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3AC" w:rsidRDefault="0035581E" w:rsidP="0035581E">
      <w:pPr>
        <w:suppressAutoHyphens/>
        <w:autoSpaceDN w:val="0"/>
        <w:spacing w:after="0" w:line="240" w:lineRule="auto"/>
        <w:jc w:val="center"/>
        <w:textAlignment w:val="baseline"/>
        <w:rPr>
          <w:rFonts w:ascii="Times New Roman" w:eastAsia="Calibri" w:hAnsi="Times New Roman" w:cs="Times New Roman"/>
          <w:sz w:val="24"/>
          <w:szCs w:val="24"/>
        </w:rPr>
      </w:pPr>
      <w:r w:rsidRPr="0035581E">
        <w:rPr>
          <w:rFonts w:ascii="Times New Roman" w:eastAsia="Calibri" w:hAnsi="Times New Roman" w:cs="Times New Roman"/>
          <w:b/>
          <w:sz w:val="24"/>
          <w:szCs w:val="24"/>
        </w:rPr>
        <w:t xml:space="preserve">LĪGUMS Nr. </w:t>
      </w:r>
      <w:r w:rsidR="00FD77E5">
        <w:rPr>
          <w:rFonts w:ascii="Times New Roman" w:eastAsia="Calibri" w:hAnsi="Times New Roman" w:cs="Times New Roman"/>
          <w:sz w:val="24"/>
          <w:szCs w:val="24"/>
        </w:rPr>
        <w:t>SKUS 135/17</w:t>
      </w:r>
    </w:p>
    <w:p w:rsidR="0035581E" w:rsidRPr="0035581E" w:rsidRDefault="003863AC" w:rsidP="0035581E">
      <w:pPr>
        <w:suppressAutoHyphens/>
        <w:autoSpaceDN w:val="0"/>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sz w:val="24"/>
          <w:szCs w:val="24"/>
        </w:rPr>
        <w:t xml:space="preserve">Piegādātāja līguma reģistrācijas Nr. </w:t>
      </w:r>
      <w:r w:rsidR="006A05FE">
        <w:rPr>
          <w:rFonts w:ascii="Times New Roman" w:eastAsia="Calibri" w:hAnsi="Times New Roman" w:cs="Times New Roman"/>
          <w:b/>
          <w:sz w:val="24"/>
          <w:szCs w:val="24"/>
        </w:rPr>
        <w:t>M99/2017-3</w:t>
      </w:r>
    </w:p>
    <w:p w:rsidR="0035581E" w:rsidRPr="0035581E" w:rsidRDefault="0035581E" w:rsidP="0035581E">
      <w:pPr>
        <w:keepNext/>
        <w:spacing w:after="0" w:line="240" w:lineRule="auto"/>
        <w:jc w:val="center"/>
        <w:rPr>
          <w:rFonts w:ascii="Times New Roman" w:eastAsia="Times New Roman" w:hAnsi="Times New Roman" w:cs="Times New Roman"/>
          <w:i/>
          <w:sz w:val="24"/>
          <w:szCs w:val="24"/>
        </w:rPr>
      </w:pPr>
      <w:r w:rsidRPr="0035581E">
        <w:rPr>
          <w:rFonts w:ascii="Times New Roman" w:eastAsia="Lucida Sans Unicode" w:hAnsi="Times New Roman" w:cs="Times New Roman"/>
          <w:i/>
          <w:sz w:val="24"/>
          <w:szCs w:val="24"/>
        </w:rPr>
        <w:t>Pacientu pārvietošanas palīglīdzekļu iegāde A korpusam</w:t>
      </w:r>
    </w:p>
    <w:p w:rsidR="0035581E" w:rsidRPr="0035581E" w:rsidRDefault="0035581E" w:rsidP="0035581E">
      <w:pPr>
        <w:suppressAutoHyphens/>
        <w:autoSpaceDN w:val="0"/>
        <w:spacing w:after="0" w:line="240" w:lineRule="auto"/>
        <w:jc w:val="center"/>
        <w:textAlignment w:val="baseline"/>
        <w:rPr>
          <w:rFonts w:ascii="Times New Roman" w:eastAsia="Times New Roman" w:hAnsi="Times New Roman" w:cs="Times New Roman"/>
          <w:bCs/>
          <w:sz w:val="24"/>
          <w:szCs w:val="24"/>
        </w:rPr>
      </w:pPr>
    </w:p>
    <w:p w:rsidR="0035581E" w:rsidRPr="0035581E" w:rsidRDefault="0035581E" w:rsidP="0035581E">
      <w:pPr>
        <w:suppressAutoHyphens/>
        <w:autoSpaceDN w:val="0"/>
        <w:spacing w:after="0" w:line="240" w:lineRule="auto"/>
        <w:jc w:val="center"/>
        <w:textAlignment w:val="baseline"/>
        <w:rPr>
          <w:rFonts w:ascii="Times New Roman" w:eastAsia="Times New Roman" w:hAnsi="Times New Roman" w:cs="Times New Roman"/>
          <w:bCs/>
          <w:sz w:val="23"/>
          <w:szCs w:val="23"/>
        </w:rPr>
      </w:pPr>
    </w:p>
    <w:p w:rsidR="0035581E" w:rsidRPr="0035581E" w:rsidRDefault="0035581E" w:rsidP="0035581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35581E">
        <w:rPr>
          <w:rFonts w:ascii="Times New Roman" w:eastAsia="Times New Roman" w:hAnsi="Times New Roman" w:cs="Times New Roman"/>
          <w:bCs/>
          <w:sz w:val="24"/>
          <w:szCs w:val="24"/>
        </w:rPr>
        <w:t>Rīgā,</w:t>
      </w:r>
      <w:r w:rsidRPr="0035581E">
        <w:rPr>
          <w:rFonts w:ascii="Times New Roman" w:eastAsia="Times New Roman" w:hAnsi="Times New Roman" w:cs="Times New Roman"/>
          <w:bCs/>
          <w:sz w:val="24"/>
          <w:szCs w:val="24"/>
        </w:rPr>
        <w:tab/>
        <w:t xml:space="preserve">  201</w:t>
      </w:r>
      <w:r w:rsidR="00FD77E5">
        <w:rPr>
          <w:rFonts w:ascii="Times New Roman" w:eastAsia="Times New Roman" w:hAnsi="Times New Roman" w:cs="Times New Roman"/>
          <w:bCs/>
          <w:sz w:val="24"/>
          <w:szCs w:val="24"/>
        </w:rPr>
        <w:t>7. gada 10.martā</w:t>
      </w:r>
    </w:p>
    <w:p w:rsidR="0035581E" w:rsidRPr="0035581E" w:rsidRDefault="0035581E" w:rsidP="0035581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35581E" w:rsidRPr="0035581E" w:rsidRDefault="0035581E" w:rsidP="0035581E">
      <w:pPr>
        <w:spacing w:after="0" w:line="240" w:lineRule="auto"/>
        <w:ind w:right="-1"/>
        <w:jc w:val="both"/>
        <w:rPr>
          <w:rFonts w:ascii="Times New Roman" w:eastAsia="Times New Roman" w:hAnsi="Times New Roman" w:cs="Times New Roman"/>
          <w:snapToGrid w:val="0"/>
          <w:sz w:val="24"/>
          <w:szCs w:val="24"/>
        </w:rPr>
      </w:pPr>
      <w:r w:rsidRPr="0035581E">
        <w:rPr>
          <w:rFonts w:ascii="Times New Roman" w:eastAsia="Times New Roman" w:hAnsi="Times New Roman" w:cs="Times New Roman"/>
          <w:b/>
          <w:bCs/>
          <w:sz w:val="24"/>
          <w:szCs w:val="24"/>
        </w:rPr>
        <w:t>VSIA „Paula Stradiņa klīniskā universitātes slimnīca”</w:t>
      </w:r>
      <w:r w:rsidRPr="0035581E">
        <w:rPr>
          <w:rFonts w:ascii="Times New Roman" w:eastAsia="Times New Roman" w:hAnsi="Times New Roman" w:cs="Times New Roman"/>
          <w:snapToGrid w:val="0"/>
          <w:sz w:val="24"/>
          <w:szCs w:val="24"/>
        </w:rPr>
        <w:t>, Pilsoņu ielā 13, Rīgā, LV-1002, reģ.Nr.</w:t>
      </w:r>
      <w:r w:rsidRPr="0035581E">
        <w:rPr>
          <w:rFonts w:ascii="Times New Roman" w:eastAsia="Times New Roman" w:hAnsi="Times New Roman" w:cs="Times New Roman"/>
          <w:sz w:val="24"/>
          <w:szCs w:val="24"/>
        </w:rPr>
        <w:t>40003457109</w:t>
      </w:r>
      <w:r w:rsidRPr="0035581E">
        <w:rPr>
          <w:rFonts w:ascii="Times New Roman" w:eastAsia="Times New Roman" w:hAnsi="Times New Roman" w:cs="Times New Roman"/>
          <w:snapToGrid w:val="0"/>
          <w:sz w:val="24"/>
          <w:szCs w:val="24"/>
        </w:rPr>
        <w:t xml:space="preserve">, </w:t>
      </w:r>
      <w:r w:rsidRPr="0035581E">
        <w:rPr>
          <w:rFonts w:ascii="Times New Roman" w:eastAsia="Times New Roman" w:hAnsi="Times New Roman" w:cs="Times New Roman"/>
          <w:sz w:val="24"/>
          <w:szCs w:val="24"/>
        </w:rPr>
        <w:t xml:space="preserve">kuru, 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35581E">
        <w:rPr>
          <w:rFonts w:ascii="Times New Roman" w:eastAsia="Times New Roman" w:hAnsi="Times New Roman" w:cs="Times New Roman"/>
          <w:snapToGrid w:val="0"/>
          <w:sz w:val="24"/>
          <w:szCs w:val="24"/>
        </w:rPr>
        <w:t xml:space="preserve"> (turpmāk -Pasūtītājs) no vienas puses, un</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r w:rsidRPr="0035581E">
        <w:rPr>
          <w:rFonts w:ascii="Times New Roman" w:eastAsia="Times New Roman" w:hAnsi="Times New Roman" w:cs="Times New Roman"/>
          <w:b/>
          <w:bCs/>
          <w:sz w:val="24"/>
          <w:szCs w:val="24"/>
        </w:rPr>
        <w:t>SIA “</w:t>
      </w:r>
      <w:proofErr w:type="spellStart"/>
      <w:r w:rsidR="00804F87">
        <w:rPr>
          <w:rFonts w:ascii="Times New Roman" w:eastAsia="Times New Roman" w:hAnsi="Times New Roman" w:cs="Times New Roman"/>
          <w:b/>
          <w:bCs/>
          <w:sz w:val="24"/>
          <w:szCs w:val="24"/>
        </w:rPr>
        <w:t>Arbor</w:t>
      </w:r>
      <w:proofErr w:type="spellEnd"/>
      <w:r w:rsidR="00804F87">
        <w:rPr>
          <w:rFonts w:ascii="Times New Roman" w:eastAsia="Times New Roman" w:hAnsi="Times New Roman" w:cs="Times New Roman"/>
          <w:b/>
          <w:bCs/>
          <w:sz w:val="24"/>
          <w:szCs w:val="24"/>
        </w:rPr>
        <w:t xml:space="preserve"> </w:t>
      </w:r>
      <w:proofErr w:type="spellStart"/>
      <w:r w:rsidR="00804F87">
        <w:rPr>
          <w:rFonts w:ascii="Times New Roman" w:eastAsia="Times New Roman" w:hAnsi="Times New Roman" w:cs="Times New Roman"/>
          <w:b/>
          <w:bCs/>
          <w:sz w:val="24"/>
          <w:szCs w:val="24"/>
        </w:rPr>
        <w:t>Medical</w:t>
      </w:r>
      <w:proofErr w:type="spellEnd"/>
      <w:r w:rsidR="00804F87">
        <w:rPr>
          <w:rFonts w:ascii="Times New Roman" w:eastAsia="Times New Roman" w:hAnsi="Times New Roman" w:cs="Times New Roman"/>
          <w:b/>
          <w:bCs/>
          <w:sz w:val="24"/>
          <w:szCs w:val="24"/>
        </w:rPr>
        <w:t xml:space="preserve"> Korporācija</w:t>
      </w:r>
      <w:r w:rsidRPr="0035581E">
        <w:rPr>
          <w:rFonts w:ascii="Times New Roman" w:eastAsia="Times New Roman" w:hAnsi="Times New Roman" w:cs="Times New Roman"/>
          <w:b/>
          <w:bCs/>
          <w:sz w:val="24"/>
          <w:szCs w:val="24"/>
        </w:rPr>
        <w:t>”</w:t>
      </w:r>
      <w:r w:rsidRPr="0035581E">
        <w:rPr>
          <w:rFonts w:ascii="Times New Roman" w:eastAsia="Times New Roman" w:hAnsi="Times New Roman" w:cs="Times New Roman"/>
          <w:sz w:val="24"/>
          <w:szCs w:val="24"/>
        </w:rPr>
        <w:t>, reģistrācijas Nr.</w:t>
      </w:r>
      <w:r w:rsidRPr="0035581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40003665589</w:t>
      </w:r>
      <w:r w:rsidRPr="0035581E">
        <w:rPr>
          <w:rFonts w:ascii="Times New Roman" w:eastAsia="Times New Roman" w:hAnsi="Times New Roman" w:cs="Times New Roman"/>
          <w:sz w:val="24"/>
          <w:szCs w:val="24"/>
        </w:rPr>
        <w:t>, juridiskā adrese:</w:t>
      </w:r>
      <w:r w:rsidRPr="0035581E">
        <w:rPr>
          <w:rFonts w:ascii="Helvetica" w:eastAsia="Times New Roman" w:hAnsi="Helvetica" w:cs="Times New Roman"/>
          <w:color w:val="444444"/>
          <w:sz w:val="20"/>
          <w:szCs w:val="20"/>
        </w:rPr>
        <w:t xml:space="preserve"> </w:t>
      </w:r>
      <w:r w:rsidR="00804F87">
        <w:rPr>
          <w:rFonts w:ascii="Times New Roman" w:eastAsia="Times New Roman" w:hAnsi="Times New Roman" w:cs="Times New Roman"/>
          <w:sz w:val="24"/>
          <w:szCs w:val="24"/>
        </w:rPr>
        <w:t xml:space="preserve">Meistaru iela 7, </w:t>
      </w:r>
      <w:proofErr w:type="spellStart"/>
      <w:r w:rsidR="00804F87">
        <w:rPr>
          <w:rFonts w:ascii="Times New Roman" w:eastAsia="Times New Roman" w:hAnsi="Times New Roman" w:cs="Times New Roman"/>
          <w:sz w:val="24"/>
          <w:szCs w:val="24"/>
        </w:rPr>
        <w:t>Valdlauči</w:t>
      </w:r>
      <w:proofErr w:type="spellEnd"/>
      <w:r w:rsidR="00804F87">
        <w:rPr>
          <w:rFonts w:ascii="Times New Roman" w:eastAsia="Times New Roman" w:hAnsi="Times New Roman" w:cs="Times New Roman"/>
          <w:sz w:val="24"/>
          <w:szCs w:val="24"/>
        </w:rPr>
        <w:t>, Ķekavas novads, LV - 2123</w:t>
      </w:r>
      <w:r w:rsidRPr="0035581E">
        <w:rPr>
          <w:rFonts w:ascii="Times New Roman" w:eastAsia="Times New Roman" w:hAnsi="Times New Roman" w:cs="Times New Roman"/>
          <w:sz w:val="24"/>
          <w:szCs w:val="24"/>
        </w:rPr>
        <w:t xml:space="preserve">, tās </w:t>
      </w:r>
      <w:r w:rsidR="00804F87">
        <w:rPr>
          <w:rFonts w:ascii="Times New Roman" w:eastAsia="Times New Roman" w:hAnsi="Times New Roman" w:cs="Times New Roman"/>
          <w:sz w:val="24"/>
          <w:szCs w:val="24"/>
        </w:rPr>
        <w:t xml:space="preserve">valdes locekles Daces </w:t>
      </w:r>
      <w:proofErr w:type="spellStart"/>
      <w:r w:rsidR="00804F87">
        <w:rPr>
          <w:rFonts w:ascii="Times New Roman" w:eastAsia="Times New Roman" w:hAnsi="Times New Roman" w:cs="Times New Roman"/>
          <w:sz w:val="24"/>
          <w:szCs w:val="24"/>
        </w:rPr>
        <w:t>Rātfelderes</w:t>
      </w:r>
      <w:proofErr w:type="spellEnd"/>
      <w:r w:rsidR="00804F87">
        <w:rPr>
          <w:rFonts w:ascii="Times New Roman" w:eastAsia="Times New Roman" w:hAnsi="Times New Roman" w:cs="Times New Roman"/>
          <w:sz w:val="24"/>
          <w:szCs w:val="24"/>
        </w:rPr>
        <w:t xml:space="preserve"> personā, kura</w:t>
      </w:r>
      <w:r w:rsidRPr="0035581E">
        <w:rPr>
          <w:rFonts w:ascii="Times New Roman" w:eastAsia="Times New Roman" w:hAnsi="Times New Roman" w:cs="Times New Roman"/>
          <w:sz w:val="24"/>
          <w:szCs w:val="24"/>
        </w:rPr>
        <w:t xml:space="preserve"> rīkojas uz </w:t>
      </w:r>
      <w:r w:rsidR="00804F87">
        <w:rPr>
          <w:rFonts w:ascii="Times New Roman" w:eastAsia="Times New Roman" w:hAnsi="Times New Roman" w:cs="Times New Roman"/>
          <w:sz w:val="24"/>
          <w:szCs w:val="24"/>
        </w:rPr>
        <w:t>statūtu</w:t>
      </w:r>
      <w:r w:rsidRPr="0035581E">
        <w:rPr>
          <w:rFonts w:ascii="Times New Roman" w:eastAsia="Times New Roman" w:hAnsi="Times New Roman" w:cs="Times New Roman"/>
          <w:sz w:val="24"/>
          <w:szCs w:val="24"/>
        </w:rPr>
        <w:t xml:space="preserve"> pamata (turpmāk - Piegādātājs) no otras puses (abi kopā – Puses), pamatojoties uz atklāta konkursa „Pacientu pārvietošanas palīglīdzekļu iegāde A korpusam” (ID Nr. PSKUS 2016/184) iepirkuma priekšmeta </w:t>
      </w:r>
      <w:r w:rsidR="00804F87">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804F87">
        <w:rPr>
          <w:rFonts w:ascii="Times New Roman" w:eastAsia="Times New Roman" w:hAnsi="Times New Roman" w:cs="Times New Roman"/>
          <w:sz w:val="24"/>
          <w:szCs w:val="24"/>
        </w:rPr>
        <w:t xml:space="preserve"> un 4.</w:t>
      </w:r>
      <w:r w:rsidRPr="0035581E">
        <w:rPr>
          <w:rFonts w:ascii="Times New Roman" w:eastAsia="Times New Roman" w:hAnsi="Times New Roman" w:cs="Times New Roman"/>
          <w:sz w:val="24"/>
          <w:szCs w:val="24"/>
        </w:rPr>
        <w:t>daļā, rezultātiem un, saskaņā ar Piegādātāja atklātā konkursā iesniegto piedāvājumu, noslēdz šādu līgumu (turpmāk – Līgums):</w:t>
      </w:r>
    </w:p>
    <w:p w:rsidR="0035581E" w:rsidRPr="0035581E" w:rsidRDefault="0035581E" w:rsidP="0035581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rPr>
        <w:t>Līguma priekšmets</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Pasūtītājs </w:t>
      </w:r>
      <w:proofErr w:type="spellStart"/>
      <w:r w:rsidRPr="0035581E">
        <w:rPr>
          <w:rFonts w:ascii="Times New Roman" w:eastAsia="Calibri" w:hAnsi="Times New Roman" w:cs="Times New Roman"/>
          <w:sz w:val="24"/>
          <w:szCs w:val="24"/>
        </w:rPr>
        <w:t>pasūta</w:t>
      </w:r>
      <w:proofErr w:type="spellEnd"/>
      <w:r w:rsidRPr="0035581E">
        <w:rPr>
          <w:rFonts w:ascii="Times New Roman" w:eastAsia="Calibri" w:hAnsi="Times New Roman" w:cs="Times New Roman"/>
          <w:sz w:val="24"/>
          <w:szCs w:val="24"/>
        </w:rPr>
        <w:t xml:space="preserve"> un Piegādātājs piegādā un nodod ekspluatācijā </w:t>
      </w:r>
      <w:r w:rsidR="00A9451D">
        <w:rPr>
          <w:rFonts w:ascii="Times New Roman" w:eastAsia="Calibri" w:hAnsi="Times New Roman" w:cs="Times New Roman"/>
          <w:sz w:val="24"/>
          <w:szCs w:val="24"/>
        </w:rPr>
        <w:t>pacientu ratus</w:t>
      </w:r>
      <w:r>
        <w:rPr>
          <w:rFonts w:ascii="Times New Roman" w:eastAsia="Calibri" w:hAnsi="Times New Roman" w:cs="Times New Roman"/>
          <w:sz w:val="24"/>
          <w:szCs w:val="24"/>
        </w:rPr>
        <w:t xml:space="preserve"> (</w:t>
      </w:r>
      <w:r w:rsidR="00A9451D">
        <w:rPr>
          <w:rFonts w:ascii="Times New Roman" w:eastAsia="Calibri" w:hAnsi="Times New Roman" w:cs="Times New Roman"/>
          <w:sz w:val="24"/>
          <w:szCs w:val="24"/>
        </w:rPr>
        <w:t>9</w:t>
      </w:r>
      <w:r w:rsidR="003863AC">
        <w:rPr>
          <w:rFonts w:ascii="Times New Roman" w:eastAsia="Calibri" w:hAnsi="Times New Roman" w:cs="Times New Roman"/>
          <w:sz w:val="24"/>
          <w:szCs w:val="24"/>
        </w:rPr>
        <w:t xml:space="preserve"> </w:t>
      </w:r>
      <w:r>
        <w:rPr>
          <w:rFonts w:ascii="Times New Roman" w:eastAsia="Calibri" w:hAnsi="Times New Roman" w:cs="Times New Roman"/>
          <w:sz w:val="24"/>
          <w:szCs w:val="24"/>
        </w:rPr>
        <w:t>gab.)</w:t>
      </w:r>
      <w:r w:rsidR="00D0125A">
        <w:rPr>
          <w:rFonts w:ascii="Times New Roman" w:eastAsia="Calibri" w:hAnsi="Times New Roman" w:cs="Times New Roman"/>
          <w:sz w:val="24"/>
          <w:szCs w:val="24"/>
        </w:rPr>
        <w:t>, mobilos mazgāšanas ratus (2</w:t>
      </w:r>
      <w:r w:rsidR="003863AC">
        <w:rPr>
          <w:rFonts w:ascii="Times New Roman" w:eastAsia="Calibri" w:hAnsi="Times New Roman" w:cs="Times New Roman"/>
          <w:sz w:val="24"/>
          <w:szCs w:val="24"/>
        </w:rPr>
        <w:t xml:space="preserve"> </w:t>
      </w:r>
      <w:r w:rsidR="00D0125A">
        <w:rPr>
          <w:rFonts w:ascii="Times New Roman" w:eastAsia="Calibri" w:hAnsi="Times New Roman" w:cs="Times New Roman"/>
          <w:sz w:val="24"/>
          <w:szCs w:val="24"/>
        </w:rPr>
        <w:t xml:space="preserve">gab.), pacientu </w:t>
      </w:r>
      <w:proofErr w:type="spellStart"/>
      <w:r w:rsidR="00D0125A">
        <w:rPr>
          <w:rFonts w:ascii="Times New Roman" w:eastAsia="Calibri" w:hAnsi="Times New Roman" w:cs="Times New Roman"/>
          <w:sz w:val="24"/>
          <w:szCs w:val="24"/>
        </w:rPr>
        <w:t>sēdratus</w:t>
      </w:r>
      <w:proofErr w:type="spellEnd"/>
      <w:r w:rsidR="00D0125A">
        <w:rPr>
          <w:rFonts w:ascii="Times New Roman" w:eastAsia="Calibri" w:hAnsi="Times New Roman" w:cs="Times New Roman"/>
          <w:sz w:val="24"/>
          <w:szCs w:val="24"/>
        </w:rPr>
        <w:t xml:space="preserve"> (3</w:t>
      </w:r>
      <w:r w:rsidR="003863AC">
        <w:rPr>
          <w:rFonts w:ascii="Times New Roman" w:eastAsia="Calibri" w:hAnsi="Times New Roman" w:cs="Times New Roman"/>
          <w:sz w:val="24"/>
          <w:szCs w:val="24"/>
        </w:rPr>
        <w:t xml:space="preserve"> </w:t>
      </w:r>
      <w:r w:rsidR="00D0125A">
        <w:rPr>
          <w:rFonts w:ascii="Times New Roman" w:eastAsia="Calibri" w:hAnsi="Times New Roman" w:cs="Times New Roman"/>
          <w:sz w:val="24"/>
          <w:szCs w:val="24"/>
        </w:rPr>
        <w:t xml:space="preserve">gab.) un </w:t>
      </w:r>
      <w:proofErr w:type="spellStart"/>
      <w:r w:rsidR="00D0125A">
        <w:rPr>
          <w:rFonts w:ascii="Times New Roman" w:eastAsia="Calibri" w:hAnsi="Times New Roman" w:cs="Times New Roman"/>
          <w:sz w:val="24"/>
          <w:szCs w:val="24"/>
        </w:rPr>
        <w:t>slīddēļus</w:t>
      </w:r>
      <w:proofErr w:type="spellEnd"/>
      <w:r w:rsidR="00D0125A">
        <w:rPr>
          <w:rFonts w:ascii="Times New Roman" w:eastAsia="Calibri" w:hAnsi="Times New Roman" w:cs="Times New Roman"/>
          <w:sz w:val="24"/>
          <w:szCs w:val="24"/>
        </w:rPr>
        <w:t xml:space="preserve"> (2</w:t>
      </w:r>
      <w:r w:rsidR="003863AC">
        <w:rPr>
          <w:rFonts w:ascii="Times New Roman" w:eastAsia="Calibri" w:hAnsi="Times New Roman" w:cs="Times New Roman"/>
          <w:sz w:val="24"/>
          <w:szCs w:val="24"/>
        </w:rPr>
        <w:t xml:space="preserve"> </w:t>
      </w:r>
      <w:r w:rsidR="00D0125A">
        <w:rPr>
          <w:rFonts w:ascii="Times New Roman" w:eastAsia="Calibri" w:hAnsi="Times New Roman" w:cs="Times New Roman"/>
          <w:sz w:val="24"/>
          <w:szCs w:val="24"/>
        </w:rPr>
        <w:t>gab.)</w:t>
      </w:r>
      <w:r>
        <w:rPr>
          <w:rFonts w:ascii="Times New Roman" w:eastAsia="Calibri" w:hAnsi="Times New Roman" w:cs="Times New Roman"/>
          <w:sz w:val="24"/>
          <w:szCs w:val="24"/>
        </w:rPr>
        <w:t xml:space="preserve"> </w:t>
      </w:r>
      <w:r w:rsidRPr="0035581E">
        <w:rPr>
          <w:rFonts w:ascii="Times New Roman" w:eastAsia="Calibri" w:hAnsi="Times New Roman" w:cs="Times New Roman"/>
          <w:sz w:val="24"/>
          <w:szCs w:val="24"/>
        </w:rPr>
        <w:t>(turpmāk – Prece) atbilstoši L</w:t>
      </w:r>
      <w:r w:rsidR="00E655EC">
        <w:rPr>
          <w:rFonts w:ascii="Times New Roman" w:eastAsia="Calibri" w:hAnsi="Times New Roman" w:cs="Times New Roman"/>
          <w:sz w:val="24"/>
          <w:szCs w:val="24"/>
        </w:rPr>
        <w:t>īguma, tā pielikumu noteikumiem</w:t>
      </w:r>
      <w:r w:rsidRPr="0035581E">
        <w:rPr>
          <w:rFonts w:ascii="Times New Roman" w:eastAsia="Calibri" w:hAnsi="Times New Roman" w:cs="Times New Roman"/>
          <w:sz w:val="24"/>
          <w:szCs w:val="24"/>
        </w:rPr>
        <w:t xml:space="preserve"> un nodrošina lietotāju apmācību un Preces garantiju.</w:t>
      </w:r>
    </w:p>
    <w:p w:rsidR="0035581E" w:rsidRPr="0035581E" w:rsidRDefault="0035581E" w:rsidP="0035581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  Preces piegādes vieta: VSIA “Paula Stradiņa klīniskā universitātes slimnīca” Pilsoņu iela 13, Rīga, LV – 1002. </w:t>
      </w:r>
    </w:p>
    <w:p w:rsidR="0035581E" w:rsidRPr="0035581E" w:rsidRDefault="0035581E" w:rsidP="0035581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  Preces piegādes laiks: Piegādātājs piegādā Preci </w:t>
      </w:r>
      <w:r w:rsidR="00A97BA1">
        <w:rPr>
          <w:rFonts w:ascii="Times New Roman" w:eastAsia="Calibri" w:hAnsi="Times New Roman" w:cs="Times New Roman"/>
          <w:sz w:val="24"/>
          <w:szCs w:val="24"/>
        </w:rPr>
        <w:t>2 mēnešu laikā</w:t>
      </w:r>
      <w:r w:rsidRPr="0035581E">
        <w:rPr>
          <w:rFonts w:ascii="Times New Roman" w:eastAsia="Calibri" w:hAnsi="Times New Roman" w:cs="Times New Roman"/>
          <w:sz w:val="24"/>
          <w:szCs w:val="24"/>
        </w:rPr>
        <w:t xml:space="preserve"> pēc pasūtījuma veikšanas.</w:t>
      </w:r>
    </w:p>
    <w:p w:rsidR="0035581E" w:rsidRPr="0035581E" w:rsidRDefault="0035581E" w:rsidP="0035581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rPr>
        <w:t>Līguma summa, norēķinu kārtība</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Līguma</w:t>
      </w:r>
      <w:r w:rsidR="00D03955">
        <w:rPr>
          <w:rFonts w:ascii="Times New Roman" w:eastAsia="Calibri" w:hAnsi="Times New Roman" w:cs="Times New Roman"/>
          <w:sz w:val="24"/>
          <w:szCs w:val="24"/>
        </w:rPr>
        <w:t xml:space="preserve"> kopējā summa nepārsniedz </w:t>
      </w:r>
      <w:r w:rsidRPr="0035581E">
        <w:rPr>
          <w:rFonts w:ascii="Times New Roman" w:eastAsia="Calibri" w:hAnsi="Times New Roman" w:cs="Times New Roman"/>
          <w:b/>
          <w:bCs/>
          <w:sz w:val="24"/>
          <w:szCs w:val="24"/>
        </w:rPr>
        <w:t xml:space="preserve"> EUR</w:t>
      </w:r>
      <w:r w:rsidRPr="0035581E">
        <w:rPr>
          <w:rFonts w:ascii="Times New Roman" w:eastAsia="Calibri" w:hAnsi="Times New Roman" w:cs="Times New Roman"/>
          <w:sz w:val="24"/>
          <w:szCs w:val="24"/>
        </w:rPr>
        <w:t xml:space="preserve"> </w:t>
      </w:r>
      <w:r w:rsidR="00D0125A">
        <w:rPr>
          <w:rFonts w:ascii="Times New Roman" w:eastAsia="Calibri" w:hAnsi="Times New Roman" w:cs="Times New Roman"/>
          <w:b/>
          <w:sz w:val="24"/>
          <w:szCs w:val="24"/>
        </w:rPr>
        <w:t>23 506,80</w:t>
      </w:r>
      <w:r w:rsidR="001777F5">
        <w:rPr>
          <w:rFonts w:ascii="Times New Roman" w:eastAsia="Calibri" w:hAnsi="Times New Roman" w:cs="Times New Roman"/>
          <w:sz w:val="24"/>
          <w:szCs w:val="24"/>
        </w:rPr>
        <w:t xml:space="preserve"> </w:t>
      </w:r>
      <w:r w:rsidRPr="0035581E">
        <w:rPr>
          <w:rFonts w:ascii="Times New Roman" w:eastAsia="Calibri" w:hAnsi="Times New Roman" w:cs="Times New Roman"/>
          <w:sz w:val="24"/>
          <w:szCs w:val="24"/>
        </w:rPr>
        <w:t>(</w:t>
      </w:r>
      <w:r w:rsidR="0054215E">
        <w:rPr>
          <w:rFonts w:ascii="Times New Roman" w:eastAsia="Calibri" w:hAnsi="Times New Roman" w:cs="Times New Roman"/>
          <w:sz w:val="24"/>
          <w:szCs w:val="24"/>
        </w:rPr>
        <w:t xml:space="preserve">divdesmit trīs tūkstoši pieci simti seši </w:t>
      </w:r>
      <w:proofErr w:type="spellStart"/>
      <w:r w:rsidR="0054215E" w:rsidRPr="0054215E">
        <w:rPr>
          <w:rFonts w:ascii="Times New Roman" w:eastAsia="Calibri" w:hAnsi="Times New Roman" w:cs="Times New Roman"/>
          <w:i/>
          <w:sz w:val="24"/>
          <w:szCs w:val="24"/>
        </w:rPr>
        <w:t>euro</w:t>
      </w:r>
      <w:proofErr w:type="spellEnd"/>
      <w:r w:rsidR="0054215E">
        <w:rPr>
          <w:rFonts w:ascii="Times New Roman" w:eastAsia="Calibri" w:hAnsi="Times New Roman" w:cs="Times New Roman"/>
          <w:sz w:val="24"/>
          <w:szCs w:val="24"/>
        </w:rPr>
        <w:t xml:space="preserve"> un 80 centi)</w:t>
      </w:r>
      <w:r w:rsidRPr="0035581E">
        <w:rPr>
          <w:rFonts w:ascii="Times New Roman" w:eastAsia="Calibri" w:hAnsi="Times New Roman" w:cs="Times New Roman"/>
          <w:sz w:val="24"/>
          <w:szCs w:val="24"/>
        </w:rPr>
        <w:t xml:space="preserve">) bez pievienotās vērtības nodokļa (turpmāk – PVN). </w:t>
      </w:r>
    </w:p>
    <w:p w:rsidR="0035581E" w:rsidRPr="0035581E" w:rsidRDefault="0035581E" w:rsidP="0035581E">
      <w:pPr>
        <w:numPr>
          <w:ilvl w:val="1"/>
          <w:numId w:val="1"/>
        </w:numPr>
        <w:spacing w:after="0" w:line="240" w:lineRule="auto"/>
        <w:ind w:right="-1" w:hanging="562"/>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Preces vienas vienības cena</w:t>
      </w:r>
      <w:r w:rsidR="0055193F">
        <w:rPr>
          <w:rFonts w:ascii="Times New Roman" w:eastAsia="Calibri" w:hAnsi="Times New Roman" w:cs="Times New Roman"/>
          <w:sz w:val="24"/>
          <w:szCs w:val="24"/>
        </w:rPr>
        <w:t xml:space="preserve">s pievienotas Līguma </w:t>
      </w:r>
      <w:r w:rsidR="003615B1">
        <w:rPr>
          <w:rFonts w:ascii="Times New Roman" w:eastAsia="Calibri" w:hAnsi="Times New Roman" w:cs="Times New Roman"/>
          <w:sz w:val="24"/>
          <w:szCs w:val="24"/>
        </w:rPr>
        <w:t>2</w:t>
      </w:r>
      <w:r w:rsidR="0055193F">
        <w:rPr>
          <w:rFonts w:ascii="Times New Roman" w:eastAsia="Calibri" w:hAnsi="Times New Roman" w:cs="Times New Roman"/>
          <w:sz w:val="24"/>
          <w:szCs w:val="24"/>
        </w:rPr>
        <w:t>.pielikumā</w:t>
      </w:r>
      <w:r w:rsidRPr="0035581E">
        <w:rPr>
          <w:rFonts w:ascii="Times New Roman" w:eastAsia="Calibri" w:hAnsi="Times New Roman" w:cs="Times New Roman"/>
          <w:sz w:val="24"/>
          <w:szCs w:val="24"/>
        </w:rPr>
        <w:t xml:space="preserve">. Vienas vienības cena ir fiksēta un tā nemainās visu līguma darbības laiku. PVN tiek aprēķināts un maksāts papildus saskaņā ar spēkā esošo nodokļu likmi.   </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w:t>
      </w:r>
      <w:r w:rsidR="00B2456B">
        <w:rPr>
          <w:rFonts w:ascii="Times New Roman" w:eastAsia="Calibri" w:hAnsi="Times New Roman" w:cs="Times New Roman"/>
          <w:sz w:val="24"/>
          <w:szCs w:val="24"/>
        </w:rPr>
        <w:t>otāju apmācību</w:t>
      </w:r>
      <w:r w:rsidRPr="0035581E">
        <w:rPr>
          <w:rFonts w:ascii="Times New Roman" w:eastAsia="Calibri" w:hAnsi="Times New Roman" w:cs="Times New Roman"/>
          <w:sz w:val="24"/>
          <w:szCs w:val="24"/>
        </w:rPr>
        <w:t>.</w:t>
      </w:r>
    </w:p>
    <w:p w:rsidR="0035581E" w:rsidRPr="0035581E" w:rsidRDefault="0035581E" w:rsidP="0035581E">
      <w:pPr>
        <w:numPr>
          <w:ilvl w:val="1"/>
          <w:numId w:val="1"/>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35581E">
        <w:rPr>
          <w:rFonts w:ascii="Times New Roman" w:eastAsia="Times New Roman" w:hAnsi="Times New Roman" w:cs="Times New Roman"/>
          <w:sz w:val="24"/>
          <w:szCs w:val="24"/>
        </w:rPr>
        <w:t>Rēķins tiek izrakstīts atbilstoši cenai par vienu Preces vienību un atbilstoši piegādāto Preču skaitam</w:t>
      </w:r>
      <w:r w:rsidRPr="0035581E">
        <w:rPr>
          <w:rFonts w:ascii="Times New Roman" w:eastAsia="Calibri" w:hAnsi="Times New Roman" w:cs="Times New Roman"/>
          <w:sz w:val="24"/>
          <w:szCs w:val="24"/>
        </w:rPr>
        <w:t xml:space="preserve">, nepārsniedzot Līguma 2.1.punktā norādīto kopējo Līguma summu. </w:t>
      </w:r>
    </w:p>
    <w:p w:rsidR="0035581E" w:rsidRPr="0035581E" w:rsidRDefault="0035581E" w:rsidP="0035581E">
      <w:pPr>
        <w:numPr>
          <w:ilvl w:val="1"/>
          <w:numId w:val="1"/>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Pasūtītājs paraksta Preces pieņemšanas – nodošanas aktu tikai pēc tam, kad Piegādātājs ir izpildījis pieņemšanas – nodošanas akta prasības, iesniedzot </w:t>
      </w:r>
      <w:r w:rsidR="00DF3DEF">
        <w:rPr>
          <w:rFonts w:ascii="Times New Roman" w:eastAsia="Calibri" w:hAnsi="Times New Roman" w:cs="Times New Roman"/>
          <w:sz w:val="24"/>
          <w:szCs w:val="24"/>
        </w:rPr>
        <w:t>pieņemšanas - nodošanas</w:t>
      </w:r>
      <w:r w:rsidRPr="0035581E">
        <w:rPr>
          <w:rFonts w:ascii="Times New Roman" w:eastAsia="Calibri" w:hAnsi="Times New Roman" w:cs="Times New Roman"/>
          <w:sz w:val="24"/>
          <w:szCs w:val="24"/>
        </w:rPr>
        <w:t xml:space="preserve"> a</w:t>
      </w:r>
      <w:r w:rsidR="00026A73">
        <w:rPr>
          <w:rFonts w:ascii="Times New Roman" w:eastAsia="Calibri" w:hAnsi="Times New Roman" w:cs="Times New Roman"/>
          <w:sz w:val="24"/>
          <w:szCs w:val="24"/>
        </w:rPr>
        <w:t>ktu līguma 10.8.punktā norādītajai P</w:t>
      </w:r>
      <w:r w:rsidRPr="0035581E">
        <w:rPr>
          <w:rFonts w:ascii="Times New Roman" w:eastAsia="Calibri" w:hAnsi="Times New Roman" w:cs="Times New Roman"/>
          <w:sz w:val="24"/>
          <w:szCs w:val="24"/>
        </w:rPr>
        <w:t>asūtītāja kontaktpersonai. P</w:t>
      </w:r>
      <w:r w:rsidR="00DF3DEF">
        <w:rPr>
          <w:rFonts w:ascii="Times New Roman" w:eastAsia="Calibri" w:hAnsi="Times New Roman" w:cs="Times New Roman"/>
          <w:sz w:val="24"/>
          <w:szCs w:val="24"/>
        </w:rPr>
        <w:t>ieņemšanas - nodošanas</w:t>
      </w:r>
      <w:r w:rsidRPr="0035581E">
        <w:rPr>
          <w:rFonts w:ascii="Times New Roman" w:eastAsia="Calibri" w:hAnsi="Times New Roman" w:cs="Times New Roman"/>
          <w:sz w:val="24"/>
          <w:szCs w:val="24"/>
        </w:rPr>
        <w:t xml:space="preserve"> akts jānodod kopā ar visiem tajā minētajiem dokumentiem.</w:t>
      </w:r>
    </w:p>
    <w:p w:rsidR="0035581E" w:rsidRPr="0035581E" w:rsidRDefault="0035581E" w:rsidP="0035581E">
      <w:pPr>
        <w:numPr>
          <w:ilvl w:val="1"/>
          <w:numId w:val="1"/>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5581E" w:rsidRDefault="0035581E" w:rsidP="0031574F">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31574F" w:rsidRDefault="0031574F" w:rsidP="0031574F">
      <w:pPr>
        <w:spacing w:after="0" w:line="240" w:lineRule="auto"/>
        <w:ind w:left="562" w:right="-1"/>
        <w:jc w:val="both"/>
        <w:rPr>
          <w:rFonts w:ascii="Times New Roman" w:eastAsia="Calibri" w:hAnsi="Times New Roman" w:cs="Times New Roman"/>
          <w:sz w:val="24"/>
          <w:szCs w:val="24"/>
        </w:rPr>
      </w:pPr>
    </w:p>
    <w:p w:rsidR="0031574F" w:rsidRDefault="0031574F" w:rsidP="0031574F">
      <w:pPr>
        <w:spacing w:after="0" w:line="240" w:lineRule="auto"/>
        <w:ind w:left="562" w:right="-1"/>
        <w:jc w:val="both"/>
        <w:rPr>
          <w:rFonts w:ascii="Times New Roman" w:eastAsia="Calibri" w:hAnsi="Times New Roman" w:cs="Times New Roman"/>
          <w:sz w:val="24"/>
          <w:szCs w:val="24"/>
        </w:rPr>
      </w:pPr>
    </w:p>
    <w:p w:rsidR="0031574F" w:rsidRPr="0031574F" w:rsidRDefault="0031574F" w:rsidP="0031574F">
      <w:pPr>
        <w:spacing w:after="0" w:line="240" w:lineRule="auto"/>
        <w:ind w:left="562" w:right="-1"/>
        <w:jc w:val="both"/>
        <w:rPr>
          <w:rFonts w:ascii="Times New Roman" w:eastAsia="Calibri" w:hAnsi="Times New Roman" w:cs="Times New Roman"/>
          <w:sz w:val="24"/>
          <w:szCs w:val="24"/>
        </w:rPr>
      </w:pPr>
    </w:p>
    <w:p w:rsidR="0035581E" w:rsidRPr="0035581E" w:rsidRDefault="0035581E" w:rsidP="0035581E">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35581E">
        <w:rPr>
          <w:rFonts w:ascii="Times New Roman" w:eastAsia="Times New Roman" w:hAnsi="Times New Roman" w:cs="Times New Roman"/>
          <w:b/>
          <w:bCs/>
          <w:sz w:val="24"/>
          <w:szCs w:val="24"/>
          <w:lang w:eastAsia="lv-LV"/>
        </w:rPr>
        <w:t>Līguma darbības termiņš un spēkā esamība</w:t>
      </w:r>
    </w:p>
    <w:p w:rsidR="0035581E" w:rsidRPr="0035581E" w:rsidRDefault="0035581E" w:rsidP="0035581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 xml:space="preserve">Šis Līgums stājas spēkā tā abpusējas parakstīšanas brīdī un ir spēkā līdz </w:t>
      </w:r>
      <w:r w:rsidRPr="0035581E">
        <w:rPr>
          <w:rFonts w:ascii="Times New Roman" w:eastAsia="Times New Roman" w:hAnsi="Times New Roman" w:cs="Times New Roman"/>
          <w:sz w:val="24"/>
          <w:szCs w:val="24"/>
        </w:rPr>
        <w:t xml:space="preserve">pilnīgai Pušu saistību izpildei, bet ne ilgāk kā </w:t>
      </w:r>
      <w:r w:rsidR="00A722A6">
        <w:rPr>
          <w:rFonts w:ascii="Times New Roman" w:eastAsia="Times New Roman" w:hAnsi="Times New Roman" w:cs="Times New Roman"/>
          <w:sz w:val="24"/>
          <w:szCs w:val="24"/>
        </w:rPr>
        <w:t xml:space="preserve">24 </w:t>
      </w:r>
      <w:r w:rsidRPr="0035581E">
        <w:rPr>
          <w:rFonts w:ascii="Times New Roman" w:eastAsia="Times New Roman" w:hAnsi="Times New Roman" w:cs="Times New Roman"/>
          <w:sz w:val="24"/>
          <w:szCs w:val="24"/>
        </w:rPr>
        <w:t>mēnešus no Līguma noslēgšanas brīža.</w:t>
      </w:r>
    </w:p>
    <w:p w:rsidR="0035581E" w:rsidRPr="0035581E" w:rsidRDefault="0035581E" w:rsidP="0035581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Pusēm ir tiesības jebkurā brīdī izbeigt Līgumu, par to rakstiski vienojoties.</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35581E" w:rsidRPr="0035581E" w:rsidRDefault="0035581E" w:rsidP="0035581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35581E" w:rsidRPr="0035581E" w:rsidRDefault="0035581E" w:rsidP="0035581E">
      <w:pPr>
        <w:numPr>
          <w:ilvl w:val="2"/>
          <w:numId w:val="1"/>
        </w:numPr>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35581E" w:rsidRPr="0035581E" w:rsidRDefault="0035581E" w:rsidP="0035581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iestājušies apstākļi, kas apgrūtina vai padara neiespējamu Piegādātāja šajā Līgumā noteikto saistību izpildi;</w:t>
      </w:r>
    </w:p>
    <w:p w:rsidR="0035581E" w:rsidRPr="0035581E" w:rsidRDefault="0035581E" w:rsidP="0035581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notikusi Piegādātāja likvidācija; </w:t>
      </w:r>
    </w:p>
    <w:p w:rsidR="0035581E" w:rsidRPr="0035581E" w:rsidRDefault="0035581E" w:rsidP="0035581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pret Piegādātāju uzsākta maksātnespējas procedūra;</w:t>
      </w:r>
    </w:p>
    <w:p w:rsidR="0035581E" w:rsidRPr="0035581E" w:rsidRDefault="0035581E" w:rsidP="0035581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35581E" w:rsidRPr="0035581E" w:rsidRDefault="0035581E" w:rsidP="0035581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35581E" w:rsidRPr="0035581E" w:rsidRDefault="0035581E" w:rsidP="0035581E">
      <w:pPr>
        <w:numPr>
          <w:ilvl w:val="2"/>
          <w:numId w:val="1"/>
        </w:numPr>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35581E" w:rsidRPr="0035581E" w:rsidRDefault="0035581E" w:rsidP="0035581E">
      <w:pPr>
        <w:numPr>
          <w:ilvl w:val="1"/>
          <w:numId w:val="1"/>
        </w:numPr>
        <w:spacing w:after="0" w:line="240" w:lineRule="auto"/>
        <w:ind w:right="-1" w:hanging="562"/>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35581E" w:rsidRPr="0035581E" w:rsidRDefault="0035581E" w:rsidP="0035581E">
      <w:pPr>
        <w:numPr>
          <w:ilvl w:val="0"/>
          <w:numId w:val="1"/>
        </w:numPr>
        <w:spacing w:before="120" w:after="120" w:line="240" w:lineRule="auto"/>
        <w:ind w:right="-1"/>
        <w:jc w:val="center"/>
        <w:rPr>
          <w:rFonts w:ascii="Times New Roman" w:eastAsia="Calibri" w:hAnsi="Times New Roman" w:cs="Times New Roman"/>
          <w:b/>
          <w:bCs/>
          <w:sz w:val="24"/>
          <w:szCs w:val="24"/>
        </w:rPr>
      </w:pPr>
      <w:r w:rsidRPr="0035581E">
        <w:rPr>
          <w:rFonts w:ascii="Times New Roman" w:eastAsia="Calibri" w:hAnsi="Times New Roman" w:cs="Times New Roman"/>
          <w:b/>
          <w:bCs/>
          <w:sz w:val="24"/>
          <w:szCs w:val="24"/>
        </w:rPr>
        <w:t>Garantija</w:t>
      </w:r>
    </w:p>
    <w:p w:rsidR="0035581E" w:rsidRPr="0035581E" w:rsidRDefault="0035581E" w:rsidP="0035581E">
      <w:pPr>
        <w:spacing w:after="0" w:line="240" w:lineRule="auto"/>
        <w:ind w:left="567" w:right="-1" w:hanging="567"/>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4.1. </w:t>
      </w:r>
      <w:r w:rsidRPr="0035581E">
        <w:rPr>
          <w:rFonts w:ascii="Times New Roman" w:eastAsia="Times New Roman" w:hAnsi="Times New Roman" w:cs="Times New Roman"/>
          <w:sz w:val="24"/>
          <w:szCs w:val="24"/>
        </w:rPr>
        <w:tab/>
        <w:t xml:space="preserve">Preces garantijas laiks ir </w:t>
      </w:r>
      <w:r w:rsidR="00A722A6">
        <w:rPr>
          <w:rFonts w:ascii="Times New Roman" w:eastAsia="Times New Roman" w:hAnsi="Times New Roman" w:cs="Times New Roman"/>
          <w:sz w:val="24"/>
          <w:szCs w:val="24"/>
        </w:rPr>
        <w:t xml:space="preserve">24 </w:t>
      </w:r>
      <w:r w:rsidRPr="0035581E">
        <w:rPr>
          <w:rFonts w:ascii="Times New Roman" w:eastAsia="Times New Roman" w:hAnsi="Times New Roman" w:cs="Times New Roman"/>
          <w:sz w:val="24"/>
          <w:szCs w:val="24"/>
        </w:rPr>
        <w:t>(</w:t>
      </w:r>
      <w:r w:rsidR="00A722A6">
        <w:rPr>
          <w:rFonts w:ascii="Times New Roman" w:eastAsia="Times New Roman" w:hAnsi="Times New Roman" w:cs="Times New Roman"/>
          <w:sz w:val="24"/>
          <w:szCs w:val="24"/>
        </w:rPr>
        <w:t>divdesmit četri</w:t>
      </w:r>
      <w:r w:rsidRPr="0035581E">
        <w:rPr>
          <w:rFonts w:ascii="Times New Roman" w:eastAsia="Times New Roman" w:hAnsi="Times New Roman" w:cs="Times New Roman"/>
          <w:sz w:val="24"/>
          <w:szCs w:val="24"/>
        </w:rPr>
        <w:t>) mēneši no Preces pieņemšanas – nodošanas akta abpusējas parakstīšanas dienas.</w:t>
      </w:r>
    </w:p>
    <w:p w:rsidR="0035581E" w:rsidRPr="0035581E" w:rsidRDefault="0035581E" w:rsidP="0035581E">
      <w:pPr>
        <w:spacing w:after="0" w:line="240" w:lineRule="auto"/>
        <w:ind w:left="567" w:right="-1" w:hanging="567"/>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4.2.</w:t>
      </w:r>
      <w:r w:rsidRPr="0035581E">
        <w:rPr>
          <w:rFonts w:ascii="Times New Roman" w:eastAsia="Times New Roman" w:hAnsi="Times New Roman" w:cs="Times New Roman"/>
          <w:sz w:val="24"/>
          <w:szCs w:val="24"/>
        </w:rPr>
        <w:tab/>
        <w:t>Piegādātājs apņemas bez maksas novērst jebkuru Preces defektu, ja defekts ir atklāts Preces garantijas laikā.</w:t>
      </w:r>
    </w:p>
    <w:p w:rsidR="0035581E" w:rsidRPr="0035581E" w:rsidRDefault="0035581E" w:rsidP="0035581E">
      <w:pPr>
        <w:numPr>
          <w:ilvl w:val="1"/>
          <w:numId w:val="2"/>
        </w:numPr>
        <w:spacing w:after="0" w:line="240" w:lineRule="auto"/>
        <w:ind w:left="567" w:right="-1" w:hanging="567"/>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Preces garantija neattiecas uz preces defektiem, kas radušies:</w:t>
      </w:r>
    </w:p>
    <w:p w:rsidR="0035581E" w:rsidRPr="0035581E" w:rsidRDefault="0035581E" w:rsidP="0035581E">
      <w:pPr>
        <w:spacing w:after="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4.3.1.</w:t>
      </w:r>
      <w:r w:rsidRPr="0035581E">
        <w:rPr>
          <w:rFonts w:ascii="Times New Roman" w:eastAsia="Calibri" w:hAnsi="Times New Roman" w:cs="Times New Roman"/>
          <w:sz w:val="24"/>
          <w:szCs w:val="24"/>
        </w:rPr>
        <w:tab/>
        <w:t>ekspluatējot Preci neatbilstoši tās ekspluatācijas noteikumiem (ražotāja instrukcijām);</w:t>
      </w:r>
    </w:p>
    <w:p w:rsidR="0035581E" w:rsidRPr="0035581E" w:rsidRDefault="0035581E" w:rsidP="0035581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pierādāmu Preces lietotāju nolaidības, nepareizas Preces lietošanas vai apzinātu bojājumu konstatēšanas gadījumā;</w:t>
      </w:r>
    </w:p>
    <w:p w:rsidR="0035581E" w:rsidRPr="0035581E" w:rsidRDefault="0035581E" w:rsidP="0035581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35581E" w:rsidRPr="0035581E" w:rsidRDefault="0035581E" w:rsidP="0035581E">
      <w:pPr>
        <w:numPr>
          <w:ilvl w:val="2"/>
          <w:numId w:val="3"/>
        </w:numPr>
        <w:spacing w:after="120" w:line="240" w:lineRule="auto"/>
        <w:ind w:left="1276"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nepārvaramas varas apstākļu rezultātā. </w:t>
      </w:r>
    </w:p>
    <w:p w:rsidR="0035581E" w:rsidRPr="0035581E" w:rsidRDefault="0035581E" w:rsidP="0035581E">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35581E">
        <w:rPr>
          <w:rFonts w:ascii="Times New Roman" w:eastAsia="Times New Roman" w:hAnsi="Times New Roman" w:cs="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35581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35581E" w:rsidRPr="0035581E" w:rsidRDefault="0035581E" w:rsidP="0035581E">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35581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35581E" w:rsidRPr="0035581E" w:rsidRDefault="0035581E" w:rsidP="0035581E">
      <w:pPr>
        <w:spacing w:after="0" w:line="240" w:lineRule="auto"/>
        <w:ind w:left="567" w:right="-1" w:hanging="567"/>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4.6</w:t>
      </w:r>
      <w:r w:rsidRPr="0035581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35581E" w:rsidRPr="0035581E" w:rsidRDefault="0035581E" w:rsidP="0035581E">
      <w:pPr>
        <w:spacing w:after="0" w:line="240" w:lineRule="auto"/>
        <w:ind w:left="567" w:right="-1" w:hanging="567"/>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4.7.</w:t>
      </w:r>
      <w:r w:rsidRPr="0035581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35581E" w:rsidRPr="0035581E" w:rsidRDefault="0035581E" w:rsidP="0035581E">
      <w:pPr>
        <w:spacing w:after="0" w:line="240" w:lineRule="auto"/>
        <w:ind w:left="567" w:right="-1" w:hanging="567"/>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4.8.</w:t>
      </w:r>
      <w:r w:rsidRPr="0035581E">
        <w:rPr>
          <w:rFonts w:ascii="Times New Roman" w:eastAsia="Times New Roman" w:hAnsi="Times New Roman" w:cs="Times New Roman"/>
          <w:sz w:val="24"/>
          <w:szCs w:val="24"/>
        </w:rPr>
        <w:tab/>
      </w:r>
      <w:r w:rsidRPr="0035581E">
        <w:rPr>
          <w:rFonts w:ascii="Times New Roman" w:eastAsia="Calibri" w:hAnsi="Times New Roman" w:cs="Times New Roman"/>
          <w:sz w:val="24"/>
          <w:szCs w:val="24"/>
        </w:rPr>
        <w:t>Piegādātājs garantijas laikā veic regulāras bezmaksas Preces pārbaudes un apkopes atbilstoši ražotāja noteiktajam.</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p>
    <w:p w:rsidR="0035581E" w:rsidRPr="0035581E" w:rsidRDefault="0035581E" w:rsidP="0035581E">
      <w:pPr>
        <w:numPr>
          <w:ilvl w:val="0"/>
          <w:numId w:val="3"/>
        </w:numPr>
        <w:spacing w:before="120" w:after="120" w:line="240" w:lineRule="auto"/>
        <w:ind w:right="-1"/>
        <w:jc w:val="center"/>
        <w:rPr>
          <w:rFonts w:ascii="Times New Roman" w:eastAsia="Calibri" w:hAnsi="Times New Roman" w:cs="Times New Roman"/>
          <w:b/>
          <w:bCs/>
          <w:sz w:val="24"/>
          <w:szCs w:val="24"/>
        </w:rPr>
      </w:pPr>
      <w:r w:rsidRPr="0035581E">
        <w:rPr>
          <w:rFonts w:ascii="Times New Roman" w:eastAsia="Calibri" w:hAnsi="Times New Roman" w:cs="Times New Roman"/>
          <w:b/>
          <w:bCs/>
          <w:sz w:val="24"/>
          <w:szCs w:val="24"/>
        </w:rPr>
        <w:t>Preces kvalitātes prasības</w:t>
      </w:r>
    </w:p>
    <w:p w:rsidR="0035581E" w:rsidRPr="0035581E" w:rsidRDefault="0035581E" w:rsidP="0035581E">
      <w:p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bCs/>
          <w:sz w:val="24"/>
          <w:szCs w:val="24"/>
        </w:rPr>
        <w:t xml:space="preserve">5.1.    </w:t>
      </w:r>
      <w:r w:rsidRPr="0035581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35581E" w:rsidRPr="0035581E" w:rsidRDefault="0035581E" w:rsidP="0035581E">
      <w:p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5.2.</w:t>
      </w:r>
      <w:r w:rsidRPr="0035581E">
        <w:rPr>
          <w:rFonts w:ascii="Times New Roman" w:eastAsia="Calibri" w:hAnsi="Times New Roman" w:cs="Times New Roman"/>
          <w:sz w:val="24"/>
          <w:szCs w:val="24"/>
        </w:rPr>
        <w:tab/>
        <w:t>Piegādātājs garantē, ka piegādātā Prece ir augstas kvalitātes un atbilst Latvijas Republikas normatīvo aktu prasībām.</w:t>
      </w:r>
    </w:p>
    <w:p w:rsidR="0035581E" w:rsidRPr="0035581E" w:rsidRDefault="0035581E" w:rsidP="0035581E">
      <w:p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5.3.</w:t>
      </w:r>
      <w:r w:rsidRPr="0035581E">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35581E" w:rsidRPr="0035581E" w:rsidRDefault="0035581E" w:rsidP="0035581E">
      <w:pPr>
        <w:spacing w:after="0" w:line="240" w:lineRule="auto"/>
        <w:ind w:left="567" w:right="-1" w:hanging="567"/>
        <w:jc w:val="both"/>
        <w:rPr>
          <w:rFonts w:ascii="Times New Roman" w:eastAsia="Calibri" w:hAnsi="Times New Roman" w:cs="Times New Roman"/>
          <w:bCs/>
          <w:sz w:val="24"/>
          <w:szCs w:val="24"/>
        </w:rPr>
      </w:pPr>
      <w:r w:rsidRPr="0035581E">
        <w:rPr>
          <w:rFonts w:ascii="Times New Roman" w:eastAsia="Calibri" w:hAnsi="Times New Roman" w:cs="Times New Roman"/>
          <w:sz w:val="24"/>
          <w:szCs w:val="24"/>
        </w:rPr>
        <w:t>5.4.</w:t>
      </w:r>
      <w:r w:rsidRPr="0035581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35581E" w:rsidRPr="0035581E" w:rsidRDefault="0035581E" w:rsidP="0035581E">
      <w:pPr>
        <w:numPr>
          <w:ilvl w:val="0"/>
          <w:numId w:val="3"/>
        </w:numPr>
        <w:spacing w:before="120" w:after="120" w:line="240" w:lineRule="auto"/>
        <w:ind w:right="-1"/>
        <w:jc w:val="center"/>
        <w:rPr>
          <w:rFonts w:ascii="Times New Roman" w:eastAsia="Calibri" w:hAnsi="Times New Roman" w:cs="Times New Roman"/>
          <w:b/>
          <w:bCs/>
          <w:sz w:val="24"/>
          <w:szCs w:val="24"/>
        </w:rPr>
      </w:pPr>
      <w:r w:rsidRPr="0035581E">
        <w:rPr>
          <w:rFonts w:ascii="Times New Roman" w:eastAsia="Calibri" w:hAnsi="Times New Roman" w:cs="Times New Roman"/>
          <w:b/>
          <w:bCs/>
          <w:sz w:val="24"/>
          <w:szCs w:val="24"/>
        </w:rPr>
        <w:t>Pušu saistības</w:t>
      </w:r>
    </w:p>
    <w:p w:rsidR="0035581E" w:rsidRPr="0035581E" w:rsidRDefault="0035581E" w:rsidP="0035581E">
      <w:pPr>
        <w:numPr>
          <w:ilvl w:val="1"/>
          <w:numId w:val="4"/>
        </w:numPr>
        <w:spacing w:after="0" w:line="240" w:lineRule="auto"/>
        <w:ind w:left="567" w:right="-1" w:hanging="567"/>
        <w:contextualSpacing/>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Piegādātāja pienākumi:</w:t>
      </w:r>
    </w:p>
    <w:p w:rsidR="0035581E" w:rsidRPr="0035581E" w:rsidRDefault="0035581E" w:rsidP="0035581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35581E" w:rsidRPr="0035581E" w:rsidRDefault="0035581E" w:rsidP="0035581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transportējot Preci, nodrošināt Preces drošību pret iespējamajiem bojājumiem;</w:t>
      </w:r>
    </w:p>
    <w:p w:rsidR="0035581E" w:rsidRPr="0035581E" w:rsidRDefault="0035581E" w:rsidP="0035581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35581E" w:rsidRPr="0035581E" w:rsidRDefault="0035581E" w:rsidP="0035581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Piegādātājs nodrošina tehniķa ierašanos iekārtas neprecīzas darbības vai salūšanas gadījumā 48 (četrdesmit astoņu) stundu laikā no izsaukuma brīža;</w:t>
      </w:r>
    </w:p>
    <w:p w:rsidR="0035581E" w:rsidRPr="0035581E" w:rsidRDefault="0035581E" w:rsidP="0035581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35581E" w:rsidRPr="0035581E" w:rsidRDefault="0035581E" w:rsidP="0035581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35581E" w:rsidRPr="0035581E" w:rsidRDefault="0035581E" w:rsidP="0035581E">
      <w:pPr>
        <w:numPr>
          <w:ilvl w:val="2"/>
          <w:numId w:val="4"/>
        </w:numPr>
        <w:tabs>
          <w:tab w:val="num" w:pos="1276"/>
          <w:tab w:val="num" w:pos="1997"/>
        </w:tabs>
        <w:spacing w:after="0" w:line="240" w:lineRule="auto"/>
        <w:ind w:right="-1" w:hanging="873"/>
        <w:rPr>
          <w:rFonts w:ascii="Times New Roman" w:eastAsia="Calibri" w:hAnsi="Times New Roman" w:cs="Times New Roman"/>
          <w:sz w:val="24"/>
          <w:szCs w:val="24"/>
        </w:rPr>
      </w:pPr>
      <w:r w:rsidRPr="0035581E">
        <w:rPr>
          <w:rFonts w:ascii="Times New Roman" w:eastAsia="Calibri" w:hAnsi="Times New Roman" w:cs="Times New Roman"/>
          <w:sz w:val="24"/>
          <w:szCs w:val="24"/>
        </w:rPr>
        <w:t>sagatavot un nodot Pasūtītājam rēķinu par piegādāto Preci;</w:t>
      </w:r>
    </w:p>
    <w:p w:rsidR="0035581E" w:rsidRPr="0035581E" w:rsidRDefault="0035581E" w:rsidP="0035581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laikus, vismaz 5 (piecas) darba dienas pirms Preces piegādes termiņa iestāšanās, informēt Pasūtītāju par iespējamiem vai paredzamiem kavējumiem Līguma </w:t>
      </w:r>
      <w:r w:rsidRPr="0035581E">
        <w:rPr>
          <w:rFonts w:ascii="Times New Roman" w:eastAsia="Times New Roman" w:hAnsi="Times New Roman" w:cs="Times New Roman"/>
          <w:sz w:val="24"/>
          <w:szCs w:val="24"/>
        </w:rPr>
        <w:lastRenderedPageBreak/>
        <w:t>izpildē un apstākļiem, notikumiem un problēmām, kas kavē Preces piegādi noteiktajā laikā;</w:t>
      </w:r>
    </w:p>
    <w:p w:rsidR="0035581E" w:rsidRPr="0035581E" w:rsidRDefault="0035581E" w:rsidP="0035581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veikt Līguma izpildi ar saviem spēkiem, resursiem un līdzekļiem.</w:t>
      </w:r>
    </w:p>
    <w:p w:rsidR="0035581E" w:rsidRPr="0035581E" w:rsidRDefault="0035581E" w:rsidP="0035581E">
      <w:pPr>
        <w:tabs>
          <w:tab w:val="left" w:pos="567"/>
        </w:tabs>
        <w:spacing w:after="0" w:line="240" w:lineRule="auto"/>
        <w:ind w:left="1276" w:right="-1" w:hanging="1276"/>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6.2.    Piegādātāja tiesības:</w:t>
      </w:r>
    </w:p>
    <w:p w:rsidR="0035581E" w:rsidRPr="0035581E" w:rsidRDefault="0035581E" w:rsidP="0035581E">
      <w:p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6.2.1.</w:t>
      </w:r>
      <w:r w:rsidRPr="0035581E">
        <w:rPr>
          <w:rFonts w:ascii="Times New Roman" w:eastAsia="Times New Roman" w:hAnsi="Times New Roman" w:cs="Times New Roman"/>
          <w:sz w:val="24"/>
          <w:szCs w:val="24"/>
        </w:rPr>
        <w:tab/>
        <w:t>par piegādātu kvalitatīvu Preci savlaicīgi saņemt Līgumā noteikto samaksu;</w:t>
      </w:r>
    </w:p>
    <w:p w:rsidR="0035581E" w:rsidRPr="0035581E" w:rsidRDefault="0035581E" w:rsidP="0035581E">
      <w:p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6.2.2.</w:t>
      </w:r>
      <w:r w:rsidRPr="0035581E">
        <w:rPr>
          <w:rFonts w:ascii="Times New Roman" w:eastAsia="Times New Roman" w:hAnsi="Times New Roman" w:cs="Times New Roman"/>
          <w:sz w:val="24"/>
          <w:szCs w:val="24"/>
        </w:rPr>
        <w:tab/>
        <w:t>saņemt no Pasūtītāja saistību izpildei nepieciešamo informāciju.</w:t>
      </w:r>
    </w:p>
    <w:p w:rsidR="0035581E" w:rsidRPr="0035581E" w:rsidRDefault="0035581E" w:rsidP="0035581E">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6.3.    Pasūtītāja pienākumi:</w:t>
      </w:r>
    </w:p>
    <w:p w:rsidR="0035581E" w:rsidRPr="0035581E" w:rsidRDefault="0035581E" w:rsidP="0035581E">
      <w:pPr>
        <w:numPr>
          <w:ilvl w:val="2"/>
          <w:numId w:val="5"/>
        </w:numPr>
        <w:spacing w:after="0" w:line="240" w:lineRule="auto"/>
        <w:ind w:left="1276" w:right="-1" w:hanging="709"/>
        <w:contextualSpacing/>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pārbaudīt piegādāto Preču kvalitāti un atbilstību Līguma noteikumiem;</w:t>
      </w:r>
    </w:p>
    <w:p w:rsidR="0035581E" w:rsidRPr="0035581E" w:rsidRDefault="0035581E" w:rsidP="0035581E">
      <w:pPr>
        <w:numPr>
          <w:ilvl w:val="2"/>
          <w:numId w:val="5"/>
        </w:numPr>
        <w:spacing w:after="0" w:line="240" w:lineRule="auto"/>
        <w:ind w:left="1276" w:right="-1" w:hanging="709"/>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Līgumā noteiktajā kārtībā savlaicīgi samaksāt par pieņemto, Līguma prasībām atbilstošu un kvalitatīvu Preci.</w:t>
      </w:r>
    </w:p>
    <w:p w:rsidR="0035581E" w:rsidRPr="0035581E" w:rsidRDefault="0035581E" w:rsidP="0035581E">
      <w:pPr>
        <w:numPr>
          <w:ilvl w:val="1"/>
          <w:numId w:val="5"/>
        </w:numPr>
        <w:tabs>
          <w:tab w:val="left" w:pos="426"/>
        </w:tabs>
        <w:spacing w:after="0" w:line="240" w:lineRule="auto"/>
        <w:ind w:left="709" w:right="-1" w:hanging="709"/>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   Pasūtītāja tiesības:</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dot Piegādātājam saistošus norādījumus attiecībā uz Līguma izpildi;</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saņemt no Piegādātāja informāciju un paskaidrojumus par Līguma izpildes gaitu un citiem Līguma izpildes jautājumiem;</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apturēt Līguma izpildi Līguma 3.3.punktā noteiktajos gadījumos;</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35581E" w:rsidRPr="0035581E" w:rsidRDefault="0035581E" w:rsidP="0035581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Pasūtītājs atsaka pieņemt Līguma izpildījumu, ja piegādāta nekvalitatīva un Līguma noteikumiem neatbilstoša Prece.</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p>
    <w:p w:rsidR="0035581E" w:rsidRPr="0035581E" w:rsidRDefault="0035581E" w:rsidP="0035581E">
      <w:pPr>
        <w:numPr>
          <w:ilvl w:val="0"/>
          <w:numId w:val="5"/>
        </w:numPr>
        <w:spacing w:before="120" w:after="120" w:line="240" w:lineRule="auto"/>
        <w:ind w:right="-1"/>
        <w:contextualSpacing/>
        <w:jc w:val="center"/>
        <w:rPr>
          <w:rFonts w:ascii="Times New Roman" w:eastAsia="Calibri" w:hAnsi="Times New Roman" w:cs="Times New Roman"/>
          <w:b/>
          <w:bCs/>
          <w:sz w:val="24"/>
          <w:szCs w:val="24"/>
        </w:rPr>
      </w:pPr>
      <w:r w:rsidRPr="0035581E">
        <w:rPr>
          <w:rFonts w:ascii="Times New Roman" w:eastAsia="Calibri" w:hAnsi="Times New Roman" w:cs="Times New Roman"/>
          <w:b/>
          <w:bCs/>
          <w:sz w:val="24"/>
          <w:szCs w:val="24"/>
        </w:rPr>
        <w:t>Pušu atbildība</w:t>
      </w:r>
    </w:p>
    <w:p w:rsidR="0035581E" w:rsidRPr="0035581E" w:rsidRDefault="0035581E" w:rsidP="0035581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5581E" w:rsidRPr="0035581E" w:rsidRDefault="0035581E" w:rsidP="0035581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35581E" w:rsidRPr="0035581E" w:rsidRDefault="0035581E" w:rsidP="0035581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35581E">
        <w:rPr>
          <w:rFonts w:ascii="Times New Roman" w:eastAsia="Calibri" w:hAnsi="Times New Roman" w:cs="Times New Roman"/>
          <w:color w:val="000000"/>
          <w:sz w:val="24"/>
          <w:szCs w:val="24"/>
        </w:rPr>
        <w:t xml:space="preserve"> </w:t>
      </w:r>
    </w:p>
    <w:p w:rsidR="0035581E" w:rsidRPr="0035581E" w:rsidRDefault="0035581E" w:rsidP="0035581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Līgumsoda samaksa neatbrīvo Puses no turpmākas saistību izpildes pienākuma un netiek ieskaitīta zaudējumu atlīdzībā.</w:t>
      </w:r>
    </w:p>
    <w:p w:rsidR="00026A73" w:rsidRPr="0035581E" w:rsidRDefault="00026A73" w:rsidP="00A83653">
      <w:pPr>
        <w:spacing w:after="0" w:line="240" w:lineRule="auto"/>
        <w:ind w:right="-1"/>
        <w:jc w:val="both"/>
        <w:rPr>
          <w:rFonts w:ascii="Times New Roman" w:eastAsia="Calibri" w:hAnsi="Times New Roman" w:cs="Times New Roman"/>
          <w:sz w:val="24"/>
          <w:szCs w:val="24"/>
        </w:rPr>
      </w:pPr>
    </w:p>
    <w:p w:rsidR="0035581E" w:rsidRPr="0035581E" w:rsidRDefault="0035581E" w:rsidP="0035581E">
      <w:pPr>
        <w:numPr>
          <w:ilvl w:val="0"/>
          <w:numId w:val="5"/>
        </w:numPr>
        <w:spacing w:before="120" w:after="120" w:line="240" w:lineRule="auto"/>
        <w:ind w:right="-1"/>
        <w:jc w:val="center"/>
        <w:rPr>
          <w:rFonts w:ascii="Times New Roman" w:eastAsia="Calibri" w:hAnsi="Times New Roman" w:cs="Times New Roman"/>
          <w:b/>
          <w:bCs/>
          <w:sz w:val="24"/>
          <w:szCs w:val="24"/>
        </w:rPr>
      </w:pPr>
      <w:r w:rsidRPr="0035581E">
        <w:rPr>
          <w:rFonts w:ascii="Times New Roman" w:eastAsia="Calibri" w:hAnsi="Times New Roman" w:cs="Times New Roman"/>
          <w:b/>
          <w:bCs/>
          <w:sz w:val="24"/>
          <w:szCs w:val="24"/>
        </w:rPr>
        <w:t>Nepārvarama vara</w:t>
      </w:r>
    </w:p>
    <w:p w:rsidR="0035581E" w:rsidRPr="0035581E" w:rsidRDefault="0035581E" w:rsidP="0035581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w:t>
      </w:r>
      <w:r w:rsidRPr="0035581E">
        <w:rPr>
          <w:rFonts w:ascii="Times New Roman" w:eastAsia="Calibri" w:hAnsi="Times New Roman" w:cs="Times New Roman"/>
          <w:sz w:val="24"/>
          <w:szCs w:val="24"/>
        </w:rPr>
        <w:lastRenderedPageBreak/>
        <w:t>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Ja minēto apstākļu dēļ Līgums nedarbojas ilgāk par 3 (trīs) mēnešiem, katrai Pusei ir tiesības izbeigt Līgumu, par to rakstveida brīdinot otru Pusi vismaz 15 (piecpadsmit) dienas iepriekš. Šajā gadījumā neviena Līguma Puse nevar prasīt atlīdzināt zaudējumus, kas radušies Līguma izbeigšanas rezultātā.</w:t>
      </w:r>
    </w:p>
    <w:p w:rsidR="0035581E" w:rsidRPr="0035581E" w:rsidRDefault="0035581E" w:rsidP="0035581E">
      <w:pPr>
        <w:spacing w:after="0" w:line="240" w:lineRule="auto"/>
        <w:ind w:left="567" w:right="-1"/>
        <w:jc w:val="both"/>
        <w:rPr>
          <w:rFonts w:ascii="Times New Roman" w:eastAsia="Calibri" w:hAnsi="Times New Roman" w:cs="Times New Roman"/>
          <w:sz w:val="24"/>
          <w:szCs w:val="24"/>
        </w:rPr>
      </w:pPr>
    </w:p>
    <w:p w:rsidR="0035581E" w:rsidRPr="0035581E" w:rsidRDefault="0035581E" w:rsidP="0035581E">
      <w:pPr>
        <w:numPr>
          <w:ilvl w:val="0"/>
          <w:numId w:val="5"/>
        </w:numPr>
        <w:spacing w:before="120" w:after="120" w:line="240" w:lineRule="auto"/>
        <w:ind w:right="-1"/>
        <w:jc w:val="center"/>
        <w:rPr>
          <w:rFonts w:ascii="Times New Roman" w:eastAsia="Calibri" w:hAnsi="Times New Roman" w:cs="Times New Roman"/>
          <w:b/>
          <w:bCs/>
          <w:sz w:val="24"/>
          <w:szCs w:val="24"/>
        </w:rPr>
      </w:pPr>
      <w:r w:rsidRPr="0035581E">
        <w:rPr>
          <w:rFonts w:ascii="Times New Roman" w:eastAsia="Calibri" w:hAnsi="Times New Roman" w:cs="Times New Roman"/>
          <w:b/>
          <w:bCs/>
          <w:sz w:val="24"/>
          <w:szCs w:val="24"/>
        </w:rPr>
        <w:t>Strīdu izskatīšanas kārtība</w:t>
      </w:r>
    </w:p>
    <w:p w:rsidR="0035581E" w:rsidRPr="0035581E" w:rsidRDefault="0035581E" w:rsidP="0035581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35581E">
        <w:rPr>
          <w:rFonts w:ascii="Times New Roman" w:eastAsia="Times New Roman" w:hAnsi="Times New Roman" w:cs="Times New Roman"/>
          <w:sz w:val="24"/>
          <w:szCs w:val="24"/>
        </w:rPr>
        <w:t>rakstveidā</w:t>
      </w:r>
      <w:proofErr w:type="spellEnd"/>
      <w:r w:rsidRPr="0035581E">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35581E" w:rsidRPr="0035581E" w:rsidRDefault="0035581E" w:rsidP="0035581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35581E">
        <w:rPr>
          <w:rFonts w:ascii="Times New Roman" w:eastAsia="Calibri" w:hAnsi="Times New Roman" w:cs="Times New Roman"/>
          <w:sz w:val="24"/>
          <w:szCs w:val="24"/>
        </w:rPr>
        <w:t>Jautājumos, kas nav tiešā veidā paredzēti Līgumā, Puses risina saskaņā ar spēkā esošajiem normatīvajiem aktiem.</w:t>
      </w:r>
    </w:p>
    <w:p w:rsidR="0035581E" w:rsidRPr="0035581E" w:rsidRDefault="0035581E" w:rsidP="0035581E">
      <w:pPr>
        <w:spacing w:before="120" w:after="120" w:line="240" w:lineRule="auto"/>
        <w:ind w:left="567" w:right="-1"/>
        <w:contextualSpacing/>
        <w:jc w:val="both"/>
        <w:rPr>
          <w:rFonts w:ascii="Times New Roman" w:eastAsia="Times New Roman" w:hAnsi="Times New Roman" w:cs="Times New Roman"/>
          <w:sz w:val="24"/>
          <w:szCs w:val="24"/>
        </w:rPr>
      </w:pPr>
    </w:p>
    <w:p w:rsidR="0035581E" w:rsidRPr="0035581E" w:rsidRDefault="0035581E" w:rsidP="0035581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rPr>
        <w:t>Citi noteikumi</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 xml:space="preserve">Jebkuri Līguma grozījumi tiek noformēti </w:t>
      </w:r>
      <w:proofErr w:type="spellStart"/>
      <w:r w:rsidRPr="0035581E">
        <w:rPr>
          <w:rFonts w:ascii="Times New Roman" w:eastAsia="Calibri" w:hAnsi="Times New Roman" w:cs="Times New Roman"/>
          <w:sz w:val="24"/>
          <w:szCs w:val="24"/>
        </w:rPr>
        <w:t>rakstveidā</w:t>
      </w:r>
      <w:proofErr w:type="spellEnd"/>
      <w:r w:rsidRPr="0035581E">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Informācijas apmaiņa starp Pusēm var notikt arī izmantojot e-pasta saraksti, kas kļūst par Līguma neatņemamu sastāvdaļu.</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Puses nav tiesīgas nodot savas tiesības un saistības, kas saistītas ar Līgumu un izriet no tā, trešajai personai.</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t>Pasūtītāja kontaktpersona:</w:t>
      </w:r>
      <w:r w:rsidR="003615B1">
        <w:rPr>
          <w:rFonts w:ascii="Times New Roman" w:eastAsia="Calibri" w:hAnsi="Times New Roman" w:cs="Times New Roman"/>
          <w:sz w:val="24"/>
          <w:szCs w:val="24"/>
        </w:rPr>
        <w:t xml:space="preserve"> </w:t>
      </w:r>
      <w:r w:rsidR="003615B1" w:rsidRPr="003615B1">
        <w:rPr>
          <w:rFonts w:ascii="Times New Roman" w:eastAsia="Calibri" w:hAnsi="Times New Roman" w:cs="Times New Roman"/>
          <w:sz w:val="24"/>
          <w:szCs w:val="24"/>
        </w:rPr>
        <w:t>Toms Bērziņš, tālruņa numurs: 29674952, e-pasta adrese: toms.berzins@stradini.lv. Pilnvarotā persona ir tiesīga pieņemt Preci, parakstīt attiecīgos pieņemšanas – nodošanas dokumentus</w:t>
      </w:r>
      <w:r w:rsidRPr="0035581E">
        <w:rPr>
          <w:rFonts w:ascii="Times New Roman" w:eastAsia="Calibri" w:hAnsi="Times New Roman" w:cs="Times New Roman"/>
          <w:sz w:val="24"/>
          <w:szCs w:val="24"/>
        </w:rPr>
        <w:t xml:space="preserve">.  </w:t>
      </w:r>
    </w:p>
    <w:p w:rsidR="0035581E" w:rsidRPr="0035581E" w:rsidRDefault="0035581E" w:rsidP="0035581E">
      <w:pPr>
        <w:numPr>
          <w:ilvl w:val="1"/>
          <w:numId w:val="5"/>
        </w:numPr>
        <w:spacing w:after="0" w:line="240" w:lineRule="auto"/>
        <w:ind w:left="567" w:right="-1" w:hanging="567"/>
        <w:jc w:val="both"/>
        <w:rPr>
          <w:rFonts w:ascii="Times New Roman" w:eastAsia="Calibri" w:hAnsi="Times New Roman" w:cs="Times New Roman"/>
          <w:sz w:val="24"/>
          <w:szCs w:val="24"/>
        </w:rPr>
      </w:pPr>
      <w:r w:rsidRPr="0035581E">
        <w:rPr>
          <w:rFonts w:ascii="Times New Roman" w:eastAsia="Calibri" w:hAnsi="Times New Roman" w:cs="Times New Roman"/>
          <w:sz w:val="24"/>
          <w:szCs w:val="24"/>
        </w:rPr>
        <w:lastRenderedPageBreak/>
        <w:t xml:space="preserve">Piegādātāja kontaktpersona: </w:t>
      </w:r>
      <w:r w:rsidR="003863AC">
        <w:rPr>
          <w:rFonts w:ascii="Times New Roman" w:eastAsia="Calibri" w:hAnsi="Times New Roman" w:cs="Times New Roman"/>
          <w:sz w:val="24"/>
          <w:szCs w:val="24"/>
        </w:rPr>
        <w:t>produktu speciālists Jānis Miezītis</w:t>
      </w:r>
      <w:r w:rsidRPr="0035581E">
        <w:rPr>
          <w:rFonts w:ascii="Times New Roman" w:eastAsia="Calibri" w:hAnsi="Times New Roman" w:cs="Times New Roman"/>
          <w:sz w:val="24"/>
          <w:szCs w:val="24"/>
        </w:rPr>
        <w:t xml:space="preserve">, tālruņa numurs: </w:t>
      </w:r>
      <w:r w:rsidR="003863AC">
        <w:rPr>
          <w:rFonts w:ascii="Times New Roman" w:eastAsia="Calibri" w:hAnsi="Times New Roman" w:cs="Times New Roman"/>
          <w:sz w:val="24"/>
          <w:szCs w:val="24"/>
        </w:rPr>
        <w:t>29468923</w:t>
      </w:r>
      <w:r w:rsidRPr="0035581E">
        <w:rPr>
          <w:rFonts w:ascii="Times New Roman" w:eastAsia="Calibri" w:hAnsi="Times New Roman" w:cs="Times New Roman"/>
          <w:sz w:val="24"/>
          <w:szCs w:val="24"/>
        </w:rPr>
        <w:t xml:space="preserve"> e-pasta adrese:</w:t>
      </w:r>
      <w:r w:rsidR="003863AC">
        <w:rPr>
          <w:rFonts w:ascii="Times New Roman" w:eastAsia="Calibri" w:hAnsi="Times New Roman" w:cs="Times New Roman"/>
          <w:sz w:val="24"/>
          <w:szCs w:val="24"/>
        </w:rPr>
        <w:t xml:space="preserve"> </w:t>
      </w:r>
      <w:hyperlink r:id="rId7" w:history="1">
        <w:r w:rsidR="003863AC" w:rsidRPr="00084456">
          <w:rPr>
            <w:rStyle w:val="Hyperlink"/>
            <w:rFonts w:ascii="Times New Roman" w:eastAsia="Calibri" w:hAnsi="Times New Roman" w:cs="Times New Roman"/>
            <w:sz w:val="24"/>
            <w:szCs w:val="24"/>
          </w:rPr>
          <w:t>janis@arbor.lv</w:t>
        </w:r>
      </w:hyperlink>
      <w:r w:rsidR="003863AC">
        <w:rPr>
          <w:rFonts w:ascii="Times New Roman" w:eastAsia="Calibri" w:hAnsi="Times New Roman" w:cs="Times New Roman"/>
          <w:sz w:val="24"/>
          <w:szCs w:val="24"/>
        </w:rPr>
        <w:t xml:space="preserve"> vai produktu speciāliste </w:t>
      </w:r>
      <w:r w:rsidR="00491D52">
        <w:rPr>
          <w:rFonts w:ascii="Times New Roman" w:eastAsia="Calibri" w:hAnsi="Times New Roman" w:cs="Times New Roman"/>
          <w:sz w:val="24"/>
          <w:szCs w:val="24"/>
        </w:rPr>
        <w:t xml:space="preserve">Sigita Kalniņa, tālruņa numurs 29285456, e-pasta adrese: </w:t>
      </w:r>
      <w:hyperlink r:id="rId8" w:history="1">
        <w:r w:rsidR="00491D52" w:rsidRPr="00084456">
          <w:rPr>
            <w:rStyle w:val="Hyperlink"/>
            <w:rFonts w:ascii="Times New Roman" w:eastAsia="Calibri" w:hAnsi="Times New Roman" w:cs="Times New Roman"/>
            <w:sz w:val="24"/>
            <w:szCs w:val="24"/>
          </w:rPr>
          <w:t>sigita.kalnina@arbor.lv</w:t>
        </w:r>
      </w:hyperlink>
      <w:r w:rsidRPr="0035581E">
        <w:rPr>
          <w:rFonts w:ascii="Times New Roman" w:eastAsia="Calibri" w:hAnsi="Times New Roman" w:cs="Times New Roman"/>
          <w:sz w:val="24"/>
          <w:szCs w:val="24"/>
        </w:rPr>
        <w:t>.</w:t>
      </w:r>
    </w:p>
    <w:p w:rsidR="0035581E" w:rsidRPr="0035581E" w:rsidRDefault="0035581E" w:rsidP="0035581E">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Līgums sagatavots latviešu valodā, parakstīts divos oriģinālos eksemplāros uz </w:t>
      </w:r>
      <w:r w:rsidR="003615B1">
        <w:rPr>
          <w:rFonts w:ascii="Times New Roman" w:eastAsia="Times New Roman" w:hAnsi="Times New Roman" w:cs="Times New Roman"/>
          <w:sz w:val="24"/>
          <w:szCs w:val="24"/>
        </w:rPr>
        <w:t>6</w:t>
      </w:r>
      <w:r w:rsidRPr="0035581E">
        <w:rPr>
          <w:rFonts w:ascii="Times New Roman" w:eastAsia="Times New Roman" w:hAnsi="Times New Roman" w:cs="Times New Roman"/>
          <w:sz w:val="24"/>
          <w:szCs w:val="24"/>
        </w:rPr>
        <w:t xml:space="preserve"> (</w:t>
      </w:r>
      <w:r w:rsidR="003615B1">
        <w:rPr>
          <w:rFonts w:ascii="Times New Roman" w:eastAsia="Times New Roman" w:hAnsi="Times New Roman" w:cs="Times New Roman"/>
          <w:sz w:val="24"/>
          <w:szCs w:val="24"/>
        </w:rPr>
        <w:t>sešām</w:t>
      </w:r>
      <w:r w:rsidRPr="0035581E">
        <w:rPr>
          <w:rFonts w:ascii="Times New Roman" w:eastAsia="Times New Roman" w:hAnsi="Times New Roman" w:cs="Times New Roman"/>
          <w:sz w:val="24"/>
          <w:szCs w:val="24"/>
        </w:rPr>
        <w:t xml:space="preserve">) lapām, ar </w:t>
      </w:r>
      <w:r w:rsidR="00C71E1A">
        <w:rPr>
          <w:rFonts w:ascii="Times New Roman" w:eastAsia="Times New Roman" w:hAnsi="Times New Roman" w:cs="Times New Roman"/>
          <w:sz w:val="24"/>
          <w:szCs w:val="24"/>
        </w:rPr>
        <w:t>pielikumiem</w:t>
      </w:r>
      <w:r w:rsidRPr="0035581E">
        <w:rPr>
          <w:rFonts w:ascii="Times New Roman" w:eastAsia="Times New Roman" w:hAnsi="Times New Roman" w:cs="Times New Roman"/>
          <w:sz w:val="24"/>
          <w:szCs w:val="24"/>
        </w:rPr>
        <w:t xml:space="preserve"> uz </w:t>
      </w:r>
      <w:r w:rsidR="00C71E1A">
        <w:rPr>
          <w:rFonts w:ascii="Times New Roman" w:eastAsia="Times New Roman" w:hAnsi="Times New Roman" w:cs="Times New Roman"/>
          <w:sz w:val="24"/>
          <w:szCs w:val="24"/>
        </w:rPr>
        <w:t>14</w:t>
      </w:r>
      <w:r w:rsidRPr="0035581E">
        <w:rPr>
          <w:rFonts w:ascii="Times New Roman" w:eastAsia="Times New Roman" w:hAnsi="Times New Roman" w:cs="Times New Roman"/>
          <w:sz w:val="24"/>
          <w:szCs w:val="24"/>
        </w:rPr>
        <w:t xml:space="preserve"> (</w:t>
      </w:r>
      <w:r w:rsidR="00C71E1A">
        <w:rPr>
          <w:rFonts w:ascii="Times New Roman" w:eastAsia="Times New Roman" w:hAnsi="Times New Roman" w:cs="Times New Roman"/>
          <w:sz w:val="24"/>
          <w:szCs w:val="24"/>
        </w:rPr>
        <w:t>četrpadsmit)</w:t>
      </w:r>
      <w:r w:rsidRPr="0035581E">
        <w:rPr>
          <w:rFonts w:ascii="Times New Roman" w:eastAsia="Times New Roman" w:hAnsi="Times New Roman" w:cs="Times New Roman"/>
          <w:sz w:val="24"/>
          <w:szCs w:val="24"/>
        </w:rPr>
        <w:t xml:space="preserve"> lapām, abi eksemplāri ir ar vienādu juridisko spēku. Viens no Līguma eksemplāriem atrodas pie Pasūtītāja, bet otrs – pie Piegādātāja.</w:t>
      </w:r>
    </w:p>
    <w:p w:rsidR="0035581E" w:rsidRPr="0035581E" w:rsidRDefault="0035581E" w:rsidP="0035581E">
      <w:pPr>
        <w:spacing w:after="0" w:line="240" w:lineRule="auto"/>
        <w:ind w:right="-1"/>
        <w:jc w:val="both"/>
        <w:rPr>
          <w:rFonts w:ascii="Times New Roman" w:eastAsia="Calibri" w:hAnsi="Times New Roman" w:cs="Times New Roman"/>
          <w:sz w:val="24"/>
          <w:szCs w:val="24"/>
        </w:rPr>
      </w:pPr>
    </w:p>
    <w:p w:rsidR="0035581E" w:rsidRPr="0035581E" w:rsidRDefault="0035581E" w:rsidP="0035581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35581E" w:rsidRPr="0035581E" w:rsidTr="00CA0CF9">
        <w:trPr>
          <w:trHeight w:val="80"/>
        </w:trPr>
        <w:tc>
          <w:tcPr>
            <w:tcW w:w="4608" w:type="dxa"/>
          </w:tcPr>
          <w:p w:rsidR="0035581E" w:rsidRPr="0035581E" w:rsidRDefault="0035581E" w:rsidP="0035581E">
            <w:pPr>
              <w:spacing w:after="0" w:line="240" w:lineRule="auto"/>
              <w:ind w:right="-1"/>
              <w:jc w:val="both"/>
              <w:rPr>
                <w:rFonts w:ascii="Times New Roman" w:eastAsia="Times New Roman" w:hAnsi="Times New Roman" w:cs="Times New Roman"/>
                <w:b/>
                <w:bCs/>
                <w:sz w:val="24"/>
                <w:szCs w:val="24"/>
                <w:u w:val="single"/>
              </w:rPr>
            </w:pPr>
            <w:r w:rsidRPr="0035581E">
              <w:rPr>
                <w:rFonts w:ascii="Times New Roman" w:eastAsia="Times New Roman" w:hAnsi="Times New Roman" w:cs="Times New Roman"/>
                <w:b/>
                <w:bCs/>
                <w:sz w:val="24"/>
                <w:szCs w:val="24"/>
                <w:u w:val="single"/>
              </w:rPr>
              <w:t>Pasūtītājs:</w:t>
            </w:r>
          </w:p>
          <w:p w:rsidR="0035581E" w:rsidRPr="0035581E" w:rsidRDefault="0035581E" w:rsidP="0035581E">
            <w:pPr>
              <w:spacing w:after="0" w:line="240" w:lineRule="auto"/>
              <w:ind w:right="-1"/>
              <w:jc w:val="both"/>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rPr>
              <w:t>VSIA “Paula Stradiņa klīniskās</w:t>
            </w:r>
          </w:p>
          <w:p w:rsidR="0035581E" w:rsidRPr="0035581E" w:rsidRDefault="0035581E" w:rsidP="0035581E">
            <w:pPr>
              <w:spacing w:after="0" w:line="240" w:lineRule="auto"/>
              <w:ind w:right="-1"/>
              <w:jc w:val="both"/>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rPr>
              <w:t>universitātes slimnīca”</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proofErr w:type="spellStart"/>
            <w:r w:rsidRPr="0035581E">
              <w:rPr>
                <w:rFonts w:ascii="Times New Roman" w:eastAsia="Times New Roman" w:hAnsi="Times New Roman" w:cs="Times New Roman"/>
                <w:sz w:val="24"/>
                <w:szCs w:val="24"/>
              </w:rPr>
              <w:t>Reģ</w:t>
            </w:r>
            <w:proofErr w:type="spellEnd"/>
            <w:r w:rsidRPr="0035581E">
              <w:rPr>
                <w:rFonts w:ascii="Times New Roman" w:eastAsia="Times New Roman" w:hAnsi="Times New Roman" w:cs="Times New Roman"/>
                <w:sz w:val="24"/>
                <w:szCs w:val="24"/>
              </w:rPr>
              <w:t xml:space="preserve">. Nr. </w:t>
            </w:r>
            <w:r w:rsidRPr="0035581E">
              <w:rPr>
                <w:rFonts w:ascii="Times New Roman" w:eastAsia="Times New Roman" w:hAnsi="Times New Roman" w:cs="Times New Roman"/>
                <w:sz w:val="24"/>
                <w:szCs w:val="24"/>
                <w:lang w:val="en-GB"/>
              </w:rPr>
              <w:t>40003457109</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Pilsoņu iela 13, Rīga, LV - 1002</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Konta Nr. </w:t>
            </w:r>
            <w:r w:rsidRPr="0035581E">
              <w:rPr>
                <w:rFonts w:ascii="Times New Roman" w:eastAsia="Calibri" w:hAnsi="Times New Roman" w:cs="Times New Roman"/>
                <w:bCs/>
                <w:sz w:val="24"/>
                <w:szCs w:val="24"/>
              </w:rPr>
              <w:t>LV74HABA0551027673367</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Banka: AS Swedbank  </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Kods: </w:t>
            </w:r>
            <w:r w:rsidRPr="0035581E">
              <w:rPr>
                <w:rFonts w:ascii="Times New Roman" w:eastAsia="Calibri" w:hAnsi="Times New Roman" w:cs="Times New Roman"/>
                <w:bCs/>
                <w:sz w:val="24"/>
                <w:szCs w:val="24"/>
              </w:rPr>
              <w:t>HABALV22</w:t>
            </w: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p>
          <w:p w:rsidR="0035581E" w:rsidRPr="0035581E" w:rsidRDefault="0035581E" w:rsidP="0035581E">
            <w:pPr>
              <w:spacing w:after="0" w:line="240" w:lineRule="auto"/>
              <w:ind w:right="-1"/>
              <w:jc w:val="both"/>
              <w:rPr>
                <w:rFonts w:ascii="Times New Roman" w:eastAsia="Times New Roman" w:hAnsi="Times New Roman" w:cs="Times New Roman"/>
                <w:sz w:val="24"/>
                <w:szCs w:val="24"/>
              </w:rPr>
            </w:pPr>
          </w:p>
          <w:p w:rsidR="0035581E" w:rsidRDefault="0035581E" w:rsidP="0035581E">
            <w:pPr>
              <w:spacing w:after="0" w:line="240" w:lineRule="auto"/>
              <w:ind w:right="-1"/>
              <w:jc w:val="both"/>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___________________________</w:t>
            </w:r>
          </w:p>
          <w:p w:rsidR="00E72737" w:rsidRPr="0035581E" w:rsidRDefault="00E72737" w:rsidP="0035581E">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35581E" w:rsidRPr="0035581E" w:rsidRDefault="0035581E" w:rsidP="0035581E">
            <w:pPr>
              <w:tabs>
                <w:tab w:val="left" w:pos="3195"/>
              </w:tabs>
              <w:spacing w:after="0" w:line="240" w:lineRule="auto"/>
              <w:ind w:right="-1"/>
              <w:jc w:val="both"/>
              <w:rPr>
                <w:rFonts w:ascii="Times New Roman" w:eastAsia="Times New Roman" w:hAnsi="Times New Roman" w:cs="Times New Roman"/>
                <w:b/>
                <w:bCs/>
                <w:sz w:val="24"/>
                <w:szCs w:val="24"/>
              </w:rPr>
            </w:pPr>
          </w:p>
          <w:p w:rsidR="0035581E" w:rsidRPr="0035581E" w:rsidRDefault="0035581E" w:rsidP="0035581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35581E" w:rsidRPr="0035581E" w:rsidRDefault="0035581E" w:rsidP="0035581E">
            <w:pPr>
              <w:spacing w:after="0" w:line="240" w:lineRule="auto"/>
              <w:ind w:right="-1"/>
              <w:rPr>
                <w:rFonts w:ascii="Times New Roman" w:eastAsia="Times New Roman" w:hAnsi="Times New Roman" w:cs="Times New Roman"/>
                <w:b/>
                <w:bCs/>
                <w:sz w:val="24"/>
                <w:szCs w:val="24"/>
              </w:rPr>
            </w:pPr>
            <w:r w:rsidRPr="0035581E">
              <w:rPr>
                <w:rFonts w:ascii="Times New Roman" w:eastAsia="Times New Roman" w:hAnsi="Times New Roman" w:cs="Times New Roman"/>
                <w:b/>
                <w:bCs/>
                <w:sz w:val="24"/>
                <w:szCs w:val="24"/>
                <w:u w:val="single"/>
              </w:rPr>
              <w:t>Piegādātājs:</w:t>
            </w:r>
          </w:p>
          <w:p w:rsidR="0035581E" w:rsidRPr="0035581E" w:rsidRDefault="001518E6" w:rsidP="0035581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sidR="0020080D">
              <w:rPr>
                <w:rFonts w:ascii="Times New Roman" w:eastAsia="Times New Roman" w:hAnsi="Times New Roman" w:cs="Times New Roman"/>
                <w:b/>
                <w:bCs/>
                <w:sz w:val="24"/>
                <w:szCs w:val="24"/>
              </w:rPr>
              <w:t>Arbor</w:t>
            </w:r>
            <w:proofErr w:type="spellEnd"/>
            <w:r w:rsidR="0020080D">
              <w:rPr>
                <w:rFonts w:ascii="Times New Roman" w:eastAsia="Times New Roman" w:hAnsi="Times New Roman" w:cs="Times New Roman"/>
                <w:b/>
                <w:bCs/>
                <w:sz w:val="24"/>
                <w:szCs w:val="24"/>
              </w:rPr>
              <w:t xml:space="preserve"> </w:t>
            </w:r>
            <w:proofErr w:type="spellStart"/>
            <w:r w:rsidR="0020080D">
              <w:rPr>
                <w:rFonts w:ascii="Times New Roman" w:eastAsia="Times New Roman" w:hAnsi="Times New Roman" w:cs="Times New Roman"/>
                <w:b/>
                <w:bCs/>
                <w:sz w:val="24"/>
                <w:szCs w:val="24"/>
              </w:rPr>
              <w:t>Medical</w:t>
            </w:r>
            <w:proofErr w:type="spellEnd"/>
            <w:r w:rsidR="0020080D">
              <w:rPr>
                <w:rFonts w:ascii="Times New Roman" w:eastAsia="Times New Roman" w:hAnsi="Times New Roman" w:cs="Times New Roman"/>
                <w:b/>
                <w:bCs/>
                <w:sz w:val="24"/>
                <w:szCs w:val="24"/>
              </w:rPr>
              <w:t xml:space="preserve"> Korporācija</w:t>
            </w:r>
            <w:r>
              <w:rPr>
                <w:rFonts w:ascii="Times New Roman" w:eastAsia="Times New Roman" w:hAnsi="Times New Roman" w:cs="Times New Roman"/>
                <w:b/>
                <w:bCs/>
                <w:sz w:val="24"/>
                <w:szCs w:val="24"/>
              </w:rPr>
              <w:t xml:space="preserve">” </w:t>
            </w:r>
          </w:p>
          <w:p w:rsidR="0035581E" w:rsidRPr="0035581E" w:rsidRDefault="0035581E" w:rsidP="0035581E">
            <w:pPr>
              <w:spacing w:after="0" w:line="240" w:lineRule="auto"/>
              <w:ind w:right="-1"/>
              <w:rPr>
                <w:rFonts w:ascii="Times New Roman" w:eastAsia="Times New Roman" w:hAnsi="Times New Roman" w:cs="Times New Roman"/>
                <w:sz w:val="24"/>
                <w:szCs w:val="24"/>
              </w:rPr>
            </w:pPr>
            <w:proofErr w:type="spellStart"/>
            <w:r w:rsidRPr="0035581E">
              <w:rPr>
                <w:rFonts w:ascii="Times New Roman" w:eastAsia="Times New Roman" w:hAnsi="Times New Roman" w:cs="Times New Roman"/>
                <w:sz w:val="24"/>
                <w:szCs w:val="24"/>
              </w:rPr>
              <w:t>Reģ</w:t>
            </w:r>
            <w:proofErr w:type="spellEnd"/>
            <w:r w:rsidRPr="0035581E">
              <w:rPr>
                <w:rFonts w:ascii="Times New Roman" w:eastAsia="Times New Roman" w:hAnsi="Times New Roman" w:cs="Times New Roman"/>
                <w:sz w:val="24"/>
                <w:szCs w:val="24"/>
              </w:rPr>
              <w:t xml:space="preserve">. Nr.: </w:t>
            </w:r>
            <w:r w:rsidR="0020080D">
              <w:rPr>
                <w:rFonts w:ascii="Times New Roman" w:eastAsia="Times New Roman" w:hAnsi="Times New Roman" w:cs="Times New Roman"/>
                <w:sz w:val="24"/>
                <w:szCs w:val="24"/>
              </w:rPr>
              <w:t>40003547099</w:t>
            </w:r>
            <w:r w:rsidRPr="0035581E">
              <w:rPr>
                <w:rFonts w:ascii="Times New Roman" w:eastAsia="Times New Roman" w:hAnsi="Times New Roman" w:cs="Times New Roman"/>
                <w:sz w:val="24"/>
                <w:szCs w:val="24"/>
              </w:rPr>
              <w:t>,</w:t>
            </w:r>
          </w:p>
          <w:p w:rsidR="0020080D" w:rsidRDefault="0020080D" w:rsidP="0035581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Meistaru iela 7, </w:t>
            </w:r>
            <w:proofErr w:type="spellStart"/>
            <w:r>
              <w:rPr>
                <w:rFonts w:ascii="Times New Roman" w:eastAsia="Times New Roman" w:hAnsi="Times New Roman" w:cs="Times New Roman"/>
                <w:sz w:val="24"/>
                <w:szCs w:val="24"/>
              </w:rPr>
              <w:t>Valdlauči</w:t>
            </w:r>
            <w:proofErr w:type="spellEnd"/>
            <w:r>
              <w:rPr>
                <w:rFonts w:ascii="Times New Roman" w:eastAsia="Times New Roman" w:hAnsi="Times New Roman" w:cs="Times New Roman"/>
                <w:sz w:val="24"/>
                <w:szCs w:val="24"/>
              </w:rPr>
              <w:t xml:space="preserve">, </w:t>
            </w:r>
          </w:p>
          <w:p w:rsidR="0035581E" w:rsidRPr="0035581E" w:rsidRDefault="0020080D" w:rsidP="0035581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Ķekavas novads</w:t>
            </w:r>
            <w:r w:rsidR="0035581E" w:rsidRPr="003558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LV - </w:t>
            </w:r>
            <w:r w:rsidR="003863AC">
              <w:rPr>
                <w:rFonts w:ascii="Times New Roman" w:eastAsia="Times New Roman" w:hAnsi="Times New Roman" w:cs="Times New Roman"/>
                <w:sz w:val="24"/>
                <w:szCs w:val="24"/>
              </w:rPr>
              <w:t>1076</w:t>
            </w:r>
          </w:p>
          <w:p w:rsidR="0035581E" w:rsidRPr="0035581E" w:rsidRDefault="0035581E" w:rsidP="0035581E">
            <w:pPr>
              <w:spacing w:after="0" w:line="240" w:lineRule="auto"/>
              <w:ind w:right="-1"/>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Konta Nr.: </w:t>
            </w:r>
            <w:r w:rsidR="00CB477C">
              <w:rPr>
                <w:rFonts w:ascii="Times New Roman" w:eastAsia="Times New Roman" w:hAnsi="Times New Roman" w:cs="Times New Roman"/>
                <w:sz w:val="24"/>
                <w:szCs w:val="24"/>
              </w:rPr>
              <w:t>LV</w:t>
            </w:r>
            <w:r w:rsidR="0020080D">
              <w:rPr>
                <w:rFonts w:ascii="Times New Roman" w:eastAsia="Times New Roman" w:hAnsi="Times New Roman" w:cs="Times New Roman"/>
                <w:sz w:val="24"/>
                <w:szCs w:val="24"/>
              </w:rPr>
              <w:t>98HABA0551000850592</w:t>
            </w:r>
          </w:p>
          <w:p w:rsidR="0035581E" w:rsidRPr="0035581E" w:rsidRDefault="0035581E" w:rsidP="0035581E">
            <w:pPr>
              <w:spacing w:after="0" w:line="240" w:lineRule="auto"/>
              <w:ind w:right="-1"/>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Banka: </w:t>
            </w:r>
            <w:r w:rsidR="003863AC">
              <w:rPr>
                <w:rFonts w:ascii="Times New Roman" w:eastAsia="Times New Roman" w:hAnsi="Times New Roman" w:cs="Times New Roman"/>
                <w:sz w:val="24"/>
                <w:szCs w:val="24"/>
              </w:rPr>
              <w:t>AS Swedbank</w:t>
            </w:r>
          </w:p>
          <w:p w:rsidR="0035581E" w:rsidRPr="0035581E" w:rsidRDefault="0035581E" w:rsidP="0035581E">
            <w:pPr>
              <w:spacing w:after="0" w:line="240" w:lineRule="auto"/>
              <w:ind w:right="-1"/>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 xml:space="preserve">Kods: </w:t>
            </w:r>
            <w:r w:rsidR="00CB477C">
              <w:rPr>
                <w:rFonts w:ascii="Times New Roman" w:eastAsia="Times New Roman" w:hAnsi="Times New Roman" w:cs="Times New Roman"/>
                <w:sz w:val="24"/>
                <w:szCs w:val="24"/>
              </w:rPr>
              <w:t>HABALV22</w:t>
            </w:r>
          </w:p>
          <w:p w:rsidR="0035581E" w:rsidRPr="0035581E" w:rsidRDefault="0035581E" w:rsidP="0035581E">
            <w:pPr>
              <w:spacing w:after="0" w:line="240" w:lineRule="auto"/>
              <w:ind w:right="-1"/>
              <w:rPr>
                <w:rFonts w:ascii="Times New Roman" w:eastAsia="Times New Roman" w:hAnsi="Times New Roman" w:cs="Times New Roman"/>
                <w:sz w:val="24"/>
                <w:szCs w:val="24"/>
              </w:rPr>
            </w:pPr>
          </w:p>
          <w:p w:rsidR="0035581E" w:rsidRPr="0035581E" w:rsidRDefault="0035581E" w:rsidP="0035581E">
            <w:pPr>
              <w:spacing w:after="0" w:line="240" w:lineRule="auto"/>
              <w:ind w:right="-1"/>
              <w:rPr>
                <w:rFonts w:ascii="Times New Roman" w:eastAsia="Times New Roman" w:hAnsi="Times New Roman" w:cs="Times New Roman"/>
                <w:sz w:val="24"/>
                <w:szCs w:val="24"/>
              </w:rPr>
            </w:pPr>
          </w:p>
          <w:p w:rsidR="0035581E" w:rsidRPr="0035581E" w:rsidRDefault="0035581E" w:rsidP="0035581E">
            <w:pPr>
              <w:spacing w:after="0" w:line="240" w:lineRule="auto"/>
              <w:ind w:right="-1"/>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____________________________</w:t>
            </w:r>
          </w:p>
          <w:p w:rsidR="0035581E" w:rsidRPr="0035581E" w:rsidRDefault="003863AC" w:rsidP="0035581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Rātfeldere</w:t>
            </w:r>
            <w:proofErr w:type="spellEnd"/>
          </w:p>
          <w:p w:rsidR="0035581E" w:rsidRPr="0035581E" w:rsidRDefault="0035581E" w:rsidP="0035581E">
            <w:pPr>
              <w:spacing w:after="0" w:line="240" w:lineRule="auto"/>
              <w:ind w:right="-1"/>
              <w:rPr>
                <w:rFonts w:ascii="Times New Roman" w:eastAsia="Times New Roman" w:hAnsi="Times New Roman" w:cs="Times New Roman"/>
                <w:sz w:val="24"/>
                <w:szCs w:val="24"/>
              </w:rPr>
            </w:pPr>
          </w:p>
        </w:tc>
      </w:tr>
      <w:tr w:rsidR="0035581E" w:rsidRPr="0035581E" w:rsidTr="00CA0CF9">
        <w:trPr>
          <w:trHeight w:val="80"/>
        </w:trPr>
        <w:tc>
          <w:tcPr>
            <w:tcW w:w="4608" w:type="dxa"/>
          </w:tcPr>
          <w:p w:rsidR="0035581E" w:rsidRDefault="0035581E" w:rsidP="00E72737">
            <w:pPr>
              <w:spacing w:after="0" w:line="240" w:lineRule="auto"/>
              <w:ind w:right="-1"/>
              <w:rPr>
                <w:rFonts w:ascii="Times New Roman" w:eastAsia="Times New Roman" w:hAnsi="Times New Roman" w:cs="Times New Roman"/>
                <w:sz w:val="24"/>
                <w:szCs w:val="24"/>
              </w:rPr>
            </w:pPr>
            <w:r w:rsidRPr="0035581E">
              <w:rPr>
                <w:rFonts w:ascii="Times New Roman" w:eastAsia="Times New Roman" w:hAnsi="Times New Roman" w:cs="Times New Roman"/>
                <w:sz w:val="24"/>
                <w:szCs w:val="24"/>
              </w:rPr>
              <w:t>_________________________</w:t>
            </w:r>
          </w:p>
          <w:p w:rsidR="00E72737" w:rsidRDefault="00E72737" w:rsidP="00E72737">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E72737" w:rsidRDefault="00E72737" w:rsidP="00E72737">
            <w:pPr>
              <w:spacing w:after="0" w:line="240" w:lineRule="auto"/>
              <w:ind w:right="-1"/>
              <w:rPr>
                <w:rFonts w:ascii="Times New Roman" w:eastAsia="Times New Roman" w:hAnsi="Times New Roman" w:cs="Times New Roman"/>
                <w:sz w:val="24"/>
                <w:szCs w:val="24"/>
              </w:rPr>
            </w:pPr>
          </w:p>
          <w:p w:rsidR="00E72737" w:rsidRDefault="00E72737" w:rsidP="00E72737">
            <w:pPr>
              <w:spacing w:after="0" w:line="240" w:lineRule="auto"/>
              <w:ind w:right="-1"/>
              <w:rPr>
                <w:rFonts w:ascii="Times New Roman" w:eastAsia="Times New Roman" w:hAnsi="Times New Roman" w:cs="Times New Roman"/>
                <w:sz w:val="24"/>
                <w:szCs w:val="24"/>
              </w:rPr>
            </w:pPr>
          </w:p>
          <w:p w:rsidR="00E72737" w:rsidRDefault="00E72737" w:rsidP="00E7273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E72737" w:rsidRPr="0035581E" w:rsidRDefault="00E72737" w:rsidP="00E72737">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35581E" w:rsidRPr="0035581E" w:rsidRDefault="0035581E" w:rsidP="0035581E">
            <w:pPr>
              <w:spacing w:after="0" w:line="240" w:lineRule="auto"/>
              <w:ind w:right="-1"/>
              <w:jc w:val="both"/>
              <w:rPr>
                <w:rFonts w:ascii="Times New Roman" w:eastAsia="Times New Roman" w:hAnsi="Times New Roman" w:cs="Times New Roman"/>
                <w:b/>
                <w:bCs/>
                <w:sz w:val="24"/>
                <w:szCs w:val="24"/>
              </w:rPr>
            </w:pPr>
          </w:p>
        </w:tc>
        <w:tc>
          <w:tcPr>
            <w:tcW w:w="4637" w:type="dxa"/>
          </w:tcPr>
          <w:p w:rsidR="0035581E" w:rsidRPr="0035581E" w:rsidRDefault="0035581E" w:rsidP="0035581E">
            <w:pPr>
              <w:spacing w:after="0" w:line="240" w:lineRule="auto"/>
              <w:ind w:right="-1"/>
              <w:rPr>
                <w:rFonts w:ascii="Times New Roman" w:eastAsia="Times New Roman" w:hAnsi="Times New Roman" w:cs="Times New Roman"/>
                <w:sz w:val="23"/>
                <w:szCs w:val="23"/>
              </w:rPr>
            </w:pPr>
          </w:p>
        </w:tc>
      </w:tr>
    </w:tbl>
    <w:p w:rsidR="0035581E" w:rsidRPr="0035581E" w:rsidRDefault="0035581E" w:rsidP="0035581E">
      <w:pPr>
        <w:spacing w:after="0" w:line="240" w:lineRule="auto"/>
        <w:ind w:right="-1"/>
        <w:rPr>
          <w:rFonts w:ascii="Times New Roman" w:eastAsia="Times New Roman" w:hAnsi="Times New Roman" w:cs="Times New Roman"/>
          <w:sz w:val="24"/>
          <w:szCs w:val="24"/>
        </w:rPr>
      </w:pPr>
    </w:p>
    <w:p w:rsidR="0035581E" w:rsidRPr="0035581E" w:rsidRDefault="0035581E" w:rsidP="0035581E">
      <w:pPr>
        <w:suppressAutoHyphens/>
        <w:autoSpaceDN w:val="0"/>
        <w:spacing w:after="0" w:line="240" w:lineRule="auto"/>
        <w:ind w:right="-1"/>
        <w:jc w:val="center"/>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jc w:val="center"/>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jc w:val="center"/>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jc w:val="center"/>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jc w:val="center"/>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A82BE4" w:rsidRDefault="00A82BE4" w:rsidP="0035581E">
      <w:pPr>
        <w:suppressAutoHyphens/>
        <w:autoSpaceDN w:val="0"/>
        <w:spacing w:after="0" w:line="240" w:lineRule="auto"/>
        <w:textAlignment w:val="baseline"/>
        <w:rPr>
          <w:rFonts w:ascii="Times New Roman" w:eastAsia="Calibri" w:hAnsi="Times New Roman" w:cs="Times New Roman"/>
          <w:b/>
          <w:sz w:val="23"/>
          <w:szCs w:val="23"/>
        </w:rPr>
      </w:pPr>
    </w:p>
    <w:p w:rsidR="00A82BE4" w:rsidRDefault="00A82BE4" w:rsidP="0035581E">
      <w:pPr>
        <w:suppressAutoHyphens/>
        <w:autoSpaceDN w:val="0"/>
        <w:spacing w:after="0" w:line="240" w:lineRule="auto"/>
        <w:textAlignment w:val="baseline"/>
        <w:rPr>
          <w:rFonts w:ascii="Times New Roman" w:eastAsia="Calibri" w:hAnsi="Times New Roman" w:cs="Times New Roman"/>
          <w:b/>
          <w:sz w:val="23"/>
          <w:szCs w:val="23"/>
        </w:rPr>
      </w:pPr>
    </w:p>
    <w:p w:rsidR="00A82BE4" w:rsidRDefault="00A82BE4" w:rsidP="0035581E">
      <w:pPr>
        <w:suppressAutoHyphens/>
        <w:autoSpaceDN w:val="0"/>
        <w:spacing w:after="0" w:line="240" w:lineRule="auto"/>
        <w:textAlignment w:val="baseline"/>
        <w:rPr>
          <w:rFonts w:ascii="Times New Roman" w:eastAsia="Calibri" w:hAnsi="Times New Roman" w:cs="Times New Roman"/>
          <w:b/>
          <w:sz w:val="23"/>
          <w:szCs w:val="23"/>
        </w:rPr>
      </w:pPr>
    </w:p>
    <w:p w:rsidR="00A82BE4" w:rsidRDefault="00A82BE4" w:rsidP="0035581E">
      <w:pPr>
        <w:suppressAutoHyphens/>
        <w:autoSpaceDN w:val="0"/>
        <w:spacing w:after="0" w:line="240" w:lineRule="auto"/>
        <w:textAlignment w:val="baseline"/>
        <w:rPr>
          <w:rFonts w:ascii="Times New Roman" w:eastAsia="Calibri" w:hAnsi="Times New Roman" w:cs="Times New Roman"/>
          <w:b/>
          <w:sz w:val="23"/>
          <w:szCs w:val="23"/>
        </w:rPr>
      </w:pPr>
    </w:p>
    <w:p w:rsidR="00A82BE4" w:rsidRDefault="00A82BE4" w:rsidP="0035581E">
      <w:pPr>
        <w:suppressAutoHyphens/>
        <w:autoSpaceDN w:val="0"/>
        <w:spacing w:after="0" w:line="240" w:lineRule="auto"/>
        <w:textAlignment w:val="baseline"/>
        <w:rPr>
          <w:rFonts w:ascii="Times New Roman" w:eastAsia="Calibri" w:hAnsi="Times New Roman" w:cs="Times New Roman"/>
          <w:b/>
          <w:sz w:val="23"/>
          <w:szCs w:val="23"/>
        </w:rPr>
      </w:pPr>
    </w:p>
    <w:p w:rsidR="00A82BE4" w:rsidRDefault="00A82BE4" w:rsidP="0035581E">
      <w:pPr>
        <w:suppressAutoHyphens/>
        <w:autoSpaceDN w:val="0"/>
        <w:spacing w:after="0" w:line="240" w:lineRule="auto"/>
        <w:textAlignment w:val="baseline"/>
        <w:rPr>
          <w:rFonts w:ascii="Times New Roman" w:eastAsia="Calibri" w:hAnsi="Times New Roman" w:cs="Times New Roman"/>
          <w:b/>
          <w:sz w:val="23"/>
          <w:szCs w:val="23"/>
        </w:rPr>
      </w:pPr>
    </w:p>
    <w:p w:rsidR="00A82BE4" w:rsidRDefault="00A82BE4" w:rsidP="0035581E">
      <w:pPr>
        <w:suppressAutoHyphens/>
        <w:autoSpaceDN w:val="0"/>
        <w:spacing w:after="0" w:line="240" w:lineRule="auto"/>
        <w:textAlignment w:val="baseline"/>
        <w:rPr>
          <w:rFonts w:ascii="Times New Roman" w:eastAsia="Calibri" w:hAnsi="Times New Roman" w:cs="Times New Roman"/>
          <w:b/>
          <w:sz w:val="23"/>
          <w:szCs w:val="23"/>
        </w:rPr>
      </w:pPr>
    </w:p>
    <w:p w:rsidR="003615B1" w:rsidRDefault="003615B1"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E72737" w:rsidRPr="0035581E" w:rsidRDefault="00E72737"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Default="0035581E" w:rsidP="0035581E">
      <w:pPr>
        <w:suppressAutoHyphens/>
        <w:autoSpaceDN w:val="0"/>
        <w:spacing w:after="0" w:line="240" w:lineRule="auto"/>
        <w:jc w:val="right"/>
        <w:textAlignment w:val="baseline"/>
        <w:rPr>
          <w:rFonts w:ascii="Times New Roman" w:eastAsia="Calibri" w:hAnsi="Times New Roman" w:cs="Times New Roman"/>
          <w:sz w:val="18"/>
          <w:szCs w:val="18"/>
        </w:rPr>
      </w:pPr>
      <w:r w:rsidRPr="0035581E">
        <w:rPr>
          <w:rFonts w:ascii="Times New Roman" w:eastAsia="Calibri" w:hAnsi="Times New Roman" w:cs="Times New Roman"/>
          <w:sz w:val="18"/>
          <w:szCs w:val="18"/>
        </w:rPr>
        <w:t>Līguma Nr.________</w:t>
      </w:r>
    </w:p>
    <w:p w:rsidR="00491D52" w:rsidRPr="0035581E" w:rsidRDefault="00491D52" w:rsidP="0035581E">
      <w:pPr>
        <w:suppressAutoHyphens/>
        <w:autoSpaceDN w:val="0"/>
        <w:spacing w:after="0" w:line="240" w:lineRule="auto"/>
        <w:jc w:val="right"/>
        <w:textAlignment w:val="baseline"/>
        <w:rPr>
          <w:rFonts w:ascii="Times New Roman" w:eastAsia="Calibri" w:hAnsi="Times New Roman" w:cs="Times New Roman"/>
          <w:sz w:val="18"/>
          <w:szCs w:val="18"/>
        </w:rPr>
      </w:pPr>
      <w:r>
        <w:rPr>
          <w:rFonts w:ascii="Times New Roman" w:eastAsia="Calibri" w:hAnsi="Times New Roman" w:cs="Times New Roman"/>
          <w:sz w:val="18"/>
          <w:szCs w:val="18"/>
        </w:rPr>
        <w:t>M</w:t>
      </w:r>
      <w:r w:rsidR="006A05FE">
        <w:rPr>
          <w:rFonts w:ascii="Times New Roman" w:eastAsia="Calibri" w:hAnsi="Times New Roman" w:cs="Times New Roman"/>
          <w:sz w:val="18"/>
          <w:szCs w:val="18"/>
        </w:rPr>
        <w:t>99/2017-3</w:t>
      </w:r>
    </w:p>
    <w:p w:rsidR="0035581E" w:rsidRPr="0035581E" w:rsidRDefault="00E72737" w:rsidP="0035581E">
      <w:pPr>
        <w:suppressAutoHyphens/>
        <w:autoSpaceDN w:val="0"/>
        <w:spacing w:after="0" w:line="240" w:lineRule="auto"/>
        <w:jc w:val="right"/>
        <w:textAlignment w:val="baseline"/>
        <w:rPr>
          <w:rFonts w:ascii="Times New Roman" w:eastAsia="Calibri" w:hAnsi="Times New Roman" w:cs="Times New Roman"/>
          <w:sz w:val="18"/>
          <w:szCs w:val="18"/>
        </w:rPr>
      </w:pPr>
      <w:r>
        <w:rPr>
          <w:rFonts w:ascii="Times New Roman" w:eastAsia="Calibri" w:hAnsi="Times New Roman" w:cs="Times New Roman"/>
          <w:sz w:val="18"/>
          <w:szCs w:val="18"/>
        </w:rPr>
        <w:t>1.</w:t>
      </w:r>
      <w:r w:rsidR="0035581E" w:rsidRPr="0035581E">
        <w:rPr>
          <w:rFonts w:ascii="Times New Roman" w:eastAsia="Calibri" w:hAnsi="Times New Roman" w:cs="Times New Roman"/>
          <w:sz w:val="18"/>
          <w:szCs w:val="18"/>
        </w:rPr>
        <w:t>pielikums</w:t>
      </w:r>
    </w:p>
    <w:p w:rsidR="0035581E" w:rsidRPr="0035581E" w:rsidRDefault="0035581E" w:rsidP="0035581E">
      <w:pPr>
        <w:suppressAutoHyphens/>
        <w:autoSpaceDN w:val="0"/>
        <w:spacing w:after="0" w:line="240" w:lineRule="auto"/>
        <w:textAlignment w:val="baseline"/>
        <w:rPr>
          <w:rFonts w:ascii="Times New Roman" w:eastAsia="Calibri" w:hAnsi="Times New Roman" w:cs="Times New Roman"/>
          <w:b/>
          <w:sz w:val="23"/>
          <w:szCs w:val="23"/>
        </w:rPr>
      </w:pPr>
    </w:p>
    <w:p w:rsidR="0035581E" w:rsidRPr="0035581E" w:rsidRDefault="0035581E" w:rsidP="0035581E">
      <w:pPr>
        <w:spacing w:after="0" w:line="240" w:lineRule="auto"/>
        <w:jc w:val="center"/>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Valsts sabiedrība ar ierobežotu atbildību</w:t>
      </w:r>
    </w:p>
    <w:p w:rsidR="0035581E" w:rsidRPr="0035581E" w:rsidRDefault="0035581E" w:rsidP="0035581E">
      <w:pPr>
        <w:keepNext/>
        <w:spacing w:after="0" w:line="240" w:lineRule="auto"/>
        <w:jc w:val="center"/>
        <w:outlineLvl w:val="3"/>
        <w:rPr>
          <w:rFonts w:ascii="Times New Roman" w:eastAsia="Times New Roman" w:hAnsi="Times New Roman" w:cs="Times New Roman"/>
          <w:b/>
          <w:bCs/>
          <w:sz w:val="24"/>
          <w:szCs w:val="20"/>
        </w:rPr>
      </w:pPr>
      <w:r w:rsidRPr="0035581E">
        <w:rPr>
          <w:rFonts w:ascii="Times New Roman" w:eastAsia="Times New Roman" w:hAnsi="Times New Roman" w:cs="Times New Roman"/>
          <w:b/>
          <w:bCs/>
          <w:sz w:val="24"/>
          <w:szCs w:val="20"/>
        </w:rPr>
        <w:t>Paula Stradiņa Klīniskā universitātes slimnīca</w:t>
      </w:r>
    </w:p>
    <w:p w:rsidR="0035581E" w:rsidRPr="0035581E" w:rsidRDefault="0035581E" w:rsidP="0035581E">
      <w:pPr>
        <w:spacing w:after="0" w:line="240" w:lineRule="auto"/>
        <w:ind w:left="567"/>
        <w:rPr>
          <w:rFonts w:ascii="Times New Roman" w:eastAsia="Times New Roman" w:hAnsi="Times New Roman" w:cs="Times New Roman"/>
          <w:b/>
          <w:noProof/>
          <w:sz w:val="10"/>
          <w:szCs w:val="10"/>
          <w:lang w:eastAsia="lv-LV"/>
        </w:rPr>
      </w:pPr>
      <w:r w:rsidRPr="0035581E">
        <w:rPr>
          <w:rFonts w:ascii="Times New Roman" w:eastAsia="Times New Roman" w:hAnsi="Times New Roman" w:cs="Times New Roman"/>
          <w:b/>
          <w:noProof/>
          <w:sz w:val="24"/>
          <w:szCs w:val="24"/>
          <w:lang w:eastAsia="lv-LV"/>
        </w:rPr>
        <w:t xml:space="preserve"> </w:t>
      </w:r>
    </w:p>
    <w:p w:rsidR="0035581E" w:rsidRPr="0035581E" w:rsidRDefault="0035581E" w:rsidP="0035581E">
      <w:pPr>
        <w:keepNext/>
        <w:spacing w:after="0" w:line="240" w:lineRule="auto"/>
        <w:jc w:val="center"/>
        <w:outlineLvl w:val="3"/>
        <w:rPr>
          <w:rFonts w:ascii="Times New Roman" w:eastAsia="Times New Roman" w:hAnsi="Times New Roman" w:cs="Times New Roman"/>
          <w:b/>
          <w:bCs/>
          <w:sz w:val="8"/>
          <w:szCs w:val="28"/>
        </w:rPr>
      </w:pPr>
    </w:p>
    <w:p w:rsidR="0035581E" w:rsidRPr="0035581E" w:rsidRDefault="0035581E" w:rsidP="0035581E">
      <w:pPr>
        <w:keepNext/>
        <w:spacing w:after="0" w:line="240" w:lineRule="auto"/>
        <w:jc w:val="center"/>
        <w:outlineLvl w:val="3"/>
        <w:rPr>
          <w:rFonts w:ascii="Times New Roman" w:eastAsia="Times New Roman" w:hAnsi="Times New Roman" w:cs="Times New Roman"/>
          <w:b/>
          <w:bCs/>
          <w:sz w:val="24"/>
          <w:szCs w:val="28"/>
        </w:rPr>
      </w:pPr>
      <w:r w:rsidRPr="0035581E">
        <w:rPr>
          <w:rFonts w:ascii="Times New Roman" w:eastAsia="Times New Roman" w:hAnsi="Times New Roman" w:cs="Times New Roman"/>
          <w:b/>
          <w:bCs/>
          <w:sz w:val="24"/>
          <w:szCs w:val="28"/>
        </w:rPr>
        <w:t xml:space="preserve">PIEŅEMŠANAS – NODOŠANAS AKTS </w:t>
      </w:r>
    </w:p>
    <w:p w:rsidR="0035581E" w:rsidRPr="0035581E" w:rsidRDefault="0035581E" w:rsidP="0035581E">
      <w:pPr>
        <w:spacing w:after="0" w:line="240" w:lineRule="auto"/>
        <w:jc w:val="center"/>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Rīgā</w:t>
      </w:r>
    </w:p>
    <w:p w:rsidR="0035581E" w:rsidRPr="0035581E" w:rsidRDefault="0035581E" w:rsidP="0035581E">
      <w:pPr>
        <w:spacing w:after="0" w:line="240" w:lineRule="auto"/>
        <w:rPr>
          <w:rFonts w:ascii="Times New Roman" w:eastAsia="Times New Roman" w:hAnsi="Times New Roman" w:cs="Times New Roman"/>
          <w:sz w:val="16"/>
          <w:szCs w:val="24"/>
          <w:lang w:eastAsia="lv-LV"/>
        </w:rPr>
      </w:pPr>
    </w:p>
    <w:p w:rsidR="0035581E" w:rsidRPr="0035581E" w:rsidRDefault="0035581E" w:rsidP="0035581E">
      <w:pPr>
        <w:spacing w:after="0" w:line="240" w:lineRule="auto"/>
        <w:rPr>
          <w:rFonts w:ascii="Times New Roman" w:eastAsia="Times New Roman" w:hAnsi="Times New Roman" w:cs="Times New Roman"/>
          <w:sz w:val="16"/>
          <w:szCs w:val="24"/>
          <w:lang w:eastAsia="lv-LV"/>
        </w:rPr>
      </w:pPr>
      <w:r w:rsidRPr="0035581E">
        <w:rPr>
          <w:rFonts w:ascii="Times New Roman" w:eastAsia="Times New Roman" w:hAnsi="Times New Roman" w:cs="Times New Roman"/>
          <w:sz w:val="16"/>
          <w:szCs w:val="24"/>
          <w:lang w:eastAsia="lv-LV"/>
        </w:rPr>
        <w:t>________________________________________</w:t>
      </w:r>
    </w:p>
    <w:p w:rsidR="0035581E" w:rsidRPr="0035581E" w:rsidRDefault="0035581E" w:rsidP="0035581E">
      <w:pPr>
        <w:spacing w:after="0" w:line="240" w:lineRule="auto"/>
        <w:ind w:left="720" w:firstLine="720"/>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datums</w:t>
      </w:r>
    </w:p>
    <w:p w:rsidR="0035581E" w:rsidRPr="0035581E" w:rsidRDefault="0035581E" w:rsidP="0035581E">
      <w:pPr>
        <w:spacing w:after="0" w:line="240" w:lineRule="auto"/>
        <w:jc w:val="center"/>
        <w:rPr>
          <w:rFonts w:ascii="Times New Roman" w:eastAsia="Times New Roman" w:hAnsi="Times New Roman" w:cs="Times New Roman"/>
          <w:sz w:val="28"/>
          <w:szCs w:val="28"/>
          <w:lang w:eastAsia="lv-LV"/>
        </w:rPr>
      </w:pPr>
    </w:p>
    <w:p w:rsidR="0035581E" w:rsidRPr="0035581E" w:rsidRDefault="0035581E" w:rsidP="0035581E">
      <w:pPr>
        <w:keepNext/>
        <w:spacing w:after="0" w:line="240" w:lineRule="auto"/>
        <w:outlineLvl w:val="0"/>
        <w:rPr>
          <w:rFonts w:ascii="Times New Roman" w:eastAsia="Times New Roman" w:hAnsi="Times New Roman" w:cs="Times New Roman"/>
          <w:b/>
          <w:bCs/>
          <w:i/>
          <w:iCs/>
          <w:sz w:val="24"/>
          <w:szCs w:val="28"/>
          <w:lang w:eastAsia="lv-LV"/>
        </w:rPr>
      </w:pPr>
      <w:r w:rsidRPr="0035581E">
        <w:rPr>
          <w:rFonts w:ascii="Times New Roman" w:eastAsia="Times New Roman" w:hAnsi="Times New Roman" w:cs="Times New Roman"/>
          <w:b/>
          <w:bCs/>
          <w:i/>
          <w:iCs/>
          <w:sz w:val="24"/>
          <w:szCs w:val="28"/>
          <w:lang w:eastAsia="lv-LV"/>
        </w:rPr>
        <w:t>Par medicīnas ierīces pieņemšanu – nodošanu ekspluatācijā</w:t>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 xml:space="preserve"> </w:t>
      </w:r>
    </w:p>
    <w:p w:rsidR="0035581E" w:rsidRPr="0035581E" w:rsidRDefault="0035581E" w:rsidP="0035581E">
      <w:pPr>
        <w:spacing w:after="0" w:line="360" w:lineRule="auto"/>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 xml:space="preserve">VSIA “Paula Stradiņa Klīniskā universitātes slimnīca” (turpmāk tekstā Kapitālsabiedrība), </w:t>
      </w:r>
      <w:proofErr w:type="spellStart"/>
      <w:r w:rsidRPr="0035581E">
        <w:rPr>
          <w:rFonts w:ascii="Times New Roman" w:eastAsia="Times New Roman" w:hAnsi="Times New Roman" w:cs="Times New Roman"/>
          <w:lang w:eastAsia="lv-LV"/>
        </w:rPr>
        <w:t>reģ</w:t>
      </w:r>
      <w:proofErr w:type="spellEnd"/>
      <w:r w:rsidRPr="0035581E">
        <w:rPr>
          <w:rFonts w:ascii="Times New Roman" w:eastAsia="Times New Roman" w:hAnsi="Times New Roman" w:cs="Times New Roman"/>
          <w:lang w:eastAsia="lv-LV"/>
        </w:rPr>
        <w:t>. nr. 40003457109, turpmāk saukts Pircējs, tās Medicīnas iekārtu uzturēšanas nodaļas vadītāja ____________________ personā, no vienas puses un SIA _________________, reģ.nr._____________, turpmāk saukts Pārdevējs, tās valdes locekļa_________________, no otras puses, ar šo pieņemšanas – nodošanas aktu apliecina sekojošo:</w:t>
      </w:r>
    </w:p>
    <w:p w:rsidR="0035581E" w:rsidRPr="0035581E" w:rsidRDefault="0035581E" w:rsidP="0035581E">
      <w:pPr>
        <w:spacing w:after="0" w:line="240" w:lineRule="auto"/>
        <w:jc w:val="both"/>
        <w:rPr>
          <w:rFonts w:ascii="Times New Roman" w:eastAsia="Times New Roman" w:hAnsi="Times New Roman" w:cs="Times New Roman"/>
          <w:lang w:eastAsia="lv-LV"/>
        </w:rPr>
      </w:pPr>
    </w:p>
    <w:p w:rsidR="0035581E" w:rsidRPr="0035581E" w:rsidRDefault="0035581E" w:rsidP="0035581E">
      <w:pPr>
        <w:numPr>
          <w:ilvl w:val="0"/>
          <w:numId w:val="6"/>
        </w:numPr>
        <w:tabs>
          <w:tab w:val="num" w:pos="-1985"/>
        </w:tabs>
        <w:spacing w:after="0" w:line="240" w:lineRule="auto"/>
        <w:ind w:left="567"/>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Pircējs ir pieņēmis, bet Pārdevējs ir nodevis un uzstādījis šādu ierīci (-es):</w:t>
      </w:r>
    </w:p>
    <w:p w:rsidR="0035581E" w:rsidRPr="0035581E" w:rsidRDefault="0035581E" w:rsidP="0035581E">
      <w:pPr>
        <w:spacing w:after="0" w:line="240" w:lineRule="auto"/>
        <w:ind w:left="420"/>
        <w:jc w:val="both"/>
        <w:rPr>
          <w:rFonts w:ascii="Times New Roman" w:eastAsia="Times New Roman" w:hAnsi="Times New Roman" w:cs="Times New Roman"/>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2418"/>
        <w:gridCol w:w="1509"/>
        <w:gridCol w:w="1604"/>
        <w:gridCol w:w="1467"/>
        <w:gridCol w:w="1559"/>
      </w:tblGrid>
      <w:tr w:rsidR="0035581E" w:rsidRPr="0035581E" w:rsidTr="00CA0CF9">
        <w:trPr>
          <w:jc w:val="center"/>
        </w:trPr>
        <w:tc>
          <w:tcPr>
            <w:tcW w:w="504" w:type="dxa"/>
            <w:shd w:val="clear" w:color="auto" w:fill="auto"/>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Nr.</w:t>
            </w:r>
          </w:p>
        </w:tc>
        <w:tc>
          <w:tcPr>
            <w:tcW w:w="2713" w:type="dxa"/>
            <w:shd w:val="clear" w:color="auto" w:fill="auto"/>
            <w:vAlign w:val="center"/>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Nosaukums</w:t>
            </w:r>
          </w:p>
        </w:tc>
        <w:tc>
          <w:tcPr>
            <w:tcW w:w="1645" w:type="dxa"/>
            <w:shd w:val="clear" w:color="auto" w:fill="auto"/>
            <w:vAlign w:val="center"/>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Ražotājs</w:t>
            </w:r>
          </w:p>
        </w:tc>
        <w:tc>
          <w:tcPr>
            <w:tcW w:w="1773" w:type="dxa"/>
            <w:shd w:val="clear" w:color="auto" w:fill="auto"/>
            <w:vAlign w:val="center"/>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Modelis</w:t>
            </w:r>
          </w:p>
        </w:tc>
        <w:tc>
          <w:tcPr>
            <w:tcW w:w="1632" w:type="dxa"/>
            <w:shd w:val="clear" w:color="auto" w:fill="auto"/>
            <w:vAlign w:val="center"/>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Sērijas Nr.</w:t>
            </w:r>
          </w:p>
        </w:tc>
        <w:tc>
          <w:tcPr>
            <w:tcW w:w="1586" w:type="dxa"/>
            <w:vAlign w:val="center"/>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Izgatavošanas gads</w:t>
            </w:r>
          </w:p>
        </w:tc>
      </w:tr>
      <w:tr w:rsidR="0035581E" w:rsidRPr="0035581E" w:rsidTr="00CA0CF9">
        <w:trPr>
          <w:trHeight w:val="397"/>
          <w:jc w:val="center"/>
        </w:trPr>
        <w:tc>
          <w:tcPr>
            <w:tcW w:w="504"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2713"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645"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773"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632"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586" w:type="dxa"/>
          </w:tcPr>
          <w:p w:rsidR="0035581E" w:rsidRPr="0035581E" w:rsidRDefault="0035581E" w:rsidP="0035581E">
            <w:pPr>
              <w:spacing w:after="0" w:line="240" w:lineRule="auto"/>
              <w:jc w:val="both"/>
              <w:rPr>
                <w:rFonts w:ascii="Times New Roman" w:eastAsia="Times New Roman" w:hAnsi="Times New Roman" w:cs="Times New Roman"/>
                <w:lang w:eastAsia="lv-LV"/>
              </w:rPr>
            </w:pPr>
          </w:p>
        </w:tc>
      </w:tr>
      <w:tr w:rsidR="0035581E" w:rsidRPr="0035581E" w:rsidTr="00CA0CF9">
        <w:trPr>
          <w:trHeight w:val="397"/>
          <w:jc w:val="center"/>
        </w:trPr>
        <w:tc>
          <w:tcPr>
            <w:tcW w:w="504"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2713"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645"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773"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632"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1586" w:type="dxa"/>
          </w:tcPr>
          <w:p w:rsidR="0035581E" w:rsidRPr="0035581E" w:rsidRDefault="0035581E" w:rsidP="0035581E">
            <w:pPr>
              <w:spacing w:after="0" w:line="240" w:lineRule="auto"/>
              <w:jc w:val="both"/>
              <w:rPr>
                <w:rFonts w:ascii="Times New Roman" w:eastAsia="Times New Roman" w:hAnsi="Times New Roman" w:cs="Times New Roman"/>
                <w:lang w:eastAsia="lv-LV"/>
              </w:rPr>
            </w:pPr>
          </w:p>
        </w:tc>
      </w:tr>
    </w:tbl>
    <w:p w:rsidR="0035581E" w:rsidRPr="0035581E" w:rsidRDefault="0035581E" w:rsidP="0035581E">
      <w:pPr>
        <w:spacing w:after="0" w:line="240" w:lineRule="auto"/>
        <w:jc w:val="both"/>
        <w:rPr>
          <w:rFonts w:ascii="Times New Roman" w:eastAsia="Times New Roman" w:hAnsi="Times New Roman" w:cs="Times New Roman"/>
          <w:lang w:eastAsia="lv-LV"/>
        </w:rPr>
      </w:pPr>
    </w:p>
    <w:p w:rsidR="0035581E" w:rsidRPr="0035581E" w:rsidRDefault="0035581E" w:rsidP="0035581E">
      <w:pPr>
        <w:numPr>
          <w:ilvl w:val="0"/>
          <w:numId w:val="6"/>
        </w:numPr>
        <w:tabs>
          <w:tab w:val="num" w:pos="-1560"/>
        </w:tabs>
        <w:spacing w:after="0" w:line="360" w:lineRule="auto"/>
        <w:ind w:left="284" w:hanging="284"/>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Pircējs apliecina, ka Pārdevējs ir piegādājis augstāk minēto ierīci atbilstoši līgumam nr.__________ un pavadzīmei nr.__________ no 20____ gada __._______ par kopējo summu ________EUR, ieskaitot PVN __% _________EUR.</w:t>
      </w:r>
    </w:p>
    <w:p w:rsidR="0035581E" w:rsidRPr="0035581E" w:rsidRDefault="0035581E" w:rsidP="0035581E">
      <w:pPr>
        <w:numPr>
          <w:ilvl w:val="0"/>
          <w:numId w:val="6"/>
        </w:numPr>
        <w:tabs>
          <w:tab w:val="num" w:pos="-1560"/>
        </w:tabs>
        <w:spacing w:after="0" w:line="360" w:lineRule="auto"/>
        <w:ind w:left="284" w:hanging="284"/>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Ierīce ir uzstādīta un pārbaudīta. Ierīces uzstādīšanu veica SIA _____________ iekārtu inženieris ________________, kas atbilstoši saņēmis ražotāja sertifikātu par zināšanu atbilstību veicamajam darbam (skatīt pielikumu nr.1).</w:t>
      </w:r>
    </w:p>
    <w:p w:rsidR="0035581E" w:rsidRPr="0035581E" w:rsidRDefault="0035581E" w:rsidP="0035581E">
      <w:pPr>
        <w:spacing w:after="0" w:line="240" w:lineRule="auto"/>
        <w:ind w:left="780"/>
        <w:jc w:val="both"/>
        <w:rPr>
          <w:rFonts w:ascii="Times New Roman" w:eastAsia="Times New Roman" w:hAnsi="Times New Roman" w:cs="Times New Roman"/>
          <w:lang w:eastAsia="lv-LV"/>
        </w:rPr>
      </w:pPr>
    </w:p>
    <w:p w:rsidR="0035581E" w:rsidRPr="0035581E" w:rsidRDefault="0035581E" w:rsidP="0035581E">
      <w:pPr>
        <w:numPr>
          <w:ilvl w:val="1"/>
          <w:numId w:val="7"/>
        </w:numPr>
        <w:spacing w:after="120" w:line="240" w:lineRule="auto"/>
        <w:ind w:left="709"/>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Pēc uzstādīšanas darbu pabeigšanas ierīcei veikta ierīces tehniskajā dokumentācijā pieprasīto ierīces lietošanas vides raksturlielumu pārbaude. Iegūtie rezultāti apliecina ierīces tehniskās darbības atbilstību LR normatīvo aktu noteiktiem atbilstības kritērijiem. Pārbaudi apliecinošs dokuments izsniegts Pircējam.</w:t>
      </w:r>
    </w:p>
    <w:p w:rsidR="0035581E" w:rsidRPr="0035581E" w:rsidRDefault="0035581E" w:rsidP="0035581E">
      <w:pPr>
        <w:numPr>
          <w:ilvl w:val="1"/>
          <w:numId w:val="7"/>
        </w:numPr>
        <w:spacing w:after="120" w:line="240" w:lineRule="auto"/>
        <w:ind w:left="709"/>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Ierīcei veikta ierīces tehniskajā dokumentācijā paredzētā metroloģiskā pārbaude, funkciju testēšana un ierīces kalibrēšana. Pārbaudi apliecinošs dokuments izsniegts Pircējam.</w:t>
      </w:r>
    </w:p>
    <w:p w:rsidR="0035581E" w:rsidRPr="0035581E" w:rsidRDefault="0035581E" w:rsidP="0035581E">
      <w:pPr>
        <w:numPr>
          <w:ilvl w:val="1"/>
          <w:numId w:val="7"/>
        </w:numPr>
        <w:spacing w:after="120" w:line="240" w:lineRule="auto"/>
        <w:ind w:left="709"/>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Ierīcei ir veikta ierīces tehniskajā dokumentācijā pieprasītā garantētā elektroapgādes režīma pārbaude. Saņemts atzinums, ka iekārta darbojas atbilstoši ražotāja norādījumiem. Pārbaudi apliecinošs dokuments izsniegts Pircējam.</w:t>
      </w:r>
    </w:p>
    <w:p w:rsidR="0035581E" w:rsidRPr="0035581E" w:rsidRDefault="0035581E" w:rsidP="0035581E">
      <w:pPr>
        <w:spacing w:after="120" w:line="240" w:lineRule="auto"/>
        <w:ind w:left="709"/>
        <w:jc w:val="both"/>
        <w:rPr>
          <w:rFonts w:ascii="Times New Roman" w:eastAsia="Times New Roman" w:hAnsi="Times New Roman" w:cs="Times New Roman"/>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3202"/>
        <w:gridCol w:w="3844"/>
      </w:tblGrid>
      <w:tr w:rsidR="0035581E" w:rsidRPr="0035581E" w:rsidTr="00CA0CF9">
        <w:trPr>
          <w:jc w:val="center"/>
        </w:trPr>
        <w:tc>
          <w:tcPr>
            <w:tcW w:w="2127" w:type="dxa"/>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Pārbaudes veids</w:t>
            </w:r>
          </w:p>
        </w:tc>
        <w:tc>
          <w:tcPr>
            <w:tcW w:w="3478" w:type="dxa"/>
            <w:shd w:val="clear" w:color="auto" w:fill="auto"/>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Pārbaudi veica</w:t>
            </w:r>
          </w:p>
        </w:tc>
        <w:tc>
          <w:tcPr>
            <w:tcW w:w="4176" w:type="dxa"/>
            <w:shd w:val="clear" w:color="auto" w:fill="auto"/>
          </w:tcPr>
          <w:p w:rsidR="0035581E" w:rsidRPr="0035581E" w:rsidRDefault="0035581E" w:rsidP="0035581E">
            <w:pPr>
              <w:spacing w:after="0" w:line="240" w:lineRule="auto"/>
              <w:jc w:val="center"/>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Pārbaudes dokumenta nr.</w:t>
            </w:r>
          </w:p>
        </w:tc>
      </w:tr>
      <w:tr w:rsidR="0035581E" w:rsidRPr="0035581E" w:rsidTr="00CA0CF9">
        <w:trPr>
          <w:trHeight w:val="397"/>
          <w:jc w:val="center"/>
        </w:trPr>
        <w:tc>
          <w:tcPr>
            <w:tcW w:w="2127" w:type="dxa"/>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3478"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4176"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r>
      <w:tr w:rsidR="0035581E" w:rsidRPr="0035581E" w:rsidTr="00CA0CF9">
        <w:trPr>
          <w:trHeight w:val="397"/>
          <w:jc w:val="center"/>
        </w:trPr>
        <w:tc>
          <w:tcPr>
            <w:tcW w:w="2127" w:type="dxa"/>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3478"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4176"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r>
      <w:tr w:rsidR="0035581E" w:rsidRPr="0035581E" w:rsidTr="00CA0CF9">
        <w:trPr>
          <w:trHeight w:val="397"/>
          <w:jc w:val="center"/>
        </w:trPr>
        <w:tc>
          <w:tcPr>
            <w:tcW w:w="2127" w:type="dxa"/>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3478"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c>
          <w:tcPr>
            <w:tcW w:w="4176" w:type="dxa"/>
            <w:shd w:val="clear" w:color="auto" w:fill="auto"/>
          </w:tcPr>
          <w:p w:rsidR="0035581E" w:rsidRPr="0035581E" w:rsidRDefault="0035581E" w:rsidP="0035581E">
            <w:pPr>
              <w:spacing w:after="0" w:line="240" w:lineRule="auto"/>
              <w:jc w:val="both"/>
              <w:rPr>
                <w:rFonts w:ascii="Times New Roman" w:eastAsia="Times New Roman" w:hAnsi="Times New Roman" w:cs="Times New Roman"/>
                <w:lang w:eastAsia="lv-LV"/>
              </w:rPr>
            </w:pPr>
          </w:p>
        </w:tc>
      </w:tr>
    </w:tbl>
    <w:p w:rsidR="0035581E" w:rsidRPr="0035581E" w:rsidRDefault="0035581E" w:rsidP="0035581E">
      <w:pPr>
        <w:tabs>
          <w:tab w:val="left" w:pos="720"/>
          <w:tab w:val="left" w:pos="900"/>
          <w:tab w:val="left" w:pos="8280"/>
          <w:tab w:val="left" w:pos="8460"/>
        </w:tabs>
        <w:spacing w:after="0" w:line="240" w:lineRule="auto"/>
        <w:jc w:val="both"/>
        <w:rPr>
          <w:rFonts w:ascii="Times New Roman" w:eastAsia="Times New Roman" w:hAnsi="Times New Roman" w:cs="Times New Roman"/>
          <w:lang w:eastAsia="lv-LV"/>
        </w:rPr>
      </w:pPr>
    </w:p>
    <w:p w:rsidR="0035581E" w:rsidRPr="0035581E" w:rsidRDefault="0035581E" w:rsidP="0035581E">
      <w:pPr>
        <w:spacing w:after="0" w:line="240" w:lineRule="auto"/>
        <w:jc w:val="both"/>
        <w:rPr>
          <w:rFonts w:ascii="Times New Roman" w:eastAsia="Times New Roman" w:hAnsi="Times New Roman" w:cs="Times New Roman"/>
          <w:lang w:eastAsia="lv-LV"/>
        </w:rPr>
      </w:pPr>
    </w:p>
    <w:p w:rsidR="0035581E" w:rsidRPr="0035581E" w:rsidRDefault="0035581E" w:rsidP="0035581E">
      <w:pPr>
        <w:numPr>
          <w:ilvl w:val="0"/>
          <w:numId w:val="7"/>
        </w:numPr>
        <w:spacing w:after="0" w:line="240" w:lineRule="auto"/>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 xml:space="preserve">Ierīces komplektācijā ietilpst dokumentācija, kas ietver informāciju par ierīci no ražotāja, t.sk. ekspluatācijas noteikumus un lietošanas instrukciju latviešu valodā. Ir veikta </w:t>
      </w:r>
      <w:proofErr w:type="spellStart"/>
      <w:r w:rsidRPr="0035581E">
        <w:rPr>
          <w:rFonts w:ascii="Times New Roman" w:eastAsia="Times New Roman" w:hAnsi="Times New Roman" w:cs="Times New Roman"/>
          <w:lang w:eastAsia="lv-LV"/>
        </w:rPr>
        <w:t>vigilances</w:t>
      </w:r>
      <w:proofErr w:type="spellEnd"/>
      <w:r w:rsidRPr="0035581E">
        <w:rPr>
          <w:rFonts w:ascii="Times New Roman" w:eastAsia="Times New Roman" w:hAnsi="Times New Roman" w:cs="Times New Roman"/>
          <w:lang w:eastAsia="lv-LV"/>
        </w:rPr>
        <w:t xml:space="preserve"> sistēmas darbības izskaidrošana lietotājam attiecībā uz konkrēto medicīnisko ierīci.</w:t>
      </w:r>
    </w:p>
    <w:p w:rsidR="0035581E" w:rsidRPr="0035581E" w:rsidRDefault="0035581E" w:rsidP="0035581E">
      <w:pPr>
        <w:numPr>
          <w:ilvl w:val="0"/>
          <w:numId w:val="7"/>
        </w:numPr>
        <w:spacing w:after="0" w:line="240" w:lineRule="auto"/>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20____.gada __.__________ ir uzsākta un __.____________ ir pabeigta darbinieku apmācība praktiskās darbībās ar iekārtu. Apmācību veicis SIA _________________iekārtu inženieris____________. Prasmju un zināšanu apguvi apliecina darbinieku saraksts un personu paraksti (skatīt pielikumu nr.2).</w:t>
      </w:r>
    </w:p>
    <w:p w:rsidR="0035581E" w:rsidRPr="0035581E" w:rsidRDefault="0035581E" w:rsidP="0035581E">
      <w:pPr>
        <w:numPr>
          <w:ilvl w:val="0"/>
          <w:numId w:val="7"/>
        </w:numPr>
        <w:spacing w:after="0" w:line="240" w:lineRule="auto"/>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Ir saņemts ierīces tehniskās uzraudzības un garantijas servisa žurnāls, atbilstoši LR normatīvos aktos noteiktai veidlapai par Pirmās/Otrās drošības grupas medicīnas ierīces žurnālu.</w:t>
      </w:r>
    </w:p>
    <w:p w:rsidR="0035581E" w:rsidRPr="0035581E" w:rsidRDefault="0035581E" w:rsidP="0035581E">
      <w:pPr>
        <w:numPr>
          <w:ilvl w:val="0"/>
          <w:numId w:val="7"/>
        </w:numPr>
        <w:spacing w:after="0" w:line="240" w:lineRule="auto"/>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Pārdevējs nodrošina medicīniskās ierīces tehnisko apkalpošanu noteiktajā garantijas laikā un ražotāja paziņotajā medicīniskās ierīces resursu periodā.</w:t>
      </w:r>
    </w:p>
    <w:p w:rsidR="0035581E" w:rsidRPr="0035581E" w:rsidRDefault="0035581E" w:rsidP="0035581E">
      <w:pPr>
        <w:numPr>
          <w:ilvl w:val="0"/>
          <w:numId w:val="7"/>
        </w:numPr>
        <w:spacing w:after="0" w:line="240" w:lineRule="auto"/>
        <w:jc w:val="both"/>
        <w:rPr>
          <w:rFonts w:ascii="Times New Roman" w:eastAsia="Times New Roman" w:hAnsi="Times New Roman" w:cs="Times New Roman"/>
          <w:lang w:eastAsia="lv-LV"/>
        </w:rPr>
      </w:pPr>
      <w:r w:rsidRPr="0035581E">
        <w:rPr>
          <w:rFonts w:ascii="Times New Roman" w:eastAsia="Times New Roman" w:hAnsi="Times New Roman" w:cs="Times New Roman"/>
          <w:lang w:eastAsia="lv-LV"/>
        </w:rPr>
        <w:t>Ierīce ir sertificēta atbilstoši ES ražošanas prasībām.</w:t>
      </w:r>
    </w:p>
    <w:p w:rsidR="0035581E" w:rsidRPr="0035581E" w:rsidRDefault="0035581E" w:rsidP="0035581E">
      <w:pPr>
        <w:spacing w:after="0" w:line="240" w:lineRule="auto"/>
        <w:jc w:val="both"/>
        <w:rPr>
          <w:rFonts w:ascii="Times New Roman" w:eastAsia="Times New Roman" w:hAnsi="Times New Roman" w:cs="Times New Roman"/>
          <w:lang w:eastAsia="lv-LV"/>
        </w:rPr>
      </w:pPr>
    </w:p>
    <w:p w:rsidR="0035581E" w:rsidRPr="0035581E" w:rsidRDefault="0035581E" w:rsidP="0035581E">
      <w:pPr>
        <w:spacing w:after="0" w:line="240" w:lineRule="auto"/>
        <w:jc w:val="both"/>
        <w:rPr>
          <w:rFonts w:ascii="Times New Roman" w:eastAsia="Times New Roman" w:hAnsi="Times New Roman" w:cs="Times New Roman"/>
          <w:lang w:eastAsia="lv-LV"/>
        </w:rPr>
      </w:pPr>
    </w:p>
    <w:p w:rsidR="0035581E" w:rsidRPr="0035581E" w:rsidRDefault="0035581E" w:rsidP="0035581E">
      <w:pPr>
        <w:tabs>
          <w:tab w:val="left" w:pos="3930"/>
        </w:tabs>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ab/>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 xml:space="preserve">Nodeva:   SIA _________________    </w:t>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 xml:space="preserve">                         </w:t>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Valdes loceklis (-e)</w:t>
      </w:r>
      <w:r w:rsidRPr="0035581E">
        <w:rPr>
          <w:rFonts w:ascii="Times New Roman" w:eastAsia="Times New Roman" w:hAnsi="Times New Roman" w:cs="Times New Roman"/>
          <w:sz w:val="24"/>
          <w:szCs w:val="24"/>
          <w:lang w:eastAsia="lv-LV"/>
        </w:rPr>
        <w:tab/>
        <w:t xml:space="preserve">    _________________________ ____________________</w:t>
      </w:r>
    </w:p>
    <w:p w:rsidR="0035581E" w:rsidRPr="0035581E" w:rsidRDefault="0035581E" w:rsidP="0035581E">
      <w:pPr>
        <w:spacing w:after="0" w:line="240" w:lineRule="auto"/>
        <w:rPr>
          <w:rFonts w:ascii="Times New Roman" w:eastAsia="Times New Roman" w:hAnsi="Times New Roman" w:cs="Times New Roman"/>
          <w:sz w:val="20"/>
          <w:szCs w:val="20"/>
          <w:lang w:eastAsia="lv-LV"/>
        </w:rPr>
      </w:pPr>
      <w:r w:rsidRPr="0035581E">
        <w:rPr>
          <w:rFonts w:ascii="Times New Roman" w:eastAsia="Times New Roman" w:hAnsi="Times New Roman" w:cs="Times New Roman"/>
          <w:sz w:val="24"/>
          <w:szCs w:val="24"/>
          <w:lang w:eastAsia="lv-LV"/>
        </w:rPr>
        <w:t xml:space="preserve">                                                   </w:t>
      </w:r>
      <w:r w:rsidRPr="0035581E">
        <w:rPr>
          <w:rFonts w:ascii="Times New Roman" w:eastAsia="Times New Roman" w:hAnsi="Times New Roman" w:cs="Times New Roman"/>
          <w:sz w:val="20"/>
          <w:szCs w:val="20"/>
          <w:lang w:eastAsia="lv-LV"/>
        </w:rPr>
        <w:t>vārds, uzvārds</w:t>
      </w:r>
      <w:r w:rsidRPr="0035581E">
        <w:rPr>
          <w:rFonts w:ascii="Times New Roman" w:eastAsia="Times New Roman" w:hAnsi="Times New Roman" w:cs="Times New Roman"/>
          <w:sz w:val="20"/>
          <w:szCs w:val="20"/>
          <w:lang w:eastAsia="lv-LV"/>
        </w:rPr>
        <w:tab/>
      </w:r>
      <w:r w:rsidRPr="0035581E">
        <w:rPr>
          <w:rFonts w:ascii="Times New Roman" w:eastAsia="Times New Roman" w:hAnsi="Times New Roman" w:cs="Times New Roman"/>
          <w:sz w:val="20"/>
          <w:szCs w:val="20"/>
          <w:lang w:eastAsia="lv-LV"/>
        </w:rPr>
        <w:tab/>
      </w:r>
      <w:r w:rsidRPr="0035581E">
        <w:rPr>
          <w:rFonts w:ascii="Times New Roman" w:eastAsia="Times New Roman" w:hAnsi="Times New Roman" w:cs="Times New Roman"/>
          <w:sz w:val="20"/>
          <w:szCs w:val="20"/>
          <w:lang w:eastAsia="lv-LV"/>
        </w:rPr>
        <w:tab/>
      </w:r>
      <w:r w:rsidRPr="0035581E">
        <w:rPr>
          <w:rFonts w:ascii="Times New Roman" w:eastAsia="Times New Roman" w:hAnsi="Times New Roman" w:cs="Times New Roman"/>
          <w:sz w:val="20"/>
          <w:szCs w:val="20"/>
          <w:lang w:eastAsia="lv-LV"/>
        </w:rPr>
        <w:tab/>
        <w:t>paraksts</w:t>
      </w:r>
    </w:p>
    <w:p w:rsidR="0035581E" w:rsidRPr="0035581E" w:rsidRDefault="0035581E" w:rsidP="0035581E">
      <w:pPr>
        <w:spacing w:after="0" w:line="240" w:lineRule="auto"/>
        <w:rPr>
          <w:rFonts w:ascii="Times New Roman" w:eastAsia="Times New Roman" w:hAnsi="Times New Roman" w:cs="Times New Roman"/>
          <w:sz w:val="20"/>
          <w:szCs w:val="20"/>
          <w:lang w:eastAsia="lv-LV"/>
        </w:rPr>
      </w:pPr>
    </w:p>
    <w:p w:rsidR="0035581E" w:rsidRPr="0035581E" w:rsidRDefault="0035581E" w:rsidP="0035581E">
      <w:pPr>
        <w:spacing w:after="0" w:line="240" w:lineRule="auto"/>
        <w:rPr>
          <w:rFonts w:ascii="Times New Roman" w:eastAsia="Times New Roman" w:hAnsi="Times New Roman" w:cs="Times New Roman"/>
          <w:sz w:val="20"/>
          <w:szCs w:val="20"/>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p>
    <w:p w:rsidR="0035581E" w:rsidRPr="0035581E" w:rsidRDefault="0035581E" w:rsidP="0035581E">
      <w:pPr>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Pieņēma: VSIA “Paula Stradiņa Klīniskā</w:t>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 xml:space="preserve"> universitātes slimnīca” Medicīnas iekārtu </w:t>
      </w:r>
    </w:p>
    <w:p w:rsidR="0035581E" w:rsidRPr="0035581E" w:rsidRDefault="0035581E" w:rsidP="0035581E">
      <w:pPr>
        <w:spacing w:after="0" w:line="240" w:lineRule="auto"/>
        <w:rPr>
          <w:rFonts w:ascii="Times New Roman" w:eastAsia="Times New Roman" w:hAnsi="Times New Roman" w:cs="Times New Roman"/>
          <w:sz w:val="24"/>
          <w:szCs w:val="24"/>
          <w:lang w:eastAsia="lv-LV"/>
        </w:rPr>
      </w:pPr>
      <w:r w:rsidRPr="0035581E">
        <w:rPr>
          <w:rFonts w:ascii="Times New Roman" w:eastAsia="Times New Roman" w:hAnsi="Times New Roman" w:cs="Times New Roman"/>
          <w:sz w:val="24"/>
          <w:szCs w:val="24"/>
          <w:lang w:eastAsia="lv-LV"/>
        </w:rPr>
        <w:t>uzturēšanas nodaļas vadītājs                                                           __________________________      ____________________</w:t>
      </w:r>
    </w:p>
    <w:p w:rsidR="00CA0CF9" w:rsidRPr="00047DF8" w:rsidRDefault="0035581E" w:rsidP="00047DF8">
      <w:pPr>
        <w:spacing w:after="0" w:line="240" w:lineRule="auto"/>
        <w:rPr>
          <w:rFonts w:ascii="Times New Roman" w:eastAsia="Times New Roman" w:hAnsi="Times New Roman" w:cs="Times New Roman"/>
          <w:sz w:val="24"/>
          <w:szCs w:val="24"/>
          <w:lang w:eastAsia="lv-LV"/>
        </w:rPr>
        <w:sectPr w:rsidR="00CA0CF9" w:rsidRPr="00047DF8" w:rsidSect="00F13ACD">
          <w:footerReference w:type="default" r:id="rId9"/>
          <w:footerReference w:type="first" r:id="rId10"/>
          <w:pgSz w:w="11906" w:h="16838"/>
          <w:pgMar w:top="1134" w:right="1134" w:bottom="1134" w:left="1701" w:header="709" w:footer="709" w:gutter="0"/>
          <w:cols w:space="708"/>
          <w:titlePg/>
          <w:docGrid w:linePitch="360"/>
        </w:sectPr>
      </w:pPr>
      <w:r w:rsidRPr="0035581E">
        <w:rPr>
          <w:rFonts w:ascii="Times New Roman" w:eastAsia="Times New Roman" w:hAnsi="Times New Roman" w:cs="Times New Roman"/>
          <w:sz w:val="24"/>
          <w:szCs w:val="24"/>
          <w:lang w:eastAsia="lv-LV"/>
        </w:rPr>
        <w:t xml:space="preserve">         </w:t>
      </w:r>
      <w:r w:rsidRPr="0035581E">
        <w:rPr>
          <w:rFonts w:ascii="Times New Roman" w:eastAsia="Times New Roman" w:hAnsi="Times New Roman" w:cs="Times New Roman"/>
          <w:sz w:val="20"/>
          <w:szCs w:val="20"/>
          <w:lang w:eastAsia="lv-LV"/>
        </w:rPr>
        <w:t>vārds, uzvārds</w:t>
      </w:r>
      <w:r w:rsidRPr="0035581E">
        <w:rPr>
          <w:rFonts w:ascii="Times New Roman" w:eastAsia="Times New Roman" w:hAnsi="Times New Roman" w:cs="Times New Roman"/>
          <w:sz w:val="24"/>
          <w:szCs w:val="24"/>
          <w:lang w:eastAsia="lv-LV"/>
        </w:rPr>
        <w:tab/>
      </w:r>
      <w:r w:rsidRPr="0035581E">
        <w:rPr>
          <w:rFonts w:ascii="Times New Roman" w:eastAsia="Times New Roman" w:hAnsi="Times New Roman" w:cs="Times New Roman"/>
          <w:sz w:val="24"/>
          <w:szCs w:val="24"/>
          <w:lang w:eastAsia="lv-LV"/>
        </w:rPr>
        <w:tab/>
      </w:r>
      <w:r w:rsidRPr="0035581E">
        <w:rPr>
          <w:rFonts w:ascii="Times New Roman" w:eastAsia="Times New Roman" w:hAnsi="Times New Roman" w:cs="Times New Roman"/>
          <w:sz w:val="24"/>
          <w:szCs w:val="24"/>
          <w:lang w:eastAsia="lv-LV"/>
        </w:rPr>
        <w:tab/>
      </w:r>
      <w:r w:rsidRPr="0035581E">
        <w:rPr>
          <w:rFonts w:ascii="Times New Roman" w:eastAsia="Times New Roman" w:hAnsi="Times New Roman" w:cs="Times New Roman"/>
          <w:sz w:val="24"/>
          <w:szCs w:val="24"/>
          <w:lang w:eastAsia="lv-LV"/>
        </w:rPr>
        <w:tab/>
      </w:r>
      <w:r w:rsidR="00047DF8">
        <w:rPr>
          <w:rFonts w:ascii="Times New Roman" w:eastAsia="Times New Roman" w:hAnsi="Times New Roman" w:cs="Times New Roman"/>
          <w:sz w:val="20"/>
          <w:szCs w:val="20"/>
          <w:lang w:eastAsia="lv-LV"/>
        </w:rPr>
        <w:t>parakst</w:t>
      </w:r>
      <w:bookmarkStart w:id="0" w:name="_GoBack"/>
      <w:bookmarkEnd w:id="0"/>
    </w:p>
    <w:p w:rsidR="00D84901" w:rsidRDefault="00D84901" w:rsidP="00047DF8">
      <w:pPr>
        <w:suppressAutoHyphens/>
        <w:autoSpaceDN w:val="0"/>
        <w:spacing w:after="0" w:line="240" w:lineRule="auto"/>
        <w:textAlignment w:val="baseline"/>
      </w:pPr>
    </w:p>
    <w:sectPr w:rsidR="00D84901" w:rsidSect="00D84901">
      <w:pgSz w:w="16838" w:h="11906" w:orient="landscape"/>
      <w:pgMar w:top="993" w:right="1134" w:bottom="709"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952" w:rsidRDefault="00734952" w:rsidP="00F13ACD">
      <w:pPr>
        <w:spacing w:after="0" w:line="240" w:lineRule="auto"/>
      </w:pPr>
      <w:r>
        <w:separator/>
      </w:r>
    </w:p>
  </w:endnote>
  <w:endnote w:type="continuationSeparator" w:id="0">
    <w:p w:rsidR="00734952" w:rsidRDefault="00734952" w:rsidP="00F1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464476"/>
      <w:docPartObj>
        <w:docPartGallery w:val="Page Numbers (Bottom of Page)"/>
        <w:docPartUnique/>
      </w:docPartObj>
    </w:sdtPr>
    <w:sdtEndPr>
      <w:rPr>
        <w:noProof/>
      </w:rPr>
    </w:sdtEndPr>
    <w:sdtContent>
      <w:p w:rsidR="00CA0CF9" w:rsidRDefault="00CA0CF9">
        <w:pPr>
          <w:pStyle w:val="Footer"/>
          <w:jc w:val="center"/>
        </w:pPr>
        <w:r>
          <w:fldChar w:fldCharType="begin"/>
        </w:r>
        <w:r>
          <w:instrText xml:space="preserve"> PAGE   \* MERGEFORMAT </w:instrText>
        </w:r>
        <w:r>
          <w:fldChar w:fldCharType="separate"/>
        </w:r>
        <w:r w:rsidR="00047DF8">
          <w:rPr>
            <w:noProof/>
          </w:rPr>
          <w:t>7</w:t>
        </w:r>
        <w:r>
          <w:rPr>
            <w:noProof/>
          </w:rPr>
          <w:fldChar w:fldCharType="end"/>
        </w:r>
      </w:p>
    </w:sdtContent>
  </w:sdt>
  <w:p w:rsidR="00CA0CF9" w:rsidRDefault="00CA0CF9" w:rsidP="00CA0C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F9" w:rsidRDefault="00CA0CF9">
    <w:pPr>
      <w:pStyle w:val="Footer"/>
      <w:jc w:val="center"/>
    </w:pPr>
  </w:p>
  <w:p w:rsidR="00CA0CF9" w:rsidRDefault="00CA0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952" w:rsidRDefault="00734952" w:rsidP="00F13ACD">
      <w:pPr>
        <w:spacing w:after="0" w:line="240" w:lineRule="auto"/>
      </w:pPr>
      <w:r>
        <w:separator/>
      </w:r>
    </w:p>
  </w:footnote>
  <w:footnote w:type="continuationSeparator" w:id="0">
    <w:p w:rsidR="00734952" w:rsidRDefault="00734952" w:rsidP="00F1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35CD"/>
    <w:multiLevelType w:val="multilevel"/>
    <w:tmpl w:val="CCBA7EEC"/>
    <w:lvl w:ilvl="0">
      <w:start w:val="3"/>
      <w:numFmt w:val="decimal"/>
      <w:lvlText w:val="%1."/>
      <w:lvlJc w:val="left"/>
      <w:pPr>
        <w:ind w:left="360" w:hanging="360"/>
      </w:pPr>
      <w:rPr>
        <w:rFonts w:hint="default"/>
      </w:rPr>
    </w:lvl>
    <w:lvl w:ilvl="1">
      <w:start w:val="1"/>
      <w:numFmt w:val="decimal"/>
      <w:lvlText w:val="%1.%2."/>
      <w:lvlJc w:val="left"/>
      <w:pPr>
        <w:ind w:left="1137" w:hanging="360"/>
      </w:pPr>
      <w:rPr>
        <w:rFonts w:hint="default"/>
      </w:rPr>
    </w:lvl>
    <w:lvl w:ilvl="2">
      <w:start w:val="1"/>
      <w:numFmt w:val="lowerLetter"/>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2DD74D8"/>
    <w:multiLevelType w:val="hybridMultilevel"/>
    <w:tmpl w:val="0A7C8872"/>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1E"/>
    <w:rsid w:val="00026A73"/>
    <w:rsid w:val="00047DF8"/>
    <w:rsid w:val="0008313B"/>
    <w:rsid w:val="001518E6"/>
    <w:rsid w:val="00176BDE"/>
    <w:rsid w:val="001777F5"/>
    <w:rsid w:val="0020080D"/>
    <w:rsid w:val="0031574F"/>
    <w:rsid w:val="0035581E"/>
    <w:rsid w:val="003615B1"/>
    <w:rsid w:val="003863AC"/>
    <w:rsid w:val="00403B69"/>
    <w:rsid w:val="00491D52"/>
    <w:rsid w:val="00493E93"/>
    <w:rsid w:val="00494415"/>
    <w:rsid w:val="0054215E"/>
    <w:rsid w:val="0055193F"/>
    <w:rsid w:val="006A05FE"/>
    <w:rsid w:val="00734952"/>
    <w:rsid w:val="00804F87"/>
    <w:rsid w:val="009E3E91"/>
    <w:rsid w:val="00A07D02"/>
    <w:rsid w:val="00A722A6"/>
    <w:rsid w:val="00A82BE4"/>
    <w:rsid w:val="00A83653"/>
    <w:rsid w:val="00A9451D"/>
    <w:rsid w:val="00A97BA1"/>
    <w:rsid w:val="00AE555B"/>
    <w:rsid w:val="00B2456B"/>
    <w:rsid w:val="00C71E1A"/>
    <w:rsid w:val="00CA0CF9"/>
    <w:rsid w:val="00CB477C"/>
    <w:rsid w:val="00D0125A"/>
    <w:rsid w:val="00D03955"/>
    <w:rsid w:val="00D21BCC"/>
    <w:rsid w:val="00D740BD"/>
    <w:rsid w:val="00D84901"/>
    <w:rsid w:val="00DF3DEF"/>
    <w:rsid w:val="00E655EC"/>
    <w:rsid w:val="00E71507"/>
    <w:rsid w:val="00E72737"/>
    <w:rsid w:val="00F13ACD"/>
    <w:rsid w:val="00F96D07"/>
    <w:rsid w:val="00FD77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4CDAA"/>
  <w15:chartTrackingRefBased/>
  <w15:docId w15:val="{FD0197F5-B452-4C72-A720-8B76ABB7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581E"/>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5581E"/>
    <w:rPr>
      <w:rFonts w:ascii="Calibri" w:eastAsia="Calibri" w:hAnsi="Calibri" w:cs="Times New Roman"/>
    </w:rPr>
  </w:style>
  <w:style w:type="paragraph" w:styleId="Header">
    <w:name w:val="header"/>
    <w:basedOn w:val="Normal"/>
    <w:link w:val="HeaderChar"/>
    <w:uiPriority w:val="99"/>
    <w:unhideWhenUsed/>
    <w:rsid w:val="00F13A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ACD"/>
  </w:style>
  <w:style w:type="character" w:styleId="Hyperlink">
    <w:name w:val="Hyperlink"/>
    <w:basedOn w:val="DefaultParagraphFont"/>
    <w:uiPriority w:val="99"/>
    <w:unhideWhenUsed/>
    <w:rsid w:val="003863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890488">
      <w:bodyDiv w:val="1"/>
      <w:marLeft w:val="0"/>
      <w:marRight w:val="0"/>
      <w:marTop w:val="0"/>
      <w:marBottom w:val="0"/>
      <w:divBdr>
        <w:top w:val="none" w:sz="0" w:space="0" w:color="auto"/>
        <w:left w:val="none" w:sz="0" w:space="0" w:color="auto"/>
        <w:bottom w:val="none" w:sz="0" w:space="0" w:color="auto"/>
        <w:right w:val="none" w:sz="0" w:space="0" w:color="auto"/>
      </w:divBdr>
    </w:div>
    <w:div w:id="958341050">
      <w:bodyDiv w:val="1"/>
      <w:marLeft w:val="0"/>
      <w:marRight w:val="0"/>
      <w:marTop w:val="0"/>
      <w:marBottom w:val="0"/>
      <w:divBdr>
        <w:top w:val="none" w:sz="0" w:space="0" w:color="auto"/>
        <w:left w:val="none" w:sz="0" w:space="0" w:color="auto"/>
        <w:bottom w:val="none" w:sz="0" w:space="0" w:color="auto"/>
        <w:right w:val="none" w:sz="0" w:space="0" w:color="auto"/>
      </w:divBdr>
    </w:div>
    <w:div w:id="21027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ta.kalnina@arbor.lv" TargetMode="External"/><Relationship Id="rId3" Type="http://schemas.openxmlformats.org/officeDocument/2006/relationships/settings" Target="settings.xml"/><Relationship Id="rId7" Type="http://schemas.openxmlformats.org/officeDocument/2006/relationships/hyperlink" Target="mailto:janis@arbor.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13363</Words>
  <Characters>7618</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2017-03-08T08:43:00Z</dcterms:created>
  <dcterms:modified xsi:type="dcterms:W3CDTF">2017-05-31T10:51:00Z</dcterms:modified>
</cp:coreProperties>
</file>