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04551" w14:textId="3B2D1474" w:rsidR="005D38D9" w:rsidRPr="005D38D9" w:rsidRDefault="005D38D9" w:rsidP="005D38D9">
      <w:pPr>
        <w:jc w:val="right"/>
        <w:rPr>
          <w:bCs/>
          <w:lang w:eastAsia="en-US"/>
        </w:rPr>
      </w:pPr>
      <w:r>
        <w:rPr>
          <w:bCs/>
          <w:lang w:eastAsia="en-US"/>
        </w:rPr>
        <w:t>2</w:t>
      </w:r>
      <w:r w:rsidRPr="005D38D9">
        <w:rPr>
          <w:bCs/>
          <w:lang w:eastAsia="en-US"/>
        </w:rPr>
        <w:t xml:space="preserve">.pielikums iepirkuma </w:t>
      </w:r>
    </w:p>
    <w:p w14:paraId="3180239F" w14:textId="3F5EB2F1" w:rsidR="005D38D9" w:rsidRPr="005D38D9" w:rsidRDefault="005D38D9" w:rsidP="005D38D9">
      <w:pPr>
        <w:jc w:val="right"/>
        <w:rPr>
          <w:bCs/>
          <w:caps/>
          <w:lang w:eastAsia="en-US"/>
        </w:rPr>
      </w:pPr>
      <w:r w:rsidRPr="005D38D9">
        <w:rPr>
          <w:bCs/>
          <w:lang w:eastAsia="en-US"/>
        </w:rPr>
        <w:t>Nr.PSKUS 2021/15</w:t>
      </w:r>
      <w:r w:rsidR="007C674C">
        <w:rPr>
          <w:bCs/>
          <w:lang w:eastAsia="en-US"/>
        </w:rPr>
        <w:t>8</w:t>
      </w:r>
      <w:r w:rsidRPr="005D38D9">
        <w:rPr>
          <w:bCs/>
          <w:lang w:eastAsia="en-US"/>
        </w:rPr>
        <w:t xml:space="preserve"> nolikumam</w:t>
      </w:r>
    </w:p>
    <w:p w14:paraId="65318D65" w14:textId="77777777" w:rsidR="005D38D9" w:rsidRDefault="005D38D9" w:rsidP="00FD452B">
      <w:pPr>
        <w:spacing w:line="20" w:lineRule="atLeast"/>
        <w:jc w:val="center"/>
        <w:rPr>
          <w:b/>
          <w:bCs/>
          <w:color w:val="000000"/>
          <w:bdr w:val="none" w:sz="0" w:space="0" w:color="auto" w:frame="1"/>
        </w:rPr>
      </w:pPr>
    </w:p>
    <w:p w14:paraId="58F0A5DA" w14:textId="77777777" w:rsidR="005D38D9" w:rsidRDefault="005D38D9" w:rsidP="00FD452B">
      <w:pPr>
        <w:spacing w:line="20" w:lineRule="atLeast"/>
        <w:jc w:val="center"/>
        <w:rPr>
          <w:b/>
          <w:bCs/>
          <w:color w:val="000000"/>
          <w:bdr w:val="none" w:sz="0" w:space="0" w:color="auto" w:frame="1"/>
        </w:rPr>
      </w:pPr>
    </w:p>
    <w:p w14:paraId="31B2C475" w14:textId="390A3DC6" w:rsidR="00544172" w:rsidRDefault="00FD452B" w:rsidP="00FD452B">
      <w:pPr>
        <w:spacing w:line="20" w:lineRule="atLeast"/>
        <w:jc w:val="center"/>
        <w:rPr>
          <w:b/>
          <w:bCs/>
          <w:color w:val="000000"/>
          <w:bdr w:val="none" w:sz="0" w:space="0" w:color="auto" w:frame="1"/>
        </w:rPr>
      </w:pPr>
      <w:r w:rsidRPr="003C48EC">
        <w:rPr>
          <w:b/>
          <w:bCs/>
          <w:color w:val="000000"/>
          <w:bdr w:val="none" w:sz="0" w:space="0" w:color="auto" w:frame="1"/>
        </w:rPr>
        <w:t>Tehniskā specifikācija</w:t>
      </w:r>
      <w:r w:rsidR="00544172">
        <w:rPr>
          <w:b/>
          <w:bCs/>
          <w:color w:val="000000"/>
          <w:bdr w:val="none" w:sz="0" w:space="0" w:color="auto" w:frame="1"/>
        </w:rPr>
        <w:t>.</w:t>
      </w:r>
    </w:p>
    <w:p w14:paraId="5376A45A" w14:textId="366E75BD" w:rsidR="0089730F" w:rsidRPr="003C48EC" w:rsidRDefault="00FD452B" w:rsidP="00FD452B">
      <w:pPr>
        <w:spacing w:line="20" w:lineRule="atLeast"/>
        <w:jc w:val="center"/>
        <w:rPr>
          <w:b/>
          <w:bCs/>
          <w:color w:val="000000"/>
          <w:bdr w:val="none" w:sz="0" w:space="0" w:color="auto" w:frame="1"/>
        </w:rPr>
      </w:pPr>
      <w:r w:rsidRPr="003C48EC">
        <w:rPr>
          <w:b/>
          <w:bCs/>
          <w:color w:val="000000"/>
          <w:bdr w:val="none" w:sz="0" w:space="0" w:color="auto" w:frame="1"/>
        </w:rPr>
        <w:t>“</w:t>
      </w:r>
      <w:r w:rsidR="00E5287B" w:rsidRPr="00E5287B">
        <w:rPr>
          <w:b/>
          <w:bCs/>
          <w:color w:val="000000"/>
          <w:bdr w:val="none" w:sz="0" w:space="0" w:color="auto" w:frame="1"/>
        </w:rPr>
        <w:t>Ēku inženiersistēmu (apkure, ventilācija, kondicionēšana, ūdensapgāde, kanalizācija, elektroapgāde) apsekošana (fotofiksācijas, defektu apraksts un aptuvenā kapitālo ieguldījumu tāme, bez uzmērīšanas, bez informācijas ievietošanas specializētājā sistēmā)</w:t>
      </w:r>
      <w:r w:rsidRPr="003C48EC">
        <w:rPr>
          <w:b/>
          <w:bCs/>
          <w:color w:val="000000"/>
          <w:bdr w:val="none" w:sz="0" w:space="0" w:color="auto" w:frame="1"/>
        </w:rPr>
        <w:t>”</w:t>
      </w:r>
      <w:r w:rsidRPr="003C48EC">
        <w:t xml:space="preserve"> </w:t>
      </w:r>
    </w:p>
    <w:p w14:paraId="098BE0B9" w14:textId="77777777" w:rsidR="0089730F" w:rsidRPr="003C48EC" w:rsidRDefault="0089730F" w:rsidP="0089730F">
      <w:pPr>
        <w:spacing w:line="20" w:lineRule="atLeast"/>
        <w:jc w:val="center"/>
        <w:rPr>
          <w:b/>
          <w:bCs/>
          <w:color w:val="000000"/>
          <w:bdr w:val="none" w:sz="0" w:space="0" w:color="auto" w:frame="1"/>
        </w:rPr>
      </w:pPr>
    </w:p>
    <w:p w14:paraId="5C05A7C3" w14:textId="77777777" w:rsidR="0089730F" w:rsidRPr="003C48EC" w:rsidRDefault="0089730F" w:rsidP="0089730F">
      <w:pPr>
        <w:ind w:right="-694"/>
        <w:jc w:val="center"/>
        <w:rPr>
          <w:b/>
        </w:rPr>
      </w:pPr>
    </w:p>
    <w:p w14:paraId="08EA0632" w14:textId="13B93F5E" w:rsidR="00927BC5" w:rsidRPr="003C48EC" w:rsidRDefault="00F77C20" w:rsidP="00927BC5">
      <w:pPr>
        <w:spacing w:line="288" w:lineRule="auto"/>
        <w:ind w:right="-2"/>
        <w:jc w:val="both"/>
        <w:rPr>
          <w:bCs/>
        </w:rPr>
      </w:pPr>
      <w:r w:rsidRPr="003C48EC">
        <w:rPr>
          <w:b/>
        </w:rPr>
        <w:t>Mērķis:</w:t>
      </w:r>
      <w:r w:rsidRPr="003C48EC">
        <w:rPr>
          <w:bCs/>
        </w:rPr>
        <w:t xml:space="preserve"> veikt </w:t>
      </w:r>
      <w:r w:rsidR="00476195">
        <w:rPr>
          <w:bCs/>
        </w:rPr>
        <w:t xml:space="preserve">1.tabulā uzskaitīto </w:t>
      </w:r>
      <w:r w:rsidR="0032071C">
        <w:rPr>
          <w:bCs/>
        </w:rPr>
        <w:t>ē</w:t>
      </w:r>
      <w:r w:rsidR="0032071C" w:rsidRPr="0032071C">
        <w:rPr>
          <w:bCs/>
        </w:rPr>
        <w:t>ku inženiersistēmu (apkure, ventilācija, kondicionēšana, ūdensapgāde, kanalizācija, elektroapgāde) apsekošan</w:t>
      </w:r>
      <w:r w:rsidR="0032071C">
        <w:rPr>
          <w:bCs/>
        </w:rPr>
        <w:t>u</w:t>
      </w:r>
      <w:r w:rsidR="0032071C" w:rsidRPr="0032071C">
        <w:rPr>
          <w:bCs/>
        </w:rPr>
        <w:t xml:space="preserve"> (fotofiksācijas, defektu apraksts un aptuvenā kapitālo ieguldījumu tāme, bez uzmērīšanas, bez informācijas ievietošanas specializētājā sistēmā)</w:t>
      </w:r>
      <w:r w:rsidR="00927BC5">
        <w:rPr>
          <w:bCs/>
        </w:rPr>
        <w:t>.</w:t>
      </w:r>
    </w:p>
    <w:p w14:paraId="1ACE71A2" w14:textId="6EBBB96B" w:rsidR="00400B56" w:rsidRPr="003C48EC" w:rsidRDefault="00476195" w:rsidP="00476195">
      <w:pPr>
        <w:spacing w:line="288" w:lineRule="auto"/>
        <w:ind w:right="-2"/>
        <w:jc w:val="right"/>
        <w:rPr>
          <w:b/>
        </w:rPr>
      </w:pPr>
      <w:r>
        <w:rPr>
          <w:b/>
        </w:rPr>
        <w:t>1.tabula</w:t>
      </w:r>
    </w:p>
    <w:tbl>
      <w:tblPr>
        <w:tblW w:w="8792" w:type="dxa"/>
        <w:tblLook w:val="04A0" w:firstRow="1" w:lastRow="0" w:firstColumn="1" w:lastColumn="0" w:noHBand="0" w:noVBand="1"/>
      </w:tblPr>
      <w:tblGrid>
        <w:gridCol w:w="530"/>
        <w:gridCol w:w="4568"/>
        <w:gridCol w:w="2410"/>
        <w:gridCol w:w="20"/>
        <w:gridCol w:w="1255"/>
        <w:gridCol w:w="9"/>
      </w:tblGrid>
      <w:tr w:rsidR="005B4057" w:rsidRPr="003C48EC" w14:paraId="203B8CFA" w14:textId="2D439350" w:rsidTr="00D85D20">
        <w:trPr>
          <w:gridAfter w:val="1"/>
          <w:wAfter w:w="9" w:type="dxa"/>
          <w:trHeight w:val="372"/>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78713" w14:textId="77777777" w:rsidR="005B4057" w:rsidRPr="003C48EC" w:rsidRDefault="005B4057">
            <w:pPr>
              <w:jc w:val="center"/>
              <w:rPr>
                <w:color w:val="000000"/>
              </w:rPr>
            </w:pPr>
            <w:bookmarkStart w:id="0" w:name="_Hlk76999427"/>
            <w:r w:rsidRPr="003C48EC">
              <w:rPr>
                <w:color w:val="000000"/>
              </w:rPr>
              <w:t>Nr.</w:t>
            </w:r>
          </w:p>
        </w:tc>
        <w:tc>
          <w:tcPr>
            <w:tcW w:w="4568" w:type="dxa"/>
            <w:tcBorders>
              <w:top w:val="single" w:sz="4" w:space="0" w:color="000000"/>
              <w:left w:val="nil"/>
              <w:bottom w:val="single" w:sz="4" w:space="0" w:color="000000"/>
              <w:right w:val="single" w:sz="4" w:space="0" w:color="000000"/>
            </w:tcBorders>
            <w:shd w:val="clear" w:color="auto" w:fill="auto"/>
            <w:vAlign w:val="center"/>
            <w:hideMark/>
          </w:tcPr>
          <w:p w14:paraId="3965DFFC" w14:textId="77777777" w:rsidR="005B4057" w:rsidRPr="003C48EC" w:rsidRDefault="005B4057">
            <w:pPr>
              <w:jc w:val="center"/>
              <w:rPr>
                <w:color w:val="000000"/>
              </w:rPr>
            </w:pPr>
            <w:r w:rsidRPr="003C48EC">
              <w:rPr>
                <w:color w:val="000000"/>
              </w:rPr>
              <w:t>Ēkas adrese</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144E9899" w14:textId="77777777" w:rsidR="005B4057" w:rsidRPr="003C48EC" w:rsidRDefault="005B4057">
            <w:pPr>
              <w:jc w:val="center"/>
              <w:rPr>
                <w:color w:val="000000"/>
              </w:rPr>
            </w:pPr>
            <w:r w:rsidRPr="003C48EC">
              <w:rPr>
                <w:color w:val="000000"/>
              </w:rPr>
              <w:t>Kadastra Nr.</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14:paraId="2640D517" w14:textId="77777777" w:rsidR="005B4057" w:rsidRPr="003C48EC" w:rsidRDefault="005B4057">
            <w:pPr>
              <w:jc w:val="center"/>
              <w:rPr>
                <w:color w:val="000000"/>
              </w:rPr>
            </w:pPr>
            <w:r w:rsidRPr="003C48EC">
              <w:rPr>
                <w:color w:val="000000"/>
              </w:rPr>
              <w:t>Telpu platība, m</w:t>
            </w:r>
            <w:r w:rsidRPr="003C48EC">
              <w:rPr>
                <w:color w:val="000000"/>
                <w:vertAlign w:val="superscript"/>
              </w:rPr>
              <w:t>2</w:t>
            </w:r>
          </w:p>
        </w:tc>
      </w:tr>
      <w:tr w:rsidR="005B4057" w:rsidRPr="003C48EC" w14:paraId="5603A286" w14:textId="39DA0345"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79C2073" w14:textId="77777777" w:rsidR="005B4057" w:rsidRPr="003C48EC" w:rsidRDefault="005B4057">
            <w:pPr>
              <w:jc w:val="center"/>
              <w:rPr>
                <w:color w:val="000000"/>
              </w:rPr>
            </w:pPr>
            <w:r w:rsidRPr="003C48EC">
              <w:rPr>
                <w:color w:val="000000"/>
              </w:rPr>
              <w:t>1</w:t>
            </w:r>
          </w:p>
        </w:tc>
        <w:tc>
          <w:tcPr>
            <w:tcW w:w="4568" w:type="dxa"/>
            <w:tcBorders>
              <w:top w:val="nil"/>
              <w:left w:val="nil"/>
              <w:bottom w:val="single" w:sz="4" w:space="0" w:color="000000"/>
              <w:right w:val="single" w:sz="4" w:space="0" w:color="000000"/>
            </w:tcBorders>
            <w:shd w:val="clear" w:color="auto" w:fill="auto"/>
            <w:vAlign w:val="center"/>
            <w:hideMark/>
          </w:tcPr>
          <w:p w14:paraId="2B959626" w14:textId="77777777" w:rsidR="005B4057" w:rsidRPr="003C48EC" w:rsidRDefault="005B4057">
            <w:pPr>
              <w:rPr>
                <w:color w:val="000000"/>
              </w:rPr>
            </w:pPr>
            <w:r w:rsidRPr="003C48EC">
              <w:rPr>
                <w:color w:val="000000"/>
              </w:rPr>
              <w:t>Pilsoņu iela 13 k-1, Rīga, LV-1002</w:t>
            </w:r>
          </w:p>
        </w:tc>
        <w:tc>
          <w:tcPr>
            <w:tcW w:w="2410" w:type="dxa"/>
            <w:tcBorders>
              <w:top w:val="nil"/>
              <w:left w:val="nil"/>
              <w:bottom w:val="single" w:sz="4" w:space="0" w:color="000000"/>
              <w:right w:val="single" w:sz="4" w:space="0" w:color="000000"/>
            </w:tcBorders>
            <w:shd w:val="clear" w:color="auto" w:fill="auto"/>
            <w:vAlign w:val="center"/>
            <w:hideMark/>
          </w:tcPr>
          <w:p w14:paraId="24ADF664" w14:textId="77777777" w:rsidR="005B4057" w:rsidRPr="003C48EC" w:rsidRDefault="005B4057">
            <w:pPr>
              <w:jc w:val="center"/>
              <w:rPr>
                <w:color w:val="000000"/>
              </w:rPr>
            </w:pPr>
            <w:r w:rsidRPr="003C48EC">
              <w:rPr>
                <w:color w:val="000000"/>
              </w:rPr>
              <w:t>01000560115001</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0D211DA" w14:textId="77777777" w:rsidR="005B4057" w:rsidRPr="003C48EC" w:rsidRDefault="005B4057">
            <w:pPr>
              <w:jc w:val="center"/>
              <w:rPr>
                <w:color w:val="000000"/>
              </w:rPr>
            </w:pPr>
            <w:r w:rsidRPr="003C48EC">
              <w:rPr>
                <w:color w:val="000000"/>
              </w:rPr>
              <w:t>53.70</w:t>
            </w:r>
          </w:p>
        </w:tc>
      </w:tr>
      <w:tr w:rsidR="005B4057" w:rsidRPr="003C48EC" w14:paraId="75F72992" w14:textId="7DE38632"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47ECFB6" w14:textId="77777777" w:rsidR="005B4057" w:rsidRPr="003C48EC" w:rsidRDefault="005B4057">
            <w:pPr>
              <w:jc w:val="center"/>
              <w:rPr>
                <w:color w:val="000000"/>
              </w:rPr>
            </w:pPr>
            <w:r w:rsidRPr="003C48EC">
              <w:rPr>
                <w:color w:val="000000"/>
              </w:rPr>
              <w:t>2</w:t>
            </w:r>
          </w:p>
        </w:tc>
        <w:tc>
          <w:tcPr>
            <w:tcW w:w="4568" w:type="dxa"/>
            <w:tcBorders>
              <w:top w:val="nil"/>
              <w:left w:val="nil"/>
              <w:bottom w:val="single" w:sz="4" w:space="0" w:color="000000"/>
              <w:right w:val="single" w:sz="4" w:space="0" w:color="000000"/>
            </w:tcBorders>
            <w:shd w:val="clear" w:color="auto" w:fill="auto"/>
            <w:vAlign w:val="center"/>
            <w:hideMark/>
          </w:tcPr>
          <w:p w14:paraId="6FF35B92" w14:textId="77777777" w:rsidR="005B4057" w:rsidRPr="003C48EC" w:rsidRDefault="005B4057">
            <w:pPr>
              <w:rPr>
                <w:color w:val="000000"/>
              </w:rPr>
            </w:pPr>
            <w:r w:rsidRPr="003C48EC">
              <w:rPr>
                <w:color w:val="000000"/>
              </w:rPr>
              <w:t>Pilsoņu iela 13 k-2, Rīga, LV-1002</w:t>
            </w:r>
          </w:p>
        </w:tc>
        <w:tc>
          <w:tcPr>
            <w:tcW w:w="2410" w:type="dxa"/>
            <w:tcBorders>
              <w:top w:val="nil"/>
              <w:left w:val="nil"/>
              <w:bottom w:val="single" w:sz="4" w:space="0" w:color="000000"/>
              <w:right w:val="single" w:sz="4" w:space="0" w:color="000000"/>
            </w:tcBorders>
            <w:shd w:val="clear" w:color="auto" w:fill="auto"/>
            <w:vAlign w:val="center"/>
            <w:hideMark/>
          </w:tcPr>
          <w:p w14:paraId="660CE3CD" w14:textId="77777777" w:rsidR="005B4057" w:rsidRPr="003C48EC" w:rsidRDefault="005B4057">
            <w:pPr>
              <w:jc w:val="center"/>
              <w:rPr>
                <w:color w:val="000000"/>
              </w:rPr>
            </w:pPr>
            <w:r w:rsidRPr="003C48EC">
              <w:rPr>
                <w:color w:val="000000"/>
              </w:rPr>
              <w:t>01000560115002</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178C21BE" w14:textId="77777777" w:rsidR="005B4057" w:rsidRPr="003C48EC" w:rsidRDefault="005B4057">
            <w:pPr>
              <w:jc w:val="center"/>
              <w:rPr>
                <w:color w:val="000000"/>
              </w:rPr>
            </w:pPr>
            <w:r w:rsidRPr="003C48EC">
              <w:rPr>
                <w:color w:val="000000"/>
              </w:rPr>
              <w:t>487.70</w:t>
            </w:r>
          </w:p>
        </w:tc>
      </w:tr>
      <w:tr w:rsidR="005B4057" w:rsidRPr="003C48EC" w14:paraId="1659F3B1" w14:textId="476B688D"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602C50B" w14:textId="77777777" w:rsidR="005B4057" w:rsidRPr="003C48EC" w:rsidRDefault="005B4057">
            <w:pPr>
              <w:jc w:val="center"/>
              <w:rPr>
                <w:color w:val="000000"/>
              </w:rPr>
            </w:pPr>
            <w:r w:rsidRPr="003C48EC">
              <w:rPr>
                <w:color w:val="000000"/>
              </w:rPr>
              <w:t>3</w:t>
            </w:r>
          </w:p>
        </w:tc>
        <w:tc>
          <w:tcPr>
            <w:tcW w:w="4568" w:type="dxa"/>
            <w:tcBorders>
              <w:top w:val="nil"/>
              <w:left w:val="nil"/>
              <w:bottom w:val="single" w:sz="4" w:space="0" w:color="000000"/>
              <w:right w:val="single" w:sz="4" w:space="0" w:color="000000"/>
            </w:tcBorders>
            <w:shd w:val="clear" w:color="auto" w:fill="auto"/>
            <w:vAlign w:val="center"/>
            <w:hideMark/>
          </w:tcPr>
          <w:p w14:paraId="534E0C57" w14:textId="77777777" w:rsidR="005B4057" w:rsidRPr="003C48EC" w:rsidRDefault="005B4057">
            <w:pPr>
              <w:rPr>
                <w:color w:val="000000"/>
              </w:rPr>
            </w:pPr>
            <w:r w:rsidRPr="003C48EC">
              <w:rPr>
                <w:color w:val="000000"/>
              </w:rPr>
              <w:t>Pilsoņu iela 13 k-4, Rīga, LV-1002</w:t>
            </w:r>
          </w:p>
        </w:tc>
        <w:tc>
          <w:tcPr>
            <w:tcW w:w="2410" w:type="dxa"/>
            <w:tcBorders>
              <w:top w:val="nil"/>
              <w:left w:val="nil"/>
              <w:bottom w:val="single" w:sz="4" w:space="0" w:color="000000"/>
              <w:right w:val="single" w:sz="4" w:space="0" w:color="000000"/>
            </w:tcBorders>
            <w:shd w:val="clear" w:color="auto" w:fill="auto"/>
            <w:vAlign w:val="center"/>
            <w:hideMark/>
          </w:tcPr>
          <w:p w14:paraId="743C3B2C" w14:textId="77777777" w:rsidR="005B4057" w:rsidRPr="003C48EC" w:rsidRDefault="005B4057">
            <w:pPr>
              <w:jc w:val="center"/>
              <w:rPr>
                <w:color w:val="000000"/>
              </w:rPr>
            </w:pPr>
            <w:r w:rsidRPr="003C48EC">
              <w:rPr>
                <w:color w:val="000000"/>
              </w:rPr>
              <w:t>01000560115004</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5B6F175" w14:textId="77777777" w:rsidR="005B4057" w:rsidRPr="003C48EC" w:rsidRDefault="005B4057">
            <w:pPr>
              <w:jc w:val="center"/>
              <w:rPr>
                <w:color w:val="000000"/>
              </w:rPr>
            </w:pPr>
            <w:r w:rsidRPr="003C48EC">
              <w:rPr>
                <w:color w:val="000000"/>
              </w:rPr>
              <w:t>574.50</w:t>
            </w:r>
          </w:p>
        </w:tc>
      </w:tr>
      <w:tr w:rsidR="005B4057" w:rsidRPr="003C48EC" w14:paraId="075E520D" w14:textId="78FCAC06"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13E68D25" w14:textId="77777777" w:rsidR="005B4057" w:rsidRPr="003C48EC" w:rsidRDefault="005B4057">
            <w:pPr>
              <w:jc w:val="center"/>
              <w:rPr>
                <w:color w:val="000000"/>
              </w:rPr>
            </w:pPr>
            <w:r w:rsidRPr="003C48EC">
              <w:rPr>
                <w:color w:val="000000"/>
              </w:rPr>
              <w:t>4</w:t>
            </w:r>
          </w:p>
        </w:tc>
        <w:tc>
          <w:tcPr>
            <w:tcW w:w="4568" w:type="dxa"/>
            <w:tcBorders>
              <w:top w:val="nil"/>
              <w:left w:val="nil"/>
              <w:bottom w:val="single" w:sz="4" w:space="0" w:color="000000"/>
              <w:right w:val="single" w:sz="4" w:space="0" w:color="000000"/>
            </w:tcBorders>
            <w:shd w:val="clear" w:color="auto" w:fill="auto"/>
            <w:vAlign w:val="center"/>
            <w:hideMark/>
          </w:tcPr>
          <w:p w14:paraId="0EC16EA1" w14:textId="77777777" w:rsidR="005B4057" w:rsidRPr="003C48EC" w:rsidRDefault="005B4057">
            <w:pPr>
              <w:rPr>
                <w:color w:val="000000"/>
              </w:rPr>
            </w:pPr>
            <w:r w:rsidRPr="003C48EC">
              <w:rPr>
                <w:color w:val="000000"/>
              </w:rPr>
              <w:t>Pilsoņu iela 13 k-6, Rīga, LV-1002</w:t>
            </w:r>
          </w:p>
        </w:tc>
        <w:tc>
          <w:tcPr>
            <w:tcW w:w="2410" w:type="dxa"/>
            <w:tcBorders>
              <w:top w:val="nil"/>
              <w:left w:val="nil"/>
              <w:bottom w:val="single" w:sz="4" w:space="0" w:color="000000"/>
              <w:right w:val="single" w:sz="4" w:space="0" w:color="000000"/>
            </w:tcBorders>
            <w:shd w:val="clear" w:color="auto" w:fill="auto"/>
            <w:vAlign w:val="center"/>
            <w:hideMark/>
          </w:tcPr>
          <w:p w14:paraId="2DBDD415" w14:textId="77777777" w:rsidR="005B4057" w:rsidRPr="003C48EC" w:rsidRDefault="005B4057">
            <w:pPr>
              <w:jc w:val="center"/>
              <w:rPr>
                <w:color w:val="000000"/>
              </w:rPr>
            </w:pPr>
            <w:r w:rsidRPr="003C48EC">
              <w:rPr>
                <w:color w:val="000000"/>
              </w:rPr>
              <w:t>01000560115006</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667DE8F1" w14:textId="77777777" w:rsidR="005B4057" w:rsidRPr="003C48EC" w:rsidRDefault="005B4057">
            <w:pPr>
              <w:jc w:val="center"/>
              <w:rPr>
                <w:color w:val="000000"/>
              </w:rPr>
            </w:pPr>
            <w:r w:rsidRPr="003C48EC">
              <w:rPr>
                <w:color w:val="000000"/>
              </w:rPr>
              <w:t>320.10</w:t>
            </w:r>
          </w:p>
        </w:tc>
      </w:tr>
      <w:tr w:rsidR="005B4057" w:rsidRPr="003C48EC" w14:paraId="4B992849" w14:textId="5C605EB6"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487E70CC" w14:textId="77777777" w:rsidR="005B4057" w:rsidRPr="003C48EC" w:rsidRDefault="005B4057">
            <w:pPr>
              <w:jc w:val="center"/>
              <w:rPr>
                <w:color w:val="000000"/>
              </w:rPr>
            </w:pPr>
            <w:r w:rsidRPr="003C48EC">
              <w:rPr>
                <w:color w:val="000000"/>
              </w:rPr>
              <w:t>5</w:t>
            </w:r>
          </w:p>
        </w:tc>
        <w:tc>
          <w:tcPr>
            <w:tcW w:w="4568" w:type="dxa"/>
            <w:tcBorders>
              <w:top w:val="nil"/>
              <w:left w:val="nil"/>
              <w:bottom w:val="single" w:sz="4" w:space="0" w:color="000000"/>
              <w:right w:val="single" w:sz="4" w:space="0" w:color="000000"/>
            </w:tcBorders>
            <w:shd w:val="clear" w:color="auto" w:fill="auto"/>
            <w:vAlign w:val="center"/>
            <w:hideMark/>
          </w:tcPr>
          <w:p w14:paraId="35BA252A" w14:textId="77777777" w:rsidR="005B4057" w:rsidRPr="003C48EC" w:rsidRDefault="005B4057">
            <w:pPr>
              <w:rPr>
                <w:color w:val="000000"/>
              </w:rPr>
            </w:pPr>
            <w:r w:rsidRPr="003C48EC">
              <w:rPr>
                <w:color w:val="000000"/>
              </w:rPr>
              <w:t>Pilsoņu iela 13 k-7, Rīga, LV-1002</w:t>
            </w:r>
          </w:p>
        </w:tc>
        <w:tc>
          <w:tcPr>
            <w:tcW w:w="2410" w:type="dxa"/>
            <w:tcBorders>
              <w:top w:val="nil"/>
              <w:left w:val="nil"/>
              <w:bottom w:val="single" w:sz="4" w:space="0" w:color="000000"/>
              <w:right w:val="single" w:sz="4" w:space="0" w:color="000000"/>
            </w:tcBorders>
            <w:shd w:val="clear" w:color="auto" w:fill="auto"/>
            <w:vAlign w:val="center"/>
            <w:hideMark/>
          </w:tcPr>
          <w:p w14:paraId="41309B0B" w14:textId="77777777" w:rsidR="005B4057" w:rsidRPr="003C48EC" w:rsidRDefault="005B4057">
            <w:pPr>
              <w:jc w:val="center"/>
              <w:rPr>
                <w:color w:val="000000"/>
              </w:rPr>
            </w:pPr>
            <w:r w:rsidRPr="003C48EC">
              <w:rPr>
                <w:color w:val="000000"/>
              </w:rPr>
              <w:t>01000560115007</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0B8C639" w14:textId="77777777" w:rsidR="005B4057" w:rsidRPr="003C48EC" w:rsidRDefault="005B4057">
            <w:pPr>
              <w:jc w:val="center"/>
              <w:rPr>
                <w:color w:val="000000"/>
              </w:rPr>
            </w:pPr>
            <w:r w:rsidRPr="003C48EC">
              <w:rPr>
                <w:color w:val="000000"/>
              </w:rPr>
              <w:t>508.80</w:t>
            </w:r>
          </w:p>
        </w:tc>
      </w:tr>
      <w:tr w:rsidR="005B4057" w:rsidRPr="003C48EC" w14:paraId="1164B868" w14:textId="3C37FC22"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4DAB5F79" w14:textId="77777777" w:rsidR="005B4057" w:rsidRPr="003C48EC" w:rsidRDefault="005B4057">
            <w:pPr>
              <w:jc w:val="center"/>
              <w:rPr>
                <w:color w:val="000000"/>
              </w:rPr>
            </w:pPr>
            <w:r w:rsidRPr="003C48EC">
              <w:rPr>
                <w:color w:val="000000"/>
              </w:rPr>
              <w:t>6</w:t>
            </w:r>
          </w:p>
        </w:tc>
        <w:tc>
          <w:tcPr>
            <w:tcW w:w="4568" w:type="dxa"/>
            <w:tcBorders>
              <w:top w:val="nil"/>
              <w:left w:val="nil"/>
              <w:bottom w:val="single" w:sz="4" w:space="0" w:color="000000"/>
              <w:right w:val="single" w:sz="4" w:space="0" w:color="000000"/>
            </w:tcBorders>
            <w:shd w:val="clear" w:color="auto" w:fill="auto"/>
            <w:vAlign w:val="center"/>
            <w:hideMark/>
          </w:tcPr>
          <w:p w14:paraId="427A79ED" w14:textId="77777777" w:rsidR="005B4057" w:rsidRPr="003C48EC" w:rsidRDefault="005B4057">
            <w:pPr>
              <w:rPr>
                <w:color w:val="000000"/>
              </w:rPr>
            </w:pPr>
            <w:r w:rsidRPr="003C48EC">
              <w:rPr>
                <w:color w:val="000000"/>
              </w:rPr>
              <w:t>Pilsoņu iela 13 k-8, Rīga, LV-1002</w:t>
            </w:r>
          </w:p>
        </w:tc>
        <w:tc>
          <w:tcPr>
            <w:tcW w:w="2410" w:type="dxa"/>
            <w:tcBorders>
              <w:top w:val="nil"/>
              <w:left w:val="nil"/>
              <w:bottom w:val="single" w:sz="4" w:space="0" w:color="000000"/>
              <w:right w:val="single" w:sz="4" w:space="0" w:color="000000"/>
            </w:tcBorders>
            <w:shd w:val="clear" w:color="auto" w:fill="auto"/>
            <w:vAlign w:val="center"/>
            <w:hideMark/>
          </w:tcPr>
          <w:p w14:paraId="6FA4522F" w14:textId="77777777" w:rsidR="005B4057" w:rsidRPr="003C48EC" w:rsidRDefault="005B4057">
            <w:pPr>
              <w:jc w:val="center"/>
              <w:rPr>
                <w:color w:val="000000"/>
              </w:rPr>
            </w:pPr>
            <w:r w:rsidRPr="003C48EC">
              <w:rPr>
                <w:color w:val="000000"/>
              </w:rPr>
              <w:t>01000560115008</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DF1D428" w14:textId="77777777" w:rsidR="005B4057" w:rsidRPr="003C48EC" w:rsidRDefault="005B4057">
            <w:pPr>
              <w:jc w:val="center"/>
              <w:rPr>
                <w:color w:val="000000"/>
              </w:rPr>
            </w:pPr>
            <w:r w:rsidRPr="003C48EC">
              <w:rPr>
                <w:color w:val="000000"/>
              </w:rPr>
              <w:t>837.50</w:t>
            </w:r>
          </w:p>
        </w:tc>
      </w:tr>
      <w:tr w:rsidR="005B4057" w:rsidRPr="003C48EC" w14:paraId="316649DD" w14:textId="3BB3ED67"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0033842" w14:textId="77777777" w:rsidR="005B4057" w:rsidRPr="003C48EC" w:rsidRDefault="005B4057">
            <w:pPr>
              <w:jc w:val="center"/>
              <w:rPr>
                <w:color w:val="000000"/>
              </w:rPr>
            </w:pPr>
            <w:r w:rsidRPr="003C48EC">
              <w:rPr>
                <w:color w:val="000000"/>
              </w:rPr>
              <w:t>7</w:t>
            </w:r>
          </w:p>
        </w:tc>
        <w:tc>
          <w:tcPr>
            <w:tcW w:w="4568" w:type="dxa"/>
            <w:tcBorders>
              <w:top w:val="nil"/>
              <w:left w:val="nil"/>
              <w:bottom w:val="single" w:sz="4" w:space="0" w:color="000000"/>
              <w:right w:val="single" w:sz="4" w:space="0" w:color="000000"/>
            </w:tcBorders>
            <w:shd w:val="clear" w:color="auto" w:fill="auto"/>
            <w:vAlign w:val="center"/>
            <w:hideMark/>
          </w:tcPr>
          <w:p w14:paraId="76922AF1" w14:textId="77777777" w:rsidR="005B4057" w:rsidRPr="003C48EC" w:rsidRDefault="005B4057">
            <w:pPr>
              <w:rPr>
                <w:color w:val="000000"/>
              </w:rPr>
            </w:pPr>
            <w:r w:rsidRPr="003C48EC">
              <w:rPr>
                <w:color w:val="000000"/>
              </w:rPr>
              <w:t>Pilsoņu iela 13 k-9, Rīga, LV-1002</w:t>
            </w:r>
          </w:p>
        </w:tc>
        <w:tc>
          <w:tcPr>
            <w:tcW w:w="2410" w:type="dxa"/>
            <w:tcBorders>
              <w:top w:val="nil"/>
              <w:left w:val="nil"/>
              <w:bottom w:val="single" w:sz="4" w:space="0" w:color="000000"/>
              <w:right w:val="single" w:sz="4" w:space="0" w:color="000000"/>
            </w:tcBorders>
            <w:shd w:val="clear" w:color="auto" w:fill="auto"/>
            <w:vAlign w:val="center"/>
            <w:hideMark/>
          </w:tcPr>
          <w:p w14:paraId="60866020" w14:textId="77777777" w:rsidR="005B4057" w:rsidRPr="003C48EC" w:rsidRDefault="005B4057">
            <w:pPr>
              <w:jc w:val="center"/>
              <w:rPr>
                <w:color w:val="000000"/>
              </w:rPr>
            </w:pPr>
            <w:r w:rsidRPr="003C48EC">
              <w:rPr>
                <w:color w:val="000000"/>
              </w:rPr>
              <w:t>01000560115009</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1E22A024" w14:textId="77777777" w:rsidR="005B4057" w:rsidRPr="003C48EC" w:rsidRDefault="005B4057">
            <w:pPr>
              <w:jc w:val="center"/>
              <w:rPr>
                <w:color w:val="000000"/>
              </w:rPr>
            </w:pPr>
            <w:r w:rsidRPr="003C48EC">
              <w:rPr>
                <w:color w:val="000000"/>
              </w:rPr>
              <w:t>1 886.50</w:t>
            </w:r>
          </w:p>
        </w:tc>
      </w:tr>
      <w:tr w:rsidR="005B4057" w:rsidRPr="003C48EC" w14:paraId="7D50F7DA" w14:textId="31FDFDCD"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C2C7362" w14:textId="77777777" w:rsidR="005B4057" w:rsidRPr="003C48EC" w:rsidRDefault="005B4057">
            <w:pPr>
              <w:jc w:val="center"/>
              <w:rPr>
                <w:color w:val="000000"/>
              </w:rPr>
            </w:pPr>
            <w:r w:rsidRPr="003C48EC">
              <w:rPr>
                <w:color w:val="000000"/>
              </w:rPr>
              <w:t>8</w:t>
            </w:r>
          </w:p>
        </w:tc>
        <w:tc>
          <w:tcPr>
            <w:tcW w:w="4568" w:type="dxa"/>
            <w:tcBorders>
              <w:top w:val="nil"/>
              <w:left w:val="nil"/>
              <w:bottom w:val="single" w:sz="4" w:space="0" w:color="000000"/>
              <w:right w:val="single" w:sz="4" w:space="0" w:color="000000"/>
            </w:tcBorders>
            <w:shd w:val="clear" w:color="auto" w:fill="auto"/>
            <w:vAlign w:val="center"/>
            <w:hideMark/>
          </w:tcPr>
          <w:p w14:paraId="1053571D" w14:textId="77777777" w:rsidR="005B4057" w:rsidRPr="003C48EC" w:rsidRDefault="005B4057">
            <w:pPr>
              <w:rPr>
                <w:color w:val="000000"/>
              </w:rPr>
            </w:pPr>
            <w:r w:rsidRPr="003C48EC">
              <w:rPr>
                <w:color w:val="000000"/>
              </w:rPr>
              <w:t>Pilsoņu iela 13 k-10, Rīga, LV-1002</w:t>
            </w:r>
          </w:p>
        </w:tc>
        <w:tc>
          <w:tcPr>
            <w:tcW w:w="2410" w:type="dxa"/>
            <w:tcBorders>
              <w:top w:val="nil"/>
              <w:left w:val="nil"/>
              <w:bottom w:val="single" w:sz="4" w:space="0" w:color="000000"/>
              <w:right w:val="single" w:sz="4" w:space="0" w:color="000000"/>
            </w:tcBorders>
            <w:shd w:val="clear" w:color="auto" w:fill="auto"/>
            <w:vAlign w:val="center"/>
            <w:hideMark/>
          </w:tcPr>
          <w:p w14:paraId="6841A536" w14:textId="77777777" w:rsidR="005B4057" w:rsidRPr="003C48EC" w:rsidRDefault="005B4057">
            <w:pPr>
              <w:jc w:val="center"/>
              <w:rPr>
                <w:color w:val="000000"/>
              </w:rPr>
            </w:pPr>
            <w:r w:rsidRPr="003C48EC">
              <w:rPr>
                <w:color w:val="000000"/>
              </w:rPr>
              <w:t>01000560115010</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396BF2DE" w14:textId="77777777" w:rsidR="005B4057" w:rsidRPr="003C48EC" w:rsidRDefault="005B4057">
            <w:pPr>
              <w:jc w:val="center"/>
              <w:rPr>
                <w:color w:val="000000"/>
              </w:rPr>
            </w:pPr>
            <w:r w:rsidRPr="003C48EC">
              <w:rPr>
                <w:color w:val="000000"/>
              </w:rPr>
              <w:t>1 053.70</w:t>
            </w:r>
          </w:p>
        </w:tc>
      </w:tr>
      <w:tr w:rsidR="005B4057" w:rsidRPr="003C48EC" w14:paraId="1CE49780" w14:textId="79BEFE5F"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64151CB" w14:textId="77777777" w:rsidR="005B4057" w:rsidRPr="003C48EC" w:rsidRDefault="005B4057">
            <w:pPr>
              <w:jc w:val="center"/>
              <w:rPr>
                <w:color w:val="000000"/>
              </w:rPr>
            </w:pPr>
            <w:r w:rsidRPr="003C48EC">
              <w:rPr>
                <w:color w:val="000000"/>
              </w:rPr>
              <w:t>9</w:t>
            </w:r>
          </w:p>
        </w:tc>
        <w:tc>
          <w:tcPr>
            <w:tcW w:w="4568" w:type="dxa"/>
            <w:tcBorders>
              <w:top w:val="nil"/>
              <w:left w:val="nil"/>
              <w:bottom w:val="single" w:sz="4" w:space="0" w:color="000000"/>
              <w:right w:val="single" w:sz="4" w:space="0" w:color="000000"/>
            </w:tcBorders>
            <w:shd w:val="clear" w:color="auto" w:fill="auto"/>
            <w:vAlign w:val="center"/>
            <w:hideMark/>
          </w:tcPr>
          <w:p w14:paraId="32EBAC4B" w14:textId="77777777" w:rsidR="005B4057" w:rsidRPr="003C48EC" w:rsidRDefault="005B4057">
            <w:pPr>
              <w:rPr>
                <w:color w:val="000000"/>
              </w:rPr>
            </w:pPr>
            <w:r w:rsidRPr="003C48EC">
              <w:rPr>
                <w:color w:val="000000"/>
              </w:rPr>
              <w:t>Pilsoņu iela 13 k-11, Rīga, LV-1002</w:t>
            </w:r>
          </w:p>
        </w:tc>
        <w:tc>
          <w:tcPr>
            <w:tcW w:w="2410" w:type="dxa"/>
            <w:tcBorders>
              <w:top w:val="nil"/>
              <w:left w:val="nil"/>
              <w:bottom w:val="single" w:sz="4" w:space="0" w:color="000000"/>
              <w:right w:val="single" w:sz="4" w:space="0" w:color="000000"/>
            </w:tcBorders>
            <w:shd w:val="clear" w:color="auto" w:fill="auto"/>
            <w:vAlign w:val="center"/>
            <w:hideMark/>
          </w:tcPr>
          <w:p w14:paraId="163D8108" w14:textId="77777777" w:rsidR="005B4057" w:rsidRPr="003C48EC" w:rsidRDefault="005B4057">
            <w:pPr>
              <w:jc w:val="center"/>
              <w:rPr>
                <w:color w:val="000000"/>
              </w:rPr>
            </w:pPr>
            <w:r w:rsidRPr="003C48EC">
              <w:rPr>
                <w:color w:val="000000"/>
              </w:rPr>
              <w:t>01000560115011</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08BC3D5" w14:textId="77777777" w:rsidR="005B4057" w:rsidRPr="003C48EC" w:rsidRDefault="005B4057">
            <w:pPr>
              <w:jc w:val="center"/>
              <w:rPr>
                <w:color w:val="000000"/>
              </w:rPr>
            </w:pPr>
            <w:r w:rsidRPr="003C48EC">
              <w:rPr>
                <w:color w:val="000000"/>
              </w:rPr>
              <w:t>1 071.70</w:t>
            </w:r>
          </w:p>
        </w:tc>
      </w:tr>
      <w:tr w:rsidR="005B4057" w:rsidRPr="003C48EC" w14:paraId="149F3DBF" w14:textId="15B0636D"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0894CA2B" w14:textId="77777777" w:rsidR="005B4057" w:rsidRPr="003C48EC" w:rsidRDefault="005B4057">
            <w:pPr>
              <w:jc w:val="center"/>
              <w:rPr>
                <w:color w:val="000000"/>
              </w:rPr>
            </w:pPr>
            <w:r w:rsidRPr="003C48EC">
              <w:rPr>
                <w:color w:val="000000"/>
              </w:rPr>
              <w:t>10</w:t>
            </w:r>
          </w:p>
        </w:tc>
        <w:tc>
          <w:tcPr>
            <w:tcW w:w="4568" w:type="dxa"/>
            <w:tcBorders>
              <w:top w:val="nil"/>
              <w:left w:val="nil"/>
              <w:bottom w:val="single" w:sz="4" w:space="0" w:color="000000"/>
              <w:right w:val="single" w:sz="4" w:space="0" w:color="000000"/>
            </w:tcBorders>
            <w:shd w:val="clear" w:color="auto" w:fill="auto"/>
            <w:vAlign w:val="center"/>
            <w:hideMark/>
          </w:tcPr>
          <w:p w14:paraId="4F1C7DBB" w14:textId="77777777" w:rsidR="005B4057" w:rsidRPr="003C48EC" w:rsidRDefault="005B4057">
            <w:pPr>
              <w:rPr>
                <w:color w:val="000000"/>
              </w:rPr>
            </w:pPr>
            <w:r w:rsidRPr="003C48EC">
              <w:rPr>
                <w:color w:val="000000"/>
              </w:rPr>
              <w:t>Pilsoņu iela 13 k-12, Rīga, LV-1002</w:t>
            </w:r>
          </w:p>
        </w:tc>
        <w:tc>
          <w:tcPr>
            <w:tcW w:w="2410" w:type="dxa"/>
            <w:tcBorders>
              <w:top w:val="nil"/>
              <w:left w:val="nil"/>
              <w:bottom w:val="single" w:sz="4" w:space="0" w:color="000000"/>
              <w:right w:val="single" w:sz="4" w:space="0" w:color="000000"/>
            </w:tcBorders>
            <w:shd w:val="clear" w:color="auto" w:fill="auto"/>
            <w:vAlign w:val="center"/>
            <w:hideMark/>
          </w:tcPr>
          <w:p w14:paraId="13104BEC" w14:textId="77777777" w:rsidR="005B4057" w:rsidRPr="003C48EC" w:rsidRDefault="005B4057">
            <w:pPr>
              <w:jc w:val="center"/>
              <w:rPr>
                <w:color w:val="000000"/>
              </w:rPr>
            </w:pPr>
            <w:r w:rsidRPr="003C48EC">
              <w:rPr>
                <w:color w:val="000000"/>
              </w:rPr>
              <w:t>01000560115012</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733D602B" w14:textId="77777777" w:rsidR="005B4057" w:rsidRPr="003C48EC" w:rsidRDefault="005B4057">
            <w:pPr>
              <w:jc w:val="center"/>
              <w:rPr>
                <w:color w:val="000000"/>
              </w:rPr>
            </w:pPr>
            <w:r w:rsidRPr="003C48EC">
              <w:rPr>
                <w:color w:val="000000"/>
              </w:rPr>
              <w:t>784.60</w:t>
            </w:r>
          </w:p>
        </w:tc>
      </w:tr>
      <w:tr w:rsidR="005B4057" w:rsidRPr="003C48EC" w14:paraId="60EE75C9" w14:textId="61CE8757"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C10800F" w14:textId="77777777" w:rsidR="005B4057" w:rsidRPr="003C48EC" w:rsidRDefault="005B4057">
            <w:pPr>
              <w:jc w:val="center"/>
              <w:rPr>
                <w:color w:val="000000"/>
              </w:rPr>
            </w:pPr>
            <w:r w:rsidRPr="003C48EC">
              <w:rPr>
                <w:color w:val="000000"/>
              </w:rPr>
              <w:t>11</w:t>
            </w:r>
          </w:p>
        </w:tc>
        <w:tc>
          <w:tcPr>
            <w:tcW w:w="4568" w:type="dxa"/>
            <w:tcBorders>
              <w:top w:val="nil"/>
              <w:left w:val="nil"/>
              <w:bottom w:val="single" w:sz="4" w:space="0" w:color="000000"/>
              <w:right w:val="single" w:sz="4" w:space="0" w:color="000000"/>
            </w:tcBorders>
            <w:shd w:val="clear" w:color="auto" w:fill="auto"/>
            <w:vAlign w:val="center"/>
            <w:hideMark/>
          </w:tcPr>
          <w:p w14:paraId="600D97B7" w14:textId="77777777" w:rsidR="005B4057" w:rsidRPr="003C48EC" w:rsidRDefault="005B4057">
            <w:pPr>
              <w:rPr>
                <w:color w:val="000000"/>
              </w:rPr>
            </w:pPr>
            <w:r w:rsidRPr="003C48EC">
              <w:rPr>
                <w:color w:val="000000"/>
              </w:rPr>
              <w:t>Pilsoņu iela 13 k-13,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04822046" w14:textId="77777777" w:rsidR="005B4057" w:rsidRPr="003C48EC" w:rsidRDefault="005B4057">
            <w:pPr>
              <w:jc w:val="center"/>
              <w:rPr>
                <w:color w:val="000000"/>
              </w:rPr>
            </w:pPr>
            <w:r w:rsidRPr="003C48EC">
              <w:rPr>
                <w:color w:val="000000"/>
              </w:rPr>
              <w:t>01000560115013</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F1CDA46" w14:textId="77777777" w:rsidR="005B4057" w:rsidRPr="003C48EC" w:rsidRDefault="005B4057">
            <w:pPr>
              <w:jc w:val="center"/>
              <w:rPr>
                <w:color w:val="000000"/>
              </w:rPr>
            </w:pPr>
            <w:r w:rsidRPr="003C48EC">
              <w:rPr>
                <w:color w:val="000000"/>
              </w:rPr>
              <w:t>425.00</w:t>
            </w:r>
          </w:p>
        </w:tc>
      </w:tr>
      <w:tr w:rsidR="005B4057" w:rsidRPr="003C48EC" w14:paraId="1109C236" w14:textId="4AC7E90A"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7298F5D" w14:textId="77777777" w:rsidR="005B4057" w:rsidRPr="003C48EC" w:rsidRDefault="005B4057">
            <w:pPr>
              <w:jc w:val="center"/>
              <w:rPr>
                <w:color w:val="000000"/>
              </w:rPr>
            </w:pPr>
            <w:r w:rsidRPr="003C48EC">
              <w:rPr>
                <w:color w:val="000000"/>
              </w:rPr>
              <w:t>12</w:t>
            </w:r>
          </w:p>
        </w:tc>
        <w:tc>
          <w:tcPr>
            <w:tcW w:w="4568" w:type="dxa"/>
            <w:tcBorders>
              <w:top w:val="nil"/>
              <w:left w:val="nil"/>
              <w:bottom w:val="single" w:sz="4" w:space="0" w:color="000000"/>
              <w:right w:val="single" w:sz="4" w:space="0" w:color="000000"/>
            </w:tcBorders>
            <w:shd w:val="clear" w:color="auto" w:fill="auto"/>
            <w:vAlign w:val="center"/>
            <w:hideMark/>
          </w:tcPr>
          <w:p w14:paraId="506DB97A" w14:textId="77777777" w:rsidR="005B4057" w:rsidRPr="003C48EC" w:rsidRDefault="005B4057">
            <w:pPr>
              <w:rPr>
                <w:color w:val="000000"/>
              </w:rPr>
            </w:pPr>
            <w:r w:rsidRPr="003C48EC">
              <w:rPr>
                <w:color w:val="000000"/>
              </w:rPr>
              <w:t>Pilsoņu iela 13 k-14, Rīga, LV-1002</w:t>
            </w:r>
          </w:p>
        </w:tc>
        <w:tc>
          <w:tcPr>
            <w:tcW w:w="2410" w:type="dxa"/>
            <w:tcBorders>
              <w:top w:val="nil"/>
              <w:left w:val="nil"/>
              <w:bottom w:val="single" w:sz="4" w:space="0" w:color="000000"/>
              <w:right w:val="single" w:sz="4" w:space="0" w:color="000000"/>
            </w:tcBorders>
            <w:shd w:val="clear" w:color="auto" w:fill="auto"/>
            <w:vAlign w:val="center"/>
            <w:hideMark/>
          </w:tcPr>
          <w:p w14:paraId="1C715D3B" w14:textId="77777777" w:rsidR="005B4057" w:rsidRPr="003C48EC" w:rsidRDefault="005B4057">
            <w:pPr>
              <w:jc w:val="center"/>
              <w:rPr>
                <w:color w:val="000000"/>
              </w:rPr>
            </w:pPr>
            <w:r w:rsidRPr="003C48EC">
              <w:rPr>
                <w:color w:val="000000"/>
              </w:rPr>
              <w:t>01000560115014</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4126717" w14:textId="77777777" w:rsidR="005B4057" w:rsidRPr="003C48EC" w:rsidRDefault="005B4057">
            <w:pPr>
              <w:jc w:val="center"/>
              <w:rPr>
                <w:color w:val="000000"/>
              </w:rPr>
            </w:pPr>
            <w:r w:rsidRPr="003C48EC">
              <w:rPr>
                <w:color w:val="000000"/>
              </w:rPr>
              <w:t>74.41</w:t>
            </w:r>
          </w:p>
        </w:tc>
      </w:tr>
      <w:tr w:rsidR="005B4057" w:rsidRPr="003C48EC" w14:paraId="0E97B1B2" w14:textId="37778342"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E6C57D3" w14:textId="77777777" w:rsidR="005B4057" w:rsidRPr="003C48EC" w:rsidRDefault="005B4057">
            <w:pPr>
              <w:jc w:val="center"/>
              <w:rPr>
                <w:color w:val="000000"/>
              </w:rPr>
            </w:pPr>
            <w:r w:rsidRPr="003C48EC">
              <w:rPr>
                <w:color w:val="000000"/>
              </w:rPr>
              <w:t>13</w:t>
            </w:r>
          </w:p>
        </w:tc>
        <w:tc>
          <w:tcPr>
            <w:tcW w:w="4568" w:type="dxa"/>
            <w:tcBorders>
              <w:top w:val="nil"/>
              <w:left w:val="nil"/>
              <w:bottom w:val="single" w:sz="4" w:space="0" w:color="000000"/>
              <w:right w:val="single" w:sz="4" w:space="0" w:color="000000"/>
            </w:tcBorders>
            <w:shd w:val="clear" w:color="auto" w:fill="auto"/>
            <w:vAlign w:val="center"/>
            <w:hideMark/>
          </w:tcPr>
          <w:p w14:paraId="5D721B0F" w14:textId="77777777" w:rsidR="005B4057" w:rsidRPr="003C48EC" w:rsidRDefault="005B4057">
            <w:pPr>
              <w:rPr>
                <w:color w:val="000000"/>
              </w:rPr>
            </w:pPr>
            <w:r w:rsidRPr="003C48EC">
              <w:rPr>
                <w:color w:val="000000"/>
              </w:rPr>
              <w:t>Pilsoņu iela 13 k-15, Rīga, LV-1002</w:t>
            </w:r>
          </w:p>
        </w:tc>
        <w:tc>
          <w:tcPr>
            <w:tcW w:w="2410" w:type="dxa"/>
            <w:tcBorders>
              <w:top w:val="nil"/>
              <w:left w:val="nil"/>
              <w:bottom w:val="single" w:sz="4" w:space="0" w:color="000000"/>
              <w:right w:val="single" w:sz="4" w:space="0" w:color="000000"/>
            </w:tcBorders>
            <w:shd w:val="clear" w:color="auto" w:fill="auto"/>
            <w:vAlign w:val="center"/>
            <w:hideMark/>
          </w:tcPr>
          <w:p w14:paraId="7D84ED61" w14:textId="77777777" w:rsidR="005B4057" w:rsidRPr="003C48EC" w:rsidRDefault="005B4057">
            <w:pPr>
              <w:jc w:val="center"/>
              <w:rPr>
                <w:color w:val="000000"/>
              </w:rPr>
            </w:pPr>
            <w:r w:rsidRPr="003C48EC">
              <w:rPr>
                <w:color w:val="000000"/>
              </w:rPr>
              <w:t>01000560115015</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6F93A7C2" w14:textId="77777777" w:rsidR="005B4057" w:rsidRPr="003C48EC" w:rsidRDefault="005B4057">
            <w:pPr>
              <w:jc w:val="center"/>
              <w:rPr>
                <w:color w:val="000000"/>
              </w:rPr>
            </w:pPr>
            <w:r w:rsidRPr="003C48EC">
              <w:rPr>
                <w:color w:val="000000"/>
              </w:rPr>
              <w:t>10 194.20</w:t>
            </w:r>
          </w:p>
        </w:tc>
      </w:tr>
      <w:tr w:rsidR="005B4057" w:rsidRPr="003C48EC" w14:paraId="0CAA3137" w14:textId="549FCEE9"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C88A2A6" w14:textId="77777777" w:rsidR="005B4057" w:rsidRPr="003C48EC" w:rsidRDefault="005B4057">
            <w:pPr>
              <w:jc w:val="center"/>
              <w:rPr>
                <w:color w:val="000000"/>
              </w:rPr>
            </w:pPr>
            <w:r w:rsidRPr="003C48EC">
              <w:rPr>
                <w:color w:val="000000"/>
              </w:rPr>
              <w:t>14</w:t>
            </w:r>
          </w:p>
        </w:tc>
        <w:tc>
          <w:tcPr>
            <w:tcW w:w="4568" w:type="dxa"/>
            <w:tcBorders>
              <w:top w:val="nil"/>
              <w:left w:val="nil"/>
              <w:bottom w:val="single" w:sz="4" w:space="0" w:color="000000"/>
              <w:right w:val="single" w:sz="4" w:space="0" w:color="000000"/>
            </w:tcBorders>
            <w:shd w:val="clear" w:color="auto" w:fill="auto"/>
            <w:vAlign w:val="center"/>
            <w:hideMark/>
          </w:tcPr>
          <w:p w14:paraId="50D4A1DB" w14:textId="77777777" w:rsidR="005B4057" w:rsidRPr="003C48EC" w:rsidRDefault="005B4057">
            <w:pPr>
              <w:rPr>
                <w:color w:val="000000"/>
              </w:rPr>
            </w:pPr>
            <w:r w:rsidRPr="003C48EC">
              <w:rPr>
                <w:color w:val="000000"/>
              </w:rPr>
              <w:t>Pilsoņu iela 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0852299A" w14:textId="77777777" w:rsidR="005B4057" w:rsidRPr="003C48EC" w:rsidRDefault="005B4057">
            <w:pPr>
              <w:jc w:val="center"/>
              <w:rPr>
                <w:color w:val="000000"/>
              </w:rPr>
            </w:pPr>
            <w:r w:rsidRPr="003C48EC">
              <w:rPr>
                <w:color w:val="000000"/>
              </w:rPr>
              <w:t>01000560115017</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312A0A8" w14:textId="77777777" w:rsidR="005B4057" w:rsidRPr="003C48EC" w:rsidRDefault="005B4057">
            <w:pPr>
              <w:jc w:val="center"/>
              <w:rPr>
                <w:color w:val="000000"/>
              </w:rPr>
            </w:pPr>
            <w:r w:rsidRPr="003C48EC">
              <w:rPr>
                <w:color w:val="000000"/>
              </w:rPr>
              <w:t>34.60</w:t>
            </w:r>
          </w:p>
        </w:tc>
      </w:tr>
      <w:tr w:rsidR="005B4057" w:rsidRPr="003C48EC" w14:paraId="0B663070" w14:textId="34DAADC9"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782EB8D5" w14:textId="77777777" w:rsidR="005B4057" w:rsidRPr="003C48EC" w:rsidRDefault="005B4057">
            <w:pPr>
              <w:jc w:val="center"/>
              <w:rPr>
                <w:color w:val="000000"/>
              </w:rPr>
            </w:pPr>
            <w:r w:rsidRPr="003C48EC">
              <w:rPr>
                <w:color w:val="000000"/>
              </w:rPr>
              <w:t>15</w:t>
            </w:r>
          </w:p>
        </w:tc>
        <w:tc>
          <w:tcPr>
            <w:tcW w:w="4568" w:type="dxa"/>
            <w:tcBorders>
              <w:top w:val="nil"/>
              <w:left w:val="nil"/>
              <w:bottom w:val="single" w:sz="4" w:space="0" w:color="000000"/>
              <w:right w:val="single" w:sz="4" w:space="0" w:color="000000"/>
            </w:tcBorders>
            <w:shd w:val="clear" w:color="auto" w:fill="auto"/>
            <w:vAlign w:val="center"/>
            <w:hideMark/>
          </w:tcPr>
          <w:p w14:paraId="3375C9E0" w14:textId="77777777" w:rsidR="005B4057" w:rsidRPr="003C48EC" w:rsidRDefault="005B4057">
            <w:pPr>
              <w:rPr>
                <w:color w:val="000000"/>
              </w:rPr>
            </w:pPr>
            <w:r w:rsidRPr="003C48EC">
              <w:rPr>
                <w:color w:val="000000"/>
              </w:rPr>
              <w:t>Pilsoņu iela 13 k-18, Rīga, LV-1002</w:t>
            </w:r>
          </w:p>
        </w:tc>
        <w:tc>
          <w:tcPr>
            <w:tcW w:w="2410" w:type="dxa"/>
            <w:tcBorders>
              <w:top w:val="nil"/>
              <w:left w:val="nil"/>
              <w:bottom w:val="single" w:sz="4" w:space="0" w:color="000000"/>
              <w:right w:val="single" w:sz="4" w:space="0" w:color="000000"/>
            </w:tcBorders>
            <w:shd w:val="clear" w:color="auto" w:fill="auto"/>
            <w:vAlign w:val="center"/>
            <w:hideMark/>
          </w:tcPr>
          <w:p w14:paraId="48CE7203" w14:textId="77777777" w:rsidR="005B4057" w:rsidRPr="003C48EC" w:rsidRDefault="005B4057">
            <w:pPr>
              <w:jc w:val="center"/>
              <w:rPr>
                <w:color w:val="000000"/>
              </w:rPr>
            </w:pPr>
            <w:r w:rsidRPr="003C48EC">
              <w:rPr>
                <w:color w:val="000000"/>
              </w:rPr>
              <w:t>01000560115018</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32F8BC8D" w14:textId="77777777" w:rsidR="005B4057" w:rsidRPr="003C48EC" w:rsidRDefault="005B4057">
            <w:pPr>
              <w:jc w:val="center"/>
              <w:rPr>
                <w:color w:val="000000"/>
              </w:rPr>
            </w:pPr>
            <w:r w:rsidRPr="003C48EC">
              <w:rPr>
                <w:color w:val="000000"/>
              </w:rPr>
              <w:t>789.90</w:t>
            </w:r>
          </w:p>
        </w:tc>
      </w:tr>
      <w:tr w:rsidR="005B4057" w:rsidRPr="003C48EC" w14:paraId="7B789112" w14:textId="5B222357"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A5CE98A" w14:textId="77777777" w:rsidR="005B4057" w:rsidRPr="003C48EC" w:rsidRDefault="005B4057">
            <w:pPr>
              <w:jc w:val="center"/>
              <w:rPr>
                <w:color w:val="000000"/>
              </w:rPr>
            </w:pPr>
            <w:r w:rsidRPr="003C48EC">
              <w:rPr>
                <w:color w:val="000000"/>
              </w:rPr>
              <w:t>16</w:t>
            </w:r>
          </w:p>
        </w:tc>
        <w:tc>
          <w:tcPr>
            <w:tcW w:w="4568" w:type="dxa"/>
            <w:tcBorders>
              <w:top w:val="nil"/>
              <w:left w:val="nil"/>
              <w:bottom w:val="single" w:sz="4" w:space="0" w:color="000000"/>
              <w:right w:val="single" w:sz="4" w:space="0" w:color="000000"/>
            </w:tcBorders>
            <w:shd w:val="clear" w:color="auto" w:fill="auto"/>
            <w:vAlign w:val="center"/>
            <w:hideMark/>
          </w:tcPr>
          <w:p w14:paraId="09783D76" w14:textId="77777777" w:rsidR="005B4057" w:rsidRPr="003C48EC" w:rsidRDefault="005B4057">
            <w:pPr>
              <w:rPr>
                <w:color w:val="000000"/>
              </w:rPr>
            </w:pPr>
            <w:r w:rsidRPr="003C48EC">
              <w:rPr>
                <w:color w:val="000000"/>
              </w:rPr>
              <w:t>Pilsoņu iela 13 k-21, Rīga, LV-1002</w:t>
            </w:r>
          </w:p>
        </w:tc>
        <w:tc>
          <w:tcPr>
            <w:tcW w:w="2410" w:type="dxa"/>
            <w:tcBorders>
              <w:top w:val="nil"/>
              <w:left w:val="nil"/>
              <w:bottom w:val="single" w:sz="4" w:space="0" w:color="000000"/>
              <w:right w:val="single" w:sz="4" w:space="0" w:color="000000"/>
            </w:tcBorders>
            <w:shd w:val="clear" w:color="auto" w:fill="auto"/>
            <w:vAlign w:val="center"/>
            <w:hideMark/>
          </w:tcPr>
          <w:p w14:paraId="64DA81AD" w14:textId="77777777" w:rsidR="005B4057" w:rsidRPr="003C48EC" w:rsidRDefault="005B4057">
            <w:pPr>
              <w:jc w:val="center"/>
              <w:rPr>
                <w:color w:val="000000"/>
              </w:rPr>
            </w:pPr>
            <w:r w:rsidRPr="003C48EC">
              <w:rPr>
                <w:color w:val="000000"/>
              </w:rPr>
              <w:t>01000560115021</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2DADB153" w14:textId="77777777" w:rsidR="005B4057" w:rsidRPr="003C48EC" w:rsidRDefault="005B4057">
            <w:pPr>
              <w:jc w:val="center"/>
              <w:rPr>
                <w:color w:val="000000"/>
              </w:rPr>
            </w:pPr>
            <w:r w:rsidRPr="003C48EC">
              <w:rPr>
                <w:color w:val="000000"/>
              </w:rPr>
              <w:t>5 711.10</w:t>
            </w:r>
          </w:p>
        </w:tc>
      </w:tr>
      <w:tr w:rsidR="005B4057" w:rsidRPr="003C48EC" w14:paraId="0543F0C0" w14:textId="2AC1CEBE"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5B624A29" w14:textId="77777777" w:rsidR="005B4057" w:rsidRPr="003C48EC" w:rsidRDefault="005B4057">
            <w:pPr>
              <w:jc w:val="center"/>
              <w:rPr>
                <w:color w:val="000000"/>
              </w:rPr>
            </w:pPr>
            <w:r w:rsidRPr="003C48EC">
              <w:rPr>
                <w:color w:val="000000"/>
              </w:rPr>
              <w:t>17</w:t>
            </w:r>
          </w:p>
        </w:tc>
        <w:tc>
          <w:tcPr>
            <w:tcW w:w="4568" w:type="dxa"/>
            <w:tcBorders>
              <w:top w:val="nil"/>
              <w:left w:val="nil"/>
              <w:bottom w:val="single" w:sz="4" w:space="0" w:color="000000"/>
              <w:right w:val="single" w:sz="4" w:space="0" w:color="000000"/>
            </w:tcBorders>
            <w:shd w:val="clear" w:color="auto" w:fill="auto"/>
            <w:vAlign w:val="center"/>
            <w:hideMark/>
          </w:tcPr>
          <w:p w14:paraId="64C3F304" w14:textId="77777777" w:rsidR="005B4057" w:rsidRPr="003C48EC" w:rsidRDefault="005B4057">
            <w:pPr>
              <w:rPr>
                <w:color w:val="000000"/>
              </w:rPr>
            </w:pPr>
            <w:r w:rsidRPr="003C48EC">
              <w:rPr>
                <w:color w:val="000000"/>
              </w:rPr>
              <w:t>Pilsoņu iela 13 k-22, Rīga, LV-1002</w:t>
            </w:r>
          </w:p>
        </w:tc>
        <w:tc>
          <w:tcPr>
            <w:tcW w:w="2410" w:type="dxa"/>
            <w:tcBorders>
              <w:top w:val="nil"/>
              <w:left w:val="nil"/>
              <w:bottom w:val="single" w:sz="4" w:space="0" w:color="000000"/>
              <w:right w:val="single" w:sz="4" w:space="0" w:color="000000"/>
            </w:tcBorders>
            <w:shd w:val="clear" w:color="auto" w:fill="auto"/>
            <w:vAlign w:val="center"/>
            <w:hideMark/>
          </w:tcPr>
          <w:p w14:paraId="4C4EBE6A" w14:textId="77777777" w:rsidR="005B4057" w:rsidRPr="003C48EC" w:rsidRDefault="005B4057">
            <w:pPr>
              <w:jc w:val="center"/>
              <w:rPr>
                <w:color w:val="000000"/>
              </w:rPr>
            </w:pPr>
            <w:r w:rsidRPr="003C48EC">
              <w:rPr>
                <w:color w:val="000000"/>
              </w:rPr>
              <w:t>01000560115022</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3EBB9CF" w14:textId="77777777" w:rsidR="005B4057" w:rsidRPr="003C48EC" w:rsidRDefault="005B4057">
            <w:pPr>
              <w:jc w:val="center"/>
              <w:rPr>
                <w:color w:val="000000"/>
              </w:rPr>
            </w:pPr>
            <w:r w:rsidRPr="003C48EC">
              <w:rPr>
                <w:color w:val="000000"/>
              </w:rPr>
              <w:t>31.80</w:t>
            </w:r>
          </w:p>
        </w:tc>
      </w:tr>
      <w:tr w:rsidR="005B4057" w:rsidRPr="003C48EC" w14:paraId="30C3A133" w14:textId="7122600C"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1A77B238" w14:textId="77777777" w:rsidR="005B4057" w:rsidRPr="003C48EC" w:rsidRDefault="005B4057">
            <w:pPr>
              <w:jc w:val="center"/>
              <w:rPr>
                <w:color w:val="000000"/>
              </w:rPr>
            </w:pPr>
            <w:r w:rsidRPr="003C48EC">
              <w:rPr>
                <w:color w:val="000000"/>
              </w:rPr>
              <w:t>18</w:t>
            </w:r>
          </w:p>
        </w:tc>
        <w:tc>
          <w:tcPr>
            <w:tcW w:w="4568" w:type="dxa"/>
            <w:tcBorders>
              <w:top w:val="nil"/>
              <w:left w:val="nil"/>
              <w:bottom w:val="single" w:sz="4" w:space="0" w:color="000000"/>
              <w:right w:val="single" w:sz="4" w:space="0" w:color="000000"/>
            </w:tcBorders>
            <w:shd w:val="clear" w:color="auto" w:fill="auto"/>
            <w:vAlign w:val="center"/>
            <w:hideMark/>
          </w:tcPr>
          <w:p w14:paraId="7CFCD838" w14:textId="77777777" w:rsidR="005B4057" w:rsidRPr="003C48EC" w:rsidRDefault="005B4057">
            <w:pPr>
              <w:rPr>
                <w:color w:val="000000"/>
              </w:rPr>
            </w:pPr>
            <w:r w:rsidRPr="003C48EC">
              <w:rPr>
                <w:color w:val="000000"/>
              </w:rPr>
              <w:t>Pilsoņu iela 13 k-23, Rīga, LV-1002</w:t>
            </w:r>
          </w:p>
        </w:tc>
        <w:tc>
          <w:tcPr>
            <w:tcW w:w="2410" w:type="dxa"/>
            <w:tcBorders>
              <w:top w:val="nil"/>
              <w:left w:val="nil"/>
              <w:bottom w:val="single" w:sz="4" w:space="0" w:color="000000"/>
              <w:right w:val="single" w:sz="4" w:space="0" w:color="000000"/>
            </w:tcBorders>
            <w:shd w:val="clear" w:color="auto" w:fill="auto"/>
            <w:vAlign w:val="center"/>
            <w:hideMark/>
          </w:tcPr>
          <w:p w14:paraId="0AFFE04C" w14:textId="77777777" w:rsidR="005B4057" w:rsidRPr="003C48EC" w:rsidRDefault="005B4057">
            <w:pPr>
              <w:jc w:val="center"/>
              <w:rPr>
                <w:color w:val="000000"/>
              </w:rPr>
            </w:pPr>
            <w:r w:rsidRPr="003C48EC">
              <w:rPr>
                <w:color w:val="000000"/>
              </w:rPr>
              <w:t>01000560115023</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154C7225" w14:textId="77777777" w:rsidR="005B4057" w:rsidRPr="003C48EC" w:rsidRDefault="005B4057">
            <w:pPr>
              <w:jc w:val="center"/>
              <w:rPr>
                <w:color w:val="000000"/>
              </w:rPr>
            </w:pPr>
            <w:r w:rsidRPr="003C48EC">
              <w:rPr>
                <w:color w:val="000000"/>
              </w:rPr>
              <w:t>3 192.50</w:t>
            </w:r>
          </w:p>
        </w:tc>
      </w:tr>
      <w:tr w:rsidR="005B4057" w:rsidRPr="003C48EC" w14:paraId="0C20FF34" w14:textId="72919122"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5C0BFE5D" w14:textId="77777777" w:rsidR="005B4057" w:rsidRPr="003C48EC" w:rsidRDefault="005B4057">
            <w:pPr>
              <w:jc w:val="center"/>
              <w:rPr>
                <w:color w:val="000000"/>
              </w:rPr>
            </w:pPr>
            <w:r w:rsidRPr="003C48EC">
              <w:rPr>
                <w:color w:val="000000"/>
              </w:rPr>
              <w:t>19</w:t>
            </w:r>
          </w:p>
        </w:tc>
        <w:tc>
          <w:tcPr>
            <w:tcW w:w="4568" w:type="dxa"/>
            <w:tcBorders>
              <w:top w:val="nil"/>
              <w:left w:val="nil"/>
              <w:bottom w:val="single" w:sz="4" w:space="0" w:color="000000"/>
              <w:right w:val="single" w:sz="4" w:space="0" w:color="000000"/>
            </w:tcBorders>
            <w:shd w:val="clear" w:color="auto" w:fill="auto"/>
            <w:vAlign w:val="center"/>
            <w:hideMark/>
          </w:tcPr>
          <w:p w14:paraId="532A11A5" w14:textId="77777777" w:rsidR="005B4057" w:rsidRPr="003C48EC" w:rsidRDefault="005B4057">
            <w:pPr>
              <w:rPr>
                <w:color w:val="000000"/>
              </w:rPr>
            </w:pPr>
            <w:r w:rsidRPr="003C48EC">
              <w:rPr>
                <w:color w:val="000000"/>
              </w:rPr>
              <w:t>Pilsoņu iela 13 k-24, Rīga, LV-1002</w:t>
            </w:r>
          </w:p>
        </w:tc>
        <w:tc>
          <w:tcPr>
            <w:tcW w:w="2410" w:type="dxa"/>
            <w:tcBorders>
              <w:top w:val="nil"/>
              <w:left w:val="nil"/>
              <w:bottom w:val="single" w:sz="4" w:space="0" w:color="000000"/>
              <w:right w:val="single" w:sz="4" w:space="0" w:color="000000"/>
            </w:tcBorders>
            <w:shd w:val="clear" w:color="auto" w:fill="auto"/>
            <w:vAlign w:val="center"/>
            <w:hideMark/>
          </w:tcPr>
          <w:p w14:paraId="0FF3DB4F" w14:textId="77777777" w:rsidR="005B4057" w:rsidRPr="003C48EC" w:rsidRDefault="005B4057">
            <w:pPr>
              <w:jc w:val="center"/>
              <w:rPr>
                <w:color w:val="000000"/>
              </w:rPr>
            </w:pPr>
            <w:r w:rsidRPr="003C48EC">
              <w:rPr>
                <w:color w:val="000000"/>
              </w:rPr>
              <w:t>01000560115024</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19311C8D" w14:textId="77777777" w:rsidR="005B4057" w:rsidRPr="003C48EC" w:rsidRDefault="005B4057">
            <w:pPr>
              <w:jc w:val="center"/>
              <w:rPr>
                <w:color w:val="000000"/>
              </w:rPr>
            </w:pPr>
            <w:r w:rsidRPr="003C48EC">
              <w:rPr>
                <w:color w:val="000000"/>
              </w:rPr>
              <w:t>2 945.20</w:t>
            </w:r>
          </w:p>
        </w:tc>
      </w:tr>
      <w:tr w:rsidR="005B4057" w:rsidRPr="003C48EC" w14:paraId="1919D498" w14:textId="376C7AA6"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8EB2749" w14:textId="77777777" w:rsidR="005B4057" w:rsidRPr="003C48EC" w:rsidRDefault="005B4057">
            <w:pPr>
              <w:jc w:val="center"/>
              <w:rPr>
                <w:color w:val="000000"/>
              </w:rPr>
            </w:pPr>
            <w:r w:rsidRPr="003C48EC">
              <w:rPr>
                <w:color w:val="000000"/>
              </w:rPr>
              <w:t>20</w:t>
            </w:r>
          </w:p>
        </w:tc>
        <w:tc>
          <w:tcPr>
            <w:tcW w:w="4568" w:type="dxa"/>
            <w:tcBorders>
              <w:top w:val="nil"/>
              <w:left w:val="nil"/>
              <w:bottom w:val="single" w:sz="4" w:space="0" w:color="000000"/>
              <w:right w:val="single" w:sz="4" w:space="0" w:color="000000"/>
            </w:tcBorders>
            <w:shd w:val="clear" w:color="auto" w:fill="auto"/>
            <w:vAlign w:val="center"/>
            <w:hideMark/>
          </w:tcPr>
          <w:p w14:paraId="204EFA9B" w14:textId="77777777" w:rsidR="005B4057" w:rsidRPr="003C48EC" w:rsidRDefault="005B4057">
            <w:pPr>
              <w:rPr>
                <w:color w:val="000000"/>
              </w:rPr>
            </w:pPr>
            <w:r w:rsidRPr="003C48EC">
              <w:rPr>
                <w:color w:val="000000"/>
              </w:rPr>
              <w:t>Pilsoņu iela 13 k-25, Rīga, LV-1002</w:t>
            </w:r>
          </w:p>
        </w:tc>
        <w:tc>
          <w:tcPr>
            <w:tcW w:w="2410" w:type="dxa"/>
            <w:tcBorders>
              <w:top w:val="nil"/>
              <w:left w:val="nil"/>
              <w:bottom w:val="single" w:sz="4" w:space="0" w:color="000000"/>
              <w:right w:val="single" w:sz="4" w:space="0" w:color="000000"/>
            </w:tcBorders>
            <w:shd w:val="clear" w:color="auto" w:fill="auto"/>
            <w:vAlign w:val="center"/>
            <w:hideMark/>
          </w:tcPr>
          <w:p w14:paraId="10F0D30B" w14:textId="77777777" w:rsidR="005B4057" w:rsidRPr="003C48EC" w:rsidRDefault="005B4057">
            <w:pPr>
              <w:jc w:val="center"/>
              <w:rPr>
                <w:color w:val="000000"/>
              </w:rPr>
            </w:pPr>
            <w:r w:rsidRPr="003C48EC">
              <w:rPr>
                <w:color w:val="000000"/>
              </w:rPr>
              <w:t>01000560115025</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1DD1275" w14:textId="77777777" w:rsidR="005B4057" w:rsidRPr="003C48EC" w:rsidRDefault="005B4057">
            <w:pPr>
              <w:jc w:val="center"/>
              <w:rPr>
                <w:color w:val="000000"/>
              </w:rPr>
            </w:pPr>
            <w:r w:rsidRPr="003C48EC">
              <w:rPr>
                <w:color w:val="000000"/>
              </w:rPr>
              <w:t>4 308.60</w:t>
            </w:r>
          </w:p>
        </w:tc>
      </w:tr>
      <w:tr w:rsidR="005B4057" w:rsidRPr="003C48EC" w14:paraId="6D9FB774" w14:textId="2E4AFF86"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0EFD86A4" w14:textId="77777777" w:rsidR="005B4057" w:rsidRPr="003C48EC" w:rsidRDefault="005B4057">
            <w:pPr>
              <w:jc w:val="center"/>
              <w:rPr>
                <w:color w:val="000000"/>
              </w:rPr>
            </w:pPr>
            <w:r w:rsidRPr="003C48EC">
              <w:rPr>
                <w:color w:val="000000"/>
              </w:rPr>
              <w:t>21</w:t>
            </w:r>
          </w:p>
        </w:tc>
        <w:tc>
          <w:tcPr>
            <w:tcW w:w="4568" w:type="dxa"/>
            <w:tcBorders>
              <w:top w:val="nil"/>
              <w:left w:val="nil"/>
              <w:bottom w:val="single" w:sz="4" w:space="0" w:color="000000"/>
              <w:right w:val="single" w:sz="4" w:space="0" w:color="000000"/>
            </w:tcBorders>
            <w:shd w:val="clear" w:color="auto" w:fill="auto"/>
            <w:vAlign w:val="center"/>
            <w:hideMark/>
          </w:tcPr>
          <w:p w14:paraId="2F230DA2" w14:textId="77777777" w:rsidR="005B4057" w:rsidRPr="003C48EC" w:rsidRDefault="005B4057">
            <w:pPr>
              <w:rPr>
                <w:color w:val="000000"/>
              </w:rPr>
            </w:pPr>
            <w:r w:rsidRPr="003C48EC">
              <w:rPr>
                <w:color w:val="000000"/>
              </w:rPr>
              <w:t>Pilsoņu iela 13A, Rīga, LV-1002</w:t>
            </w:r>
          </w:p>
        </w:tc>
        <w:tc>
          <w:tcPr>
            <w:tcW w:w="2410" w:type="dxa"/>
            <w:tcBorders>
              <w:top w:val="nil"/>
              <w:left w:val="nil"/>
              <w:bottom w:val="single" w:sz="4" w:space="0" w:color="000000"/>
              <w:right w:val="single" w:sz="4" w:space="0" w:color="000000"/>
            </w:tcBorders>
            <w:shd w:val="clear" w:color="auto" w:fill="auto"/>
            <w:vAlign w:val="center"/>
            <w:hideMark/>
          </w:tcPr>
          <w:p w14:paraId="6ECEC156" w14:textId="77777777" w:rsidR="005B4057" w:rsidRPr="003C48EC" w:rsidRDefault="005B4057">
            <w:pPr>
              <w:jc w:val="center"/>
              <w:rPr>
                <w:color w:val="000000"/>
              </w:rPr>
            </w:pPr>
            <w:r w:rsidRPr="003C48EC">
              <w:rPr>
                <w:color w:val="000000"/>
              </w:rPr>
              <w:t>01000560115026</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CDBF702" w14:textId="77777777" w:rsidR="005B4057" w:rsidRPr="003C48EC" w:rsidRDefault="005B4057">
            <w:pPr>
              <w:jc w:val="center"/>
              <w:rPr>
                <w:color w:val="000000"/>
              </w:rPr>
            </w:pPr>
            <w:r w:rsidRPr="003C48EC">
              <w:rPr>
                <w:color w:val="000000"/>
              </w:rPr>
              <w:t>14.20</w:t>
            </w:r>
          </w:p>
        </w:tc>
      </w:tr>
      <w:tr w:rsidR="005B4057" w:rsidRPr="003C48EC" w14:paraId="751B2290" w14:textId="50F2541A"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34DD208" w14:textId="77777777" w:rsidR="005B4057" w:rsidRPr="003C48EC" w:rsidRDefault="005B4057">
            <w:pPr>
              <w:jc w:val="center"/>
              <w:rPr>
                <w:color w:val="000000"/>
              </w:rPr>
            </w:pPr>
            <w:r w:rsidRPr="003C48EC">
              <w:rPr>
                <w:color w:val="000000"/>
              </w:rPr>
              <w:t>22</w:t>
            </w:r>
          </w:p>
        </w:tc>
        <w:tc>
          <w:tcPr>
            <w:tcW w:w="4568" w:type="dxa"/>
            <w:tcBorders>
              <w:top w:val="nil"/>
              <w:left w:val="nil"/>
              <w:bottom w:val="single" w:sz="4" w:space="0" w:color="000000"/>
              <w:right w:val="single" w:sz="4" w:space="0" w:color="000000"/>
            </w:tcBorders>
            <w:shd w:val="clear" w:color="auto" w:fill="auto"/>
            <w:vAlign w:val="center"/>
            <w:hideMark/>
          </w:tcPr>
          <w:p w14:paraId="7B7F3E2A" w14:textId="77777777" w:rsidR="005B4057" w:rsidRPr="003C48EC" w:rsidRDefault="005B4057">
            <w:pPr>
              <w:rPr>
                <w:color w:val="000000"/>
              </w:rPr>
            </w:pPr>
            <w:r w:rsidRPr="003C48EC">
              <w:rPr>
                <w:color w:val="000000"/>
              </w:rPr>
              <w:t>Pilsoņu iela 13 k-27, Rīga, LV-1002</w:t>
            </w:r>
          </w:p>
        </w:tc>
        <w:tc>
          <w:tcPr>
            <w:tcW w:w="2410" w:type="dxa"/>
            <w:tcBorders>
              <w:top w:val="nil"/>
              <w:left w:val="nil"/>
              <w:bottom w:val="single" w:sz="4" w:space="0" w:color="000000"/>
              <w:right w:val="single" w:sz="4" w:space="0" w:color="000000"/>
            </w:tcBorders>
            <w:shd w:val="clear" w:color="auto" w:fill="auto"/>
            <w:vAlign w:val="center"/>
            <w:hideMark/>
          </w:tcPr>
          <w:p w14:paraId="5B80D97A" w14:textId="77777777" w:rsidR="005B4057" w:rsidRPr="003C48EC" w:rsidRDefault="005B4057">
            <w:pPr>
              <w:jc w:val="center"/>
              <w:rPr>
                <w:color w:val="000000"/>
              </w:rPr>
            </w:pPr>
            <w:r w:rsidRPr="003C48EC">
              <w:rPr>
                <w:color w:val="000000"/>
              </w:rPr>
              <w:t>01000560115027</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7923FFD9" w14:textId="77777777" w:rsidR="005B4057" w:rsidRPr="003C48EC" w:rsidRDefault="005B4057">
            <w:pPr>
              <w:jc w:val="center"/>
              <w:rPr>
                <w:color w:val="000000"/>
              </w:rPr>
            </w:pPr>
            <w:r w:rsidRPr="003C48EC">
              <w:rPr>
                <w:color w:val="000000"/>
              </w:rPr>
              <w:t>58.20</w:t>
            </w:r>
          </w:p>
        </w:tc>
      </w:tr>
      <w:tr w:rsidR="005B4057" w:rsidRPr="003C48EC" w14:paraId="236F4BDA" w14:textId="0E36C00D"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D09DC89" w14:textId="77777777" w:rsidR="005B4057" w:rsidRPr="003C48EC" w:rsidRDefault="005B4057">
            <w:pPr>
              <w:jc w:val="center"/>
              <w:rPr>
                <w:color w:val="000000"/>
              </w:rPr>
            </w:pPr>
            <w:r w:rsidRPr="003C48EC">
              <w:rPr>
                <w:color w:val="000000"/>
              </w:rPr>
              <w:t>23</w:t>
            </w:r>
          </w:p>
        </w:tc>
        <w:tc>
          <w:tcPr>
            <w:tcW w:w="4568" w:type="dxa"/>
            <w:tcBorders>
              <w:top w:val="nil"/>
              <w:left w:val="nil"/>
              <w:bottom w:val="single" w:sz="4" w:space="0" w:color="000000"/>
              <w:right w:val="single" w:sz="4" w:space="0" w:color="000000"/>
            </w:tcBorders>
            <w:shd w:val="clear" w:color="auto" w:fill="auto"/>
            <w:vAlign w:val="center"/>
            <w:hideMark/>
          </w:tcPr>
          <w:p w14:paraId="6E5E2EBC" w14:textId="77777777" w:rsidR="005B4057" w:rsidRPr="003C48EC" w:rsidRDefault="005B4057">
            <w:pPr>
              <w:rPr>
                <w:color w:val="000000"/>
              </w:rPr>
            </w:pPr>
            <w:r w:rsidRPr="003C48EC">
              <w:rPr>
                <w:color w:val="000000"/>
              </w:rPr>
              <w:t>Pilsoņu iela 13 k-32, Rīga, LV-1002</w:t>
            </w:r>
          </w:p>
        </w:tc>
        <w:tc>
          <w:tcPr>
            <w:tcW w:w="2410" w:type="dxa"/>
            <w:tcBorders>
              <w:top w:val="nil"/>
              <w:left w:val="nil"/>
              <w:bottom w:val="single" w:sz="4" w:space="0" w:color="000000"/>
              <w:right w:val="single" w:sz="4" w:space="0" w:color="000000"/>
            </w:tcBorders>
            <w:shd w:val="clear" w:color="auto" w:fill="auto"/>
            <w:vAlign w:val="center"/>
            <w:hideMark/>
          </w:tcPr>
          <w:p w14:paraId="2E33E0A1" w14:textId="77777777" w:rsidR="005B4057" w:rsidRPr="003C48EC" w:rsidRDefault="005B4057">
            <w:pPr>
              <w:jc w:val="center"/>
              <w:rPr>
                <w:color w:val="000000"/>
              </w:rPr>
            </w:pPr>
            <w:r w:rsidRPr="003C48EC">
              <w:rPr>
                <w:color w:val="000000"/>
              </w:rPr>
              <w:t>01000560115032</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173D3D8F" w14:textId="77777777" w:rsidR="005B4057" w:rsidRPr="003C48EC" w:rsidRDefault="005B4057">
            <w:pPr>
              <w:jc w:val="center"/>
              <w:rPr>
                <w:color w:val="000000"/>
              </w:rPr>
            </w:pPr>
            <w:r w:rsidRPr="003C48EC">
              <w:rPr>
                <w:color w:val="000000"/>
              </w:rPr>
              <w:t>19 710.70</w:t>
            </w:r>
          </w:p>
        </w:tc>
      </w:tr>
      <w:tr w:rsidR="005B4057" w:rsidRPr="003C48EC" w14:paraId="08B8DF24" w14:textId="6EF5D926"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7FBDA6CF" w14:textId="77777777" w:rsidR="005B4057" w:rsidRPr="003C48EC" w:rsidRDefault="005B4057">
            <w:pPr>
              <w:jc w:val="center"/>
              <w:rPr>
                <w:color w:val="000000"/>
              </w:rPr>
            </w:pPr>
            <w:r w:rsidRPr="003C48EC">
              <w:rPr>
                <w:color w:val="000000"/>
              </w:rPr>
              <w:t>24</w:t>
            </w:r>
          </w:p>
        </w:tc>
        <w:tc>
          <w:tcPr>
            <w:tcW w:w="4568" w:type="dxa"/>
            <w:tcBorders>
              <w:top w:val="nil"/>
              <w:left w:val="nil"/>
              <w:bottom w:val="single" w:sz="4" w:space="0" w:color="000000"/>
              <w:right w:val="single" w:sz="4" w:space="0" w:color="000000"/>
            </w:tcBorders>
            <w:shd w:val="clear" w:color="auto" w:fill="auto"/>
            <w:vAlign w:val="center"/>
            <w:hideMark/>
          </w:tcPr>
          <w:p w14:paraId="29B55161" w14:textId="77777777" w:rsidR="005B4057" w:rsidRPr="003C48EC" w:rsidRDefault="005B4057">
            <w:pPr>
              <w:rPr>
                <w:color w:val="000000"/>
              </w:rPr>
            </w:pPr>
            <w:r w:rsidRPr="003C48EC">
              <w:rPr>
                <w:color w:val="000000"/>
              </w:rPr>
              <w:t>Pilsoņu iela 13 k-33, Rīga, LV-1002</w:t>
            </w:r>
          </w:p>
        </w:tc>
        <w:tc>
          <w:tcPr>
            <w:tcW w:w="2410" w:type="dxa"/>
            <w:tcBorders>
              <w:top w:val="nil"/>
              <w:left w:val="nil"/>
              <w:bottom w:val="single" w:sz="4" w:space="0" w:color="000000"/>
              <w:right w:val="single" w:sz="4" w:space="0" w:color="000000"/>
            </w:tcBorders>
            <w:shd w:val="clear" w:color="auto" w:fill="auto"/>
            <w:vAlign w:val="center"/>
            <w:hideMark/>
          </w:tcPr>
          <w:p w14:paraId="2BFFCB95" w14:textId="77777777" w:rsidR="005B4057" w:rsidRPr="003C48EC" w:rsidRDefault="005B4057">
            <w:pPr>
              <w:jc w:val="center"/>
              <w:rPr>
                <w:color w:val="000000"/>
              </w:rPr>
            </w:pPr>
            <w:r w:rsidRPr="003C48EC">
              <w:rPr>
                <w:color w:val="000000"/>
              </w:rPr>
              <w:t>01000560115033</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F31E8B3" w14:textId="77777777" w:rsidR="005B4057" w:rsidRPr="003C48EC" w:rsidRDefault="005B4057">
            <w:pPr>
              <w:jc w:val="center"/>
              <w:rPr>
                <w:color w:val="000000"/>
              </w:rPr>
            </w:pPr>
            <w:r w:rsidRPr="003C48EC">
              <w:rPr>
                <w:color w:val="000000"/>
              </w:rPr>
              <w:t>4 012.80</w:t>
            </w:r>
          </w:p>
        </w:tc>
      </w:tr>
      <w:tr w:rsidR="005B4057" w:rsidRPr="003C48EC" w14:paraId="0D75E3BD" w14:textId="3AFF51D3"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7551FD3" w14:textId="77777777" w:rsidR="005B4057" w:rsidRPr="003C48EC" w:rsidRDefault="005B4057">
            <w:pPr>
              <w:jc w:val="center"/>
              <w:rPr>
                <w:color w:val="000000"/>
              </w:rPr>
            </w:pPr>
            <w:r w:rsidRPr="003C48EC">
              <w:rPr>
                <w:color w:val="000000"/>
              </w:rPr>
              <w:t>25</w:t>
            </w:r>
          </w:p>
        </w:tc>
        <w:tc>
          <w:tcPr>
            <w:tcW w:w="4568" w:type="dxa"/>
            <w:tcBorders>
              <w:top w:val="nil"/>
              <w:left w:val="nil"/>
              <w:bottom w:val="single" w:sz="4" w:space="0" w:color="000000"/>
              <w:right w:val="single" w:sz="4" w:space="0" w:color="000000"/>
            </w:tcBorders>
            <w:shd w:val="clear" w:color="auto" w:fill="auto"/>
            <w:vAlign w:val="center"/>
            <w:hideMark/>
          </w:tcPr>
          <w:p w14:paraId="57B2C0E3" w14:textId="77777777" w:rsidR="005B4057" w:rsidRPr="003C48EC" w:rsidRDefault="005B4057">
            <w:pPr>
              <w:rPr>
                <w:color w:val="000000"/>
              </w:rPr>
            </w:pPr>
            <w:r w:rsidRPr="003C48EC">
              <w:rPr>
                <w:color w:val="000000"/>
              </w:rPr>
              <w:t>Pilsoņu iela 13 k-38, Rīga, LV-1002</w:t>
            </w:r>
          </w:p>
        </w:tc>
        <w:tc>
          <w:tcPr>
            <w:tcW w:w="2410" w:type="dxa"/>
            <w:tcBorders>
              <w:top w:val="nil"/>
              <w:left w:val="nil"/>
              <w:bottom w:val="single" w:sz="4" w:space="0" w:color="000000"/>
              <w:right w:val="single" w:sz="4" w:space="0" w:color="000000"/>
            </w:tcBorders>
            <w:shd w:val="clear" w:color="auto" w:fill="auto"/>
            <w:vAlign w:val="center"/>
            <w:hideMark/>
          </w:tcPr>
          <w:p w14:paraId="7F9E9921" w14:textId="77777777" w:rsidR="005B4057" w:rsidRPr="003C48EC" w:rsidRDefault="005B4057">
            <w:pPr>
              <w:jc w:val="center"/>
              <w:rPr>
                <w:color w:val="000000"/>
              </w:rPr>
            </w:pPr>
            <w:r w:rsidRPr="003C48EC">
              <w:rPr>
                <w:color w:val="000000"/>
              </w:rPr>
              <w:t>01000560115038</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26590EF" w14:textId="77777777" w:rsidR="005B4057" w:rsidRPr="003C48EC" w:rsidRDefault="005B4057">
            <w:pPr>
              <w:jc w:val="center"/>
              <w:rPr>
                <w:color w:val="000000"/>
              </w:rPr>
            </w:pPr>
            <w:r w:rsidRPr="003C48EC">
              <w:rPr>
                <w:color w:val="000000"/>
              </w:rPr>
              <w:t>1 235.30</w:t>
            </w:r>
          </w:p>
        </w:tc>
      </w:tr>
      <w:tr w:rsidR="005B4057" w:rsidRPr="003C48EC" w14:paraId="480AE50C" w14:textId="528C1944"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7EAE8501" w14:textId="77777777" w:rsidR="005B4057" w:rsidRPr="003C48EC" w:rsidRDefault="005B4057">
            <w:pPr>
              <w:jc w:val="center"/>
              <w:rPr>
                <w:color w:val="000000"/>
              </w:rPr>
            </w:pPr>
            <w:r w:rsidRPr="003C48EC">
              <w:rPr>
                <w:color w:val="000000"/>
              </w:rPr>
              <w:t>26</w:t>
            </w:r>
          </w:p>
        </w:tc>
        <w:tc>
          <w:tcPr>
            <w:tcW w:w="4568" w:type="dxa"/>
            <w:tcBorders>
              <w:top w:val="nil"/>
              <w:left w:val="nil"/>
              <w:bottom w:val="single" w:sz="4" w:space="0" w:color="000000"/>
              <w:right w:val="single" w:sz="4" w:space="0" w:color="000000"/>
            </w:tcBorders>
            <w:shd w:val="clear" w:color="auto" w:fill="auto"/>
            <w:vAlign w:val="center"/>
            <w:hideMark/>
          </w:tcPr>
          <w:p w14:paraId="083162D0" w14:textId="77777777" w:rsidR="005B4057" w:rsidRPr="003C48EC" w:rsidRDefault="005B4057">
            <w:pPr>
              <w:rPr>
                <w:color w:val="000000"/>
              </w:rPr>
            </w:pPr>
            <w:r w:rsidRPr="003C48EC">
              <w:rPr>
                <w:color w:val="000000"/>
              </w:rPr>
              <w:t>Pilsoņu iela 13 k-39, Rīga, LV-1002</w:t>
            </w:r>
          </w:p>
        </w:tc>
        <w:tc>
          <w:tcPr>
            <w:tcW w:w="2410" w:type="dxa"/>
            <w:tcBorders>
              <w:top w:val="nil"/>
              <w:left w:val="nil"/>
              <w:bottom w:val="single" w:sz="4" w:space="0" w:color="000000"/>
              <w:right w:val="single" w:sz="4" w:space="0" w:color="000000"/>
            </w:tcBorders>
            <w:shd w:val="clear" w:color="auto" w:fill="auto"/>
            <w:vAlign w:val="center"/>
            <w:hideMark/>
          </w:tcPr>
          <w:p w14:paraId="69A88B52" w14:textId="77777777" w:rsidR="005B4057" w:rsidRPr="003C48EC" w:rsidRDefault="005B4057">
            <w:pPr>
              <w:jc w:val="center"/>
              <w:rPr>
                <w:color w:val="000000"/>
              </w:rPr>
            </w:pPr>
            <w:r w:rsidRPr="003C48EC">
              <w:rPr>
                <w:color w:val="000000"/>
              </w:rPr>
              <w:t>01000560115039</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01F5A6C1" w14:textId="77777777" w:rsidR="005B4057" w:rsidRPr="003C48EC" w:rsidRDefault="005B4057">
            <w:pPr>
              <w:jc w:val="center"/>
              <w:rPr>
                <w:color w:val="000000"/>
              </w:rPr>
            </w:pPr>
            <w:r w:rsidRPr="003C48EC">
              <w:rPr>
                <w:color w:val="000000"/>
              </w:rPr>
              <w:t>264.50</w:t>
            </w:r>
          </w:p>
        </w:tc>
      </w:tr>
      <w:tr w:rsidR="005B4057" w:rsidRPr="003C48EC" w14:paraId="209130B7" w14:textId="45149649"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6501DA45" w14:textId="77777777" w:rsidR="005B4057" w:rsidRPr="003C48EC" w:rsidRDefault="005B4057">
            <w:pPr>
              <w:jc w:val="center"/>
              <w:rPr>
                <w:color w:val="000000"/>
              </w:rPr>
            </w:pPr>
            <w:r w:rsidRPr="003C48EC">
              <w:rPr>
                <w:color w:val="000000"/>
              </w:rPr>
              <w:t>27</w:t>
            </w:r>
          </w:p>
        </w:tc>
        <w:tc>
          <w:tcPr>
            <w:tcW w:w="4568" w:type="dxa"/>
            <w:tcBorders>
              <w:top w:val="nil"/>
              <w:left w:val="nil"/>
              <w:bottom w:val="single" w:sz="4" w:space="0" w:color="000000"/>
              <w:right w:val="single" w:sz="4" w:space="0" w:color="000000"/>
            </w:tcBorders>
            <w:shd w:val="clear" w:color="auto" w:fill="auto"/>
            <w:vAlign w:val="center"/>
            <w:hideMark/>
          </w:tcPr>
          <w:p w14:paraId="131F82E7" w14:textId="77777777" w:rsidR="005B4057" w:rsidRPr="003C48EC" w:rsidRDefault="005B4057">
            <w:pPr>
              <w:rPr>
                <w:color w:val="000000"/>
              </w:rPr>
            </w:pPr>
            <w:r w:rsidRPr="003C48EC">
              <w:rPr>
                <w:color w:val="000000"/>
              </w:rPr>
              <w:t>Pilsoņu iela 13 k-40, Rīga, LV-1002</w:t>
            </w:r>
          </w:p>
        </w:tc>
        <w:tc>
          <w:tcPr>
            <w:tcW w:w="2410" w:type="dxa"/>
            <w:tcBorders>
              <w:top w:val="nil"/>
              <w:left w:val="nil"/>
              <w:bottom w:val="single" w:sz="4" w:space="0" w:color="000000"/>
              <w:right w:val="single" w:sz="4" w:space="0" w:color="000000"/>
            </w:tcBorders>
            <w:shd w:val="clear" w:color="auto" w:fill="auto"/>
            <w:vAlign w:val="center"/>
            <w:hideMark/>
          </w:tcPr>
          <w:p w14:paraId="3AED98BB" w14:textId="77777777" w:rsidR="005B4057" w:rsidRPr="003C48EC" w:rsidRDefault="005B4057">
            <w:pPr>
              <w:jc w:val="center"/>
              <w:rPr>
                <w:color w:val="000000"/>
              </w:rPr>
            </w:pPr>
            <w:r w:rsidRPr="003C48EC">
              <w:rPr>
                <w:color w:val="000000"/>
              </w:rPr>
              <w:t>01000560115040</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8091C58" w14:textId="77777777" w:rsidR="005B4057" w:rsidRPr="003C48EC" w:rsidRDefault="005B4057">
            <w:pPr>
              <w:jc w:val="center"/>
              <w:rPr>
                <w:color w:val="000000"/>
              </w:rPr>
            </w:pPr>
            <w:r w:rsidRPr="003C48EC">
              <w:rPr>
                <w:color w:val="000000"/>
              </w:rPr>
              <w:t>256.10</w:t>
            </w:r>
          </w:p>
        </w:tc>
      </w:tr>
      <w:tr w:rsidR="005B4057" w:rsidRPr="003C48EC" w14:paraId="7C1D84E5" w14:textId="56632EEB"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7D06A0A9" w14:textId="77777777" w:rsidR="005B4057" w:rsidRPr="003C48EC" w:rsidRDefault="005B4057">
            <w:pPr>
              <w:jc w:val="center"/>
              <w:rPr>
                <w:color w:val="000000"/>
              </w:rPr>
            </w:pPr>
            <w:r w:rsidRPr="003C48EC">
              <w:rPr>
                <w:color w:val="000000"/>
              </w:rPr>
              <w:t>28</w:t>
            </w:r>
          </w:p>
        </w:tc>
        <w:tc>
          <w:tcPr>
            <w:tcW w:w="4568" w:type="dxa"/>
            <w:tcBorders>
              <w:top w:val="nil"/>
              <w:left w:val="nil"/>
              <w:bottom w:val="single" w:sz="4" w:space="0" w:color="000000"/>
              <w:right w:val="single" w:sz="4" w:space="0" w:color="000000"/>
            </w:tcBorders>
            <w:shd w:val="clear" w:color="auto" w:fill="auto"/>
            <w:vAlign w:val="center"/>
            <w:hideMark/>
          </w:tcPr>
          <w:p w14:paraId="024E7ED7" w14:textId="77777777" w:rsidR="005B4057" w:rsidRPr="003C48EC" w:rsidRDefault="005B4057">
            <w:pPr>
              <w:rPr>
                <w:color w:val="000000"/>
              </w:rPr>
            </w:pPr>
            <w:r w:rsidRPr="003C48EC">
              <w:rPr>
                <w:color w:val="000000"/>
              </w:rPr>
              <w:t>Pilsoņu iela 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1864B2EF" w14:textId="77777777" w:rsidR="005B4057" w:rsidRPr="003C48EC" w:rsidRDefault="005B4057">
            <w:pPr>
              <w:jc w:val="center"/>
              <w:rPr>
                <w:color w:val="000000"/>
              </w:rPr>
            </w:pPr>
            <w:r w:rsidRPr="003C48EC">
              <w:rPr>
                <w:color w:val="000000"/>
              </w:rPr>
              <w:t>01000560115041</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6A313079" w14:textId="77777777" w:rsidR="005B4057" w:rsidRPr="003C48EC" w:rsidRDefault="005B4057">
            <w:pPr>
              <w:jc w:val="center"/>
              <w:rPr>
                <w:color w:val="000000"/>
              </w:rPr>
            </w:pPr>
            <w:r w:rsidRPr="003C48EC">
              <w:rPr>
                <w:color w:val="000000"/>
              </w:rPr>
              <w:t>77.40</w:t>
            </w:r>
          </w:p>
        </w:tc>
      </w:tr>
      <w:tr w:rsidR="005B4057" w:rsidRPr="003C48EC" w14:paraId="341BC745" w14:textId="56B947A8"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5A0F7A26" w14:textId="5817BAC2" w:rsidR="005B4057" w:rsidRPr="003C48EC" w:rsidRDefault="00016A4C">
            <w:pPr>
              <w:jc w:val="center"/>
              <w:rPr>
                <w:color w:val="000000"/>
              </w:rPr>
            </w:pPr>
            <w:r>
              <w:rPr>
                <w:color w:val="000000"/>
              </w:rPr>
              <w:t>29</w:t>
            </w:r>
          </w:p>
        </w:tc>
        <w:tc>
          <w:tcPr>
            <w:tcW w:w="4568" w:type="dxa"/>
            <w:tcBorders>
              <w:top w:val="nil"/>
              <w:left w:val="nil"/>
              <w:bottom w:val="single" w:sz="4" w:space="0" w:color="000000"/>
              <w:right w:val="single" w:sz="4" w:space="0" w:color="000000"/>
            </w:tcBorders>
            <w:shd w:val="clear" w:color="auto" w:fill="auto"/>
            <w:vAlign w:val="center"/>
            <w:hideMark/>
          </w:tcPr>
          <w:p w14:paraId="1ECDEF2E" w14:textId="77777777" w:rsidR="005B4057" w:rsidRPr="003C48EC" w:rsidRDefault="005B4057">
            <w:pPr>
              <w:rPr>
                <w:color w:val="000000"/>
              </w:rPr>
            </w:pPr>
            <w:r w:rsidRPr="003C48EC">
              <w:rPr>
                <w:color w:val="000000"/>
              </w:rPr>
              <w:t>Pilsoņu iela 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5D5D7659" w14:textId="77777777" w:rsidR="005B4057" w:rsidRPr="003C48EC" w:rsidRDefault="005B4057">
            <w:pPr>
              <w:jc w:val="center"/>
              <w:rPr>
                <w:color w:val="000000"/>
              </w:rPr>
            </w:pPr>
            <w:r w:rsidRPr="003C48EC">
              <w:rPr>
                <w:color w:val="000000"/>
              </w:rPr>
              <w:t>01000560115046</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65922ED6" w14:textId="77777777" w:rsidR="005B4057" w:rsidRPr="003C48EC" w:rsidRDefault="005B4057">
            <w:pPr>
              <w:jc w:val="center"/>
              <w:rPr>
                <w:color w:val="000000"/>
              </w:rPr>
            </w:pPr>
            <w:r w:rsidRPr="003C48EC">
              <w:rPr>
                <w:color w:val="000000"/>
              </w:rPr>
              <w:t>28 505.10</w:t>
            </w:r>
          </w:p>
        </w:tc>
      </w:tr>
      <w:tr w:rsidR="005B4057" w:rsidRPr="003C48EC" w14:paraId="4ECD6DE3" w14:textId="76AF2AB7"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8B881C0" w14:textId="7F80F3EF" w:rsidR="005B4057" w:rsidRPr="003C48EC" w:rsidRDefault="005B4057">
            <w:pPr>
              <w:jc w:val="center"/>
              <w:rPr>
                <w:color w:val="000000"/>
              </w:rPr>
            </w:pPr>
            <w:r w:rsidRPr="003C48EC">
              <w:rPr>
                <w:color w:val="000000"/>
              </w:rPr>
              <w:t>3</w:t>
            </w:r>
            <w:r w:rsidR="00016A4C">
              <w:rPr>
                <w:color w:val="000000"/>
              </w:rPr>
              <w:t>0</w:t>
            </w:r>
          </w:p>
        </w:tc>
        <w:tc>
          <w:tcPr>
            <w:tcW w:w="4568" w:type="dxa"/>
            <w:tcBorders>
              <w:top w:val="nil"/>
              <w:left w:val="nil"/>
              <w:bottom w:val="single" w:sz="4" w:space="0" w:color="000000"/>
              <w:right w:val="single" w:sz="4" w:space="0" w:color="000000"/>
            </w:tcBorders>
            <w:shd w:val="clear" w:color="auto" w:fill="auto"/>
            <w:vAlign w:val="center"/>
            <w:hideMark/>
          </w:tcPr>
          <w:p w14:paraId="49567ADE" w14:textId="77777777" w:rsidR="005B4057" w:rsidRPr="003C48EC" w:rsidRDefault="005B4057">
            <w:pPr>
              <w:rPr>
                <w:color w:val="000000"/>
              </w:rPr>
            </w:pPr>
            <w:r w:rsidRPr="003C48EC">
              <w:rPr>
                <w:color w:val="000000"/>
              </w:rPr>
              <w:t>Pilsoņu iela 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15B46181" w14:textId="77777777" w:rsidR="005B4057" w:rsidRPr="003C48EC" w:rsidRDefault="005B4057">
            <w:pPr>
              <w:jc w:val="center"/>
              <w:rPr>
                <w:color w:val="000000"/>
              </w:rPr>
            </w:pPr>
            <w:r w:rsidRPr="003C48EC">
              <w:rPr>
                <w:color w:val="000000"/>
              </w:rPr>
              <w:t>01000560115047</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40D56F2" w14:textId="77777777" w:rsidR="005B4057" w:rsidRPr="003C48EC" w:rsidRDefault="005B4057">
            <w:pPr>
              <w:jc w:val="center"/>
              <w:rPr>
                <w:color w:val="000000"/>
              </w:rPr>
            </w:pPr>
            <w:r w:rsidRPr="003C48EC">
              <w:rPr>
                <w:color w:val="000000"/>
              </w:rPr>
              <w:t>1 133.90</w:t>
            </w:r>
          </w:p>
        </w:tc>
      </w:tr>
      <w:tr w:rsidR="005B4057" w:rsidRPr="003C48EC" w14:paraId="6FB4E209" w14:textId="4F880B68"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39FD6D7D" w14:textId="5880EA30" w:rsidR="005B4057" w:rsidRPr="003C48EC" w:rsidRDefault="005B4057">
            <w:pPr>
              <w:jc w:val="center"/>
              <w:rPr>
                <w:color w:val="000000"/>
              </w:rPr>
            </w:pPr>
            <w:r w:rsidRPr="003C48EC">
              <w:rPr>
                <w:color w:val="000000"/>
              </w:rPr>
              <w:t>3</w:t>
            </w:r>
            <w:r w:rsidR="00016A4C">
              <w:rPr>
                <w:color w:val="000000"/>
              </w:rPr>
              <w:t>1</w:t>
            </w:r>
          </w:p>
        </w:tc>
        <w:tc>
          <w:tcPr>
            <w:tcW w:w="4568" w:type="dxa"/>
            <w:tcBorders>
              <w:top w:val="nil"/>
              <w:left w:val="nil"/>
              <w:bottom w:val="single" w:sz="4" w:space="0" w:color="000000"/>
              <w:right w:val="single" w:sz="4" w:space="0" w:color="000000"/>
            </w:tcBorders>
            <w:shd w:val="clear" w:color="auto" w:fill="auto"/>
            <w:vAlign w:val="center"/>
            <w:hideMark/>
          </w:tcPr>
          <w:p w14:paraId="4A5E2DF3" w14:textId="77777777" w:rsidR="005B4057" w:rsidRPr="003C48EC" w:rsidRDefault="005B4057">
            <w:pPr>
              <w:rPr>
                <w:color w:val="000000"/>
              </w:rPr>
            </w:pPr>
            <w:r w:rsidRPr="003C48EC">
              <w:rPr>
                <w:color w:val="000000"/>
              </w:rPr>
              <w:t>Pilsoņu iela 13, Rīga, LV-1002</w:t>
            </w:r>
          </w:p>
        </w:tc>
        <w:tc>
          <w:tcPr>
            <w:tcW w:w="2410" w:type="dxa"/>
            <w:tcBorders>
              <w:top w:val="nil"/>
              <w:left w:val="nil"/>
              <w:bottom w:val="single" w:sz="4" w:space="0" w:color="000000"/>
              <w:right w:val="single" w:sz="4" w:space="0" w:color="000000"/>
            </w:tcBorders>
            <w:shd w:val="clear" w:color="auto" w:fill="auto"/>
            <w:vAlign w:val="center"/>
            <w:hideMark/>
          </w:tcPr>
          <w:p w14:paraId="1A159F71" w14:textId="77777777" w:rsidR="005B4057" w:rsidRPr="003C48EC" w:rsidRDefault="005B4057">
            <w:pPr>
              <w:jc w:val="center"/>
              <w:rPr>
                <w:color w:val="000000"/>
              </w:rPr>
            </w:pPr>
            <w:r w:rsidRPr="003C48EC">
              <w:rPr>
                <w:color w:val="000000"/>
              </w:rPr>
              <w:t>01000560115051</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4A927590" w14:textId="77777777" w:rsidR="005B4057" w:rsidRPr="003C48EC" w:rsidRDefault="005B4057">
            <w:pPr>
              <w:jc w:val="center"/>
              <w:rPr>
                <w:color w:val="000000"/>
              </w:rPr>
            </w:pPr>
            <w:r w:rsidRPr="003C48EC">
              <w:rPr>
                <w:color w:val="000000"/>
              </w:rPr>
              <w:t>32.30</w:t>
            </w:r>
          </w:p>
        </w:tc>
      </w:tr>
      <w:tr w:rsidR="005B4057" w:rsidRPr="003C48EC" w14:paraId="206A536E" w14:textId="470A5718"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0950737A" w14:textId="2AF84E99" w:rsidR="005B4057" w:rsidRPr="003C48EC" w:rsidRDefault="005B4057">
            <w:pPr>
              <w:jc w:val="center"/>
              <w:rPr>
                <w:color w:val="000000"/>
              </w:rPr>
            </w:pPr>
            <w:r w:rsidRPr="003C48EC">
              <w:rPr>
                <w:color w:val="000000"/>
              </w:rPr>
              <w:t>3</w:t>
            </w:r>
            <w:r w:rsidR="00016A4C">
              <w:rPr>
                <w:color w:val="000000"/>
              </w:rPr>
              <w:t>2</w:t>
            </w:r>
          </w:p>
        </w:tc>
        <w:tc>
          <w:tcPr>
            <w:tcW w:w="4568" w:type="dxa"/>
            <w:tcBorders>
              <w:top w:val="nil"/>
              <w:left w:val="nil"/>
              <w:bottom w:val="single" w:sz="4" w:space="0" w:color="000000"/>
              <w:right w:val="single" w:sz="4" w:space="0" w:color="000000"/>
            </w:tcBorders>
            <w:shd w:val="clear" w:color="auto" w:fill="auto"/>
            <w:vAlign w:val="center"/>
            <w:hideMark/>
          </w:tcPr>
          <w:p w14:paraId="6E6ABAB4" w14:textId="77777777" w:rsidR="005B4057" w:rsidRPr="003C48EC" w:rsidRDefault="005B4057">
            <w:pPr>
              <w:rPr>
                <w:color w:val="000000"/>
              </w:rPr>
            </w:pPr>
            <w:r w:rsidRPr="003C48EC">
              <w:rPr>
                <w:color w:val="000000"/>
              </w:rPr>
              <w:t>Pilsoņu iela 13 k-100, Rīga, LV-1002</w:t>
            </w:r>
          </w:p>
        </w:tc>
        <w:tc>
          <w:tcPr>
            <w:tcW w:w="2410" w:type="dxa"/>
            <w:tcBorders>
              <w:top w:val="nil"/>
              <w:left w:val="nil"/>
              <w:bottom w:val="single" w:sz="4" w:space="0" w:color="000000"/>
              <w:right w:val="single" w:sz="4" w:space="0" w:color="000000"/>
            </w:tcBorders>
            <w:shd w:val="clear" w:color="auto" w:fill="auto"/>
            <w:vAlign w:val="center"/>
            <w:hideMark/>
          </w:tcPr>
          <w:p w14:paraId="0F896BC0" w14:textId="77777777" w:rsidR="005B4057" w:rsidRPr="003C48EC" w:rsidRDefault="005B4057">
            <w:pPr>
              <w:jc w:val="center"/>
              <w:rPr>
                <w:color w:val="000000"/>
              </w:rPr>
            </w:pPr>
            <w:r w:rsidRPr="003C48EC">
              <w:rPr>
                <w:color w:val="000000"/>
              </w:rPr>
              <w:t>01000560115100</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25F76F01" w14:textId="77777777" w:rsidR="005B4057" w:rsidRPr="003C48EC" w:rsidRDefault="005B4057">
            <w:pPr>
              <w:jc w:val="center"/>
              <w:rPr>
                <w:color w:val="000000"/>
              </w:rPr>
            </w:pPr>
            <w:r w:rsidRPr="003C48EC">
              <w:rPr>
                <w:color w:val="000000"/>
              </w:rPr>
              <w:t>117.70</w:t>
            </w:r>
          </w:p>
        </w:tc>
      </w:tr>
      <w:tr w:rsidR="005B4057" w:rsidRPr="003C48EC" w14:paraId="0F6FF4DE" w14:textId="323EA5AF" w:rsidTr="00D85D20">
        <w:trPr>
          <w:gridAfter w:val="1"/>
          <w:wAfter w:w="9" w:type="dxa"/>
          <w:trHeight w:val="312"/>
        </w:trPr>
        <w:tc>
          <w:tcPr>
            <w:tcW w:w="530" w:type="dxa"/>
            <w:tcBorders>
              <w:top w:val="nil"/>
              <w:left w:val="single" w:sz="4" w:space="0" w:color="000000"/>
              <w:bottom w:val="single" w:sz="4" w:space="0" w:color="000000"/>
              <w:right w:val="single" w:sz="4" w:space="0" w:color="000000"/>
            </w:tcBorders>
            <w:shd w:val="clear" w:color="auto" w:fill="auto"/>
            <w:vAlign w:val="center"/>
            <w:hideMark/>
          </w:tcPr>
          <w:p w14:paraId="2A0F632D" w14:textId="01FEA5CA" w:rsidR="005B4057" w:rsidRPr="003C48EC" w:rsidRDefault="005B4057">
            <w:pPr>
              <w:jc w:val="center"/>
              <w:rPr>
                <w:color w:val="000000"/>
              </w:rPr>
            </w:pPr>
            <w:r w:rsidRPr="003C48EC">
              <w:rPr>
                <w:color w:val="000000"/>
              </w:rPr>
              <w:lastRenderedPageBreak/>
              <w:t>3</w:t>
            </w:r>
            <w:r w:rsidR="00016A4C">
              <w:rPr>
                <w:color w:val="000000"/>
              </w:rPr>
              <w:t>3</w:t>
            </w:r>
            <w:bookmarkStart w:id="1" w:name="_GoBack"/>
            <w:bookmarkEnd w:id="1"/>
          </w:p>
        </w:tc>
        <w:tc>
          <w:tcPr>
            <w:tcW w:w="4568" w:type="dxa"/>
            <w:tcBorders>
              <w:top w:val="nil"/>
              <w:left w:val="nil"/>
              <w:bottom w:val="single" w:sz="4" w:space="0" w:color="000000"/>
              <w:right w:val="single" w:sz="4" w:space="0" w:color="000000"/>
            </w:tcBorders>
            <w:shd w:val="clear" w:color="auto" w:fill="auto"/>
            <w:vAlign w:val="center"/>
            <w:hideMark/>
          </w:tcPr>
          <w:p w14:paraId="2B5C8260" w14:textId="77777777" w:rsidR="005B4057" w:rsidRPr="003C48EC" w:rsidRDefault="005B4057">
            <w:pPr>
              <w:rPr>
                <w:color w:val="000000"/>
              </w:rPr>
            </w:pPr>
            <w:r w:rsidRPr="003C48EC">
              <w:rPr>
                <w:color w:val="000000"/>
              </w:rPr>
              <w:t>Pilsoņu iela 13 k-109, Rīga, LV-1002</w:t>
            </w:r>
          </w:p>
        </w:tc>
        <w:tc>
          <w:tcPr>
            <w:tcW w:w="2410" w:type="dxa"/>
            <w:tcBorders>
              <w:top w:val="nil"/>
              <w:left w:val="nil"/>
              <w:bottom w:val="single" w:sz="4" w:space="0" w:color="000000"/>
              <w:right w:val="single" w:sz="4" w:space="0" w:color="000000"/>
            </w:tcBorders>
            <w:shd w:val="clear" w:color="auto" w:fill="auto"/>
            <w:vAlign w:val="center"/>
            <w:hideMark/>
          </w:tcPr>
          <w:p w14:paraId="17026C3A" w14:textId="77777777" w:rsidR="005B4057" w:rsidRPr="003C48EC" w:rsidRDefault="005B4057">
            <w:pPr>
              <w:jc w:val="center"/>
              <w:rPr>
                <w:color w:val="000000"/>
              </w:rPr>
            </w:pPr>
            <w:r w:rsidRPr="003C48EC">
              <w:rPr>
                <w:color w:val="000000"/>
              </w:rPr>
              <w:t>01000560115109</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2FEAE42" w14:textId="77777777" w:rsidR="005B4057" w:rsidRPr="003C48EC" w:rsidRDefault="005B4057">
            <w:pPr>
              <w:jc w:val="center"/>
              <w:rPr>
                <w:color w:val="000000"/>
              </w:rPr>
            </w:pPr>
            <w:r w:rsidRPr="003C48EC">
              <w:rPr>
                <w:color w:val="000000"/>
              </w:rPr>
              <w:t>948.40</w:t>
            </w:r>
          </w:p>
        </w:tc>
      </w:tr>
      <w:tr w:rsidR="005B4057" w:rsidRPr="003C48EC" w14:paraId="0947A986" w14:textId="123572CA" w:rsidTr="00D85D20">
        <w:trPr>
          <w:trHeight w:val="312"/>
        </w:trPr>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1A8C9" w14:textId="77777777" w:rsidR="005B4057" w:rsidRPr="003C48EC" w:rsidRDefault="005B4057">
            <w:pPr>
              <w:jc w:val="right"/>
              <w:rPr>
                <w:b/>
                <w:bCs/>
                <w:color w:val="000000"/>
              </w:rPr>
            </w:pPr>
            <w:r w:rsidRPr="003C48EC">
              <w:rPr>
                <w:b/>
                <w:bCs/>
                <w:color w:val="000000"/>
              </w:rPr>
              <w:t>Kopā telpas</w:t>
            </w:r>
          </w:p>
        </w:tc>
        <w:tc>
          <w:tcPr>
            <w:tcW w:w="1264" w:type="dxa"/>
            <w:gridSpan w:val="2"/>
            <w:tcBorders>
              <w:top w:val="nil"/>
              <w:left w:val="nil"/>
              <w:bottom w:val="single" w:sz="4" w:space="0" w:color="000000"/>
              <w:right w:val="single" w:sz="4" w:space="0" w:color="000000"/>
            </w:tcBorders>
            <w:shd w:val="clear" w:color="auto" w:fill="auto"/>
            <w:vAlign w:val="center"/>
            <w:hideMark/>
          </w:tcPr>
          <w:p w14:paraId="21851371" w14:textId="77777777" w:rsidR="005B4057" w:rsidRPr="003C48EC" w:rsidRDefault="005B4057">
            <w:pPr>
              <w:jc w:val="center"/>
              <w:rPr>
                <w:b/>
                <w:bCs/>
                <w:color w:val="000000"/>
              </w:rPr>
            </w:pPr>
            <w:r w:rsidRPr="003C48EC">
              <w:rPr>
                <w:b/>
                <w:bCs/>
                <w:color w:val="000000"/>
              </w:rPr>
              <w:t>91 652.71</w:t>
            </w:r>
          </w:p>
        </w:tc>
      </w:tr>
      <w:bookmarkEnd w:id="0"/>
    </w:tbl>
    <w:p w14:paraId="3AA641FD" w14:textId="173E555D" w:rsidR="00400B56" w:rsidRPr="003C48EC" w:rsidRDefault="00400B56" w:rsidP="0089730F">
      <w:pPr>
        <w:spacing w:line="288" w:lineRule="auto"/>
        <w:ind w:right="-694"/>
        <w:rPr>
          <w:b/>
        </w:rPr>
      </w:pPr>
    </w:p>
    <w:p w14:paraId="4D5D8B14" w14:textId="18AD643F" w:rsidR="00400B56" w:rsidRPr="003C48EC" w:rsidRDefault="00400B56" w:rsidP="0089730F">
      <w:pPr>
        <w:spacing w:line="288" w:lineRule="auto"/>
        <w:ind w:right="-694"/>
        <w:rPr>
          <w:b/>
        </w:rPr>
      </w:pPr>
    </w:p>
    <w:p w14:paraId="6AAC04A5" w14:textId="77777777" w:rsidR="00582121" w:rsidRPr="003C48EC" w:rsidRDefault="009A2DA9" w:rsidP="00C45DDB">
      <w:pPr>
        <w:pStyle w:val="tvhtmlmktable"/>
        <w:numPr>
          <w:ilvl w:val="0"/>
          <w:numId w:val="23"/>
        </w:numPr>
        <w:spacing w:before="0" w:beforeAutospacing="0" w:after="0" w:afterAutospacing="0" w:line="20" w:lineRule="atLeast"/>
        <w:rPr>
          <w:b/>
          <w:bCs/>
          <w:color w:val="000000"/>
          <w:bdr w:val="none" w:sz="0" w:space="0" w:color="auto" w:frame="1"/>
        </w:rPr>
      </w:pPr>
      <w:r w:rsidRPr="003C48EC">
        <w:rPr>
          <w:b/>
          <w:bCs/>
          <w:color w:val="000000"/>
          <w:bdr w:val="none" w:sz="0" w:space="0" w:color="auto" w:frame="1"/>
        </w:rPr>
        <w:t>Vispārīgās prasības</w:t>
      </w:r>
    </w:p>
    <w:p w14:paraId="3F3C20AC" w14:textId="4677EF45" w:rsidR="00FD452B" w:rsidRPr="003C48EC" w:rsidRDefault="00FD452B" w:rsidP="00C45DDB">
      <w:pPr>
        <w:numPr>
          <w:ilvl w:val="1"/>
          <w:numId w:val="25"/>
        </w:numPr>
        <w:spacing w:line="20" w:lineRule="atLeast"/>
        <w:jc w:val="both"/>
      </w:pPr>
      <w:r w:rsidRPr="003C48EC">
        <w:rPr>
          <w:b/>
          <w:bCs/>
        </w:rPr>
        <w:t xml:space="preserve">Tehniskais audits un padziļināta inženiertehnisko sistēmu izpēte </w:t>
      </w:r>
      <w:r w:rsidR="00F23FE0" w:rsidRPr="003C48EC">
        <w:rPr>
          <w:b/>
          <w:bCs/>
        </w:rPr>
        <w:t>ietver</w:t>
      </w:r>
      <w:r w:rsidRPr="003C48EC">
        <w:rPr>
          <w:b/>
          <w:bCs/>
        </w:rPr>
        <w:t>:</w:t>
      </w:r>
      <w:r w:rsidR="00582121" w:rsidRPr="003C48EC">
        <w:t xml:space="preserve"> </w:t>
      </w:r>
      <w:r w:rsidR="00A533B4" w:rsidRPr="003C48EC">
        <w:t xml:space="preserve">vizuālu </w:t>
      </w:r>
      <w:r w:rsidR="00582121" w:rsidRPr="003C48EC">
        <w:t>apsekošanu</w:t>
      </w:r>
      <w:r w:rsidR="008E3991" w:rsidRPr="003C48EC">
        <w:t xml:space="preserve">, </w:t>
      </w:r>
      <w:r w:rsidR="00582121" w:rsidRPr="003C48EC">
        <w:t>tehniskā stāvokļa novērtējumu un</w:t>
      </w:r>
      <w:r w:rsidR="008E3991" w:rsidRPr="003C48EC">
        <w:t xml:space="preserve">/vai pieejamās/Pasūtītāja sniegtās informācijas </w:t>
      </w:r>
      <w:r w:rsidR="00A533B4" w:rsidRPr="003C48EC">
        <w:t>apkopošanu un</w:t>
      </w:r>
      <w:r w:rsidR="008E3991" w:rsidRPr="003C48EC">
        <w:t xml:space="preserve"> apsekošanas atzinuma sagatavošanu</w:t>
      </w:r>
      <w:r w:rsidR="00582121" w:rsidRPr="003C48EC">
        <w:t xml:space="preserve">. </w:t>
      </w:r>
    </w:p>
    <w:p w14:paraId="2DB63C3F" w14:textId="20BF98A0" w:rsidR="00400B56" w:rsidRPr="003C48EC" w:rsidRDefault="00582121" w:rsidP="003C48EC">
      <w:pPr>
        <w:spacing w:line="20" w:lineRule="atLeast"/>
        <w:ind w:left="1440"/>
        <w:jc w:val="both"/>
      </w:pPr>
      <w:r w:rsidRPr="003C48EC">
        <w:t xml:space="preserve">Tehniskās apsekošanas rezultātā apsekotājam ir jākonstatē </w:t>
      </w:r>
      <w:r w:rsidR="00476195">
        <w:t xml:space="preserve">inženiertehnisko iekārtu </w:t>
      </w:r>
      <w:r w:rsidRPr="003C48EC">
        <w:t>atbilstība Būvniecības likuma 9.pantā norādītajām būves būtiskajām prasībām</w:t>
      </w:r>
      <w:r w:rsidR="00927BC5">
        <w:t xml:space="preserve"> un ražotāja noteiktajiem darbības principiem</w:t>
      </w:r>
      <w:r w:rsidRPr="003C48EC">
        <w:t xml:space="preserve">. </w:t>
      </w:r>
    </w:p>
    <w:p w14:paraId="48920AB9" w14:textId="348771FA" w:rsidR="00F77C20" w:rsidRPr="003C48EC" w:rsidRDefault="00927BC5" w:rsidP="00C45DDB">
      <w:pPr>
        <w:pStyle w:val="tvhtmlmktable"/>
        <w:spacing w:before="0" w:beforeAutospacing="0" w:after="0" w:afterAutospacing="0" w:line="20" w:lineRule="atLeast"/>
        <w:ind w:left="1440"/>
        <w:jc w:val="both"/>
        <w:rPr>
          <w:color w:val="000000"/>
          <w:bdr w:val="none" w:sz="0" w:space="0" w:color="auto" w:frame="1"/>
        </w:rPr>
      </w:pPr>
      <w:r>
        <w:rPr>
          <w:color w:val="000000"/>
          <w:bdr w:val="none" w:sz="0" w:space="0" w:color="auto" w:frame="1"/>
        </w:rPr>
        <w:t>Ēku</w:t>
      </w:r>
      <w:r w:rsidR="00F77C20" w:rsidRPr="003C48EC">
        <w:rPr>
          <w:color w:val="000000"/>
          <w:bdr w:val="none" w:sz="0" w:space="0" w:color="auto" w:frame="1"/>
        </w:rPr>
        <w:t xml:space="preserve"> apsekošana </w:t>
      </w:r>
      <w:r w:rsidR="00FD452B" w:rsidRPr="003C48EC">
        <w:rPr>
          <w:color w:val="000000"/>
          <w:bdr w:val="none" w:sz="0" w:space="0" w:color="auto" w:frame="1"/>
        </w:rPr>
        <w:t xml:space="preserve">jāveic </w:t>
      </w:r>
      <w:r w:rsidR="00F77C20" w:rsidRPr="003C48EC">
        <w:rPr>
          <w:color w:val="000000"/>
          <w:bdr w:val="none" w:sz="0" w:space="0" w:color="auto" w:frame="1"/>
        </w:rPr>
        <w:t>saskaņā ar:</w:t>
      </w:r>
    </w:p>
    <w:p w14:paraId="25B23BF1" w14:textId="77777777" w:rsidR="00F77C20" w:rsidRPr="003C48EC" w:rsidRDefault="00F77C20" w:rsidP="003152CC">
      <w:pPr>
        <w:pStyle w:val="tvhtmlmktable"/>
        <w:numPr>
          <w:ilvl w:val="0"/>
          <w:numId w:val="4"/>
        </w:numPr>
        <w:spacing w:before="0" w:beforeAutospacing="0" w:after="0" w:afterAutospacing="0" w:line="20" w:lineRule="atLeast"/>
        <w:ind w:left="1701" w:hanging="283"/>
        <w:jc w:val="both"/>
        <w:rPr>
          <w:color w:val="000000"/>
          <w:bdr w:val="none" w:sz="0" w:space="0" w:color="auto" w:frame="1"/>
        </w:rPr>
      </w:pPr>
      <w:r w:rsidRPr="003C48EC">
        <w:rPr>
          <w:color w:val="000000"/>
          <w:bdr w:val="none" w:sz="0" w:space="0" w:color="auto" w:frame="1"/>
        </w:rPr>
        <w:t>Būvniecības likumu;</w:t>
      </w:r>
    </w:p>
    <w:p w14:paraId="41B25322" w14:textId="77777777" w:rsidR="00F77C20" w:rsidRPr="003C48EC" w:rsidRDefault="00F77C20" w:rsidP="003152CC">
      <w:pPr>
        <w:pStyle w:val="tvhtmlmktable"/>
        <w:numPr>
          <w:ilvl w:val="0"/>
          <w:numId w:val="4"/>
        </w:numPr>
        <w:spacing w:before="0" w:beforeAutospacing="0" w:after="0" w:afterAutospacing="0" w:line="20" w:lineRule="atLeast"/>
        <w:ind w:left="1701" w:hanging="283"/>
        <w:jc w:val="both"/>
        <w:rPr>
          <w:color w:val="000000"/>
          <w:bdr w:val="none" w:sz="0" w:space="0" w:color="auto" w:frame="1"/>
        </w:rPr>
      </w:pPr>
      <w:r w:rsidRPr="003C48EC">
        <w:rPr>
          <w:color w:val="000000"/>
          <w:bdr w:val="none" w:sz="0" w:space="0" w:color="auto" w:frame="1"/>
        </w:rPr>
        <w:t>Ministru kabineta 2014.gada 19.augusta noteikumiem Nr.500 “Vispārīgie būvnoteikumi”;</w:t>
      </w:r>
    </w:p>
    <w:p w14:paraId="712C1D3C" w14:textId="77777777" w:rsidR="00F77C20" w:rsidRPr="003C48EC" w:rsidRDefault="00F77C20" w:rsidP="003152CC">
      <w:pPr>
        <w:pStyle w:val="tvhtmlmktable"/>
        <w:numPr>
          <w:ilvl w:val="0"/>
          <w:numId w:val="4"/>
        </w:numPr>
        <w:spacing w:before="0" w:beforeAutospacing="0" w:after="0" w:afterAutospacing="0" w:line="20" w:lineRule="atLeast"/>
        <w:ind w:left="1701" w:hanging="283"/>
        <w:jc w:val="both"/>
        <w:rPr>
          <w:color w:val="000000"/>
          <w:bdr w:val="none" w:sz="0" w:space="0" w:color="auto" w:frame="1"/>
        </w:rPr>
      </w:pPr>
      <w:r w:rsidRPr="003C48EC">
        <w:rPr>
          <w:color w:val="000000"/>
          <w:bdr w:val="none" w:sz="0" w:space="0" w:color="auto" w:frame="1"/>
        </w:rPr>
        <w:t>Ministru kabineta 2014.gada 2.septembra noteikumiem Nr.529 „Ēku būvnoteikumi”;</w:t>
      </w:r>
    </w:p>
    <w:p w14:paraId="446A777D" w14:textId="6378DCBC" w:rsidR="00F77C20" w:rsidRPr="003C48EC" w:rsidRDefault="00F77C20" w:rsidP="003152CC">
      <w:pPr>
        <w:pStyle w:val="tvhtmlmktable"/>
        <w:numPr>
          <w:ilvl w:val="2"/>
          <w:numId w:val="4"/>
        </w:numPr>
        <w:spacing w:before="0" w:beforeAutospacing="0" w:after="0" w:afterAutospacing="0" w:line="20" w:lineRule="atLeast"/>
        <w:ind w:left="1701" w:hanging="283"/>
        <w:jc w:val="both"/>
        <w:rPr>
          <w:color w:val="000000"/>
          <w:bdr w:val="none" w:sz="0" w:space="0" w:color="auto" w:frame="1"/>
        </w:rPr>
      </w:pPr>
      <w:r w:rsidRPr="003C48EC">
        <w:rPr>
          <w:color w:val="000000"/>
          <w:bdr w:val="none" w:sz="0" w:space="0" w:color="auto" w:frame="1"/>
        </w:rPr>
        <w:t>Ministru kabineta 2015.gada 30.jūnija noteikumiem Nr.337 “Noteikumi par Latvijas būvnormatīvu LBN 405-15 “Būvju tehniskā apsekošana”.</w:t>
      </w:r>
    </w:p>
    <w:p w14:paraId="697105C5" w14:textId="77777777" w:rsidR="00152765" w:rsidRPr="003C48EC" w:rsidRDefault="00152765" w:rsidP="00FD452B">
      <w:pPr>
        <w:pStyle w:val="tvhtmlmktable"/>
        <w:spacing w:before="0" w:beforeAutospacing="0" w:after="0" w:afterAutospacing="0" w:line="20" w:lineRule="atLeast"/>
        <w:jc w:val="both"/>
        <w:rPr>
          <w:color w:val="000000"/>
          <w:bdr w:val="none" w:sz="0" w:space="0" w:color="auto" w:frame="1"/>
        </w:rPr>
      </w:pPr>
    </w:p>
    <w:p w14:paraId="2EB8F1C3" w14:textId="24FE5431" w:rsidR="00FD452B" w:rsidRDefault="00FD452B" w:rsidP="00C45DDB">
      <w:pPr>
        <w:pStyle w:val="tvhtmlmktable"/>
        <w:spacing w:before="0" w:beforeAutospacing="0" w:after="0" w:afterAutospacing="0" w:line="20" w:lineRule="atLeast"/>
        <w:ind w:left="1440"/>
        <w:jc w:val="both"/>
        <w:rPr>
          <w:color w:val="000000"/>
          <w:bdr w:val="none" w:sz="0" w:space="0" w:color="auto" w:frame="1"/>
        </w:rPr>
      </w:pPr>
      <w:r w:rsidRPr="003C48EC">
        <w:rPr>
          <w:color w:val="000000"/>
          <w:bdr w:val="none" w:sz="0" w:space="0" w:color="auto" w:frame="1"/>
        </w:rPr>
        <w:t>Apsekošanas rezultātā a</w:t>
      </w:r>
      <w:r w:rsidR="00152765" w:rsidRPr="003C48EC">
        <w:rPr>
          <w:color w:val="000000"/>
          <w:bdr w:val="none" w:sz="0" w:space="0" w:color="auto" w:frame="1"/>
        </w:rPr>
        <w:t>p</w:t>
      </w:r>
      <w:r w:rsidRPr="003C48EC">
        <w:rPr>
          <w:color w:val="000000"/>
          <w:bdr w:val="none" w:sz="0" w:space="0" w:color="auto" w:frame="1"/>
        </w:rPr>
        <w:t>sekotājam jāizstrādā visu nepieciešamo remonta darbu apjoms</w:t>
      </w:r>
      <w:r w:rsidRPr="003C48EC">
        <w:rPr>
          <w:bCs/>
        </w:rPr>
        <w:t xml:space="preserve"> prioritārā secībā ievērojot apdraudējuma iespējamību droš</w:t>
      </w:r>
      <w:r w:rsidR="00152765" w:rsidRPr="003C48EC">
        <w:rPr>
          <w:bCs/>
        </w:rPr>
        <w:t>ai</w:t>
      </w:r>
      <w:r w:rsidRPr="003C48EC">
        <w:rPr>
          <w:bCs/>
        </w:rPr>
        <w:t xml:space="preserve"> </w:t>
      </w:r>
      <w:r w:rsidRPr="003C48EC">
        <w:rPr>
          <w:color w:val="000000"/>
          <w:bdr w:val="none" w:sz="0" w:space="0" w:color="auto" w:frame="1"/>
        </w:rPr>
        <w:t>darbu provizoriskās izmaksas atbi</w:t>
      </w:r>
      <w:r w:rsidR="007774BA">
        <w:rPr>
          <w:color w:val="000000"/>
          <w:bdr w:val="none" w:sz="0" w:space="0" w:color="auto" w:frame="1"/>
        </w:rPr>
        <w:t>lstoši šī brīža tirgus izmaksām;</w:t>
      </w:r>
    </w:p>
    <w:p w14:paraId="2BC69DBA" w14:textId="186CD46E" w:rsidR="00DF2258" w:rsidRDefault="00ED6E9C" w:rsidP="00ED6E9C">
      <w:pPr>
        <w:pStyle w:val="tvhtmlmktable"/>
        <w:numPr>
          <w:ilvl w:val="1"/>
          <w:numId w:val="23"/>
        </w:numPr>
        <w:spacing w:before="0" w:beforeAutospacing="0" w:after="0" w:afterAutospacing="0" w:line="20" w:lineRule="atLeast"/>
        <w:jc w:val="both"/>
        <w:rPr>
          <w:color w:val="000000"/>
          <w:bdr w:val="none" w:sz="0" w:space="0" w:color="auto" w:frame="1"/>
        </w:rPr>
      </w:pPr>
      <w:r>
        <w:rPr>
          <w:color w:val="000000"/>
          <w:bdr w:val="none" w:sz="0" w:space="0" w:color="auto" w:frame="1"/>
        </w:rPr>
        <w:t xml:space="preserve">Darbi jāveic </w:t>
      </w:r>
      <w:r w:rsidR="00743400">
        <w:rPr>
          <w:color w:val="000000"/>
          <w:bdr w:val="none" w:sz="0" w:space="0" w:color="auto" w:frame="1"/>
        </w:rPr>
        <w:t>3</w:t>
      </w:r>
      <w:r>
        <w:rPr>
          <w:color w:val="000000"/>
          <w:bdr w:val="none" w:sz="0" w:space="0" w:color="auto" w:frame="1"/>
        </w:rPr>
        <w:t xml:space="preserve"> (</w:t>
      </w:r>
      <w:r w:rsidR="00743400">
        <w:rPr>
          <w:color w:val="000000"/>
          <w:bdr w:val="none" w:sz="0" w:space="0" w:color="auto" w:frame="1"/>
        </w:rPr>
        <w:t>trīs</w:t>
      </w:r>
      <w:r>
        <w:rPr>
          <w:color w:val="000000"/>
          <w:bdr w:val="none" w:sz="0" w:space="0" w:color="auto" w:frame="1"/>
        </w:rPr>
        <w:t>) kalendāro mēnešu laikā no līguma parakstīšanas brīža. Darbu apjoms ir jānodod posmos, sadalot visu apjomu proporcionāli darbu veikšanas laikam.</w:t>
      </w:r>
      <w:r w:rsidR="00DF2258">
        <w:rPr>
          <w:color w:val="000000"/>
          <w:bdr w:val="none" w:sz="0" w:space="0" w:color="auto" w:frame="1"/>
        </w:rPr>
        <w:t xml:space="preserve"> Pēc līguma parakstīšanas Izpildītājam jāiesniedz ne vēlāk kā 5 (piecu) darba dienu laikā Pasūtītājam darbu izpildes grafiks, kur norādīts darbu uzsākšanas audita veikšanai katrai ēkai, kā ari audita pabeigšanas datums katrai ēkai. Darbu izpildes grafika izpildei jābūt vienmērīg</w:t>
      </w:r>
      <w:r w:rsidR="00126620">
        <w:rPr>
          <w:color w:val="000000"/>
          <w:bdr w:val="none" w:sz="0" w:space="0" w:color="auto" w:frame="1"/>
        </w:rPr>
        <w:t xml:space="preserve">i sadalītai, </w:t>
      </w:r>
      <w:r w:rsidR="00126620" w:rsidRPr="00743400">
        <w:rPr>
          <w:bdr w:val="none" w:sz="0" w:space="0" w:color="auto" w:frame="1"/>
        </w:rPr>
        <w:t>kur 3 (trīs) kalendāro mēnešu laikā katrā tiek izpildīti ne mazāk kā 30 % no kopējā darbu apjoma.</w:t>
      </w:r>
    </w:p>
    <w:p w14:paraId="6DBA5FA0" w14:textId="6F220B05" w:rsidR="00DF2258" w:rsidRPr="00DF2258" w:rsidRDefault="00DF2258" w:rsidP="00DF2258">
      <w:pPr>
        <w:pStyle w:val="tvhtmlmktable"/>
        <w:numPr>
          <w:ilvl w:val="1"/>
          <w:numId w:val="23"/>
        </w:numPr>
        <w:spacing w:before="0" w:beforeAutospacing="0" w:after="0" w:afterAutospacing="0" w:line="20" w:lineRule="atLeast"/>
        <w:jc w:val="both"/>
        <w:rPr>
          <w:color w:val="000000"/>
          <w:bdr w:val="none" w:sz="0" w:space="0" w:color="auto" w:frame="1"/>
        </w:rPr>
      </w:pPr>
      <w:r>
        <w:rPr>
          <w:color w:val="000000"/>
          <w:bdr w:val="none" w:sz="0" w:space="0" w:color="auto" w:frame="1"/>
        </w:rPr>
        <w:t>Darbu atskaite un pieņemšanas nodošanas akts ir jāiesniedz reizi mēnesī, katra mēneša pēdējā darba dienā;</w:t>
      </w:r>
    </w:p>
    <w:p w14:paraId="4376D771" w14:textId="7B4B61ED" w:rsidR="007C2F33" w:rsidRDefault="00FD452B" w:rsidP="00582121">
      <w:pPr>
        <w:pStyle w:val="tvhtmlmktable"/>
        <w:numPr>
          <w:ilvl w:val="1"/>
          <w:numId w:val="23"/>
        </w:numPr>
        <w:spacing w:before="0" w:beforeAutospacing="0" w:after="0" w:afterAutospacing="0" w:line="20" w:lineRule="atLeast"/>
        <w:jc w:val="both"/>
        <w:rPr>
          <w:color w:val="000000"/>
          <w:bdr w:val="none" w:sz="0" w:space="0" w:color="auto" w:frame="1"/>
        </w:rPr>
      </w:pPr>
      <w:r w:rsidRPr="003C48EC">
        <w:rPr>
          <w:color w:val="000000"/>
          <w:bdr w:val="none" w:sz="0" w:space="0" w:color="auto" w:frame="1"/>
        </w:rPr>
        <w:t>Pie tehniskā atzinuma jāpievieno foto fiksācijas, katram konstatētajam defektam, norādot ēkas plānā tā atrašanās vietu</w:t>
      </w:r>
      <w:r w:rsidR="00152765" w:rsidRPr="003C48EC">
        <w:rPr>
          <w:color w:val="000000"/>
          <w:bdr w:val="none" w:sz="0" w:space="0" w:color="auto" w:frame="1"/>
        </w:rPr>
        <w:t xml:space="preserve"> (defektu kartogramma)</w:t>
      </w:r>
      <w:r w:rsidRPr="003C48EC">
        <w:rPr>
          <w:color w:val="000000"/>
          <w:bdr w:val="none" w:sz="0" w:space="0" w:color="auto" w:frame="1"/>
        </w:rPr>
        <w:t>.</w:t>
      </w:r>
      <w:r w:rsidR="002E76A4">
        <w:rPr>
          <w:color w:val="000000"/>
          <w:bdr w:val="none" w:sz="0" w:space="0" w:color="auto" w:frame="1"/>
        </w:rPr>
        <w:t xml:space="preserve"> </w:t>
      </w:r>
      <w:r w:rsidR="00152765" w:rsidRPr="003C48EC">
        <w:rPr>
          <w:color w:val="000000"/>
          <w:bdr w:val="none" w:sz="0" w:space="0" w:color="auto" w:frame="1"/>
        </w:rPr>
        <w:t>Ēkas inženiersistēmu padziļināta izpēte ietv</w:t>
      </w:r>
      <w:r w:rsidR="00F23FE0" w:rsidRPr="003C48EC">
        <w:rPr>
          <w:color w:val="000000"/>
          <w:bdr w:val="none" w:sz="0" w:space="0" w:color="auto" w:frame="1"/>
        </w:rPr>
        <w:t>e</w:t>
      </w:r>
      <w:r w:rsidR="00152765" w:rsidRPr="003C48EC">
        <w:rPr>
          <w:color w:val="000000"/>
          <w:bdr w:val="none" w:sz="0" w:space="0" w:color="auto" w:frame="1"/>
        </w:rPr>
        <w:t>r sistēmu nolietojuma un atbilstības normatīvo aktu prasībām noteikšanu</w:t>
      </w:r>
      <w:r w:rsidR="00A466BD" w:rsidRPr="003C48EC">
        <w:rPr>
          <w:color w:val="000000"/>
          <w:bdr w:val="none" w:sz="0" w:space="0" w:color="auto" w:frame="1"/>
        </w:rPr>
        <w:t xml:space="preserve"> - nepieciešamie </w:t>
      </w:r>
      <w:r w:rsidR="00152765" w:rsidRPr="003C48EC">
        <w:rPr>
          <w:color w:val="000000"/>
          <w:bdr w:val="none" w:sz="0" w:space="0" w:color="auto" w:frame="1"/>
        </w:rPr>
        <w:t>mērījumi</w:t>
      </w:r>
      <w:r w:rsidR="00F23FE0" w:rsidRPr="003C48EC">
        <w:rPr>
          <w:color w:val="000000"/>
          <w:bdr w:val="none" w:sz="0" w:space="0" w:color="auto" w:frame="1"/>
        </w:rPr>
        <w:t>- gaisa plūsma</w:t>
      </w:r>
      <w:r w:rsidR="00A466BD" w:rsidRPr="003C48EC">
        <w:rPr>
          <w:color w:val="000000"/>
          <w:bdr w:val="none" w:sz="0" w:space="0" w:color="auto" w:frame="1"/>
        </w:rPr>
        <w:t>s pietiekamība</w:t>
      </w:r>
      <w:r w:rsidR="00F23FE0" w:rsidRPr="003C48EC">
        <w:rPr>
          <w:color w:val="000000"/>
          <w:bdr w:val="none" w:sz="0" w:space="0" w:color="auto" w:frame="1"/>
        </w:rPr>
        <w:t>, temperatūra</w:t>
      </w:r>
      <w:r w:rsidR="00A466BD" w:rsidRPr="003C48EC">
        <w:rPr>
          <w:color w:val="000000"/>
          <w:bdr w:val="none" w:sz="0" w:space="0" w:color="auto" w:frame="1"/>
        </w:rPr>
        <w:t>s atbilstība</w:t>
      </w:r>
      <w:r w:rsidR="007774BA">
        <w:rPr>
          <w:color w:val="000000"/>
          <w:bdr w:val="none" w:sz="0" w:space="0" w:color="auto" w:frame="1"/>
        </w:rPr>
        <w:t xml:space="preserve"> u.c;</w:t>
      </w:r>
    </w:p>
    <w:p w14:paraId="15796545" w14:textId="77777777" w:rsidR="007C2F33" w:rsidRPr="003C48EC" w:rsidRDefault="007C2F33"/>
    <w:p w14:paraId="6D2ECA27" w14:textId="77777777" w:rsidR="00792CDD" w:rsidRPr="003C48EC" w:rsidRDefault="00792CDD" w:rsidP="00C45DDB">
      <w:pPr>
        <w:pStyle w:val="tvhtmlmktable"/>
        <w:numPr>
          <w:ilvl w:val="0"/>
          <w:numId w:val="23"/>
        </w:numPr>
        <w:spacing w:before="0" w:beforeAutospacing="0" w:after="0" w:afterAutospacing="0" w:line="20" w:lineRule="atLeast"/>
        <w:rPr>
          <w:b/>
          <w:bCs/>
          <w:color w:val="000000"/>
          <w:bdr w:val="none" w:sz="0" w:space="0" w:color="auto" w:frame="1"/>
        </w:rPr>
      </w:pPr>
      <w:r w:rsidRPr="003C48EC">
        <w:rPr>
          <w:b/>
          <w:bCs/>
          <w:color w:val="000000"/>
          <w:bdr w:val="none" w:sz="0" w:space="0" w:color="auto" w:frame="1"/>
        </w:rPr>
        <w:t>Iekšējie inženiertīkli un iekārtas</w:t>
      </w:r>
    </w:p>
    <w:p w14:paraId="370E32F4" w14:textId="77777777" w:rsidR="00792CDD" w:rsidRPr="003C48EC" w:rsidRDefault="00792CDD" w:rsidP="00883CE2">
      <w:pPr>
        <w:pStyle w:val="tvhtmlmktable"/>
        <w:spacing w:before="0" w:beforeAutospacing="0" w:after="0" w:afterAutospacing="0" w:line="20" w:lineRule="atLeast"/>
        <w:rPr>
          <w:color w:val="000000"/>
        </w:rPr>
      </w:pPr>
      <w:r w:rsidRPr="003C48EC">
        <w:rPr>
          <w:color w:val="000000"/>
        </w:rPr>
        <w:t>(Ietver tikai tos iekšējos inženiertīklus un iekārtas, kas apsekotas atbilstoši apsekošanas uzdevumam)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59"/>
        <w:gridCol w:w="5079"/>
        <w:gridCol w:w="3689"/>
      </w:tblGrid>
      <w:tr w:rsidR="00DF70F9" w:rsidRPr="003C48EC" w14:paraId="1F9AE5BA" w14:textId="77777777" w:rsidTr="00DF70F9">
        <w:tc>
          <w:tcPr>
            <w:tcW w:w="446" w:type="pct"/>
            <w:vAlign w:val="center"/>
          </w:tcPr>
          <w:p w14:paraId="36C58CFD" w14:textId="77777777" w:rsidR="00DF70F9" w:rsidRPr="003C48EC" w:rsidRDefault="00DF70F9" w:rsidP="00DF70F9">
            <w:pPr>
              <w:pStyle w:val="tvhtmlmktable"/>
              <w:spacing w:before="0" w:beforeAutospacing="0" w:after="0" w:afterAutospacing="0" w:line="20" w:lineRule="atLeast"/>
            </w:pPr>
            <w:r w:rsidRPr="003C48EC">
              <w:t>5.1.</w:t>
            </w:r>
          </w:p>
        </w:tc>
        <w:tc>
          <w:tcPr>
            <w:tcW w:w="2638" w:type="pct"/>
            <w:vAlign w:val="center"/>
          </w:tcPr>
          <w:p w14:paraId="53BE914A" w14:textId="77777777" w:rsidR="00DF70F9" w:rsidRPr="003C48EC" w:rsidRDefault="00DF70F9" w:rsidP="00DF70F9">
            <w:pPr>
              <w:pStyle w:val="tvhtmlmktable"/>
              <w:spacing w:before="0" w:beforeAutospacing="0" w:after="0" w:afterAutospacing="0" w:line="20" w:lineRule="atLeast"/>
              <w:jc w:val="center"/>
            </w:pPr>
            <w:r w:rsidRPr="003C48EC">
              <w:t>Aukstā ūdens un kanalizācijas cauruļvadi, ventiļi, krāni, sanitārtehniskā iekārta, ūdens patēriņa skaitītāji</w:t>
            </w:r>
          </w:p>
        </w:tc>
        <w:tc>
          <w:tcPr>
            <w:tcW w:w="1916" w:type="pct"/>
          </w:tcPr>
          <w:p w14:paraId="50D89362"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6F57C42F" w14:textId="77777777" w:rsidTr="00DF70F9">
        <w:tc>
          <w:tcPr>
            <w:tcW w:w="446" w:type="pct"/>
            <w:vAlign w:val="center"/>
          </w:tcPr>
          <w:p w14:paraId="146BE338" w14:textId="77777777" w:rsidR="00DF70F9" w:rsidRPr="003C48EC" w:rsidRDefault="00DF70F9" w:rsidP="00DF70F9">
            <w:pPr>
              <w:pStyle w:val="tvhtmlmktable"/>
              <w:spacing w:before="0" w:beforeAutospacing="0" w:after="0" w:afterAutospacing="0" w:line="20" w:lineRule="atLeast"/>
            </w:pPr>
            <w:r w:rsidRPr="003C48EC">
              <w:t>5.2.</w:t>
            </w:r>
          </w:p>
        </w:tc>
        <w:tc>
          <w:tcPr>
            <w:tcW w:w="2638" w:type="pct"/>
            <w:vAlign w:val="center"/>
          </w:tcPr>
          <w:p w14:paraId="09F89C3C" w14:textId="77777777" w:rsidR="00DF70F9" w:rsidRPr="003C48EC" w:rsidRDefault="00DF70F9" w:rsidP="00DF70F9">
            <w:pPr>
              <w:pStyle w:val="tvhtmlmktable"/>
              <w:spacing w:before="0" w:beforeAutospacing="0" w:after="0" w:afterAutospacing="0" w:line="20" w:lineRule="atLeast"/>
              <w:jc w:val="center"/>
            </w:pPr>
            <w:r w:rsidRPr="003C48EC">
              <w:t>Karstā ūdens cauruļvadi, to izolācija, ventiļi, krāni, ūdens maisītāji, žāvētāji, ar cieto kurināmo apkurināmie ūdens sildītāji, ūdens patēriņa un siltumenerģijas patēriņa skaitītāji un citi elementi</w:t>
            </w:r>
          </w:p>
        </w:tc>
        <w:tc>
          <w:tcPr>
            <w:tcW w:w="1916" w:type="pct"/>
          </w:tcPr>
          <w:p w14:paraId="218E68D0"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31D33139" w14:textId="77777777" w:rsidTr="00DF70F9">
        <w:tc>
          <w:tcPr>
            <w:tcW w:w="446" w:type="pct"/>
            <w:vAlign w:val="center"/>
          </w:tcPr>
          <w:p w14:paraId="69A8EC12" w14:textId="55E56D57" w:rsidR="00DF70F9" w:rsidRPr="003C48EC" w:rsidRDefault="00DF70F9" w:rsidP="00DF70F9">
            <w:pPr>
              <w:pStyle w:val="tvhtmlmktable"/>
              <w:spacing w:before="0" w:beforeAutospacing="0" w:after="0" w:afterAutospacing="0" w:line="20" w:lineRule="atLeast"/>
            </w:pPr>
            <w:r w:rsidRPr="003C48EC">
              <w:t>5.</w:t>
            </w:r>
            <w:r w:rsidR="00556F3B">
              <w:t>3</w:t>
            </w:r>
            <w:r w:rsidRPr="003C48EC">
              <w:t>.</w:t>
            </w:r>
          </w:p>
        </w:tc>
        <w:tc>
          <w:tcPr>
            <w:tcW w:w="2638" w:type="pct"/>
            <w:vAlign w:val="center"/>
          </w:tcPr>
          <w:p w14:paraId="10754BAE" w14:textId="77777777" w:rsidR="00DF70F9" w:rsidRPr="003C48EC" w:rsidRDefault="00DF70F9" w:rsidP="00DF70F9">
            <w:pPr>
              <w:pStyle w:val="tvhtmlmktable"/>
              <w:spacing w:before="0" w:beforeAutospacing="0" w:after="0" w:afterAutospacing="0" w:line="20" w:lineRule="atLeast"/>
              <w:jc w:val="center"/>
            </w:pPr>
            <w:r w:rsidRPr="003C48EC">
              <w:t>Apkures sistēma, tās cauruļvadi, stāvvadi, ventiļi, cauruļvadu izolācija, apkures katli, siltummaiņi, mēraparāti, automātika un citi elementi</w:t>
            </w:r>
          </w:p>
        </w:tc>
        <w:tc>
          <w:tcPr>
            <w:tcW w:w="1916" w:type="pct"/>
          </w:tcPr>
          <w:p w14:paraId="7EE4FD37"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235840B8" w14:textId="77777777" w:rsidTr="005B4057">
        <w:trPr>
          <w:trHeight w:val="644"/>
        </w:trPr>
        <w:tc>
          <w:tcPr>
            <w:tcW w:w="446" w:type="pct"/>
            <w:vAlign w:val="center"/>
          </w:tcPr>
          <w:p w14:paraId="0E14367F" w14:textId="732E97ED" w:rsidR="00DF70F9" w:rsidRPr="003C48EC" w:rsidRDefault="00DF70F9" w:rsidP="00DF70F9">
            <w:pPr>
              <w:pStyle w:val="tvhtmlmktable"/>
              <w:spacing w:before="0" w:beforeAutospacing="0" w:after="0" w:afterAutospacing="0" w:line="20" w:lineRule="atLeast"/>
            </w:pPr>
            <w:r w:rsidRPr="003C48EC">
              <w:lastRenderedPageBreak/>
              <w:t>5.</w:t>
            </w:r>
            <w:r w:rsidR="00556F3B">
              <w:t>4</w:t>
            </w:r>
            <w:r w:rsidRPr="003C48EC">
              <w:t>.</w:t>
            </w:r>
          </w:p>
        </w:tc>
        <w:tc>
          <w:tcPr>
            <w:tcW w:w="2638" w:type="pct"/>
            <w:vAlign w:val="center"/>
          </w:tcPr>
          <w:p w14:paraId="387B50FF" w14:textId="77777777" w:rsidR="00DF70F9" w:rsidRPr="003C48EC" w:rsidRDefault="00DF70F9" w:rsidP="00DF70F9">
            <w:pPr>
              <w:pStyle w:val="tvhtmlmktable"/>
              <w:spacing w:before="0" w:beforeAutospacing="0" w:after="0" w:afterAutospacing="0" w:line="20" w:lineRule="atLeast"/>
              <w:jc w:val="center"/>
            </w:pPr>
            <w:r w:rsidRPr="003C48EC">
              <w:t>Centrālapkures radiatori, kaloriferi, konvektori un to pievadi, siltuma regulatori</w:t>
            </w:r>
          </w:p>
        </w:tc>
        <w:tc>
          <w:tcPr>
            <w:tcW w:w="1916" w:type="pct"/>
          </w:tcPr>
          <w:p w14:paraId="6DDF1C94"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4F85A738" w14:textId="77777777" w:rsidTr="00DF70F9">
        <w:tc>
          <w:tcPr>
            <w:tcW w:w="446" w:type="pct"/>
            <w:vAlign w:val="center"/>
          </w:tcPr>
          <w:p w14:paraId="0BB79C80" w14:textId="2A18847C" w:rsidR="00DF70F9" w:rsidRPr="003C48EC" w:rsidRDefault="00DF70F9" w:rsidP="00DF70F9">
            <w:pPr>
              <w:pStyle w:val="tvhtmlmktable"/>
              <w:spacing w:before="0" w:beforeAutospacing="0" w:after="0" w:afterAutospacing="0" w:line="20" w:lineRule="atLeast"/>
            </w:pPr>
            <w:r w:rsidRPr="003C48EC">
              <w:t>5.</w:t>
            </w:r>
            <w:r w:rsidR="00556F3B">
              <w:t>5</w:t>
            </w:r>
            <w:r w:rsidRPr="003C48EC">
              <w:t>.</w:t>
            </w:r>
          </w:p>
        </w:tc>
        <w:tc>
          <w:tcPr>
            <w:tcW w:w="2638" w:type="pct"/>
            <w:vAlign w:val="center"/>
          </w:tcPr>
          <w:p w14:paraId="1DFBA32F" w14:textId="23C470C5" w:rsidR="00DF70F9" w:rsidRPr="003C48EC" w:rsidRDefault="00DF70F9" w:rsidP="00DF70F9">
            <w:pPr>
              <w:pStyle w:val="tvhtmlmktable"/>
              <w:spacing w:before="0" w:beforeAutospacing="0" w:after="0" w:afterAutospacing="0" w:line="20" w:lineRule="atLeast"/>
              <w:jc w:val="center"/>
              <w:rPr>
                <w:highlight w:val="yellow"/>
              </w:rPr>
            </w:pPr>
            <w:r w:rsidRPr="003C48EC">
              <w:t>Ventilācijas un gaisa kondicionēšanas iekārta</w:t>
            </w:r>
            <w:r w:rsidR="005B4057" w:rsidRPr="003C48EC">
              <w:t>s</w:t>
            </w:r>
            <w:r w:rsidR="000E32C7">
              <w:t xml:space="preserve">, tai skaitā </w:t>
            </w:r>
            <w:r w:rsidR="005B4057" w:rsidRPr="003C48EC">
              <w:t>atzinumi par gaisa vadu apsekošan</w:t>
            </w:r>
            <w:r w:rsidR="000E32C7">
              <w:t>as</w:t>
            </w:r>
            <w:r w:rsidR="005B4057" w:rsidRPr="003C48EC">
              <w:t xml:space="preserve"> un tīrīšan</w:t>
            </w:r>
            <w:r w:rsidR="000E32C7">
              <w:t>as esamību</w:t>
            </w:r>
          </w:p>
        </w:tc>
        <w:tc>
          <w:tcPr>
            <w:tcW w:w="1916" w:type="pct"/>
          </w:tcPr>
          <w:p w14:paraId="59AFFCE4"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48CDF8DB" w14:textId="77777777" w:rsidTr="00DF70F9">
        <w:tc>
          <w:tcPr>
            <w:tcW w:w="446" w:type="pct"/>
            <w:vAlign w:val="center"/>
          </w:tcPr>
          <w:p w14:paraId="71B72226" w14:textId="3FF82ECA" w:rsidR="00DF70F9" w:rsidRPr="003C48EC" w:rsidRDefault="00927BC5" w:rsidP="00DF70F9">
            <w:pPr>
              <w:pStyle w:val="tvhtmlmktable"/>
              <w:spacing w:before="0" w:beforeAutospacing="0" w:after="0" w:afterAutospacing="0" w:line="20" w:lineRule="atLeast"/>
            </w:pPr>
            <w:r>
              <w:t>5.</w:t>
            </w:r>
            <w:r w:rsidR="00556F3B">
              <w:t>6</w:t>
            </w:r>
            <w:r w:rsidR="00DF70F9" w:rsidRPr="003C48EC">
              <w:t>.</w:t>
            </w:r>
          </w:p>
        </w:tc>
        <w:tc>
          <w:tcPr>
            <w:tcW w:w="2638" w:type="pct"/>
            <w:vAlign w:val="center"/>
          </w:tcPr>
          <w:p w14:paraId="19A60770" w14:textId="77777777" w:rsidR="00DF70F9" w:rsidRPr="003C48EC" w:rsidRDefault="00DF70F9" w:rsidP="00DF70F9">
            <w:pPr>
              <w:pStyle w:val="tvhtmlmktable"/>
              <w:spacing w:before="0" w:beforeAutospacing="0" w:after="0" w:afterAutospacing="0" w:line="20" w:lineRule="atLeast"/>
              <w:jc w:val="center"/>
            </w:pPr>
            <w:r w:rsidRPr="00556F3B">
              <w:t>Gāzes vadi un iekārtas, gāzes ūdenssildītāji, gāzes apkures katli, gāzes patēriņa skaitītāji</w:t>
            </w:r>
          </w:p>
        </w:tc>
        <w:tc>
          <w:tcPr>
            <w:tcW w:w="1916" w:type="pct"/>
          </w:tcPr>
          <w:p w14:paraId="11782271"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28B090D6" w14:textId="77777777" w:rsidTr="00DF70F9">
        <w:tc>
          <w:tcPr>
            <w:tcW w:w="446" w:type="pct"/>
            <w:vAlign w:val="center"/>
          </w:tcPr>
          <w:p w14:paraId="20D0BF0E" w14:textId="22FE41FB" w:rsidR="00DF70F9" w:rsidRPr="003C48EC" w:rsidRDefault="00DF70F9" w:rsidP="00DF70F9">
            <w:pPr>
              <w:pStyle w:val="tvhtmlmktable"/>
              <w:spacing w:before="0" w:beforeAutospacing="0" w:after="0" w:afterAutospacing="0" w:line="20" w:lineRule="atLeast"/>
            </w:pPr>
            <w:r w:rsidRPr="003C48EC">
              <w:t>5.</w:t>
            </w:r>
            <w:r w:rsidR="00556F3B">
              <w:t>7</w:t>
            </w:r>
            <w:r w:rsidRPr="003C48EC">
              <w:t>.</w:t>
            </w:r>
          </w:p>
        </w:tc>
        <w:tc>
          <w:tcPr>
            <w:tcW w:w="2638" w:type="pct"/>
            <w:vAlign w:val="center"/>
          </w:tcPr>
          <w:p w14:paraId="033E393B" w14:textId="77777777" w:rsidR="00DF70F9" w:rsidRPr="003C48EC" w:rsidRDefault="00DF70F9" w:rsidP="00DF70F9">
            <w:pPr>
              <w:pStyle w:val="tvhtmlmktable"/>
              <w:spacing w:before="0" w:beforeAutospacing="0" w:after="0" w:afterAutospacing="0" w:line="20" w:lineRule="atLeast"/>
              <w:jc w:val="center"/>
            </w:pPr>
            <w:r w:rsidRPr="003C48EC">
              <w:t>Elektroapgādes sistēma un elektrotehniskās ietaises</w:t>
            </w:r>
          </w:p>
        </w:tc>
        <w:tc>
          <w:tcPr>
            <w:tcW w:w="1916" w:type="pct"/>
          </w:tcPr>
          <w:p w14:paraId="0526484E" w14:textId="77777777" w:rsidR="00DF70F9" w:rsidRPr="003C48EC" w:rsidRDefault="00DF70F9" w:rsidP="00DF70F9">
            <w:pPr>
              <w:spacing w:line="20" w:lineRule="atLeast"/>
              <w:jc w:val="center"/>
            </w:pPr>
            <w:r w:rsidRPr="003C48EC">
              <w:rPr>
                <w:i/>
              </w:rPr>
              <w:t>Novērtējums atbilstoši prasībām</w:t>
            </w:r>
          </w:p>
        </w:tc>
      </w:tr>
      <w:tr w:rsidR="00DF70F9" w:rsidRPr="003C48EC" w14:paraId="34075719" w14:textId="77777777" w:rsidTr="00DF70F9">
        <w:tc>
          <w:tcPr>
            <w:tcW w:w="446" w:type="pct"/>
            <w:vAlign w:val="center"/>
          </w:tcPr>
          <w:p w14:paraId="21C08B3E" w14:textId="25274455" w:rsidR="00DF70F9" w:rsidRPr="00556F3B" w:rsidRDefault="00DF70F9" w:rsidP="00DF70F9">
            <w:pPr>
              <w:pStyle w:val="tvhtmlmktable"/>
              <w:spacing w:before="0" w:beforeAutospacing="0" w:after="0" w:afterAutospacing="0" w:line="20" w:lineRule="atLeast"/>
            </w:pPr>
            <w:r w:rsidRPr="00556F3B">
              <w:t>5.</w:t>
            </w:r>
            <w:r w:rsidR="00556F3B" w:rsidRPr="00556F3B">
              <w:t>8</w:t>
            </w:r>
            <w:r w:rsidRPr="00556F3B">
              <w:t>.</w:t>
            </w:r>
          </w:p>
        </w:tc>
        <w:tc>
          <w:tcPr>
            <w:tcW w:w="2638" w:type="pct"/>
            <w:vAlign w:val="center"/>
          </w:tcPr>
          <w:p w14:paraId="72AA81A4" w14:textId="431D9ED4" w:rsidR="00DF70F9" w:rsidRPr="00556F3B" w:rsidRDefault="00DF70F9" w:rsidP="00DF70F9">
            <w:pPr>
              <w:pStyle w:val="tvhtmlmktable"/>
              <w:spacing w:before="0" w:beforeAutospacing="0" w:after="0" w:afterAutospacing="0" w:line="20" w:lineRule="atLeast"/>
              <w:jc w:val="center"/>
            </w:pPr>
            <w:r w:rsidRPr="00556F3B">
              <w:t>Lift</w:t>
            </w:r>
            <w:r w:rsidR="006439B5">
              <w:t>u</w:t>
            </w:r>
            <w:r w:rsidRPr="00556F3B">
              <w:t xml:space="preserve"> </w:t>
            </w:r>
            <w:r w:rsidR="006439B5">
              <w:t xml:space="preserve">un pacēlāju </w:t>
            </w:r>
            <w:r w:rsidRPr="00556F3B">
              <w:t>iekārtas</w:t>
            </w:r>
          </w:p>
        </w:tc>
        <w:tc>
          <w:tcPr>
            <w:tcW w:w="1916" w:type="pct"/>
          </w:tcPr>
          <w:p w14:paraId="123C72A8" w14:textId="77777777" w:rsidR="00DF70F9" w:rsidRPr="003C48EC" w:rsidRDefault="00DF70F9" w:rsidP="00DF70F9">
            <w:pPr>
              <w:spacing w:line="20" w:lineRule="atLeast"/>
              <w:jc w:val="center"/>
            </w:pPr>
            <w:r w:rsidRPr="00556F3B">
              <w:rPr>
                <w:i/>
              </w:rPr>
              <w:t>Novērtējums atbilstoši prasībām</w:t>
            </w:r>
          </w:p>
        </w:tc>
      </w:tr>
      <w:tr w:rsidR="00DF70F9" w:rsidRPr="003C48EC" w14:paraId="240FC6D3" w14:textId="77777777" w:rsidTr="00DF70F9">
        <w:tc>
          <w:tcPr>
            <w:tcW w:w="446" w:type="pct"/>
            <w:vAlign w:val="center"/>
          </w:tcPr>
          <w:p w14:paraId="18A5192D" w14:textId="22844041" w:rsidR="00DF70F9" w:rsidRPr="003C48EC" w:rsidRDefault="00DF70F9" w:rsidP="00DF70F9">
            <w:pPr>
              <w:pStyle w:val="tvhtmlmktable"/>
              <w:spacing w:before="0" w:beforeAutospacing="0" w:after="0" w:afterAutospacing="0" w:line="20" w:lineRule="atLeast"/>
            </w:pPr>
            <w:r w:rsidRPr="003C48EC">
              <w:t>5.</w:t>
            </w:r>
            <w:r w:rsidR="00556F3B">
              <w:t>9</w:t>
            </w:r>
            <w:r w:rsidRPr="003C48EC">
              <w:t>.</w:t>
            </w:r>
          </w:p>
        </w:tc>
        <w:tc>
          <w:tcPr>
            <w:tcW w:w="2638" w:type="pct"/>
            <w:vAlign w:val="center"/>
          </w:tcPr>
          <w:p w14:paraId="10C38494" w14:textId="77777777" w:rsidR="00DF70F9" w:rsidRPr="003C48EC" w:rsidRDefault="00DF70F9" w:rsidP="00DF70F9">
            <w:pPr>
              <w:pStyle w:val="tvhtmlmktable"/>
              <w:spacing w:before="0" w:beforeAutospacing="0" w:after="0" w:afterAutospacing="0" w:line="20" w:lineRule="atLeast"/>
              <w:jc w:val="center"/>
            </w:pPr>
            <w:r w:rsidRPr="003C48EC">
              <w:t>Citas ietaises un iekārtas</w:t>
            </w:r>
          </w:p>
        </w:tc>
        <w:tc>
          <w:tcPr>
            <w:tcW w:w="1916" w:type="pct"/>
          </w:tcPr>
          <w:p w14:paraId="37C1E234" w14:textId="77777777" w:rsidR="00DF70F9" w:rsidRPr="003C48EC" w:rsidRDefault="00DF70F9" w:rsidP="00DF70F9">
            <w:pPr>
              <w:spacing w:line="20" w:lineRule="atLeast"/>
              <w:jc w:val="center"/>
            </w:pPr>
            <w:r w:rsidRPr="003C48EC">
              <w:rPr>
                <w:i/>
              </w:rPr>
              <w:t>Novērtējums atbilstoši prasībām</w:t>
            </w:r>
          </w:p>
        </w:tc>
      </w:tr>
    </w:tbl>
    <w:p w14:paraId="0C4B4FA4" w14:textId="77777777" w:rsidR="007C2F33" w:rsidRPr="003C48EC" w:rsidRDefault="007C2F33" w:rsidP="00792CDD">
      <w:pPr>
        <w:pStyle w:val="tvhtmlmktable"/>
        <w:spacing w:before="0" w:beforeAutospacing="0" w:after="0" w:afterAutospacing="0" w:line="20" w:lineRule="atLeast"/>
        <w:jc w:val="center"/>
        <w:rPr>
          <w:b/>
          <w:bCs/>
          <w:color w:val="000000"/>
          <w:bdr w:val="none" w:sz="0" w:space="0" w:color="auto" w:frame="1"/>
        </w:rPr>
      </w:pPr>
    </w:p>
    <w:p w14:paraId="3AC4FDB7" w14:textId="77777777" w:rsidR="0089730F" w:rsidRPr="003C48EC" w:rsidRDefault="00DF70F9" w:rsidP="00DF70F9">
      <w:pPr>
        <w:numPr>
          <w:ilvl w:val="1"/>
          <w:numId w:val="3"/>
        </w:numPr>
        <w:tabs>
          <w:tab w:val="num" w:pos="900"/>
          <w:tab w:val="num" w:pos="1620"/>
        </w:tabs>
        <w:ind w:right="-694" w:hanging="900"/>
        <w:jc w:val="center"/>
        <w:rPr>
          <w:b/>
          <w:bCs/>
        </w:rPr>
      </w:pPr>
      <w:r w:rsidRPr="003C48EC">
        <w:rPr>
          <w:b/>
          <w:bCs/>
        </w:rPr>
        <w:t>Papildus prasības tehniskās apsekošanas veikšanai</w:t>
      </w:r>
    </w:p>
    <w:p w14:paraId="32461FBC" w14:textId="77777777" w:rsidR="00DF70F9" w:rsidRPr="003C48EC" w:rsidRDefault="00DF70F9" w:rsidP="00DF70F9">
      <w:pPr>
        <w:tabs>
          <w:tab w:val="num" w:pos="900"/>
          <w:tab w:val="num" w:pos="1620"/>
        </w:tabs>
        <w:ind w:right="-694"/>
        <w:jc w:val="center"/>
        <w:rPr>
          <w:b/>
          <w:bCs/>
        </w:rPr>
      </w:pPr>
    </w:p>
    <w:p w14:paraId="473C495C" w14:textId="77777777" w:rsidR="00DF70F9" w:rsidRPr="003C48EC" w:rsidRDefault="00DF70F9" w:rsidP="00DF70F9">
      <w:pPr>
        <w:rPr>
          <w:b/>
          <w:u w:val="single"/>
        </w:rPr>
      </w:pPr>
      <w:r w:rsidRPr="003C48EC">
        <w:rPr>
          <w:b/>
          <w:u w:val="single"/>
        </w:rPr>
        <w:t>Vispārīgi</w:t>
      </w:r>
    </w:p>
    <w:p w14:paraId="6AF583C4" w14:textId="77777777" w:rsidR="00576F4C" w:rsidRPr="001B51F3" w:rsidRDefault="00576F4C" w:rsidP="00576F4C">
      <w:pPr>
        <w:numPr>
          <w:ilvl w:val="0"/>
          <w:numId w:val="20"/>
        </w:numPr>
        <w:rPr>
          <w:bCs/>
        </w:rPr>
      </w:pPr>
      <w:r w:rsidRPr="001B51F3">
        <w:rPr>
          <w:color w:val="000000"/>
          <w:shd w:val="clear" w:color="auto" w:fill="FFFFFF"/>
        </w:rPr>
        <w:t>Izvirzītās prasības ir sekojošas:</w:t>
      </w:r>
    </w:p>
    <w:p w14:paraId="4C306179" w14:textId="14DBC5A7" w:rsidR="00576F4C" w:rsidRPr="001B51F3" w:rsidRDefault="00576F4C" w:rsidP="00576F4C">
      <w:pPr>
        <w:pStyle w:val="ListParagraph"/>
        <w:numPr>
          <w:ilvl w:val="1"/>
          <w:numId w:val="28"/>
        </w:numPr>
        <w:rPr>
          <w:rFonts w:ascii="Times New Roman" w:hAnsi="Times New Roman"/>
          <w:bCs/>
          <w:sz w:val="24"/>
          <w:szCs w:val="24"/>
        </w:rPr>
      </w:pPr>
      <w:r w:rsidRPr="001B51F3">
        <w:rPr>
          <w:rFonts w:ascii="Times New Roman" w:hAnsi="Times New Roman"/>
          <w:color w:val="000000"/>
          <w:sz w:val="24"/>
          <w:szCs w:val="24"/>
          <w:shd w:val="clear" w:color="auto" w:fill="FFFFFF"/>
        </w:rPr>
        <w:t xml:space="preserve"> Izmantot kvalitātes kontroles sistēmu, </w:t>
      </w:r>
      <w:r w:rsidR="007E1C25" w:rsidRPr="007E1C25">
        <w:rPr>
          <w:rFonts w:ascii="Times New Roman" w:hAnsi="Times New Roman"/>
          <w:sz w:val="24"/>
          <w:szCs w:val="24"/>
          <w:shd w:val="clear" w:color="auto" w:fill="FFFFFF"/>
        </w:rPr>
        <w:t>t.sk</w:t>
      </w:r>
      <w:r w:rsidRPr="007E1C25">
        <w:rPr>
          <w:rFonts w:ascii="Times New Roman" w:hAnsi="Times New Roman"/>
          <w:sz w:val="24"/>
          <w:szCs w:val="24"/>
          <w:shd w:val="clear" w:color="auto" w:fill="FFFFFF"/>
        </w:rPr>
        <w:t>.</w:t>
      </w:r>
      <w:r w:rsidRPr="001B51F3">
        <w:rPr>
          <w:rFonts w:ascii="Times New Roman" w:hAnsi="Times New Roman"/>
          <w:color w:val="000000"/>
          <w:sz w:val="24"/>
          <w:szCs w:val="24"/>
          <w:shd w:val="clear" w:color="auto" w:fill="FFFFFF"/>
        </w:rPr>
        <w:t xml:space="preserve"> detalizētus kvalitātes kontroles;</w:t>
      </w:r>
    </w:p>
    <w:p w14:paraId="3EE6B746" w14:textId="5F2E49FB" w:rsidR="001120F1" w:rsidRPr="001B51F3" w:rsidRDefault="00211579" w:rsidP="00576F4C">
      <w:pPr>
        <w:pStyle w:val="ListParagraph"/>
        <w:numPr>
          <w:ilvl w:val="1"/>
          <w:numId w:val="28"/>
        </w:numPr>
        <w:rPr>
          <w:rFonts w:ascii="Times New Roman" w:hAnsi="Times New Roman"/>
          <w:bCs/>
          <w:sz w:val="24"/>
          <w:szCs w:val="24"/>
        </w:rPr>
      </w:pPr>
      <w:r>
        <w:rPr>
          <w:rFonts w:ascii="Times New Roman" w:hAnsi="Times New Roman"/>
          <w:color w:val="000000"/>
          <w:sz w:val="24"/>
          <w:szCs w:val="24"/>
          <w:shd w:val="clear" w:color="auto" w:fill="FFFFFF"/>
        </w:rPr>
        <w:t xml:space="preserve"> </w:t>
      </w:r>
      <w:r w:rsidR="00576F4C" w:rsidRPr="001B51F3">
        <w:rPr>
          <w:rFonts w:ascii="Times New Roman" w:hAnsi="Times New Roman"/>
          <w:color w:val="000000"/>
          <w:sz w:val="24"/>
          <w:szCs w:val="24"/>
          <w:shd w:val="clear" w:color="auto" w:fill="FFFFFF"/>
        </w:rPr>
        <w:t>Sastādīt darba uzdevumu sarakstu ar atsaucēm uz normatīviem</w:t>
      </w:r>
      <w:r w:rsidR="001120F1" w:rsidRPr="001B51F3">
        <w:rPr>
          <w:rFonts w:ascii="Times New Roman" w:hAnsi="Times New Roman"/>
          <w:color w:val="000000"/>
          <w:sz w:val="24"/>
          <w:szCs w:val="24"/>
          <w:shd w:val="clear" w:color="auto" w:fill="FFFFFF"/>
        </w:rPr>
        <w:t xml:space="preserve"> aktiem</w:t>
      </w:r>
      <w:r w:rsidR="00576F4C" w:rsidRPr="001B51F3">
        <w:rPr>
          <w:rFonts w:ascii="Times New Roman" w:hAnsi="Times New Roman"/>
          <w:color w:val="000000"/>
          <w:sz w:val="24"/>
          <w:szCs w:val="24"/>
          <w:shd w:val="clear" w:color="auto" w:fill="FFFFFF"/>
        </w:rPr>
        <w:t xml:space="preserve"> un </w:t>
      </w:r>
      <w:r w:rsidR="001120F1" w:rsidRPr="001B51F3">
        <w:rPr>
          <w:rFonts w:ascii="Times New Roman" w:hAnsi="Times New Roman"/>
          <w:color w:val="000000"/>
          <w:sz w:val="24"/>
          <w:szCs w:val="24"/>
          <w:shd w:val="clear" w:color="auto" w:fill="FFFFFF"/>
        </w:rPr>
        <w:t>tehnisko auditu</w:t>
      </w:r>
      <w:r w:rsidR="00576F4C" w:rsidRPr="001B51F3">
        <w:rPr>
          <w:rFonts w:ascii="Times New Roman" w:hAnsi="Times New Roman"/>
          <w:color w:val="000000"/>
          <w:sz w:val="24"/>
          <w:szCs w:val="24"/>
          <w:shd w:val="clear" w:color="auto" w:fill="FFFFFF"/>
        </w:rPr>
        <w:t xml:space="preserve"> pa darbu veidiem, kur reģistrēt to izpildi;</w:t>
      </w:r>
    </w:p>
    <w:p w14:paraId="28DC6856" w14:textId="3E5360CC" w:rsidR="001120F1" w:rsidRPr="001B51F3" w:rsidRDefault="00576F4C" w:rsidP="00576F4C">
      <w:pPr>
        <w:pStyle w:val="ListParagraph"/>
        <w:numPr>
          <w:ilvl w:val="1"/>
          <w:numId w:val="28"/>
        </w:numPr>
        <w:rPr>
          <w:rFonts w:ascii="Times New Roman" w:hAnsi="Times New Roman"/>
          <w:bCs/>
          <w:sz w:val="24"/>
          <w:szCs w:val="24"/>
        </w:rPr>
      </w:pPr>
      <w:r w:rsidRPr="001B51F3">
        <w:rPr>
          <w:rFonts w:ascii="Times New Roman" w:hAnsi="Times New Roman"/>
          <w:color w:val="000000"/>
          <w:sz w:val="24"/>
          <w:szCs w:val="24"/>
          <w:shd w:val="clear" w:color="auto" w:fill="FFFFFF"/>
        </w:rPr>
        <w:t>Sastādīt detalizētus kvalitātes kontroles aktus, kuros atspoguļot darbu uzdevumu sarakstā ietverto darbu veidu izpildes kontrole;</w:t>
      </w:r>
    </w:p>
    <w:p w14:paraId="26F0FE6A" w14:textId="15A9BFFA" w:rsidR="001120F1" w:rsidRPr="001B51F3" w:rsidRDefault="00211579" w:rsidP="00576F4C">
      <w:pPr>
        <w:pStyle w:val="ListParagraph"/>
        <w:numPr>
          <w:ilvl w:val="1"/>
          <w:numId w:val="28"/>
        </w:numPr>
        <w:rPr>
          <w:rFonts w:ascii="Times New Roman" w:hAnsi="Times New Roman"/>
          <w:bCs/>
          <w:sz w:val="24"/>
          <w:szCs w:val="24"/>
        </w:rPr>
      </w:pPr>
      <w:r>
        <w:rPr>
          <w:rFonts w:ascii="Times New Roman" w:hAnsi="Times New Roman"/>
          <w:color w:val="000000"/>
          <w:sz w:val="24"/>
          <w:szCs w:val="24"/>
          <w:shd w:val="clear" w:color="auto" w:fill="FFFFFF"/>
        </w:rPr>
        <w:t xml:space="preserve"> </w:t>
      </w:r>
      <w:r w:rsidR="00576F4C" w:rsidRPr="001B51F3">
        <w:rPr>
          <w:rFonts w:ascii="Times New Roman" w:hAnsi="Times New Roman"/>
          <w:color w:val="000000"/>
          <w:sz w:val="24"/>
          <w:szCs w:val="24"/>
          <w:shd w:val="clear" w:color="auto" w:fill="FFFFFF"/>
        </w:rPr>
        <w:t xml:space="preserve">Defektu un neatbilstību konstatēšana un to novēršanas kontrole; </w:t>
      </w:r>
    </w:p>
    <w:p w14:paraId="68BCF62E" w14:textId="1D79E848" w:rsidR="001120F1" w:rsidRPr="001B51F3" w:rsidRDefault="00211579" w:rsidP="00576F4C">
      <w:pPr>
        <w:pStyle w:val="ListParagraph"/>
        <w:numPr>
          <w:ilvl w:val="1"/>
          <w:numId w:val="28"/>
        </w:numPr>
        <w:rPr>
          <w:rFonts w:ascii="Times New Roman" w:hAnsi="Times New Roman"/>
          <w:bCs/>
          <w:sz w:val="24"/>
          <w:szCs w:val="24"/>
        </w:rPr>
      </w:pPr>
      <w:r>
        <w:rPr>
          <w:rFonts w:ascii="Times New Roman" w:hAnsi="Times New Roman"/>
          <w:color w:val="000000"/>
          <w:sz w:val="24"/>
          <w:szCs w:val="24"/>
          <w:shd w:val="clear" w:color="auto" w:fill="FFFFFF"/>
        </w:rPr>
        <w:t xml:space="preserve"> </w:t>
      </w:r>
      <w:r w:rsidR="00576F4C" w:rsidRPr="001B51F3">
        <w:rPr>
          <w:rFonts w:ascii="Times New Roman" w:hAnsi="Times New Roman"/>
          <w:color w:val="000000"/>
          <w:sz w:val="24"/>
          <w:szCs w:val="24"/>
          <w:shd w:val="clear" w:color="auto" w:fill="FFFFFF"/>
        </w:rPr>
        <w:t>Darbu apjomu izmaiņu kontroles process;</w:t>
      </w:r>
    </w:p>
    <w:p w14:paraId="5E186681" w14:textId="7411C1C1" w:rsidR="001120F1" w:rsidRPr="001B51F3" w:rsidRDefault="00211579" w:rsidP="00576F4C">
      <w:pPr>
        <w:pStyle w:val="ListParagraph"/>
        <w:numPr>
          <w:ilvl w:val="1"/>
          <w:numId w:val="28"/>
        </w:numPr>
        <w:rPr>
          <w:rFonts w:ascii="Times New Roman" w:hAnsi="Times New Roman"/>
          <w:bCs/>
          <w:sz w:val="24"/>
          <w:szCs w:val="24"/>
        </w:rPr>
      </w:pPr>
      <w:r>
        <w:rPr>
          <w:rFonts w:ascii="Times New Roman" w:hAnsi="Times New Roman"/>
          <w:color w:val="000000"/>
          <w:sz w:val="24"/>
          <w:szCs w:val="24"/>
          <w:shd w:val="clear" w:color="auto" w:fill="FFFFFF"/>
        </w:rPr>
        <w:t xml:space="preserve"> </w:t>
      </w:r>
      <w:r w:rsidR="00576F4C" w:rsidRPr="001B51F3">
        <w:rPr>
          <w:rFonts w:ascii="Times New Roman" w:hAnsi="Times New Roman"/>
          <w:color w:val="000000"/>
          <w:sz w:val="24"/>
          <w:szCs w:val="24"/>
          <w:shd w:val="clear" w:color="auto" w:fill="FFFFFF"/>
        </w:rPr>
        <w:t>Izpildīto un apstiprināto darbu reģistrs un kontroles process;</w:t>
      </w:r>
    </w:p>
    <w:p w14:paraId="0AF36C14" w14:textId="30A37E8B" w:rsidR="001120F1" w:rsidRPr="00C63562" w:rsidRDefault="00211579" w:rsidP="00576F4C">
      <w:pPr>
        <w:pStyle w:val="ListParagraph"/>
        <w:numPr>
          <w:ilvl w:val="1"/>
          <w:numId w:val="28"/>
        </w:numPr>
        <w:rPr>
          <w:rFonts w:ascii="Times New Roman" w:hAnsi="Times New Roman"/>
          <w:bCs/>
          <w:sz w:val="24"/>
          <w:szCs w:val="24"/>
        </w:rPr>
      </w:pPr>
      <w:r>
        <w:rPr>
          <w:rFonts w:ascii="Times New Roman" w:hAnsi="Times New Roman"/>
          <w:color w:val="000000"/>
          <w:sz w:val="24"/>
          <w:szCs w:val="24"/>
          <w:shd w:val="clear" w:color="auto" w:fill="FFFFFF"/>
        </w:rPr>
        <w:t xml:space="preserve"> </w:t>
      </w:r>
      <w:r w:rsidR="00576F4C" w:rsidRPr="001B51F3">
        <w:rPr>
          <w:rFonts w:ascii="Times New Roman" w:hAnsi="Times New Roman"/>
          <w:color w:val="000000"/>
          <w:sz w:val="24"/>
          <w:szCs w:val="24"/>
          <w:shd w:val="clear" w:color="auto" w:fill="FFFFFF"/>
        </w:rPr>
        <w:t xml:space="preserve">Pie iekārtu </w:t>
      </w:r>
      <w:r w:rsidR="001120F1" w:rsidRPr="001B51F3">
        <w:rPr>
          <w:rFonts w:ascii="Times New Roman" w:hAnsi="Times New Roman"/>
          <w:color w:val="000000"/>
          <w:sz w:val="24"/>
          <w:szCs w:val="24"/>
          <w:shd w:val="clear" w:color="auto" w:fill="FFFFFF"/>
        </w:rPr>
        <w:t>apsekošanas p</w:t>
      </w:r>
      <w:r w:rsidR="00576F4C" w:rsidRPr="001B51F3">
        <w:rPr>
          <w:rFonts w:ascii="Times New Roman" w:hAnsi="Times New Roman"/>
          <w:color w:val="000000"/>
          <w:sz w:val="24"/>
          <w:szCs w:val="24"/>
          <w:shd w:val="clear" w:color="auto" w:fill="FFFFFF"/>
        </w:rPr>
        <w:t>iesaistīt Pasūtītāja pā</w:t>
      </w:r>
      <w:r w:rsidR="001120F1" w:rsidRPr="001B51F3">
        <w:rPr>
          <w:rFonts w:ascii="Times New Roman" w:hAnsi="Times New Roman"/>
          <w:color w:val="000000"/>
          <w:sz w:val="24"/>
          <w:szCs w:val="24"/>
          <w:shd w:val="clear" w:color="auto" w:fill="FFFFFF"/>
        </w:rPr>
        <w:t>rstāvi</w:t>
      </w:r>
      <w:r w:rsidR="001B51F3">
        <w:rPr>
          <w:rFonts w:ascii="Times New Roman" w:hAnsi="Times New Roman"/>
          <w:color w:val="000000"/>
          <w:sz w:val="24"/>
          <w:szCs w:val="24"/>
          <w:shd w:val="clear" w:color="auto" w:fill="FFFFFF"/>
        </w:rPr>
        <w:t>.</w:t>
      </w:r>
    </w:p>
    <w:p w14:paraId="24AE3C50" w14:textId="7BE02154" w:rsidR="00C63562" w:rsidRPr="00C63562" w:rsidRDefault="00211579" w:rsidP="00C63562">
      <w:pPr>
        <w:pStyle w:val="ListParagraph"/>
        <w:numPr>
          <w:ilvl w:val="1"/>
          <w:numId w:val="28"/>
        </w:numPr>
        <w:jc w:val="both"/>
        <w:rPr>
          <w:rFonts w:ascii="Times New Roman" w:hAnsi="Times New Roman"/>
          <w:bCs/>
          <w:sz w:val="24"/>
          <w:szCs w:val="24"/>
        </w:rPr>
      </w:pPr>
      <w:r>
        <w:rPr>
          <w:rFonts w:ascii="Times New Roman" w:hAnsi="Times New Roman"/>
          <w:color w:val="000000"/>
          <w:sz w:val="24"/>
          <w:szCs w:val="24"/>
          <w:shd w:val="clear" w:color="auto" w:fill="FFFFFF"/>
        </w:rPr>
        <w:t xml:space="preserve"> </w:t>
      </w:r>
      <w:r w:rsidR="00F167D4">
        <w:rPr>
          <w:rFonts w:ascii="Times New Roman" w:hAnsi="Times New Roman"/>
          <w:color w:val="000000"/>
          <w:sz w:val="24"/>
          <w:szCs w:val="24"/>
          <w:shd w:val="clear" w:color="auto" w:fill="FFFFFF"/>
        </w:rPr>
        <w:t>Apsekošanas rezultātam ir jābūt</w:t>
      </w:r>
      <w:r w:rsidR="00ED6E9C">
        <w:rPr>
          <w:rFonts w:ascii="Times New Roman" w:hAnsi="Times New Roman"/>
          <w:color w:val="000000"/>
          <w:sz w:val="24"/>
          <w:szCs w:val="24"/>
          <w:shd w:val="clear" w:color="auto" w:fill="FFFFFF"/>
        </w:rPr>
        <w:t xml:space="preserve"> apkopotam</w:t>
      </w:r>
      <w:r w:rsidR="00F167D4">
        <w:rPr>
          <w:rFonts w:ascii="Times New Roman" w:hAnsi="Times New Roman"/>
          <w:color w:val="000000"/>
          <w:sz w:val="24"/>
          <w:szCs w:val="24"/>
          <w:shd w:val="clear" w:color="auto" w:fill="FFFFFF"/>
        </w:rPr>
        <w:t xml:space="preserve"> vienotā datu vidē. (Baucor, Fieldwire vai analogs). Visai veiktajai foto fiksācijai ir jābūt digitāli piesaistītai būvju stāvu plāniem</w:t>
      </w:r>
      <w:r w:rsidR="00C63562" w:rsidRPr="00C63562">
        <w:rPr>
          <w:rFonts w:ascii="Times New Roman" w:hAnsi="Times New Roman"/>
          <w:color w:val="000000"/>
          <w:sz w:val="24"/>
          <w:szCs w:val="24"/>
          <w:shd w:val="clear" w:color="auto" w:fill="FFFFFF"/>
        </w:rPr>
        <w:t>.</w:t>
      </w:r>
    </w:p>
    <w:p w14:paraId="6ED734FF" w14:textId="50D5CDE8" w:rsidR="00DF70F9" w:rsidRPr="001B51F3" w:rsidRDefault="00576F4C" w:rsidP="00DF70F9">
      <w:pPr>
        <w:numPr>
          <w:ilvl w:val="0"/>
          <w:numId w:val="20"/>
        </w:numPr>
        <w:rPr>
          <w:bCs/>
        </w:rPr>
      </w:pPr>
      <w:r w:rsidRPr="001B51F3">
        <w:rPr>
          <w:bCs/>
        </w:rPr>
        <w:t>Visus apkopotos datus</w:t>
      </w:r>
      <w:r w:rsidR="006753E9" w:rsidRPr="001B51F3">
        <w:rPr>
          <w:bCs/>
        </w:rPr>
        <w:t xml:space="preserve"> sadal</w:t>
      </w:r>
      <w:r w:rsidRPr="001B51F3">
        <w:rPr>
          <w:bCs/>
        </w:rPr>
        <w:t>īt</w:t>
      </w:r>
      <w:r w:rsidR="006753E9" w:rsidRPr="001B51F3">
        <w:rPr>
          <w:bCs/>
        </w:rPr>
        <w:t xml:space="preserve"> šādās grupās:</w:t>
      </w:r>
      <w:r w:rsidR="00F273C1" w:rsidRPr="001B51F3">
        <w:rPr>
          <w:bCs/>
        </w:rPr>
        <w:t xml:space="preserve"> </w:t>
      </w:r>
    </w:p>
    <w:p w14:paraId="6E152A80" w14:textId="1A3B156B" w:rsidR="00155CE3" w:rsidRPr="002F3BD5" w:rsidRDefault="00155CE3" w:rsidP="002F3BD5">
      <w:pPr>
        <w:pStyle w:val="ListParagraph"/>
        <w:numPr>
          <w:ilvl w:val="2"/>
          <w:numId w:val="20"/>
        </w:numPr>
        <w:rPr>
          <w:rFonts w:ascii="Times New Roman" w:hAnsi="Times New Roman"/>
          <w:bCs/>
          <w:sz w:val="24"/>
          <w:szCs w:val="24"/>
        </w:rPr>
      </w:pPr>
      <w:r w:rsidRPr="002F3BD5">
        <w:rPr>
          <w:rFonts w:ascii="Times New Roman" w:hAnsi="Times New Roman"/>
          <w:bCs/>
          <w:sz w:val="24"/>
          <w:szCs w:val="24"/>
        </w:rPr>
        <w:t>Aukstā ūdens un kanalizācijas cauruļvadi, ventiļi, krāni, sanitārtehniskā</w:t>
      </w:r>
      <w:r w:rsidR="002F3BD5" w:rsidRPr="002F3BD5">
        <w:rPr>
          <w:rFonts w:ascii="Times New Roman" w:hAnsi="Times New Roman"/>
          <w:bCs/>
          <w:sz w:val="24"/>
          <w:szCs w:val="24"/>
        </w:rPr>
        <w:t>;</w:t>
      </w:r>
      <w:r w:rsidRPr="002F3BD5">
        <w:rPr>
          <w:rFonts w:ascii="Times New Roman" w:hAnsi="Times New Roman"/>
          <w:bCs/>
          <w:sz w:val="24"/>
          <w:szCs w:val="24"/>
        </w:rPr>
        <w:t xml:space="preserve"> iekārta, ūdens patēriņa skaitītāji</w:t>
      </w:r>
      <w:r w:rsidR="002F3BD5" w:rsidRPr="002F3BD5">
        <w:rPr>
          <w:rFonts w:ascii="Times New Roman" w:hAnsi="Times New Roman"/>
          <w:bCs/>
          <w:sz w:val="24"/>
          <w:szCs w:val="24"/>
        </w:rPr>
        <w:t>;</w:t>
      </w:r>
    </w:p>
    <w:p w14:paraId="3D0C7520" w14:textId="2038392F" w:rsidR="00155CE3" w:rsidRPr="003C48EC" w:rsidRDefault="00155CE3" w:rsidP="00155CE3">
      <w:pPr>
        <w:numPr>
          <w:ilvl w:val="2"/>
          <w:numId w:val="20"/>
        </w:numPr>
        <w:rPr>
          <w:bCs/>
        </w:rPr>
      </w:pPr>
      <w:r w:rsidRPr="003C48EC">
        <w:rPr>
          <w:bCs/>
        </w:rPr>
        <w:t>Karstā ūdens cauruļvadi, to izolācija, ventiļi, krāni, ūdens maisītāji, žāvētāji, ar cieto kurināmo apkurināmie ūdens sildītāji, ūdens patēriņa un siltumenerģijas patēriņa skaitītāji un citi elementi</w:t>
      </w:r>
      <w:r w:rsidR="002F3BD5">
        <w:rPr>
          <w:bCs/>
        </w:rPr>
        <w:t>;</w:t>
      </w:r>
    </w:p>
    <w:p w14:paraId="785A157D" w14:textId="31B6535E" w:rsidR="00155CE3" w:rsidRPr="003C48EC" w:rsidRDefault="00155CE3" w:rsidP="00155CE3">
      <w:pPr>
        <w:numPr>
          <w:ilvl w:val="2"/>
          <w:numId w:val="20"/>
        </w:numPr>
        <w:rPr>
          <w:bCs/>
        </w:rPr>
      </w:pPr>
      <w:r w:rsidRPr="003C48EC">
        <w:rPr>
          <w:bCs/>
        </w:rPr>
        <w:t>Apkures sistēma, tās cauruļvadi, stāvvadi, ventiļi, cauruļvadu izolācija, apkures katli, siltummaiņi, mēraparāti, automātika un citi elementi</w:t>
      </w:r>
      <w:r w:rsidR="002F3BD5">
        <w:rPr>
          <w:bCs/>
        </w:rPr>
        <w:t>;</w:t>
      </w:r>
    </w:p>
    <w:p w14:paraId="32F75EDD" w14:textId="1C832F8D" w:rsidR="00155CE3" w:rsidRPr="003C48EC" w:rsidRDefault="00155CE3" w:rsidP="00155CE3">
      <w:pPr>
        <w:numPr>
          <w:ilvl w:val="2"/>
          <w:numId w:val="20"/>
        </w:numPr>
        <w:rPr>
          <w:bCs/>
        </w:rPr>
      </w:pPr>
      <w:r w:rsidRPr="003C48EC">
        <w:rPr>
          <w:bCs/>
        </w:rPr>
        <w:t>Centrālapkures radiatori, kaloriferi, konvektori un to pievadi, siltuma regulatori</w:t>
      </w:r>
      <w:r w:rsidR="002F3BD5">
        <w:rPr>
          <w:bCs/>
        </w:rPr>
        <w:t>;</w:t>
      </w:r>
    </w:p>
    <w:p w14:paraId="56FF00E7" w14:textId="3BB54AD1" w:rsidR="00155CE3" w:rsidRPr="003C48EC" w:rsidRDefault="00155CE3" w:rsidP="00155CE3">
      <w:pPr>
        <w:numPr>
          <w:ilvl w:val="2"/>
          <w:numId w:val="20"/>
        </w:numPr>
        <w:rPr>
          <w:bCs/>
        </w:rPr>
      </w:pPr>
      <w:r w:rsidRPr="003C48EC">
        <w:rPr>
          <w:bCs/>
        </w:rPr>
        <w:t>Ventilācijas un gaisa kondicionēšanas iekārta</w:t>
      </w:r>
      <w:r w:rsidR="002F3BD5">
        <w:rPr>
          <w:bCs/>
        </w:rPr>
        <w:t>;</w:t>
      </w:r>
    </w:p>
    <w:p w14:paraId="17FB82A5" w14:textId="6CAF975B" w:rsidR="00155CE3" w:rsidRPr="003C48EC" w:rsidRDefault="00155CE3" w:rsidP="00155CE3">
      <w:pPr>
        <w:numPr>
          <w:ilvl w:val="2"/>
          <w:numId w:val="20"/>
        </w:numPr>
        <w:rPr>
          <w:bCs/>
        </w:rPr>
      </w:pPr>
      <w:r w:rsidRPr="003C48EC">
        <w:rPr>
          <w:bCs/>
        </w:rPr>
        <w:t>Gāzes vadi un iekārtas, gāzes ūdenssildītāji, gāzes apkures katli, gāzes patēriņa skaitītāji</w:t>
      </w:r>
      <w:r w:rsidR="002F3BD5">
        <w:rPr>
          <w:bCs/>
        </w:rPr>
        <w:t>;</w:t>
      </w:r>
    </w:p>
    <w:p w14:paraId="0FA06B1F" w14:textId="51EA8FE3" w:rsidR="00155CE3" w:rsidRPr="00927BC5" w:rsidRDefault="00155CE3" w:rsidP="00927BC5">
      <w:pPr>
        <w:numPr>
          <w:ilvl w:val="2"/>
          <w:numId w:val="20"/>
        </w:numPr>
        <w:rPr>
          <w:bCs/>
        </w:rPr>
      </w:pPr>
      <w:r w:rsidRPr="003C48EC">
        <w:rPr>
          <w:bCs/>
        </w:rPr>
        <w:t>Elektroapgādes sistēma un elektrotehniskās ietaises</w:t>
      </w:r>
      <w:r w:rsidR="002F3BD5">
        <w:rPr>
          <w:bCs/>
        </w:rPr>
        <w:t>;</w:t>
      </w:r>
    </w:p>
    <w:p w14:paraId="183A3D23" w14:textId="0D35E85D" w:rsidR="00155CE3" w:rsidRPr="003C48EC" w:rsidRDefault="00155CE3" w:rsidP="00155CE3">
      <w:pPr>
        <w:numPr>
          <w:ilvl w:val="2"/>
          <w:numId w:val="20"/>
        </w:numPr>
        <w:rPr>
          <w:bCs/>
        </w:rPr>
      </w:pPr>
      <w:r w:rsidRPr="003C48EC">
        <w:rPr>
          <w:bCs/>
        </w:rPr>
        <w:t>Lifta iekārtas</w:t>
      </w:r>
      <w:r w:rsidR="002F3BD5">
        <w:rPr>
          <w:bCs/>
        </w:rPr>
        <w:t>;</w:t>
      </w:r>
    </w:p>
    <w:p w14:paraId="0D481606" w14:textId="0D58F3AE" w:rsidR="00155CE3" w:rsidRPr="003C48EC" w:rsidRDefault="00155CE3" w:rsidP="00155CE3">
      <w:pPr>
        <w:numPr>
          <w:ilvl w:val="2"/>
          <w:numId w:val="20"/>
        </w:numPr>
        <w:rPr>
          <w:bCs/>
        </w:rPr>
      </w:pPr>
      <w:r w:rsidRPr="003C48EC">
        <w:rPr>
          <w:bCs/>
        </w:rPr>
        <w:t>Citas ietaises un iekārtas</w:t>
      </w:r>
      <w:r w:rsidR="002F3BD5">
        <w:rPr>
          <w:bCs/>
        </w:rPr>
        <w:t>.</w:t>
      </w:r>
    </w:p>
    <w:p w14:paraId="491596CC" w14:textId="7698D4BE" w:rsidR="00155CE3" w:rsidRPr="003C48EC" w:rsidRDefault="00155CE3" w:rsidP="00155CE3">
      <w:pPr>
        <w:numPr>
          <w:ilvl w:val="0"/>
          <w:numId w:val="20"/>
        </w:numPr>
        <w:rPr>
          <w:bCs/>
        </w:rPr>
      </w:pPr>
      <w:r w:rsidRPr="003C48EC">
        <w:rPr>
          <w:bCs/>
        </w:rPr>
        <w:t>Apsekotās iekārtas, konstrukcijas, sistēmas fiksēt fotofiksācijās, aprakstā norādot</w:t>
      </w:r>
      <w:r w:rsidR="00F273C1" w:rsidRPr="003C48EC">
        <w:rPr>
          <w:bCs/>
        </w:rPr>
        <w:t xml:space="preserve"> sekojošu informāciju:</w:t>
      </w:r>
    </w:p>
    <w:p w14:paraId="01CDD707" w14:textId="3316BC1E" w:rsidR="00831787" w:rsidRPr="002F3BD5" w:rsidRDefault="00F273C1" w:rsidP="002F3BD5">
      <w:pPr>
        <w:pStyle w:val="ListParagraph"/>
        <w:numPr>
          <w:ilvl w:val="1"/>
          <w:numId w:val="20"/>
        </w:numPr>
        <w:spacing w:after="0"/>
        <w:ind w:left="1434" w:hanging="357"/>
        <w:rPr>
          <w:rFonts w:ascii="Times New Roman" w:hAnsi="Times New Roman"/>
          <w:bCs/>
          <w:sz w:val="24"/>
          <w:szCs w:val="24"/>
        </w:rPr>
      </w:pPr>
      <w:r w:rsidRPr="002F3BD5">
        <w:rPr>
          <w:rFonts w:ascii="Times New Roman" w:hAnsi="Times New Roman"/>
          <w:bCs/>
          <w:sz w:val="24"/>
          <w:szCs w:val="24"/>
        </w:rPr>
        <w:t xml:space="preserve">Ražotāju, </w:t>
      </w:r>
      <w:r w:rsidR="00D529A6" w:rsidRPr="002F3BD5">
        <w:rPr>
          <w:rFonts w:ascii="Times New Roman" w:hAnsi="Times New Roman"/>
          <w:bCs/>
          <w:sz w:val="24"/>
          <w:szCs w:val="24"/>
        </w:rPr>
        <w:t>identifikācijas</w:t>
      </w:r>
      <w:r w:rsidRPr="002F3BD5">
        <w:rPr>
          <w:rFonts w:ascii="Times New Roman" w:hAnsi="Times New Roman"/>
          <w:bCs/>
          <w:sz w:val="24"/>
          <w:szCs w:val="24"/>
        </w:rPr>
        <w:t xml:space="preserve"> kodus, ja tādi ir</w:t>
      </w:r>
      <w:r w:rsidR="007E1C25" w:rsidRPr="002F3BD5">
        <w:rPr>
          <w:rFonts w:ascii="Times New Roman" w:hAnsi="Times New Roman"/>
          <w:bCs/>
          <w:sz w:val="24"/>
          <w:szCs w:val="24"/>
        </w:rPr>
        <w:t>;</w:t>
      </w:r>
    </w:p>
    <w:p w14:paraId="60268145" w14:textId="7F33CC25" w:rsidR="00F273C1" w:rsidRPr="002F3BD5" w:rsidRDefault="008D7011" w:rsidP="002F3BD5">
      <w:pPr>
        <w:numPr>
          <w:ilvl w:val="1"/>
          <w:numId w:val="20"/>
        </w:numPr>
        <w:ind w:left="1434" w:hanging="357"/>
        <w:rPr>
          <w:bCs/>
        </w:rPr>
      </w:pPr>
      <w:r w:rsidRPr="002F3BD5">
        <w:rPr>
          <w:bCs/>
        </w:rPr>
        <w:t>Tehniskais stāvoklis</w:t>
      </w:r>
      <w:r w:rsidR="007E1C25" w:rsidRPr="002F3BD5">
        <w:rPr>
          <w:bCs/>
        </w:rPr>
        <w:t xml:space="preserve"> (piem., jauns, teicams, apmierinošs utt);</w:t>
      </w:r>
    </w:p>
    <w:p w14:paraId="41D47C0C" w14:textId="4F0AC944" w:rsidR="00F273C1" w:rsidRPr="002F3BD5" w:rsidRDefault="00F273C1" w:rsidP="002F3BD5">
      <w:pPr>
        <w:numPr>
          <w:ilvl w:val="1"/>
          <w:numId w:val="20"/>
        </w:numPr>
        <w:ind w:left="1434" w:hanging="357"/>
        <w:rPr>
          <w:bCs/>
        </w:rPr>
      </w:pPr>
      <w:r w:rsidRPr="002F3BD5">
        <w:rPr>
          <w:bCs/>
        </w:rPr>
        <w:t>Fotogrāfijas ar iekārtām jāpiesaista būves plānam</w:t>
      </w:r>
      <w:r w:rsidR="007E1C25" w:rsidRPr="002F3BD5">
        <w:rPr>
          <w:bCs/>
        </w:rPr>
        <w:t>;</w:t>
      </w:r>
    </w:p>
    <w:p w14:paraId="1A235D99" w14:textId="2EB41EB5" w:rsidR="00EA564A" w:rsidRPr="002F3BD5" w:rsidRDefault="00EA564A" w:rsidP="002F3BD5">
      <w:pPr>
        <w:numPr>
          <w:ilvl w:val="1"/>
          <w:numId w:val="20"/>
        </w:numPr>
        <w:ind w:left="1434" w:hanging="357"/>
        <w:rPr>
          <w:bCs/>
        </w:rPr>
      </w:pPr>
      <w:r w:rsidRPr="002F3BD5">
        <w:rPr>
          <w:bCs/>
        </w:rPr>
        <w:t>Jaudas parametrus, ja tādi ir</w:t>
      </w:r>
      <w:r w:rsidR="007E1C25" w:rsidRPr="002F3BD5">
        <w:rPr>
          <w:bCs/>
        </w:rPr>
        <w:t>;</w:t>
      </w:r>
    </w:p>
    <w:p w14:paraId="59CA70E0" w14:textId="58E20FCC" w:rsidR="00EA564A" w:rsidRPr="002F3BD5" w:rsidRDefault="00EA564A" w:rsidP="002F3BD5">
      <w:pPr>
        <w:numPr>
          <w:ilvl w:val="1"/>
          <w:numId w:val="20"/>
        </w:numPr>
        <w:ind w:left="1434" w:hanging="357"/>
        <w:rPr>
          <w:bCs/>
        </w:rPr>
      </w:pPr>
      <w:r w:rsidRPr="002F3BD5">
        <w:rPr>
          <w:bCs/>
        </w:rPr>
        <w:t>piefiksēt iekārtu vai sistēmu apkalpošanas zonas, kā arī saistītās iekārtas</w:t>
      </w:r>
      <w:r w:rsidR="007E1C25" w:rsidRPr="002F3BD5">
        <w:rPr>
          <w:bCs/>
        </w:rPr>
        <w:t>;</w:t>
      </w:r>
    </w:p>
    <w:p w14:paraId="7B573DC8" w14:textId="7384FD37" w:rsidR="008D7011" w:rsidRPr="002F3BD5" w:rsidRDefault="00EA564A" w:rsidP="002F3BD5">
      <w:pPr>
        <w:numPr>
          <w:ilvl w:val="1"/>
          <w:numId w:val="20"/>
        </w:numPr>
        <w:ind w:left="1434" w:hanging="357"/>
        <w:rPr>
          <w:bCs/>
        </w:rPr>
      </w:pPr>
      <w:r w:rsidRPr="002F3BD5">
        <w:rPr>
          <w:bCs/>
        </w:rPr>
        <w:lastRenderedPageBreak/>
        <w:t>piefiksēt, pie kurām iekārtām, kuros mezglos trūkst izpildshēmas</w:t>
      </w:r>
      <w:r w:rsidR="007E1C25" w:rsidRPr="002F3BD5">
        <w:rPr>
          <w:bCs/>
        </w:rPr>
        <w:t>.</w:t>
      </w:r>
    </w:p>
    <w:p w14:paraId="5C46F795" w14:textId="77777777" w:rsidR="00155CE3" w:rsidRPr="003C48EC" w:rsidRDefault="00155CE3" w:rsidP="00155CE3">
      <w:pPr>
        <w:rPr>
          <w:bCs/>
        </w:rPr>
      </w:pPr>
    </w:p>
    <w:p w14:paraId="2995096A" w14:textId="77777777" w:rsidR="00DF70F9" w:rsidRPr="003C48EC" w:rsidRDefault="00DF70F9" w:rsidP="00DF70F9">
      <w:pPr>
        <w:rPr>
          <w:b/>
          <w:u w:val="single"/>
        </w:rPr>
      </w:pPr>
      <w:r w:rsidRPr="003C48EC">
        <w:rPr>
          <w:b/>
          <w:u w:val="single"/>
        </w:rPr>
        <w:t>Mehāniskās sistēmas</w:t>
      </w:r>
    </w:p>
    <w:p w14:paraId="5596EBC4" w14:textId="22F6EF86" w:rsidR="00DF70F9" w:rsidRPr="00B22AC9" w:rsidRDefault="00DF70F9" w:rsidP="00B22AC9">
      <w:pPr>
        <w:pStyle w:val="ListParagraph"/>
        <w:numPr>
          <w:ilvl w:val="0"/>
          <w:numId w:val="22"/>
        </w:numPr>
        <w:jc w:val="both"/>
        <w:rPr>
          <w:rFonts w:ascii="Times New Roman" w:hAnsi="Times New Roman"/>
          <w:sz w:val="24"/>
          <w:szCs w:val="24"/>
        </w:rPr>
      </w:pPr>
      <w:r w:rsidRPr="00B22AC9">
        <w:rPr>
          <w:rFonts w:ascii="Times New Roman" w:hAnsi="Times New Roman"/>
          <w:sz w:val="24"/>
          <w:szCs w:val="24"/>
        </w:rPr>
        <w:t>Pirms apsekošanas veikšanas iepazīties ar esošo mehānisko sistēmu tīklu princip</w:t>
      </w:r>
      <w:r w:rsidR="00556F3B">
        <w:rPr>
          <w:rFonts w:ascii="Times New Roman" w:hAnsi="Times New Roman"/>
          <w:sz w:val="24"/>
          <w:szCs w:val="24"/>
        </w:rPr>
        <w:t xml:space="preserve">iālām </w:t>
      </w:r>
      <w:r w:rsidRPr="00B22AC9">
        <w:rPr>
          <w:rFonts w:ascii="Times New Roman" w:hAnsi="Times New Roman"/>
          <w:sz w:val="24"/>
          <w:szCs w:val="24"/>
        </w:rPr>
        <w:t>shēmām un plāniem, pieejamo izpilddokumentāciju, pārbaudīt elektrotehnisko m</w:t>
      </w:r>
      <w:r w:rsidR="00B22AC9">
        <w:rPr>
          <w:rFonts w:ascii="Times New Roman" w:hAnsi="Times New Roman"/>
          <w:sz w:val="24"/>
          <w:szCs w:val="24"/>
        </w:rPr>
        <w:t>ērījumu esamību un periodiskumu;</w:t>
      </w:r>
    </w:p>
    <w:p w14:paraId="19DFAA41" w14:textId="7F4F26CA" w:rsidR="00DF70F9" w:rsidRPr="00B22AC9" w:rsidRDefault="00DF70F9" w:rsidP="00155CE3">
      <w:pPr>
        <w:pStyle w:val="ListParagraph"/>
        <w:numPr>
          <w:ilvl w:val="0"/>
          <w:numId w:val="22"/>
        </w:numPr>
        <w:jc w:val="both"/>
        <w:rPr>
          <w:rFonts w:ascii="Times New Roman" w:hAnsi="Times New Roman"/>
          <w:sz w:val="24"/>
          <w:szCs w:val="24"/>
        </w:rPr>
      </w:pPr>
      <w:r w:rsidRPr="00B22AC9">
        <w:rPr>
          <w:rFonts w:ascii="Times New Roman" w:hAnsi="Times New Roman"/>
          <w:sz w:val="24"/>
          <w:szCs w:val="24"/>
        </w:rPr>
        <w:t>Veikt AVK, ŪK inženiersistēmu galveno iekārtu (AHU, Chileri, fancoili, sūkņi u.tml.) apsekošanu, norādot plānā precīzu iekārtas atrašanās vietu. Veikt dotās iekārtas foto fiksāciju, iespēju robežās fiksēt</w:t>
      </w:r>
      <w:r w:rsidR="00B22AC9">
        <w:rPr>
          <w:rFonts w:ascii="Times New Roman" w:hAnsi="Times New Roman"/>
          <w:sz w:val="24"/>
          <w:szCs w:val="24"/>
        </w:rPr>
        <w:t xml:space="preserve"> iekārtas tehniskos parametrus;</w:t>
      </w:r>
    </w:p>
    <w:p w14:paraId="3493303E" w14:textId="64F17C0F" w:rsidR="00DF70F9" w:rsidRPr="00B22AC9" w:rsidRDefault="00DF70F9" w:rsidP="00155CE3">
      <w:pPr>
        <w:pStyle w:val="ListParagraph"/>
        <w:numPr>
          <w:ilvl w:val="0"/>
          <w:numId w:val="22"/>
        </w:numPr>
        <w:jc w:val="both"/>
        <w:rPr>
          <w:rFonts w:ascii="Times New Roman" w:hAnsi="Times New Roman"/>
          <w:sz w:val="24"/>
          <w:szCs w:val="24"/>
        </w:rPr>
      </w:pPr>
      <w:r w:rsidRPr="00B22AC9">
        <w:rPr>
          <w:rFonts w:ascii="Times New Roman" w:hAnsi="Times New Roman"/>
          <w:sz w:val="24"/>
          <w:szCs w:val="24"/>
        </w:rPr>
        <w:t>Veikt īsu iekārtas aprakstu, norādot darba stāvokli (ja iespējams fiksēt) un aprakst</w:t>
      </w:r>
      <w:r w:rsidR="00B22AC9">
        <w:rPr>
          <w:rFonts w:ascii="Times New Roman" w:hAnsi="Times New Roman"/>
          <w:sz w:val="24"/>
          <w:szCs w:val="24"/>
        </w:rPr>
        <w:t>īt vizuāli konstatētos defektus;</w:t>
      </w:r>
    </w:p>
    <w:p w14:paraId="54AFB60F" w14:textId="167BF8BC" w:rsidR="002F5226" w:rsidRPr="00B22AC9" w:rsidRDefault="002F5226" w:rsidP="00155CE3">
      <w:pPr>
        <w:pStyle w:val="ListParagraph"/>
        <w:numPr>
          <w:ilvl w:val="0"/>
          <w:numId w:val="22"/>
        </w:numPr>
        <w:jc w:val="both"/>
        <w:rPr>
          <w:rFonts w:ascii="Times New Roman" w:hAnsi="Times New Roman"/>
          <w:sz w:val="24"/>
          <w:szCs w:val="24"/>
        </w:rPr>
      </w:pPr>
      <w:r w:rsidRPr="00B22AC9">
        <w:rPr>
          <w:rFonts w:ascii="Times New Roman" w:hAnsi="Times New Roman"/>
          <w:sz w:val="24"/>
          <w:szCs w:val="24"/>
        </w:rPr>
        <w:t>Izskatīt apkopes žurnālus un fiksēt pēdējās veiktās apkopes un to laikā veiktos darbus</w:t>
      </w:r>
      <w:r w:rsidR="004C065F" w:rsidRPr="00B22AC9">
        <w:rPr>
          <w:rFonts w:ascii="Times New Roman" w:hAnsi="Times New Roman"/>
          <w:sz w:val="24"/>
          <w:szCs w:val="24"/>
        </w:rPr>
        <w:t>.</w:t>
      </w:r>
    </w:p>
    <w:p w14:paraId="07FEC2CD" w14:textId="7C7F43B7" w:rsidR="003304E6" w:rsidRPr="003C48EC" w:rsidRDefault="003304E6" w:rsidP="00EA564A">
      <w:pPr>
        <w:numPr>
          <w:ilvl w:val="1"/>
          <w:numId w:val="3"/>
        </w:numPr>
        <w:rPr>
          <w:rFonts w:eastAsia="Calibri"/>
          <w:color w:val="FF0000"/>
          <w:highlight w:val="yellow"/>
          <w:lang w:eastAsia="en-US"/>
        </w:rPr>
      </w:pPr>
    </w:p>
    <w:p w14:paraId="7CD4ED15" w14:textId="77777777" w:rsidR="00DF70F9" w:rsidRPr="003C48EC" w:rsidRDefault="00DF70F9" w:rsidP="00DF70F9">
      <w:pPr>
        <w:rPr>
          <w:b/>
          <w:u w:val="single"/>
        </w:rPr>
      </w:pPr>
      <w:r w:rsidRPr="003C48EC">
        <w:rPr>
          <w:b/>
          <w:u w:val="single"/>
        </w:rPr>
        <w:t>Elektroapgāde, vājstrāvu sistēmas</w:t>
      </w:r>
    </w:p>
    <w:p w14:paraId="0F984B59" w14:textId="77777777" w:rsidR="00DF70F9" w:rsidRPr="003C48EC" w:rsidRDefault="00DF70F9" w:rsidP="00DF70F9">
      <w:pPr>
        <w:jc w:val="both"/>
      </w:pPr>
      <w:r w:rsidRPr="003C48EC">
        <w:rPr>
          <w:b/>
        </w:rPr>
        <w:t>10/0,4kV elektroapgādes tīkli:</w:t>
      </w:r>
      <w:r w:rsidRPr="003C48EC">
        <w:t xml:space="preserve"> </w:t>
      </w:r>
    </w:p>
    <w:p w14:paraId="74A0F697" w14:textId="12A28292" w:rsidR="00DF70F9" w:rsidRPr="003C48EC" w:rsidRDefault="00DF70F9" w:rsidP="00DF70F9">
      <w:pPr>
        <w:pStyle w:val="ListParagraph"/>
        <w:numPr>
          <w:ilvl w:val="0"/>
          <w:numId w:val="5"/>
        </w:numPr>
        <w:jc w:val="both"/>
        <w:rPr>
          <w:rFonts w:ascii="Times New Roman" w:hAnsi="Times New Roman"/>
          <w:sz w:val="24"/>
          <w:szCs w:val="24"/>
        </w:rPr>
      </w:pPr>
      <w:r w:rsidRPr="003C48EC">
        <w:rPr>
          <w:rFonts w:ascii="Times New Roman" w:hAnsi="Times New Roman"/>
          <w:sz w:val="24"/>
          <w:szCs w:val="24"/>
        </w:rPr>
        <w:t>Apsekojot objektu, konstatēt elektroenerģijas uzska</w:t>
      </w:r>
      <w:r w:rsidR="00D553F4">
        <w:rPr>
          <w:rFonts w:ascii="Times New Roman" w:hAnsi="Times New Roman"/>
          <w:sz w:val="24"/>
          <w:szCs w:val="24"/>
        </w:rPr>
        <w:t>i</w:t>
      </w:r>
      <w:r w:rsidRPr="003C48EC">
        <w:rPr>
          <w:rFonts w:ascii="Times New Roman" w:hAnsi="Times New Roman"/>
          <w:sz w:val="24"/>
          <w:szCs w:val="24"/>
        </w:rPr>
        <w:t>tes punktus, pieejamās un pieļaujamās slodzes,</w:t>
      </w:r>
      <w:r w:rsidR="00B22AC9">
        <w:rPr>
          <w:rFonts w:ascii="Times New Roman" w:hAnsi="Times New Roman"/>
          <w:sz w:val="24"/>
          <w:szCs w:val="24"/>
        </w:rPr>
        <w:t xml:space="preserve"> izskatīt piederības robežaktus;</w:t>
      </w:r>
    </w:p>
    <w:p w14:paraId="338C6CB2" w14:textId="77777777" w:rsidR="00DF70F9" w:rsidRPr="003C48EC" w:rsidRDefault="00DF70F9" w:rsidP="00DF70F9">
      <w:pPr>
        <w:pStyle w:val="ListParagraph"/>
        <w:numPr>
          <w:ilvl w:val="0"/>
          <w:numId w:val="5"/>
        </w:numPr>
        <w:jc w:val="both"/>
        <w:rPr>
          <w:rFonts w:ascii="Times New Roman" w:hAnsi="Times New Roman"/>
          <w:sz w:val="24"/>
          <w:szCs w:val="24"/>
        </w:rPr>
      </w:pPr>
      <w:r w:rsidRPr="003C48EC">
        <w:rPr>
          <w:rFonts w:ascii="Times New Roman" w:hAnsi="Times New Roman"/>
          <w:sz w:val="24"/>
          <w:szCs w:val="24"/>
        </w:rPr>
        <w:t>Korpusiem, kuriem kā rezerves barošanas avots ir uzstādīts dīzeļģenerators, pārliecināties par apkopju veikšanas periodiskumu. Vizuāli pārbaudīt ARI sadalņu principshēmu un operatīvo apzīmējumu esamību, apsaistes tīklu marķējumu, tehnisko izpildījumu. Iespēju robežās kopā ar atbildīgo personālu, veikt iekārtu darbības pārbaudes.</w:t>
      </w:r>
    </w:p>
    <w:p w14:paraId="4552920E" w14:textId="12412514" w:rsidR="00DF70F9" w:rsidRPr="003C48EC" w:rsidRDefault="00DF70F9" w:rsidP="00DF70F9">
      <w:pPr>
        <w:jc w:val="both"/>
      </w:pPr>
      <w:r w:rsidRPr="003C48EC">
        <w:rPr>
          <w:b/>
        </w:rPr>
        <w:t>0,4kV maģistrālie tīkli:</w:t>
      </w:r>
      <w:r w:rsidRPr="003C48EC">
        <w:t xml:space="preserve"> </w:t>
      </w:r>
    </w:p>
    <w:p w14:paraId="0BBA0060" w14:textId="77777777" w:rsidR="00DF70F9" w:rsidRPr="003C48EC" w:rsidRDefault="00DF70F9" w:rsidP="00DF70F9">
      <w:pPr>
        <w:jc w:val="both"/>
        <w:rPr>
          <w:b/>
          <w:bCs/>
          <w:u w:val="single"/>
        </w:rPr>
      </w:pPr>
      <w:r w:rsidRPr="003C48EC">
        <w:rPr>
          <w:b/>
          <w:bCs/>
          <w:u w:val="single"/>
        </w:rPr>
        <w:t>Sadalnes.</w:t>
      </w:r>
    </w:p>
    <w:p w14:paraId="79AD1BD1" w14:textId="65EFE81A" w:rsidR="00DF70F9" w:rsidRPr="003C48EC" w:rsidRDefault="00DF70F9" w:rsidP="00DF70F9">
      <w:pPr>
        <w:pStyle w:val="ListParagraph"/>
        <w:numPr>
          <w:ilvl w:val="0"/>
          <w:numId w:val="6"/>
        </w:numPr>
        <w:jc w:val="both"/>
        <w:rPr>
          <w:rFonts w:ascii="Times New Roman" w:hAnsi="Times New Roman"/>
          <w:sz w:val="24"/>
          <w:szCs w:val="24"/>
        </w:rPr>
      </w:pPr>
      <w:r w:rsidRPr="003C48EC">
        <w:rPr>
          <w:rFonts w:ascii="Times New Roman" w:hAnsi="Times New Roman"/>
          <w:sz w:val="24"/>
          <w:szCs w:val="24"/>
        </w:rPr>
        <w:t>Pirms apsekošanas veikšanas iepazīties ar katra korpusa sadalņu izpilddokumentāciju, pārbaudīt elektrotehnisko m</w:t>
      </w:r>
      <w:r w:rsidR="00B22AC9">
        <w:rPr>
          <w:rFonts w:ascii="Times New Roman" w:hAnsi="Times New Roman"/>
          <w:sz w:val="24"/>
          <w:szCs w:val="24"/>
        </w:rPr>
        <w:t>ērījumu esamību un periodiskumu;</w:t>
      </w:r>
    </w:p>
    <w:p w14:paraId="011122EE" w14:textId="2AC847C4" w:rsidR="00DF70F9" w:rsidRPr="003C48EC" w:rsidRDefault="00DF70F9" w:rsidP="00DF70F9">
      <w:pPr>
        <w:pStyle w:val="ListParagraph"/>
        <w:numPr>
          <w:ilvl w:val="0"/>
          <w:numId w:val="6"/>
        </w:numPr>
        <w:jc w:val="both"/>
        <w:rPr>
          <w:rFonts w:ascii="Times New Roman" w:hAnsi="Times New Roman"/>
          <w:sz w:val="24"/>
          <w:szCs w:val="24"/>
        </w:rPr>
      </w:pPr>
      <w:r w:rsidRPr="003C48EC">
        <w:rPr>
          <w:rFonts w:ascii="Times New Roman" w:hAnsi="Times New Roman"/>
          <w:sz w:val="24"/>
          <w:szCs w:val="24"/>
        </w:rPr>
        <w:t>Veikt slimnīcas korpusu galveno ievadsadalņu apskati, pārbaudīt principshēmu esamību sadalņu telpās, pārbaudīt operatīvo apzīmējumu esamību sadalnēm un komutācijas aparatūrai, izlases veidā pārbaudīt komutācijas aparatūras operatīvo apzī</w:t>
      </w:r>
      <w:r w:rsidR="00B22AC9">
        <w:rPr>
          <w:rFonts w:ascii="Times New Roman" w:hAnsi="Times New Roman"/>
          <w:sz w:val="24"/>
          <w:szCs w:val="24"/>
        </w:rPr>
        <w:t>mējumu atbilstību principshēmai;</w:t>
      </w:r>
    </w:p>
    <w:p w14:paraId="0975BDA3" w14:textId="69C2F4CA" w:rsidR="00DF70F9" w:rsidRPr="003C48EC" w:rsidRDefault="00DF70F9" w:rsidP="00DF70F9">
      <w:pPr>
        <w:pStyle w:val="ListParagraph"/>
        <w:numPr>
          <w:ilvl w:val="0"/>
          <w:numId w:val="6"/>
        </w:numPr>
        <w:jc w:val="both"/>
        <w:rPr>
          <w:rFonts w:ascii="Times New Roman" w:hAnsi="Times New Roman"/>
          <w:sz w:val="24"/>
          <w:szCs w:val="24"/>
        </w:rPr>
      </w:pPr>
      <w:r w:rsidRPr="003C48EC">
        <w:rPr>
          <w:rFonts w:ascii="Times New Roman" w:hAnsi="Times New Roman"/>
          <w:sz w:val="24"/>
          <w:szCs w:val="24"/>
        </w:rPr>
        <w:t>Vizuāli pārbaudīt kabeļu galu apdaru tehnisko stāvokli, opera</w:t>
      </w:r>
      <w:r w:rsidR="00B22AC9">
        <w:rPr>
          <w:rFonts w:ascii="Times New Roman" w:hAnsi="Times New Roman"/>
          <w:sz w:val="24"/>
          <w:szCs w:val="24"/>
        </w:rPr>
        <w:t>tīvo apzīmējumu (birku) esamību;</w:t>
      </w:r>
    </w:p>
    <w:p w14:paraId="04F8BA09" w14:textId="0EA77ED7" w:rsidR="00DF70F9" w:rsidRPr="003C48EC" w:rsidRDefault="00DF70F9" w:rsidP="00DF70F9">
      <w:pPr>
        <w:pStyle w:val="ListParagraph"/>
        <w:numPr>
          <w:ilvl w:val="0"/>
          <w:numId w:val="6"/>
        </w:numPr>
        <w:jc w:val="both"/>
        <w:rPr>
          <w:rFonts w:ascii="Times New Roman" w:hAnsi="Times New Roman"/>
          <w:sz w:val="24"/>
          <w:szCs w:val="24"/>
        </w:rPr>
      </w:pPr>
      <w:r w:rsidRPr="003C48EC">
        <w:rPr>
          <w:rFonts w:ascii="Times New Roman" w:hAnsi="Times New Roman"/>
          <w:sz w:val="24"/>
          <w:szCs w:val="24"/>
        </w:rPr>
        <w:t xml:space="preserve">Vizuāli pārbaudīt sekcionēšanas slēdžu operatīvo apzīmējumu esamību, tehnisko izpildījumu. Iespēju robežās kopā ar atbildīgo personālu, </w:t>
      </w:r>
      <w:r w:rsidR="00B22AC9">
        <w:rPr>
          <w:rFonts w:ascii="Times New Roman" w:hAnsi="Times New Roman"/>
          <w:sz w:val="24"/>
          <w:szCs w:val="24"/>
        </w:rPr>
        <w:t>veikt slēdžu darbības pārbaudes;</w:t>
      </w:r>
    </w:p>
    <w:p w14:paraId="545E5ED8" w14:textId="20C7A650" w:rsidR="00DF70F9" w:rsidRPr="00D553F4" w:rsidRDefault="00DF70F9" w:rsidP="00D553F4">
      <w:pPr>
        <w:pStyle w:val="ListParagraph"/>
        <w:numPr>
          <w:ilvl w:val="0"/>
          <w:numId w:val="6"/>
        </w:numPr>
        <w:jc w:val="both"/>
        <w:rPr>
          <w:rFonts w:ascii="Times New Roman" w:hAnsi="Times New Roman"/>
          <w:sz w:val="24"/>
          <w:szCs w:val="24"/>
        </w:rPr>
      </w:pPr>
      <w:r w:rsidRPr="00D553F4">
        <w:rPr>
          <w:rFonts w:ascii="Times New Roman" w:hAnsi="Times New Roman"/>
          <w:sz w:val="24"/>
          <w:szCs w:val="24"/>
        </w:rPr>
        <w:t>Novērtēt korpusu sadalņu nolietojuma pakāpi, sniegt rekomendācijas sadalņu uzturēšanai un uzlabošanai.</w:t>
      </w:r>
    </w:p>
    <w:p w14:paraId="436977DC" w14:textId="77777777" w:rsidR="00DF70F9" w:rsidRPr="003C48EC" w:rsidRDefault="00DF70F9" w:rsidP="00DF70F9">
      <w:pPr>
        <w:jc w:val="both"/>
        <w:rPr>
          <w:b/>
          <w:bCs/>
          <w:u w:val="single"/>
        </w:rPr>
      </w:pPr>
      <w:r w:rsidRPr="003C48EC">
        <w:rPr>
          <w:b/>
          <w:bCs/>
          <w:u w:val="single"/>
        </w:rPr>
        <w:t>Maģistrālo un elektroinstalācijas kabeļu tīkls.</w:t>
      </w:r>
    </w:p>
    <w:p w14:paraId="40280245" w14:textId="1932B61D" w:rsidR="00DF70F9" w:rsidRPr="003C48EC" w:rsidRDefault="00DF70F9" w:rsidP="00DF70F9">
      <w:pPr>
        <w:pStyle w:val="ListParagraph"/>
        <w:numPr>
          <w:ilvl w:val="0"/>
          <w:numId w:val="8"/>
        </w:numPr>
        <w:jc w:val="both"/>
        <w:rPr>
          <w:rFonts w:ascii="Times New Roman" w:hAnsi="Times New Roman"/>
          <w:sz w:val="24"/>
          <w:szCs w:val="24"/>
        </w:rPr>
      </w:pPr>
      <w:r w:rsidRPr="003C48EC">
        <w:rPr>
          <w:rFonts w:ascii="Times New Roman" w:hAnsi="Times New Roman"/>
          <w:sz w:val="24"/>
          <w:szCs w:val="24"/>
        </w:rPr>
        <w:t>Pirms apsekošanas veikšanas iepazīties ar katra korpusa esošo iekšējo elektroapgādes tīklu principshēmām un plāniem, pieejamo izpilddokumentāciju, pārbaudīt elektrotehnisko m</w:t>
      </w:r>
      <w:r w:rsidR="00B22AC9">
        <w:rPr>
          <w:rFonts w:ascii="Times New Roman" w:hAnsi="Times New Roman"/>
          <w:sz w:val="24"/>
          <w:szCs w:val="24"/>
        </w:rPr>
        <w:t>ērījumu esamību un periodiskumu;</w:t>
      </w:r>
    </w:p>
    <w:p w14:paraId="59EBF89E" w14:textId="32696F96" w:rsidR="00DF70F9" w:rsidRPr="003C48EC" w:rsidRDefault="00DF70F9" w:rsidP="00DF70F9">
      <w:pPr>
        <w:pStyle w:val="ListParagraph"/>
        <w:numPr>
          <w:ilvl w:val="0"/>
          <w:numId w:val="8"/>
        </w:numPr>
        <w:jc w:val="both"/>
        <w:rPr>
          <w:rFonts w:ascii="Times New Roman" w:hAnsi="Times New Roman"/>
          <w:sz w:val="24"/>
          <w:szCs w:val="24"/>
        </w:rPr>
      </w:pPr>
      <w:r w:rsidRPr="003C48EC">
        <w:rPr>
          <w:rFonts w:ascii="Times New Roman" w:hAnsi="Times New Roman"/>
          <w:sz w:val="24"/>
          <w:szCs w:val="24"/>
        </w:rPr>
        <w:t>Vizuāli pārbaudīt kabeļu nesošo metāl</w:t>
      </w:r>
      <w:r w:rsidR="00423091" w:rsidRPr="003C48EC">
        <w:rPr>
          <w:rFonts w:ascii="Times New Roman" w:hAnsi="Times New Roman"/>
          <w:sz w:val="24"/>
          <w:szCs w:val="24"/>
        </w:rPr>
        <w:t xml:space="preserve">a </w:t>
      </w:r>
      <w:r w:rsidRPr="003C48EC">
        <w:rPr>
          <w:rFonts w:ascii="Times New Roman" w:hAnsi="Times New Roman"/>
          <w:sz w:val="24"/>
          <w:szCs w:val="24"/>
        </w:rPr>
        <w:t xml:space="preserve">konstrukciju </w:t>
      </w:r>
      <w:r w:rsidR="00B22AC9">
        <w:rPr>
          <w:rFonts w:ascii="Times New Roman" w:hAnsi="Times New Roman"/>
          <w:sz w:val="24"/>
          <w:szCs w:val="24"/>
        </w:rPr>
        <w:t>tehnisko stāvokli katrā korpusā;</w:t>
      </w:r>
    </w:p>
    <w:p w14:paraId="4CADA049" w14:textId="27AF9A62" w:rsidR="00DF70F9" w:rsidRPr="003C48EC" w:rsidRDefault="00DF70F9" w:rsidP="00DF70F9">
      <w:pPr>
        <w:pStyle w:val="ListParagraph"/>
        <w:numPr>
          <w:ilvl w:val="0"/>
          <w:numId w:val="8"/>
        </w:numPr>
        <w:jc w:val="both"/>
        <w:rPr>
          <w:rFonts w:ascii="Times New Roman" w:hAnsi="Times New Roman"/>
          <w:sz w:val="24"/>
          <w:szCs w:val="24"/>
        </w:rPr>
      </w:pPr>
      <w:r w:rsidRPr="003C48EC">
        <w:rPr>
          <w:rFonts w:ascii="Times New Roman" w:hAnsi="Times New Roman"/>
          <w:sz w:val="24"/>
          <w:szCs w:val="24"/>
        </w:rPr>
        <w:t xml:space="preserve">Vizuāli pārbaudīt kabeļu tehnisko stāvokli un atkārtoto </w:t>
      </w:r>
      <w:r w:rsidR="00B22AC9">
        <w:rPr>
          <w:rFonts w:ascii="Times New Roman" w:hAnsi="Times New Roman"/>
          <w:sz w:val="24"/>
          <w:szCs w:val="24"/>
        </w:rPr>
        <w:t>marķējumu esamību katrā korpusā;</w:t>
      </w:r>
      <w:r w:rsidRPr="003C48EC">
        <w:rPr>
          <w:rFonts w:ascii="Times New Roman" w:hAnsi="Times New Roman"/>
          <w:sz w:val="24"/>
          <w:szCs w:val="24"/>
        </w:rPr>
        <w:t xml:space="preserve"> Konstatēt, vai maģistrālo kabeļu tīkli ir montēti MK noteikumos norādītajos attālumos no vājstrāvu tīklu kabeļiem</w:t>
      </w:r>
      <w:r w:rsidR="00B22AC9">
        <w:rPr>
          <w:rFonts w:ascii="Times New Roman" w:hAnsi="Times New Roman"/>
          <w:sz w:val="24"/>
          <w:szCs w:val="24"/>
        </w:rPr>
        <w:t xml:space="preserve"> un citām inženierkomunikācijām;</w:t>
      </w:r>
    </w:p>
    <w:p w14:paraId="3BEAF706" w14:textId="797733F7" w:rsidR="00DF70F9" w:rsidRPr="003C48EC" w:rsidRDefault="00DF70F9" w:rsidP="00DF70F9">
      <w:pPr>
        <w:pStyle w:val="ListParagraph"/>
        <w:numPr>
          <w:ilvl w:val="0"/>
          <w:numId w:val="8"/>
        </w:numPr>
        <w:jc w:val="both"/>
        <w:rPr>
          <w:rFonts w:ascii="Times New Roman" w:hAnsi="Times New Roman"/>
          <w:sz w:val="24"/>
          <w:szCs w:val="24"/>
        </w:rPr>
      </w:pPr>
      <w:r w:rsidRPr="003C48EC">
        <w:rPr>
          <w:rFonts w:ascii="Times New Roman" w:hAnsi="Times New Roman"/>
          <w:sz w:val="24"/>
          <w:szCs w:val="24"/>
        </w:rPr>
        <w:t>Pārliecināties, vai ir veikti ugunsdrošības pasākumi vietās, kurās kabeļi šķērs</w:t>
      </w:r>
      <w:r w:rsidR="00B22AC9">
        <w:rPr>
          <w:rFonts w:ascii="Times New Roman" w:hAnsi="Times New Roman"/>
          <w:sz w:val="24"/>
          <w:szCs w:val="24"/>
        </w:rPr>
        <w:t>o telpu ugunsdrošos nodalījumus;</w:t>
      </w:r>
    </w:p>
    <w:p w14:paraId="436C62A1" w14:textId="1A83252B" w:rsidR="00DF70F9" w:rsidRPr="00665BE5" w:rsidRDefault="00DF70F9" w:rsidP="00665BE5">
      <w:pPr>
        <w:pStyle w:val="ListParagraph"/>
        <w:numPr>
          <w:ilvl w:val="0"/>
          <w:numId w:val="8"/>
        </w:numPr>
        <w:jc w:val="both"/>
        <w:rPr>
          <w:rFonts w:ascii="Times New Roman" w:hAnsi="Times New Roman"/>
          <w:sz w:val="24"/>
          <w:szCs w:val="24"/>
        </w:rPr>
      </w:pPr>
      <w:r w:rsidRPr="003C48EC">
        <w:rPr>
          <w:rFonts w:ascii="Times New Roman" w:hAnsi="Times New Roman"/>
          <w:sz w:val="24"/>
          <w:szCs w:val="24"/>
        </w:rPr>
        <w:t>Novērtēt iekšējo elektroapgādes tīklu nolietojuma pakāpi katram korpusam, sniegt rekomendācijas tīklu uzturēšanai un uzlabošanai katram korpusam.</w:t>
      </w:r>
    </w:p>
    <w:p w14:paraId="3010A1AA" w14:textId="77777777" w:rsidR="00DF70F9" w:rsidRPr="003C48EC" w:rsidRDefault="00DF70F9" w:rsidP="00DF70F9">
      <w:pPr>
        <w:jc w:val="both"/>
      </w:pPr>
      <w:r w:rsidRPr="003C48EC">
        <w:rPr>
          <w:b/>
        </w:rPr>
        <w:t>Elektroinstalācijas spēka un apgaismojuma tīkli:</w:t>
      </w:r>
      <w:r w:rsidRPr="003C48EC">
        <w:t xml:space="preserve"> </w:t>
      </w:r>
    </w:p>
    <w:p w14:paraId="0916D52C" w14:textId="49714DE9"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lastRenderedPageBreak/>
        <w:t>Pirms apsekošanas veikšanas iepazīties ar katra korpusa esošo iekšējo elektroinstalācijas tīklu principshēmām un plāniem, pieejamo izpilddokumentāciju, pārbaudīt elektrotehnisko m</w:t>
      </w:r>
      <w:r w:rsidR="00B22AC9">
        <w:rPr>
          <w:rFonts w:ascii="Times New Roman" w:hAnsi="Times New Roman"/>
          <w:sz w:val="24"/>
          <w:szCs w:val="24"/>
        </w:rPr>
        <w:t>ērījumu esamību un periodiskumu;</w:t>
      </w:r>
    </w:p>
    <w:p w14:paraId="4BFCA75D" w14:textId="2481A555"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Vizuāli pārbaudīt kabeļu tehnisko stāvokli un atkārtoto marķējumu esamību katrā korpusā. Konstatēt, vai spēka un apgaismojuma kabeļu tīkli ir montēti MK noteikumos norādītajos attālumos no vājstrāvu tīklu kabeļiem</w:t>
      </w:r>
      <w:r w:rsidR="00B22AC9">
        <w:rPr>
          <w:rFonts w:ascii="Times New Roman" w:hAnsi="Times New Roman"/>
          <w:sz w:val="24"/>
          <w:szCs w:val="24"/>
        </w:rPr>
        <w:t xml:space="preserve"> un citām inženierkomunikācijām;</w:t>
      </w:r>
    </w:p>
    <w:p w14:paraId="36AD8556" w14:textId="0505C3AF"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Pārliecināties, vai ir veikti ugunsdrošības pasākumi vietās, kurās kabeļi šķērs</w:t>
      </w:r>
      <w:r w:rsidR="00B22AC9">
        <w:rPr>
          <w:rFonts w:ascii="Times New Roman" w:hAnsi="Times New Roman"/>
          <w:sz w:val="24"/>
          <w:szCs w:val="24"/>
        </w:rPr>
        <w:t>o telpu ugunsdrošos nodalījumus;</w:t>
      </w:r>
    </w:p>
    <w:p w14:paraId="39E0F2F5" w14:textId="20A1181B"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 xml:space="preserve">Izlases kārtā pārbaudīt komutācijas kārbu un kontaktsavienojumu tehnisko stāvokli, </w:t>
      </w:r>
      <w:r w:rsidR="00B22AC9">
        <w:rPr>
          <w:rFonts w:ascii="Times New Roman" w:hAnsi="Times New Roman"/>
          <w:sz w:val="24"/>
          <w:szCs w:val="24"/>
        </w:rPr>
        <w:t>marķējumu atbilstību un esamību;</w:t>
      </w:r>
    </w:p>
    <w:p w14:paraId="05D57C1F" w14:textId="0FF5CEF8"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 xml:space="preserve">Izlases kārtā pārbaudīt kontakrozešu un apgaismojuma komutācijas slēdžu tehnisko stāvokli, </w:t>
      </w:r>
      <w:r w:rsidR="00B22AC9">
        <w:rPr>
          <w:rFonts w:ascii="Times New Roman" w:hAnsi="Times New Roman"/>
          <w:sz w:val="24"/>
          <w:szCs w:val="24"/>
        </w:rPr>
        <w:t>marķējumu atbilstību un esamību;</w:t>
      </w:r>
    </w:p>
    <w:p w14:paraId="6A075FF1" w14:textId="2D537CC7"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Izlases kārtā pārbaudīt pamatapgaismojuma gaismekļu tehnisko stāvokli, pārbaudīt, vai tiek izgaismoti evakuācijas ceļi, vai gaismekļi ir aprīkoti ar autonomās barošanas akumul</w:t>
      </w:r>
      <w:r w:rsidR="00B22AC9">
        <w:rPr>
          <w:rFonts w:ascii="Times New Roman" w:hAnsi="Times New Roman"/>
          <w:sz w:val="24"/>
          <w:szCs w:val="24"/>
        </w:rPr>
        <w:t>atoriem un gaismas indikatoriem;</w:t>
      </w:r>
    </w:p>
    <w:p w14:paraId="37F8809C" w14:textId="133757C1"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Pārliecināties, vai darbinieku darba vietas ir</w:t>
      </w:r>
      <w:r w:rsidR="00B22AC9">
        <w:rPr>
          <w:rFonts w:ascii="Times New Roman" w:hAnsi="Times New Roman"/>
          <w:sz w:val="24"/>
          <w:szCs w:val="24"/>
        </w:rPr>
        <w:t xml:space="preserve"> aprīkotas ar pamatapgaismojumu;</w:t>
      </w:r>
      <w:r w:rsidRPr="003C48EC">
        <w:rPr>
          <w:rFonts w:ascii="Times New Roman" w:hAnsi="Times New Roman"/>
          <w:sz w:val="24"/>
          <w:szCs w:val="24"/>
        </w:rPr>
        <w:t xml:space="preserve"> </w:t>
      </w:r>
    </w:p>
    <w:p w14:paraId="536AB544" w14:textId="4ACF26D2"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Izlases kārtā pārbaudīt evakuācijas gaismekļu tehnisko stāvokli, pārbaudīt, vai tiek izgaismoti evakuācijas ceļi, vai gaismekļi ir aprīkoti ar autonomās barošanas akumulatoriem un gaismas indikatoriem, vai apgaismotas norādes izvietotas atbilstoši telpu ekspl</w:t>
      </w:r>
      <w:r w:rsidR="00B22AC9">
        <w:rPr>
          <w:rFonts w:ascii="Times New Roman" w:hAnsi="Times New Roman"/>
          <w:sz w:val="24"/>
          <w:szCs w:val="24"/>
        </w:rPr>
        <w:t>ikācijai un evakuācijas plāniem;</w:t>
      </w:r>
    </w:p>
    <w:p w14:paraId="3FB8CE51" w14:textId="49B00EF9"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Pārbaudīt, vai ir pieejami gaismekļu autonomās barošanas akumulato</w:t>
      </w:r>
      <w:r w:rsidR="00B22AC9">
        <w:rPr>
          <w:rFonts w:ascii="Times New Roman" w:hAnsi="Times New Roman"/>
          <w:sz w:val="24"/>
          <w:szCs w:val="24"/>
        </w:rPr>
        <w:t>ru darbības pārbaudes protokoli;</w:t>
      </w:r>
    </w:p>
    <w:p w14:paraId="2FCFC062" w14:textId="77777777" w:rsidR="00DF70F9" w:rsidRPr="003C48EC" w:rsidRDefault="00DF70F9" w:rsidP="00DF70F9">
      <w:pPr>
        <w:pStyle w:val="ListParagraph"/>
        <w:numPr>
          <w:ilvl w:val="0"/>
          <w:numId w:val="9"/>
        </w:numPr>
        <w:jc w:val="both"/>
        <w:rPr>
          <w:rFonts w:ascii="Times New Roman" w:hAnsi="Times New Roman"/>
          <w:sz w:val="24"/>
          <w:szCs w:val="24"/>
        </w:rPr>
      </w:pPr>
      <w:r w:rsidRPr="003C48EC">
        <w:rPr>
          <w:rFonts w:ascii="Times New Roman" w:hAnsi="Times New Roman"/>
          <w:sz w:val="24"/>
          <w:szCs w:val="24"/>
        </w:rPr>
        <w:t>Novērtēt iekšējo elektroapgādes un elektroinstalācijas tīklu nolietojuma pakāpi katram korpusam, sniegt rekomendācijas tīklu uzturēšanai un uzlabošanai katram korpusam.</w:t>
      </w:r>
    </w:p>
    <w:p w14:paraId="501449F7" w14:textId="77777777" w:rsidR="00DF70F9" w:rsidRPr="003C48EC" w:rsidRDefault="00DF70F9" w:rsidP="00DF70F9">
      <w:pPr>
        <w:jc w:val="both"/>
        <w:rPr>
          <w:b/>
        </w:rPr>
      </w:pPr>
      <w:r w:rsidRPr="003C48EC">
        <w:rPr>
          <w:b/>
        </w:rPr>
        <w:t>Zibensaizsardzības un potenciālu izlīdzināšanas sistēmas tīkli:</w:t>
      </w:r>
    </w:p>
    <w:p w14:paraId="356664D1" w14:textId="5E31F6B4" w:rsidR="00DF70F9" w:rsidRPr="003C48EC" w:rsidRDefault="00DF70F9" w:rsidP="00DF70F9">
      <w:pPr>
        <w:pStyle w:val="ListParagraph"/>
        <w:numPr>
          <w:ilvl w:val="0"/>
          <w:numId w:val="10"/>
        </w:numPr>
        <w:jc w:val="both"/>
        <w:rPr>
          <w:rFonts w:ascii="Times New Roman" w:hAnsi="Times New Roman"/>
          <w:sz w:val="24"/>
          <w:szCs w:val="24"/>
        </w:rPr>
      </w:pPr>
      <w:r w:rsidRPr="003C48EC">
        <w:rPr>
          <w:rFonts w:ascii="Times New Roman" w:hAnsi="Times New Roman"/>
          <w:sz w:val="24"/>
          <w:szCs w:val="24"/>
        </w:rPr>
        <w:t>Pirms apsekošanas veikšanas iepazīties ar katra korpusa esošo zibensaizsardzības un potenciālu izlīdzināšanas sistēmas tīklu principshēmām, plāniem, zemējuma kontūru pasēm, pieejamo izpilddokumentāciju, pārbaudīt elektrotehnisko m</w:t>
      </w:r>
      <w:r w:rsidR="00B22AC9">
        <w:rPr>
          <w:rFonts w:ascii="Times New Roman" w:hAnsi="Times New Roman"/>
          <w:sz w:val="24"/>
          <w:szCs w:val="24"/>
        </w:rPr>
        <w:t>ērījumu esamību un periodiskumu;</w:t>
      </w:r>
    </w:p>
    <w:p w14:paraId="343688D5" w14:textId="435E8662" w:rsidR="00DF70F9" w:rsidRPr="003C48EC" w:rsidRDefault="00DF70F9" w:rsidP="00DF70F9">
      <w:pPr>
        <w:pStyle w:val="ListParagraph"/>
        <w:numPr>
          <w:ilvl w:val="0"/>
          <w:numId w:val="10"/>
        </w:numPr>
        <w:jc w:val="both"/>
        <w:rPr>
          <w:rFonts w:ascii="Times New Roman" w:hAnsi="Times New Roman"/>
          <w:sz w:val="24"/>
          <w:szCs w:val="24"/>
        </w:rPr>
      </w:pPr>
      <w:r w:rsidRPr="003C48EC">
        <w:rPr>
          <w:rFonts w:ascii="Times New Roman" w:hAnsi="Times New Roman"/>
          <w:sz w:val="24"/>
          <w:szCs w:val="24"/>
        </w:rPr>
        <w:t>Pārliecināties, vai korpusu ievadsadalnēs un stāvu sadalnēs ir montēta atbilstoši p</w:t>
      </w:r>
      <w:r w:rsidR="00B22AC9">
        <w:rPr>
          <w:rFonts w:ascii="Times New Roman" w:hAnsi="Times New Roman"/>
          <w:sz w:val="24"/>
          <w:szCs w:val="24"/>
        </w:rPr>
        <w:t>ārsprieguma aizsardzības moduļi;</w:t>
      </w:r>
    </w:p>
    <w:p w14:paraId="2B2C243A" w14:textId="4D402334" w:rsidR="00DF70F9" w:rsidRPr="003C48EC" w:rsidRDefault="00DF70F9" w:rsidP="00DF70F9">
      <w:pPr>
        <w:pStyle w:val="ListParagraph"/>
        <w:numPr>
          <w:ilvl w:val="0"/>
          <w:numId w:val="10"/>
        </w:numPr>
        <w:jc w:val="both"/>
        <w:rPr>
          <w:rFonts w:ascii="Times New Roman" w:hAnsi="Times New Roman"/>
          <w:sz w:val="24"/>
          <w:szCs w:val="24"/>
        </w:rPr>
      </w:pPr>
      <w:r w:rsidRPr="003C48EC">
        <w:rPr>
          <w:rFonts w:ascii="Times New Roman" w:hAnsi="Times New Roman"/>
          <w:sz w:val="24"/>
          <w:szCs w:val="24"/>
        </w:rPr>
        <w:t xml:space="preserve">Vizuāli pārbaudīt zibensaizsardzības tīklu tehnisko </w:t>
      </w:r>
      <w:r w:rsidR="00B22AC9">
        <w:rPr>
          <w:rFonts w:ascii="Times New Roman" w:hAnsi="Times New Roman"/>
          <w:sz w:val="24"/>
          <w:szCs w:val="24"/>
        </w:rPr>
        <w:t>stāvokli virzemes un jumta daļā;</w:t>
      </w:r>
    </w:p>
    <w:p w14:paraId="57769E89" w14:textId="3B02D766" w:rsidR="00DF70F9" w:rsidRPr="003C48EC" w:rsidRDefault="00DF70F9" w:rsidP="00DF70F9">
      <w:pPr>
        <w:pStyle w:val="ListParagraph"/>
        <w:numPr>
          <w:ilvl w:val="0"/>
          <w:numId w:val="10"/>
        </w:numPr>
        <w:jc w:val="both"/>
        <w:rPr>
          <w:rFonts w:ascii="Times New Roman" w:hAnsi="Times New Roman"/>
          <w:sz w:val="24"/>
          <w:szCs w:val="24"/>
        </w:rPr>
      </w:pPr>
      <w:r w:rsidRPr="003C48EC">
        <w:rPr>
          <w:rFonts w:ascii="Times New Roman" w:hAnsi="Times New Roman"/>
          <w:sz w:val="24"/>
          <w:szCs w:val="24"/>
        </w:rPr>
        <w:t>Vizuāli pārbaudīt potenciālu izlīdzināšanas sistēmas tīklu tehnisko stāvokli iekštelpās. Izlases kārtā gan sadalnēs, gan potenciālu izlīdzināšanas kopnēm, gan tehniskā aprīkojuma metāliskajām daļām, gan metāliskajiem cauruļvadiem, gan citiem metāliskajiem elementiem, kuri var kļūt spriegumaktīvi, veikt kontaktsavienojumu vizuāl</w:t>
      </w:r>
      <w:r w:rsidR="00B22AC9">
        <w:rPr>
          <w:rFonts w:ascii="Times New Roman" w:hAnsi="Times New Roman"/>
          <w:sz w:val="24"/>
          <w:szCs w:val="24"/>
        </w:rPr>
        <w:t>o pārbaudi un marķējumu esamību;</w:t>
      </w:r>
    </w:p>
    <w:p w14:paraId="6B7F84CD" w14:textId="507C2D05" w:rsidR="00DF70F9" w:rsidRPr="008943FE" w:rsidRDefault="00DF70F9" w:rsidP="00E311DB">
      <w:pPr>
        <w:pStyle w:val="ListParagraph"/>
        <w:numPr>
          <w:ilvl w:val="0"/>
          <w:numId w:val="10"/>
        </w:numPr>
        <w:jc w:val="both"/>
        <w:rPr>
          <w:rFonts w:ascii="Times New Roman" w:hAnsi="Times New Roman"/>
          <w:sz w:val="24"/>
          <w:szCs w:val="24"/>
        </w:rPr>
      </w:pPr>
      <w:r w:rsidRPr="003C48EC">
        <w:rPr>
          <w:rFonts w:ascii="Times New Roman" w:hAnsi="Times New Roman"/>
          <w:sz w:val="24"/>
          <w:szCs w:val="24"/>
        </w:rPr>
        <w:t>Novērtēt zibensaizsardzības un potenciālu izlīdzināšanas sistēmas tīklu nolietojuma pakāpi katram korpusam, sniegt rekomendācijas tīklu uzturēšanai un uzlabošanai katram korpusam.</w:t>
      </w:r>
    </w:p>
    <w:p w14:paraId="0D27A1CE" w14:textId="77777777" w:rsidR="00E311DB" w:rsidRPr="00E311DB" w:rsidRDefault="00E311DB" w:rsidP="00E311DB">
      <w:pPr>
        <w:jc w:val="both"/>
      </w:pPr>
    </w:p>
    <w:p w14:paraId="278B0F92" w14:textId="5974350D" w:rsidR="00E311DB" w:rsidRDefault="00E311DB" w:rsidP="00E311DB">
      <w:pPr>
        <w:suppressAutoHyphens/>
        <w:autoSpaceDN w:val="0"/>
        <w:ind w:right="-6"/>
        <w:jc w:val="both"/>
        <w:textAlignment w:val="baseline"/>
        <w:rPr>
          <w:lang w:eastAsia="en-US"/>
        </w:rPr>
      </w:pPr>
      <w:r w:rsidRPr="00E311DB">
        <w:rPr>
          <w:lang w:eastAsia="en-US"/>
        </w:rPr>
        <w:t>Nodrošinu visas iepirkumā izvirzītās prasības:</w:t>
      </w:r>
      <w:bookmarkStart w:id="2" w:name="_Hlk73618856"/>
    </w:p>
    <w:p w14:paraId="6BC76CEC" w14:textId="501B6CD1" w:rsidR="00E311DB" w:rsidRPr="00E311DB" w:rsidRDefault="00E311DB" w:rsidP="00E311DB">
      <w:pPr>
        <w:suppressAutoHyphens/>
        <w:autoSpaceDN w:val="0"/>
        <w:ind w:right="-6"/>
        <w:jc w:val="both"/>
        <w:textAlignment w:val="baseline"/>
        <w:rPr>
          <w:u w:val="single"/>
          <w:lang w:eastAsia="en-US"/>
        </w:rPr>
      </w:pPr>
    </w:p>
    <w:p w14:paraId="472A7DDE" w14:textId="37A53A29" w:rsidR="00E311DB" w:rsidRPr="00E311DB" w:rsidRDefault="00E311DB" w:rsidP="00E311DB">
      <w:pPr>
        <w:suppressAutoHyphens/>
        <w:autoSpaceDN w:val="0"/>
        <w:ind w:right="-6"/>
        <w:jc w:val="both"/>
        <w:textAlignment w:val="baseline"/>
        <w:rPr>
          <w:u w:val="single"/>
          <w:lang w:eastAsia="en-US"/>
        </w:rPr>
      </w:pPr>
      <w:r w:rsidRPr="00E311DB">
        <w:rPr>
          <w:u w:val="single"/>
          <w:lang w:eastAsia="en-US"/>
        </w:rPr>
        <w:t xml:space="preserve">                                                                                                                                           </w:t>
      </w:r>
    </w:p>
    <w:p w14:paraId="7FDF6C99" w14:textId="77777777" w:rsidR="00E311DB" w:rsidRPr="00E311DB" w:rsidRDefault="00E311DB" w:rsidP="00E311DB">
      <w:pPr>
        <w:suppressAutoHyphens/>
        <w:autoSpaceDN w:val="0"/>
        <w:ind w:right="-6" w:hanging="567"/>
        <w:jc w:val="center"/>
        <w:textAlignment w:val="baseline"/>
        <w:rPr>
          <w:sz w:val="20"/>
          <w:szCs w:val="20"/>
          <w:lang w:eastAsia="en-US"/>
        </w:rPr>
      </w:pPr>
      <w:r w:rsidRPr="00E311DB">
        <w:rPr>
          <w:sz w:val="20"/>
          <w:szCs w:val="20"/>
          <w:lang w:eastAsia="en-US"/>
        </w:rPr>
        <w:t>(ieņemamais amats, vārds, uzvārds, paraksts)</w:t>
      </w:r>
    </w:p>
    <w:bookmarkEnd w:id="2"/>
    <w:p w14:paraId="3956260A" w14:textId="77777777" w:rsidR="00E311DB" w:rsidRPr="00E311DB" w:rsidRDefault="00E311DB" w:rsidP="00E311DB">
      <w:pPr>
        <w:suppressAutoHyphens/>
        <w:autoSpaceDN w:val="0"/>
        <w:ind w:right="-6"/>
        <w:textAlignment w:val="baseline"/>
        <w:rPr>
          <w:rFonts w:eastAsia="Calibri"/>
          <w:lang w:eastAsia="en-US"/>
        </w:rPr>
      </w:pPr>
    </w:p>
    <w:p w14:paraId="38FE1C3C" w14:textId="77777777" w:rsidR="00E311DB" w:rsidRPr="00E311DB" w:rsidRDefault="00E311DB" w:rsidP="00E311DB">
      <w:pPr>
        <w:suppressAutoHyphens/>
        <w:autoSpaceDN w:val="0"/>
        <w:ind w:right="-6"/>
        <w:textAlignment w:val="baseline"/>
        <w:rPr>
          <w:rFonts w:eastAsia="Calibri"/>
          <w:lang w:eastAsia="en-US"/>
        </w:rPr>
      </w:pPr>
    </w:p>
    <w:p w14:paraId="078DF208" w14:textId="77777777" w:rsidR="00E311DB" w:rsidRPr="00E311DB" w:rsidRDefault="00E311DB" w:rsidP="00E311DB">
      <w:pPr>
        <w:suppressAutoHyphens/>
        <w:autoSpaceDN w:val="0"/>
        <w:ind w:right="-6"/>
        <w:textAlignment w:val="baseline"/>
        <w:rPr>
          <w:rFonts w:eastAsia="Calibri"/>
          <w:lang w:eastAsia="en-US"/>
        </w:rPr>
      </w:pPr>
    </w:p>
    <w:p w14:paraId="6B8AD447" w14:textId="77777777" w:rsidR="00E311DB" w:rsidRPr="00E311DB" w:rsidRDefault="00E311DB" w:rsidP="00E311DB">
      <w:pPr>
        <w:suppressAutoHyphens/>
        <w:autoSpaceDN w:val="0"/>
        <w:ind w:right="-6"/>
        <w:textAlignment w:val="baseline"/>
        <w:rPr>
          <w:rFonts w:eastAsia="Calibri"/>
          <w:lang w:eastAsia="en-US"/>
        </w:rPr>
      </w:pPr>
      <w:r w:rsidRPr="00E311DB">
        <w:rPr>
          <w:rFonts w:eastAsia="Calibri"/>
          <w:lang w:eastAsia="en-US"/>
        </w:rPr>
        <w:t>2021. gada _____. __________________</w:t>
      </w:r>
    </w:p>
    <w:p w14:paraId="47FE8A8C" w14:textId="77777777" w:rsidR="00E311DB" w:rsidRPr="00E311DB" w:rsidRDefault="00E311DB" w:rsidP="00E311DB">
      <w:pPr>
        <w:suppressAutoHyphens/>
        <w:autoSpaceDN w:val="0"/>
        <w:ind w:right="-6"/>
        <w:textAlignment w:val="baseline"/>
        <w:rPr>
          <w:rFonts w:eastAsia="Calibri"/>
          <w:b/>
          <w:bCs/>
          <w:lang w:eastAsia="en-US"/>
        </w:rPr>
      </w:pPr>
    </w:p>
    <w:p w14:paraId="3610CFCE" w14:textId="2DC30F65" w:rsidR="00925DA0" w:rsidRPr="00E311DB" w:rsidRDefault="00925DA0" w:rsidP="00E311DB">
      <w:pPr>
        <w:rPr>
          <w:b/>
          <w:bCs/>
          <w:color w:val="000000"/>
          <w:bdr w:val="none" w:sz="0" w:space="0" w:color="auto" w:frame="1"/>
        </w:rPr>
      </w:pPr>
    </w:p>
    <w:sectPr w:rsidR="00925DA0" w:rsidRPr="00E311DB" w:rsidSect="00D74DF0">
      <w:footerReference w:type="default" r:id="rId11"/>
      <w:pgSz w:w="11906" w:h="16838" w:code="9"/>
      <w:pgMar w:top="851"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D9A48" w14:textId="77777777" w:rsidR="00C333BE" w:rsidRDefault="00C333BE">
      <w:r>
        <w:separator/>
      </w:r>
    </w:p>
  </w:endnote>
  <w:endnote w:type="continuationSeparator" w:id="0">
    <w:p w14:paraId="6CB006FF" w14:textId="77777777" w:rsidR="00C333BE" w:rsidRDefault="00C3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272A3" w14:textId="5F033899" w:rsidR="00927BC5" w:rsidRPr="00C63562" w:rsidRDefault="00927BC5" w:rsidP="00BF3485">
    <w:pPr>
      <w:pStyle w:val="Footer"/>
      <w:jc w:val="right"/>
      <w:rPr>
        <w:sz w:val="18"/>
        <w:szCs w:val="18"/>
      </w:rPr>
    </w:pPr>
    <w:r w:rsidRPr="00C63562">
      <w:rPr>
        <w:rStyle w:val="PageNumber"/>
        <w:sz w:val="18"/>
        <w:szCs w:val="18"/>
      </w:rPr>
      <w:t xml:space="preserve">Lappuse </w:t>
    </w:r>
    <w:r w:rsidRPr="00C63562">
      <w:rPr>
        <w:rStyle w:val="PageNumber"/>
        <w:sz w:val="18"/>
        <w:szCs w:val="18"/>
      </w:rPr>
      <w:fldChar w:fldCharType="begin"/>
    </w:r>
    <w:r w:rsidRPr="00C63562">
      <w:rPr>
        <w:rStyle w:val="PageNumber"/>
        <w:sz w:val="18"/>
        <w:szCs w:val="18"/>
      </w:rPr>
      <w:instrText xml:space="preserve"> PAGE </w:instrText>
    </w:r>
    <w:r w:rsidRPr="00C63562">
      <w:rPr>
        <w:rStyle w:val="PageNumber"/>
        <w:sz w:val="18"/>
        <w:szCs w:val="18"/>
      </w:rPr>
      <w:fldChar w:fldCharType="separate"/>
    </w:r>
    <w:r w:rsidR="00A56B10">
      <w:rPr>
        <w:rStyle w:val="PageNumber"/>
        <w:noProof/>
        <w:sz w:val="18"/>
        <w:szCs w:val="18"/>
      </w:rPr>
      <w:t>1</w:t>
    </w:r>
    <w:r w:rsidRPr="00C63562">
      <w:rPr>
        <w:rStyle w:val="PageNumber"/>
        <w:sz w:val="18"/>
        <w:szCs w:val="18"/>
      </w:rPr>
      <w:fldChar w:fldCharType="end"/>
    </w:r>
    <w:r w:rsidRPr="00C63562">
      <w:rPr>
        <w:rStyle w:val="PageNumber"/>
        <w:sz w:val="18"/>
        <w:szCs w:val="18"/>
      </w:rPr>
      <w:t xml:space="preserve"> no </w:t>
    </w:r>
    <w:r w:rsidRPr="00C63562">
      <w:rPr>
        <w:rStyle w:val="PageNumber"/>
        <w:sz w:val="18"/>
        <w:szCs w:val="18"/>
      </w:rPr>
      <w:fldChar w:fldCharType="begin"/>
    </w:r>
    <w:r w:rsidRPr="00C63562">
      <w:rPr>
        <w:rStyle w:val="PageNumber"/>
        <w:sz w:val="18"/>
        <w:szCs w:val="18"/>
      </w:rPr>
      <w:instrText xml:space="preserve"> NUMPAGES </w:instrText>
    </w:r>
    <w:r w:rsidRPr="00C63562">
      <w:rPr>
        <w:rStyle w:val="PageNumber"/>
        <w:sz w:val="18"/>
        <w:szCs w:val="18"/>
      </w:rPr>
      <w:fldChar w:fldCharType="separate"/>
    </w:r>
    <w:r w:rsidR="00A56B10">
      <w:rPr>
        <w:rStyle w:val="PageNumber"/>
        <w:noProof/>
        <w:sz w:val="18"/>
        <w:szCs w:val="18"/>
      </w:rPr>
      <w:t>1</w:t>
    </w:r>
    <w:r w:rsidRPr="00C6356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E9755" w14:textId="77777777" w:rsidR="00C333BE" w:rsidRDefault="00C333BE">
      <w:r>
        <w:separator/>
      </w:r>
    </w:p>
  </w:footnote>
  <w:footnote w:type="continuationSeparator" w:id="0">
    <w:p w14:paraId="74315680" w14:textId="77777777" w:rsidR="00C333BE" w:rsidRDefault="00C3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0EE7"/>
    <w:multiLevelType w:val="hybridMultilevel"/>
    <w:tmpl w:val="AA44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14EF6"/>
    <w:multiLevelType w:val="hybridMultilevel"/>
    <w:tmpl w:val="1682E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44BDA"/>
    <w:multiLevelType w:val="multilevel"/>
    <w:tmpl w:val="52A874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A25563C"/>
    <w:multiLevelType w:val="hybridMultilevel"/>
    <w:tmpl w:val="FA4E37CC"/>
    <w:lvl w:ilvl="0" w:tplc="1678815C">
      <w:start w:val="1"/>
      <w:numFmt w:val="decimal"/>
      <w:lvlText w:val="%1."/>
      <w:lvlJc w:val="left"/>
      <w:pPr>
        <w:tabs>
          <w:tab w:val="num" w:pos="720"/>
        </w:tabs>
        <w:ind w:left="720" w:hanging="360"/>
      </w:pPr>
      <w:rPr>
        <w:rFonts w:hint="default"/>
      </w:rPr>
    </w:lvl>
    <w:lvl w:ilvl="1" w:tplc="1D3E52BA">
      <w:numFmt w:val="none"/>
      <w:lvlText w:val=""/>
      <w:lvlJc w:val="left"/>
      <w:pPr>
        <w:tabs>
          <w:tab w:val="num" w:pos="360"/>
        </w:tabs>
      </w:pPr>
    </w:lvl>
    <w:lvl w:ilvl="2" w:tplc="0BA40AB2">
      <w:numFmt w:val="none"/>
      <w:lvlText w:val=""/>
      <w:lvlJc w:val="left"/>
      <w:pPr>
        <w:tabs>
          <w:tab w:val="num" w:pos="360"/>
        </w:tabs>
      </w:pPr>
    </w:lvl>
    <w:lvl w:ilvl="3" w:tplc="BC78BCEE">
      <w:numFmt w:val="none"/>
      <w:lvlText w:val=""/>
      <w:lvlJc w:val="left"/>
      <w:pPr>
        <w:tabs>
          <w:tab w:val="num" w:pos="360"/>
        </w:tabs>
      </w:pPr>
    </w:lvl>
    <w:lvl w:ilvl="4" w:tplc="8076CFEE">
      <w:numFmt w:val="none"/>
      <w:lvlText w:val=""/>
      <w:lvlJc w:val="left"/>
      <w:pPr>
        <w:tabs>
          <w:tab w:val="num" w:pos="360"/>
        </w:tabs>
      </w:pPr>
    </w:lvl>
    <w:lvl w:ilvl="5" w:tplc="994678B6">
      <w:numFmt w:val="none"/>
      <w:lvlText w:val=""/>
      <w:lvlJc w:val="left"/>
      <w:pPr>
        <w:tabs>
          <w:tab w:val="num" w:pos="360"/>
        </w:tabs>
      </w:pPr>
    </w:lvl>
    <w:lvl w:ilvl="6" w:tplc="56E400BC">
      <w:numFmt w:val="none"/>
      <w:lvlText w:val=""/>
      <w:lvlJc w:val="left"/>
      <w:pPr>
        <w:tabs>
          <w:tab w:val="num" w:pos="360"/>
        </w:tabs>
      </w:pPr>
    </w:lvl>
    <w:lvl w:ilvl="7" w:tplc="7702E728">
      <w:numFmt w:val="none"/>
      <w:lvlText w:val=""/>
      <w:lvlJc w:val="left"/>
      <w:pPr>
        <w:tabs>
          <w:tab w:val="num" w:pos="360"/>
        </w:tabs>
      </w:pPr>
    </w:lvl>
    <w:lvl w:ilvl="8" w:tplc="A67432A6">
      <w:numFmt w:val="none"/>
      <w:lvlText w:val=""/>
      <w:lvlJc w:val="left"/>
      <w:pPr>
        <w:tabs>
          <w:tab w:val="num" w:pos="360"/>
        </w:tabs>
      </w:pPr>
    </w:lvl>
  </w:abstractNum>
  <w:abstractNum w:abstractNumId="4" w15:restartNumberingAfterBreak="0">
    <w:nsid w:val="123647AB"/>
    <w:multiLevelType w:val="hybridMultilevel"/>
    <w:tmpl w:val="496C2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46B95"/>
    <w:multiLevelType w:val="hybridMultilevel"/>
    <w:tmpl w:val="7B641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3826"/>
    <w:multiLevelType w:val="hybridMultilevel"/>
    <w:tmpl w:val="9E28DB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8A75E8"/>
    <w:multiLevelType w:val="multilevel"/>
    <w:tmpl w:val="087269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1243D4"/>
    <w:multiLevelType w:val="hybridMultilevel"/>
    <w:tmpl w:val="F3D26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34D44"/>
    <w:multiLevelType w:val="hybridMultilevel"/>
    <w:tmpl w:val="7B641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6C2E1C"/>
    <w:multiLevelType w:val="hybridMultilevel"/>
    <w:tmpl w:val="14765A34"/>
    <w:lvl w:ilvl="0" w:tplc="0426000F">
      <w:start w:val="1"/>
      <w:numFmt w:val="decimal"/>
      <w:lvlText w:val="%1."/>
      <w:lvlJc w:val="left"/>
      <w:pPr>
        <w:ind w:left="720" w:hanging="360"/>
      </w:pPr>
    </w:lvl>
    <w:lvl w:ilvl="1" w:tplc="D748640E">
      <w:start w:val="1"/>
      <w:numFmt w:val="lowerLetter"/>
      <w:lvlText w:val="%2)"/>
      <w:lvlJc w:val="left"/>
      <w:pPr>
        <w:ind w:left="1440" w:hanging="360"/>
      </w:pPr>
      <w:rPr>
        <w:rFonts w:ascii="Times New Roman" w:eastAsia="Times New Roman" w:hAnsi="Times New Roman" w:cs="Times New Roman"/>
      </w:rPr>
    </w:lvl>
    <w:lvl w:ilvl="2" w:tplc="F8F80510">
      <w:start w:val="1"/>
      <w:numFmt w:val="lowerLetter"/>
      <w:lvlText w:val="%3)"/>
      <w:lvlJc w:val="right"/>
      <w:pPr>
        <w:ind w:left="2160"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F1056A"/>
    <w:multiLevelType w:val="hybridMultilevel"/>
    <w:tmpl w:val="5A34FDC4"/>
    <w:lvl w:ilvl="0" w:tplc="F1783360">
      <w:start w:val="1"/>
      <w:numFmt w:val="lowerLetter"/>
      <w:lvlText w:val="%1)"/>
      <w:lvlJc w:val="left"/>
      <w:pPr>
        <w:tabs>
          <w:tab w:val="num" w:pos="720"/>
        </w:tabs>
        <w:ind w:left="720" w:hanging="360"/>
      </w:pPr>
      <w:rPr>
        <w:rFonts w:ascii="Times New Roman" w:eastAsia="Calibri" w:hAnsi="Times New Roman" w:cs="Times New Roman"/>
      </w:rPr>
    </w:lvl>
    <w:lvl w:ilvl="1" w:tplc="1D3E52BA">
      <w:numFmt w:val="none"/>
      <w:lvlText w:val=""/>
      <w:lvlJc w:val="left"/>
      <w:pPr>
        <w:tabs>
          <w:tab w:val="num" w:pos="360"/>
        </w:tabs>
      </w:pPr>
    </w:lvl>
    <w:lvl w:ilvl="2" w:tplc="0BA40AB2">
      <w:numFmt w:val="none"/>
      <w:lvlText w:val=""/>
      <w:lvlJc w:val="left"/>
      <w:pPr>
        <w:tabs>
          <w:tab w:val="num" w:pos="360"/>
        </w:tabs>
      </w:pPr>
    </w:lvl>
    <w:lvl w:ilvl="3" w:tplc="BC78BCEE">
      <w:numFmt w:val="none"/>
      <w:lvlText w:val=""/>
      <w:lvlJc w:val="left"/>
      <w:pPr>
        <w:tabs>
          <w:tab w:val="num" w:pos="360"/>
        </w:tabs>
      </w:pPr>
    </w:lvl>
    <w:lvl w:ilvl="4" w:tplc="8076CFEE">
      <w:numFmt w:val="none"/>
      <w:lvlText w:val=""/>
      <w:lvlJc w:val="left"/>
      <w:pPr>
        <w:tabs>
          <w:tab w:val="num" w:pos="360"/>
        </w:tabs>
      </w:pPr>
    </w:lvl>
    <w:lvl w:ilvl="5" w:tplc="994678B6">
      <w:numFmt w:val="none"/>
      <w:lvlText w:val=""/>
      <w:lvlJc w:val="left"/>
      <w:pPr>
        <w:tabs>
          <w:tab w:val="num" w:pos="360"/>
        </w:tabs>
      </w:pPr>
    </w:lvl>
    <w:lvl w:ilvl="6" w:tplc="56E400BC">
      <w:numFmt w:val="none"/>
      <w:lvlText w:val=""/>
      <w:lvlJc w:val="left"/>
      <w:pPr>
        <w:tabs>
          <w:tab w:val="num" w:pos="360"/>
        </w:tabs>
      </w:pPr>
    </w:lvl>
    <w:lvl w:ilvl="7" w:tplc="7702E728">
      <w:numFmt w:val="none"/>
      <w:lvlText w:val=""/>
      <w:lvlJc w:val="left"/>
      <w:pPr>
        <w:tabs>
          <w:tab w:val="num" w:pos="360"/>
        </w:tabs>
      </w:pPr>
    </w:lvl>
    <w:lvl w:ilvl="8" w:tplc="A67432A6">
      <w:numFmt w:val="none"/>
      <w:lvlText w:val=""/>
      <w:lvlJc w:val="left"/>
      <w:pPr>
        <w:tabs>
          <w:tab w:val="num" w:pos="360"/>
        </w:tabs>
      </w:pPr>
    </w:lvl>
  </w:abstractNum>
  <w:abstractNum w:abstractNumId="12" w15:restartNumberingAfterBreak="0">
    <w:nsid w:val="428F2894"/>
    <w:multiLevelType w:val="hybridMultilevel"/>
    <w:tmpl w:val="C86A1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C7FB5"/>
    <w:multiLevelType w:val="hybridMultilevel"/>
    <w:tmpl w:val="103C3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540D7"/>
    <w:multiLevelType w:val="hybridMultilevel"/>
    <w:tmpl w:val="5D725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E71B0"/>
    <w:multiLevelType w:val="hybridMultilevel"/>
    <w:tmpl w:val="7BF6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F7919"/>
    <w:multiLevelType w:val="hybridMultilevel"/>
    <w:tmpl w:val="112E5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D78AC"/>
    <w:multiLevelType w:val="hybridMultilevel"/>
    <w:tmpl w:val="FA4E37CC"/>
    <w:lvl w:ilvl="0" w:tplc="1678815C">
      <w:start w:val="1"/>
      <w:numFmt w:val="decimal"/>
      <w:lvlText w:val="%1."/>
      <w:lvlJc w:val="left"/>
      <w:pPr>
        <w:tabs>
          <w:tab w:val="num" w:pos="720"/>
        </w:tabs>
        <w:ind w:left="720" w:hanging="360"/>
      </w:pPr>
      <w:rPr>
        <w:rFonts w:hint="default"/>
      </w:rPr>
    </w:lvl>
    <w:lvl w:ilvl="1" w:tplc="1D3E52BA">
      <w:numFmt w:val="none"/>
      <w:lvlText w:val=""/>
      <w:lvlJc w:val="left"/>
      <w:pPr>
        <w:tabs>
          <w:tab w:val="num" w:pos="360"/>
        </w:tabs>
      </w:pPr>
    </w:lvl>
    <w:lvl w:ilvl="2" w:tplc="0BA40AB2">
      <w:numFmt w:val="none"/>
      <w:lvlText w:val=""/>
      <w:lvlJc w:val="left"/>
      <w:pPr>
        <w:tabs>
          <w:tab w:val="num" w:pos="360"/>
        </w:tabs>
      </w:pPr>
    </w:lvl>
    <w:lvl w:ilvl="3" w:tplc="BC78BCEE">
      <w:numFmt w:val="none"/>
      <w:lvlText w:val=""/>
      <w:lvlJc w:val="left"/>
      <w:pPr>
        <w:tabs>
          <w:tab w:val="num" w:pos="360"/>
        </w:tabs>
      </w:pPr>
    </w:lvl>
    <w:lvl w:ilvl="4" w:tplc="8076CFEE">
      <w:numFmt w:val="none"/>
      <w:lvlText w:val=""/>
      <w:lvlJc w:val="left"/>
      <w:pPr>
        <w:tabs>
          <w:tab w:val="num" w:pos="360"/>
        </w:tabs>
      </w:pPr>
    </w:lvl>
    <w:lvl w:ilvl="5" w:tplc="994678B6">
      <w:numFmt w:val="none"/>
      <w:lvlText w:val=""/>
      <w:lvlJc w:val="left"/>
      <w:pPr>
        <w:tabs>
          <w:tab w:val="num" w:pos="360"/>
        </w:tabs>
      </w:pPr>
    </w:lvl>
    <w:lvl w:ilvl="6" w:tplc="56E400BC">
      <w:numFmt w:val="none"/>
      <w:lvlText w:val=""/>
      <w:lvlJc w:val="left"/>
      <w:pPr>
        <w:tabs>
          <w:tab w:val="num" w:pos="360"/>
        </w:tabs>
      </w:pPr>
    </w:lvl>
    <w:lvl w:ilvl="7" w:tplc="7702E728">
      <w:numFmt w:val="none"/>
      <w:lvlText w:val=""/>
      <w:lvlJc w:val="left"/>
      <w:pPr>
        <w:tabs>
          <w:tab w:val="num" w:pos="360"/>
        </w:tabs>
      </w:pPr>
    </w:lvl>
    <w:lvl w:ilvl="8" w:tplc="A67432A6">
      <w:numFmt w:val="none"/>
      <w:lvlText w:val=""/>
      <w:lvlJc w:val="left"/>
      <w:pPr>
        <w:tabs>
          <w:tab w:val="num" w:pos="360"/>
        </w:tabs>
      </w:pPr>
    </w:lvl>
  </w:abstractNum>
  <w:abstractNum w:abstractNumId="18" w15:restartNumberingAfterBreak="0">
    <w:nsid w:val="5D653601"/>
    <w:multiLevelType w:val="hybridMultilevel"/>
    <w:tmpl w:val="C706C1CE"/>
    <w:lvl w:ilvl="0" w:tplc="9B547C3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F69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3D6526"/>
    <w:multiLevelType w:val="hybridMultilevel"/>
    <w:tmpl w:val="5784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E2AC5"/>
    <w:multiLevelType w:val="hybridMultilevel"/>
    <w:tmpl w:val="F3D26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B72C1"/>
    <w:multiLevelType w:val="multilevel"/>
    <w:tmpl w:val="09D8034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3780DE4"/>
    <w:multiLevelType w:val="hybridMultilevel"/>
    <w:tmpl w:val="1DACD9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7D60DFA"/>
    <w:multiLevelType w:val="hybridMultilevel"/>
    <w:tmpl w:val="D814F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A4FC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F44AC0"/>
    <w:multiLevelType w:val="hybridMultilevel"/>
    <w:tmpl w:val="78FA6F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E8A3F6D"/>
    <w:multiLevelType w:val="hybridMultilevel"/>
    <w:tmpl w:val="F4028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26"/>
  </w:num>
  <w:num w:numId="5">
    <w:abstractNumId w:val="21"/>
  </w:num>
  <w:num w:numId="6">
    <w:abstractNumId w:val="8"/>
  </w:num>
  <w:num w:numId="7">
    <w:abstractNumId w:val="4"/>
  </w:num>
  <w:num w:numId="8">
    <w:abstractNumId w:val="20"/>
  </w:num>
  <w:num w:numId="9">
    <w:abstractNumId w:val="0"/>
  </w:num>
  <w:num w:numId="10">
    <w:abstractNumId w:val="16"/>
  </w:num>
  <w:num w:numId="11">
    <w:abstractNumId w:val="24"/>
  </w:num>
  <w:num w:numId="12">
    <w:abstractNumId w:val="15"/>
  </w:num>
  <w:num w:numId="13">
    <w:abstractNumId w:val="1"/>
  </w:num>
  <w:num w:numId="14">
    <w:abstractNumId w:val="13"/>
  </w:num>
  <w:num w:numId="15">
    <w:abstractNumId w:val="12"/>
  </w:num>
  <w:num w:numId="16">
    <w:abstractNumId w:val="27"/>
  </w:num>
  <w:num w:numId="17">
    <w:abstractNumId w:val="14"/>
  </w:num>
  <w:num w:numId="18">
    <w:abstractNumId w:val="9"/>
  </w:num>
  <w:num w:numId="19">
    <w:abstractNumId w:val="5"/>
  </w:num>
  <w:num w:numId="20">
    <w:abstractNumId w:val="10"/>
  </w:num>
  <w:num w:numId="21">
    <w:abstractNumId w:val="6"/>
  </w:num>
  <w:num w:numId="22">
    <w:abstractNumId w:val="18"/>
  </w:num>
  <w:num w:numId="23">
    <w:abstractNumId w:val="22"/>
  </w:num>
  <w:num w:numId="24">
    <w:abstractNumId w:val="19"/>
  </w:num>
  <w:num w:numId="25">
    <w:abstractNumId w:val="2"/>
  </w:num>
  <w:num w:numId="26">
    <w:abstractNumId w:val="17"/>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AA"/>
    <w:rsid w:val="00007943"/>
    <w:rsid w:val="000126E1"/>
    <w:rsid w:val="00016A4C"/>
    <w:rsid w:val="00020AA5"/>
    <w:rsid w:val="00025588"/>
    <w:rsid w:val="00026DC7"/>
    <w:rsid w:val="00031AA2"/>
    <w:rsid w:val="00063054"/>
    <w:rsid w:val="0009148B"/>
    <w:rsid w:val="000A1C22"/>
    <w:rsid w:val="000A231C"/>
    <w:rsid w:val="000B6740"/>
    <w:rsid w:val="000C19EC"/>
    <w:rsid w:val="000D25B1"/>
    <w:rsid w:val="000D275D"/>
    <w:rsid w:val="000D5FCB"/>
    <w:rsid w:val="000D77C1"/>
    <w:rsid w:val="000E32C7"/>
    <w:rsid w:val="000E384E"/>
    <w:rsid w:val="000E580C"/>
    <w:rsid w:val="00110F9F"/>
    <w:rsid w:val="001120F1"/>
    <w:rsid w:val="0012026E"/>
    <w:rsid w:val="00126620"/>
    <w:rsid w:val="00144BE1"/>
    <w:rsid w:val="00152765"/>
    <w:rsid w:val="00152ECD"/>
    <w:rsid w:val="00155CE3"/>
    <w:rsid w:val="001608B2"/>
    <w:rsid w:val="001622BC"/>
    <w:rsid w:val="0019307D"/>
    <w:rsid w:val="00194FAF"/>
    <w:rsid w:val="001958CB"/>
    <w:rsid w:val="00197ED8"/>
    <w:rsid w:val="001A51A2"/>
    <w:rsid w:val="001B51F3"/>
    <w:rsid w:val="001D05E6"/>
    <w:rsid w:val="001D6D44"/>
    <w:rsid w:val="001E318A"/>
    <w:rsid w:val="001F19D6"/>
    <w:rsid w:val="001F4B5E"/>
    <w:rsid w:val="001F60C2"/>
    <w:rsid w:val="00206E2F"/>
    <w:rsid w:val="00211579"/>
    <w:rsid w:val="002121DB"/>
    <w:rsid w:val="00214D1A"/>
    <w:rsid w:val="00236DE1"/>
    <w:rsid w:val="0023762C"/>
    <w:rsid w:val="0024338E"/>
    <w:rsid w:val="00245405"/>
    <w:rsid w:val="0026119C"/>
    <w:rsid w:val="002629A4"/>
    <w:rsid w:val="00266B4E"/>
    <w:rsid w:val="00292736"/>
    <w:rsid w:val="00294F35"/>
    <w:rsid w:val="002A0660"/>
    <w:rsid w:val="002A735B"/>
    <w:rsid w:val="002C703D"/>
    <w:rsid w:val="002D0104"/>
    <w:rsid w:val="002E3113"/>
    <w:rsid w:val="002E3DB6"/>
    <w:rsid w:val="002E76A4"/>
    <w:rsid w:val="002F16BF"/>
    <w:rsid w:val="002F3BD5"/>
    <w:rsid w:val="002F5226"/>
    <w:rsid w:val="003152CC"/>
    <w:rsid w:val="00316F7A"/>
    <w:rsid w:val="00317B45"/>
    <w:rsid w:val="0032071C"/>
    <w:rsid w:val="003304E6"/>
    <w:rsid w:val="00361250"/>
    <w:rsid w:val="0037440B"/>
    <w:rsid w:val="00385A89"/>
    <w:rsid w:val="003A2336"/>
    <w:rsid w:val="003B47D8"/>
    <w:rsid w:val="003B4DE5"/>
    <w:rsid w:val="003C48EC"/>
    <w:rsid w:val="003E2E55"/>
    <w:rsid w:val="00400B56"/>
    <w:rsid w:val="00402722"/>
    <w:rsid w:val="00403C80"/>
    <w:rsid w:val="0042166A"/>
    <w:rsid w:val="00423091"/>
    <w:rsid w:val="00425915"/>
    <w:rsid w:val="00435686"/>
    <w:rsid w:val="004470AA"/>
    <w:rsid w:val="00451F0A"/>
    <w:rsid w:val="00454740"/>
    <w:rsid w:val="00456BA7"/>
    <w:rsid w:val="00476195"/>
    <w:rsid w:val="00476531"/>
    <w:rsid w:val="004C065F"/>
    <w:rsid w:val="004C30D0"/>
    <w:rsid w:val="004D2AF2"/>
    <w:rsid w:val="004D663E"/>
    <w:rsid w:val="004E790F"/>
    <w:rsid w:val="004F1197"/>
    <w:rsid w:val="004F440D"/>
    <w:rsid w:val="005034A3"/>
    <w:rsid w:val="00510354"/>
    <w:rsid w:val="00517EC6"/>
    <w:rsid w:val="00527988"/>
    <w:rsid w:val="00530357"/>
    <w:rsid w:val="005311FB"/>
    <w:rsid w:val="00532188"/>
    <w:rsid w:val="00544172"/>
    <w:rsid w:val="00544A6F"/>
    <w:rsid w:val="00546861"/>
    <w:rsid w:val="00546911"/>
    <w:rsid w:val="0055348B"/>
    <w:rsid w:val="00556F3B"/>
    <w:rsid w:val="00564BD6"/>
    <w:rsid w:val="00576F4C"/>
    <w:rsid w:val="00580B07"/>
    <w:rsid w:val="00582121"/>
    <w:rsid w:val="00592AD9"/>
    <w:rsid w:val="00596D49"/>
    <w:rsid w:val="005A19E2"/>
    <w:rsid w:val="005B0691"/>
    <w:rsid w:val="005B4057"/>
    <w:rsid w:val="005D2253"/>
    <w:rsid w:val="005D2906"/>
    <w:rsid w:val="005D38D9"/>
    <w:rsid w:val="005E2DF9"/>
    <w:rsid w:val="005E55D3"/>
    <w:rsid w:val="00600BD5"/>
    <w:rsid w:val="00602CDD"/>
    <w:rsid w:val="00626950"/>
    <w:rsid w:val="006343A2"/>
    <w:rsid w:val="00636133"/>
    <w:rsid w:val="00641995"/>
    <w:rsid w:val="006433B2"/>
    <w:rsid w:val="006439B5"/>
    <w:rsid w:val="00645787"/>
    <w:rsid w:val="006566F2"/>
    <w:rsid w:val="00661427"/>
    <w:rsid w:val="00665BE5"/>
    <w:rsid w:val="00666EE6"/>
    <w:rsid w:val="00672852"/>
    <w:rsid w:val="006753E9"/>
    <w:rsid w:val="006759C8"/>
    <w:rsid w:val="00677798"/>
    <w:rsid w:val="00677F87"/>
    <w:rsid w:val="00686B79"/>
    <w:rsid w:val="006C5E95"/>
    <w:rsid w:val="00700BF1"/>
    <w:rsid w:val="00706728"/>
    <w:rsid w:val="00730B91"/>
    <w:rsid w:val="00730F81"/>
    <w:rsid w:val="00743400"/>
    <w:rsid w:val="00754EC1"/>
    <w:rsid w:val="00763AC3"/>
    <w:rsid w:val="00763D37"/>
    <w:rsid w:val="007774BA"/>
    <w:rsid w:val="00790720"/>
    <w:rsid w:val="00790B2A"/>
    <w:rsid w:val="00792CDD"/>
    <w:rsid w:val="007A13D3"/>
    <w:rsid w:val="007A4D75"/>
    <w:rsid w:val="007A68CF"/>
    <w:rsid w:val="007C0370"/>
    <w:rsid w:val="007C2F33"/>
    <w:rsid w:val="007C41E6"/>
    <w:rsid w:val="007C674C"/>
    <w:rsid w:val="007C7621"/>
    <w:rsid w:val="007D3F1F"/>
    <w:rsid w:val="007E1C25"/>
    <w:rsid w:val="007E3969"/>
    <w:rsid w:val="007E6C36"/>
    <w:rsid w:val="007F08F3"/>
    <w:rsid w:val="007F14D0"/>
    <w:rsid w:val="007F1888"/>
    <w:rsid w:val="007F486F"/>
    <w:rsid w:val="00831787"/>
    <w:rsid w:val="00843DF9"/>
    <w:rsid w:val="0086503D"/>
    <w:rsid w:val="00873868"/>
    <w:rsid w:val="00883CE2"/>
    <w:rsid w:val="0088439B"/>
    <w:rsid w:val="00891DBF"/>
    <w:rsid w:val="0089331D"/>
    <w:rsid w:val="008943FE"/>
    <w:rsid w:val="00896082"/>
    <w:rsid w:val="0089730F"/>
    <w:rsid w:val="008A75FB"/>
    <w:rsid w:val="008C036F"/>
    <w:rsid w:val="008C260B"/>
    <w:rsid w:val="008C5DF7"/>
    <w:rsid w:val="008D7011"/>
    <w:rsid w:val="008E2435"/>
    <w:rsid w:val="008E305B"/>
    <w:rsid w:val="008E3991"/>
    <w:rsid w:val="008E6AC1"/>
    <w:rsid w:val="008F1161"/>
    <w:rsid w:val="008F28F3"/>
    <w:rsid w:val="00904FB4"/>
    <w:rsid w:val="0091639F"/>
    <w:rsid w:val="00925DA0"/>
    <w:rsid w:val="00927BC5"/>
    <w:rsid w:val="00931351"/>
    <w:rsid w:val="009414E1"/>
    <w:rsid w:val="00942B5B"/>
    <w:rsid w:val="00943872"/>
    <w:rsid w:val="00953A3F"/>
    <w:rsid w:val="00956674"/>
    <w:rsid w:val="009628D0"/>
    <w:rsid w:val="00971AF2"/>
    <w:rsid w:val="00972991"/>
    <w:rsid w:val="00991563"/>
    <w:rsid w:val="009A2DA9"/>
    <w:rsid w:val="009A300C"/>
    <w:rsid w:val="009B7F6C"/>
    <w:rsid w:val="009C1B22"/>
    <w:rsid w:val="009D63B5"/>
    <w:rsid w:val="009E567E"/>
    <w:rsid w:val="00A26A46"/>
    <w:rsid w:val="00A33238"/>
    <w:rsid w:val="00A333FC"/>
    <w:rsid w:val="00A466BD"/>
    <w:rsid w:val="00A52272"/>
    <w:rsid w:val="00A533B4"/>
    <w:rsid w:val="00A56B10"/>
    <w:rsid w:val="00A60704"/>
    <w:rsid w:val="00A6251D"/>
    <w:rsid w:val="00A770B3"/>
    <w:rsid w:val="00A775E7"/>
    <w:rsid w:val="00A925D7"/>
    <w:rsid w:val="00A95186"/>
    <w:rsid w:val="00A95384"/>
    <w:rsid w:val="00A96362"/>
    <w:rsid w:val="00AA284B"/>
    <w:rsid w:val="00AA3751"/>
    <w:rsid w:val="00AC1EA8"/>
    <w:rsid w:val="00AD09A8"/>
    <w:rsid w:val="00AD79C8"/>
    <w:rsid w:val="00AD7AAF"/>
    <w:rsid w:val="00AF5B95"/>
    <w:rsid w:val="00B05ECF"/>
    <w:rsid w:val="00B17E65"/>
    <w:rsid w:val="00B22AC9"/>
    <w:rsid w:val="00B24003"/>
    <w:rsid w:val="00B31376"/>
    <w:rsid w:val="00B52AB3"/>
    <w:rsid w:val="00B6280F"/>
    <w:rsid w:val="00B659F7"/>
    <w:rsid w:val="00B92D9E"/>
    <w:rsid w:val="00B95BF7"/>
    <w:rsid w:val="00B97AF7"/>
    <w:rsid w:val="00BA4817"/>
    <w:rsid w:val="00BA52A2"/>
    <w:rsid w:val="00BB7056"/>
    <w:rsid w:val="00BC0195"/>
    <w:rsid w:val="00BD3686"/>
    <w:rsid w:val="00BD534B"/>
    <w:rsid w:val="00BD5B6F"/>
    <w:rsid w:val="00BD656C"/>
    <w:rsid w:val="00BD6786"/>
    <w:rsid w:val="00BF3485"/>
    <w:rsid w:val="00C134EA"/>
    <w:rsid w:val="00C25C78"/>
    <w:rsid w:val="00C333BE"/>
    <w:rsid w:val="00C445A1"/>
    <w:rsid w:val="00C45DDB"/>
    <w:rsid w:val="00C47C8A"/>
    <w:rsid w:val="00C5014D"/>
    <w:rsid w:val="00C6280F"/>
    <w:rsid w:val="00C63562"/>
    <w:rsid w:val="00C65612"/>
    <w:rsid w:val="00C747E8"/>
    <w:rsid w:val="00C772C5"/>
    <w:rsid w:val="00C80C1B"/>
    <w:rsid w:val="00C939E4"/>
    <w:rsid w:val="00C9500E"/>
    <w:rsid w:val="00CD07F0"/>
    <w:rsid w:val="00CF12B9"/>
    <w:rsid w:val="00D10A40"/>
    <w:rsid w:val="00D44318"/>
    <w:rsid w:val="00D529A6"/>
    <w:rsid w:val="00D553F4"/>
    <w:rsid w:val="00D603AC"/>
    <w:rsid w:val="00D74DF0"/>
    <w:rsid w:val="00D76BA8"/>
    <w:rsid w:val="00D85D20"/>
    <w:rsid w:val="00D8782E"/>
    <w:rsid w:val="00D91054"/>
    <w:rsid w:val="00DA2D64"/>
    <w:rsid w:val="00DB0385"/>
    <w:rsid w:val="00DB493B"/>
    <w:rsid w:val="00DC1E40"/>
    <w:rsid w:val="00DC2DAE"/>
    <w:rsid w:val="00DC70B8"/>
    <w:rsid w:val="00DD196A"/>
    <w:rsid w:val="00DD5317"/>
    <w:rsid w:val="00DD7563"/>
    <w:rsid w:val="00DE3998"/>
    <w:rsid w:val="00DF2258"/>
    <w:rsid w:val="00DF70F9"/>
    <w:rsid w:val="00E12287"/>
    <w:rsid w:val="00E159A3"/>
    <w:rsid w:val="00E173DA"/>
    <w:rsid w:val="00E260FF"/>
    <w:rsid w:val="00E311DB"/>
    <w:rsid w:val="00E364E7"/>
    <w:rsid w:val="00E46001"/>
    <w:rsid w:val="00E5287B"/>
    <w:rsid w:val="00E52FF8"/>
    <w:rsid w:val="00E570DD"/>
    <w:rsid w:val="00E62B72"/>
    <w:rsid w:val="00E62DDF"/>
    <w:rsid w:val="00E66167"/>
    <w:rsid w:val="00E7332D"/>
    <w:rsid w:val="00E8504C"/>
    <w:rsid w:val="00E870C3"/>
    <w:rsid w:val="00E977F0"/>
    <w:rsid w:val="00EA2C07"/>
    <w:rsid w:val="00EA564A"/>
    <w:rsid w:val="00EC2B40"/>
    <w:rsid w:val="00ED6E9C"/>
    <w:rsid w:val="00EE2CE2"/>
    <w:rsid w:val="00F167D4"/>
    <w:rsid w:val="00F2146A"/>
    <w:rsid w:val="00F2252C"/>
    <w:rsid w:val="00F23FE0"/>
    <w:rsid w:val="00F261CA"/>
    <w:rsid w:val="00F273C1"/>
    <w:rsid w:val="00F322C2"/>
    <w:rsid w:val="00F448CD"/>
    <w:rsid w:val="00F57C95"/>
    <w:rsid w:val="00F6045B"/>
    <w:rsid w:val="00F77C20"/>
    <w:rsid w:val="00FA10B4"/>
    <w:rsid w:val="00FC5988"/>
    <w:rsid w:val="00FD452B"/>
    <w:rsid w:val="00FF3871"/>
    <w:rsid w:val="00FF7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395A36"/>
  <w15:chartTrackingRefBased/>
  <w15:docId w15:val="{D0ACC033-85F8-41D9-87E0-99378ED2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E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70AA"/>
  </w:style>
  <w:style w:type="paragraph" w:styleId="BalloonText">
    <w:name w:val="Balloon Text"/>
    <w:basedOn w:val="Normal"/>
    <w:semiHidden/>
    <w:rsid w:val="004470AA"/>
    <w:rPr>
      <w:rFonts w:ascii="Tahoma" w:hAnsi="Tahoma" w:cs="Tahoma"/>
      <w:sz w:val="16"/>
      <w:szCs w:val="16"/>
    </w:rPr>
  </w:style>
  <w:style w:type="paragraph" w:styleId="Header">
    <w:name w:val="header"/>
    <w:basedOn w:val="Normal"/>
    <w:link w:val="HeaderChar"/>
    <w:uiPriority w:val="99"/>
    <w:rsid w:val="004470AA"/>
    <w:pPr>
      <w:tabs>
        <w:tab w:val="center" w:pos="4153"/>
        <w:tab w:val="right" w:pos="8306"/>
      </w:tabs>
    </w:pPr>
    <w:rPr>
      <w:lang w:val="x-none" w:eastAsia="x-none"/>
    </w:rPr>
  </w:style>
  <w:style w:type="paragraph" w:styleId="Footer">
    <w:name w:val="footer"/>
    <w:basedOn w:val="Normal"/>
    <w:rsid w:val="004470AA"/>
    <w:pPr>
      <w:tabs>
        <w:tab w:val="center" w:pos="4153"/>
        <w:tab w:val="right" w:pos="8306"/>
      </w:tabs>
    </w:pPr>
  </w:style>
  <w:style w:type="character" w:customStyle="1" w:styleId="apple-style-span">
    <w:name w:val="apple-style-span"/>
    <w:basedOn w:val="DefaultParagraphFont"/>
    <w:rsid w:val="004470AA"/>
  </w:style>
  <w:style w:type="paragraph" w:customStyle="1" w:styleId="tvhtmlmktable">
    <w:name w:val="tv_html mk_table"/>
    <w:basedOn w:val="Normal"/>
    <w:rsid w:val="004470AA"/>
    <w:pPr>
      <w:spacing w:before="100" w:beforeAutospacing="1" w:after="100" w:afterAutospacing="1"/>
    </w:pPr>
  </w:style>
  <w:style w:type="character" w:styleId="PageNumber">
    <w:name w:val="page number"/>
    <w:basedOn w:val="DefaultParagraphFont"/>
    <w:rsid w:val="004470AA"/>
  </w:style>
  <w:style w:type="character" w:customStyle="1" w:styleId="HeaderChar">
    <w:name w:val="Header Char"/>
    <w:link w:val="Header"/>
    <w:uiPriority w:val="99"/>
    <w:rsid w:val="00E260FF"/>
    <w:rPr>
      <w:sz w:val="24"/>
      <w:szCs w:val="24"/>
    </w:rPr>
  </w:style>
  <w:style w:type="table" w:styleId="TableGrid">
    <w:name w:val="Table Grid"/>
    <w:basedOn w:val="TableNormal"/>
    <w:rsid w:val="000E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0F9"/>
    <w:pPr>
      <w:spacing w:after="160" w:line="259" w:lineRule="auto"/>
      <w:ind w:left="720"/>
      <w:contextualSpacing/>
    </w:pPr>
    <w:rPr>
      <w:rFonts w:ascii="Calibri" w:eastAsia="Calibri" w:hAnsi="Calibri"/>
      <w:sz w:val="22"/>
      <w:szCs w:val="22"/>
      <w:lang w:eastAsia="en-US"/>
    </w:rPr>
  </w:style>
  <w:style w:type="character" w:styleId="CommentReference">
    <w:name w:val="annotation reference"/>
    <w:rsid w:val="00EA564A"/>
    <w:rPr>
      <w:sz w:val="16"/>
      <w:szCs w:val="16"/>
    </w:rPr>
  </w:style>
  <w:style w:type="paragraph" w:styleId="CommentText">
    <w:name w:val="annotation text"/>
    <w:basedOn w:val="Normal"/>
    <w:link w:val="CommentTextChar"/>
    <w:rsid w:val="00EA564A"/>
    <w:rPr>
      <w:sz w:val="20"/>
      <w:szCs w:val="20"/>
    </w:rPr>
  </w:style>
  <w:style w:type="character" w:customStyle="1" w:styleId="CommentTextChar">
    <w:name w:val="Comment Text Char"/>
    <w:basedOn w:val="DefaultParagraphFont"/>
    <w:link w:val="CommentText"/>
    <w:rsid w:val="00EA564A"/>
  </w:style>
  <w:style w:type="paragraph" w:styleId="CommentSubject">
    <w:name w:val="annotation subject"/>
    <w:basedOn w:val="CommentText"/>
    <w:next w:val="CommentText"/>
    <w:link w:val="CommentSubjectChar"/>
    <w:rsid w:val="00EA564A"/>
    <w:rPr>
      <w:b/>
      <w:bCs/>
    </w:rPr>
  </w:style>
  <w:style w:type="character" w:customStyle="1" w:styleId="CommentSubjectChar">
    <w:name w:val="Comment Subject Char"/>
    <w:link w:val="CommentSubject"/>
    <w:rsid w:val="00EA564A"/>
    <w:rPr>
      <w:b/>
      <w:bCs/>
    </w:rPr>
  </w:style>
  <w:style w:type="character" w:styleId="Hyperlink">
    <w:name w:val="Hyperlink"/>
    <w:basedOn w:val="DefaultParagraphFont"/>
    <w:uiPriority w:val="99"/>
    <w:unhideWhenUsed/>
    <w:rsid w:val="00576F4C"/>
    <w:rPr>
      <w:color w:val="0000FF"/>
      <w:u w:val="single"/>
    </w:rPr>
  </w:style>
  <w:style w:type="character" w:styleId="FollowedHyperlink">
    <w:name w:val="FollowedHyperlink"/>
    <w:basedOn w:val="DefaultParagraphFont"/>
    <w:rsid w:val="007E1C25"/>
    <w:rPr>
      <w:color w:val="954F72" w:themeColor="followedHyperlink"/>
      <w:u w:val="single"/>
    </w:rPr>
  </w:style>
  <w:style w:type="character" w:styleId="Strong">
    <w:name w:val="Strong"/>
    <w:basedOn w:val="DefaultParagraphFont"/>
    <w:uiPriority w:val="22"/>
    <w:qFormat/>
    <w:rsid w:val="00925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89355">
      <w:bodyDiv w:val="1"/>
      <w:marLeft w:val="0"/>
      <w:marRight w:val="0"/>
      <w:marTop w:val="0"/>
      <w:marBottom w:val="0"/>
      <w:divBdr>
        <w:top w:val="none" w:sz="0" w:space="0" w:color="auto"/>
        <w:left w:val="none" w:sz="0" w:space="0" w:color="auto"/>
        <w:bottom w:val="none" w:sz="0" w:space="0" w:color="auto"/>
        <w:right w:val="none" w:sz="0" w:space="0" w:color="auto"/>
      </w:divBdr>
      <w:divsChild>
        <w:div w:id="1392924282">
          <w:marLeft w:val="0"/>
          <w:marRight w:val="0"/>
          <w:marTop w:val="240"/>
          <w:marBottom w:val="0"/>
          <w:divBdr>
            <w:top w:val="none" w:sz="0" w:space="0" w:color="auto"/>
            <w:left w:val="none" w:sz="0" w:space="0" w:color="auto"/>
            <w:bottom w:val="none" w:sz="0" w:space="0" w:color="auto"/>
            <w:right w:val="none" w:sz="0" w:space="0" w:color="auto"/>
          </w:divBdr>
        </w:div>
        <w:div w:id="2120028403">
          <w:marLeft w:val="0"/>
          <w:marRight w:val="0"/>
          <w:marTop w:val="240"/>
          <w:marBottom w:val="0"/>
          <w:divBdr>
            <w:top w:val="none" w:sz="0" w:space="0" w:color="auto"/>
            <w:left w:val="none" w:sz="0" w:space="0" w:color="auto"/>
            <w:bottom w:val="none" w:sz="0" w:space="0" w:color="auto"/>
            <w:right w:val="none" w:sz="0" w:space="0" w:color="auto"/>
          </w:divBdr>
          <w:divsChild>
            <w:div w:id="7135805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9202984">
      <w:bodyDiv w:val="1"/>
      <w:marLeft w:val="0"/>
      <w:marRight w:val="0"/>
      <w:marTop w:val="0"/>
      <w:marBottom w:val="0"/>
      <w:divBdr>
        <w:top w:val="none" w:sz="0" w:space="0" w:color="auto"/>
        <w:left w:val="none" w:sz="0" w:space="0" w:color="auto"/>
        <w:bottom w:val="none" w:sz="0" w:space="0" w:color="auto"/>
        <w:right w:val="none" w:sz="0" w:space="0" w:color="auto"/>
      </w:divBdr>
    </w:div>
    <w:div w:id="1870484695">
      <w:bodyDiv w:val="1"/>
      <w:marLeft w:val="0"/>
      <w:marRight w:val="0"/>
      <w:marTop w:val="0"/>
      <w:marBottom w:val="0"/>
      <w:divBdr>
        <w:top w:val="none" w:sz="0" w:space="0" w:color="auto"/>
        <w:left w:val="none" w:sz="0" w:space="0" w:color="auto"/>
        <w:bottom w:val="none" w:sz="0" w:space="0" w:color="auto"/>
        <w:right w:val="none" w:sz="0" w:space="0" w:color="auto"/>
      </w:divBdr>
    </w:div>
    <w:div w:id="1967664006">
      <w:bodyDiv w:val="1"/>
      <w:marLeft w:val="0"/>
      <w:marRight w:val="0"/>
      <w:marTop w:val="0"/>
      <w:marBottom w:val="0"/>
      <w:divBdr>
        <w:top w:val="none" w:sz="0" w:space="0" w:color="auto"/>
        <w:left w:val="none" w:sz="0" w:space="0" w:color="auto"/>
        <w:bottom w:val="none" w:sz="0" w:space="0" w:color="auto"/>
        <w:right w:val="none" w:sz="0" w:space="0" w:color="auto"/>
      </w:divBdr>
      <w:divsChild>
        <w:div w:id="446971444">
          <w:marLeft w:val="0"/>
          <w:marRight w:val="0"/>
          <w:marTop w:val="240"/>
          <w:marBottom w:val="0"/>
          <w:divBdr>
            <w:top w:val="none" w:sz="0" w:space="0" w:color="auto"/>
            <w:left w:val="none" w:sz="0" w:space="0" w:color="auto"/>
            <w:bottom w:val="none" w:sz="0" w:space="0" w:color="auto"/>
            <w:right w:val="none" w:sz="0" w:space="0" w:color="auto"/>
          </w:divBdr>
        </w:div>
        <w:div w:id="1971742101">
          <w:marLeft w:val="0"/>
          <w:marRight w:val="0"/>
          <w:marTop w:val="240"/>
          <w:marBottom w:val="0"/>
          <w:divBdr>
            <w:top w:val="none" w:sz="0" w:space="0" w:color="auto"/>
            <w:left w:val="none" w:sz="0" w:space="0" w:color="auto"/>
            <w:bottom w:val="none" w:sz="0" w:space="0" w:color="auto"/>
            <w:right w:val="none" w:sz="0" w:space="0" w:color="auto"/>
          </w:divBdr>
          <w:divsChild>
            <w:div w:id="1837645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276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AE5F9750E40C94DB48217E8E6F75D63" ma:contentTypeVersion="12" ma:contentTypeDescription="Izveidot jaunu dokumentu." ma:contentTypeScope="" ma:versionID="b25e2c3d02ceae164fd519c870998c81">
  <xsd:schema xmlns:xsd="http://www.w3.org/2001/XMLSchema" xmlns:xs="http://www.w3.org/2001/XMLSchema" xmlns:p="http://schemas.microsoft.com/office/2006/metadata/properties" xmlns:ns2="db94aaab-8190-404d-85af-f572eec7ca40" xmlns:ns3="30c9edff-8fd2-408e-924e-6f3c952518fb" targetNamespace="http://schemas.microsoft.com/office/2006/metadata/properties" ma:root="true" ma:fieldsID="a15449fcfaaf2dfd7a183c52738e4de0" ns2:_="" ns3:_="">
    <xsd:import namespace="db94aaab-8190-404d-85af-f572eec7ca40"/>
    <xsd:import namespace="30c9edff-8fd2-408e-924e-6f3c952518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4aaab-8190-404d-85af-f572eec7ca4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9edff-8fd2-408e-924e-6f3c95251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BA20-A2A6-45F8-B98B-19EE6B9D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4aaab-8190-404d-85af-f572eec7ca40"/>
    <ds:schemaRef ds:uri="30c9edff-8fd2-408e-924e-6f3c9525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77FB3-D834-4F6D-A822-CBAB10425A64}">
  <ds:schemaRefs>
    <ds:schemaRef ds:uri="http://schemas.microsoft.com/sharepoint/v3/contenttype/forms"/>
  </ds:schemaRefs>
</ds:datastoreItem>
</file>

<file path=customXml/itemProps3.xml><?xml version="1.0" encoding="utf-8"?>
<ds:datastoreItem xmlns:ds="http://schemas.openxmlformats.org/officeDocument/2006/customXml" ds:itemID="{A2D7E6D2-4CB0-45E9-B3ED-A261D115CC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752E0-5BC8-4995-9398-F0F85619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1726</Words>
  <Characters>12346</Characters>
  <Application>Microsoft Office Word</Application>
  <DocSecurity>0</DocSecurity>
  <Lines>102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13</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Agra Ločmele</dc:creator>
  <cp:keywords/>
  <cp:lastModifiedBy>Andrejs Vessers</cp:lastModifiedBy>
  <cp:revision>11</cp:revision>
  <cp:lastPrinted>2016-08-22T09:41:00Z</cp:lastPrinted>
  <dcterms:created xsi:type="dcterms:W3CDTF">2021-08-11T11:13:00Z</dcterms:created>
  <dcterms:modified xsi:type="dcterms:W3CDTF">2021-08-19T13:39:00Z</dcterms:modified>
</cp:coreProperties>
</file>