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FAE" w:rsidRPr="00FB354C" w:rsidRDefault="00761FAE" w:rsidP="00761FAE">
      <w:pPr>
        <w:spacing w:after="0" w:line="240" w:lineRule="auto"/>
        <w:jc w:val="right"/>
        <w:rPr>
          <w:rFonts w:ascii="Times New Roman" w:eastAsia="Times New Roman" w:hAnsi="Times New Roman"/>
          <w:b/>
          <w:bCs/>
          <w:sz w:val="20"/>
          <w:szCs w:val="20"/>
          <w:lang w:eastAsia="lv-LV"/>
        </w:rPr>
      </w:pPr>
      <w:r w:rsidRPr="00FB354C">
        <w:rPr>
          <w:rFonts w:ascii="Times New Roman" w:eastAsia="Times New Roman" w:hAnsi="Times New Roman"/>
          <w:b/>
          <w:bCs/>
          <w:sz w:val="20"/>
          <w:szCs w:val="20"/>
          <w:lang w:eastAsia="lv-LV"/>
        </w:rPr>
        <w:t>6.pielikums nolikumam</w:t>
      </w:r>
    </w:p>
    <w:p w:rsidR="00761FAE" w:rsidRPr="00FB354C" w:rsidRDefault="00761FAE" w:rsidP="00761FAE">
      <w:pPr>
        <w:spacing w:after="0" w:line="240" w:lineRule="auto"/>
        <w:jc w:val="right"/>
        <w:rPr>
          <w:rFonts w:ascii="Times New Roman" w:eastAsia="Times New Roman" w:hAnsi="Times New Roman"/>
          <w:bCs/>
          <w:sz w:val="20"/>
          <w:szCs w:val="20"/>
          <w:lang w:eastAsia="lv-LV"/>
        </w:rPr>
      </w:pPr>
      <w:r w:rsidRPr="00FB354C">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w:t>
      </w:r>
      <w:r w:rsidR="00ED30A7">
        <w:rPr>
          <w:rFonts w:ascii="Times New Roman" w:eastAsia="Times New Roman" w:hAnsi="Times New Roman"/>
          <w:bCs/>
          <w:sz w:val="20"/>
          <w:szCs w:val="20"/>
          <w:lang w:eastAsia="lv-LV"/>
        </w:rPr>
        <w:t>22</w:t>
      </w:r>
      <w:r>
        <w:rPr>
          <w:rFonts w:ascii="Times New Roman" w:eastAsia="Times New Roman" w:hAnsi="Times New Roman"/>
          <w:bCs/>
          <w:sz w:val="20"/>
          <w:szCs w:val="20"/>
          <w:lang w:eastAsia="lv-LV"/>
        </w:rPr>
        <w:t>/</w:t>
      </w:r>
      <w:r w:rsidR="007A658E">
        <w:rPr>
          <w:rFonts w:ascii="Times New Roman" w:eastAsia="Times New Roman" w:hAnsi="Times New Roman"/>
          <w:bCs/>
          <w:sz w:val="20"/>
          <w:szCs w:val="20"/>
          <w:lang w:eastAsia="lv-LV"/>
        </w:rPr>
        <w:t>9</w:t>
      </w:r>
      <w:r w:rsidRPr="00FB354C">
        <w:rPr>
          <w:rFonts w:ascii="Times New Roman" w:eastAsia="Times New Roman" w:hAnsi="Times New Roman"/>
          <w:bCs/>
          <w:sz w:val="20"/>
          <w:szCs w:val="20"/>
          <w:lang w:eastAsia="lv-LV"/>
        </w:rPr>
        <w:t>)</w:t>
      </w:r>
    </w:p>
    <w:p w:rsidR="00761FAE" w:rsidRPr="00FB354C" w:rsidRDefault="00761FAE" w:rsidP="00761FAE">
      <w:pPr>
        <w:tabs>
          <w:tab w:val="left" w:pos="5103"/>
        </w:tabs>
        <w:spacing w:after="0" w:line="240" w:lineRule="auto"/>
        <w:jc w:val="center"/>
        <w:rPr>
          <w:rFonts w:ascii="Times New Roman" w:eastAsia="Times New Roman" w:hAnsi="Times New Roman"/>
          <w:b/>
          <w:bCs/>
          <w:sz w:val="24"/>
          <w:szCs w:val="24"/>
        </w:rPr>
      </w:pPr>
    </w:p>
    <w:p w:rsidR="00761FAE" w:rsidRPr="00FB354C" w:rsidRDefault="00761FAE" w:rsidP="00761FAE">
      <w:pPr>
        <w:tabs>
          <w:tab w:val="left" w:pos="5103"/>
        </w:tabs>
        <w:spacing w:after="0" w:line="240" w:lineRule="auto"/>
        <w:jc w:val="center"/>
        <w:rPr>
          <w:rFonts w:ascii="Times New Roman" w:eastAsia="Times New Roman" w:hAnsi="Times New Roman"/>
          <w:b/>
          <w:bCs/>
          <w:sz w:val="24"/>
          <w:szCs w:val="24"/>
        </w:rPr>
      </w:pPr>
    </w:p>
    <w:p w:rsidR="00761FAE" w:rsidRPr="00FB354C" w:rsidRDefault="00761FAE" w:rsidP="00761FAE">
      <w:pPr>
        <w:tabs>
          <w:tab w:val="left" w:pos="5103"/>
        </w:tabs>
        <w:spacing w:after="0" w:line="240" w:lineRule="auto"/>
        <w:jc w:val="center"/>
        <w:rPr>
          <w:rFonts w:ascii="Times New Roman" w:eastAsia="Times New Roman" w:hAnsi="Times New Roman"/>
          <w:sz w:val="24"/>
          <w:szCs w:val="24"/>
        </w:rPr>
      </w:pPr>
      <w:r w:rsidRPr="00FB354C">
        <w:rPr>
          <w:rFonts w:ascii="Times New Roman" w:eastAsia="Times New Roman" w:hAnsi="Times New Roman"/>
          <w:b/>
          <w:bCs/>
          <w:sz w:val="24"/>
          <w:szCs w:val="24"/>
        </w:rPr>
        <w:t>LĪGUMS Nr. _________</w:t>
      </w:r>
    </w:p>
    <w:p w:rsidR="00761FAE" w:rsidRPr="00FB354C" w:rsidRDefault="007A658E" w:rsidP="007A658E">
      <w:pPr>
        <w:keepNext/>
        <w:tabs>
          <w:tab w:val="right" w:pos="8789"/>
        </w:tabs>
        <w:spacing w:after="0" w:line="240" w:lineRule="auto"/>
        <w:jc w:val="center"/>
        <w:outlineLvl w:val="0"/>
        <w:rPr>
          <w:rFonts w:ascii="Times New Roman" w:eastAsia="Times New Roman" w:hAnsi="Times New Roman"/>
          <w:color w:val="000000"/>
          <w:kern w:val="32"/>
          <w:sz w:val="24"/>
          <w:szCs w:val="24"/>
        </w:rPr>
      </w:pPr>
      <w:bookmarkStart w:id="0" w:name="_Hlk94188903"/>
      <w:r w:rsidRPr="007A658E">
        <w:rPr>
          <w:rFonts w:ascii="Times New Roman" w:eastAsia="Times New Roman" w:hAnsi="Times New Roman"/>
          <w:b/>
          <w:sz w:val="24"/>
          <w:szCs w:val="24"/>
          <w:lang w:eastAsia="lv-LV"/>
        </w:rPr>
        <w:t>Logu un stikloto fasāžu mazgāšanas pakalpojums</w:t>
      </w:r>
      <w:bookmarkEnd w:id="0"/>
    </w:p>
    <w:p w:rsidR="00761FAE" w:rsidRPr="00FB354C" w:rsidRDefault="00761FAE" w:rsidP="00761FAE">
      <w:pPr>
        <w:spacing w:after="0" w:line="240" w:lineRule="auto"/>
        <w:jc w:val="both"/>
        <w:rPr>
          <w:rFonts w:ascii="Times New Roman" w:eastAsia="Times New Roman" w:hAnsi="Times New Roman"/>
          <w:sz w:val="24"/>
          <w:szCs w:val="24"/>
          <w:lang w:eastAsia="lv-LV"/>
        </w:rPr>
      </w:pPr>
    </w:p>
    <w:p w:rsidR="00761FAE" w:rsidRPr="00FB354C" w:rsidRDefault="00761FAE" w:rsidP="00761FAE">
      <w:pPr>
        <w:spacing w:after="0" w:line="240" w:lineRule="auto"/>
        <w:jc w:val="both"/>
        <w:rPr>
          <w:rFonts w:ascii="Times New Roman" w:eastAsia="Times New Roman" w:hAnsi="Times New Roman"/>
          <w:sz w:val="24"/>
          <w:szCs w:val="24"/>
          <w:lang w:eastAsia="lv-LV"/>
        </w:rPr>
      </w:pPr>
      <w:r w:rsidRPr="00FB354C">
        <w:rPr>
          <w:rFonts w:ascii="Times New Roman" w:eastAsia="Times New Roman" w:hAnsi="Times New Roman"/>
          <w:sz w:val="24"/>
          <w:szCs w:val="24"/>
          <w:lang w:eastAsia="lv-LV"/>
        </w:rPr>
        <w:t>Rīgā,</w:t>
      </w:r>
      <w:r w:rsidRPr="00FB354C">
        <w:rPr>
          <w:rFonts w:ascii="Times New Roman" w:eastAsia="Times New Roman" w:hAnsi="Times New Roman"/>
          <w:sz w:val="24"/>
          <w:szCs w:val="24"/>
          <w:lang w:eastAsia="lv-LV"/>
        </w:rPr>
        <w:tab/>
      </w:r>
      <w:r w:rsidRPr="00FB354C">
        <w:rPr>
          <w:rFonts w:ascii="Times New Roman" w:eastAsia="Times New Roman" w:hAnsi="Times New Roman"/>
          <w:sz w:val="24"/>
          <w:szCs w:val="24"/>
          <w:lang w:eastAsia="lv-LV"/>
        </w:rPr>
        <w:tab/>
      </w:r>
      <w:r w:rsidRPr="00FB354C">
        <w:rPr>
          <w:rFonts w:ascii="Times New Roman" w:eastAsia="Times New Roman" w:hAnsi="Times New Roman"/>
          <w:sz w:val="24"/>
          <w:szCs w:val="24"/>
          <w:lang w:eastAsia="lv-LV"/>
        </w:rPr>
        <w:tab/>
      </w:r>
      <w:r w:rsidRPr="00FB354C">
        <w:rPr>
          <w:rFonts w:ascii="Times New Roman" w:eastAsia="Times New Roman" w:hAnsi="Times New Roman"/>
          <w:sz w:val="24"/>
          <w:szCs w:val="24"/>
          <w:lang w:eastAsia="lv-LV"/>
        </w:rPr>
        <w:tab/>
      </w:r>
      <w:r w:rsidRPr="00FB354C">
        <w:rPr>
          <w:rFonts w:ascii="Times New Roman" w:eastAsia="Times New Roman" w:hAnsi="Times New Roman"/>
          <w:sz w:val="24"/>
          <w:szCs w:val="24"/>
          <w:lang w:eastAsia="lv-LV"/>
        </w:rPr>
        <w:tab/>
      </w:r>
      <w:r w:rsidRPr="00FB354C">
        <w:rPr>
          <w:rFonts w:ascii="Times New Roman" w:eastAsia="Times New Roman" w:hAnsi="Times New Roman"/>
          <w:sz w:val="24"/>
          <w:szCs w:val="24"/>
          <w:lang w:eastAsia="lv-LV"/>
        </w:rPr>
        <w:tab/>
      </w:r>
      <w:r w:rsidRPr="00FB354C">
        <w:rPr>
          <w:rFonts w:ascii="Times New Roman" w:eastAsia="Times New Roman" w:hAnsi="Times New Roman"/>
          <w:sz w:val="24"/>
          <w:szCs w:val="24"/>
          <w:lang w:eastAsia="lv-LV"/>
        </w:rPr>
        <w:tab/>
        <w:t xml:space="preserve">                   20</w:t>
      </w:r>
      <w:r>
        <w:rPr>
          <w:rFonts w:ascii="Times New Roman" w:eastAsia="Times New Roman" w:hAnsi="Times New Roman"/>
          <w:sz w:val="24"/>
          <w:szCs w:val="24"/>
          <w:lang w:eastAsia="lv-LV"/>
        </w:rPr>
        <w:t>22</w:t>
      </w:r>
      <w:r w:rsidRPr="00FB354C">
        <w:rPr>
          <w:rFonts w:ascii="Times New Roman" w:eastAsia="Times New Roman" w:hAnsi="Times New Roman"/>
          <w:sz w:val="24"/>
          <w:szCs w:val="24"/>
          <w:lang w:eastAsia="lv-LV"/>
        </w:rPr>
        <w:t>.gada __.____________</w:t>
      </w:r>
    </w:p>
    <w:p w:rsidR="00761FAE" w:rsidRPr="00FB354C" w:rsidRDefault="00761FAE" w:rsidP="00761FAE">
      <w:pPr>
        <w:spacing w:after="0" w:line="240" w:lineRule="auto"/>
        <w:jc w:val="both"/>
        <w:rPr>
          <w:rFonts w:ascii="Times New Roman" w:eastAsia="Times New Roman" w:hAnsi="Times New Roman"/>
          <w:sz w:val="24"/>
          <w:szCs w:val="24"/>
          <w:lang w:eastAsia="lv-LV"/>
        </w:rPr>
      </w:pPr>
    </w:p>
    <w:p w:rsidR="00761FAE" w:rsidRPr="00FB354C" w:rsidRDefault="007A658E" w:rsidP="00761FAE">
      <w:pPr>
        <w:keepNext/>
        <w:tabs>
          <w:tab w:val="num" w:pos="720"/>
        </w:tabs>
        <w:suppressAutoHyphens/>
        <w:spacing w:after="0" w:line="240" w:lineRule="auto"/>
        <w:jc w:val="both"/>
        <w:outlineLvl w:val="2"/>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ab/>
      </w:r>
      <w:r w:rsidR="00761FAE" w:rsidRPr="00FB354C">
        <w:rPr>
          <w:rFonts w:ascii="Times New Roman" w:eastAsia="Times New Roman" w:hAnsi="Times New Roman"/>
          <w:b/>
          <w:bCs/>
          <w:sz w:val="24"/>
          <w:szCs w:val="24"/>
          <w:lang w:eastAsia="ar-SA"/>
        </w:rPr>
        <w:t>VSIA „Paula Stradiņa klīniskā universitātes slimnīca”</w:t>
      </w:r>
      <w:r w:rsidR="00761FAE" w:rsidRPr="00FB354C">
        <w:rPr>
          <w:rFonts w:ascii="Times New Roman" w:eastAsia="Times New Roman" w:hAnsi="Times New Roman"/>
          <w:bCs/>
          <w:sz w:val="24"/>
          <w:szCs w:val="24"/>
          <w:lang w:eastAsia="ar-SA"/>
        </w:rPr>
        <w:t xml:space="preserve">, reģ.Nr.40003457109, adrese: Pilsoņu ielā 13, Rīgā, LV-1002, kuru saskaņā ar </w:t>
      </w:r>
      <w:r w:rsidR="00761FAE">
        <w:rPr>
          <w:rFonts w:ascii="Times New Roman" w:eastAsia="Times New Roman" w:hAnsi="Times New Roman"/>
          <w:bCs/>
          <w:sz w:val="24"/>
          <w:szCs w:val="24"/>
          <w:lang w:eastAsia="ar-SA"/>
        </w:rPr>
        <w:t>statūtiem un __.__.___ valdes lēmumu ______________</w:t>
      </w:r>
      <w:r w:rsidR="00761FAE" w:rsidRPr="00FB354C">
        <w:rPr>
          <w:rFonts w:ascii="Times New Roman" w:eastAsia="Times New Roman" w:hAnsi="Times New Roman"/>
          <w:bCs/>
          <w:sz w:val="24"/>
          <w:szCs w:val="24"/>
          <w:lang w:eastAsia="ar-SA"/>
        </w:rPr>
        <w:t xml:space="preserve"> pārstāv </w:t>
      </w:r>
      <w:r w:rsidR="00761FAE">
        <w:rPr>
          <w:rFonts w:ascii="Times New Roman" w:eastAsia="Times New Roman" w:hAnsi="Times New Roman"/>
          <w:bCs/>
          <w:sz w:val="24"/>
          <w:szCs w:val="24"/>
          <w:lang w:eastAsia="ar-SA"/>
        </w:rPr>
        <w:t>______________</w:t>
      </w:r>
      <w:r w:rsidR="00761FAE" w:rsidRPr="00FB354C">
        <w:rPr>
          <w:rFonts w:ascii="Times New Roman" w:eastAsia="Times New Roman" w:hAnsi="Times New Roman"/>
          <w:bCs/>
          <w:sz w:val="24"/>
          <w:szCs w:val="24"/>
          <w:lang w:eastAsia="ar-SA"/>
        </w:rPr>
        <w:t>, (turpmāk - Pasūtītājs) no vienas puses, un</w:t>
      </w:r>
    </w:p>
    <w:p w:rsidR="00761FAE" w:rsidRPr="00FB354C" w:rsidRDefault="00761FAE" w:rsidP="00761FAE">
      <w:pPr>
        <w:keepNext/>
        <w:tabs>
          <w:tab w:val="num" w:pos="720"/>
        </w:tabs>
        <w:suppressAutoHyphens/>
        <w:spacing w:after="0" w:line="240" w:lineRule="auto"/>
        <w:jc w:val="both"/>
        <w:outlineLvl w:val="2"/>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__ “__________</w:t>
      </w:r>
      <w:r w:rsidRPr="00FB354C">
        <w:rPr>
          <w:rFonts w:ascii="Times New Roman" w:eastAsia="Times New Roman" w:hAnsi="Times New Roman"/>
          <w:b/>
          <w:bCs/>
          <w:sz w:val="24"/>
          <w:szCs w:val="24"/>
          <w:lang w:eastAsia="ar-SA"/>
        </w:rPr>
        <w:t>”</w:t>
      </w:r>
      <w:r w:rsidRPr="00FB354C">
        <w:rPr>
          <w:rFonts w:ascii="Times New Roman" w:eastAsia="Times New Roman" w:hAnsi="Times New Roman"/>
          <w:bCs/>
          <w:sz w:val="24"/>
          <w:szCs w:val="24"/>
          <w:lang w:eastAsia="ar-SA"/>
        </w:rPr>
        <w:t>,</w:t>
      </w:r>
      <w:r w:rsidRPr="00FB354C">
        <w:rPr>
          <w:rFonts w:ascii="Times New Roman" w:eastAsia="Times New Roman" w:hAnsi="Times New Roman"/>
          <w:b/>
          <w:bCs/>
          <w:i/>
          <w:sz w:val="24"/>
          <w:szCs w:val="24"/>
          <w:lang w:eastAsia="ar-SA"/>
        </w:rPr>
        <w:t xml:space="preserve"> </w:t>
      </w:r>
      <w:proofErr w:type="spellStart"/>
      <w:r w:rsidRPr="00FB354C">
        <w:rPr>
          <w:rFonts w:ascii="Times New Roman" w:eastAsia="Times New Roman" w:hAnsi="Times New Roman"/>
          <w:bCs/>
          <w:sz w:val="24"/>
          <w:szCs w:val="24"/>
          <w:lang w:eastAsia="ar-SA"/>
        </w:rPr>
        <w:t>reģ.Nr</w:t>
      </w:r>
      <w:proofErr w:type="spellEnd"/>
      <w:r w:rsidRPr="00FB354C">
        <w:rPr>
          <w:rFonts w:ascii="Times New Roman" w:eastAsia="Times New Roman" w:hAnsi="Times New Roman"/>
          <w:bCs/>
          <w:sz w:val="24"/>
          <w:szCs w:val="24"/>
          <w:lang w:eastAsia="ar-SA"/>
        </w:rPr>
        <w:t xml:space="preserve">. ______________, adrese: _______________,tās ____________ ______________ personā, kurš rīkojas uz ______________ pamata, turpmāk - </w:t>
      </w:r>
      <w:r w:rsidRPr="00FB354C">
        <w:rPr>
          <w:rFonts w:ascii="Times New Roman" w:eastAsia="Times New Roman" w:hAnsi="Times New Roman"/>
          <w:b/>
          <w:bCs/>
          <w:sz w:val="24"/>
          <w:szCs w:val="24"/>
          <w:lang w:eastAsia="ar-SA"/>
        </w:rPr>
        <w:t>Izpildītājs</w:t>
      </w:r>
      <w:r w:rsidRPr="00FB354C">
        <w:rPr>
          <w:rFonts w:ascii="Times New Roman" w:eastAsia="Times New Roman" w:hAnsi="Times New Roman"/>
          <w:bCs/>
          <w:sz w:val="24"/>
          <w:szCs w:val="24"/>
          <w:lang w:eastAsia="ar-SA"/>
        </w:rPr>
        <w:t>, no otras puses,</w:t>
      </w:r>
    </w:p>
    <w:p w:rsidR="00761FAE" w:rsidRPr="00FB354C" w:rsidRDefault="00761FAE" w:rsidP="00761FAE">
      <w:pPr>
        <w:keepNext/>
        <w:tabs>
          <w:tab w:val="num" w:pos="720"/>
        </w:tabs>
        <w:suppressAutoHyphens/>
        <w:spacing w:after="0" w:line="240" w:lineRule="auto"/>
        <w:jc w:val="both"/>
        <w:outlineLvl w:val="2"/>
        <w:rPr>
          <w:rFonts w:ascii="Times New Roman" w:eastAsia="Times New Roman" w:hAnsi="Times New Roman"/>
          <w:b/>
          <w:bCs/>
          <w:sz w:val="24"/>
          <w:szCs w:val="24"/>
          <w:lang w:eastAsia="ar-SA"/>
        </w:rPr>
      </w:pPr>
      <w:r w:rsidRPr="00FB354C">
        <w:rPr>
          <w:rFonts w:ascii="Times New Roman" w:eastAsia="Times New Roman" w:hAnsi="Times New Roman"/>
          <w:bCs/>
          <w:sz w:val="24"/>
          <w:szCs w:val="24"/>
          <w:lang w:eastAsia="ar-SA"/>
        </w:rPr>
        <w:t xml:space="preserve">turpmāk abi kopā saukti – Puses, pamatojoties uz </w:t>
      </w:r>
      <w:r w:rsidRPr="007A658E">
        <w:rPr>
          <w:rFonts w:ascii="Times New Roman" w:eastAsia="Times New Roman" w:hAnsi="Times New Roman"/>
          <w:bCs/>
          <w:sz w:val="24"/>
          <w:szCs w:val="24"/>
          <w:lang w:eastAsia="ar-SA"/>
        </w:rPr>
        <w:t>iepirkuma “</w:t>
      </w:r>
      <w:r w:rsidR="007A658E" w:rsidRPr="007A658E">
        <w:rPr>
          <w:rFonts w:ascii="Times New Roman" w:eastAsia="Times New Roman" w:hAnsi="Times New Roman"/>
          <w:sz w:val="26"/>
          <w:szCs w:val="26"/>
          <w:lang w:eastAsia="lv-LV"/>
        </w:rPr>
        <w:t>Logu un stikloto fasāžu mazgāšanas pakalpojums</w:t>
      </w:r>
      <w:r w:rsidRPr="00FB354C">
        <w:rPr>
          <w:rFonts w:ascii="Times New Roman" w:eastAsia="Times New Roman" w:hAnsi="Times New Roman"/>
          <w:bCs/>
          <w:sz w:val="24"/>
          <w:szCs w:val="24"/>
          <w:lang w:eastAsia="ar-SA"/>
        </w:rPr>
        <w:t>”</w:t>
      </w:r>
      <w:r>
        <w:rPr>
          <w:rFonts w:ascii="Times New Roman" w:eastAsia="Times New Roman" w:hAnsi="Times New Roman"/>
          <w:bCs/>
          <w:sz w:val="24"/>
          <w:szCs w:val="24"/>
          <w:lang w:eastAsia="ar-SA"/>
        </w:rPr>
        <w:t>, identifikācijas Nr. PSKUS 20</w:t>
      </w:r>
      <w:r w:rsidR="00ED30A7">
        <w:rPr>
          <w:rFonts w:ascii="Times New Roman" w:eastAsia="Times New Roman" w:hAnsi="Times New Roman"/>
          <w:bCs/>
          <w:sz w:val="24"/>
          <w:szCs w:val="24"/>
          <w:lang w:eastAsia="ar-SA"/>
        </w:rPr>
        <w:t>22</w:t>
      </w:r>
      <w:r w:rsidRPr="00FB354C">
        <w:rPr>
          <w:rFonts w:ascii="Times New Roman" w:eastAsia="Times New Roman" w:hAnsi="Times New Roman"/>
          <w:bCs/>
          <w:sz w:val="24"/>
          <w:szCs w:val="24"/>
          <w:lang w:eastAsia="ar-SA"/>
        </w:rPr>
        <w:t>/</w:t>
      </w:r>
      <w:r w:rsidR="007A658E">
        <w:rPr>
          <w:rFonts w:ascii="Times New Roman" w:eastAsia="Times New Roman" w:hAnsi="Times New Roman"/>
          <w:bCs/>
          <w:sz w:val="24"/>
          <w:szCs w:val="24"/>
          <w:lang w:eastAsia="ar-SA"/>
        </w:rPr>
        <w:t>9</w:t>
      </w:r>
      <w:r w:rsidRPr="00FB354C">
        <w:rPr>
          <w:rFonts w:ascii="Times New Roman" w:eastAsia="Times New Roman" w:hAnsi="Times New Roman"/>
          <w:bCs/>
          <w:sz w:val="24"/>
          <w:szCs w:val="24"/>
          <w:lang w:eastAsia="ar-SA"/>
        </w:rPr>
        <w:t xml:space="preserve"> (turpmāk – Iepirkums) rezultātiem noslēdz šādu līgumu (turpmāk – Līgums):</w:t>
      </w:r>
    </w:p>
    <w:p w:rsidR="00761FAE" w:rsidRPr="00FB354C" w:rsidRDefault="00761FAE" w:rsidP="00761FAE">
      <w:pPr>
        <w:spacing w:after="0" w:line="240" w:lineRule="auto"/>
        <w:jc w:val="both"/>
        <w:rPr>
          <w:rFonts w:ascii="Times New Roman" w:eastAsia="Times New Roman" w:hAnsi="Times New Roman"/>
          <w:sz w:val="24"/>
          <w:szCs w:val="24"/>
          <w:lang w:eastAsia="lv-LV"/>
        </w:rPr>
      </w:pPr>
    </w:p>
    <w:p w:rsidR="00761FAE" w:rsidRPr="00FB354C" w:rsidRDefault="00761FAE" w:rsidP="00761FAE">
      <w:pPr>
        <w:numPr>
          <w:ilvl w:val="0"/>
          <w:numId w:val="1"/>
        </w:numPr>
        <w:tabs>
          <w:tab w:val="left" w:pos="567"/>
        </w:tabs>
        <w:spacing w:after="0" w:line="240" w:lineRule="auto"/>
        <w:ind w:left="0" w:firstLine="0"/>
        <w:jc w:val="center"/>
        <w:rPr>
          <w:rFonts w:ascii="Times New Roman" w:eastAsia="Times New Roman" w:hAnsi="Times New Roman"/>
          <w:b/>
          <w:color w:val="000000"/>
          <w:sz w:val="24"/>
          <w:szCs w:val="24"/>
          <w:lang w:eastAsia="lv-LV"/>
        </w:rPr>
      </w:pPr>
      <w:r w:rsidRPr="00FB354C">
        <w:rPr>
          <w:rFonts w:ascii="Times New Roman" w:eastAsia="Times New Roman" w:hAnsi="Times New Roman"/>
          <w:b/>
          <w:color w:val="000000"/>
          <w:sz w:val="24"/>
          <w:szCs w:val="24"/>
          <w:lang w:eastAsia="lv-LV"/>
        </w:rPr>
        <w:t>LĪGUMA PRIEKŠMETS</w:t>
      </w:r>
    </w:p>
    <w:p w:rsidR="00B62A97" w:rsidRPr="00B62A97" w:rsidRDefault="00B62A97" w:rsidP="00931D6A">
      <w:pPr>
        <w:tabs>
          <w:tab w:val="left" w:pos="567"/>
        </w:tabs>
        <w:spacing w:after="0" w:line="240" w:lineRule="auto"/>
        <w:ind w:left="426" w:hanging="426"/>
        <w:jc w:val="both"/>
        <w:rPr>
          <w:rFonts w:ascii="Times New Roman" w:eastAsia="Times New Roman" w:hAnsi="Times New Roman"/>
          <w:color w:val="000000"/>
          <w:sz w:val="24"/>
          <w:szCs w:val="24"/>
          <w:lang w:eastAsia="lv-LV"/>
        </w:rPr>
      </w:pPr>
      <w:r w:rsidRPr="00B62A97">
        <w:rPr>
          <w:rFonts w:ascii="Times New Roman" w:eastAsia="Times New Roman" w:hAnsi="Times New Roman"/>
          <w:color w:val="000000"/>
          <w:sz w:val="24"/>
          <w:szCs w:val="24"/>
          <w:lang w:eastAsia="lv-LV"/>
        </w:rPr>
        <w:t>1.1.</w:t>
      </w:r>
      <w:r w:rsidRPr="00B62A97">
        <w:rPr>
          <w:rFonts w:ascii="Times New Roman" w:eastAsia="Times New Roman" w:hAnsi="Times New Roman"/>
          <w:color w:val="000000"/>
          <w:sz w:val="24"/>
          <w:szCs w:val="24"/>
          <w:lang w:eastAsia="lv-LV"/>
        </w:rPr>
        <w:tab/>
        <w:t>Izpildītājs pēc Pasūtītāja pieprasījuma apņemas sniegt logu mazgāšanas pakalpojumus (turpmāk – Pakalpojums) VSIA “Paula Stradiņa klīniskā universitātes slimnīca” (turpmāk – Objekts), saskaņā ar Tehniskās specifikācijas (1.pielikums) prasībām un Finanšu piedāvājumu (2.pielikums).</w:t>
      </w:r>
    </w:p>
    <w:p w:rsidR="00B62A97" w:rsidRPr="00B62A97" w:rsidRDefault="00B62A97" w:rsidP="00931D6A">
      <w:pPr>
        <w:tabs>
          <w:tab w:val="left" w:pos="567"/>
        </w:tabs>
        <w:spacing w:after="0" w:line="240" w:lineRule="auto"/>
        <w:ind w:left="426" w:hanging="426"/>
        <w:jc w:val="both"/>
        <w:rPr>
          <w:rFonts w:ascii="Times New Roman" w:eastAsia="Times New Roman" w:hAnsi="Times New Roman"/>
          <w:color w:val="000000"/>
          <w:sz w:val="24"/>
          <w:szCs w:val="24"/>
          <w:lang w:eastAsia="lv-LV"/>
        </w:rPr>
      </w:pPr>
      <w:r w:rsidRPr="00B62A97">
        <w:rPr>
          <w:rFonts w:ascii="Times New Roman" w:eastAsia="Times New Roman" w:hAnsi="Times New Roman"/>
          <w:color w:val="000000"/>
          <w:sz w:val="24"/>
          <w:szCs w:val="24"/>
          <w:lang w:eastAsia="lv-LV"/>
        </w:rPr>
        <w:t>1.2.</w:t>
      </w:r>
      <w:r w:rsidRPr="00B62A97">
        <w:rPr>
          <w:rFonts w:ascii="Times New Roman" w:eastAsia="Times New Roman" w:hAnsi="Times New Roman"/>
          <w:color w:val="000000"/>
          <w:sz w:val="24"/>
          <w:szCs w:val="24"/>
          <w:lang w:eastAsia="lv-LV"/>
        </w:rPr>
        <w:tab/>
        <w:t>Izpildītājs sniedz Pakalpojumus Pasūtītajam 24 (divdesmit četrus) mēnešus</w:t>
      </w:r>
      <w:r>
        <w:rPr>
          <w:rFonts w:ascii="Times New Roman" w:eastAsia="Times New Roman" w:hAnsi="Times New Roman"/>
          <w:color w:val="000000"/>
          <w:sz w:val="24"/>
          <w:szCs w:val="24"/>
          <w:lang w:eastAsia="lv-LV"/>
        </w:rPr>
        <w:t xml:space="preserve"> no Līguma spēkā stāšanas brīža </w:t>
      </w:r>
      <w:r w:rsidRPr="00B62A97">
        <w:rPr>
          <w:rFonts w:ascii="Times New Roman" w:eastAsia="Times New Roman" w:hAnsi="Times New Roman"/>
          <w:color w:val="000000"/>
          <w:sz w:val="24"/>
          <w:szCs w:val="24"/>
          <w:lang w:eastAsia="lv-LV"/>
        </w:rPr>
        <w:t>vai līdz brīdim, kad summa par Pakalpojumiem ir sasniegusi EUR 41999,00 bez PVN.</w:t>
      </w:r>
    </w:p>
    <w:p w:rsidR="00B62A97" w:rsidRPr="00B62A97" w:rsidRDefault="00B62A97" w:rsidP="00931D6A">
      <w:pPr>
        <w:tabs>
          <w:tab w:val="left" w:pos="567"/>
        </w:tabs>
        <w:spacing w:after="0" w:line="240" w:lineRule="auto"/>
        <w:ind w:left="426" w:hanging="426"/>
        <w:jc w:val="both"/>
        <w:rPr>
          <w:rFonts w:ascii="Times New Roman" w:eastAsia="Times New Roman" w:hAnsi="Times New Roman"/>
          <w:color w:val="000000"/>
          <w:sz w:val="24"/>
          <w:szCs w:val="24"/>
          <w:lang w:eastAsia="lv-LV"/>
        </w:rPr>
      </w:pPr>
      <w:r w:rsidRPr="00B62A97">
        <w:rPr>
          <w:rFonts w:ascii="Times New Roman" w:eastAsia="Times New Roman" w:hAnsi="Times New Roman"/>
          <w:color w:val="000000"/>
          <w:sz w:val="24"/>
          <w:szCs w:val="24"/>
          <w:lang w:eastAsia="lv-LV"/>
        </w:rPr>
        <w:t>1.3.</w:t>
      </w:r>
      <w:r w:rsidRPr="00B62A97">
        <w:rPr>
          <w:rFonts w:ascii="Times New Roman" w:eastAsia="Times New Roman" w:hAnsi="Times New Roman"/>
          <w:color w:val="000000"/>
          <w:sz w:val="24"/>
          <w:szCs w:val="24"/>
          <w:lang w:eastAsia="lv-LV"/>
        </w:rPr>
        <w:tab/>
        <w:t>Viena kvadrātmetra logu mazgāšanas izmaksas norādītas Finanšu piedāvājumā (Līguma 2.pielikums). Finanšu piedāvājumā norādītās izmaksas ietver nepieciešamo izejmateriālu, mehānismu un inventāra izmaksas, nodokļu, nodevu, transporta pakalpojumu un citus izdevumus, izņemot PVN.</w:t>
      </w:r>
    </w:p>
    <w:p w:rsidR="00761FAE" w:rsidRDefault="00B62A97" w:rsidP="00931D6A">
      <w:pPr>
        <w:tabs>
          <w:tab w:val="left" w:pos="284"/>
        </w:tabs>
        <w:spacing w:after="0" w:line="240" w:lineRule="auto"/>
        <w:ind w:left="426" w:hanging="426"/>
        <w:jc w:val="both"/>
        <w:rPr>
          <w:rFonts w:ascii="Times New Roman" w:eastAsia="Times New Roman" w:hAnsi="Times New Roman"/>
          <w:color w:val="000000"/>
          <w:sz w:val="24"/>
          <w:szCs w:val="24"/>
          <w:lang w:eastAsia="lv-LV"/>
        </w:rPr>
      </w:pPr>
      <w:r w:rsidRPr="00B62A97">
        <w:rPr>
          <w:rFonts w:ascii="Times New Roman" w:eastAsia="Times New Roman" w:hAnsi="Times New Roman"/>
          <w:color w:val="000000"/>
          <w:sz w:val="24"/>
          <w:szCs w:val="24"/>
          <w:lang w:eastAsia="lv-LV"/>
        </w:rPr>
        <w:t>1.4.</w:t>
      </w:r>
      <w:r w:rsidRPr="00B62A97">
        <w:rPr>
          <w:rFonts w:ascii="Times New Roman" w:eastAsia="Times New Roman" w:hAnsi="Times New Roman"/>
          <w:color w:val="000000"/>
          <w:sz w:val="24"/>
          <w:szCs w:val="24"/>
          <w:lang w:eastAsia="lv-LV"/>
        </w:rPr>
        <w:tab/>
        <w:t>Pasūtītājam Līguma darbības laikā nav pienākums pasūtīt Pakalpojumus par visu Līguma kopējo maksimālo summu.</w:t>
      </w:r>
    </w:p>
    <w:p w:rsidR="00B62A97" w:rsidRPr="00FB354C" w:rsidRDefault="00B62A97" w:rsidP="00B62A97">
      <w:pPr>
        <w:tabs>
          <w:tab w:val="left" w:pos="567"/>
        </w:tabs>
        <w:spacing w:after="0" w:line="240" w:lineRule="auto"/>
        <w:jc w:val="both"/>
        <w:rPr>
          <w:rFonts w:ascii="Times New Roman" w:eastAsia="Times New Roman" w:hAnsi="Times New Roman"/>
          <w:color w:val="000000"/>
          <w:sz w:val="24"/>
          <w:szCs w:val="24"/>
          <w:lang w:eastAsia="lv-LV"/>
        </w:rPr>
      </w:pPr>
    </w:p>
    <w:p w:rsidR="00761FAE" w:rsidRPr="00FB354C" w:rsidRDefault="00761FAE" w:rsidP="00761FAE">
      <w:pPr>
        <w:numPr>
          <w:ilvl w:val="0"/>
          <w:numId w:val="1"/>
        </w:numPr>
        <w:tabs>
          <w:tab w:val="left" w:pos="567"/>
        </w:tabs>
        <w:spacing w:after="0" w:line="240" w:lineRule="auto"/>
        <w:ind w:left="0" w:firstLine="0"/>
        <w:jc w:val="center"/>
        <w:rPr>
          <w:rFonts w:ascii="Times New Roman" w:eastAsia="Times New Roman" w:hAnsi="Times New Roman"/>
          <w:b/>
          <w:bCs/>
          <w:color w:val="000000"/>
          <w:sz w:val="24"/>
          <w:szCs w:val="24"/>
          <w:lang w:eastAsia="lv-LV"/>
        </w:rPr>
      </w:pPr>
      <w:r w:rsidRPr="00FB354C">
        <w:rPr>
          <w:rFonts w:ascii="Times New Roman" w:eastAsia="Times New Roman" w:hAnsi="Times New Roman"/>
          <w:b/>
          <w:bCs/>
          <w:color w:val="000000"/>
          <w:sz w:val="24"/>
          <w:szCs w:val="24"/>
          <w:lang w:eastAsia="lv-LV"/>
        </w:rPr>
        <w:t>LĪGUMA CENA UN NORĒĶINU KĀRTĪBA</w:t>
      </w:r>
    </w:p>
    <w:p w:rsidR="00761FAE" w:rsidRPr="00FB354C" w:rsidRDefault="00761FAE" w:rsidP="00931D6A">
      <w:pPr>
        <w:numPr>
          <w:ilvl w:val="1"/>
          <w:numId w:val="1"/>
        </w:numPr>
        <w:tabs>
          <w:tab w:val="left" w:pos="567"/>
        </w:tabs>
        <w:spacing w:after="0" w:line="240" w:lineRule="auto"/>
        <w:ind w:left="426" w:hanging="426"/>
        <w:contextualSpacing/>
        <w:jc w:val="both"/>
        <w:rPr>
          <w:rFonts w:ascii="Times New Roman" w:eastAsia="Times New Roman" w:hAnsi="Times New Roman"/>
          <w:b/>
          <w:bCs/>
          <w:color w:val="000000"/>
          <w:sz w:val="24"/>
          <w:szCs w:val="24"/>
          <w:lang w:eastAsia="lv-LV"/>
        </w:rPr>
      </w:pPr>
      <w:r w:rsidRPr="00FB354C">
        <w:rPr>
          <w:rFonts w:ascii="Times New Roman" w:eastAsia="Times New Roman" w:hAnsi="Times New Roman"/>
          <w:sz w:val="24"/>
          <w:szCs w:val="24"/>
          <w:lang w:eastAsia="lv-LV"/>
        </w:rPr>
        <w:t xml:space="preserve">Līguma cena Līguma darbības laikā nevar pārsniegt EUR </w:t>
      </w:r>
      <w:r>
        <w:rPr>
          <w:rFonts w:ascii="Times New Roman" w:eastAsia="Times New Roman" w:hAnsi="Times New Roman"/>
          <w:bCs/>
          <w:sz w:val="24"/>
          <w:szCs w:val="24"/>
          <w:lang w:eastAsia="lv-LV"/>
        </w:rPr>
        <w:t>41 999,00 (četr</w:t>
      </w:r>
      <w:r w:rsidRPr="00FB354C">
        <w:rPr>
          <w:rFonts w:ascii="Times New Roman" w:eastAsia="Times New Roman" w:hAnsi="Times New Roman"/>
          <w:bCs/>
          <w:sz w:val="24"/>
          <w:szCs w:val="24"/>
          <w:lang w:eastAsia="lv-LV"/>
        </w:rPr>
        <w:t xml:space="preserve">desmit tūkstoši </w:t>
      </w:r>
      <w:r>
        <w:rPr>
          <w:rFonts w:ascii="Times New Roman" w:eastAsia="Times New Roman" w:hAnsi="Times New Roman"/>
          <w:bCs/>
          <w:sz w:val="24"/>
          <w:szCs w:val="24"/>
          <w:lang w:eastAsia="lv-LV"/>
        </w:rPr>
        <w:t xml:space="preserve">deviņi simti deviņdesmit deviņi </w:t>
      </w:r>
      <w:proofErr w:type="spellStart"/>
      <w:r w:rsidRPr="00FB354C">
        <w:rPr>
          <w:rFonts w:ascii="Times New Roman" w:eastAsia="Times New Roman" w:hAnsi="Times New Roman"/>
          <w:bCs/>
          <w:i/>
          <w:sz w:val="24"/>
          <w:szCs w:val="24"/>
          <w:lang w:eastAsia="lv-LV"/>
        </w:rPr>
        <w:t>euro</w:t>
      </w:r>
      <w:proofErr w:type="spellEnd"/>
      <w:r w:rsidRPr="00FB354C">
        <w:rPr>
          <w:rFonts w:ascii="Times New Roman" w:eastAsia="Times New Roman" w:hAnsi="Times New Roman"/>
          <w:bCs/>
          <w:sz w:val="24"/>
          <w:szCs w:val="24"/>
          <w:lang w:eastAsia="lv-LV"/>
        </w:rPr>
        <w:t xml:space="preserve"> un 00 centi)</w:t>
      </w:r>
      <w:r w:rsidRPr="00FB354C">
        <w:rPr>
          <w:rFonts w:ascii="Times New Roman" w:eastAsia="Times New Roman" w:hAnsi="Times New Roman"/>
          <w:sz w:val="24"/>
          <w:szCs w:val="24"/>
          <w:lang w:eastAsia="lv-LV"/>
        </w:rPr>
        <w:t xml:space="preserve"> bez pievienotās vērtības nodokļa (turpmāk – PVN). </w:t>
      </w:r>
    </w:p>
    <w:p w:rsidR="00B62A97" w:rsidRPr="00B62A97" w:rsidRDefault="00B62A97" w:rsidP="00931D6A">
      <w:pPr>
        <w:numPr>
          <w:ilvl w:val="1"/>
          <w:numId w:val="3"/>
        </w:numPr>
        <w:tabs>
          <w:tab w:val="left" w:pos="426"/>
        </w:tabs>
        <w:spacing w:after="0" w:line="240" w:lineRule="auto"/>
        <w:ind w:left="426" w:hanging="426"/>
        <w:jc w:val="both"/>
        <w:rPr>
          <w:rFonts w:ascii="Times New Roman" w:eastAsia="Times New Roman" w:hAnsi="Times New Roman"/>
          <w:sz w:val="24"/>
          <w:szCs w:val="24"/>
          <w:lang w:eastAsia="lv-LV"/>
        </w:rPr>
      </w:pPr>
      <w:r w:rsidRPr="00B62A97">
        <w:rPr>
          <w:rFonts w:ascii="Times New Roman" w:eastAsia="Times New Roman" w:hAnsi="Times New Roman"/>
          <w:sz w:val="24"/>
          <w:szCs w:val="24"/>
          <w:lang w:eastAsia="lv-LV"/>
        </w:rPr>
        <w:t>Viena kvadrātmetra logu mazgāšanas izmaksas norādītas Finanšu piedāvājumā (Līguma 2.pielikums). Finanšu piedāvājumā norādītās izmaksas ietver nepieciešamo izejmateriālu, mehānismu un inventāra izmaksas, nodokļu, nodevu, transporta pakalpojumu un citus izdevumus, izņemot PVN.</w:t>
      </w:r>
    </w:p>
    <w:p w:rsidR="00761FAE" w:rsidRPr="00931D6A" w:rsidRDefault="00761FAE" w:rsidP="00931D6A">
      <w:pPr>
        <w:numPr>
          <w:ilvl w:val="1"/>
          <w:numId w:val="1"/>
        </w:numPr>
        <w:tabs>
          <w:tab w:val="left" w:pos="567"/>
        </w:tabs>
        <w:spacing w:after="0" w:line="240" w:lineRule="auto"/>
        <w:ind w:left="426" w:hanging="426"/>
        <w:contextualSpacing/>
        <w:jc w:val="both"/>
        <w:rPr>
          <w:rFonts w:ascii="Times New Roman" w:eastAsia="Times New Roman" w:hAnsi="Times New Roman"/>
          <w:b/>
          <w:bCs/>
          <w:color w:val="000000"/>
          <w:sz w:val="24"/>
          <w:szCs w:val="24"/>
          <w:lang w:eastAsia="lv-LV"/>
        </w:rPr>
      </w:pPr>
      <w:r w:rsidRPr="00197D76">
        <w:rPr>
          <w:rFonts w:ascii="Times New Roman" w:eastAsia="Times New Roman" w:hAnsi="Times New Roman"/>
          <w:bCs/>
          <w:sz w:val="24"/>
          <w:szCs w:val="24"/>
          <w:lang w:eastAsia="lv-LV"/>
        </w:rPr>
        <w:t>Samaksa tiek veikta par faktis</w:t>
      </w:r>
      <w:r>
        <w:rPr>
          <w:rFonts w:ascii="Times New Roman" w:eastAsia="Times New Roman" w:hAnsi="Times New Roman"/>
          <w:bCs/>
          <w:sz w:val="24"/>
          <w:szCs w:val="24"/>
          <w:lang w:eastAsia="lv-LV"/>
        </w:rPr>
        <w:t>ki sniegto Pakalpojuma apjomu 30 (trīs</w:t>
      </w:r>
      <w:r w:rsidRPr="00197D76">
        <w:rPr>
          <w:rFonts w:ascii="Times New Roman" w:eastAsia="Times New Roman" w:hAnsi="Times New Roman"/>
          <w:bCs/>
          <w:sz w:val="24"/>
          <w:szCs w:val="24"/>
          <w:lang w:eastAsia="lv-LV"/>
        </w:rPr>
        <w:t xml:space="preserve">desmit) dienu laikā pēc Izpildītāja rēķina saņemšanas dienas. </w:t>
      </w:r>
      <w:r w:rsidRPr="00197D76">
        <w:rPr>
          <w:rFonts w:ascii="Times New Roman" w:eastAsia="Cambria" w:hAnsi="Times New Roman"/>
          <w:kern w:val="56"/>
          <w:sz w:val="24"/>
          <w:szCs w:val="24"/>
        </w:rPr>
        <w:t>Izpildītājs, sagatavojot</w:t>
      </w:r>
      <w:r w:rsidRPr="00197D76">
        <w:rPr>
          <w:rFonts w:ascii="Times New Roman" w:eastAsia="Cambria" w:hAnsi="Times New Roman"/>
          <w:sz w:val="24"/>
          <w:szCs w:val="24"/>
          <w:lang w:eastAsia="ar-SA"/>
        </w:rPr>
        <w:t xml:space="preserve"> rēķinu</w:t>
      </w:r>
      <w:r w:rsidRPr="00197D76">
        <w:rPr>
          <w:rFonts w:ascii="Times New Roman" w:eastAsia="Cambria" w:hAnsi="Times New Roman"/>
          <w:kern w:val="56"/>
          <w:sz w:val="24"/>
          <w:szCs w:val="24"/>
        </w:rPr>
        <w:t xml:space="preserve">, iekļauj tajā arī informāciju ar Līguma nosaukumu, datumu un numuru. </w:t>
      </w:r>
      <w:r w:rsidRPr="00197D76">
        <w:rPr>
          <w:rFonts w:ascii="Times New Roman" w:eastAsia="Times New Roman" w:hAnsi="Times New Roman"/>
          <w:bCs/>
          <w:sz w:val="24"/>
          <w:szCs w:val="24"/>
          <w:lang w:eastAsia="lv-LV"/>
        </w:rPr>
        <w:t>Pamats rēķina izrakstīšanai ir abpusēji parakstīts Līguma 3.5.punktā</w:t>
      </w:r>
      <w:r w:rsidRPr="00FB354C">
        <w:rPr>
          <w:rFonts w:ascii="Times New Roman" w:eastAsia="Times New Roman" w:hAnsi="Times New Roman"/>
          <w:bCs/>
          <w:sz w:val="24"/>
          <w:szCs w:val="24"/>
          <w:lang w:eastAsia="lv-LV"/>
        </w:rPr>
        <w:t xml:space="preserve"> minētais Pakalpojuma pieņemšanas – nodošanas akts</w:t>
      </w:r>
      <w:r w:rsidRPr="00FB354C">
        <w:rPr>
          <w:rFonts w:ascii="Times New Roman" w:eastAsia="Times New Roman" w:hAnsi="Times New Roman"/>
          <w:bCs/>
          <w:iCs/>
          <w:sz w:val="24"/>
          <w:szCs w:val="24"/>
          <w:lang w:eastAsia="lv-LV"/>
        </w:rPr>
        <w:t>.</w:t>
      </w:r>
    </w:p>
    <w:p w:rsidR="00931D6A" w:rsidRPr="00931D6A" w:rsidRDefault="00931D6A" w:rsidP="00931D6A">
      <w:pPr>
        <w:numPr>
          <w:ilvl w:val="1"/>
          <w:numId w:val="3"/>
        </w:numPr>
        <w:tabs>
          <w:tab w:val="left" w:pos="567"/>
        </w:tabs>
        <w:spacing w:after="0" w:line="240" w:lineRule="auto"/>
        <w:ind w:left="426" w:hanging="426"/>
        <w:contextualSpacing/>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lastRenderedPageBreak/>
        <w:t>Pasūtītājs 5 (piecu) dienu laikā saskaņo iesniegto Pakalpojumu nodošanas – pieņemšanas aktu vai sniedz motivētus iebildumus par sniegto Pakalpojumu apjomu un kvalitāti.</w:t>
      </w:r>
    </w:p>
    <w:p w:rsidR="00761FAE" w:rsidRDefault="00761FAE" w:rsidP="00931D6A">
      <w:pPr>
        <w:numPr>
          <w:ilvl w:val="1"/>
          <w:numId w:val="1"/>
        </w:numPr>
        <w:tabs>
          <w:tab w:val="left" w:pos="567"/>
        </w:tabs>
        <w:spacing w:after="0" w:line="240" w:lineRule="auto"/>
        <w:ind w:left="426" w:hanging="426"/>
        <w:contextualSpacing/>
        <w:jc w:val="both"/>
        <w:rPr>
          <w:rFonts w:ascii="Times New Roman" w:eastAsia="Times New Roman" w:hAnsi="Times New Roman"/>
          <w:bCs/>
          <w:color w:val="000000"/>
          <w:sz w:val="24"/>
          <w:szCs w:val="24"/>
          <w:lang w:eastAsia="lv-LV"/>
        </w:rPr>
      </w:pPr>
      <w:r w:rsidRPr="005D065F">
        <w:rPr>
          <w:rFonts w:ascii="Times New Roman" w:eastAsia="Times New Roman" w:hAnsi="Times New Roman"/>
          <w:bCs/>
          <w:color w:val="000000"/>
          <w:sz w:val="24"/>
          <w:szCs w:val="24"/>
          <w:lang w:eastAsia="lv-LV"/>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5" w:history="1">
        <w:r w:rsidRPr="004037F8">
          <w:rPr>
            <w:rStyle w:val="Hyperlink"/>
            <w:rFonts w:ascii="Times New Roman" w:eastAsia="Times New Roman" w:hAnsi="Times New Roman"/>
            <w:bCs/>
            <w:sz w:val="24"/>
            <w:szCs w:val="24"/>
            <w:lang w:eastAsia="lv-LV"/>
          </w:rPr>
          <w:t>rekini@stradini.lv</w:t>
        </w:r>
      </w:hyperlink>
      <w:r w:rsidRPr="005D065F">
        <w:rPr>
          <w:rFonts w:ascii="Times New Roman" w:eastAsia="Times New Roman" w:hAnsi="Times New Roman"/>
          <w:bCs/>
          <w:color w:val="000000"/>
          <w:sz w:val="24"/>
          <w:szCs w:val="24"/>
          <w:lang w:eastAsia="lv-LV"/>
        </w:rPr>
        <w:t>.</w:t>
      </w:r>
    </w:p>
    <w:p w:rsidR="00761FAE" w:rsidRDefault="00761FAE" w:rsidP="00931D6A">
      <w:pPr>
        <w:numPr>
          <w:ilvl w:val="1"/>
          <w:numId w:val="1"/>
        </w:numPr>
        <w:tabs>
          <w:tab w:val="left" w:pos="567"/>
        </w:tabs>
        <w:spacing w:after="0" w:line="240" w:lineRule="auto"/>
        <w:ind w:left="426" w:hanging="426"/>
        <w:contextualSpacing/>
        <w:jc w:val="both"/>
        <w:rPr>
          <w:rFonts w:ascii="Times New Roman" w:eastAsia="Times New Roman" w:hAnsi="Times New Roman"/>
          <w:bCs/>
          <w:color w:val="000000"/>
          <w:sz w:val="24"/>
          <w:szCs w:val="24"/>
          <w:lang w:eastAsia="lv-LV"/>
        </w:rPr>
      </w:pPr>
      <w:r w:rsidRPr="00C378EF">
        <w:rPr>
          <w:rFonts w:ascii="Times New Roman" w:eastAsia="Times New Roman" w:hAnsi="Times New Roman"/>
          <w:bCs/>
          <w:color w:val="000000"/>
          <w:sz w:val="24"/>
          <w:szCs w:val="24"/>
          <w:lang w:eastAsia="lv-LV"/>
        </w:rPr>
        <w:t xml:space="preserve">Ja </w:t>
      </w:r>
      <w:r>
        <w:rPr>
          <w:rFonts w:ascii="Times New Roman" w:eastAsia="Times New Roman" w:hAnsi="Times New Roman"/>
          <w:bCs/>
          <w:color w:val="000000"/>
          <w:sz w:val="24"/>
          <w:szCs w:val="24"/>
          <w:lang w:eastAsia="lv-LV"/>
        </w:rPr>
        <w:t>Izpildītāja</w:t>
      </w:r>
      <w:r w:rsidRPr="00C378EF">
        <w:rPr>
          <w:rFonts w:ascii="Times New Roman" w:eastAsia="Times New Roman" w:hAnsi="Times New Roman"/>
          <w:bCs/>
          <w:color w:val="000000"/>
          <w:sz w:val="24"/>
          <w:szCs w:val="24"/>
          <w:lang w:eastAsia="lv-LV"/>
        </w:rPr>
        <w:t xml:space="preserve"> iesniegtajā rēķinā nav norādīts pakalpojuma nosaukums, cena un Pasūtītāja Līguma numurs, Pasūtītājs neveic rēķina apmaksu, bet informē </w:t>
      </w:r>
      <w:r>
        <w:rPr>
          <w:rFonts w:ascii="Times New Roman" w:eastAsia="Times New Roman" w:hAnsi="Times New Roman"/>
          <w:bCs/>
          <w:color w:val="000000"/>
          <w:sz w:val="24"/>
          <w:szCs w:val="24"/>
          <w:lang w:eastAsia="lv-LV"/>
        </w:rPr>
        <w:t xml:space="preserve">Izpildītāju </w:t>
      </w:r>
      <w:r w:rsidRPr="00C378EF">
        <w:rPr>
          <w:rFonts w:ascii="Times New Roman" w:eastAsia="Times New Roman" w:hAnsi="Times New Roman"/>
          <w:bCs/>
          <w:color w:val="000000"/>
          <w:sz w:val="24"/>
          <w:szCs w:val="24"/>
          <w:lang w:eastAsia="lv-LV"/>
        </w:rPr>
        <w:t xml:space="preserve">par Līguma noteikumiem neatbilstoša rēķina iesniegšanu. </w:t>
      </w:r>
      <w:r>
        <w:rPr>
          <w:rFonts w:ascii="Times New Roman" w:eastAsia="Times New Roman" w:hAnsi="Times New Roman"/>
          <w:bCs/>
          <w:color w:val="000000"/>
          <w:sz w:val="24"/>
          <w:szCs w:val="24"/>
          <w:lang w:eastAsia="lv-LV"/>
        </w:rPr>
        <w:t>Izpildītājam</w:t>
      </w:r>
      <w:r w:rsidRPr="00C378EF">
        <w:rPr>
          <w:rFonts w:ascii="Times New Roman" w:eastAsia="Times New Roman" w:hAnsi="Times New Roman"/>
          <w:bCs/>
          <w:color w:val="000000"/>
          <w:sz w:val="24"/>
          <w:szCs w:val="24"/>
          <w:lang w:eastAsia="lv-LV"/>
        </w:rPr>
        <w:t xml:space="preserve"> 2 (divu) darba dienu laikā no Pasūtītāja pieprasījuma ir pienākums iesniegt jaunu rēķinu, kas sagatavots atbilstoši Līguma noteikumiem.</w:t>
      </w:r>
    </w:p>
    <w:p w:rsidR="00931D6A" w:rsidRDefault="00931D6A" w:rsidP="00931D6A">
      <w:pPr>
        <w:numPr>
          <w:ilvl w:val="1"/>
          <w:numId w:val="1"/>
        </w:numPr>
        <w:tabs>
          <w:tab w:val="left" w:pos="567"/>
        </w:tabs>
        <w:spacing w:after="0" w:line="240" w:lineRule="auto"/>
        <w:ind w:left="426" w:hanging="426"/>
        <w:contextualSpacing/>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Ja Pasūtītājam ir iebildumi par Pakalpojuma izpildes kvalitāti vai neatbilstību Līguma noteikumiem, pieaicinot Izpildītāja pārstāvi (Pasūtītājs </w:t>
      </w:r>
      <w:proofErr w:type="spellStart"/>
      <w:r>
        <w:rPr>
          <w:rFonts w:ascii="Times New Roman" w:eastAsia="Times New Roman" w:hAnsi="Times New Roman"/>
          <w:bCs/>
          <w:sz w:val="24"/>
          <w:szCs w:val="24"/>
          <w:lang w:eastAsia="lv-LV"/>
        </w:rPr>
        <w:t>nosūta</w:t>
      </w:r>
      <w:proofErr w:type="spellEnd"/>
      <w:r>
        <w:rPr>
          <w:rFonts w:ascii="Times New Roman" w:eastAsia="Times New Roman" w:hAnsi="Times New Roman"/>
          <w:bCs/>
          <w:sz w:val="24"/>
          <w:szCs w:val="24"/>
          <w:lang w:eastAsia="lv-LV"/>
        </w:rPr>
        <w:t xml:space="preserve"> Izpildītājam e-pastu uz ________ un zvana uz tālruņa numuru ______), Pasūtītājs sagatavo defektu aktu un nekavējoties iesniedz Izpildītājam. Izpildītājs novērš defektu aktā konstatētās neatbilstības 2 (divu) darbdienu laikā, skaitot no defektu akta sagatavošanas dienas, vai ne vēlāk kā 1 (vienas) darbdienas laikā no defektu akta sagatavošanas dienas </w:t>
      </w:r>
      <w:proofErr w:type="spellStart"/>
      <w:r>
        <w:rPr>
          <w:rFonts w:ascii="Times New Roman" w:eastAsia="Times New Roman" w:hAnsi="Times New Roman"/>
          <w:bCs/>
          <w:sz w:val="24"/>
          <w:szCs w:val="24"/>
          <w:lang w:eastAsia="lv-LV"/>
        </w:rPr>
        <w:t>rakstveidā</w:t>
      </w:r>
      <w:proofErr w:type="spellEnd"/>
      <w:r>
        <w:rPr>
          <w:rFonts w:ascii="Times New Roman" w:eastAsia="Times New Roman" w:hAnsi="Times New Roman"/>
          <w:bCs/>
          <w:sz w:val="24"/>
          <w:szCs w:val="24"/>
          <w:lang w:eastAsia="lv-LV"/>
        </w:rPr>
        <w:t xml:space="preserve"> iesniedz Pasūtītājam motivētu atteikumu novērst konstatētās neatbilstības. Pēc konstatēto neatbilstību novēršanas Izpildītājs atbilstoši iesniedz Pasūtītājam jaunu pieņemšanas – nodošanas aktu saskaņā ar Līguma noteikumiem.</w:t>
      </w:r>
    </w:p>
    <w:p w:rsidR="00931D6A" w:rsidRDefault="00931D6A" w:rsidP="00931D6A">
      <w:pPr>
        <w:numPr>
          <w:ilvl w:val="1"/>
          <w:numId w:val="1"/>
        </w:numPr>
        <w:tabs>
          <w:tab w:val="left" w:pos="567"/>
        </w:tabs>
        <w:spacing w:after="0" w:line="240" w:lineRule="auto"/>
        <w:ind w:left="426" w:hanging="426"/>
        <w:contextualSpacing/>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Jautājumu par Līguma 2.7.punktā minētā defektu aktā norādītā pamatotību izlemj Pušu pārstāvji akta sastādīšanas brīdī. Ja pārstāvji nevar vienoties, Pusēm ir tiesības pieaicināt neatkarīgu ekspertu, kura pakalpojumu apmaksā Izpildītājs, ja tiek konstatēts, ka konstatēto neatbilstību rašanās iemesls ir Izpildītāja vaina. Ja neatkarīgais eksperts konstatē, ka neatbilstība nav radusies Izpildītāja vainas dēļ, neatkarīgā eksperta pakalpojumu apmaksā Pasūtītājs.</w:t>
      </w:r>
    </w:p>
    <w:p w:rsidR="00931D6A" w:rsidRPr="00931D6A" w:rsidRDefault="00931D6A" w:rsidP="00931D6A">
      <w:pPr>
        <w:numPr>
          <w:ilvl w:val="1"/>
          <w:numId w:val="1"/>
        </w:numPr>
        <w:tabs>
          <w:tab w:val="left" w:pos="567"/>
        </w:tabs>
        <w:spacing w:after="0" w:line="240" w:lineRule="auto"/>
        <w:ind w:left="426" w:hanging="426"/>
        <w:contextualSpacing/>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Ja Izpildītājs neceļ iebildumus, tomēr Līguma 2.7.punktā norādītajā termiņā nenovērš Līguma 2.7.punktā minētā defektu aktā fiksētās neatbilstības, Pasūtītājam ir tiesības samazināt rēķinā norādīto summu tādā apmērā, kas sedz neatbilstoši Līguma noteikumiem veiktās Darbu daļas defektu novēršanas izmaksas, ieturot to no Izpildītājam veicamās samaksas. Pasūtītājam ir tiesības minēto neatbilstību novēršanai uz Izpildītāja rēķina pieaicināt citu kompetentu personu un Izpildītāja pienākums ir segt konstatēto neatbilstību novēršanas izdevumus pilnā apmērā.</w:t>
      </w:r>
    </w:p>
    <w:p w:rsidR="00761FAE" w:rsidRPr="009F3C0B" w:rsidRDefault="00761FAE" w:rsidP="00931D6A">
      <w:pPr>
        <w:numPr>
          <w:ilvl w:val="1"/>
          <w:numId w:val="1"/>
        </w:numPr>
        <w:tabs>
          <w:tab w:val="left" w:pos="567"/>
        </w:tabs>
        <w:spacing w:after="0" w:line="240" w:lineRule="auto"/>
        <w:ind w:left="426" w:hanging="426"/>
        <w:contextualSpacing/>
        <w:jc w:val="both"/>
        <w:rPr>
          <w:rFonts w:ascii="Times New Roman" w:eastAsia="Times New Roman" w:hAnsi="Times New Roman"/>
          <w:b/>
          <w:bCs/>
          <w:color w:val="000000"/>
          <w:sz w:val="24"/>
          <w:szCs w:val="24"/>
          <w:lang w:eastAsia="lv-LV"/>
        </w:rPr>
      </w:pPr>
      <w:r w:rsidRPr="00FB354C">
        <w:rPr>
          <w:rFonts w:ascii="Times New Roman" w:eastAsia="Times New Roman" w:hAnsi="Times New Roman"/>
          <w:sz w:val="24"/>
          <w:szCs w:val="24"/>
          <w:lang w:eastAsia="lv-LV"/>
        </w:rPr>
        <w:t>Par samaksas dienu tiek uzskatīta diena, kurā Pasūtītājs veicis bankas pārskaitījumu par Pakalpojumu uz Izpildītāja rēķinā norādīto bankas kontu.</w:t>
      </w:r>
    </w:p>
    <w:p w:rsidR="00761FAE" w:rsidRDefault="00761FAE" w:rsidP="00761FAE">
      <w:pPr>
        <w:tabs>
          <w:tab w:val="left" w:pos="567"/>
        </w:tabs>
        <w:spacing w:after="0" w:line="240" w:lineRule="auto"/>
        <w:contextualSpacing/>
        <w:jc w:val="both"/>
        <w:rPr>
          <w:rFonts w:ascii="Times New Roman" w:eastAsia="Times New Roman" w:hAnsi="Times New Roman"/>
          <w:b/>
          <w:bCs/>
          <w:color w:val="000000"/>
          <w:sz w:val="24"/>
          <w:szCs w:val="24"/>
          <w:lang w:eastAsia="lv-LV"/>
        </w:rPr>
      </w:pPr>
    </w:p>
    <w:p w:rsidR="00931D6A" w:rsidRDefault="00931D6A" w:rsidP="00931D6A">
      <w:pPr>
        <w:numPr>
          <w:ilvl w:val="0"/>
          <w:numId w:val="4"/>
        </w:numPr>
        <w:tabs>
          <w:tab w:val="left" w:pos="567"/>
        </w:tabs>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PUŠU PIENĀKUMI UN TIESĪBAS</w:t>
      </w:r>
    </w:p>
    <w:p w:rsidR="00931D6A" w:rsidRDefault="00931D6A" w:rsidP="00931D6A">
      <w:pPr>
        <w:numPr>
          <w:ilvl w:val="1"/>
          <w:numId w:val="4"/>
        </w:numPr>
        <w:tabs>
          <w:tab w:val="left" w:pos="567"/>
        </w:tabs>
        <w:spacing w:after="0" w:line="240" w:lineRule="auto"/>
        <w:ind w:hanging="927"/>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Izpildītāja pienākumi:</w:t>
      </w:r>
    </w:p>
    <w:p w:rsidR="00931D6A" w:rsidRDefault="00931D6A" w:rsidP="00931D6A">
      <w:pPr>
        <w:numPr>
          <w:ilvl w:val="2"/>
          <w:numId w:val="4"/>
        </w:numPr>
        <w:tabs>
          <w:tab w:val="left" w:pos="851"/>
        </w:tabs>
        <w:spacing w:after="0" w:line="240" w:lineRule="auto"/>
        <w:ind w:left="851"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uzsākt pakalpojuma sniegšanu ne vēlāk kā 1 (viena) mēneša laikā no Pasūtītāja darba uzdevuma saņemšanas brīža, iesniedzot Pasūtītājam darbu veikšanas grafiku.</w:t>
      </w:r>
    </w:p>
    <w:p w:rsidR="00931D6A" w:rsidRDefault="00931D6A" w:rsidP="00931D6A">
      <w:pPr>
        <w:numPr>
          <w:ilvl w:val="2"/>
          <w:numId w:val="4"/>
        </w:numPr>
        <w:tabs>
          <w:tab w:val="left" w:pos="851"/>
        </w:tabs>
        <w:spacing w:after="0" w:line="240" w:lineRule="auto"/>
        <w:ind w:left="851"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veicamos Pakalpojumus izpildīt atbilstošā kvalitātē un norādītājā laikā saskaņā ar Līguma noteikumiem un Tehnisko specifikāciju. Izpildītājs ir atbildīgs par paveiktā darba kvalitāti;</w:t>
      </w:r>
    </w:p>
    <w:p w:rsidR="00931D6A" w:rsidRDefault="00931D6A" w:rsidP="00931D6A">
      <w:pPr>
        <w:numPr>
          <w:ilvl w:val="2"/>
          <w:numId w:val="4"/>
        </w:numPr>
        <w:tabs>
          <w:tab w:val="left" w:pos="851"/>
        </w:tabs>
        <w:spacing w:after="0" w:line="240" w:lineRule="auto"/>
        <w:ind w:left="851"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pilnā apmērā atlīdzināt Pasūtītājam materiālos zaudējumus, kas radušies tā tehnisko darbinieku nolaidības vai iekārtu vainas dēļ, sniedzot Pakalpojumus;</w:t>
      </w:r>
    </w:p>
    <w:p w:rsidR="00931D6A" w:rsidRDefault="00931D6A" w:rsidP="00931D6A">
      <w:pPr>
        <w:numPr>
          <w:ilvl w:val="2"/>
          <w:numId w:val="4"/>
        </w:numPr>
        <w:tabs>
          <w:tab w:val="left" w:pos="851"/>
        </w:tabs>
        <w:spacing w:after="0" w:line="240" w:lineRule="auto"/>
        <w:ind w:left="851"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veikt Pakalpojumus ar savām iekārtām, materiāliem, aprīkojumu un darba spēku;</w:t>
      </w:r>
    </w:p>
    <w:p w:rsidR="00931D6A" w:rsidRDefault="00931D6A" w:rsidP="00931D6A">
      <w:pPr>
        <w:numPr>
          <w:ilvl w:val="2"/>
          <w:numId w:val="4"/>
        </w:numPr>
        <w:tabs>
          <w:tab w:val="left" w:pos="851"/>
        </w:tabs>
        <w:spacing w:after="0" w:line="240" w:lineRule="auto"/>
        <w:ind w:left="851"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Pakalpojumu sniegšanā izmantot tikai tādus tīrīšanas līdzekļus, kas atbilst zaļā publiskā iepirkuma (turpmāk – ZPI) kritērijiem, ir Latvijas Republikā sertificēti, kvalitatīvi, cilvēku veselībai un videi nekaitīgi uzkopšanas un tīrīšanas līdzekļi un jebkuri materiāltehniskos resursi, mazgājamie un dezinfekcijas līdzekļi atbilstoši normatīvo aktu prasībām, nodrošināt higiēnas prasību ievērošanu, nepieļaut jebkuras virsmas un seguma bojāšanu, kalpošanas ilglaicīguma samazināšanu.</w:t>
      </w:r>
    </w:p>
    <w:p w:rsidR="00931D6A" w:rsidRDefault="00931D6A" w:rsidP="00931D6A">
      <w:pPr>
        <w:numPr>
          <w:ilvl w:val="2"/>
          <w:numId w:val="4"/>
        </w:numPr>
        <w:tabs>
          <w:tab w:val="left" w:pos="851"/>
        </w:tabs>
        <w:spacing w:after="0" w:line="240" w:lineRule="auto"/>
        <w:ind w:left="851" w:hanging="851"/>
        <w:jc w:val="both"/>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Pēc</w:t>
      </w:r>
      <w:proofErr w:type="spellEnd"/>
      <w:r>
        <w:rPr>
          <w:rFonts w:ascii="Times New Roman" w:eastAsia="Times New Roman" w:hAnsi="Times New Roman"/>
          <w:sz w:val="24"/>
          <w:szCs w:val="24"/>
          <w:lang w:eastAsia="lv-LV"/>
        </w:rPr>
        <w:t xml:space="preserve"> pirmajiem </w:t>
      </w:r>
      <w:proofErr w:type="spellStart"/>
      <w:r>
        <w:rPr>
          <w:rFonts w:ascii="Times New Roman" w:eastAsia="Times New Roman" w:hAnsi="Times New Roman"/>
          <w:sz w:val="24"/>
          <w:szCs w:val="24"/>
          <w:lang w:eastAsia="lv-LV"/>
        </w:rPr>
        <w:t>sešiem</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Līguma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darbības</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mēnešiem</w:t>
      </w:r>
      <w:proofErr w:type="spellEnd"/>
      <w:r>
        <w:rPr>
          <w:rFonts w:ascii="Times New Roman" w:eastAsia="Times New Roman" w:hAnsi="Times New Roman"/>
          <w:sz w:val="24"/>
          <w:szCs w:val="24"/>
          <w:lang w:eastAsia="lv-LV"/>
        </w:rPr>
        <w:t xml:space="preserve"> un </w:t>
      </w:r>
      <w:proofErr w:type="spellStart"/>
      <w:r>
        <w:rPr>
          <w:rFonts w:ascii="Times New Roman" w:eastAsia="Times New Roman" w:hAnsi="Times New Roman"/>
          <w:sz w:val="24"/>
          <w:szCs w:val="24"/>
          <w:lang w:eastAsia="lv-LV"/>
        </w:rPr>
        <w:t>Līguma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darbības</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beigās</w:t>
      </w:r>
      <w:proofErr w:type="spellEnd"/>
      <w:r>
        <w:rPr>
          <w:rFonts w:ascii="Times New Roman" w:eastAsia="Times New Roman" w:hAnsi="Times New Roman"/>
          <w:sz w:val="24"/>
          <w:szCs w:val="24"/>
          <w:lang w:eastAsia="lv-LV"/>
        </w:rPr>
        <w:t xml:space="preserve"> Izpildītājam </w:t>
      </w:r>
      <w:proofErr w:type="spellStart"/>
      <w:r>
        <w:rPr>
          <w:rFonts w:ascii="Times New Roman" w:eastAsia="Times New Roman" w:hAnsi="Times New Roman"/>
          <w:sz w:val="24"/>
          <w:szCs w:val="24"/>
          <w:lang w:eastAsia="lv-LV"/>
        </w:rPr>
        <w:t>jāiesniedz</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pārskats</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norādot</w:t>
      </w:r>
      <w:proofErr w:type="spellEnd"/>
      <w:r>
        <w:rPr>
          <w:rFonts w:ascii="Times New Roman" w:eastAsia="Times New Roman" w:hAnsi="Times New Roman"/>
          <w:sz w:val="24"/>
          <w:szCs w:val="24"/>
          <w:lang w:eastAsia="lv-LV"/>
        </w:rPr>
        <w:t xml:space="preserve"> izmantoto </w:t>
      </w:r>
      <w:proofErr w:type="spellStart"/>
      <w:r>
        <w:rPr>
          <w:rFonts w:ascii="Times New Roman" w:eastAsia="Times New Roman" w:hAnsi="Times New Roman"/>
          <w:sz w:val="24"/>
          <w:szCs w:val="24"/>
          <w:lang w:eastAsia="lv-LV"/>
        </w:rPr>
        <w:t>tīrīšanas</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līdzekļu</w:t>
      </w:r>
      <w:proofErr w:type="spellEnd"/>
      <w:r>
        <w:rPr>
          <w:rFonts w:ascii="Times New Roman" w:eastAsia="Times New Roman" w:hAnsi="Times New Roman"/>
          <w:sz w:val="24"/>
          <w:szCs w:val="24"/>
          <w:lang w:eastAsia="lv-LV"/>
        </w:rPr>
        <w:t xml:space="preserve"> nosaukumus un daudzumu. </w:t>
      </w:r>
      <w:proofErr w:type="spellStart"/>
      <w:r>
        <w:rPr>
          <w:rFonts w:ascii="Times New Roman" w:eastAsia="Times New Roman" w:hAnsi="Times New Roman"/>
          <w:sz w:val="24"/>
          <w:szCs w:val="24"/>
          <w:lang w:eastAsia="lv-LV"/>
        </w:rPr>
        <w:t>Attiecība</w:t>
      </w:r>
      <w:proofErr w:type="spellEnd"/>
      <w:r>
        <w:rPr>
          <w:rFonts w:ascii="Times New Roman" w:eastAsia="Times New Roman" w:hAnsi="Times New Roman"/>
          <w:sz w:val="24"/>
          <w:szCs w:val="24"/>
          <w:lang w:eastAsia="lv-LV"/>
        </w:rPr>
        <w:t xml:space="preserve">̄ uz produktiem, kas nav </w:t>
      </w:r>
      <w:proofErr w:type="spellStart"/>
      <w:r>
        <w:rPr>
          <w:rFonts w:ascii="Times New Roman" w:eastAsia="Times New Roman" w:hAnsi="Times New Roman"/>
          <w:sz w:val="24"/>
          <w:szCs w:val="24"/>
          <w:lang w:eastAsia="lv-LV"/>
        </w:rPr>
        <w:t>minēti</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sākotnēja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piedāvājuma</w:t>
      </w:r>
      <w:proofErr w:type="spellEnd"/>
      <w:r>
        <w:rPr>
          <w:rFonts w:ascii="Times New Roman" w:eastAsia="Times New Roman" w:hAnsi="Times New Roman"/>
          <w:sz w:val="24"/>
          <w:szCs w:val="24"/>
          <w:lang w:eastAsia="lv-LV"/>
        </w:rPr>
        <w:t xml:space="preserve">̄, Izpildītājs iesniedz </w:t>
      </w:r>
      <w:proofErr w:type="spellStart"/>
      <w:r>
        <w:rPr>
          <w:rFonts w:ascii="Times New Roman" w:eastAsia="Times New Roman" w:hAnsi="Times New Roman"/>
          <w:sz w:val="24"/>
          <w:szCs w:val="24"/>
          <w:lang w:eastAsia="lv-LV"/>
        </w:rPr>
        <w:t>vajadzīgos</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pierādījumus</w:t>
      </w:r>
      <w:proofErr w:type="spellEnd"/>
      <w:r>
        <w:rPr>
          <w:rFonts w:ascii="Times New Roman" w:eastAsia="Times New Roman" w:hAnsi="Times New Roman"/>
          <w:sz w:val="24"/>
          <w:szCs w:val="24"/>
          <w:lang w:eastAsia="lv-LV"/>
        </w:rPr>
        <w:t xml:space="preserve"> par </w:t>
      </w:r>
      <w:proofErr w:type="spellStart"/>
      <w:r>
        <w:rPr>
          <w:rFonts w:ascii="Times New Roman" w:eastAsia="Times New Roman" w:hAnsi="Times New Roman"/>
          <w:sz w:val="24"/>
          <w:szCs w:val="24"/>
          <w:lang w:eastAsia="lv-LV"/>
        </w:rPr>
        <w:t>atbilstību</w:t>
      </w:r>
      <w:proofErr w:type="spellEnd"/>
      <w:r>
        <w:rPr>
          <w:rFonts w:ascii="Times New Roman" w:eastAsia="Times New Roman" w:hAnsi="Times New Roman"/>
          <w:sz w:val="24"/>
          <w:szCs w:val="24"/>
          <w:lang w:eastAsia="lv-LV"/>
        </w:rPr>
        <w:t xml:space="preserve"> ZPI prasībām. </w:t>
      </w:r>
    </w:p>
    <w:p w:rsidR="00931D6A" w:rsidRDefault="00931D6A" w:rsidP="00931D6A">
      <w:pPr>
        <w:numPr>
          <w:ilvl w:val="2"/>
          <w:numId w:val="4"/>
        </w:numPr>
        <w:tabs>
          <w:tab w:val="left" w:pos="851"/>
        </w:tabs>
        <w:spacing w:after="0" w:line="240" w:lineRule="auto"/>
        <w:ind w:left="851"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Nodrošināt pakalpojuma sniegšanā nodarbinātā personāla regulāru kvalifikācijas celšanu tādu darbu veikšanā, kas saistīts ar līguma priekšmetu (par tīrīšanas līdzekļiem,  metodēm, aprīkojumu,  izmantojamām ierīcēm, atkritumu apsaimniekošanas jautājumiem, veselības, drošības, un vides aizsardzības aspektiem. </w:t>
      </w:r>
    </w:p>
    <w:p w:rsidR="00931D6A" w:rsidRDefault="00931D6A" w:rsidP="00931D6A">
      <w:pPr>
        <w:numPr>
          <w:ilvl w:val="1"/>
          <w:numId w:val="4"/>
        </w:numPr>
        <w:tabs>
          <w:tab w:val="left" w:pos="567"/>
        </w:tabs>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Izpildītāja tiesības:</w:t>
      </w:r>
    </w:p>
    <w:p w:rsidR="00931D6A" w:rsidRDefault="00931D6A" w:rsidP="00931D6A">
      <w:pPr>
        <w:numPr>
          <w:ilvl w:val="2"/>
          <w:numId w:val="4"/>
        </w:numPr>
        <w:tabs>
          <w:tab w:val="left" w:pos="851"/>
        </w:tabs>
        <w:spacing w:after="0" w:line="240" w:lineRule="auto"/>
        <w:ind w:left="851"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saņemt samaksu par pilnīgi un pienācīgā kvalitātē sniegtiem Pakalpojumiem atbilstoši Līguma noteikumiem;</w:t>
      </w:r>
    </w:p>
    <w:p w:rsidR="00931D6A" w:rsidRDefault="00931D6A" w:rsidP="00931D6A">
      <w:pPr>
        <w:numPr>
          <w:ilvl w:val="2"/>
          <w:numId w:val="4"/>
        </w:numPr>
        <w:tabs>
          <w:tab w:val="left" w:pos="851"/>
        </w:tabs>
        <w:spacing w:after="0" w:line="240" w:lineRule="auto"/>
        <w:ind w:left="851"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visa Pakalpojumu sniegšanai paredzētā tehnika un speciālais inventārs ir Izpildītāja īpašums, un viņš it tiesīgs ar to rīkoties pēc saviem uzskatiem, nekaitējot Pasūtītāja interesēm.</w:t>
      </w:r>
    </w:p>
    <w:p w:rsidR="00931D6A" w:rsidRDefault="00931D6A" w:rsidP="00931D6A">
      <w:pPr>
        <w:tabs>
          <w:tab w:val="left" w:pos="851"/>
        </w:tabs>
        <w:spacing w:after="0" w:line="240" w:lineRule="auto"/>
        <w:ind w:left="851"/>
        <w:jc w:val="both"/>
        <w:rPr>
          <w:rFonts w:ascii="Times New Roman" w:eastAsia="Times New Roman" w:hAnsi="Times New Roman"/>
          <w:sz w:val="24"/>
          <w:szCs w:val="24"/>
          <w:lang w:eastAsia="lv-LV"/>
        </w:rPr>
      </w:pPr>
    </w:p>
    <w:p w:rsidR="00931D6A" w:rsidRDefault="00931D6A" w:rsidP="00931D6A">
      <w:pPr>
        <w:numPr>
          <w:ilvl w:val="1"/>
          <w:numId w:val="4"/>
        </w:numPr>
        <w:tabs>
          <w:tab w:val="left" w:pos="567"/>
          <w:tab w:val="left" w:pos="851"/>
        </w:tabs>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Pasūtītāja pienākumi:</w:t>
      </w:r>
    </w:p>
    <w:p w:rsidR="00931D6A" w:rsidRDefault="00931D6A" w:rsidP="00931D6A">
      <w:pPr>
        <w:numPr>
          <w:ilvl w:val="2"/>
          <w:numId w:val="4"/>
        </w:numPr>
        <w:tabs>
          <w:tab w:val="left" w:pos="851"/>
        </w:tabs>
        <w:spacing w:after="0" w:line="240" w:lineRule="auto"/>
        <w:ind w:left="851"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pirms Pakalpojumu sniegšanas nepieciešamības pieteikt tos Izpildītājam, norādot nepieciešamo Pakalpojumu apjomu;</w:t>
      </w:r>
    </w:p>
    <w:p w:rsidR="00931D6A" w:rsidRDefault="00931D6A" w:rsidP="00931D6A">
      <w:pPr>
        <w:numPr>
          <w:ilvl w:val="2"/>
          <w:numId w:val="4"/>
        </w:numPr>
        <w:tabs>
          <w:tab w:val="left" w:pos="851"/>
        </w:tabs>
        <w:spacing w:after="0" w:line="240" w:lineRule="auto"/>
        <w:ind w:left="851"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nodrošināt tādus darba apstākļus, kas nekavē un netraucē veikt Izpildītāja pienākumus. Pasūtītājs var mainīt dienas, kas paredzētas darba izpildei, savstarpēji vienojoties ar Izpildītāju;</w:t>
      </w:r>
    </w:p>
    <w:p w:rsidR="00931D6A" w:rsidRDefault="00931D6A" w:rsidP="00931D6A">
      <w:pPr>
        <w:numPr>
          <w:ilvl w:val="2"/>
          <w:numId w:val="4"/>
        </w:numPr>
        <w:tabs>
          <w:tab w:val="left" w:pos="851"/>
        </w:tabs>
        <w:spacing w:after="0" w:line="240" w:lineRule="auto"/>
        <w:ind w:left="851"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Pasūtītāja vai tā darbinieku vainas vai neuzmanības dēļ Izpildītāja tehnika vai inventārs tiek bojāti, atlīdzināt Izpildītājam nodarītos zaudējumus, saskaņā ar abpusēji parakstītu </w:t>
      </w:r>
      <w:proofErr w:type="spellStart"/>
      <w:r>
        <w:rPr>
          <w:rFonts w:ascii="Times New Roman" w:eastAsia="Times New Roman" w:hAnsi="Times New Roman"/>
          <w:sz w:val="24"/>
          <w:szCs w:val="24"/>
          <w:lang w:eastAsia="lv-LV"/>
        </w:rPr>
        <w:t>defektācijas</w:t>
      </w:r>
      <w:proofErr w:type="spellEnd"/>
      <w:r>
        <w:rPr>
          <w:rFonts w:ascii="Times New Roman" w:eastAsia="Times New Roman" w:hAnsi="Times New Roman"/>
          <w:sz w:val="24"/>
          <w:szCs w:val="24"/>
          <w:lang w:eastAsia="lv-LV"/>
        </w:rPr>
        <w:t xml:space="preserve"> aktu;</w:t>
      </w:r>
    </w:p>
    <w:p w:rsidR="00931D6A" w:rsidRDefault="00931D6A" w:rsidP="00931D6A">
      <w:pPr>
        <w:numPr>
          <w:ilvl w:val="2"/>
          <w:numId w:val="4"/>
        </w:numPr>
        <w:tabs>
          <w:tab w:val="left" w:pos="851"/>
        </w:tabs>
        <w:spacing w:after="0" w:line="240" w:lineRule="auto"/>
        <w:ind w:left="851"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savlaicīgi apmaksāt Izpildītāja rēķinus par savlaicīgi un pienācīgā kvalitātē sniegtiem Pakalpojumiem.</w:t>
      </w:r>
    </w:p>
    <w:p w:rsidR="00931D6A" w:rsidRDefault="00931D6A" w:rsidP="00931D6A">
      <w:pPr>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Pasūtītāja tiesības</w:t>
      </w:r>
      <w:r>
        <w:rPr>
          <w:rFonts w:ascii="Times New Roman" w:eastAsia="Times New Roman" w:hAnsi="Times New Roman"/>
          <w:sz w:val="24"/>
          <w:szCs w:val="24"/>
          <w:lang w:eastAsia="lv-LV"/>
        </w:rPr>
        <w:t>:</w:t>
      </w:r>
    </w:p>
    <w:p w:rsidR="00931D6A" w:rsidRDefault="00931D6A" w:rsidP="00931D6A">
      <w:pPr>
        <w:numPr>
          <w:ilvl w:val="2"/>
          <w:numId w:val="4"/>
        </w:numPr>
        <w:tabs>
          <w:tab w:val="left" w:pos="851"/>
        </w:tabs>
        <w:spacing w:after="0" w:line="240" w:lineRule="auto"/>
        <w:ind w:left="851"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Pasūtītājam ir radušās pamatotas pretenzijas par veiktajiem Pakalpojumiem, tad Pasūtītājs sastāda rakstveida pretenziju, kurā tiek norādīti nepaveiktie jeb nekvalitatīvi veiktie Pakalpojumi, kā arī termiņi, kuru laikā ir jānovērš pretenzijā minētie trūkumi.</w:t>
      </w:r>
    </w:p>
    <w:p w:rsidR="00931D6A" w:rsidRDefault="00931D6A" w:rsidP="00761FAE">
      <w:pPr>
        <w:tabs>
          <w:tab w:val="left" w:pos="567"/>
        </w:tabs>
        <w:spacing w:after="0" w:line="240" w:lineRule="auto"/>
        <w:contextualSpacing/>
        <w:jc w:val="both"/>
        <w:rPr>
          <w:rFonts w:ascii="Times New Roman" w:eastAsia="Times New Roman" w:hAnsi="Times New Roman"/>
          <w:b/>
          <w:bCs/>
          <w:color w:val="000000"/>
          <w:sz w:val="24"/>
          <w:szCs w:val="24"/>
          <w:lang w:eastAsia="lv-LV"/>
        </w:rPr>
      </w:pPr>
    </w:p>
    <w:p w:rsidR="00931D6A" w:rsidRDefault="00931D6A" w:rsidP="00931D6A">
      <w:pPr>
        <w:numPr>
          <w:ilvl w:val="0"/>
          <w:numId w:val="4"/>
        </w:numPr>
        <w:tabs>
          <w:tab w:val="left" w:pos="567"/>
        </w:tabs>
        <w:spacing w:after="0" w:line="240" w:lineRule="auto"/>
        <w:ind w:left="567" w:hanging="567"/>
        <w:jc w:val="center"/>
        <w:rPr>
          <w:rFonts w:ascii="Times New Roman" w:eastAsia="Times New Roman" w:hAnsi="Times New Roman"/>
          <w:b/>
          <w:caps/>
          <w:sz w:val="24"/>
          <w:szCs w:val="24"/>
          <w:lang w:eastAsia="lv-LV"/>
        </w:rPr>
      </w:pPr>
      <w:r>
        <w:rPr>
          <w:rFonts w:ascii="Times New Roman" w:eastAsia="Times New Roman" w:hAnsi="Times New Roman"/>
          <w:b/>
          <w:caps/>
          <w:sz w:val="24"/>
          <w:szCs w:val="24"/>
          <w:lang w:eastAsia="lv-LV"/>
        </w:rPr>
        <w:t>Pušu atbildība</w:t>
      </w:r>
    </w:p>
    <w:p w:rsidR="00931D6A" w:rsidRDefault="00931D6A" w:rsidP="00931D6A">
      <w:pPr>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Gadījumā, ka Pasūtītājs neveic Līgumā paredzētos maksājumus Līgumā norādītajos termiņos, viņš maksā Izpildītājam līgumsodu 0,2% apmērā no laikā neapmaksātās summas par katru nokavējuma dienu, bet ne vairāk kā 10% (desmit procenti) no Līguma 2.1.punktā norādītās summas. </w:t>
      </w:r>
    </w:p>
    <w:p w:rsidR="00931D6A" w:rsidRDefault="00931D6A" w:rsidP="00931D6A">
      <w:pPr>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Izpildītājs nav uzsācis Pakalpojumu 3.1.1. punktā noteiktajā termiņā vai nav savlaicīgi novērsis saskaņā ar Līguma 3.4.1. laikā nepaveiktos jeb nekvalitatīvi veiktos Pakalpojumus, Izpildītājs maksā līgumsodu 0,2% apmērā no nepaveikto </w:t>
      </w:r>
      <w:r>
        <w:rPr>
          <w:rFonts w:ascii="Times New Roman" w:eastAsia="Times New Roman" w:hAnsi="Times New Roman"/>
          <w:sz w:val="24"/>
          <w:szCs w:val="24"/>
          <w:lang w:eastAsia="lv-LV"/>
        </w:rPr>
        <w:lastRenderedPageBreak/>
        <w:t xml:space="preserve">darbu summas par katru nokavēto dienu, bet ne vairāk kā 10% (desmit procenti) no Līguma 2.1.punktā norādītās summas. </w:t>
      </w:r>
    </w:p>
    <w:p w:rsidR="00931D6A" w:rsidRDefault="00931D6A" w:rsidP="00931D6A">
      <w:pPr>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Izpildītājs maksā līgumsodu 2000,00 EUR gadījumā, ja Izpildītājs 3 (trīs) mēnešu laikā no pasūtījuma saņemšanas brīža (līguma 3.1.1. punkts) ir izpildījis mazāk kā 50% no pasūtījuma apjoma.</w:t>
      </w:r>
    </w:p>
    <w:p w:rsidR="00931D6A" w:rsidRDefault="00931D6A" w:rsidP="00931D6A">
      <w:pPr>
        <w:numPr>
          <w:ilvl w:val="1"/>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Līgumsoda samaksa neatbrīvo Puses no Līguma saistību pilnīgas un pienācīgas izpildes pienākuma.</w:t>
      </w:r>
    </w:p>
    <w:p w:rsidR="00931D6A" w:rsidRDefault="00931D6A" w:rsidP="00931D6A">
      <w:pPr>
        <w:numPr>
          <w:ilvl w:val="1"/>
          <w:numId w:val="4"/>
        </w:numPr>
        <w:tabs>
          <w:tab w:val="left" w:pos="567"/>
        </w:tabs>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Līgumsoda piemērošanas gadījumā, tā apmaksa tiek veikta 30 (trīsdesmit) kalendāro dienu laikā pēc attiecīgās Puses rēķina par līgumsoda samaksu saņemšanas. Ja Piegādātājs, līgumsoda piemērošanas gadījumā, nav veicis tā apmaksu, Pasūtītājam ir tiesības ieturēt attiecīgu naudas summu no maksājumiem Piegādātājam.</w:t>
      </w:r>
    </w:p>
    <w:p w:rsidR="00931D6A" w:rsidRDefault="00931D6A" w:rsidP="00761FAE">
      <w:pPr>
        <w:tabs>
          <w:tab w:val="left" w:pos="567"/>
        </w:tabs>
        <w:spacing w:after="0" w:line="240" w:lineRule="auto"/>
        <w:contextualSpacing/>
        <w:jc w:val="both"/>
        <w:rPr>
          <w:rFonts w:ascii="Times New Roman" w:eastAsia="Times New Roman" w:hAnsi="Times New Roman"/>
          <w:b/>
          <w:bCs/>
          <w:color w:val="000000"/>
          <w:sz w:val="24"/>
          <w:szCs w:val="24"/>
          <w:lang w:eastAsia="lv-LV"/>
        </w:rPr>
      </w:pPr>
    </w:p>
    <w:p w:rsidR="00931D6A" w:rsidRDefault="00931D6A" w:rsidP="00931D6A">
      <w:pPr>
        <w:numPr>
          <w:ilvl w:val="0"/>
          <w:numId w:val="4"/>
        </w:numPr>
        <w:tabs>
          <w:tab w:val="left" w:pos="567"/>
        </w:tabs>
        <w:spacing w:after="0" w:line="240" w:lineRule="auto"/>
        <w:ind w:left="567" w:hanging="567"/>
        <w:jc w:val="center"/>
        <w:rPr>
          <w:rFonts w:ascii="Times New Roman" w:eastAsia="Times New Roman" w:hAnsi="Times New Roman"/>
          <w:sz w:val="24"/>
          <w:szCs w:val="24"/>
          <w:lang w:eastAsia="lv-LV"/>
        </w:rPr>
      </w:pPr>
      <w:bookmarkStart w:id="1" w:name="_Hlk483386944"/>
      <w:r>
        <w:rPr>
          <w:rFonts w:ascii="Times New Roman" w:eastAsia="Times New Roman" w:hAnsi="Times New Roman"/>
          <w:b/>
          <w:sz w:val="24"/>
          <w:szCs w:val="24"/>
          <w:lang w:eastAsia="lv-LV"/>
        </w:rPr>
        <w:t>NEPĀRVARAMĀ VARA</w:t>
      </w:r>
    </w:p>
    <w:p w:rsidR="00931D6A" w:rsidRDefault="00931D6A" w:rsidP="00931D6A">
      <w:pPr>
        <w:numPr>
          <w:ilvl w:val="1"/>
          <w:numId w:val="4"/>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rsidR="00931D6A" w:rsidRDefault="00931D6A" w:rsidP="00931D6A">
      <w:pPr>
        <w:numPr>
          <w:ilvl w:val="1"/>
          <w:numId w:val="4"/>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Pusei, kura atsaucas uz nepārvaramas varas vai ārkārtēja rakstura apstākļu darbību, nekavējoties (ne vēlāk kā 5 (piecu) darba dienu laikā no attiecīgo apstākļu zināšanas dienas) par šādiem apstākļiem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rsidR="00931D6A" w:rsidRDefault="00931D6A" w:rsidP="00931D6A">
      <w:pPr>
        <w:numPr>
          <w:ilvl w:val="1"/>
          <w:numId w:val="4"/>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bookmarkEnd w:id="1"/>
    <w:p w:rsidR="00931D6A" w:rsidRDefault="00931D6A" w:rsidP="00931D6A">
      <w:pPr>
        <w:tabs>
          <w:tab w:val="left" w:pos="567"/>
        </w:tabs>
        <w:spacing w:after="0" w:line="240" w:lineRule="auto"/>
        <w:ind w:left="567" w:hanging="567"/>
        <w:jc w:val="both"/>
        <w:rPr>
          <w:rFonts w:ascii="Times New Roman" w:eastAsia="Times New Roman" w:hAnsi="Times New Roman"/>
          <w:sz w:val="24"/>
          <w:szCs w:val="24"/>
          <w:lang w:eastAsia="lv-LV"/>
        </w:rPr>
      </w:pPr>
    </w:p>
    <w:p w:rsidR="00931D6A" w:rsidRDefault="00931D6A" w:rsidP="00931D6A">
      <w:pPr>
        <w:numPr>
          <w:ilvl w:val="0"/>
          <w:numId w:val="4"/>
        </w:numPr>
        <w:tabs>
          <w:tab w:val="left" w:pos="567"/>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LĪGUMA GROZĪŠANAS </w:t>
      </w:r>
      <w:bookmarkStart w:id="2" w:name="_GoBack"/>
      <w:bookmarkEnd w:id="2"/>
      <w:r>
        <w:rPr>
          <w:rFonts w:ascii="Times New Roman" w:eastAsia="Times New Roman" w:hAnsi="Times New Roman"/>
          <w:b/>
          <w:sz w:val="24"/>
          <w:szCs w:val="24"/>
          <w:lang w:eastAsia="lv-LV"/>
        </w:rPr>
        <w:t>UN IZBEIGŠANAS KĀRTĪBA</w:t>
      </w:r>
    </w:p>
    <w:p w:rsidR="00931D6A" w:rsidRDefault="00931D6A" w:rsidP="00931D6A">
      <w:pPr>
        <w:numPr>
          <w:ilvl w:val="1"/>
          <w:numId w:val="4"/>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Pusēm ir tiesības jebkurā brīdī izbeigt Līgumu, par to rakstiski vienojoties. Visi Līguma grozījumi noformējami rakstiski divos identiskos eksemplāros un pievienojami Līgumam kā neatņemama sastāvdaļa. Viens vienošanās eksemplārs glabājas pie Piegādātāja, bet otrs pie Pasūtītāja.</w:t>
      </w:r>
    </w:p>
    <w:p w:rsidR="00931D6A" w:rsidRDefault="00931D6A" w:rsidP="00931D6A">
      <w:pPr>
        <w:pStyle w:val="ListParagraph"/>
        <w:numPr>
          <w:ilvl w:val="0"/>
          <w:numId w:val="5"/>
        </w:numPr>
        <w:jc w:val="both"/>
        <w:rPr>
          <w:rFonts w:eastAsia="Calibri"/>
          <w:vanish/>
        </w:rPr>
      </w:pPr>
    </w:p>
    <w:p w:rsidR="00931D6A" w:rsidRDefault="00931D6A" w:rsidP="00931D6A">
      <w:pPr>
        <w:pStyle w:val="ListParagraph"/>
        <w:numPr>
          <w:ilvl w:val="0"/>
          <w:numId w:val="5"/>
        </w:numPr>
        <w:jc w:val="both"/>
        <w:rPr>
          <w:rFonts w:eastAsia="Calibri"/>
          <w:vanish/>
        </w:rPr>
      </w:pPr>
    </w:p>
    <w:p w:rsidR="00931D6A" w:rsidRDefault="00931D6A" w:rsidP="00931D6A">
      <w:pPr>
        <w:pStyle w:val="ListParagraph"/>
        <w:numPr>
          <w:ilvl w:val="0"/>
          <w:numId w:val="5"/>
        </w:numPr>
        <w:jc w:val="both"/>
        <w:rPr>
          <w:rFonts w:eastAsia="Calibri"/>
          <w:vanish/>
        </w:rPr>
      </w:pPr>
    </w:p>
    <w:p w:rsidR="00931D6A" w:rsidRDefault="00931D6A" w:rsidP="00931D6A">
      <w:pPr>
        <w:pStyle w:val="ListParagraph"/>
        <w:numPr>
          <w:ilvl w:val="0"/>
          <w:numId w:val="5"/>
        </w:numPr>
        <w:jc w:val="both"/>
        <w:rPr>
          <w:rFonts w:eastAsia="Calibri"/>
          <w:vanish/>
        </w:rPr>
      </w:pPr>
    </w:p>
    <w:p w:rsidR="00931D6A" w:rsidRDefault="00931D6A" w:rsidP="00931D6A">
      <w:pPr>
        <w:pStyle w:val="ListParagraph"/>
        <w:numPr>
          <w:ilvl w:val="0"/>
          <w:numId w:val="5"/>
        </w:numPr>
        <w:jc w:val="both"/>
        <w:rPr>
          <w:rFonts w:eastAsia="Calibri"/>
          <w:vanish/>
        </w:rPr>
      </w:pPr>
    </w:p>
    <w:p w:rsidR="00931D6A" w:rsidRDefault="00931D6A" w:rsidP="00931D6A">
      <w:pPr>
        <w:pStyle w:val="ListParagraph"/>
        <w:numPr>
          <w:ilvl w:val="0"/>
          <w:numId w:val="5"/>
        </w:numPr>
        <w:jc w:val="both"/>
        <w:rPr>
          <w:rFonts w:eastAsia="Calibri"/>
          <w:vanish/>
        </w:rPr>
      </w:pPr>
    </w:p>
    <w:p w:rsidR="00931D6A" w:rsidRDefault="00931D6A" w:rsidP="00931D6A">
      <w:pPr>
        <w:pStyle w:val="ListParagraph"/>
        <w:numPr>
          <w:ilvl w:val="1"/>
          <w:numId w:val="5"/>
        </w:numPr>
        <w:jc w:val="both"/>
        <w:rPr>
          <w:rFonts w:eastAsia="Calibri"/>
          <w:vanish/>
        </w:rPr>
      </w:pPr>
    </w:p>
    <w:p w:rsidR="00931D6A" w:rsidRDefault="00931D6A" w:rsidP="00931D6A">
      <w:pPr>
        <w:numPr>
          <w:ilvl w:val="1"/>
          <w:numId w:val="5"/>
        </w:numPr>
        <w:tabs>
          <w:tab w:val="num" w:pos="1396"/>
        </w:tabs>
        <w:spacing w:after="0" w:line="240" w:lineRule="auto"/>
        <w:ind w:left="420"/>
        <w:jc w:val="both"/>
        <w:rPr>
          <w:rFonts w:ascii="Times New Roman" w:hAnsi="Times New Roman"/>
          <w:sz w:val="24"/>
          <w:szCs w:val="24"/>
        </w:rPr>
      </w:pPr>
      <w:r>
        <w:rPr>
          <w:rFonts w:ascii="Times New Roman" w:hAnsi="Times New Roman"/>
          <w:sz w:val="24"/>
          <w:szCs w:val="24"/>
        </w:rPr>
        <w:t>Pasūtītājam ir tiesības vienpusēji izbeigt Līgumu pirms termiņa, ja:</w:t>
      </w:r>
    </w:p>
    <w:p w:rsidR="00931D6A" w:rsidRDefault="00931D6A" w:rsidP="00931D6A">
      <w:pPr>
        <w:numPr>
          <w:ilvl w:val="2"/>
          <w:numId w:val="5"/>
        </w:numPr>
        <w:tabs>
          <w:tab w:val="num" w:pos="1276"/>
        </w:tabs>
        <w:spacing w:after="0" w:line="240" w:lineRule="auto"/>
        <w:ind w:left="1276" w:hanging="709"/>
        <w:jc w:val="both"/>
        <w:rPr>
          <w:rFonts w:ascii="Times New Roman" w:hAnsi="Times New Roman"/>
          <w:sz w:val="24"/>
          <w:szCs w:val="24"/>
        </w:rPr>
      </w:pPr>
      <w:r>
        <w:rPr>
          <w:rFonts w:ascii="Times New Roman" w:eastAsia="SimSun" w:hAnsi="Times New Roman"/>
          <w:sz w:val="24"/>
          <w:szCs w:val="24"/>
          <w:lang w:eastAsia="ru-RU"/>
        </w:rPr>
        <w:t>Izpildītājs noteiktajos termiņos neveic Pakalpojumu vai veic to nekvalitatīvi</w:t>
      </w:r>
      <w:r>
        <w:rPr>
          <w:rFonts w:ascii="Times New Roman" w:hAnsi="Times New Roman"/>
          <w:sz w:val="24"/>
          <w:szCs w:val="24"/>
        </w:rPr>
        <w:t xml:space="preserve">; </w:t>
      </w:r>
    </w:p>
    <w:p w:rsidR="00931D6A" w:rsidRDefault="00931D6A" w:rsidP="00931D6A">
      <w:pPr>
        <w:numPr>
          <w:ilvl w:val="2"/>
          <w:numId w:val="5"/>
        </w:numPr>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Izpildītājs Līguma noslēgšanas vai Līguma izpildes laikā sniedzis nepatiesas vai nepilnīgas ziņas vai apliecinājumus; </w:t>
      </w:r>
    </w:p>
    <w:p w:rsidR="00931D6A" w:rsidRDefault="00931D6A" w:rsidP="00931D6A">
      <w:pPr>
        <w:numPr>
          <w:ilvl w:val="2"/>
          <w:numId w:val="5"/>
        </w:numPr>
        <w:tabs>
          <w:tab w:val="num" w:pos="1276"/>
        </w:tabs>
        <w:spacing w:after="0" w:line="240" w:lineRule="auto"/>
        <w:ind w:left="1276" w:hanging="709"/>
        <w:jc w:val="both"/>
        <w:rPr>
          <w:rFonts w:ascii="Times New Roman" w:hAnsi="Times New Roman"/>
          <w:sz w:val="24"/>
          <w:szCs w:val="24"/>
        </w:rPr>
      </w:pPr>
      <w:r>
        <w:rPr>
          <w:rFonts w:ascii="Times New Roman" w:hAnsi="Times New Roman"/>
          <w:sz w:val="24"/>
          <w:szCs w:val="24"/>
        </w:rPr>
        <w:t>iestājušies apstākļi, kas apgrūtina vai padara neiespējamu Izpildītāja šajā Līgumā noteikto saistību izpildi;</w:t>
      </w:r>
    </w:p>
    <w:p w:rsidR="00931D6A" w:rsidRDefault="00931D6A" w:rsidP="00931D6A">
      <w:pPr>
        <w:numPr>
          <w:ilvl w:val="2"/>
          <w:numId w:val="5"/>
        </w:numPr>
        <w:tabs>
          <w:tab w:val="num"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notikusi Izpildītāja labprātīga vai piespiedu likvidācija; </w:t>
      </w:r>
    </w:p>
    <w:p w:rsidR="00931D6A" w:rsidRDefault="00931D6A" w:rsidP="00931D6A">
      <w:pPr>
        <w:numPr>
          <w:ilvl w:val="2"/>
          <w:numId w:val="5"/>
        </w:numPr>
        <w:tabs>
          <w:tab w:val="num" w:pos="1276"/>
        </w:tabs>
        <w:spacing w:after="0" w:line="240" w:lineRule="auto"/>
        <w:ind w:left="1276" w:hanging="709"/>
        <w:jc w:val="both"/>
        <w:rPr>
          <w:rFonts w:ascii="Times New Roman" w:hAnsi="Times New Roman"/>
          <w:sz w:val="24"/>
          <w:szCs w:val="24"/>
        </w:rPr>
      </w:pPr>
      <w:r>
        <w:rPr>
          <w:rFonts w:ascii="Times New Roman" w:hAnsi="Times New Roman"/>
          <w:sz w:val="24"/>
          <w:szCs w:val="24"/>
        </w:rPr>
        <w:t>pret Izpildītāju uzsākta maksātnespējas procedūra.</w:t>
      </w:r>
    </w:p>
    <w:p w:rsidR="00931D6A" w:rsidRDefault="00931D6A" w:rsidP="00931D6A">
      <w:pPr>
        <w:numPr>
          <w:ilvl w:val="2"/>
          <w:numId w:val="5"/>
        </w:numPr>
        <w:tabs>
          <w:tab w:val="num" w:pos="1276"/>
        </w:tabs>
        <w:spacing w:after="0" w:line="240" w:lineRule="auto"/>
        <w:ind w:left="1276" w:hanging="709"/>
        <w:jc w:val="both"/>
        <w:rPr>
          <w:rFonts w:ascii="Times New Roman" w:hAnsi="Times New Roman"/>
          <w:sz w:val="24"/>
          <w:szCs w:val="24"/>
        </w:rPr>
      </w:pPr>
      <w:r>
        <w:rPr>
          <w:rFonts w:ascii="Times New Roman" w:hAnsi="Times New Roman"/>
          <w:sz w:val="24"/>
          <w:szCs w:val="24"/>
        </w:rPr>
        <w:t>ja Līguma izpildes laikā Izpildītājam ir piemērotas starptautiskās vai nacionālās sankcijas vai būtiskas finanšu un kapitāla tirgus intereses ietekmējošas Eiropas Savienības vai Ziemeļatlantijas līguma organizācijas dalībvalsts noteiktās sankcijas.</w:t>
      </w:r>
    </w:p>
    <w:p w:rsidR="00931D6A" w:rsidRDefault="00931D6A" w:rsidP="00931D6A">
      <w:pPr>
        <w:widowControl w:val="0"/>
        <w:numPr>
          <w:ilvl w:val="1"/>
          <w:numId w:val="5"/>
        </w:numPr>
        <w:shd w:val="clear" w:color="auto" w:fill="FFFFFF"/>
        <w:suppressAutoHyphens/>
        <w:autoSpaceDE w:val="0"/>
        <w:spacing w:after="0" w:line="240" w:lineRule="auto"/>
        <w:ind w:left="567" w:hanging="567"/>
        <w:jc w:val="both"/>
        <w:rPr>
          <w:rFonts w:ascii="Times New Roman" w:eastAsia="Times New Roman" w:hAnsi="Times New Roman"/>
          <w:color w:val="000000"/>
          <w:spacing w:val="-1"/>
          <w:sz w:val="24"/>
          <w:szCs w:val="24"/>
          <w:lang w:eastAsia="zh-CN"/>
        </w:rPr>
      </w:pPr>
      <w:r>
        <w:rPr>
          <w:rFonts w:ascii="Times New Roman" w:eastAsia="Times New Roman" w:hAnsi="Times New Roman"/>
          <w:color w:val="000000"/>
          <w:spacing w:val="-1"/>
          <w:sz w:val="24"/>
          <w:szCs w:val="24"/>
          <w:lang w:eastAsia="zh-CN"/>
        </w:rPr>
        <w:t xml:space="preserve">Līguma 6.2.punktā noteiktajos gadījumos Pasūtītājs paziņo Izpildītājam, nosūtot paziņojumu ar elektroniskā pasta starpniecību, izmantojot drošu elektronisko </w:t>
      </w:r>
      <w:r>
        <w:rPr>
          <w:rFonts w:ascii="Times New Roman" w:eastAsia="Times New Roman" w:hAnsi="Times New Roman"/>
          <w:color w:val="000000"/>
          <w:spacing w:val="-1"/>
          <w:sz w:val="24"/>
          <w:szCs w:val="24"/>
          <w:lang w:eastAsia="zh-CN"/>
        </w:rPr>
        <w:lastRenderedPageBreak/>
        <w:t xml:space="preserve">parakstu. Līgums uzskatāms par izbeigtu otrajā darba dienā pēc paziņojuma nosūtīšanas. </w:t>
      </w:r>
    </w:p>
    <w:p w:rsidR="00931D6A" w:rsidRDefault="00931D6A" w:rsidP="00931D6A">
      <w:pPr>
        <w:pStyle w:val="ListParagraph"/>
        <w:numPr>
          <w:ilvl w:val="1"/>
          <w:numId w:val="4"/>
        </w:numPr>
        <w:jc w:val="both"/>
        <w:rPr>
          <w:rFonts w:eastAsia="Calibri"/>
          <w:vanish/>
        </w:rPr>
      </w:pPr>
    </w:p>
    <w:p w:rsidR="00931D6A" w:rsidRDefault="00931D6A" w:rsidP="00931D6A">
      <w:pPr>
        <w:pStyle w:val="ListParagraph"/>
        <w:ind w:left="927"/>
        <w:jc w:val="both"/>
        <w:rPr>
          <w:rFonts w:ascii="Calibri" w:eastAsia="Calibri" w:hAnsi="Calibri"/>
          <w:vanish/>
          <w:sz w:val="22"/>
          <w:szCs w:val="22"/>
        </w:rPr>
      </w:pPr>
    </w:p>
    <w:p w:rsidR="00931D6A" w:rsidRDefault="00931D6A" w:rsidP="00931D6A">
      <w:pPr>
        <w:spacing w:after="0" w:line="240" w:lineRule="auto"/>
        <w:jc w:val="both"/>
        <w:rPr>
          <w:vanish/>
        </w:rPr>
      </w:pPr>
    </w:p>
    <w:p w:rsidR="00931D6A" w:rsidRDefault="00931D6A" w:rsidP="00931D6A">
      <w:pPr>
        <w:numPr>
          <w:ilvl w:val="1"/>
          <w:numId w:val="5"/>
        </w:numPr>
        <w:tabs>
          <w:tab w:val="clear" w:pos="562"/>
          <w:tab w:val="left" w:pos="851"/>
          <w:tab w:val="num" w:pos="1396"/>
        </w:tabs>
        <w:spacing w:after="0" w:line="240" w:lineRule="auto"/>
        <w:ind w:left="567" w:hanging="567"/>
        <w:jc w:val="both"/>
        <w:rPr>
          <w:rFonts w:ascii="Times New Roman" w:hAnsi="Times New Roman"/>
          <w:sz w:val="24"/>
          <w:szCs w:val="24"/>
        </w:rPr>
      </w:pPr>
      <w:r>
        <w:rPr>
          <w:rFonts w:ascii="Times New Roman" w:hAnsi="Times New Roman"/>
          <w:sz w:val="24"/>
          <w:szCs w:val="24"/>
        </w:rPr>
        <w:t>Piegādātājs ir tiesīgs vienpusēji atkāpties no Līguma, nosūtot par to rakstisku paziņojumu uz Pasūtītāja juridisko adresi, ja iestājies kāds no šādiem apstākļiem:</w:t>
      </w:r>
    </w:p>
    <w:p w:rsidR="00931D6A" w:rsidRDefault="00931D6A" w:rsidP="00931D6A">
      <w:pPr>
        <w:numPr>
          <w:ilvl w:val="2"/>
          <w:numId w:val="5"/>
        </w:numPr>
        <w:tabs>
          <w:tab w:val="num" w:pos="1276"/>
        </w:tabs>
        <w:spacing w:after="0" w:line="240" w:lineRule="auto"/>
        <w:ind w:left="1276" w:hanging="709"/>
        <w:jc w:val="both"/>
        <w:rPr>
          <w:rFonts w:ascii="Times New Roman" w:hAnsi="Times New Roman"/>
          <w:sz w:val="24"/>
          <w:szCs w:val="24"/>
        </w:rPr>
      </w:pPr>
      <w:r>
        <w:rPr>
          <w:rFonts w:ascii="Times New Roman" w:hAnsi="Times New Roman"/>
          <w:sz w:val="24"/>
          <w:szCs w:val="24"/>
        </w:rPr>
        <w:t>Pasūtītājs vismaz 30 (trīsdesmit) kalendārās dienas kavē Līgumā noteikto maksājumu veikšanas termiņu un Pasūtītājs pārkāpumu nenovērš 30 (trīsdesmit) kalendāro dienu laikā no Piegādātāja pretenzijas nosūtīšanas dienas uz Pasūtītāja juridisko adresi;</w:t>
      </w:r>
    </w:p>
    <w:p w:rsidR="00931D6A" w:rsidRDefault="00931D6A" w:rsidP="00931D6A">
      <w:pPr>
        <w:numPr>
          <w:ilvl w:val="2"/>
          <w:numId w:val="5"/>
        </w:numPr>
        <w:tabs>
          <w:tab w:val="num" w:pos="1276"/>
        </w:tabs>
        <w:spacing w:after="0" w:line="240" w:lineRule="auto"/>
        <w:ind w:left="1276" w:hanging="709"/>
        <w:jc w:val="both"/>
        <w:rPr>
          <w:rFonts w:ascii="Times New Roman" w:hAnsi="Times New Roman"/>
          <w:sz w:val="24"/>
          <w:szCs w:val="24"/>
        </w:rPr>
      </w:pPr>
      <w:r>
        <w:rPr>
          <w:rFonts w:ascii="Times New Roman" w:hAnsi="Times New Roman"/>
          <w:sz w:val="24"/>
          <w:szCs w:val="24"/>
        </w:rPr>
        <w:t>Pasūtītājam ir uzsākts maksātnespējas process, likvidācija, tā darbība tiek izbeigta  vai pārtraukta, vai ir apturēta tā saimnieciskā darbība.</w:t>
      </w:r>
    </w:p>
    <w:p w:rsidR="00931D6A" w:rsidRDefault="00931D6A" w:rsidP="00931D6A">
      <w:pPr>
        <w:pStyle w:val="ListParagraph"/>
        <w:numPr>
          <w:ilvl w:val="1"/>
          <w:numId w:val="4"/>
        </w:numPr>
        <w:jc w:val="both"/>
        <w:rPr>
          <w:vanish/>
        </w:rPr>
      </w:pPr>
    </w:p>
    <w:p w:rsidR="00931D6A" w:rsidRDefault="00931D6A" w:rsidP="00931D6A">
      <w:pPr>
        <w:numPr>
          <w:ilvl w:val="1"/>
          <w:numId w:val="4"/>
        </w:numPr>
        <w:spacing w:after="0" w:line="240" w:lineRule="auto"/>
        <w:ind w:left="36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Šī Līguma saistību izbeigšanas gadījumā Pasūtītājs veic pilnu norēķinu un samaksā visus Piegādātāja pamatoti iesniegtos rēķinus par faktiski veikto pakalpojumu līdz līgumsaistību pilnīgai izbeigšanai.</w:t>
      </w:r>
    </w:p>
    <w:p w:rsidR="00931D6A" w:rsidRDefault="00931D6A" w:rsidP="00931D6A">
      <w:pPr>
        <w:numPr>
          <w:ilvl w:val="1"/>
          <w:numId w:val="4"/>
        </w:numPr>
        <w:spacing w:after="0" w:line="240" w:lineRule="auto"/>
        <w:ind w:left="36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Puses ir tiesīgas veikt Līguma grozījumus, ja Piegādātāju aizstāj ar citu, atbilstoši komerctiesību jomas normatīvo aktu noteikumiem par komersantu reorganizāciju un uzņēmuma pāreju.</w:t>
      </w:r>
    </w:p>
    <w:p w:rsidR="00931D6A" w:rsidRDefault="00931D6A" w:rsidP="00931D6A">
      <w:pPr>
        <w:tabs>
          <w:tab w:val="left" w:pos="567"/>
        </w:tabs>
        <w:spacing w:after="0" w:line="240" w:lineRule="auto"/>
        <w:ind w:left="567"/>
        <w:jc w:val="both"/>
        <w:rPr>
          <w:rFonts w:ascii="Times New Roman" w:eastAsia="Times New Roman" w:hAnsi="Times New Roman"/>
          <w:sz w:val="24"/>
          <w:szCs w:val="24"/>
          <w:lang w:eastAsia="lv-LV"/>
        </w:rPr>
      </w:pPr>
    </w:p>
    <w:p w:rsidR="00931D6A" w:rsidRDefault="00931D6A" w:rsidP="00931D6A">
      <w:pPr>
        <w:numPr>
          <w:ilvl w:val="0"/>
          <w:numId w:val="4"/>
        </w:numPr>
        <w:tabs>
          <w:tab w:val="left" w:pos="567"/>
        </w:tabs>
        <w:spacing w:after="0" w:line="240" w:lineRule="auto"/>
        <w:ind w:left="567" w:hanging="567"/>
        <w:jc w:val="center"/>
        <w:rPr>
          <w:rFonts w:ascii="Times New Roman" w:eastAsia="Times New Roman" w:hAnsi="Times New Roman"/>
          <w:sz w:val="24"/>
          <w:szCs w:val="24"/>
          <w:lang w:eastAsia="lv-LV"/>
        </w:rPr>
      </w:pPr>
      <w:r>
        <w:rPr>
          <w:rFonts w:ascii="Times New Roman" w:eastAsia="Times New Roman" w:hAnsi="Times New Roman"/>
          <w:b/>
          <w:sz w:val="24"/>
          <w:szCs w:val="24"/>
          <w:lang w:eastAsia="lv-LV"/>
        </w:rPr>
        <w:t>CITI NOTEIKUMI</w:t>
      </w:r>
    </w:p>
    <w:p w:rsidR="00931D6A" w:rsidRDefault="00931D6A" w:rsidP="00931D6A">
      <w:pPr>
        <w:numPr>
          <w:ilvl w:val="1"/>
          <w:numId w:val="4"/>
        </w:numPr>
        <w:tabs>
          <w:tab w:val="left" w:pos="0"/>
        </w:tabs>
        <w:spacing w:after="0" w:line="240" w:lineRule="auto"/>
        <w:ind w:left="567" w:hanging="567"/>
        <w:jc w:val="both"/>
        <w:rPr>
          <w:rFonts w:ascii="Times New Roman" w:eastAsia="Times New Roman" w:hAnsi="Times New Roman"/>
          <w:sz w:val="24"/>
          <w:szCs w:val="24"/>
          <w:lang w:val="x-none" w:eastAsia="lv-LV"/>
        </w:rPr>
      </w:pPr>
      <w:r>
        <w:rPr>
          <w:rFonts w:ascii="Times New Roman" w:eastAsia="Times New Roman" w:hAnsi="Times New Roman"/>
          <w:sz w:val="24"/>
          <w:szCs w:val="24"/>
          <w:lang w:eastAsia="lv-LV"/>
        </w:rPr>
        <w:t xml:space="preserve">Līgums stājas spēkā ar tā abpusējas parakstīšanas dienu </w:t>
      </w:r>
      <w:r>
        <w:rPr>
          <w:rFonts w:ascii="Times New Roman" w:eastAsia="Times New Roman" w:hAnsi="Times New Roman"/>
          <w:sz w:val="24"/>
          <w:szCs w:val="24"/>
          <w:lang w:val="x-none" w:eastAsia="lv-LV"/>
        </w:rPr>
        <w:t xml:space="preserve">un ir attiecināms uz laika periodu līdz Pušu saistību pilnīgai izpildei. Līguma darbības termiņš ir spēkā līdz īsākajam no šādiem termiņiem: </w:t>
      </w:r>
    </w:p>
    <w:p w:rsidR="00931D6A" w:rsidRDefault="00931D6A" w:rsidP="00931D6A">
      <w:pPr>
        <w:pStyle w:val="ListParagraph"/>
        <w:numPr>
          <w:ilvl w:val="2"/>
          <w:numId w:val="4"/>
        </w:numPr>
        <w:tabs>
          <w:tab w:val="left" w:pos="0"/>
        </w:tabs>
        <w:jc w:val="both"/>
        <w:rPr>
          <w:bCs/>
          <w:lang w:eastAsia="lv-LV"/>
        </w:rPr>
      </w:pPr>
      <w:r>
        <w:t>24 (divdesmit četri) mēneši no Līguma spēkā stāšanās dienas;</w:t>
      </w:r>
    </w:p>
    <w:p w:rsidR="00931D6A" w:rsidRDefault="00931D6A" w:rsidP="00931D6A">
      <w:pPr>
        <w:pStyle w:val="ListParagraph"/>
        <w:numPr>
          <w:ilvl w:val="2"/>
          <w:numId w:val="4"/>
        </w:numPr>
        <w:tabs>
          <w:tab w:val="left" w:pos="0"/>
        </w:tabs>
        <w:jc w:val="both"/>
        <w:rPr>
          <w:bCs/>
        </w:rPr>
      </w:pPr>
      <w:r>
        <w:t>Līguma summa ir izlietota.</w:t>
      </w:r>
    </w:p>
    <w:p w:rsidR="00931D6A" w:rsidRDefault="00931D6A" w:rsidP="00931D6A">
      <w:pPr>
        <w:numPr>
          <w:ilvl w:val="1"/>
          <w:numId w:val="4"/>
        </w:numPr>
        <w:tabs>
          <w:tab w:val="left" w:pos="0"/>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Pasūtītājs </w:t>
      </w:r>
      <w:proofErr w:type="spellStart"/>
      <w:r>
        <w:rPr>
          <w:rFonts w:ascii="Times New Roman" w:eastAsia="Times New Roman" w:hAnsi="Times New Roman"/>
          <w:bCs/>
          <w:sz w:val="24"/>
          <w:szCs w:val="24"/>
          <w:lang w:eastAsia="lv-LV"/>
        </w:rPr>
        <w:t>pasūta</w:t>
      </w:r>
      <w:proofErr w:type="spellEnd"/>
      <w:r>
        <w:rPr>
          <w:rFonts w:ascii="Times New Roman" w:eastAsia="Times New Roman" w:hAnsi="Times New Roman"/>
          <w:bCs/>
          <w:sz w:val="24"/>
          <w:szCs w:val="24"/>
          <w:lang w:eastAsia="lv-LV"/>
        </w:rPr>
        <w:t xml:space="preserve"> Pakalpojumu līdz ir pagājuši 24 (divdesmit četri) mēneši no Līguma spēkā stāšanās dienas vai līdz brīdim, kamēr Pasūtītājs saskaņā ar Līgumu ir izlietojis Līguma 2.1.punktā norādīto Līgumcenu (atkarībā no tā, kurš no nosacījumiem iestājas pirmais). Gadījumā, ja Līguma izpildes termiņš beidzas ātrāk nekā Līguma 2.1.punktā norādītā summa, Pusēm, rakstiski vienojoties, Līguma termiņš var tikt pagarināts saskaņā ar Publisko iepirkumu likumu.</w:t>
      </w:r>
    </w:p>
    <w:p w:rsidR="00931D6A" w:rsidRDefault="00931D6A" w:rsidP="00931D6A">
      <w:pPr>
        <w:numPr>
          <w:ilvl w:val="1"/>
          <w:numId w:val="4"/>
        </w:numPr>
        <w:tabs>
          <w:tab w:val="left" w:pos="0"/>
        </w:tabs>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Ja kādai no Pusēm tiek mainīts juridiskais statuss, Pušu amatpersonu paraksta tiesības, īpašnieki vai vadītāji, vai kādi Līgumā noteiktie Pušu rekvizīti, tālruņa, faksa numuri, adreses u.c., tad tā 3 (trīs) darba dienu laikā paziņo par to otrai Pusei. Ja Puses neizpilda šī punkta noteikumu, uzskatāms, ka otra Puse ir pilnībā izpildījusi savas saistības, lietojot Līgumā noteikto informāciju par otru Pusi.</w:t>
      </w:r>
    </w:p>
    <w:p w:rsidR="00931D6A" w:rsidRDefault="00931D6A" w:rsidP="00931D6A">
      <w:pPr>
        <w:numPr>
          <w:ilvl w:val="1"/>
          <w:numId w:val="4"/>
        </w:numPr>
        <w:tabs>
          <w:tab w:val="left" w:pos="0"/>
        </w:tabs>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Visus strīdus, kas izriet no šī Līguma Puses risina savstarpēju sarunu ceļā. Ja nav iespējams vienoties 15 (piecpadsmit) dienu laikā no strīda rašanās dienas, jebkura no Pusēm ir tiesīga griezties Latvijas Republikas tiesu iestādēs strīdus izšķiršanai.</w:t>
      </w:r>
    </w:p>
    <w:p w:rsidR="00931D6A" w:rsidRDefault="00931D6A" w:rsidP="00931D6A">
      <w:pPr>
        <w:numPr>
          <w:ilvl w:val="1"/>
          <w:numId w:val="4"/>
        </w:numPr>
        <w:tabs>
          <w:tab w:val="left" w:pos="0"/>
        </w:tabs>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Kontrolēt šī Līguma izpildi un parakstīt nodošanas un pieņemšanas aktus un rēķinus:</w:t>
      </w:r>
    </w:p>
    <w:p w:rsidR="00931D6A" w:rsidRDefault="00931D6A" w:rsidP="00931D6A">
      <w:pPr>
        <w:numPr>
          <w:ilvl w:val="2"/>
          <w:numId w:val="4"/>
        </w:numPr>
        <w:tabs>
          <w:tab w:val="left" w:pos="0"/>
        </w:tabs>
        <w:spacing w:after="0" w:line="240" w:lineRule="auto"/>
        <w:ind w:left="1134"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VSIA "Paula Stradiņa klīniskā universitātes slimnīca" __________, tālr. __________, e-pasts: </w:t>
      </w:r>
      <w:hyperlink r:id="rId6" w:history="1">
        <w:r>
          <w:rPr>
            <w:rStyle w:val="Hyperlink"/>
            <w:rFonts w:eastAsia="Times New Roman"/>
            <w:sz w:val="24"/>
            <w:szCs w:val="24"/>
            <w:lang w:eastAsia="lv-LV"/>
          </w:rPr>
          <w:t>____________</w:t>
        </w:r>
      </w:hyperlink>
      <w:r>
        <w:rPr>
          <w:rFonts w:ascii="Times New Roman" w:eastAsia="Times New Roman" w:hAnsi="Times New Roman"/>
          <w:sz w:val="24"/>
          <w:szCs w:val="24"/>
          <w:lang w:eastAsia="lv-LV"/>
        </w:rPr>
        <w:t>.</w:t>
      </w:r>
    </w:p>
    <w:p w:rsidR="00931D6A" w:rsidRDefault="00931D6A" w:rsidP="00931D6A">
      <w:pPr>
        <w:numPr>
          <w:ilvl w:val="2"/>
          <w:numId w:val="4"/>
        </w:numPr>
        <w:tabs>
          <w:tab w:val="left" w:pos="0"/>
        </w:tabs>
        <w:spacing w:after="0" w:line="240" w:lineRule="auto"/>
        <w:ind w:left="1134"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Izpildītājs pilnvaro: _________, tālr.nr. _________, ___________. </w:t>
      </w:r>
    </w:p>
    <w:p w:rsidR="00931D6A" w:rsidRDefault="00931D6A" w:rsidP="00931D6A">
      <w:pPr>
        <w:numPr>
          <w:ilvl w:val="1"/>
          <w:numId w:val="4"/>
        </w:numPr>
        <w:tabs>
          <w:tab w:val="left" w:pos="0"/>
        </w:tabs>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Līgums sastādīts latviešu valodā 2 (divos) eksemplāros ar 2 (diviem) pielikumiem uz 8 (astoņām) lapām, no kuriem viens glabājas pie Izpildītāja, otrs - pie Pasūtītāja. Visiem Līguma eksemplāriem ir vienāds juridisks spēks.</w:t>
      </w:r>
    </w:p>
    <w:p w:rsidR="00931D6A" w:rsidRPr="00FB354C" w:rsidRDefault="00931D6A" w:rsidP="00761FAE">
      <w:pPr>
        <w:tabs>
          <w:tab w:val="left" w:pos="567"/>
        </w:tabs>
        <w:spacing w:after="0" w:line="240" w:lineRule="auto"/>
        <w:contextualSpacing/>
        <w:jc w:val="both"/>
        <w:rPr>
          <w:rFonts w:ascii="Times New Roman" w:eastAsia="Times New Roman" w:hAnsi="Times New Roman"/>
          <w:b/>
          <w:bCs/>
          <w:color w:val="000000"/>
          <w:sz w:val="24"/>
          <w:szCs w:val="24"/>
          <w:lang w:eastAsia="lv-LV"/>
        </w:rPr>
      </w:pPr>
    </w:p>
    <w:p w:rsidR="00761FAE" w:rsidRDefault="00761FAE" w:rsidP="00761FAE">
      <w:pPr>
        <w:tabs>
          <w:tab w:val="left" w:pos="567"/>
          <w:tab w:val="left" w:pos="720"/>
        </w:tabs>
        <w:spacing w:after="0" w:line="240" w:lineRule="auto"/>
        <w:jc w:val="both"/>
        <w:rPr>
          <w:rFonts w:ascii="Times New Roman" w:eastAsia="Times New Roman" w:hAnsi="Times New Roman"/>
          <w:color w:val="000000"/>
          <w:sz w:val="24"/>
          <w:szCs w:val="24"/>
          <w:lang w:eastAsia="lv-LV"/>
        </w:rPr>
      </w:pPr>
    </w:p>
    <w:p w:rsidR="00931D6A" w:rsidRDefault="00931D6A" w:rsidP="00761FAE">
      <w:pPr>
        <w:tabs>
          <w:tab w:val="left" w:pos="567"/>
          <w:tab w:val="left" w:pos="720"/>
        </w:tabs>
        <w:spacing w:after="0" w:line="240" w:lineRule="auto"/>
        <w:jc w:val="both"/>
        <w:rPr>
          <w:rFonts w:ascii="Times New Roman" w:eastAsia="Times New Roman" w:hAnsi="Times New Roman"/>
          <w:color w:val="000000"/>
          <w:sz w:val="24"/>
          <w:szCs w:val="24"/>
          <w:lang w:eastAsia="lv-LV"/>
        </w:rPr>
      </w:pPr>
    </w:p>
    <w:p w:rsidR="00931D6A" w:rsidRDefault="00931D6A" w:rsidP="00761FAE">
      <w:pPr>
        <w:tabs>
          <w:tab w:val="left" w:pos="567"/>
          <w:tab w:val="left" w:pos="720"/>
        </w:tabs>
        <w:spacing w:after="0" w:line="240" w:lineRule="auto"/>
        <w:jc w:val="both"/>
        <w:rPr>
          <w:rFonts w:ascii="Times New Roman" w:eastAsia="Times New Roman" w:hAnsi="Times New Roman"/>
          <w:color w:val="000000"/>
          <w:sz w:val="24"/>
          <w:szCs w:val="24"/>
          <w:lang w:eastAsia="lv-LV"/>
        </w:rPr>
      </w:pPr>
    </w:p>
    <w:p w:rsidR="00931D6A" w:rsidRDefault="00931D6A" w:rsidP="00761FAE">
      <w:pPr>
        <w:tabs>
          <w:tab w:val="left" w:pos="567"/>
          <w:tab w:val="left" w:pos="720"/>
        </w:tabs>
        <w:spacing w:after="0" w:line="240" w:lineRule="auto"/>
        <w:jc w:val="both"/>
        <w:rPr>
          <w:rFonts w:ascii="Times New Roman" w:eastAsia="Times New Roman" w:hAnsi="Times New Roman"/>
          <w:color w:val="000000"/>
          <w:sz w:val="24"/>
          <w:szCs w:val="24"/>
          <w:lang w:eastAsia="lv-LV"/>
        </w:rPr>
      </w:pPr>
    </w:p>
    <w:p w:rsidR="00931D6A" w:rsidRPr="00FB354C" w:rsidRDefault="00931D6A" w:rsidP="00761FAE">
      <w:pPr>
        <w:tabs>
          <w:tab w:val="left" w:pos="567"/>
          <w:tab w:val="left" w:pos="720"/>
        </w:tabs>
        <w:spacing w:after="0" w:line="240" w:lineRule="auto"/>
        <w:jc w:val="both"/>
        <w:rPr>
          <w:rFonts w:ascii="Times New Roman" w:eastAsia="Times New Roman" w:hAnsi="Times New Roman"/>
          <w:color w:val="000000"/>
          <w:sz w:val="24"/>
          <w:szCs w:val="24"/>
          <w:lang w:eastAsia="lv-LV"/>
        </w:rPr>
      </w:pPr>
    </w:p>
    <w:p w:rsidR="00761FAE" w:rsidRPr="00FB354C" w:rsidRDefault="00761FAE" w:rsidP="00931D6A">
      <w:pPr>
        <w:autoSpaceDE w:val="0"/>
        <w:autoSpaceDN w:val="0"/>
        <w:adjustRightInd w:val="0"/>
        <w:spacing w:after="27" w:line="240" w:lineRule="auto"/>
        <w:jc w:val="both"/>
        <w:rPr>
          <w:rFonts w:ascii="Times New Roman" w:eastAsia="Times New Roman" w:hAnsi="Times New Roman"/>
          <w:b/>
          <w:bCs/>
          <w:sz w:val="24"/>
          <w:szCs w:val="24"/>
          <w:lang w:eastAsia="lv-LV"/>
        </w:rPr>
      </w:pPr>
    </w:p>
    <w:p w:rsidR="00761FAE" w:rsidRPr="00FB354C" w:rsidRDefault="00761FAE" w:rsidP="00761FAE">
      <w:pPr>
        <w:spacing w:after="0" w:line="240" w:lineRule="auto"/>
        <w:jc w:val="center"/>
        <w:rPr>
          <w:rFonts w:ascii="Times New Roman" w:eastAsia="Times New Roman" w:hAnsi="Times New Roman"/>
          <w:sz w:val="24"/>
          <w:szCs w:val="24"/>
          <w:lang w:eastAsia="lv-LV"/>
        </w:rPr>
      </w:pPr>
    </w:p>
    <w:p w:rsidR="00761FAE" w:rsidRPr="00FB354C" w:rsidRDefault="00761FAE" w:rsidP="00761FAE">
      <w:pPr>
        <w:numPr>
          <w:ilvl w:val="0"/>
          <w:numId w:val="2"/>
        </w:numPr>
        <w:spacing w:after="0" w:line="240" w:lineRule="auto"/>
        <w:ind w:left="0" w:firstLine="0"/>
        <w:contextualSpacing/>
        <w:jc w:val="center"/>
        <w:rPr>
          <w:rFonts w:ascii="Times New Roman" w:eastAsia="Times New Roman" w:hAnsi="Times New Roman"/>
          <w:b/>
          <w:bCs/>
          <w:caps/>
          <w:sz w:val="24"/>
          <w:szCs w:val="24"/>
          <w:lang w:eastAsia="lv-LV"/>
        </w:rPr>
      </w:pPr>
      <w:r w:rsidRPr="00FB354C">
        <w:rPr>
          <w:rFonts w:ascii="Times New Roman" w:eastAsia="Times New Roman" w:hAnsi="Times New Roman"/>
          <w:b/>
          <w:bCs/>
          <w:caps/>
          <w:sz w:val="24"/>
          <w:szCs w:val="24"/>
          <w:lang w:eastAsia="lv-LV"/>
        </w:rPr>
        <w:t>Pušu rekvizīti un paraksti</w:t>
      </w:r>
    </w:p>
    <w:tbl>
      <w:tblPr>
        <w:tblW w:w="0" w:type="dxa"/>
        <w:tblLayout w:type="fixed"/>
        <w:tblLook w:val="04A0" w:firstRow="1" w:lastRow="0" w:firstColumn="1" w:lastColumn="0" w:noHBand="0" w:noVBand="1"/>
      </w:tblPr>
      <w:tblGrid>
        <w:gridCol w:w="4966"/>
        <w:gridCol w:w="4106"/>
      </w:tblGrid>
      <w:tr w:rsidR="00761FAE" w:rsidRPr="00FB354C" w:rsidTr="0086669B">
        <w:tc>
          <w:tcPr>
            <w:tcW w:w="4966" w:type="dxa"/>
          </w:tcPr>
          <w:p w:rsidR="00761FAE" w:rsidRPr="00FB354C" w:rsidRDefault="00761FAE" w:rsidP="0086669B">
            <w:pPr>
              <w:spacing w:after="0" w:line="254" w:lineRule="auto"/>
              <w:jc w:val="both"/>
              <w:rPr>
                <w:rFonts w:ascii="Times New Roman" w:eastAsia="Times New Roman" w:hAnsi="Times New Roman"/>
                <w:b/>
                <w:sz w:val="24"/>
                <w:szCs w:val="24"/>
              </w:rPr>
            </w:pPr>
          </w:p>
          <w:p w:rsidR="00761FAE" w:rsidRPr="00FB354C" w:rsidRDefault="00761FAE" w:rsidP="0086669B">
            <w:pPr>
              <w:spacing w:after="0" w:line="254" w:lineRule="auto"/>
              <w:jc w:val="both"/>
              <w:rPr>
                <w:rFonts w:ascii="Times New Roman" w:eastAsia="Times New Roman" w:hAnsi="Times New Roman"/>
                <w:b/>
                <w:sz w:val="24"/>
                <w:szCs w:val="24"/>
              </w:rPr>
            </w:pPr>
            <w:r w:rsidRPr="00FB354C">
              <w:rPr>
                <w:rFonts w:ascii="Times New Roman" w:eastAsia="Times New Roman" w:hAnsi="Times New Roman"/>
                <w:b/>
                <w:sz w:val="24"/>
                <w:szCs w:val="24"/>
              </w:rPr>
              <w:t xml:space="preserve">    Pasūtītājs</w:t>
            </w:r>
          </w:p>
        </w:tc>
        <w:tc>
          <w:tcPr>
            <w:tcW w:w="4106" w:type="dxa"/>
          </w:tcPr>
          <w:p w:rsidR="00761FAE" w:rsidRPr="00FB354C" w:rsidRDefault="00761FAE" w:rsidP="0086669B">
            <w:pPr>
              <w:spacing w:after="0" w:line="254" w:lineRule="auto"/>
              <w:jc w:val="both"/>
              <w:rPr>
                <w:rFonts w:ascii="Times New Roman" w:eastAsia="Times New Roman" w:hAnsi="Times New Roman"/>
                <w:b/>
                <w:sz w:val="24"/>
                <w:szCs w:val="24"/>
              </w:rPr>
            </w:pPr>
          </w:p>
          <w:p w:rsidR="00761FAE" w:rsidRPr="00FB354C" w:rsidRDefault="00761FAE" w:rsidP="0086669B">
            <w:pPr>
              <w:spacing w:after="0" w:line="254" w:lineRule="auto"/>
              <w:jc w:val="both"/>
              <w:rPr>
                <w:rFonts w:ascii="Times New Roman" w:eastAsia="Times New Roman" w:hAnsi="Times New Roman"/>
                <w:b/>
                <w:sz w:val="24"/>
                <w:szCs w:val="24"/>
              </w:rPr>
            </w:pPr>
            <w:r w:rsidRPr="00FB354C">
              <w:rPr>
                <w:rFonts w:ascii="Times New Roman" w:eastAsia="Times New Roman" w:hAnsi="Times New Roman"/>
                <w:b/>
                <w:sz w:val="24"/>
                <w:szCs w:val="24"/>
              </w:rPr>
              <w:t>Izpildītājs</w:t>
            </w:r>
          </w:p>
        </w:tc>
      </w:tr>
      <w:tr w:rsidR="00761FAE" w:rsidRPr="00FB354C" w:rsidTr="0086669B">
        <w:tc>
          <w:tcPr>
            <w:tcW w:w="4966" w:type="dxa"/>
          </w:tcPr>
          <w:p w:rsidR="00761FAE" w:rsidRPr="00FB354C" w:rsidRDefault="00761FAE" w:rsidP="0086669B">
            <w:pPr>
              <w:spacing w:after="0" w:line="254" w:lineRule="auto"/>
              <w:jc w:val="both"/>
              <w:rPr>
                <w:rFonts w:ascii="Times New Roman" w:eastAsia="Times New Roman" w:hAnsi="Times New Roman"/>
                <w:sz w:val="24"/>
                <w:szCs w:val="24"/>
              </w:rPr>
            </w:pPr>
          </w:p>
        </w:tc>
        <w:tc>
          <w:tcPr>
            <w:tcW w:w="4106" w:type="dxa"/>
          </w:tcPr>
          <w:p w:rsidR="00761FAE" w:rsidRPr="00FB354C" w:rsidRDefault="00761FAE" w:rsidP="0086669B">
            <w:pPr>
              <w:spacing w:after="0" w:line="254" w:lineRule="auto"/>
              <w:jc w:val="both"/>
              <w:rPr>
                <w:rFonts w:ascii="Times New Roman" w:eastAsia="Times New Roman" w:hAnsi="Times New Roman"/>
                <w:sz w:val="24"/>
                <w:szCs w:val="24"/>
              </w:rPr>
            </w:pPr>
          </w:p>
        </w:tc>
      </w:tr>
    </w:tbl>
    <w:p w:rsidR="00761FAE" w:rsidRPr="00FB354C" w:rsidRDefault="00761FAE" w:rsidP="00761FAE">
      <w:pPr>
        <w:tabs>
          <w:tab w:val="left" w:pos="4820"/>
        </w:tabs>
        <w:spacing w:after="0" w:line="240" w:lineRule="auto"/>
        <w:jc w:val="both"/>
        <w:rPr>
          <w:rFonts w:ascii="Times New Roman" w:eastAsia="Times New Roman" w:hAnsi="Times New Roman"/>
          <w:sz w:val="24"/>
          <w:szCs w:val="24"/>
          <w:lang w:eastAsia="lv-LV"/>
        </w:rPr>
      </w:pPr>
    </w:p>
    <w:tbl>
      <w:tblPr>
        <w:tblW w:w="8849" w:type="dxa"/>
        <w:jc w:val="center"/>
        <w:tblLook w:val="04A0" w:firstRow="1" w:lastRow="0" w:firstColumn="1" w:lastColumn="0" w:noHBand="0" w:noVBand="1"/>
      </w:tblPr>
      <w:tblGrid>
        <w:gridCol w:w="9000"/>
      </w:tblGrid>
      <w:tr w:rsidR="00761FAE" w:rsidRPr="00FB354C" w:rsidTr="0086669B">
        <w:trPr>
          <w:trHeight w:val="705"/>
          <w:jc w:val="center"/>
        </w:trPr>
        <w:tc>
          <w:tcPr>
            <w:tcW w:w="8849" w:type="dxa"/>
            <w:hideMark/>
          </w:tcPr>
          <w:tbl>
            <w:tblPr>
              <w:tblW w:w="8784" w:type="dxa"/>
              <w:tblCellMar>
                <w:left w:w="10" w:type="dxa"/>
                <w:right w:w="10" w:type="dxa"/>
              </w:tblCellMar>
              <w:tblLook w:val="04A0" w:firstRow="1" w:lastRow="0" w:firstColumn="1" w:lastColumn="0" w:noHBand="0" w:noVBand="1"/>
            </w:tblPr>
            <w:tblGrid>
              <w:gridCol w:w="4519"/>
              <w:gridCol w:w="4265"/>
            </w:tblGrid>
            <w:tr w:rsidR="00761FAE" w:rsidRPr="00FB354C" w:rsidTr="0086669B">
              <w:trPr>
                <w:trHeight w:val="315"/>
              </w:trPr>
              <w:tc>
                <w:tcPr>
                  <w:tcW w:w="4518" w:type="dxa"/>
                  <w:tcMar>
                    <w:top w:w="0" w:type="dxa"/>
                    <w:left w:w="108" w:type="dxa"/>
                    <w:bottom w:w="0" w:type="dxa"/>
                    <w:right w:w="108" w:type="dxa"/>
                  </w:tcMar>
                  <w:hideMark/>
                </w:tcPr>
                <w:p w:rsidR="00761FAE" w:rsidRPr="00FB354C" w:rsidRDefault="00761FAE" w:rsidP="0086669B">
                  <w:pPr>
                    <w:tabs>
                      <w:tab w:val="left" w:pos="4395"/>
                    </w:tabs>
                    <w:spacing w:after="0" w:line="254" w:lineRule="auto"/>
                    <w:ind w:left="102"/>
                    <w:rPr>
                      <w:rFonts w:ascii="Times New Roman" w:eastAsia="SimSun" w:hAnsi="Times New Roman"/>
                      <w:b/>
                      <w:sz w:val="24"/>
                      <w:szCs w:val="24"/>
                    </w:rPr>
                  </w:pPr>
                  <w:r w:rsidRPr="00FB354C">
                    <w:rPr>
                      <w:rFonts w:ascii="Times New Roman" w:eastAsia="SimSun" w:hAnsi="Times New Roman"/>
                      <w:b/>
                      <w:sz w:val="24"/>
                      <w:szCs w:val="24"/>
                    </w:rPr>
                    <w:t>VSIA „Paula Stradiņa klīniskā universitātes slimnīca”</w:t>
                  </w:r>
                </w:p>
              </w:tc>
              <w:tc>
                <w:tcPr>
                  <w:tcW w:w="4266" w:type="dxa"/>
                  <w:tcMar>
                    <w:top w:w="0" w:type="dxa"/>
                    <w:left w:w="108" w:type="dxa"/>
                    <w:bottom w:w="0" w:type="dxa"/>
                    <w:right w:w="108" w:type="dxa"/>
                  </w:tcMar>
                </w:tcPr>
                <w:p w:rsidR="00761FAE" w:rsidRPr="00FB354C" w:rsidRDefault="00761FAE" w:rsidP="0086669B">
                  <w:pPr>
                    <w:tabs>
                      <w:tab w:val="left" w:pos="4395"/>
                    </w:tabs>
                    <w:spacing w:after="0" w:line="254" w:lineRule="auto"/>
                    <w:rPr>
                      <w:rFonts w:ascii="Times New Roman" w:eastAsia="SimSun" w:hAnsi="Times New Roman"/>
                      <w:b/>
                      <w:sz w:val="24"/>
                      <w:szCs w:val="24"/>
                    </w:rPr>
                  </w:pPr>
                  <w:r w:rsidRPr="00FB354C">
                    <w:rPr>
                      <w:rFonts w:ascii="Times New Roman" w:eastAsia="SimSun" w:hAnsi="Times New Roman"/>
                      <w:b/>
                      <w:sz w:val="24"/>
                      <w:szCs w:val="24"/>
                    </w:rPr>
                    <w:t>_______________</w:t>
                  </w:r>
                </w:p>
                <w:p w:rsidR="00761FAE" w:rsidRPr="00FB354C" w:rsidRDefault="00761FAE" w:rsidP="0086669B">
                  <w:pPr>
                    <w:tabs>
                      <w:tab w:val="left" w:pos="4395"/>
                    </w:tabs>
                    <w:spacing w:after="0" w:line="254" w:lineRule="auto"/>
                    <w:rPr>
                      <w:rFonts w:ascii="Times New Roman" w:eastAsia="SimSun" w:hAnsi="Times New Roman"/>
                      <w:b/>
                      <w:sz w:val="24"/>
                      <w:szCs w:val="24"/>
                    </w:rPr>
                  </w:pPr>
                </w:p>
              </w:tc>
            </w:tr>
            <w:tr w:rsidR="00761FAE" w:rsidRPr="00FB354C" w:rsidTr="0086669B">
              <w:trPr>
                <w:trHeight w:val="2185"/>
              </w:trPr>
              <w:tc>
                <w:tcPr>
                  <w:tcW w:w="4518" w:type="dxa"/>
                  <w:tcMar>
                    <w:top w:w="0" w:type="dxa"/>
                    <w:left w:w="108" w:type="dxa"/>
                    <w:bottom w:w="0" w:type="dxa"/>
                    <w:right w:w="108" w:type="dxa"/>
                  </w:tcMar>
                </w:tcPr>
                <w:p w:rsidR="00761FAE" w:rsidRPr="00FB354C" w:rsidRDefault="00761FAE" w:rsidP="0086669B">
                  <w:pPr>
                    <w:tabs>
                      <w:tab w:val="left" w:pos="4395"/>
                    </w:tabs>
                    <w:spacing w:after="0" w:line="254" w:lineRule="auto"/>
                    <w:ind w:left="102"/>
                    <w:rPr>
                      <w:rFonts w:ascii="Times New Roman" w:eastAsia="SimSun" w:hAnsi="Times New Roman"/>
                      <w:sz w:val="24"/>
                      <w:szCs w:val="24"/>
                    </w:rPr>
                  </w:pPr>
                  <w:proofErr w:type="spellStart"/>
                  <w:r w:rsidRPr="00FB354C">
                    <w:rPr>
                      <w:rFonts w:ascii="Times New Roman" w:eastAsia="SimSun" w:hAnsi="Times New Roman"/>
                      <w:sz w:val="24"/>
                      <w:szCs w:val="24"/>
                    </w:rPr>
                    <w:t>Reģ</w:t>
                  </w:r>
                  <w:proofErr w:type="spellEnd"/>
                  <w:r w:rsidRPr="00FB354C">
                    <w:rPr>
                      <w:rFonts w:ascii="Times New Roman" w:eastAsia="SimSun" w:hAnsi="Times New Roman"/>
                      <w:sz w:val="24"/>
                      <w:szCs w:val="24"/>
                    </w:rPr>
                    <w:t>. Nr.: 40003457109</w:t>
                  </w:r>
                </w:p>
                <w:p w:rsidR="00761FAE" w:rsidRPr="00FB354C" w:rsidRDefault="00761FAE" w:rsidP="0086669B">
                  <w:pPr>
                    <w:tabs>
                      <w:tab w:val="left" w:pos="4395"/>
                    </w:tabs>
                    <w:spacing w:after="0" w:line="254" w:lineRule="auto"/>
                    <w:ind w:left="102"/>
                    <w:rPr>
                      <w:rFonts w:ascii="Times New Roman" w:eastAsia="SimSun" w:hAnsi="Times New Roman"/>
                      <w:iCs/>
                      <w:sz w:val="24"/>
                      <w:szCs w:val="24"/>
                    </w:rPr>
                  </w:pPr>
                  <w:r w:rsidRPr="00FB354C">
                    <w:rPr>
                      <w:rFonts w:ascii="Times New Roman" w:eastAsia="SimSun" w:hAnsi="Times New Roman"/>
                      <w:iCs/>
                      <w:sz w:val="24"/>
                      <w:szCs w:val="24"/>
                    </w:rPr>
                    <w:t>Juridiskā adrese: Pilsoņu iela 13,Rīga,LV-1002, Latvija</w:t>
                  </w:r>
                </w:p>
                <w:p w:rsidR="00761FAE" w:rsidRPr="00FB354C" w:rsidRDefault="00761FAE" w:rsidP="0086669B">
                  <w:pPr>
                    <w:spacing w:after="0" w:line="240" w:lineRule="auto"/>
                    <w:ind w:left="102"/>
                    <w:jc w:val="both"/>
                    <w:rPr>
                      <w:rFonts w:ascii="Times New Roman" w:eastAsia="Times New Roman" w:hAnsi="Times New Roman"/>
                      <w:sz w:val="24"/>
                      <w:szCs w:val="24"/>
                    </w:rPr>
                  </w:pPr>
                  <w:r w:rsidRPr="00FB354C">
                    <w:rPr>
                      <w:rFonts w:ascii="Times New Roman" w:eastAsia="Times New Roman" w:hAnsi="Times New Roman"/>
                      <w:sz w:val="24"/>
                      <w:szCs w:val="24"/>
                    </w:rPr>
                    <w:t xml:space="preserve">Banka: Swedbank AS  </w:t>
                  </w:r>
                </w:p>
                <w:p w:rsidR="00761FAE" w:rsidRPr="00FB354C" w:rsidRDefault="00761FAE" w:rsidP="0086669B">
                  <w:pPr>
                    <w:tabs>
                      <w:tab w:val="center" w:pos="2142"/>
                    </w:tabs>
                    <w:spacing w:after="0" w:line="240" w:lineRule="auto"/>
                    <w:ind w:left="102"/>
                    <w:rPr>
                      <w:rFonts w:ascii="Times New Roman" w:eastAsia="Times New Roman" w:hAnsi="Times New Roman"/>
                      <w:iCs/>
                      <w:color w:val="000000"/>
                      <w:sz w:val="24"/>
                      <w:szCs w:val="24"/>
                    </w:rPr>
                  </w:pPr>
                  <w:r w:rsidRPr="00FB354C">
                    <w:rPr>
                      <w:rFonts w:ascii="Times New Roman" w:eastAsia="Times New Roman" w:hAnsi="Times New Roman"/>
                      <w:sz w:val="24"/>
                      <w:szCs w:val="24"/>
                    </w:rPr>
                    <w:t>Kods: HABALV22</w:t>
                  </w:r>
                  <w:r w:rsidRPr="00FB354C">
                    <w:rPr>
                      <w:rFonts w:ascii="Times New Roman" w:eastAsia="Times New Roman" w:hAnsi="Times New Roman"/>
                      <w:iCs/>
                      <w:color w:val="000000"/>
                      <w:sz w:val="24"/>
                      <w:szCs w:val="24"/>
                    </w:rPr>
                    <w:t xml:space="preserve"> </w:t>
                  </w:r>
                </w:p>
                <w:p w:rsidR="00761FAE" w:rsidRPr="00FB354C" w:rsidRDefault="00761FAE" w:rsidP="0086669B">
                  <w:pPr>
                    <w:spacing w:after="0" w:line="240" w:lineRule="auto"/>
                    <w:ind w:left="102"/>
                    <w:jc w:val="both"/>
                    <w:rPr>
                      <w:rFonts w:ascii="Times New Roman" w:eastAsia="Times New Roman" w:hAnsi="Times New Roman"/>
                      <w:sz w:val="24"/>
                      <w:szCs w:val="24"/>
                    </w:rPr>
                  </w:pPr>
                  <w:r w:rsidRPr="00FB354C">
                    <w:rPr>
                      <w:rFonts w:ascii="Times New Roman" w:eastAsia="Times New Roman" w:hAnsi="Times New Roman"/>
                      <w:sz w:val="24"/>
                      <w:szCs w:val="24"/>
                    </w:rPr>
                    <w:t xml:space="preserve">Konta Nr.: LV74HABA0551027673367 </w:t>
                  </w:r>
                </w:p>
                <w:p w:rsidR="00761FAE" w:rsidRPr="00FB354C" w:rsidRDefault="00761FAE" w:rsidP="0086669B">
                  <w:pPr>
                    <w:tabs>
                      <w:tab w:val="left" w:pos="4395"/>
                    </w:tabs>
                    <w:spacing w:after="0" w:line="254" w:lineRule="auto"/>
                    <w:ind w:left="102"/>
                    <w:rPr>
                      <w:rFonts w:ascii="Times New Roman" w:eastAsia="SimSun" w:hAnsi="Times New Roman"/>
                      <w:b/>
                      <w:sz w:val="24"/>
                      <w:szCs w:val="24"/>
                    </w:rPr>
                  </w:pPr>
                </w:p>
                <w:p w:rsidR="00761FAE" w:rsidRPr="00FB354C" w:rsidRDefault="00761FAE" w:rsidP="0086669B">
                  <w:pPr>
                    <w:tabs>
                      <w:tab w:val="left" w:pos="4395"/>
                    </w:tabs>
                    <w:spacing w:after="0" w:line="254" w:lineRule="auto"/>
                    <w:ind w:left="102"/>
                    <w:rPr>
                      <w:rFonts w:ascii="Times New Roman" w:eastAsia="SimSun" w:hAnsi="Times New Roman"/>
                      <w:b/>
                      <w:sz w:val="24"/>
                      <w:szCs w:val="24"/>
                    </w:rPr>
                  </w:pPr>
                </w:p>
              </w:tc>
              <w:tc>
                <w:tcPr>
                  <w:tcW w:w="4266" w:type="dxa"/>
                  <w:tcMar>
                    <w:top w:w="0" w:type="dxa"/>
                    <w:left w:w="108" w:type="dxa"/>
                    <w:bottom w:w="0" w:type="dxa"/>
                    <w:right w:w="108" w:type="dxa"/>
                  </w:tcMar>
                  <w:hideMark/>
                </w:tcPr>
                <w:p w:rsidR="00761FAE" w:rsidRPr="00FB354C" w:rsidRDefault="00761FAE" w:rsidP="0086669B">
                  <w:pPr>
                    <w:tabs>
                      <w:tab w:val="left" w:pos="4395"/>
                    </w:tabs>
                    <w:spacing w:after="0" w:line="254" w:lineRule="auto"/>
                    <w:rPr>
                      <w:rFonts w:ascii="Times New Roman" w:eastAsia="SimSun" w:hAnsi="Times New Roman"/>
                      <w:sz w:val="24"/>
                      <w:szCs w:val="24"/>
                    </w:rPr>
                  </w:pPr>
                  <w:r w:rsidRPr="00FB354C">
                    <w:rPr>
                      <w:rFonts w:ascii="Times New Roman" w:eastAsia="SimSun" w:hAnsi="Times New Roman"/>
                      <w:sz w:val="24"/>
                      <w:szCs w:val="24"/>
                    </w:rPr>
                    <w:t xml:space="preserve"> </w:t>
                  </w:r>
                  <w:proofErr w:type="spellStart"/>
                  <w:r w:rsidRPr="00FB354C">
                    <w:rPr>
                      <w:rFonts w:ascii="Times New Roman" w:eastAsia="SimSun" w:hAnsi="Times New Roman"/>
                      <w:sz w:val="24"/>
                      <w:szCs w:val="24"/>
                    </w:rPr>
                    <w:t>Reģ</w:t>
                  </w:r>
                  <w:proofErr w:type="spellEnd"/>
                  <w:r w:rsidRPr="00FB354C">
                    <w:rPr>
                      <w:rFonts w:ascii="Times New Roman" w:eastAsia="SimSun" w:hAnsi="Times New Roman"/>
                      <w:sz w:val="24"/>
                      <w:szCs w:val="24"/>
                    </w:rPr>
                    <w:t>. Nr.__________________</w:t>
                  </w:r>
                </w:p>
                <w:p w:rsidR="00761FAE" w:rsidRPr="00FB354C" w:rsidRDefault="00761FAE" w:rsidP="0086669B">
                  <w:pPr>
                    <w:tabs>
                      <w:tab w:val="left" w:pos="4395"/>
                    </w:tabs>
                    <w:spacing w:after="0" w:line="254" w:lineRule="auto"/>
                    <w:rPr>
                      <w:rFonts w:ascii="Times New Roman" w:eastAsia="SimSun" w:hAnsi="Times New Roman"/>
                      <w:iCs/>
                      <w:sz w:val="24"/>
                      <w:szCs w:val="24"/>
                    </w:rPr>
                  </w:pPr>
                  <w:r w:rsidRPr="00FB354C">
                    <w:rPr>
                      <w:rFonts w:ascii="Times New Roman" w:eastAsia="SimSun" w:hAnsi="Times New Roman"/>
                      <w:iCs/>
                      <w:sz w:val="24"/>
                      <w:szCs w:val="24"/>
                    </w:rPr>
                    <w:t>Adrese:___________________</w:t>
                  </w:r>
                </w:p>
                <w:p w:rsidR="00761FAE" w:rsidRPr="00FB354C" w:rsidRDefault="00761FAE" w:rsidP="0086669B">
                  <w:pPr>
                    <w:tabs>
                      <w:tab w:val="left" w:pos="4395"/>
                    </w:tabs>
                    <w:spacing w:after="0" w:line="254" w:lineRule="auto"/>
                    <w:rPr>
                      <w:rFonts w:ascii="Times New Roman" w:eastAsia="SimSun" w:hAnsi="Times New Roman"/>
                      <w:iCs/>
                      <w:sz w:val="24"/>
                      <w:szCs w:val="24"/>
                    </w:rPr>
                  </w:pPr>
                  <w:r w:rsidRPr="00FB354C">
                    <w:rPr>
                      <w:rFonts w:ascii="Times New Roman" w:eastAsia="SimSun" w:hAnsi="Times New Roman"/>
                      <w:iCs/>
                      <w:sz w:val="24"/>
                      <w:szCs w:val="24"/>
                    </w:rPr>
                    <w:t>Banka:____________________</w:t>
                  </w:r>
                </w:p>
                <w:p w:rsidR="00761FAE" w:rsidRPr="00FB354C" w:rsidRDefault="00761FAE" w:rsidP="0086669B">
                  <w:pPr>
                    <w:tabs>
                      <w:tab w:val="left" w:pos="4395"/>
                    </w:tabs>
                    <w:spacing w:after="0" w:line="254" w:lineRule="auto"/>
                    <w:rPr>
                      <w:rFonts w:ascii="Times New Roman" w:eastAsia="SimSun" w:hAnsi="Times New Roman"/>
                      <w:sz w:val="24"/>
                      <w:szCs w:val="24"/>
                    </w:rPr>
                  </w:pPr>
                  <w:r w:rsidRPr="00FB354C">
                    <w:rPr>
                      <w:rFonts w:ascii="Times New Roman" w:eastAsia="SimSun" w:hAnsi="Times New Roman"/>
                      <w:sz w:val="24"/>
                      <w:szCs w:val="24"/>
                    </w:rPr>
                    <w:t>Kods: ____________________</w:t>
                  </w:r>
                </w:p>
                <w:p w:rsidR="00761FAE" w:rsidRPr="00FB354C" w:rsidRDefault="00761FAE" w:rsidP="0086669B">
                  <w:pPr>
                    <w:tabs>
                      <w:tab w:val="left" w:pos="4395"/>
                    </w:tabs>
                    <w:spacing w:after="0" w:line="254" w:lineRule="auto"/>
                    <w:rPr>
                      <w:rFonts w:ascii="Times New Roman" w:eastAsia="SimSun" w:hAnsi="Times New Roman"/>
                      <w:sz w:val="24"/>
                      <w:szCs w:val="24"/>
                    </w:rPr>
                  </w:pPr>
                  <w:r w:rsidRPr="00FB354C">
                    <w:rPr>
                      <w:rFonts w:ascii="Times New Roman" w:eastAsia="SimSun" w:hAnsi="Times New Roman"/>
                      <w:sz w:val="24"/>
                      <w:szCs w:val="24"/>
                    </w:rPr>
                    <w:t>Konta Nr._______________</w:t>
                  </w:r>
                </w:p>
              </w:tc>
            </w:tr>
            <w:tr w:rsidR="00761FAE" w:rsidRPr="00FB354C" w:rsidTr="0086669B">
              <w:trPr>
                <w:trHeight w:val="987"/>
              </w:trPr>
              <w:tc>
                <w:tcPr>
                  <w:tcW w:w="4518" w:type="dxa"/>
                  <w:tcMar>
                    <w:top w:w="0" w:type="dxa"/>
                    <w:left w:w="108" w:type="dxa"/>
                    <w:bottom w:w="0" w:type="dxa"/>
                    <w:right w:w="108" w:type="dxa"/>
                  </w:tcMar>
                </w:tcPr>
                <w:p w:rsidR="00761FAE" w:rsidRPr="00FB354C" w:rsidRDefault="00761FAE" w:rsidP="0086669B">
                  <w:pPr>
                    <w:tabs>
                      <w:tab w:val="left" w:pos="4395"/>
                    </w:tabs>
                    <w:spacing w:after="0" w:line="254" w:lineRule="auto"/>
                    <w:ind w:left="102"/>
                    <w:rPr>
                      <w:rFonts w:ascii="Times New Roman" w:eastAsia="SimSun" w:hAnsi="Times New Roman"/>
                      <w:sz w:val="24"/>
                      <w:szCs w:val="24"/>
                    </w:rPr>
                  </w:pPr>
                  <w:r w:rsidRPr="00FB354C">
                    <w:rPr>
                      <w:rFonts w:ascii="Times New Roman" w:eastAsia="SimSun" w:hAnsi="Times New Roman"/>
                      <w:sz w:val="24"/>
                      <w:szCs w:val="24"/>
                    </w:rPr>
                    <w:t>___________________________________</w:t>
                  </w:r>
                </w:p>
                <w:p w:rsidR="00761FAE" w:rsidRPr="00FB354C" w:rsidRDefault="00761FAE" w:rsidP="0086669B">
                  <w:pPr>
                    <w:tabs>
                      <w:tab w:val="left" w:pos="4395"/>
                    </w:tabs>
                    <w:spacing w:after="0" w:line="254" w:lineRule="auto"/>
                    <w:ind w:left="102"/>
                    <w:rPr>
                      <w:rFonts w:ascii="Times New Roman" w:eastAsia="SimSun" w:hAnsi="Times New Roman"/>
                      <w:bCs/>
                      <w:sz w:val="24"/>
                      <w:szCs w:val="24"/>
                    </w:rPr>
                  </w:pPr>
                </w:p>
                <w:p w:rsidR="00761FAE" w:rsidRPr="00FB354C" w:rsidRDefault="00761FAE" w:rsidP="0086669B">
                  <w:pPr>
                    <w:tabs>
                      <w:tab w:val="left" w:pos="4395"/>
                    </w:tabs>
                    <w:spacing w:after="0" w:line="254" w:lineRule="auto"/>
                    <w:ind w:left="102"/>
                    <w:rPr>
                      <w:rFonts w:ascii="Times New Roman" w:eastAsia="SimSun" w:hAnsi="Times New Roman"/>
                      <w:sz w:val="24"/>
                      <w:szCs w:val="24"/>
                    </w:rPr>
                  </w:pPr>
                </w:p>
              </w:tc>
              <w:tc>
                <w:tcPr>
                  <w:tcW w:w="4266" w:type="dxa"/>
                  <w:tcMar>
                    <w:top w:w="0" w:type="dxa"/>
                    <w:left w:w="108" w:type="dxa"/>
                    <w:bottom w:w="0" w:type="dxa"/>
                    <w:right w:w="108" w:type="dxa"/>
                  </w:tcMar>
                  <w:hideMark/>
                </w:tcPr>
                <w:p w:rsidR="00761FAE" w:rsidRPr="00FB354C" w:rsidRDefault="00761FAE" w:rsidP="0086669B">
                  <w:pPr>
                    <w:tabs>
                      <w:tab w:val="left" w:pos="4395"/>
                    </w:tabs>
                    <w:spacing w:after="0" w:line="254" w:lineRule="auto"/>
                    <w:rPr>
                      <w:rFonts w:ascii="Times New Roman" w:eastAsia="SimSun" w:hAnsi="Times New Roman"/>
                      <w:sz w:val="24"/>
                      <w:szCs w:val="24"/>
                    </w:rPr>
                  </w:pPr>
                  <w:r w:rsidRPr="00FB354C">
                    <w:rPr>
                      <w:rFonts w:ascii="Times New Roman" w:eastAsia="SimSun" w:hAnsi="Times New Roman"/>
                      <w:sz w:val="24"/>
                      <w:szCs w:val="24"/>
                    </w:rPr>
                    <w:t xml:space="preserve"> ______________________________</w:t>
                  </w:r>
                </w:p>
                <w:p w:rsidR="00761FAE" w:rsidRPr="00FB354C" w:rsidRDefault="00761FAE" w:rsidP="0086669B">
                  <w:pPr>
                    <w:tabs>
                      <w:tab w:val="left" w:pos="4395"/>
                    </w:tabs>
                    <w:spacing w:after="0" w:line="254" w:lineRule="auto"/>
                    <w:rPr>
                      <w:rFonts w:ascii="Times New Roman" w:eastAsia="SimSun" w:hAnsi="Times New Roman"/>
                      <w:sz w:val="24"/>
                      <w:szCs w:val="24"/>
                    </w:rPr>
                  </w:pPr>
                  <w:r w:rsidRPr="00FB354C">
                    <w:rPr>
                      <w:rFonts w:ascii="Times New Roman" w:eastAsia="SimSun" w:hAnsi="Times New Roman"/>
                      <w:sz w:val="24"/>
                      <w:szCs w:val="24"/>
                    </w:rPr>
                    <w:t xml:space="preserve">    </w:t>
                  </w:r>
                </w:p>
              </w:tc>
            </w:tr>
          </w:tbl>
          <w:p w:rsidR="00761FAE" w:rsidRPr="00FB354C" w:rsidRDefault="00761FAE" w:rsidP="0086669B">
            <w:pPr>
              <w:spacing w:after="160" w:line="256" w:lineRule="auto"/>
              <w:jc w:val="center"/>
            </w:pPr>
          </w:p>
        </w:tc>
      </w:tr>
    </w:tbl>
    <w:p w:rsidR="00B10A5A" w:rsidRDefault="00081B27"/>
    <w:sectPr w:rsidR="00B10A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3153D"/>
    <w:multiLevelType w:val="multilevel"/>
    <w:tmpl w:val="1AC07ECC"/>
    <w:lvl w:ilvl="0">
      <w:start w:val="1"/>
      <w:numFmt w:val="decimal"/>
      <w:lvlText w:val="%1."/>
      <w:lvlJc w:val="left"/>
      <w:pPr>
        <w:ind w:left="4823"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3E881905"/>
    <w:multiLevelType w:val="multilevel"/>
    <w:tmpl w:val="0C28CAB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b w:val="0"/>
      </w:rPr>
    </w:lvl>
    <w:lvl w:ilvl="2">
      <w:start w:val="1"/>
      <w:numFmt w:val="decimal"/>
      <w:isLgl/>
      <w:lvlText w:val="%1.%2.%3."/>
      <w:lvlJc w:val="left"/>
      <w:pPr>
        <w:tabs>
          <w:tab w:val="num" w:pos="1997"/>
        </w:tabs>
        <w:ind w:left="1997"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950150A"/>
    <w:multiLevelType w:val="multilevel"/>
    <w:tmpl w:val="B54EF9E0"/>
    <w:lvl w:ilvl="0">
      <w:start w:val="4"/>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89"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0"/>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AE"/>
    <w:rsid w:val="00081B27"/>
    <w:rsid w:val="002B4A62"/>
    <w:rsid w:val="006E7F20"/>
    <w:rsid w:val="00761FAE"/>
    <w:rsid w:val="007A658E"/>
    <w:rsid w:val="00931D6A"/>
    <w:rsid w:val="00B62A97"/>
    <w:rsid w:val="00B66EBD"/>
    <w:rsid w:val="00ED30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D682"/>
  <w15:chartTrackingRefBased/>
  <w15:docId w15:val="{C13966D3-8775-4011-B29D-D18D9611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FAE"/>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1FAE"/>
    <w:rPr>
      <w:rFonts w:cs="Times New Roman"/>
      <w:color w:val="0000FF"/>
      <w:u w:val="single"/>
    </w:rPr>
  </w:style>
  <w:style w:type="character" w:customStyle="1" w:styleId="ListParagraphChar">
    <w:name w:val="List Paragraph Char"/>
    <w:aliases w:val="Syle 1 Char,Strip Char,H&amp;P List Paragraph Char,2 Char,Saistīto dokumentu saraksts Char,Normal bullet 2 Char,Bullet list Char"/>
    <w:link w:val="ListParagraph"/>
    <w:uiPriority w:val="1"/>
    <w:qFormat/>
    <w:locked/>
    <w:rsid w:val="00931D6A"/>
    <w:rPr>
      <w:rFonts w:ascii="Times New Roman" w:eastAsia="Times New Roman" w:hAnsi="Times New Roman" w:cs="Times New Roman"/>
      <w:sz w:val="24"/>
      <w:szCs w:val="24"/>
    </w:rPr>
  </w:style>
  <w:style w:type="paragraph" w:styleId="ListParagraph">
    <w:name w:val="List Paragraph"/>
    <w:aliases w:val="Syle 1,Strip,H&amp;P List Paragraph,2,Saistīto dokumentu saraksts,Normal bullet 2,Bullet list"/>
    <w:basedOn w:val="Normal"/>
    <w:link w:val="ListParagraphChar"/>
    <w:uiPriority w:val="1"/>
    <w:qFormat/>
    <w:rsid w:val="00931D6A"/>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006185">
      <w:bodyDiv w:val="1"/>
      <w:marLeft w:val="0"/>
      <w:marRight w:val="0"/>
      <w:marTop w:val="0"/>
      <w:marBottom w:val="0"/>
      <w:divBdr>
        <w:top w:val="none" w:sz="0" w:space="0" w:color="auto"/>
        <w:left w:val="none" w:sz="0" w:space="0" w:color="auto"/>
        <w:bottom w:val="none" w:sz="0" w:space="0" w:color="auto"/>
        <w:right w:val="none" w:sz="0" w:space="0" w:color="auto"/>
      </w:divBdr>
    </w:div>
    <w:div w:id="760418018">
      <w:bodyDiv w:val="1"/>
      <w:marLeft w:val="0"/>
      <w:marRight w:val="0"/>
      <w:marTop w:val="0"/>
      <w:marBottom w:val="0"/>
      <w:divBdr>
        <w:top w:val="none" w:sz="0" w:space="0" w:color="auto"/>
        <w:left w:val="none" w:sz="0" w:space="0" w:color="auto"/>
        <w:bottom w:val="none" w:sz="0" w:space="0" w:color="auto"/>
        <w:right w:val="none" w:sz="0" w:space="0" w:color="auto"/>
      </w:divBdr>
    </w:div>
    <w:div w:id="1080716528">
      <w:bodyDiv w:val="1"/>
      <w:marLeft w:val="0"/>
      <w:marRight w:val="0"/>
      <w:marTop w:val="0"/>
      <w:marBottom w:val="0"/>
      <w:divBdr>
        <w:top w:val="none" w:sz="0" w:space="0" w:color="auto"/>
        <w:left w:val="none" w:sz="0" w:space="0" w:color="auto"/>
        <w:bottom w:val="none" w:sz="0" w:space="0" w:color="auto"/>
        <w:right w:val="none" w:sz="0" w:space="0" w:color="auto"/>
      </w:divBdr>
    </w:div>
    <w:div w:id="1558127011">
      <w:bodyDiv w:val="1"/>
      <w:marLeft w:val="0"/>
      <w:marRight w:val="0"/>
      <w:marTop w:val="0"/>
      <w:marBottom w:val="0"/>
      <w:divBdr>
        <w:top w:val="none" w:sz="0" w:space="0" w:color="auto"/>
        <w:left w:val="none" w:sz="0" w:space="0" w:color="auto"/>
        <w:bottom w:val="none" w:sz="0" w:space="0" w:color="auto"/>
        <w:right w:val="none" w:sz="0" w:space="0" w:color="auto"/>
      </w:divBdr>
    </w:div>
    <w:div w:id="1670983757">
      <w:bodyDiv w:val="1"/>
      <w:marLeft w:val="0"/>
      <w:marRight w:val="0"/>
      <w:marTop w:val="0"/>
      <w:marBottom w:val="0"/>
      <w:divBdr>
        <w:top w:val="none" w:sz="0" w:space="0" w:color="auto"/>
        <w:left w:val="none" w:sz="0" w:space="0" w:color="auto"/>
        <w:bottom w:val="none" w:sz="0" w:space="0" w:color="auto"/>
        <w:right w:val="none" w:sz="0" w:space="0" w:color="auto"/>
      </w:divBdr>
    </w:div>
    <w:div w:id="1878852969">
      <w:bodyDiv w:val="1"/>
      <w:marLeft w:val="0"/>
      <w:marRight w:val="0"/>
      <w:marTop w:val="0"/>
      <w:marBottom w:val="0"/>
      <w:divBdr>
        <w:top w:val="none" w:sz="0" w:space="0" w:color="auto"/>
        <w:left w:val="none" w:sz="0" w:space="0" w:color="auto"/>
        <w:bottom w:val="none" w:sz="0" w:space="0" w:color="auto"/>
        <w:right w:val="none" w:sz="0" w:space="0" w:color="auto"/>
      </w:divBdr>
    </w:div>
    <w:div w:id="207188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eta.Caune@stradini.lv" TargetMode="External"/><Relationship Id="rId5" Type="http://schemas.openxmlformats.org/officeDocument/2006/relationships/hyperlink" Target="mailto:rekini@stradi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9764</Words>
  <Characters>5567</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2</cp:revision>
  <dcterms:created xsi:type="dcterms:W3CDTF">2022-01-28T11:18:00Z</dcterms:created>
  <dcterms:modified xsi:type="dcterms:W3CDTF">2022-01-28T11:18:00Z</dcterms:modified>
</cp:coreProperties>
</file>