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CB" w:rsidRDefault="00122551">
      <w:pPr>
        <w:jc w:val="center"/>
      </w:pPr>
      <w:r>
        <w:t>ZIŅOJUMS</w:t>
      </w:r>
    </w:p>
    <w:p w:rsidR="00852BCB" w:rsidRDefault="00122551">
      <w:pPr>
        <w:jc w:val="center"/>
      </w:pPr>
      <w:r>
        <w:t>Atklāta konkursa “</w:t>
      </w:r>
      <w:r w:rsidR="00644B32" w:rsidRPr="00644B32">
        <w:rPr>
          <w:bCs/>
        </w:rPr>
        <w:t>Laboratorijas testu iegāde (Automātiskā urīna sedimenta izmeklēšana)</w:t>
      </w:r>
      <w:r w:rsidR="00644B32">
        <w:t>”, ID Nr. PSKUS 2018/16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947"/>
      </w:tblGrid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 xml:space="preserve">Pasūtītāja nosaukums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VSIA “Paula Stradiņa klīniskā universitātes slimnīca”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Pasūtītāja adrese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Pilsoņu iela 13, Rīga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Iepirkuma identifikācijas numurs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 xml:space="preserve">PSKUS </w:t>
            </w:r>
            <w:r w:rsidR="00644B32">
              <w:t>2018/16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Iepirkuma procedūras veids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644B32">
            <w:pPr>
              <w:spacing w:after="0" w:line="240" w:lineRule="auto"/>
              <w:jc w:val="both"/>
            </w:pPr>
            <w:r>
              <w:t>Atklāts konkurss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Iepirkuma priekšmets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644B32">
            <w:pPr>
              <w:spacing w:after="0" w:line="240" w:lineRule="auto"/>
              <w:jc w:val="both"/>
            </w:pPr>
            <w:r w:rsidRPr="00644B32">
              <w:rPr>
                <w:bCs/>
              </w:rPr>
              <w:t>Laboratorijas testu iegāde (Automātiskā urīna sedimenta izmeklēšana)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 xml:space="preserve">Datums, kad paziņojums par līgumu publicēts Eiropas Savienības Oficiālajā Vēstnesī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644B32">
            <w:pPr>
              <w:spacing w:after="0" w:line="240" w:lineRule="auto"/>
              <w:jc w:val="both"/>
            </w:pPr>
            <w:r>
              <w:t>26.01.2018.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Datums, kad paziņojums par līgumu publicēts Iepirkumu uzraudzības biroja tīmekļvietnē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644B32">
            <w:pPr>
              <w:spacing w:after="0" w:line="240" w:lineRule="auto"/>
              <w:jc w:val="both"/>
            </w:pPr>
            <w:r>
              <w:t>26.01.2018.</w:t>
            </w:r>
          </w:p>
        </w:tc>
      </w:tr>
      <w:tr w:rsidR="00852BCB" w:rsidTr="00644B32">
        <w:trPr>
          <w:trHeight w:val="50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Iepirkuma komisijas sastāvs un tās izveidošanas pamatojums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B32" w:rsidRPr="00644B32" w:rsidRDefault="00644B32" w:rsidP="00644B32">
            <w:pPr>
              <w:spacing w:after="0" w:line="240" w:lineRule="auto"/>
              <w:jc w:val="both"/>
            </w:pPr>
            <w:r w:rsidRPr="00644B32">
              <w:t xml:space="preserve">Iepirkuma komisija izveidota ar VSIA “Paula Stradiņa klīniskā universitātes slimnīca” (turpmāk – Slimnīca) valdes 2017.gada 11.aprīļa rīkojumu Nr.11-10/47 “Par iepirkuma komisijas izveidi iepirkumam </w:t>
            </w:r>
            <w:r w:rsidRPr="00644B32">
              <w:rPr>
                <w:bCs/>
              </w:rPr>
              <w:t>„Laboratorijas testu iegāde (C daļa)”</w:t>
            </w:r>
            <w:r w:rsidRPr="00644B32">
              <w:t>”.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0"/>
              <w:gridCol w:w="3491"/>
            </w:tblGrid>
            <w:tr w:rsidR="00644B32" w:rsidRPr="007E5292" w:rsidTr="001220B5">
              <w:tc>
                <w:tcPr>
                  <w:tcW w:w="3369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Komisijas priekšsēdētājs:</w:t>
                  </w:r>
                </w:p>
              </w:tc>
              <w:tc>
                <w:tcPr>
                  <w:tcW w:w="6767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  <w:rPr>
                      <w:b w:val="0"/>
                    </w:rPr>
                  </w:pPr>
                  <w:r w:rsidRPr="007E5292">
                    <w:rPr>
                      <w:b w:val="0"/>
                    </w:rPr>
                    <w:t>Džineta Heinrihsone;</w:t>
                  </w:r>
                </w:p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Galvenā ārsta vietniece.</w:t>
                  </w:r>
                </w:p>
              </w:tc>
            </w:tr>
            <w:tr w:rsidR="00644B32" w:rsidRPr="007E5292" w:rsidTr="001220B5">
              <w:tc>
                <w:tcPr>
                  <w:tcW w:w="3369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Komisijas locekļi:</w:t>
                  </w:r>
                </w:p>
              </w:tc>
              <w:tc>
                <w:tcPr>
                  <w:tcW w:w="6767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  <w:rPr>
                      <w:b w:val="0"/>
                    </w:rPr>
                  </w:pPr>
                  <w:r w:rsidRPr="007E5292">
                    <w:rPr>
                      <w:b w:val="0"/>
                    </w:rPr>
                    <w:t>Līga Bāriņa;</w:t>
                  </w:r>
                </w:p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Apvienotās laboratorijas resursu vadītāja</w:t>
                  </w:r>
                </w:p>
              </w:tc>
            </w:tr>
            <w:tr w:rsidR="00644B32" w:rsidRPr="007E5292" w:rsidTr="001220B5">
              <w:tc>
                <w:tcPr>
                  <w:tcW w:w="3369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</w:p>
              </w:tc>
              <w:tc>
                <w:tcPr>
                  <w:tcW w:w="6767" w:type="dxa"/>
                  <w:shd w:val="clear" w:color="auto" w:fill="auto"/>
                </w:tcPr>
                <w:p w:rsidR="00644B32" w:rsidRPr="007E5292" w:rsidRDefault="00644B32" w:rsidP="00644B32">
                  <w:pPr>
                    <w:widowControl w:val="0"/>
                    <w:tabs>
                      <w:tab w:val="left" w:pos="3828"/>
                      <w:tab w:val="left" w:pos="4111"/>
                    </w:tabs>
                    <w:rPr>
                      <w:b w:val="0"/>
                    </w:rPr>
                  </w:pPr>
                  <w:r w:rsidRPr="007E5292">
                    <w:rPr>
                      <w:b w:val="0"/>
                    </w:rPr>
                    <w:t>Toms Bērziņš,</w:t>
                  </w:r>
                </w:p>
                <w:p w:rsidR="00644B32" w:rsidRPr="007E5292" w:rsidRDefault="00644B32" w:rsidP="00644B32">
                  <w:pPr>
                    <w:widowControl w:val="0"/>
                    <w:tabs>
                      <w:tab w:val="left" w:pos="3828"/>
                      <w:tab w:val="left" w:pos="4111"/>
                    </w:tabs>
                  </w:pPr>
                  <w:r w:rsidRPr="007E5292">
                    <w:t>Medicīnas tehnoloģiju daļas vadītājs;</w:t>
                  </w:r>
                </w:p>
              </w:tc>
            </w:tr>
            <w:tr w:rsidR="00644B32" w:rsidRPr="007E5292" w:rsidTr="001220B5">
              <w:tc>
                <w:tcPr>
                  <w:tcW w:w="3369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</w:p>
              </w:tc>
              <w:tc>
                <w:tcPr>
                  <w:tcW w:w="6767" w:type="dxa"/>
                  <w:shd w:val="clear" w:color="auto" w:fill="auto"/>
                </w:tcPr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  <w:rPr>
                      <w:b w:val="0"/>
                    </w:rPr>
                  </w:pPr>
                  <w:r w:rsidRPr="007E5292">
                    <w:rPr>
                      <w:b w:val="0"/>
                    </w:rPr>
                    <w:t>Nelda Kreislere,</w:t>
                  </w:r>
                </w:p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Radiācijas drošības nodaļas vadītāja;</w:t>
                  </w:r>
                </w:p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  <w:rPr>
                      <w:b w:val="0"/>
                    </w:rPr>
                  </w:pPr>
                  <w:r w:rsidRPr="007E5292">
                    <w:rPr>
                      <w:b w:val="0"/>
                    </w:rPr>
                    <w:t>Sanita Briede,</w:t>
                  </w:r>
                </w:p>
                <w:p w:rsidR="00644B32" w:rsidRPr="007E5292" w:rsidRDefault="00644B32" w:rsidP="00644B32">
                  <w:pPr>
                    <w:tabs>
                      <w:tab w:val="left" w:pos="3828"/>
                      <w:tab w:val="left" w:pos="4111"/>
                    </w:tabs>
                  </w:pPr>
                  <w:r w:rsidRPr="007E5292">
                    <w:t>Iepirkumu daļas vadītāja.</w:t>
                  </w:r>
                </w:p>
              </w:tc>
            </w:tr>
          </w:tbl>
          <w:p w:rsidR="00852BCB" w:rsidRDefault="00852BCB">
            <w:pPr>
              <w:spacing w:after="0" w:line="240" w:lineRule="auto"/>
              <w:jc w:val="both"/>
            </w:pP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Piedāvājumu iesniegšanas termiņš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950EA2">
            <w:pPr>
              <w:spacing w:after="0" w:line="240" w:lineRule="auto"/>
              <w:jc w:val="both"/>
            </w:pPr>
            <w:r>
              <w:t>01.03.2018.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Piegādātāju nosaukumi, kuri ir iesnieguši piedāvājumus, kā arī piedāvātās cenas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Pr="00950EA2" w:rsidRDefault="00950EA2">
            <w:pPr>
              <w:spacing w:after="0" w:line="240" w:lineRule="auto"/>
              <w:jc w:val="both"/>
              <w:rPr>
                <w:b w:val="0"/>
              </w:rPr>
            </w:pPr>
            <w:r w:rsidRPr="00950EA2">
              <w:rPr>
                <w:b w:val="0"/>
              </w:rPr>
              <w:t>SIA “MEDILNK” par līguma summu 204 955.00 EUR bez PVN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Piedāvājumu atvēršanas vieta, datums un laiks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Pr="00950EA2" w:rsidRDefault="00950EA2">
            <w:pPr>
              <w:spacing w:after="0" w:line="240" w:lineRule="auto"/>
              <w:jc w:val="both"/>
              <w:rPr>
                <w:b w:val="0"/>
              </w:rPr>
            </w:pPr>
            <w:r w:rsidRPr="00950EA2">
              <w:rPr>
                <w:b w:val="0"/>
              </w:rPr>
              <w:t>EIS, 01.03.208., pulksten 10.00.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Pretendenta (vai pretendentu) nosaukums, kuram (vai kuriem) piešķirtas iepirkuma līguma slēgšanas tiesības, piedāvātā līgumcena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Pr="00950EA2" w:rsidRDefault="00950EA2">
            <w:pPr>
              <w:spacing w:after="0" w:line="240" w:lineRule="auto"/>
              <w:jc w:val="both"/>
              <w:rPr>
                <w:b w:val="0"/>
              </w:rPr>
            </w:pPr>
            <w:r w:rsidRPr="00950EA2">
              <w:rPr>
                <w:b w:val="0"/>
              </w:rPr>
              <w:t>SIA “MEDILNK” par līguma summu 204 955.00 EUR bez PVN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Piedāvājumu izvērtēšanas kopsavilkums un piedāvājuma izvēles pamatojums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Pr="00950EA2" w:rsidRDefault="00950EA2" w:rsidP="00950EA2">
            <w:pPr>
              <w:spacing w:after="0" w:line="240" w:lineRule="auto"/>
              <w:jc w:val="both"/>
              <w:rPr>
                <w:b w:val="0"/>
              </w:rPr>
            </w:pPr>
            <w:r w:rsidRPr="00950EA2">
              <w:rPr>
                <w:b w:val="0"/>
              </w:rPr>
              <w:t>SIA “MEDILNK” kvalifikācija un iesniegtais piedāvājums ir atbilst</w:t>
            </w:r>
            <w:r w:rsidR="00DD3D2D">
              <w:rPr>
                <w:b w:val="0"/>
              </w:rPr>
              <w:t>ošs</w:t>
            </w:r>
            <w:r w:rsidRPr="00950EA2">
              <w:rPr>
                <w:b w:val="0"/>
              </w:rPr>
              <w:t xml:space="preserve"> visām Konkursa nolikuma prasībām.</w:t>
            </w:r>
            <w:r w:rsidR="00DD3D2D">
              <w:rPr>
                <w:b w:val="0"/>
              </w:rPr>
              <w:t xml:space="preserve"> Atbilstošs pretendentam izvirzītajām kvalifikācijas prasībām un tehniskajām prasībām, </w:t>
            </w:r>
            <w:bookmarkStart w:id="0" w:name="_GoBack"/>
            <w:bookmarkEnd w:id="0"/>
            <w:r w:rsidR="00DD3D2D">
              <w:rPr>
                <w:b w:val="0"/>
              </w:rPr>
              <w:t>vienīgais iesniegtais piedāvājums.</w:t>
            </w:r>
          </w:p>
        </w:tc>
      </w:tr>
      <w:tr w:rsidR="00852B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Default="00122551">
            <w:pPr>
              <w:spacing w:after="0" w:line="240" w:lineRule="auto"/>
              <w:jc w:val="both"/>
            </w:pPr>
            <w:r>
              <w:t>Ja piedāvājumu iesniedzis tikai viens piegādātājs, – pamatojums iepirkuma procedūras nepārtraukšanai saskaņā ar MK 28.02.2017. noteikumu Nr. 107 “</w:t>
            </w:r>
            <w:r>
              <w:rPr>
                <w:bCs/>
              </w:rPr>
              <w:t>Iepirkuma procedūru un metu konkursu norises kārtība”</w:t>
            </w:r>
            <w:r>
              <w:t> </w:t>
            </w:r>
            <w:hyperlink r:id="rId6" w:anchor="p19" w:history="1">
              <w:r>
                <w:rPr>
                  <w:rStyle w:val="Hyperlink"/>
                </w:rPr>
                <w:t>19. punktu</w:t>
              </w:r>
            </w:hyperlink>
            <w:r>
              <w:t>;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CB" w:rsidRPr="00122551" w:rsidRDefault="00950EA2">
            <w:pPr>
              <w:spacing w:after="0" w:line="240" w:lineRule="auto"/>
              <w:jc w:val="both"/>
              <w:rPr>
                <w:b w:val="0"/>
              </w:rPr>
            </w:pPr>
            <w:r w:rsidRPr="00122551">
              <w:rPr>
                <w:b w:val="0"/>
              </w:rPr>
              <w:t xml:space="preserve">Veicot tirgus aptauju, tika konstatēts, ka izvirzot Konkursa tehniskās un kvalifikācijas prasības pretendentiem, ir vairāki tirgus dalībnieki. Ņemot vērā, ka piegādājama viena iekārta, Komisija secina, ka </w:t>
            </w:r>
            <w:r w:rsidR="00122551" w:rsidRPr="00122551">
              <w:rPr>
                <w:b w:val="0"/>
              </w:rPr>
              <w:t xml:space="preserve">pārējie pretendenti nav bijuši ieinteresēti iesniegt piedāvājumus, ņemot vērā, ka plānotā un pieejamā līguma summa saskaņā ar Konkursa nolikuma 2.2.5.punktu ir </w:t>
            </w:r>
            <w:r w:rsidR="00122551" w:rsidRPr="00122551">
              <w:rPr>
                <w:b w:val="0"/>
                <w:bCs/>
              </w:rPr>
              <w:t>līdz 205 000,00 EUR bez PVN.</w:t>
            </w:r>
          </w:p>
        </w:tc>
      </w:tr>
    </w:tbl>
    <w:p w:rsidR="00852BCB" w:rsidRDefault="00852BCB">
      <w:pPr>
        <w:jc w:val="both"/>
      </w:pPr>
    </w:p>
    <w:sectPr w:rsidR="00852BCB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C3" w:rsidRDefault="00122551">
      <w:pPr>
        <w:spacing w:after="0" w:line="240" w:lineRule="auto"/>
      </w:pPr>
      <w:r>
        <w:separator/>
      </w:r>
    </w:p>
  </w:endnote>
  <w:endnote w:type="continuationSeparator" w:id="0">
    <w:p w:rsidR="00AB41C3" w:rsidRDefault="0012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C3" w:rsidRDefault="00122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41C3" w:rsidRDefault="0012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CB"/>
    <w:rsid w:val="00122551"/>
    <w:rsid w:val="00644B32"/>
    <w:rsid w:val="00852BCB"/>
    <w:rsid w:val="00950EA2"/>
    <w:rsid w:val="00AB41C3"/>
    <w:rsid w:val="00DD3D2D"/>
    <w:rsid w:val="00D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6A2866-EF24-46AC-A8A8-03A5242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86-iepirkuma-proceduru-un-metu-konkursu-norises-karti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dcterms:created xsi:type="dcterms:W3CDTF">2018-03-15T13:49:00Z</dcterms:created>
  <dcterms:modified xsi:type="dcterms:W3CDTF">2018-03-19T13:21:00Z</dcterms:modified>
</cp:coreProperties>
</file>