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957E47">
        <w:rPr>
          <w:rFonts w:ascii="Times New Roman" w:eastAsia="Times New Roman" w:hAnsi="Times New Roman"/>
        </w:rPr>
        <w:t>20</w:t>
      </w:r>
      <w:r>
        <w:rPr>
          <w:rFonts w:ascii="Times New Roman" w:eastAsia="Times New Roman" w:hAnsi="Times New Roman"/>
        </w:rPr>
        <w:t>.jūlija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F41B01"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Invazīvās</w:t>
      </w:r>
      <w:proofErr w:type="spellEnd"/>
      <w:r>
        <w:rPr>
          <w:rFonts w:ascii="Times New Roman" w:hAnsi="Times New Roman"/>
          <w:b/>
          <w:sz w:val="28"/>
          <w:szCs w:val="28"/>
        </w:rPr>
        <w:t xml:space="preserve"> kar</w:t>
      </w:r>
      <w:r w:rsidR="003D3BA3">
        <w:rPr>
          <w:rFonts w:ascii="Times New Roman" w:hAnsi="Times New Roman"/>
          <w:b/>
          <w:sz w:val="28"/>
          <w:szCs w:val="28"/>
        </w:rPr>
        <w:t>dioloģijas instrumentārija un ā</w:t>
      </w:r>
      <w:r>
        <w:rPr>
          <w:rFonts w:ascii="Times New Roman" w:hAnsi="Times New Roman"/>
          <w:b/>
          <w:sz w:val="28"/>
          <w:szCs w:val="28"/>
        </w:rPr>
        <w:t>rstniecība</w:t>
      </w:r>
      <w:r w:rsidR="003D3BA3">
        <w:rPr>
          <w:rFonts w:ascii="Times New Roman" w:hAnsi="Times New Roman"/>
          <w:b/>
          <w:sz w:val="28"/>
          <w:szCs w:val="28"/>
        </w:rPr>
        <w:t xml:space="preserve">s līdzekļu piegāde – </w:t>
      </w:r>
      <w:r w:rsidR="00957E47">
        <w:rPr>
          <w:rFonts w:ascii="Times New Roman" w:hAnsi="Times New Roman"/>
          <w:b/>
          <w:sz w:val="28"/>
          <w:szCs w:val="28"/>
        </w:rPr>
        <w:t xml:space="preserve">Elektrokardiostimulatori un </w:t>
      </w:r>
      <w:proofErr w:type="spellStart"/>
      <w:r w:rsidR="00957E47">
        <w:rPr>
          <w:rFonts w:ascii="Times New Roman" w:hAnsi="Times New Roman"/>
          <w:b/>
          <w:sz w:val="28"/>
          <w:szCs w:val="28"/>
        </w:rPr>
        <w:t>aritmoloģijas</w:t>
      </w:r>
      <w:proofErr w:type="spellEnd"/>
      <w:r w:rsidR="00957E47">
        <w:rPr>
          <w:rFonts w:ascii="Times New Roman" w:hAnsi="Times New Roman"/>
          <w:b/>
          <w:sz w:val="28"/>
          <w:szCs w:val="28"/>
        </w:rPr>
        <w:t xml:space="preserve"> ārstniecības līdzekļi</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957E47">
        <w:rPr>
          <w:rFonts w:ascii="Times New Roman" w:eastAsia="Times New Roman" w:hAnsi="Times New Roman"/>
          <w:b/>
          <w:bCs/>
          <w:sz w:val="28"/>
          <w:szCs w:val="28"/>
        </w:rPr>
        <w:t>2016/152</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461A31">
        <w:rPr>
          <w:rFonts w:ascii="Times New Roman" w:eastAsia="Times New Roman" w:hAnsi="Times New Roman"/>
          <w:bCs/>
          <w:sz w:val="24"/>
          <w:szCs w:val="24"/>
        </w:rPr>
        <w:t>2016/152</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461A31">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461A31"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proofErr w:type="spellStart"/>
      <w:r w:rsidR="002D32D6">
        <w:rPr>
          <w:rFonts w:ascii="Times New Roman" w:hAnsi="Times New Roman"/>
          <w:sz w:val="24"/>
          <w:szCs w:val="24"/>
        </w:rPr>
        <w:t>Invazīvās</w:t>
      </w:r>
      <w:proofErr w:type="spellEnd"/>
      <w:r w:rsidR="002D32D6">
        <w:rPr>
          <w:rFonts w:ascii="Times New Roman" w:hAnsi="Times New Roman"/>
          <w:sz w:val="24"/>
          <w:szCs w:val="24"/>
        </w:rPr>
        <w:t xml:space="preserve"> kardioloģijas instrumentārija un ārstniecība</w:t>
      </w:r>
      <w:r w:rsidR="003D3BA3">
        <w:rPr>
          <w:rFonts w:ascii="Times New Roman" w:hAnsi="Times New Roman"/>
          <w:sz w:val="24"/>
          <w:szCs w:val="24"/>
        </w:rPr>
        <w:t xml:space="preserve">s līdzekļu piegāde – </w:t>
      </w:r>
      <w:r w:rsidR="008057D7">
        <w:rPr>
          <w:rFonts w:ascii="Times New Roman" w:hAnsi="Times New Roman"/>
          <w:sz w:val="24"/>
          <w:szCs w:val="24"/>
        </w:rPr>
        <w:t xml:space="preserve">Elektrokardiostimulatori un </w:t>
      </w:r>
      <w:proofErr w:type="spellStart"/>
      <w:r w:rsidR="008057D7">
        <w:rPr>
          <w:rFonts w:ascii="Times New Roman" w:hAnsi="Times New Roman"/>
          <w:sz w:val="24"/>
          <w:szCs w:val="24"/>
        </w:rPr>
        <w:t>aritmoloģijas</w:t>
      </w:r>
      <w:proofErr w:type="spellEnd"/>
      <w:r w:rsidR="008057D7">
        <w:rPr>
          <w:rFonts w:ascii="Times New Roman" w:hAnsi="Times New Roman"/>
          <w:sz w:val="24"/>
          <w:szCs w:val="24"/>
        </w:rPr>
        <w:t xml:space="preserve"> ārstniecības līdzekļi</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8057D7">
        <w:rPr>
          <w:rFonts w:ascii="Times New Roman" w:eastAsia="Times New Roman" w:hAnsi="Times New Roman"/>
          <w:sz w:val="24"/>
          <w:szCs w:val="24"/>
        </w:rPr>
        <w:t>2016/152</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8057D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proofErr w:type="spellStart"/>
      <w:r>
        <w:rPr>
          <w:rFonts w:ascii="Times New Roman" w:hAnsi="Times New Roman"/>
          <w:sz w:val="24"/>
          <w:szCs w:val="24"/>
        </w:rPr>
        <w:t>Invazīvās</w:t>
      </w:r>
      <w:proofErr w:type="spellEnd"/>
      <w:r>
        <w:rPr>
          <w:rFonts w:ascii="Times New Roman" w:hAnsi="Times New Roman"/>
          <w:sz w:val="24"/>
          <w:szCs w:val="24"/>
        </w:rPr>
        <w:t xml:space="preserve"> kardioloģijas instrumentārija un ārstniecības līdzekļu piegāde – Elektrokardiostimulatori un </w:t>
      </w:r>
      <w:proofErr w:type="spellStart"/>
      <w:r>
        <w:rPr>
          <w:rFonts w:ascii="Times New Roman" w:hAnsi="Times New Roman"/>
          <w:sz w:val="24"/>
          <w:szCs w:val="24"/>
        </w:rPr>
        <w:t>aritmoloģijas</w:t>
      </w:r>
      <w:proofErr w:type="spellEnd"/>
      <w:r>
        <w:rPr>
          <w:rFonts w:ascii="Times New Roman" w:hAnsi="Times New Roman"/>
          <w:sz w:val="24"/>
          <w:szCs w:val="24"/>
        </w:rPr>
        <w:t xml:space="preserve"> ārstniecības līdzekļi</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BB599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8057D7">
        <w:rPr>
          <w:rFonts w:ascii="Times New Roman" w:eastAsia="Times New Roman" w:hAnsi="Times New Roman"/>
          <w:sz w:val="24"/>
          <w:szCs w:val="24"/>
        </w:rPr>
        <w:t>147 (viens simts četrdesmit septiņās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340132">
        <w:rPr>
          <w:rFonts w:ascii="Times New Roman" w:eastAsia="Times New Roman" w:hAnsi="Times New Roman"/>
          <w:sz w:val="24"/>
          <w:szCs w:val="24"/>
        </w:rPr>
        <w:t>, atbilstoši Tehniskajai specifikācijai (Nolikuma 1.pielikums)</w:t>
      </w:r>
      <w:r w:rsidRPr="00362DCB">
        <w:rPr>
          <w:rFonts w:ascii="Times New Roman" w:eastAsia="Times New Roman" w:hAnsi="Times New Roman"/>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8057D7">
        <w:rPr>
          <w:rFonts w:ascii="Times New Roman" w:eastAsia="Times New Roman" w:hAnsi="Times New Roman"/>
          <w:sz w:val="24"/>
          <w:szCs w:val="24"/>
        </w:rPr>
        <w:t>33100000-1</w:t>
      </w:r>
      <w:r w:rsidR="007013AB">
        <w:rPr>
          <w:rFonts w:ascii="Times New Roman" w:eastAsia="Times New Roman" w:hAnsi="Times New Roman"/>
          <w:sz w:val="24"/>
          <w:szCs w:val="24"/>
        </w:rPr>
        <w:t xml:space="preserve"> (Medicīni</w:t>
      </w:r>
      <w:r w:rsidR="008057D7">
        <w:rPr>
          <w:rFonts w:ascii="Times New Roman" w:eastAsia="Times New Roman" w:hAnsi="Times New Roman"/>
          <w:sz w:val="24"/>
          <w:szCs w:val="24"/>
        </w:rPr>
        <w:t>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40132" w:rsidRPr="00316FD8" w:rsidRDefault="00340132"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Pasūtītāji</w:t>
      </w:r>
      <w:r w:rsidRPr="00340132">
        <w:rPr>
          <w:rFonts w:ascii="Times New Roman" w:eastAsia="Times New Roman" w:hAnsi="Times New Roman"/>
          <w:sz w:val="24"/>
          <w:szCs w:val="24"/>
        </w:rPr>
        <w:t xml:space="preserve"> iepērk tādu preč</w:t>
      </w:r>
      <w:r>
        <w:rPr>
          <w:rFonts w:ascii="Times New Roman" w:eastAsia="Times New Roman" w:hAnsi="Times New Roman"/>
          <w:sz w:val="24"/>
          <w:szCs w:val="24"/>
        </w:rPr>
        <w:t>u daudzumu, kāds nepieciešams to</w:t>
      </w:r>
      <w:r w:rsidRPr="00340132">
        <w:rPr>
          <w:rFonts w:ascii="Times New Roman" w:eastAsia="Times New Roman" w:hAnsi="Times New Roman"/>
          <w:sz w:val="24"/>
          <w:szCs w:val="24"/>
        </w:rPr>
        <w:t xml:space="preserve"> darbības </w:t>
      </w:r>
      <w:r>
        <w:rPr>
          <w:rFonts w:ascii="Times New Roman" w:eastAsia="Times New Roman" w:hAnsi="Times New Roman"/>
          <w:sz w:val="24"/>
          <w:szCs w:val="24"/>
        </w:rPr>
        <w:t>nodrošināšanai, t.i., Pasūtītājie</w:t>
      </w:r>
      <w:r w:rsidRPr="00340132">
        <w:rPr>
          <w:rFonts w:ascii="Times New Roman" w:eastAsia="Times New Roman" w:hAnsi="Times New Roman"/>
          <w:sz w:val="24"/>
          <w:szCs w:val="24"/>
        </w:rPr>
        <w:t>m nav pienākums iepirkt precīzi</w:t>
      </w:r>
      <w:r>
        <w:rPr>
          <w:rFonts w:ascii="Times New Roman" w:eastAsia="Times New Roman" w:hAnsi="Times New Roman"/>
          <w:sz w:val="24"/>
          <w:szCs w:val="24"/>
        </w:rPr>
        <w:t xml:space="preserve"> Nolikuma 1.pielikumā</w:t>
      </w:r>
      <w:r w:rsidRPr="00340132">
        <w:rPr>
          <w:rFonts w:ascii="Times New Roman" w:eastAsia="Times New Roman" w:hAnsi="Times New Roman"/>
          <w:sz w:val="24"/>
          <w:szCs w:val="24"/>
        </w:rPr>
        <w:t xml:space="preserve"> norādīto katras preču vienības apjomu, taču nepieciešamības gadījumā Pretendentam līdz iepirkuma līguma darbības beigām jāpiegādā preces par šī konkursa rezultātā noteiktajām līgumcenām</w:t>
      </w:r>
      <w:r>
        <w:rPr>
          <w:rFonts w:ascii="Times New Roman" w:eastAsia="Times New Roman" w:hAnsi="Times New Roman"/>
          <w:sz w:val="24"/>
          <w:szCs w:val="24"/>
        </w:rPr>
        <w:t>.</w:t>
      </w:r>
    </w:p>
    <w:p w:rsidR="00362DCB" w:rsidRPr="001170C1" w:rsidRDefault="00362DCB" w:rsidP="001170C1">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lastRenderedPageBreak/>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1170C1">
        <w:rPr>
          <w:rFonts w:ascii="Times New Roman" w:eastAsia="Times New Roman" w:hAnsi="Times New Roman"/>
          <w:b/>
          <w:sz w:val="24"/>
          <w:szCs w:val="24"/>
        </w:rPr>
        <w:t xml:space="preserve"> </w:t>
      </w:r>
      <w:r w:rsidR="006D47EB" w:rsidRPr="001170C1">
        <w:rPr>
          <w:rFonts w:ascii="Times New Roman" w:eastAsia="Times New Roman" w:hAnsi="Times New Roman"/>
          <w:sz w:val="24"/>
          <w:szCs w:val="24"/>
        </w:rPr>
        <w:t>Pilsoņu iela 13</w:t>
      </w:r>
      <w:r w:rsidR="00FF10A8" w:rsidRPr="001170C1">
        <w:rPr>
          <w:rFonts w:ascii="Times New Roman" w:eastAsia="Times New Roman" w:hAnsi="Times New Roman"/>
          <w:sz w:val="24"/>
          <w:szCs w:val="24"/>
        </w:rPr>
        <w:t>,</w:t>
      </w:r>
      <w:r w:rsidR="006852B9" w:rsidRPr="001170C1">
        <w:rPr>
          <w:rFonts w:ascii="Times New Roman" w:eastAsia="Times New Roman" w:hAnsi="Times New Roman"/>
          <w:sz w:val="24"/>
          <w:szCs w:val="24"/>
        </w:rPr>
        <w:t xml:space="preserve"> Rīga</w:t>
      </w:r>
      <w:r w:rsidR="00A70396" w:rsidRPr="001170C1">
        <w:rPr>
          <w:rFonts w:ascii="Times New Roman" w:eastAsia="Times New Roman" w:hAnsi="Times New Roman"/>
          <w:sz w:val="24"/>
          <w:szCs w:val="24"/>
        </w:rPr>
        <w:t>, LV-1002;</w:t>
      </w:r>
    </w:p>
    <w:p w:rsidR="004F7202" w:rsidRPr="00135F50" w:rsidRDefault="00FF10A8" w:rsidP="00BA7888">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441B39">
        <w:rPr>
          <w:rFonts w:ascii="Times New Roman" w:eastAsia="Times New Roman" w:hAnsi="Times New Roman"/>
          <w:sz w:val="24"/>
          <w:szCs w:val="24"/>
        </w:rPr>
        <w:t>vispārīgās vienošanās</w:t>
      </w:r>
      <w:r>
        <w:rPr>
          <w:rFonts w:ascii="Times New Roman" w:eastAsia="Times New Roman" w:hAnsi="Times New Roman"/>
          <w:sz w:val="24"/>
          <w:szCs w:val="24"/>
        </w:rPr>
        <w:t xml:space="preserve"> </w:t>
      </w:r>
      <w:r w:rsidR="00135F50">
        <w:rPr>
          <w:rFonts w:ascii="Times New Roman" w:eastAsia="Times New Roman" w:hAnsi="Times New Roman"/>
          <w:sz w:val="24"/>
          <w:szCs w:val="24"/>
        </w:rPr>
        <w:t xml:space="preserve">un piegādes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135F50" w:rsidRPr="00135F50" w:rsidRDefault="00135F50" w:rsidP="00135F50">
      <w:pPr>
        <w:numPr>
          <w:ilvl w:val="1"/>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Plānotā līgumcena: </w:t>
      </w:r>
      <w:r>
        <w:rPr>
          <w:rFonts w:ascii="Times New Roman" w:eastAsia="Times New Roman" w:hAnsi="Times New Roman"/>
          <w:bCs/>
          <w:sz w:val="24"/>
          <w:szCs w:val="24"/>
        </w:rPr>
        <w:t xml:space="preserve">līdz </w:t>
      </w:r>
      <w:r w:rsidRPr="00E33BE9">
        <w:rPr>
          <w:rFonts w:ascii="Times New Roman" w:eastAsia="Times New Roman" w:hAnsi="Times New Roman"/>
          <w:b/>
          <w:sz w:val="24"/>
          <w:szCs w:val="24"/>
        </w:rPr>
        <w:t xml:space="preserve">EUR </w:t>
      </w:r>
      <w:r w:rsidR="001170C1">
        <w:rPr>
          <w:rFonts w:ascii="Times New Roman" w:eastAsia="Times New Roman" w:hAnsi="Times New Roman"/>
          <w:b/>
          <w:sz w:val="24"/>
          <w:szCs w:val="24"/>
        </w:rPr>
        <w:t>4 268 615</w:t>
      </w:r>
      <w:r w:rsidR="00E33BE9" w:rsidRPr="00E33BE9">
        <w:rPr>
          <w:rFonts w:ascii="Times New Roman" w:eastAsia="Times New Roman" w:hAnsi="Times New Roman"/>
          <w:b/>
          <w:sz w:val="24"/>
          <w:szCs w:val="24"/>
        </w:rPr>
        <w:t>,00</w:t>
      </w:r>
      <w:r w:rsidR="001170C1">
        <w:rPr>
          <w:rFonts w:ascii="Times New Roman" w:eastAsia="Times New Roman" w:hAnsi="Times New Roman"/>
          <w:bCs/>
          <w:sz w:val="24"/>
          <w:szCs w:val="24"/>
        </w:rPr>
        <w:t xml:space="preserve"> (bez PVN).</w:t>
      </w:r>
    </w:p>
    <w:p w:rsidR="00135F50" w:rsidRPr="00E33BE9" w:rsidRDefault="00135F50" w:rsidP="00E33BE9">
      <w:pPr>
        <w:pStyle w:val="ListParagraph"/>
        <w:spacing w:after="0" w:line="240" w:lineRule="auto"/>
        <w:jc w:val="both"/>
        <w:rPr>
          <w:rFonts w:ascii="Times New Roman" w:eastAsia="Times New Roman" w:hAnsi="Times New Roman"/>
          <w:b/>
          <w:sz w:val="16"/>
          <w:szCs w:val="16"/>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1170C1">
        <w:rPr>
          <w:rFonts w:ascii="Times New Roman" w:eastAsia="Times New Roman" w:hAnsi="Times New Roman"/>
          <w:bCs/>
          <w:sz w:val="24"/>
          <w:szCs w:val="24"/>
        </w:rPr>
        <w:t>6.septembrim</w:t>
      </w:r>
      <w:r w:rsidR="00FF5D07"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1170C1">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1170C1">
        <w:rPr>
          <w:rFonts w:ascii="Times New Roman" w:eastAsia="Times New Roman" w:hAnsi="Times New Roman"/>
          <w:b/>
          <w:bCs/>
          <w:sz w:val="24"/>
          <w:szCs w:val="24"/>
        </w:rPr>
        <w:t>6.septembrim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1170C1">
        <w:rPr>
          <w:rFonts w:ascii="Times New Roman" w:eastAsia="Times New Roman" w:hAnsi="Times New Roman"/>
          <w:b/>
          <w:bCs/>
          <w:sz w:val="24"/>
          <w:szCs w:val="24"/>
        </w:rPr>
        <w:t>0</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FC7ED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1170C1">
        <w:rPr>
          <w:rFonts w:ascii="Times New Roman" w:eastAsia="Times New Roman" w:hAnsi="Times New Roman"/>
          <w:bCs/>
          <w:sz w:val="24"/>
          <w:szCs w:val="24"/>
        </w:rPr>
        <w:t>6.septembrī</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1170C1">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w:t>
      </w:r>
      <w:r w:rsidR="00E62261">
        <w:rPr>
          <w:rFonts w:ascii="Times New Roman" w:eastAsia="Times New Roman" w:hAnsi="Times New Roman"/>
          <w:sz w:val="24"/>
          <w:szCs w:val="24"/>
        </w:rPr>
        <w:lastRenderedPageBreak/>
        <w:t>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proofErr w:type="spellStart"/>
      <w:r w:rsidR="001170C1">
        <w:rPr>
          <w:rFonts w:ascii="Times New Roman" w:hAnsi="Times New Roman"/>
          <w:sz w:val="24"/>
          <w:szCs w:val="24"/>
        </w:rPr>
        <w:t>Invazīvās</w:t>
      </w:r>
      <w:proofErr w:type="spellEnd"/>
      <w:r w:rsidR="001170C1">
        <w:rPr>
          <w:rFonts w:ascii="Times New Roman" w:hAnsi="Times New Roman"/>
          <w:sz w:val="24"/>
          <w:szCs w:val="24"/>
        </w:rPr>
        <w:t xml:space="preserve"> kardioloģijas instrumentārija un ārstniecības līdzekļu piegāde – Elektrokardiostimulatori un </w:t>
      </w:r>
      <w:proofErr w:type="spellStart"/>
      <w:r w:rsidR="001170C1">
        <w:rPr>
          <w:rFonts w:ascii="Times New Roman" w:hAnsi="Times New Roman"/>
          <w:sz w:val="24"/>
          <w:szCs w:val="24"/>
        </w:rPr>
        <w:t>aritmoloģijas</w:t>
      </w:r>
      <w:proofErr w:type="spellEnd"/>
      <w:r w:rsidR="001170C1">
        <w:rPr>
          <w:rFonts w:ascii="Times New Roman" w:hAnsi="Times New Roman"/>
          <w:sz w:val="24"/>
          <w:szCs w:val="24"/>
        </w:rPr>
        <w:t xml:space="preserve"> ārstniecības līdzekļi</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1170C1">
        <w:rPr>
          <w:rFonts w:ascii="Times New Roman" w:eastAsia="Times New Roman" w:hAnsi="Times New Roman"/>
          <w:bCs/>
          <w:sz w:val="24"/>
          <w:szCs w:val="24"/>
        </w:rPr>
        <w:t>PSKUS 2016/152</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1170C1">
        <w:rPr>
          <w:rFonts w:ascii="Times New Roman" w:eastAsia="Times New Roman" w:hAnsi="Times New Roman"/>
          <w:bCs/>
          <w:sz w:val="24"/>
          <w:szCs w:val="24"/>
        </w:rPr>
        <w:t>6.septembrim</w:t>
      </w:r>
      <w:r w:rsidR="003F7160">
        <w:rPr>
          <w:rFonts w:ascii="Times New Roman" w:eastAsia="Times New Roman" w:hAnsi="Times New Roman"/>
          <w:bCs/>
          <w:sz w:val="24"/>
          <w:szCs w:val="24"/>
        </w:rPr>
        <w:t xml:space="preserve"> plkst.1</w:t>
      </w:r>
      <w:r w:rsidR="001170C1">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711F2">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w:t>
            </w:r>
            <w:r w:rsidRPr="002B5437">
              <w:rPr>
                <w:rFonts w:ascii="Times New Roman" w:hAnsi="Times New Roman"/>
              </w:rPr>
              <w:lastRenderedPageBreak/>
              <w:t>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w:t>
            </w:r>
            <w:r w:rsidRPr="002B5437">
              <w:rPr>
                <w:rFonts w:ascii="Times New Roman" w:hAnsi="Times New Roman"/>
              </w:rPr>
              <w:lastRenderedPageBreak/>
              <w:t xml:space="preserve">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9906A7" w:rsidP="00F62C7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 xml:space="preserve">3.2. Pretendentam iepriekšējo 3 (trīs) gadu laikā (2013., 2014., 2015. un 2016.gadā līdz piedāvājumu iesniegšanas dienai) ir bijusi </w:t>
            </w:r>
            <w:r w:rsidR="00F62C7E">
              <w:rPr>
                <w:rFonts w:ascii="Times New Roman" w:eastAsia="Times New Roman" w:hAnsi="Times New Roman"/>
              </w:rPr>
              <w:t>līdzvērtīga pieredze: Pretendents ir realizējis vismaz 1 (vienu) līgumu, kura ietvaros tika piegādātas iepirkuma priekšmetā norādītās Preces</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5D7A98" w:rsidP="00F62C7E">
            <w:pPr>
              <w:spacing w:after="0" w:line="240" w:lineRule="auto"/>
              <w:ind w:right="-58"/>
              <w:jc w:val="both"/>
              <w:rPr>
                <w:rFonts w:ascii="Times New Roman" w:eastAsia="Times New Roman" w:hAnsi="Times New Roman"/>
              </w:rPr>
            </w:pPr>
            <w:r>
              <w:rPr>
                <w:rFonts w:ascii="Times New Roman" w:eastAsia="Times New Roman" w:hAnsi="Times New Roman"/>
              </w:rPr>
              <w:t>4.2.</w:t>
            </w:r>
            <w:r w:rsidR="00F62C7E">
              <w:rPr>
                <w:rFonts w:ascii="Times New Roman" w:eastAsia="Times New Roman" w:hAnsi="Times New Roman"/>
              </w:rPr>
              <w:t xml:space="preserve"> Lai apliecinātu Nolikuma 3.2.punkta izpildi, Pretendentam sagatavots saraksts saskaņā ar Nolikuma 3.pielikumu, klāt pievienojot pasūtītāja pozitīvu atsauksmi. </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5073D6" w:rsidP="00B711F2">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5D7A98">
              <w:rPr>
                <w:rFonts w:ascii="Times New Roman" w:eastAsia="Times New Roman" w:hAnsi="Times New Roman"/>
              </w:rPr>
              <w:t>.3</w:t>
            </w:r>
            <w:r w:rsidRPr="002B5437">
              <w:rPr>
                <w:rFonts w:ascii="Times New Roman" w:eastAsia="Times New Roman" w:hAnsi="Times New Roman"/>
              </w:rPr>
              <w:t>. Pretendentam ir tiesības pārdot piedāvātās Preces Latvijas Republikas teritorijā</w:t>
            </w:r>
            <w:r w:rsidR="00B711F2">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5D7A98">
              <w:rPr>
                <w:rFonts w:ascii="Times New Roman" w:eastAsia="Times New Roman" w:hAnsi="Times New Roman"/>
              </w:rPr>
              <w:t>.3</w:t>
            </w:r>
            <w:r w:rsidRPr="002B5437">
              <w:rPr>
                <w:rFonts w:ascii="Times New Roman" w:eastAsia="Times New Roman" w:hAnsi="Times New Roman"/>
              </w:rPr>
              <w:t xml:space="preserve">. </w:t>
            </w:r>
            <w:r w:rsidR="00FF7D14">
              <w:rPr>
                <w:rFonts w:ascii="Times New Roman" w:eastAsia="Times New Roman" w:hAnsi="Times New Roman"/>
              </w:rPr>
              <w:t>Lai apliecinātu Nolikuma 3.3</w:t>
            </w:r>
            <w:r w:rsidR="00FF7D14" w:rsidRPr="002B5437">
              <w:rPr>
                <w:rFonts w:ascii="Times New Roman" w:eastAsia="Times New Roman" w:hAnsi="Times New Roman"/>
              </w:rPr>
              <w:t>.punkta izpildi, Pretendentam jāiesniedz ražotāja apliecinoši dokumenti, kas ļauj Pretendentam nodrošināt Preces pārdošanu Latvijas Republikas teritorijā</w:t>
            </w:r>
            <w:r w:rsidR="00E724E4">
              <w:rPr>
                <w:rFonts w:ascii="Times New Roman" w:eastAsia="Times New Roman" w:hAnsi="Times New Roman"/>
              </w:rPr>
              <w:t>.</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B711F2">
              <w:rPr>
                <w:rFonts w:ascii="Times New Roman" w:eastAsia="Times New Roman" w:hAnsi="Times New Roman"/>
              </w:rPr>
              <w:t>.4</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B711F2">
              <w:rPr>
                <w:rFonts w:ascii="Times New Roman" w:eastAsia="Times New Roman" w:hAnsi="Times New Roman"/>
              </w:rPr>
              <w:t>.4</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Tehniskajam piedāvājumam jāpievieno sekojoši dokumenti</w:t>
      </w:r>
      <w:r>
        <w:rPr>
          <w:rFonts w:ascii="Times New Roman" w:hAnsi="Times New Roman"/>
          <w:bCs/>
          <w:sz w:val="24"/>
          <w:szCs w:val="24"/>
        </w:rPr>
        <w:t>:</w:t>
      </w:r>
    </w:p>
    <w:p w:rsidR="00A8069E" w:rsidRPr="00A84FD6"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 atbilstības deklarācijas kopija;</w:t>
      </w:r>
    </w:p>
    <w:p w:rsidR="00A84FD6" w:rsidRPr="00A8069E"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Pr>
          <w:rFonts w:ascii="Times New Roman" w:hAnsi="Times New Roman"/>
          <w:sz w:val="24"/>
          <w:szCs w:val="24"/>
        </w:rPr>
        <w:t>saistītas ar piegādi, un transportu</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Pr>
          <w:rFonts w:ascii="Times New Roman" w:eastAsia="Times New Roman" w:hAnsi="Times New Roman"/>
          <w:b/>
          <w:sz w:val="24"/>
          <w:szCs w:val="24"/>
        </w:rPr>
        <w:t>ne vairāk kā 2 (diviem</w:t>
      </w:r>
      <w:r w:rsidRPr="00EB71F0">
        <w:rPr>
          <w:rFonts w:ascii="Times New Roman" w:eastAsia="Times New Roman" w:hAnsi="Times New Roman"/>
          <w:b/>
          <w:sz w:val="24"/>
          <w:szCs w:val="24"/>
        </w:rPr>
        <w:t>) cipariem</w:t>
      </w:r>
      <w:r w:rsidRPr="00EB71F0">
        <w:rPr>
          <w:rFonts w:ascii="Times New Roman" w:eastAsia="Times New Roman" w:hAnsi="Times New Roman"/>
          <w:sz w:val="24"/>
          <w:szCs w:val="24"/>
        </w:rPr>
        <w:t xml:space="preserve"> aiz komata</w:t>
      </w:r>
      <w:r w:rsidR="009A0012">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B71F0">
        <w:rPr>
          <w:rFonts w:ascii="Times New Roman" w:hAnsi="Times New Roman"/>
          <w:b/>
          <w:bCs/>
          <w:i/>
          <w:iCs/>
          <w:sz w:val="24"/>
          <w:szCs w:val="24"/>
        </w:rPr>
        <w:t>Pretendents, papildus finanšu piedāvājumam, iesniedz arī izdrukas no Valsts ieņēmumu dienesta elektroniskās deklarēšanas sistēmas par pretendenta vidējām stundas tarifa likmēm profesiju grupās</w:t>
      </w:r>
      <w:r>
        <w:rPr>
          <w:rFonts w:ascii="Times New Roman" w:hAnsi="Times New Roman"/>
          <w:sz w:val="24"/>
          <w:szCs w:val="24"/>
        </w:rPr>
        <w:t>.</w:t>
      </w:r>
    </w:p>
    <w:p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rsidR="009A0012" w:rsidRDefault="009A0012" w:rsidP="006B082A">
      <w:pPr>
        <w:spacing w:after="0" w:line="240" w:lineRule="auto"/>
        <w:ind w:left="426" w:right="-483"/>
        <w:jc w:val="both"/>
        <w:outlineLvl w:val="0"/>
        <w:rPr>
          <w:rFonts w:ascii="Times New Roman" w:eastAsia="Times New Roman" w:hAnsi="Times New Roman"/>
          <w:bCs/>
          <w:sz w:val="24"/>
          <w:szCs w:val="24"/>
        </w:rPr>
      </w:pPr>
    </w:p>
    <w:p w:rsidR="009A0012" w:rsidRDefault="009A0012" w:rsidP="006B082A">
      <w:pPr>
        <w:spacing w:after="0" w:line="240" w:lineRule="auto"/>
        <w:ind w:left="426" w:right="-483"/>
        <w:jc w:val="both"/>
        <w:outlineLvl w:val="0"/>
        <w:rPr>
          <w:rFonts w:ascii="Times New Roman" w:eastAsia="Times New Roman" w:hAnsi="Times New Roman"/>
          <w:bCs/>
          <w:sz w:val="24"/>
          <w:szCs w:val="24"/>
        </w:rPr>
      </w:pPr>
    </w:p>
    <w:p w:rsidR="009A0012" w:rsidRPr="00011BBE" w:rsidRDefault="009A0012"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lastRenderedPageBreak/>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EF25AC">
        <w:rPr>
          <w:rFonts w:ascii="Times New Roman" w:hAnsi="Times New Roman"/>
          <w:sz w:val="24"/>
          <w:szCs w:val="24"/>
        </w:rPr>
        <w:t xml:space="preserve">vērtējamā </w:t>
      </w:r>
      <w:r w:rsidRPr="00362DCB">
        <w:rPr>
          <w:rFonts w:ascii="Times New Roman" w:hAnsi="Times New Roman"/>
          <w:sz w:val="24"/>
          <w:szCs w:val="24"/>
        </w:rPr>
        <w:t>cena</w:t>
      </w:r>
      <w:r w:rsidR="00EF25AC">
        <w:rPr>
          <w:rFonts w:ascii="Times New Roman" w:hAnsi="Times New Roman"/>
          <w:sz w:val="24"/>
          <w:szCs w:val="24"/>
        </w:rPr>
        <w:t xml:space="preserve"> par vienu vienību</w:t>
      </w:r>
      <w:r w:rsidRPr="00362DCB">
        <w:rPr>
          <w:rFonts w:ascii="Times New Roman" w:hAnsi="Times New Roman"/>
          <w:sz w:val="24"/>
          <w:szCs w:val="24"/>
        </w:rPr>
        <w:t xml:space="preserve"> par 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EF25AC">
        <w:rPr>
          <w:rFonts w:ascii="Times New Roman" w:eastAsia="Times New Roman" w:hAnsi="Times New Roman"/>
          <w:sz w:val="24"/>
          <w:szCs w:val="24"/>
          <w:lang w:eastAsia="lv-LV"/>
        </w:rPr>
        <w:t>1.11</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w:t>
      </w:r>
      <w:r w:rsidRPr="00527355">
        <w:rPr>
          <w:rFonts w:ascii="Times New Roman" w:hAnsi="Times New Roman"/>
          <w:bCs/>
          <w:sz w:val="24"/>
          <w:szCs w:val="24"/>
          <w:lang w:eastAsia="lv-LV"/>
        </w:rPr>
        <w:lastRenderedPageBreak/>
        <w:t>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75735B">
        <w:rPr>
          <w:rFonts w:ascii="Times New Roman" w:hAnsi="Times New Roman"/>
          <w:sz w:val="24"/>
          <w:szCs w:val="24"/>
        </w:rPr>
        <w:t>vērtējamo cenu par vienu vienību</w:t>
      </w:r>
      <w:r w:rsidRPr="00712954">
        <w:rPr>
          <w:rFonts w:ascii="Times New Roman" w:hAnsi="Times New Roman"/>
          <w:bCs/>
          <w:sz w:val="24"/>
          <w:szCs w:val="24"/>
        </w:rPr>
        <w:t>.</w:t>
      </w:r>
    </w:p>
    <w:p w:rsidR="004178EC" w:rsidRPr="00221A52" w:rsidRDefault="004A411F"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rsidR="00326A72" w:rsidRDefault="00326A72" w:rsidP="00834D2D">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w:t>
      </w:r>
      <w:r w:rsidR="0075735B">
        <w:rPr>
          <w:rFonts w:ascii="Times New Roman" w:eastAsia="Times New Roman" w:hAnsi="Times New Roman"/>
          <w:bCs/>
          <w:sz w:val="24"/>
          <w:szCs w:val="24"/>
          <w:lang w:eastAsia="lv-LV"/>
        </w:rPr>
        <w:t>jā termiņā neiesniedz Nolikuma 7</w:t>
      </w:r>
      <w:r w:rsidRPr="00221A52">
        <w:rPr>
          <w:rFonts w:ascii="Times New Roman" w:eastAsia="Times New Roman" w:hAnsi="Times New Roman"/>
          <w:bCs/>
          <w:sz w:val="24"/>
          <w:szCs w:val="24"/>
          <w:lang w:eastAsia="lv-LV"/>
        </w:rPr>
        <w:t xml:space="preserve">.sadaļā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w:t>
      </w:r>
      <w:r w:rsidR="0075735B">
        <w:rPr>
          <w:rFonts w:ascii="Times New Roman" w:eastAsia="Times New Roman" w:hAnsi="Times New Roman"/>
          <w:bCs/>
          <w:sz w:val="24"/>
          <w:szCs w:val="24"/>
          <w:lang w:eastAsia="lv-LV"/>
        </w:rPr>
        <w:t xml:space="preserve">vērtējamo </w:t>
      </w:r>
      <w:r w:rsidRPr="00221A52">
        <w:rPr>
          <w:rFonts w:ascii="Times New Roman" w:eastAsia="Times New Roman" w:hAnsi="Times New Roman"/>
          <w:bCs/>
          <w:sz w:val="24"/>
          <w:szCs w:val="24"/>
          <w:lang w:eastAsia="lv-LV"/>
        </w:rPr>
        <w:t>cenu</w:t>
      </w:r>
      <w:r w:rsidR="0075735B">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6402E3" w:rsidP="00834D2D">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Pr>
          <w:rFonts w:ascii="Times New Roman" w:eastAsia="Times New Roman" w:hAnsi="Times New Roman"/>
          <w:b/>
          <w:sz w:val="24"/>
          <w:szCs w:val="24"/>
        </w:rPr>
        <w:t>VISPĀRĪGĀS VIENOŠANĀS UN LĪGUMA SLĒGŠANAS TIESĪBU PIEŠĶIRŠANA</w:t>
      </w:r>
    </w:p>
    <w:p w:rsidR="005775BC" w:rsidRPr="005775BC" w:rsidRDefault="005775BC" w:rsidP="00834D2D">
      <w:pPr>
        <w:pStyle w:val="Parastaisteksts11"/>
        <w:numPr>
          <w:ilvl w:val="1"/>
          <w:numId w:val="4"/>
        </w:numPr>
        <w:tabs>
          <w:tab w:val="clear" w:pos="1637"/>
        </w:tabs>
        <w:ind w:left="567" w:hanging="567"/>
      </w:pPr>
      <w:r w:rsidRPr="005775BC">
        <w:t xml:space="preserve">Vispārīgā vienošanās tiek slēgta saskaņā ar vispārīgās vienošanās projektu </w:t>
      </w:r>
      <w:r w:rsidR="00F47F49">
        <w:t>(nolikuma 4</w:t>
      </w:r>
      <w:r w:rsidRPr="005775BC">
        <w:t>.pielikums).</w:t>
      </w:r>
    </w:p>
    <w:p w:rsidR="005775BC" w:rsidRPr="005775BC" w:rsidRDefault="005775BC" w:rsidP="00834D2D">
      <w:pPr>
        <w:pStyle w:val="Parastaisteksts11"/>
        <w:numPr>
          <w:ilvl w:val="1"/>
          <w:numId w:val="4"/>
        </w:numPr>
        <w:tabs>
          <w:tab w:val="clear" w:pos="1637"/>
        </w:tabs>
        <w:ind w:left="567" w:hanging="567"/>
      </w:pPr>
      <w:r w:rsidRPr="005775BC">
        <w:t>Vispārīgā vienošanās fiksē katra izraudzītā pretendenta piedāvāto preču vienas vienības cenu, kas ir noteiktā cena, par kādu attiecīgais pretendents var piegādāt preci visā vispārīgās vienošanās laikā.</w:t>
      </w:r>
    </w:p>
    <w:p w:rsidR="005775BC" w:rsidRPr="005775BC" w:rsidRDefault="005775BC" w:rsidP="00834D2D">
      <w:pPr>
        <w:pStyle w:val="Parastaisteksts11"/>
        <w:numPr>
          <w:ilvl w:val="1"/>
          <w:numId w:val="4"/>
        </w:numPr>
        <w:tabs>
          <w:tab w:val="clear" w:pos="1637"/>
        </w:tabs>
        <w:ind w:left="567" w:hanging="567"/>
      </w:pPr>
      <w:r w:rsidRPr="005775BC">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rsidR="005775BC" w:rsidRPr="005775BC" w:rsidRDefault="005775BC" w:rsidP="00834D2D">
      <w:pPr>
        <w:pStyle w:val="Parastaisteksts11"/>
        <w:numPr>
          <w:ilvl w:val="1"/>
          <w:numId w:val="4"/>
        </w:numPr>
        <w:tabs>
          <w:tab w:val="clear" w:pos="1637"/>
        </w:tabs>
        <w:ind w:left="567" w:hanging="567"/>
      </w:pPr>
      <w:r w:rsidRPr="005775BC">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rsidR="005775BC" w:rsidRPr="005775BC" w:rsidRDefault="005775BC" w:rsidP="00834D2D">
      <w:pPr>
        <w:pStyle w:val="Parastaisteksts11"/>
        <w:numPr>
          <w:ilvl w:val="1"/>
          <w:numId w:val="4"/>
        </w:numPr>
        <w:tabs>
          <w:tab w:val="clear" w:pos="1637"/>
        </w:tabs>
        <w:ind w:left="567" w:hanging="567"/>
      </w:pPr>
      <w:r w:rsidRPr="005775BC">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rsidR="000D0ED9" w:rsidRPr="005775BC" w:rsidRDefault="005775BC"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5775BC">
        <w:rPr>
          <w:rFonts w:ascii="Times New Roman" w:hAnsi="Times New Roman"/>
          <w:sz w:val="24"/>
          <w:szCs w:val="24"/>
        </w:rPr>
        <w:t>Piegādes līgums slēdzams saskaņā ar iepirkuma (piegā</w:t>
      </w:r>
      <w:r>
        <w:rPr>
          <w:rFonts w:ascii="Times New Roman" w:hAnsi="Times New Roman"/>
          <w:sz w:val="24"/>
          <w:szCs w:val="24"/>
        </w:rPr>
        <w:t>d</w:t>
      </w:r>
      <w:r w:rsidR="00F47F49">
        <w:rPr>
          <w:rFonts w:ascii="Times New Roman" w:hAnsi="Times New Roman"/>
          <w:sz w:val="24"/>
          <w:szCs w:val="24"/>
        </w:rPr>
        <w:t>es) līguma projektu (nolikuma 5</w:t>
      </w:r>
      <w:r w:rsidRPr="005775BC">
        <w:rPr>
          <w:rFonts w:ascii="Times New Roman" w:hAnsi="Times New Roman"/>
          <w:sz w:val="24"/>
          <w:szCs w:val="24"/>
        </w:rPr>
        <w:t xml:space="preserve">.pielikums) vienlaicīgi ar vispārīgās vienošanās noslēgšanu. Iepirkuma līgumi katrā iepirkumu daļā tiks slēgti, pamatojoties uz Vispārīgās vienošanās dalībnieku sniegtajām </w:t>
      </w:r>
      <w:r w:rsidRPr="005775BC">
        <w:rPr>
          <w:rFonts w:ascii="Times New Roman" w:hAnsi="Times New Roman"/>
          <w:sz w:val="24"/>
          <w:szCs w:val="24"/>
        </w:rPr>
        <w:lastRenderedPageBreak/>
        <w:t>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r>
        <w:rPr>
          <w:rFonts w:ascii="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F625D4">
        <w:rPr>
          <w:rFonts w:ascii="Times New Roman" w:eastAsia="Times New Roman" w:hAnsi="Times New Roman"/>
          <w:sz w:val="23"/>
          <w:szCs w:val="23"/>
        </w:rPr>
        <w:t>PSKUS 2016/152</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F625D4" w:rsidRDefault="005775BC" w:rsidP="00F625D4">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proofErr w:type="spellStart"/>
      <w:r w:rsidR="00F625D4">
        <w:rPr>
          <w:rFonts w:ascii="Times New Roman" w:hAnsi="Times New Roman"/>
          <w:sz w:val="24"/>
          <w:szCs w:val="24"/>
        </w:rPr>
        <w:t>Invazīvās</w:t>
      </w:r>
      <w:proofErr w:type="spellEnd"/>
      <w:r w:rsidR="00F625D4">
        <w:rPr>
          <w:rFonts w:ascii="Times New Roman" w:hAnsi="Times New Roman"/>
          <w:sz w:val="24"/>
          <w:szCs w:val="24"/>
        </w:rPr>
        <w:t xml:space="preserve"> kardioloģijas instrumentārija un ārstniecības līdzekļu piegāde – Elektrokardiostimulatori un </w:t>
      </w:r>
      <w:proofErr w:type="spellStart"/>
      <w:r w:rsidR="00F625D4">
        <w:rPr>
          <w:rFonts w:ascii="Times New Roman" w:hAnsi="Times New Roman"/>
          <w:sz w:val="24"/>
          <w:szCs w:val="24"/>
        </w:rPr>
        <w:t>aritmoloģijas</w:t>
      </w:r>
      <w:proofErr w:type="spellEnd"/>
      <w:r w:rsidR="00F625D4">
        <w:rPr>
          <w:rFonts w:ascii="Times New Roman" w:hAnsi="Times New Roman"/>
          <w:sz w:val="24"/>
          <w:szCs w:val="24"/>
        </w:rPr>
        <w:t xml:space="preserve"> ārstniecības līdzekļi</w:t>
      </w:r>
      <w:r w:rsidRPr="00362DCB">
        <w:rPr>
          <w:rFonts w:ascii="Times New Roman" w:eastAsia="Times New Roman" w:hAnsi="Times New Roman"/>
          <w:sz w:val="24"/>
          <w:szCs w:val="24"/>
        </w:rPr>
        <w:t xml:space="preserve">” </w:t>
      </w:r>
      <w:r w:rsidR="00833DC5" w:rsidRPr="004C2586">
        <w:rPr>
          <w:rFonts w:ascii="Times New Roman" w:eastAsia="Times New Roman" w:hAnsi="Times New Roman"/>
          <w:sz w:val="23"/>
          <w:szCs w:val="23"/>
        </w:rPr>
        <w:t xml:space="preserve"> </w:t>
      </w:r>
    </w:p>
    <w:p w:rsidR="00833DC5" w:rsidRDefault="00833DC5" w:rsidP="00F625D4">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F625D4">
        <w:rPr>
          <w:rFonts w:ascii="Times New Roman" w:eastAsia="Times New Roman" w:hAnsi="Times New Roman"/>
          <w:sz w:val="23"/>
          <w:szCs w:val="23"/>
        </w:rPr>
        <w:t>entifikācijas Nr. PSKUS 2016/152</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F625D4" w:rsidRDefault="00F625D4" w:rsidP="0007232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(Microsoft Word formātā)</w:t>
      </w:r>
    </w:p>
    <w:p w:rsidR="0007232F" w:rsidRPr="0007232F" w:rsidRDefault="0007232F"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F625D4">
        <w:rPr>
          <w:rFonts w:ascii="Times New Roman" w:eastAsia="Times New Roman" w:hAnsi="Times New Roman"/>
          <w:i/>
          <w:sz w:val="24"/>
          <w:szCs w:val="24"/>
        </w:rPr>
        <w:t>/152</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471D1">
        <w:rPr>
          <w:rFonts w:ascii="Times New Roman" w:eastAsia="Times New Roman" w:hAnsi="Times New Roman"/>
          <w:sz w:val="23"/>
          <w:szCs w:val="23"/>
        </w:rPr>
        <w:t>PSKUS 2016/152</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D471D1" w:rsidRDefault="00D471D1" w:rsidP="00D471D1">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proofErr w:type="spellStart"/>
      <w:r>
        <w:rPr>
          <w:rFonts w:ascii="Times New Roman" w:hAnsi="Times New Roman"/>
          <w:sz w:val="24"/>
          <w:szCs w:val="24"/>
        </w:rPr>
        <w:t>Invazīvās</w:t>
      </w:r>
      <w:proofErr w:type="spellEnd"/>
      <w:r>
        <w:rPr>
          <w:rFonts w:ascii="Times New Roman" w:hAnsi="Times New Roman"/>
          <w:sz w:val="24"/>
          <w:szCs w:val="24"/>
        </w:rPr>
        <w:t xml:space="preserve"> kardioloģijas instrumentārija un ārstniecības līdzekļu piegāde – Elektrokardiostimulatori un </w:t>
      </w:r>
      <w:proofErr w:type="spellStart"/>
      <w:r>
        <w:rPr>
          <w:rFonts w:ascii="Times New Roman" w:hAnsi="Times New Roman"/>
          <w:sz w:val="24"/>
          <w:szCs w:val="24"/>
        </w:rPr>
        <w:t>aritmoloģijas</w:t>
      </w:r>
      <w:proofErr w:type="spellEnd"/>
      <w:r>
        <w:rPr>
          <w:rFonts w:ascii="Times New Roman" w:hAnsi="Times New Roman"/>
          <w:sz w:val="24"/>
          <w:szCs w:val="24"/>
        </w:rPr>
        <w:t xml:space="preserve"> ārstniecības līdzekļi</w:t>
      </w:r>
      <w:r w:rsidRPr="00362DCB">
        <w:rPr>
          <w:rFonts w:ascii="Times New Roman" w:eastAsia="Times New Roman" w:hAnsi="Times New Roman"/>
          <w:sz w:val="24"/>
          <w:szCs w:val="24"/>
        </w:rPr>
        <w:t xml:space="preserve">” </w:t>
      </w:r>
      <w:r w:rsidRPr="004C2586">
        <w:rPr>
          <w:rFonts w:ascii="Times New Roman" w:eastAsia="Times New Roman" w:hAnsi="Times New Roman"/>
          <w:sz w:val="23"/>
          <w:szCs w:val="23"/>
        </w:rPr>
        <w:t xml:space="preserve"> </w:t>
      </w:r>
    </w:p>
    <w:p w:rsidR="00D471D1" w:rsidRDefault="00D471D1" w:rsidP="00D471D1">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2016/152</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proofErr w:type="spellStart"/>
      <w:r w:rsidR="00DF4DE7">
        <w:rPr>
          <w:rFonts w:ascii="Times New Roman" w:hAnsi="Times New Roman"/>
          <w:sz w:val="24"/>
          <w:szCs w:val="24"/>
        </w:rPr>
        <w:t>Invazīvās</w:t>
      </w:r>
      <w:proofErr w:type="spellEnd"/>
      <w:r w:rsidR="00DF4DE7">
        <w:rPr>
          <w:rFonts w:ascii="Times New Roman" w:hAnsi="Times New Roman"/>
          <w:sz w:val="24"/>
          <w:szCs w:val="24"/>
        </w:rPr>
        <w:t xml:space="preserve"> kardioloģijas instrumentārija un ārstniecība</w:t>
      </w:r>
      <w:r w:rsidR="00165C36">
        <w:rPr>
          <w:rFonts w:ascii="Times New Roman" w:hAnsi="Times New Roman"/>
          <w:sz w:val="24"/>
          <w:szCs w:val="24"/>
        </w:rPr>
        <w:t xml:space="preserve">s līdzekļu piegāde – </w:t>
      </w:r>
      <w:r w:rsidR="00D471D1">
        <w:rPr>
          <w:rFonts w:ascii="Times New Roman" w:hAnsi="Times New Roman"/>
          <w:sz w:val="24"/>
          <w:szCs w:val="24"/>
        </w:rPr>
        <w:t xml:space="preserve">Elektrokardiostimulatori un </w:t>
      </w:r>
      <w:proofErr w:type="spellStart"/>
      <w:r w:rsidR="00D471D1">
        <w:rPr>
          <w:rFonts w:ascii="Times New Roman" w:hAnsi="Times New Roman"/>
          <w:sz w:val="24"/>
          <w:szCs w:val="24"/>
        </w:rPr>
        <w:t>aritmoloģijas</w:t>
      </w:r>
      <w:proofErr w:type="spellEnd"/>
      <w:r w:rsidR="00D471D1">
        <w:rPr>
          <w:rFonts w:ascii="Times New Roman" w:hAnsi="Times New Roman"/>
          <w:sz w:val="24"/>
          <w:szCs w:val="24"/>
        </w:rPr>
        <w:t xml:space="preserve"> ārstniecības līdzekļi</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D471D1">
        <w:rPr>
          <w:rFonts w:ascii="Times New Roman" w:eastAsia="Times New Roman" w:hAnsi="Times New Roman"/>
          <w:sz w:val="24"/>
          <w:szCs w:val="24"/>
        </w:rPr>
        <w:t>2016/152</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vispārīgās vienošanās un</w:t>
      </w:r>
      <w:r w:rsidRPr="008061E9">
        <w:rPr>
          <w:rFonts w:ascii="Times New Roman" w:eastAsia="Times New Roman" w:hAnsi="Times New Roman"/>
          <w:sz w:val="24"/>
          <w:szCs w:val="24"/>
        </w:rPr>
        <w:t xml:space="preserve"> 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vispārīgās vienošanās un</w:t>
      </w:r>
      <w:r w:rsidR="00310248">
        <w:rPr>
          <w:rFonts w:ascii="Times New Roman" w:eastAsia="Times New Roman" w:hAnsi="Times New Roman"/>
          <w:sz w:val="24"/>
          <w:szCs w:val="24"/>
        </w:rPr>
        <w:t xml:space="preserve">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362DCB" w:rsidRPr="00D801A2" w:rsidRDefault="00C96709" w:rsidP="00D801A2">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r w:rsidR="00362DCB" w:rsidRPr="00D801A2">
        <w:rPr>
          <w:rFonts w:ascii="Times New Roman" w:eastAsia="Times New Roman" w:hAnsi="Times New Roman"/>
          <w:sz w:val="24"/>
          <w:szCs w:val="24"/>
        </w:rPr>
        <w:tab/>
      </w:r>
      <w:r w:rsidR="00362DCB" w:rsidRPr="00D801A2">
        <w:rPr>
          <w:rFonts w:ascii="Times New Roman" w:eastAsia="Times New Roman" w:hAnsi="Times New Roman"/>
          <w:sz w:val="24"/>
          <w:szCs w:val="24"/>
        </w:rPr>
        <w:tab/>
      </w:r>
      <w:r w:rsidR="00362DCB" w:rsidRPr="00D801A2">
        <w:rPr>
          <w:rFonts w:ascii="Times New Roman" w:eastAsia="Times New Roman" w:hAnsi="Times New Roman"/>
          <w:sz w:val="24"/>
          <w:szCs w:val="24"/>
        </w:rPr>
        <w:tab/>
      </w:r>
      <w:r w:rsidR="00362DCB" w:rsidRPr="00D801A2">
        <w:rPr>
          <w:rFonts w:ascii="Times New Roman" w:eastAsia="Times New Roman" w:hAnsi="Times New Roman"/>
          <w:sz w:val="24"/>
          <w:szCs w:val="24"/>
        </w:rPr>
        <w:tab/>
      </w:r>
      <w:r w:rsidR="00362DCB" w:rsidRPr="00D801A2">
        <w:rPr>
          <w:rFonts w:ascii="Times New Roman" w:eastAsia="Times New Roman" w:hAnsi="Times New Roman"/>
          <w:sz w:val="24"/>
          <w:szCs w:val="24"/>
        </w:rPr>
        <w:tab/>
      </w:r>
      <w:r w:rsidR="00362DCB" w:rsidRPr="00D801A2">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w:t>
      </w:r>
    </w:p>
    <w:p w:rsidR="009C60BE" w:rsidRPr="00D801A2" w:rsidRDefault="00362DCB" w:rsidP="00D801A2">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ED5395">
        <w:rPr>
          <w:rFonts w:ascii="Times New Roman" w:eastAsia="Times New Roman" w:hAnsi="Times New Roman"/>
          <w:sz w:val="23"/>
          <w:szCs w:val="23"/>
        </w:rPr>
        <w:t>PSKUS 2016/152</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F47F4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rsidR="00F47F49" w:rsidRPr="00C74F4A" w:rsidRDefault="00F47F49" w:rsidP="00F47F4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F47F49" w:rsidRDefault="00F47F49" w:rsidP="00F47F4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F47F49" w:rsidRPr="0095664C" w:rsidTr="005A55AD">
        <w:trPr>
          <w:trHeight w:val="1083"/>
        </w:trPr>
        <w:tc>
          <w:tcPr>
            <w:tcW w:w="3037" w:type="dxa"/>
            <w:vAlign w:val="center"/>
          </w:tcPr>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F47F49"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sidR="003961E8">
              <w:rPr>
                <w:rFonts w:ascii="Times New Roman" w:eastAsia="Times New Roman" w:hAnsi="Times New Roman"/>
                <w:bCs/>
              </w:rPr>
              <w:t xml:space="preserve"> saskaņā ar Nolikuma 3.2.punktu</w:t>
            </w:r>
            <w:r>
              <w:rPr>
                <w:rFonts w:ascii="Times New Roman" w:eastAsia="Times New Roman" w:hAnsi="Times New Roman"/>
                <w:bCs/>
              </w:rPr>
              <w:t>)</w:t>
            </w:r>
          </w:p>
        </w:tc>
        <w:tc>
          <w:tcPr>
            <w:tcW w:w="2711" w:type="dxa"/>
            <w:vAlign w:val="center"/>
          </w:tcPr>
          <w:p w:rsidR="00F47F49" w:rsidRPr="0095664C" w:rsidRDefault="00F47F49" w:rsidP="005A55AD">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F47F49" w:rsidRPr="0095664C" w:rsidTr="005A55AD">
        <w:trPr>
          <w:trHeight w:val="267"/>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r w:rsidR="00F47F49" w:rsidRPr="0095664C" w:rsidTr="005A55AD">
        <w:trPr>
          <w:trHeight w:val="267"/>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r w:rsidR="00F47F49" w:rsidRPr="0095664C" w:rsidTr="005A55AD">
        <w:trPr>
          <w:trHeight w:val="280"/>
        </w:trPr>
        <w:tc>
          <w:tcPr>
            <w:tcW w:w="3037" w:type="dxa"/>
          </w:tcPr>
          <w:p w:rsidR="00F47F49" w:rsidRPr="0095664C" w:rsidRDefault="00F47F49" w:rsidP="005A55AD">
            <w:pPr>
              <w:spacing w:after="0" w:line="240" w:lineRule="auto"/>
              <w:jc w:val="both"/>
              <w:rPr>
                <w:rFonts w:ascii="Times New Roman" w:eastAsia="Times New Roman" w:hAnsi="Times New Roman"/>
                <w:bCs/>
              </w:rPr>
            </w:pPr>
          </w:p>
        </w:tc>
        <w:tc>
          <w:tcPr>
            <w:tcW w:w="3054" w:type="dxa"/>
          </w:tcPr>
          <w:p w:rsidR="00F47F49" w:rsidRPr="0095664C" w:rsidRDefault="00F47F49" w:rsidP="005A55AD">
            <w:pPr>
              <w:spacing w:after="0" w:line="240" w:lineRule="auto"/>
              <w:jc w:val="both"/>
              <w:rPr>
                <w:rFonts w:ascii="Times New Roman" w:eastAsia="Times New Roman" w:hAnsi="Times New Roman"/>
                <w:bCs/>
              </w:rPr>
            </w:pPr>
          </w:p>
        </w:tc>
        <w:tc>
          <w:tcPr>
            <w:tcW w:w="2711" w:type="dxa"/>
          </w:tcPr>
          <w:p w:rsidR="00F47F49" w:rsidRPr="0095664C" w:rsidRDefault="00F47F49" w:rsidP="005A55AD">
            <w:pPr>
              <w:spacing w:after="0" w:line="240" w:lineRule="auto"/>
              <w:jc w:val="both"/>
              <w:rPr>
                <w:rFonts w:ascii="Times New Roman" w:eastAsia="Times New Roman" w:hAnsi="Times New Roman"/>
                <w:bCs/>
              </w:rPr>
            </w:pPr>
          </w:p>
        </w:tc>
      </w:tr>
    </w:tbl>
    <w:p w:rsidR="00F47F49" w:rsidRDefault="00F47F49" w:rsidP="00F47F49">
      <w:pPr>
        <w:spacing w:after="0" w:line="240" w:lineRule="auto"/>
        <w:jc w:val="both"/>
        <w:rPr>
          <w:rFonts w:ascii="Times New Roman" w:eastAsia="Times New Roman" w:hAnsi="Times New Roman"/>
          <w:bCs/>
          <w:sz w:val="24"/>
          <w:szCs w:val="24"/>
        </w:rPr>
      </w:pPr>
    </w:p>
    <w:p w:rsidR="00F47F49" w:rsidRDefault="00F47F49" w:rsidP="00F47F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Atsauksmes kopā uz __ </w:t>
      </w:r>
      <w:proofErr w:type="spellStart"/>
      <w:r>
        <w:rPr>
          <w:rFonts w:ascii="Times New Roman" w:eastAsia="Times New Roman" w:hAnsi="Times New Roman"/>
          <w:bCs/>
          <w:sz w:val="24"/>
          <w:szCs w:val="24"/>
        </w:rPr>
        <w:t>lp</w:t>
      </w:r>
      <w:proofErr w:type="spellEnd"/>
      <w:r>
        <w:rPr>
          <w:rFonts w:ascii="Times New Roman" w:eastAsia="Times New Roman" w:hAnsi="Times New Roman"/>
          <w:bCs/>
          <w:sz w:val="24"/>
          <w:szCs w:val="24"/>
        </w:rPr>
        <w:t>.</w:t>
      </w:r>
    </w:p>
    <w:p w:rsidR="00F47F49" w:rsidRDefault="00F47F49" w:rsidP="00F47F49">
      <w:pPr>
        <w:tabs>
          <w:tab w:val="left" w:pos="2160"/>
        </w:tabs>
        <w:spacing w:after="0" w:line="240" w:lineRule="auto"/>
        <w:jc w:val="both"/>
        <w:rPr>
          <w:rFonts w:ascii="Times New Roman" w:eastAsia="Times New Roman" w:hAnsi="Times New Roman"/>
          <w:bCs/>
          <w:sz w:val="24"/>
          <w:szCs w:val="24"/>
        </w:rPr>
      </w:pPr>
    </w:p>
    <w:p w:rsidR="00F47F49" w:rsidRPr="00362DCB" w:rsidRDefault="00F47F49" w:rsidP="00F47F4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362DCB">
        <w:rPr>
          <w:rFonts w:ascii="Times New Roman" w:eastAsia="Times New Roman" w:hAnsi="Times New Roman"/>
          <w:bCs/>
          <w:sz w:val="24"/>
          <w:szCs w:val="24"/>
        </w:rPr>
        <w:t>.gada ___._____________</w:t>
      </w:r>
    </w:p>
    <w:p w:rsidR="00F47F49" w:rsidRPr="00362DCB" w:rsidRDefault="00F47F49" w:rsidP="00F47F49">
      <w:pPr>
        <w:spacing w:after="0" w:line="240" w:lineRule="auto"/>
        <w:rPr>
          <w:rFonts w:ascii="Times New Roman" w:eastAsia="Times New Roman" w:hAnsi="Times New Roman"/>
          <w:bCs/>
          <w:i/>
          <w:sz w:val="24"/>
          <w:szCs w:val="24"/>
          <w:lang w:eastAsia="lv-LV"/>
        </w:rPr>
      </w:pPr>
    </w:p>
    <w:p w:rsidR="00F47F49" w:rsidRPr="00362DCB" w:rsidRDefault="00F47F49" w:rsidP="00F47F4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F47F49" w:rsidRPr="00362DCB" w:rsidRDefault="00F47F49" w:rsidP="00F47F4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ED5395">
        <w:rPr>
          <w:rFonts w:ascii="Times New Roman" w:eastAsia="Times New Roman" w:hAnsi="Times New Roman"/>
          <w:sz w:val="23"/>
          <w:szCs w:val="23"/>
        </w:rPr>
        <w:t>PSKUS 2016/152</w:t>
      </w:r>
      <w:r>
        <w:rPr>
          <w:rFonts w:ascii="Times New Roman" w:eastAsia="Times New Roman" w:hAnsi="Times New Roman"/>
          <w:sz w:val="23"/>
          <w:szCs w:val="23"/>
        </w:rPr>
        <w:t>)</w:t>
      </w:r>
    </w:p>
    <w:p w:rsidR="00F47F49" w:rsidRDefault="00F47F49" w:rsidP="00531408">
      <w:pPr>
        <w:spacing w:after="0" w:line="240" w:lineRule="auto"/>
        <w:rPr>
          <w:rFonts w:ascii="Times New Roman" w:eastAsia="Times New Roman" w:hAnsi="Times New Roman"/>
          <w:bCs/>
          <w:i/>
          <w:sz w:val="20"/>
          <w:szCs w:val="20"/>
          <w:lang w:eastAsia="lv-LV"/>
        </w:rPr>
      </w:pPr>
    </w:p>
    <w:p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rsidR="00ED5395" w:rsidRDefault="007F1CBE" w:rsidP="005C7603">
      <w:pPr>
        <w:spacing w:after="0" w:line="240" w:lineRule="auto"/>
        <w:ind w:right="-425"/>
        <w:jc w:val="center"/>
        <w:rPr>
          <w:rFonts w:ascii="Times New Roman" w:hAnsi="Times New Roman"/>
          <w:i/>
          <w:iCs/>
          <w:sz w:val="23"/>
          <w:szCs w:val="23"/>
        </w:rPr>
      </w:pPr>
      <w:proofErr w:type="spellStart"/>
      <w:r w:rsidRPr="00EA0FC2">
        <w:rPr>
          <w:rFonts w:ascii="Times New Roman" w:hAnsi="Times New Roman"/>
          <w:i/>
          <w:iCs/>
          <w:sz w:val="23"/>
          <w:szCs w:val="23"/>
        </w:rPr>
        <w:t>Invazīvās</w:t>
      </w:r>
      <w:proofErr w:type="spellEnd"/>
      <w:r w:rsidRPr="00EA0FC2">
        <w:rPr>
          <w:rFonts w:ascii="Times New Roman" w:hAnsi="Times New Roman"/>
          <w:i/>
          <w:iCs/>
          <w:sz w:val="23"/>
          <w:szCs w:val="23"/>
        </w:rPr>
        <w:t xml:space="preserve"> kardioloģijas instrumentārija un ārstniecība</w:t>
      </w:r>
      <w:r w:rsidR="007943E4">
        <w:rPr>
          <w:rFonts w:ascii="Times New Roman" w:hAnsi="Times New Roman"/>
          <w:i/>
          <w:iCs/>
          <w:sz w:val="23"/>
          <w:szCs w:val="23"/>
        </w:rPr>
        <w:t xml:space="preserve">s līdzekļu piegāde – </w:t>
      </w:r>
    </w:p>
    <w:p w:rsidR="001E0E56" w:rsidRPr="00ED5395" w:rsidRDefault="00ED5395" w:rsidP="005C7603">
      <w:pPr>
        <w:spacing w:after="0" w:line="240" w:lineRule="auto"/>
        <w:ind w:right="-425"/>
        <w:jc w:val="center"/>
        <w:rPr>
          <w:rFonts w:ascii="Times New Roman" w:eastAsia="Times New Roman" w:hAnsi="Times New Roman"/>
          <w:i/>
          <w:iCs/>
          <w:sz w:val="23"/>
          <w:szCs w:val="23"/>
        </w:rPr>
      </w:pPr>
      <w:r w:rsidRPr="00ED5395">
        <w:rPr>
          <w:rFonts w:ascii="Times New Roman" w:hAnsi="Times New Roman"/>
          <w:i/>
          <w:iCs/>
          <w:sz w:val="24"/>
          <w:szCs w:val="24"/>
        </w:rPr>
        <w:t xml:space="preserve">Elektrokardiostimulatori un </w:t>
      </w:r>
      <w:proofErr w:type="spellStart"/>
      <w:r w:rsidRPr="00ED5395">
        <w:rPr>
          <w:rFonts w:ascii="Times New Roman" w:hAnsi="Times New Roman"/>
          <w:i/>
          <w:iCs/>
          <w:sz w:val="24"/>
          <w:szCs w:val="24"/>
        </w:rPr>
        <w:t>aritmoloģijas</w:t>
      </w:r>
      <w:proofErr w:type="spellEnd"/>
      <w:r w:rsidRPr="00ED5395">
        <w:rPr>
          <w:rFonts w:ascii="Times New Roman" w:hAnsi="Times New Roman"/>
          <w:i/>
          <w:iCs/>
          <w:sz w:val="24"/>
          <w:szCs w:val="24"/>
        </w:rPr>
        <w:t xml:space="preserve"> ārstniecības līdzekļi</w:t>
      </w:r>
    </w:p>
    <w:tbl>
      <w:tblPr>
        <w:tblW w:w="9358" w:type="dxa"/>
        <w:tblLook w:val="04A0" w:firstRow="1" w:lastRow="0" w:firstColumn="1" w:lastColumn="0" w:noHBand="0" w:noVBand="1"/>
      </w:tblPr>
      <w:tblGrid>
        <w:gridCol w:w="4670"/>
        <w:gridCol w:w="4688"/>
      </w:tblGrid>
      <w:tr w:rsidR="005C7603" w:rsidRPr="00EA0FC2" w:rsidTr="00C85301">
        <w:trPr>
          <w:trHeight w:val="359"/>
        </w:trPr>
        <w:tc>
          <w:tcPr>
            <w:tcW w:w="4670" w:type="dxa"/>
            <w:shd w:val="clear" w:color="auto" w:fill="auto"/>
          </w:tcPr>
          <w:p w:rsidR="005C7603" w:rsidRPr="00EA0FC2" w:rsidRDefault="005C7603" w:rsidP="00C85301">
            <w:pPr>
              <w:spacing w:after="0" w:line="240" w:lineRule="auto"/>
              <w:ind w:right="-427"/>
              <w:rPr>
                <w:rFonts w:ascii="Times New Roman" w:eastAsia="Times New Roman" w:hAnsi="Times New Roman"/>
                <w:sz w:val="23"/>
                <w:szCs w:val="23"/>
              </w:rPr>
            </w:pPr>
          </w:p>
          <w:p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rsidR="005C7603" w:rsidRPr="00EA0FC2" w:rsidRDefault="005C7603" w:rsidP="00C85301">
            <w:pPr>
              <w:spacing w:after="0" w:line="240" w:lineRule="auto"/>
              <w:ind w:right="-427"/>
              <w:jc w:val="right"/>
              <w:rPr>
                <w:rFonts w:ascii="Times New Roman" w:eastAsia="Times New Roman" w:hAnsi="Times New Roman"/>
                <w:sz w:val="23"/>
                <w:szCs w:val="23"/>
              </w:rPr>
            </w:pPr>
          </w:p>
          <w:p w:rsidR="005C7603" w:rsidRPr="00EA0FC2" w:rsidRDefault="005C7603" w:rsidP="00C85301">
            <w:pPr>
              <w:spacing w:after="0" w:line="240" w:lineRule="auto"/>
              <w:ind w:right="-427"/>
              <w:jc w:val="right"/>
              <w:rPr>
                <w:rFonts w:ascii="Times New Roman" w:eastAsia="Times New Roman" w:hAnsi="Times New Roman"/>
                <w:sz w:val="23"/>
                <w:szCs w:val="23"/>
              </w:rPr>
            </w:pPr>
            <w:r w:rsidRPr="00EA0FC2">
              <w:rPr>
                <w:rFonts w:ascii="Times New Roman" w:eastAsia="Times New Roman" w:hAnsi="Times New Roman"/>
                <w:sz w:val="23"/>
                <w:szCs w:val="23"/>
              </w:rPr>
              <w:t>2016.gada ___.____________</w:t>
            </w:r>
          </w:p>
        </w:tc>
      </w:tr>
    </w:tbl>
    <w:p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b/>
          <w:bCs/>
          <w:sz w:val="23"/>
          <w:szCs w:val="23"/>
        </w:rPr>
        <w:t>VSIA „Paula Stradiņa klīniskā universitātes slimnīca”</w:t>
      </w:r>
      <w:r w:rsidRPr="00EA0FC2">
        <w:rPr>
          <w:rFonts w:ascii="Times New Roman" w:eastAsia="Times New Roman" w:hAnsi="Times New Roman"/>
          <w:snapToGrid w:val="0"/>
          <w:sz w:val="23"/>
          <w:szCs w:val="23"/>
        </w:rPr>
        <w:t>, reģ.Nr.</w:t>
      </w:r>
      <w:r w:rsidRPr="00EA0FC2">
        <w:rPr>
          <w:rFonts w:ascii="Times New Roman" w:eastAsia="Times New Roman" w:hAnsi="Times New Roman"/>
          <w:sz w:val="23"/>
          <w:szCs w:val="23"/>
        </w:rPr>
        <w:t xml:space="preserve">40003457109, kuru, pamatojoties uz statūtiem pārstāv valdes locekļi ________ </w:t>
      </w:r>
      <w:r w:rsidR="00ED5395">
        <w:rPr>
          <w:rFonts w:ascii="Times New Roman" w:eastAsia="Times New Roman" w:hAnsi="Times New Roman"/>
          <w:color w:val="000000"/>
          <w:sz w:val="23"/>
          <w:szCs w:val="23"/>
        </w:rPr>
        <w:t xml:space="preserve">(turpmāk – </w:t>
      </w:r>
      <w:r w:rsidR="00E14FCA" w:rsidRPr="00EA0FC2">
        <w:rPr>
          <w:rFonts w:ascii="Times New Roman" w:eastAsia="Times New Roman" w:hAnsi="Times New Roman"/>
          <w:b/>
          <w:color w:val="000000"/>
          <w:sz w:val="23"/>
          <w:szCs w:val="23"/>
        </w:rPr>
        <w:t>Pasūtītājs</w:t>
      </w:r>
      <w:r w:rsidR="00E14FCA" w:rsidRPr="00EA0FC2">
        <w:rPr>
          <w:rFonts w:ascii="Times New Roman" w:eastAsia="Times New Roman" w:hAnsi="Times New Roman"/>
          <w:color w:val="000000"/>
          <w:sz w:val="23"/>
          <w:szCs w:val="23"/>
        </w:rPr>
        <w:t xml:space="preserve">) </w:t>
      </w:r>
      <w:r w:rsidRPr="00EA0FC2">
        <w:rPr>
          <w:rFonts w:ascii="Times New Roman" w:eastAsia="Times New Roman" w:hAnsi="Times New Roman"/>
          <w:sz w:val="23"/>
          <w:szCs w:val="23"/>
        </w:rPr>
        <w:t>no vienas puses, un</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Vispārīgās vienošanās</w:t>
      </w:r>
      <w:r w:rsidRPr="0065560D">
        <w:rPr>
          <w:rFonts w:ascii="Times New Roman" w:eastAsia="Times New Roman" w:hAnsi="Times New Roman"/>
          <w:sz w:val="23"/>
          <w:szCs w:val="23"/>
          <w:lang w:eastAsia="lv-LV"/>
        </w:rPr>
        <w:t xml:space="preserve"> piegādātāji: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 (turpmāk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 tā ____________</w:t>
      </w:r>
      <w:r w:rsidRPr="00EA0FC2">
        <w:rPr>
          <w:rFonts w:ascii="Times New Roman" w:eastAsia="Times New Roman" w:hAnsi="Times New Roman"/>
          <w:sz w:val="23"/>
          <w:szCs w:val="23"/>
          <w:lang w:eastAsia="lv-LV"/>
        </w:rPr>
        <w:t>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w:t>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no otras puses </w:t>
      </w:r>
      <w:r w:rsidR="003F7584" w:rsidRPr="00EA0FC2">
        <w:rPr>
          <w:rFonts w:ascii="Times New Roman" w:eastAsia="Times New Roman" w:hAnsi="Times New Roman"/>
          <w:sz w:val="23"/>
          <w:szCs w:val="23"/>
        </w:rPr>
        <w:t>katrs atsevišķi saukts Līdzējs, bet abi kopā – Līdzēji, pamatojoties uz atklāta konkursa „</w:t>
      </w:r>
      <w:proofErr w:type="spellStart"/>
      <w:r w:rsidR="003F7584" w:rsidRPr="00EA0FC2">
        <w:rPr>
          <w:rFonts w:ascii="Times New Roman" w:hAnsi="Times New Roman"/>
          <w:sz w:val="23"/>
          <w:szCs w:val="23"/>
        </w:rPr>
        <w:t>Invazīvās</w:t>
      </w:r>
      <w:proofErr w:type="spellEnd"/>
      <w:r w:rsidR="003F7584" w:rsidRPr="00EA0FC2">
        <w:rPr>
          <w:rFonts w:ascii="Times New Roman" w:hAnsi="Times New Roman"/>
          <w:sz w:val="23"/>
          <w:szCs w:val="23"/>
        </w:rPr>
        <w:t xml:space="preserve"> kardioloģijas instrumentārija un ārstniecība</w:t>
      </w:r>
      <w:r w:rsidR="00DB366D">
        <w:rPr>
          <w:rFonts w:ascii="Times New Roman" w:hAnsi="Times New Roman"/>
          <w:sz w:val="23"/>
          <w:szCs w:val="23"/>
        </w:rPr>
        <w:t xml:space="preserve">s līdzekļu piegāde – </w:t>
      </w:r>
      <w:r w:rsidR="00ED5395">
        <w:rPr>
          <w:rFonts w:ascii="Times New Roman" w:hAnsi="Times New Roman"/>
          <w:sz w:val="24"/>
          <w:szCs w:val="24"/>
        </w:rPr>
        <w:t xml:space="preserve">Elektrokardiostimulatori un </w:t>
      </w:r>
      <w:proofErr w:type="spellStart"/>
      <w:r w:rsidR="00ED5395">
        <w:rPr>
          <w:rFonts w:ascii="Times New Roman" w:hAnsi="Times New Roman"/>
          <w:sz w:val="24"/>
          <w:szCs w:val="24"/>
        </w:rPr>
        <w:t>aritmoloģijas</w:t>
      </w:r>
      <w:proofErr w:type="spellEnd"/>
      <w:r w:rsidR="00ED5395">
        <w:rPr>
          <w:rFonts w:ascii="Times New Roman" w:hAnsi="Times New Roman"/>
          <w:sz w:val="24"/>
          <w:szCs w:val="24"/>
        </w:rPr>
        <w:t xml:space="preserve"> ārstniecības līdzekļi</w:t>
      </w:r>
      <w:r w:rsidR="00ED5395">
        <w:rPr>
          <w:rFonts w:ascii="Times New Roman" w:eastAsia="Times New Roman" w:hAnsi="Times New Roman"/>
          <w:sz w:val="23"/>
          <w:szCs w:val="23"/>
        </w:rPr>
        <w:t>” (ID Nr. PSKUS 2016/152</w:t>
      </w:r>
      <w:r w:rsidR="003F7584" w:rsidRPr="00EA0FC2">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rsidR="00CD4EB7" w:rsidRPr="00EA0FC2" w:rsidRDefault="00CD4EB7" w:rsidP="005C7603">
      <w:pPr>
        <w:spacing w:after="0" w:line="240" w:lineRule="auto"/>
        <w:ind w:right="-427"/>
        <w:jc w:val="both"/>
        <w:rPr>
          <w:rFonts w:ascii="Times New Roman" w:eastAsia="Times New Roman" w:hAnsi="Times New Roman"/>
          <w:sz w:val="23"/>
          <w:szCs w:val="23"/>
        </w:rPr>
      </w:pPr>
    </w:p>
    <w:p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proofErr w:type="spellStart"/>
      <w:r w:rsidR="006D0415" w:rsidRPr="00EA0FC2">
        <w:rPr>
          <w:rFonts w:ascii="Times New Roman" w:eastAsia="Times New Roman" w:hAnsi="Times New Roman"/>
          <w:sz w:val="23"/>
          <w:szCs w:val="23"/>
          <w:lang w:eastAsia="lv-LV"/>
        </w:rPr>
        <w:t>invazīvās</w:t>
      </w:r>
      <w:proofErr w:type="spellEnd"/>
      <w:r w:rsidR="006D0415" w:rsidRPr="00EA0FC2">
        <w:rPr>
          <w:rFonts w:ascii="Times New Roman" w:eastAsia="Times New Roman" w:hAnsi="Times New Roman"/>
          <w:sz w:val="23"/>
          <w:szCs w:val="23"/>
          <w:lang w:eastAsia="lv-LV"/>
        </w:rPr>
        <w:t xml:space="preserve"> kardioloģijas instrumentārija un ārstniecība</w:t>
      </w:r>
      <w:r w:rsidR="00DB366D">
        <w:rPr>
          <w:rFonts w:ascii="Times New Roman" w:eastAsia="Times New Roman" w:hAnsi="Times New Roman"/>
          <w:sz w:val="23"/>
          <w:szCs w:val="23"/>
          <w:lang w:eastAsia="lv-LV"/>
        </w:rPr>
        <w:t xml:space="preserve">s līdzekļu piegādi – </w:t>
      </w:r>
      <w:r w:rsidR="00ED5395">
        <w:rPr>
          <w:rFonts w:ascii="Times New Roman" w:hAnsi="Times New Roman"/>
          <w:sz w:val="24"/>
          <w:szCs w:val="24"/>
        </w:rPr>
        <w:t xml:space="preserve">Elektrokardiostimulatori un </w:t>
      </w:r>
      <w:proofErr w:type="spellStart"/>
      <w:r w:rsidR="00ED5395">
        <w:rPr>
          <w:rFonts w:ascii="Times New Roman" w:hAnsi="Times New Roman"/>
          <w:sz w:val="24"/>
          <w:szCs w:val="24"/>
        </w:rPr>
        <w:t>aritmoloģijas</w:t>
      </w:r>
      <w:proofErr w:type="spellEnd"/>
      <w:r w:rsidR="00ED5395">
        <w:rPr>
          <w:rFonts w:ascii="Times New Roman" w:hAnsi="Times New Roman"/>
          <w:sz w:val="24"/>
          <w:szCs w:val="24"/>
        </w:rPr>
        <w:t xml:space="preserve"> ārstniecības līdzekļi</w:t>
      </w:r>
      <w:r w:rsidR="00ED5395"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lv-LV"/>
        </w:rPr>
        <w:t>(turpmāk– Prece), saskaņā ar Piegādātāja attiecīgajā Konkursa daļā piedāvāto vienas vienības cenu.</w:t>
      </w:r>
    </w:p>
    <w:p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rsidR="003F7584" w:rsidRPr="00EA0FC2" w:rsidRDefault="003F7584" w:rsidP="005C7603">
      <w:pPr>
        <w:spacing w:after="0" w:line="240" w:lineRule="auto"/>
        <w:ind w:right="-427"/>
        <w:jc w:val="both"/>
        <w:rPr>
          <w:rFonts w:ascii="Times New Roman" w:eastAsia="Times New Roman" w:hAnsi="Times New Roman"/>
          <w:sz w:val="23"/>
          <w:szCs w:val="23"/>
        </w:rPr>
      </w:pPr>
    </w:p>
    <w:p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rsidR="00231350"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stājas spēkā ar 2016.gada ___.__________ un ir spēkā līdz Vienošanās noteikto Līdzēju saistību pilnīgai izpildei.</w:t>
      </w:r>
    </w:p>
    <w:p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rsidR="00CB74AB" w:rsidRDefault="00CB74AB" w:rsidP="00CB74AB">
      <w:pPr>
        <w:spacing w:after="0" w:line="240" w:lineRule="auto"/>
        <w:ind w:right="-427"/>
        <w:jc w:val="both"/>
        <w:rPr>
          <w:rFonts w:ascii="Times New Roman" w:eastAsia="Times New Roman" w:hAnsi="Times New Roman"/>
          <w:sz w:val="23"/>
          <w:szCs w:val="23"/>
        </w:rPr>
      </w:pPr>
    </w:p>
    <w:p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rsidR="00C85301" w:rsidRDefault="00C85301" w:rsidP="00C85301">
      <w:pPr>
        <w:spacing w:after="0" w:line="240" w:lineRule="auto"/>
        <w:ind w:right="-427"/>
        <w:jc w:val="both"/>
        <w:rPr>
          <w:rFonts w:ascii="Times New Roman" w:eastAsia="Times New Roman" w:hAnsi="Times New Roman"/>
          <w:sz w:val="23"/>
          <w:szCs w:val="23"/>
        </w:rPr>
      </w:pPr>
    </w:p>
    <w:p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rsidR="00F72832" w:rsidRDefault="00F72832" w:rsidP="00F72832">
      <w:pPr>
        <w:spacing w:after="0" w:line="240" w:lineRule="auto"/>
        <w:ind w:right="-427"/>
        <w:jc w:val="both"/>
        <w:rPr>
          <w:rFonts w:ascii="Times New Roman" w:eastAsia="Times New Roman" w:hAnsi="Times New Roman"/>
          <w:sz w:val="23"/>
          <w:szCs w:val="23"/>
          <w:lang w:eastAsia="lv-LV"/>
        </w:rPr>
      </w:pPr>
    </w:p>
    <w:p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likuma 67.</w:t>
      </w:r>
      <w:r w:rsidRPr="006C5608">
        <w:rPr>
          <w:rFonts w:ascii="Times New Roman" w:eastAsia="Times New Roman" w:hAnsi="Times New Roman"/>
          <w:sz w:val="23"/>
          <w:szCs w:val="23"/>
          <w:vertAlign w:val="superscript"/>
          <w:lang w:eastAsia="lv-LV"/>
        </w:rPr>
        <w:t>1</w:t>
      </w:r>
      <w:r w:rsidRPr="006C5608">
        <w:rPr>
          <w:rFonts w:ascii="Times New Roman" w:eastAsia="Times New Roman" w:hAnsi="Times New Roman"/>
          <w:sz w:val="23"/>
          <w:szCs w:val="23"/>
          <w:lang w:eastAsia="lv-LV"/>
        </w:rPr>
        <w:t>pantā noteikto.</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rsidR="001339C5" w:rsidRDefault="001339C5" w:rsidP="001339C5">
      <w:pPr>
        <w:spacing w:after="0" w:line="240" w:lineRule="auto"/>
        <w:ind w:right="-427"/>
        <w:jc w:val="both"/>
        <w:rPr>
          <w:rFonts w:ascii="Times New Roman" w:eastAsia="Times New Roman" w:hAnsi="Times New Roman"/>
          <w:sz w:val="23"/>
          <w:szCs w:val="23"/>
        </w:rPr>
      </w:pPr>
    </w:p>
    <w:p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961666" w:rsidRDefault="00961666" w:rsidP="00961666">
      <w:pPr>
        <w:spacing w:after="0" w:line="240" w:lineRule="auto"/>
        <w:ind w:right="-427"/>
        <w:jc w:val="both"/>
        <w:rPr>
          <w:rFonts w:ascii="Times New Roman" w:eastAsia="Times New Roman" w:hAnsi="Times New Roman"/>
          <w:sz w:val="23"/>
          <w:szCs w:val="23"/>
        </w:rPr>
      </w:pPr>
    </w:p>
    <w:p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lastRenderedPageBreak/>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A23ADD" w:rsidRDefault="00A23ADD" w:rsidP="00A23ADD">
      <w:pPr>
        <w:spacing w:after="0" w:line="240" w:lineRule="auto"/>
        <w:ind w:right="-425"/>
        <w:jc w:val="right"/>
        <w:rPr>
          <w:rFonts w:ascii="Times New Roman" w:eastAsia="Times New Roman" w:hAnsi="Times New Roman"/>
        </w:rPr>
      </w:pPr>
    </w:p>
    <w:p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rsidTr="00DD7B81">
        <w:tc>
          <w:tcPr>
            <w:tcW w:w="1146"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Iepirkuma daļas Nr. un nosaukums</w:t>
            </w:r>
          </w:p>
        </w:tc>
        <w:tc>
          <w:tcPr>
            <w:tcW w:w="1439"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bl>
    <w:p w:rsidR="00A23ADD" w:rsidRPr="00A23ADD" w:rsidRDefault="00A23ADD" w:rsidP="00A23ADD">
      <w:pPr>
        <w:spacing w:after="0" w:line="240" w:lineRule="auto"/>
        <w:ind w:right="-425"/>
        <w:jc w:val="both"/>
        <w:rPr>
          <w:rFonts w:ascii="Times New Roman" w:eastAsia="Times New Roman" w:hAnsi="Times New Roman"/>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BF4AB1">
      <w:pPr>
        <w:spacing w:after="120" w:line="240" w:lineRule="auto"/>
        <w:ind w:right="-427"/>
        <w:rPr>
          <w:rFonts w:ascii="Times New Roman" w:eastAsia="Times New Roman" w:hAnsi="Times New Roman"/>
          <w:b/>
          <w:bCs/>
          <w:sz w:val="23"/>
          <w:szCs w:val="23"/>
        </w:rPr>
      </w:pP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2.pielikums</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BF4AB1" w:rsidRDefault="00BF4AB1" w:rsidP="00BF4AB1">
      <w:pPr>
        <w:spacing w:after="0" w:line="240" w:lineRule="auto"/>
        <w:ind w:right="-425"/>
        <w:jc w:val="right"/>
        <w:rPr>
          <w:rFonts w:ascii="Times New Roman" w:eastAsia="Times New Roman" w:hAnsi="Times New Roman"/>
        </w:rPr>
      </w:pPr>
    </w:p>
    <w:p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rsidR="00ED5395" w:rsidRDefault="00AD2AE6" w:rsidP="00AD2AE6">
      <w:pPr>
        <w:spacing w:after="120" w:line="240" w:lineRule="auto"/>
        <w:ind w:right="-427"/>
        <w:jc w:val="center"/>
        <w:rPr>
          <w:rFonts w:ascii="Times New Roman" w:hAnsi="Times New Roman"/>
          <w:i/>
          <w:iCs/>
          <w:sz w:val="23"/>
          <w:szCs w:val="23"/>
        </w:rPr>
      </w:pPr>
      <w:proofErr w:type="spellStart"/>
      <w:r w:rsidRPr="00822115">
        <w:rPr>
          <w:rFonts w:ascii="Times New Roman" w:hAnsi="Times New Roman"/>
          <w:i/>
          <w:iCs/>
          <w:sz w:val="23"/>
          <w:szCs w:val="23"/>
        </w:rPr>
        <w:t>Invazīvās</w:t>
      </w:r>
      <w:proofErr w:type="spellEnd"/>
      <w:r w:rsidRPr="00822115">
        <w:rPr>
          <w:rFonts w:ascii="Times New Roman" w:hAnsi="Times New Roman"/>
          <w:i/>
          <w:iCs/>
          <w:sz w:val="23"/>
          <w:szCs w:val="23"/>
        </w:rPr>
        <w:t xml:space="preserve"> kardioloģijas instrumentārija un ārstniecība</w:t>
      </w:r>
      <w:r w:rsidR="00DB366D">
        <w:rPr>
          <w:rFonts w:ascii="Times New Roman" w:hAnsi="Times New Roman"/>
          <w:i/>
          <w:iCs/>
          <w:sz w:val="23"/>
          <w:szCs w:val="23"/>
        </w:rPr>
        <w:t xml:space="preserve">s līdzekļu piegāde – </w:t>
      </w:r>
    </w:p>
    <w:p w:rsidR="001E0E56" w:rsidRPr="00ED5395" w:rsidRDefault="00ED5395" w:rsidP="00ED5395">
      <w:pPr>
        <w:spacing w:after="120" w:line="240" w:lineRule="auto"/>
        <w:ind w:right="-427"/>
        <w:jc w:val="center"/>
        <w:rPr>
          <w:rFonts w:ascii="Times New Roman" w:eastAsia="Times New Roman" w:hAnsi="Times New Roman"/>
          <w:b/>
          <w:bCs/>
          <w:i/>
          <w:iCs/>
          <w:sz w:val="23"/>
          <w:szCs w:val="23"/>
        </w:rPr>
      </w:pPr>
      <w:r w:rsidRPr="00ED5395">
        <w:rPr>
          <w:rFonts w:ascii="Times New Roman" w:hAnsi="Times New Roman"/>
          <w:i/>
          <w:iCs/>
          <w:sz w:val="24"/>
          <w:szCs w:val="24"/>
        </w:rPr>
        <w:t xml:space="preserve">Elektrokardiostimulatori un </w:t>
      </w:r>
      <w:proofErr w:type="spellStart"/>
      <w:r w:rsidRPr="00ED5395">
        <w:rPr>
          <w:rFonts w:ascii="Times New Roman" w:hAnsi="Times New Roman"/>
          <w:i/>
          <w:iCs/>
          <w:sz w:val="24"/>
          <w:szCs w:val="24"/>
        </w:rPr>
        <w:t>aritmoloģijas</w:t>
      </w:r>
      <w:proofErr w:type="spellEnd"/>
      <w:r w:rsidRPr="00ED5395">
        <w:rPr>
          <w:rFonts w:ascii="Times New Roman" w:hAnsi="Times New Roman"/>
          <w:i/>
          <w:iCs/>
          <w:sz w:val="24"/>
          <w:szCs w:val="24"/>
        </w:rPr>
        <w:t xml:space="preserve"> ārstniecības līdzekļi</w:t>
      </w:r>
    </w:p>
    <w:p w:rsidR="00AD2AE6" w:rsidRPr="00822115" w:rsidRDefault="00AD2AE6" w:rsidP="00AD2AE6">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 xml:space="preserve">Rīgā, </w:t>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t>2016.gada ___._____________</w:t>
      </w:r>
    </w:p>
    <w:p w:rsidR="00AD2AE6" w:rsidRPr="00822115" w:rsidRDefault="00AD2AE6" w:rsidP="00AD2AE6">
      <w:pPr>
        <w:spacing w:after="120" w:line="240" w:lineRule="auto"/>
        <w:ind w:right="-427"/>
        <w:jc w:val="both"/>
        <w:rPr>
          <w:rFonts w:ascii="Times New Roman" w:eastAsia="Times New Roman" w:hAnsi="Times New Roman"/>
          <w:sz w:val="23"/>
          <w:szCs w:val="23"/>
        </w:rPr>
      </w:pP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rsidR="00572B7D" w:rsidRPr="00822115" w:rsidRDefault="00311A87" w:rsidP="00572B7D">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pamatojoties uz atklāta konkursa „</w:t>
      </w:r>
      <w:proofErr w:type="spellStart"/>
      <w:r w:rsidRPr="00822115">
        <w:rPr>
          <w:rFonts w:ascii="Times New Roman" w:hAnsi="Times New Roman"/>
          <w:sz w:val="23"/>
          <w:szCs w:val="23"/>
        </w:rPr>
        <w:t>Invazīvās</w:t>
      </w:r>
      <w:proofErr w:type="spellEnd"/>
      <w:r w:rsidRPr="00822115">
        <w:rPr>
          <w:rFonts w:ascii="Times New Roman" w:hAnsi="Times New Roman"/>
          <w:sz w:val="23"/>
          <w:szCs w:val="23"/>
        </w:rPr>
        <w:t xml:space="preserve"> kardioloģijas instrumentārija un ārstniecība</w:t>
      </w:r>
      <w:r w:rsidR="006436D3">
        <w:rPr>
          <w:rFonts w:ascii="Times New Roman" w:hAnsi="Times New Roman"/>
          <w:sz w:val="23"/>
          <w:szCs w:val="23"/>
        </w:rPr>
        <w:t xml:space="preserve">s līdzekļu piegāde – </w:t>
      </w:r>
      <w:r w:rsidR="00ED5395">
        <w:rPr>
          <w:rFonts w:ascii="Times New Roman" w:hAnsi="Times New Roman"/>
          <w:sz w:val="24"/>
          <w:szCs w:val="24"/>
        </w:rPr>
        <w:t xml:space="preserve">Elektrokardiostimulatori un </w:t>
      </w:r>
      <w:proofErr w:type="spellStart"/>
      <w:r w:rsidR="00ED5395">
        <w:rPr>
          <w:rFonts w:ascii="Times New Roman" w:hAnsi="Times New Roman"/>
          <w:sz w:val="24"/>
          <w:szCs w:val="24"/>
        </w:rPr>
        <w:t>aritmoloģijas</w:t>
      </w:r>
      <w:proofErr w:type="spellEnd"/>
      <w:r w:rsidR="00ED5395">
        <w:rPr>
          <w:rFonts w:ascii="Times New Roman" w:hAnsi="Times New Roman"/>
          <w:sz w:val="24"/>
          <w:szCs w:val="24"/>
        </w:rPr>
        <w:t xml:space="preserve"> ārstniecības līdzekļi</w:t>
      </w:r>
      <w:r w:rsidR="00ED5395">
        <w:rPr>
          <w:rFonts w:ascii="Times New Roman" w:eastAsia="Times New Roman" w:hAnsi="Times New Roman"/>
          <w:sz w:val="23"/>
          <w:szCs w:val="23"/>
        </w:rPr>
        <w:t>” (ID Nr. PSKUS 2016/152</w:t>
      </w:r>
      <w:r w:rsidRPr="00822115">
        <w:rPr>
          <w:rFonts w:ascii="Times New Roman" w:eastAsia="Times New Roman" w:hAnsi="Times New Roman"/>
          <w:sz w:val="23"/>
          <w:szCs w:val="23"/>
        </w:rPr>
        <w:t>), rezultātiem un</w:t>
      </w:r>
      <w:r w:rsidR="00572B7D" w:rsidRPr="00822115">
        <w:rPr>
          <w:rFonts w:ascii="Times New Roman" w:eastAsia="Times New Roman" w:hAnsi="Times New Roman"/>
          <w:sz w:val="23"/>
          <w:szCs w:val="23"/>
          <w:lang w:eastAsia="lv-LV"/>
        </w:rPr>
        <w:t xml:space="preserve"> 2016.gada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rsidR="00572B7D" w:rsidRPr="00822115" w:rsidRDefault="00602F70" w:rsidP="00602F70">
      <w:pPr>
        <w:spacing w:after="120" w:line="240" w:lineRule="auto"/>
        <w:ind w:right="-42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ED5395">
        <w:rPr>
          <w:rFonts w:ascii="Times New Roman" w:hAnsi="Times New Roman"/>
          <w:sz w:val="24"/>
          <w:szCs w:val="24"/>
        </w:rPr>
        <w:t>Elektrokardiostimul</w:t>
      </w:r>
      <w:r w:rsidR="00ED5395">
        <w:rPr>
          <w:rFonts w:ascii="Times New Roman" w:hAnsi="Times New Roman"/>
          <w:sz w:val="24"/>
          <w:szCs w:val="24"/>
        </w:rPr>
        <w:t>atorus</w:t>
      </w:r>
      <w:r w:rsidR="00ED5395">
        <w:rPr>
          <w:rFonts w:ascii="Times New Roman" w:hAnsi="Times New Roman"/>
          <w:sz w:val="24"/>
          <w:szCs w:val="24"/>
        </w:rPr>
        <w:t xml:space="preserve"> un </w:t>
      </w:r>
      <w:proofErr w:type="spellStart"/>
      <w:r w:rsidR="00ED5395">
        <w:rPr>
          <w:rFonts w:ascii="Times New Roman" w:hAnsi="Times New Roman"/>
          <w:sz w:val="24"/>
          <w:szCs w:val="24"/>
        </w:rPr>
        <w:t>aritmoloģijas</w:t>
      </w:r>
      <w:proofErr w:type="spellEnd"/>
      <w:r w:rsidR="00ED5395">
        <w:rPr>
          <w:rFonts w:ascii="Times New Roman" w:hAnsi="Times New Roman"/>
          <w:sz w:val="24"/>
          <w:szCs w:val="24"/>
        </w:rPr>
        <w:t xml:space="preserve"> ārstniecības līdzek</w:t>
      </w:r>
      <w:r w:rsidR="00ED5395">
        <w:rPr>
          <w:rFonts w:ascii="Times New Roman" w:hAnsi="Times New Roman"/>
          <w:sz w:val="24"/>
          <w:szCs w:val="24"/>
        </w:rPr>
        <w:t>ļus</w:t>
      </w:r>
      <w:r w:rsidR="00ED5395" w:rsidRPr="00822115">
        <w:rPr>
          <w:rFonts w:ascii="Times New Roman" w:eastAsia="Times New Roman" w:hAnsi="Times New Roman"/>
          <w:sz w:val="23"/>
          <w:szCs w:val="23"/>
          <w:lang w:eastAsia="lv-LV"/>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atbilstoši Pasūtītāja norādījumiem nodrošina Preces piegādi _________, LV-___;</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___.punktu.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2016.gada ___._________ Vispārīgajā vienošanās.</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bookmarkStart w:id="30" w:name="_GoBack"/>
      <w:bookmarkEnd w:id="30"/>
    </w:p>
    <w:p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p>
    <w:p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Līguma __.punktā norādītajai kontaktpersonai ir tiesības Pasūtītāja vārdā saskaņot Preces piegādes laiku, parakstīt Pavadzīmi, Pretenziju, pieprasīt no Piegādātāja informāciju par Līguma izpildes gaitu.</w:t>
      </w:r>
    </w:p>
    <w:p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lastRenderedPageBreak/>
        <w:t>Līguma __.pielikumā norādītie Preču apjomi ir plānotie, bet Pasūtītājam ir tiesības iepirkt tādu preču daudzumu, kāds tam ir nepieciešams tā darbības nodrošināšanai, t.i., Pasūtītājam nav pienākums izpirkt visu plānoto Preces daudzumu.</w:t>
      </w:r>
    </w:p>
    <w:p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46475" w:rsidRPr="00610E23" w:rsidRDefault="00F73AC9"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F73AC9"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lastRenderedPageBreak/>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Pr="00EA0FC2">
        <w:rPr>
          <w:rFonts w:ascii="Times New Roman" w:eastAsia="Times New Roman" w:hAnsi="Times New Roman"/>
          <w:sz w:val="23"/>
          <w:szCs w:val="23"/>
        </w:rPr>
        <w:t xml:space="preserve"> stājas spēkā ar 2016.gada ___.__________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rsidR="00BA7ADA" w:rsidRDefault="00BA7ADA" w:rsidP="00BA7ADA">
      <w:pPr>
        <w:spacing w:after="0" w:line="240" w:lineRule="auto"/>
        <w:ind w:right="-427"/>
        <w:jc w:val="both"/>
        <w:rPr>
          <w:rFonts w:ascii="Times New Roman" w:eastAsia="Times New Roman" w:hAnsi="Times New Roman"/>
          <w:sz w:val="23"/>
          <w:szCs w:val="23"/>
        </w:rPr>
      </w:pPr>
    </w:p>
    <w:p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2F" w:rsidRDefault="00324B2F" w:rsidP="00362DCB">
      <w:pPr>
        <w:spacing w:after="0" w:line="240" w:lineRule="auto"/>
      </w:pPr>
      <w:r>
        <w:separator/>
      </w:r>
    </w:p>
  </w:endnote>
  <w:endnote w:type="continuationSeparator" w:id="0">
    <w:p w:rsidR="00324B2F" w:rsidRDefault="00324B2F"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Default="009906A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6A7" w:rsidRDefault="009906A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Pr="00DD5BCF" w:rsidRDefault="009906A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9906A7" w:rsidRPr="00DD5BCF" w:rsidRDefault="009906A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Pr="003C2D8B" w:rsidRDefault="009906A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ED5395">
      <w:rPr>
        <w:noProof/>
        <w:sz w:val="20"/>
        <w:szCs w:val="20"/>
      </w:rPr>
      <w:t>19</w:t>
    </w:r>
    <w:r w:rsidRPr="003C2D8B">
      <w:rPr>
        <w:sz w:val="20"/>
        <w:szCs w:val="20"/>
      </w:rPr>
      <w:fldChar w:fldCharType="end"/>
    </w:r>
  </w:p>
  <w:p w:rsidR="009906A7" w:rsidRDefault="009906A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2F" w:rsidRDefault="00324B2F" w:rsidP="00362DCB">
      <w:pPr>
        <w:spacing w:after="0" w:line="240" w:lineRule="auto"/>
      </w:pPr>
      <w:r>
        <w:separator/>
      </w:r>
    </w:p>
  </w:footnote>
  <w:footnote w:type="continuationSeparator" w:id="0">
    <w:p w:rsidR="00324B2F" w:rsidRDefault="00324B2F" w:rsidP="00362DCB">
      <w:pPr>
        <w:spacing w:after="0" w:line="240" w:lineRule="auto"/>
      </w:pPr>
      <w:r>
        <w:continuationSeparator/>
      </w:r>
    </w:p>
  </w:footnote>
  <w:footnote w:id="1">
    <w:p w:rsidR="009906A7" w:rsidRDefault="009906A7" w:rsidP="00C96709">
      <w:pPr>
        <w:pStyle w:val="FootnoteText"/>
      </w:pPr>
      <w:r>
        <w:rPr>
          <w:rStyle w:val="FootnoteReference"/>
        </w:rPr>
        <w:t>[1]</w:t>
      </w:r>
      <w:r>
        <w:t xml:space="preserve"> norāda, ja piedāvājumā ir ietvertas dokumentu kopijas.</w:t>
      </w:r>
    </w:p>
  </w:footnote>
  <w:footnote w:id="2">
    <w:p w:rsidR="009906A7" w:rsidRDefault="009906A7"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6A7" w:rsidRDefault="009906A7"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7"/>
  </w:num>
  <w:num w:numId="4">
    <w:abstractNumId w:val="3"/>
  </w:num>
  <w:num w:numId="5">
    <w:abstractNumId w:val="9"/>
  </w:num>
  <w:num w:numId="6">
    <w:abstractNumId w:val="1"/>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0C1"/>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65C36"/>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D20"/>
    <w:rsid w:val="001D0619"/>
    <w:rsid w:val="001D0B4F"/>
    <w:rsid w:val="001D0D1A"/>
    <w:rsid w:val="001D23AA"/>
    <w:rsid w:val="001D3117"/>
    <w:rsid w:val="001D546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B2F"/>
    <w:rsid w:val="00324DDC"/>
    <w:rsid w:val="0032532E"/>
    <w:rsid w:val="00326A34"/>
    <w:rsid w:val="00326A72"/>
    <w:rsid w:val="0032789B"/>
    <w:rsid w:val="0033170C"/>
    <w:rsid w:val="003321EA"/>
    <w:rsid w:val="00332211"/>
    <w:rsid w:val="003342AA"/>
    <w:rsid w:val="00335D27"/>
    <w:rsid w:val="00335F19"/>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1A31"/>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57D7"/>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7E47"/>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012"/>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2172"/>
    <w:rsid w:val="00B42479"/>
    <w:rsid w:val="00B43F1A"/>
    <w:rsid w:val="00B4483E"/>
    <w:rsid w:val="00B45206"/>
    <w:rsid w:val="00B51C80"/>
    <w:rsid w:val="00B53935"/>
    <w:rsid w:val="00B54211"/>
    <w:rsid w:val="00B5594A"/>
    <w:rsid w:val="00B6056F"/>
    <w:rsid w:val="00B609DF"/>
    <w:rsid w:val="00B611B6"/>
    <w:rsid w:val="00B617C7"/>
    <w:rsid w:val="00B63B6F"/>
    <w:rsid w:val="00B63F4B"/>
    <w:rsid w:val="00B64F5E"/>
    <w:rsid w:val="00B6561B"/>
    <w:rsid w:val="00B66047"/>
    <w:rsid w:val="00B70A3A"/>
    <w:rsid w:val="00B711F2"/>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55C"/>
    <w:rsid w:val="00CA2809"/>
    <w:rsid w:val="00CA49A0"/>
    <w:rsid w:val="00CA6767"/>
    <w:rsid w:val="00CA7A6A"/>
    <w:rsid w:val="00CA7A7D"/>
    <w:rsid w:val="00CB0112"/>
    <w:rsid w:val="00CB1E36"/>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4042C"/>
    <w:rsid w:val="00D44907"/>
    <w:rsid w:val="00D4573E"/>
    <w:rsid w:val="00D45C81"/>
    <w:rsid w:val="00D4714B"/>
    <w:rsid w:val="00D471D1"/>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01A2"/>
    <w:rsid w:val="00D82BA9"/>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395"/>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5D4"/>
    <w:rsid w:val="00F62C7E"/>
    <w:rsid w:val="00F62FEC"/>
    <w:rsid w:val="00F63B8E"/>
    <w:rsid w:val="00F63EF0"/>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84C2-4D56-4626-838B-A72A3AFD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20</Pages>
  <Words>35166</Words>
  <Characters>20046</Characters>
  <Application>Microsoft Office Word</Application>
  <DocSecurity>0</DocSecurity>
  <Lines>167</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55102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245</cp:revision>
  <cp:lastPrinted>2016-01-07T16:27:00Z</cp:lastPrinted>
  <dcterms:created xsi:type="dcterms:W3CDTF">2016-01-07T14:32:00Z</dcterms:created>
  <dcterms:modified xsi:type="dcterms:W3CDTF">2016-07-28T14:41:00Z</dcterms:modified>
</cp:coreProperties>
</file>