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688C095D" w:rsidR="004162CB" w:rsidRPr="004162CB" w:rsidRDefault="00E14A53" w:rsidP="004162CB">
      <w:pPr>
        <w:ind w:left="5103"/>
        <w:jc w:val="right"/>
      </w:pPr>
      <w:r w:rsidRPr="00E14A53">
        <w:t>201</w:t>
      </w:r>
      <w:r w:rsidR="002E6070">
        <w:t>9</w:t>
      </w:r>
      <w:r w:rsidRPr="00E14A53">
        <w:t xml:space="preserve">.gada </w:t>
      </w:r>
      <w:r w:rsidR="00D74E01" w:rsidRPr="00B82A07">
        <w:t>16</w:t>
      </w:r>
      <w:r w:rsidR="005E1BD7" w:rsidRPr="00B82A07">
        <w:t>.</w:t>
      </w:r>
      <w:r w:rsidR="005E1BD7" w:rsidRPr="005E1BD7">
        <w:t>aprīlī</w:t>
      </w:r>
    </w:p>
    <w:p w14:paraId="5EEC3A96" w14:textId="73152EA1" w:rsidR="004162CB" w:rsidRDefault="004162CB" w:rsidP="004162CB">
      <w:pPr>
        <w:ind w:left="5103"/>
        <w:jc w:val="right"/>
      </w:pPr>
      <w:r w:rsidRPr="004162CB">
        <w:t>(1.protokols)</w:t>
      </w:r>
    </w:p>
    <w:p w14:paraId="0EAABFFE" w14:textId="77777777" w:rsidR="00AC3FCE" w:rsidRDefault="00AC3FCE" w:rsidP="004162CB">
      <w:pPr>
        <w:ind w:left="5103"/>
        <w:jc w:val="right"/>
      </w:pPr>
    </w:p>
    <w:p w14:paraId="13738238" w14:textId="77777777" w:rsidR="00AC3FCE" w:rsidRDefault="00AC3FCE" w:rsidP="00AC3FCE">
      <w:pPr>
        <w:jc w:val="right"/>
      </w:pPr>
    </w:p>
    <w:p w14:paraId="2026BD3A" w14:textId="77777777" w:rsidR="00AC3FCE" w:rsidRDefault="00AC3FCE" w:rsidP="00AC3FCE">
      <w:pPr>
        <w:jc w:val="right"/>
      </w:pPr>
    </w:p>
    <w:p w14:paraId="7D363D0C" w14:textId="77777777" w:rsidR="00AC3FCE" w:rsidRDefault="00AC3FCE" w:rsidP="00AC3FCE">
      <w:pPr>
        <w:jc w:val="right"/>
      </w:pPr>
    </w:p>
    <w:p w14:paraId="0182EEF4" w14:textId="77777777" w:rsidR="00AC3FCE" w:rsidRDefault="00AC3FCE" w:rsidP="00AC3FCE">
      <w:pPr>
        <w:jc w:val="right"/>
      </w:pPr>
    </w:p>
    <w:p w14:paraId="3915F11D" w14:textId="77777777" w:rsidR="00AC3FCE" w:rsidRDefault="00AC3FCE" w:rsidP="00AC3FCE">
      <w:pPr>
        <w:jc w:val="right"/>
      </w:pPr>
    </w:p>
    <w:p w14:paraId="50B2D5AB" w14:textId="77777777" w:rsidR="00AC3FCE" w:rsidRDefault="00AC3FCE" w:rsidP="00AC3FCE">
      <w:pPr>
        <w:jc w:val="right"/>
      </w:pPr>
    </w:p>
    <w:p w14:paraId="00977555" w14:textId="77777777" w:rsidR="00AC3FCE" w:rsidRDefault="00AC3FCE" w:rsidP="00AC3FCE">
      <w:pPr>
        <w:jc w:val="right"/>
      </w:pPr>
    </w:p>
    <w:p w14:paraId="0D027557" w14:textId="77777777" w:rsidR="00AC3FCE" w:rsidRDefault="00AC3FCE" w:rsidP="00AC3FCE">
      <w:pPr>
        <w:jc w:val="right"/>
      </w:pPr>
    </w:p>
    <w:p w14:paraId="1E9E41B4" w14:textId="1FE771B8" w:rsidR="00C77629" w:rsidRDefault="00C77629" w:rsidP="00AC3FCE">
      <w:pPr>
        <w:jc w:val="center"/>
      </w:pPr>
      <w:r>
        <w:t>ATKLĀTA KONKURSA</w:t>
      </w:r>
    </w:p>
    <w:p w14:paraId="641591F8" w14:textId="0066A779" w:rsidR="00C77629" w:rsidRDefault="00CB5F13" w:rsidP="00C77629">
      <w:pPr>
        <w:spacing w:after="100" w:afterAutospacing="1"/>
        <w:jc w:val="center"/>
        <w:rPr>
          <w:rFonts w:eastAsia="Lucida Sans Unicode"/>
          <w:b/>
          <w:bCs/>
          <w:sz w:val="32"/>
          <w:szCs w:val="32"/>
        </w:rPr>
      </w:pPr>
      <w:r>
        <w:rPr>
          <w:rFonts w:eastAsia="Lucida Sans Unicode"/>
          <w:b/>
          <w:bCs/>
          <w:sz w:val="32"/>
          <w:szCs w:val="32"/>
        </w:rPr>
        <w:t>LOR medicīniskās iekārtas NMC darba vietas aprīkošanai</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D21DFA3" w:rsidR="009A6343" w:rsidRDefault="00157517" w:rsidP="009A6343">
      <w:pPr>
        <w:spacing w:before="100" w:beforeAutospacing="1" w:after="100" w:afterAutospacing="1"/>
        <w:jc w:val="center"/>
      </w:pPr>
      <w:r>
        <w:t>ID Nr. PSKUS 201</w:t>
      </w:r>
      <w:r w:rsidR="007760F9">
        <w:t>9</w:t>
      </w:r>
      <w:r>
        <w:t>/</w:t>
      </w:r>
      <w:r w:rsidR="00112C7C">
        <w:t>55</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61BF7525" w:rsidR="004162CB" w:rsidRPr="004162CB" w:rsidRDefault="004162CB" w:rsidP="009A6343">
      <w:pPr>
        <w:spacing w:before="100" w:beforeAutospacing="1" w:after="100" w:afterAutospacing="1"/>
        <w:jc w:val="center"/>
      </w:pPr>
      <w:r w:rsidRPr="004162CB">
        <w:t>Rīgā, 201</w:t>
      </w:r>
      <w:r w:rsidR="007760F9">
        <w:t>9</w:t>
      </w:r>
    </w:p>
    <w:p w14:paraId="3A987B0E" w14:textId="158DE98A" w:rsidR="009A6343" w:rsidRDefault="009639AB" w:rsidP="001357EF">
      <w:pPr>
        <w:ind w:right="282"/>
        <w:rPr>
          <w:b/>
          <w:bCs/>
          <w:lang w:val="x-none"/>
        </w:rPr>
      </w:pPr>
      <w:r>
        <w:rPr>
          <w:b/>
          <w:bCs/>
          <w:lang w:val="x-none"/>
        </w:rPr>
        <w:t xml:space="preserve"> </w:t>
      </w:r>
    </w:p>
    <w:p w14:paraId="6E795D63" w14:textId="77777777" w:rsidR="00B7218F" w:rsidRDefault="00B7218F" w:rsidP="001357EF">
      <w:pPr>
        <w:ind w:right="282"/>
        <w:rPr>
          <w:b/>
          <w:bCs/>
          <w:lang w:val="x-none"/>
        </w:rPr>
      </w:pPr>
    </w:p>
    <w:p w14:paraId="4100A3F6" w14:textId="77777777" w:rsidR="00B7218F" w:rsidRDefault="00B7218F" w:rsidP="001357EF">
      <w:pPr>
        <w:ind w:right="282"/>
        <w:rPr>
          <w:b/>
          <w:bCs/>
          <w:lang w:val="x-none"/>
        </w:rPr>
      </w:pPr>
    </w:p>
    <w:p w14:paraId="509EFE17" w14:textId="77777777" w:rsidR="00B7218F" w:rsidRDefault="00B7218F" w:rsidP="001357EF">
      <w:pPr>
        <w:ind w:right="282"/>
        <w:rPr>
          <w:b/>
          <w:bCs/>
          <w:lang w:val="x-none"/>
        </w:rPr>
      </w:pPr>
    </w:p>
    <w:p w14:paraId="7E869D81" w14:textId="77777777" w:rsidR="00B7218F" w:rsidRDefault="00B7218F" w:rsidP="001357EF">
      <w:pPr>
        <w:ind w:right="282"/>
        <w:rPr>
          <w:b/>
          <w:bCs/>
          <w:lang w:val="x-none"/>
        </w:rPr>
      </w:pPr>
    </w:p>
    <w:p w14:paraId="0D556650" w14:textId="77777777" w:rsidR="00B7218F" w:rsidRDefault="00B7218F" w:rsidP="001357EF">
      <w:pPr>
        <w:ind w:right="282"/>
        <w:rPr>
          <w:b/>
          <w:bCs/>
          <w:lang w:val="x-none"/>
        </w:rPr>
      </w:pPr>
    </w:p>
    <w:p w14:paraId="2042B5B3" w14:textId="77777777" w:rsidR="00B7218F" w:rsidRDefault="00B7218F" w:rsidP="001357EF">
      <w:pPr>
        <w:ind w:right="282"/>
        <w:rPr>
          <w:b/>
          <w:bCs/>
          <w:lang w:val="x-none"/>
        </w:rPr>
      </w:pP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5AF3B61D" w:rsidR="004162CB" w:rsidRPr="004162CB" w:rsidRDefault="00157517" w:rsidP="004162CB">
      <w:r>
        <w:t>PSKUS 201</w:t>
      </w:r>
      <w:r w:rsidR="007760F9">
        <w:t>9</w:t>
      </w:r>
      <w:r>
        <w:t>/</w:t>
      </w:r>
      <w:r w:rsidR="00112C7C">
        <w:t>55</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6E3A78EC" w:rsidR="004162CB" w:rsidRPr="004162CB" w:rsidRDefault="004162CB" w:rsidP="004162CB">
      <w:r>
        <w:t xml:space="preserve">Kontaktpersona: </w:t>
      </w:r>
      <w:r w:rsidR="00C123D5">
        <w:t>Inguna Muižniece</w:t>
      </w:r>
    </w:p>
    <w:p w14:paraId="385443DE" w14:textId="63CC7B14" w:rsidR="004162CB" w:rsidRPr="004162CB" w:rsidRDefault="00157517" w:rsidP="004162CB">
      <w:r>
        <w:t>Tālruņa numurs: 6706</w:t>
      </w:r>
      <w:r w:rsidR="00C123D5">
        <w:t>9719</w:t>
      </w:r>
    </w:p>
    <w:p w14:paraId="13BC76EA" w14:textId="4C3EAA16" w:rsidR="004162CB" w:rsidRPr="004162CB" w:rsidRDefault="004162CB" w:rsidP="004162CB">
      <w:r w:rsidRPr="004162CB">
        <w:t xml:space="preserve">E-pasta adrese: </w:t>
      </w:r>
      <w:hyperlink r:id="rId9" w:history="1">
        <w:r w:rsidR="00C123D5" w:rsidRPr="00FB59B9">
          <w:rPr>
            <w:rStyle w:val="Hyperlink"/>
          </w:rPr>
          <w:t>inguna.muizniece@stradini.lv</w:t>
        </w:r>
      </w:hyperlink>
      <w:r w:rsidR="00387DF3">
        <w:t xml:space="preserve">, </w:t>
      </w:r>
      <w:hyperlink r:id="rId10"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5DBA63B5"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BE74F8">
        <w:rPr>
          <w:rFonts w:eastAsia="Calibri"/>
          <w:bCs/>
        </w:rPr>
        <w:t>LOR medicīniskās iekārtas NMC darba vietas aprīkošanai</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EC3CD3">
        <w:rPr>
          <w:rFonts w:eastAsia="Calibri"/>
          <w:bCs/>
        </w:rPr>
        <w:t>9</w:t>
      </w:r>
      <w:r w:rsidR="00AE52EB">
        <w:rPr>
          <w:rFonts w:eastAsia="Calibri"/>
          <w:bCs/>
        </w:rPr>
        <w:t>/</w:t>
      </w:r>
      <w:r w:rsidR="00BE74F8">
        <w:rPr>
          <w:rFonts w:eastAsia="Calibri"/>
          <w:bCs/>
        </w:rPr>
        <w:t>55</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xml:space="preserve">. Ja minētos dokumentus un </w:t>
      </w:r>
      <w:r w:rsidR="004162CB" w:rsidRPr="004162CB">
        <w:rPr>
          <w:rFonts w:eastAsia="Calibri"/>
          <w:bCs/>
        </w:rPr>
        <w:lastRenderedPageBreak/>
        <w:t>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DCC44FF"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5E1BD7">
        <w:rPr>
          <w:rFonts w:eastAsia="Calibri"/>
          <w:bCs/>
        </w:rPr>
        <w:t xml:space="preserve">ievietojot tos EIS </w:t>
      </w:r>
      <w:hyperlink r:id="rId13" w:history="1">
        <w:r w:rsidR="004C4749" w:rsidRPr="005E1BD7">
          <w:rPr>
            <w:rStyle w:val="Hyperlink"/>
            <w:rFonts w:eastAsia="Calibri"/>
            <w:bCs/>
            <w:u w:val="none"/>
          </w:rPr>
          <w:t>www.eis.gov.lv</w:t>
        </w:r>
      </w:hyperlink>
      <w:r w:rsidR="004C4749" w:rsidRPr="005E1BD7">
        <w:rPr>
          <w:rFonts w:eastAsia="Calibri"/>
          <w:bCs/>
        </w:rPr>
        <w:t xml:space="preserve"> pie konkrētā iepirkuma</w:t>
      </w:r>
      <w:r w:rsidR="00147EE4" w:rsidRPr="005E1BD7">
        <w:rPr>
          <w:rFonts w:eastAsia="Calibri"/>
          <w:bCs/>
        </w:rPr>
        <w:t>,</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467DE1" w:rsidRPr="00FB59B9">
          <w:rPr>
            <w:rStyle w:val="Hyperlink"/>
            <w:rFonts w:eastAsia="Calibri"/>
            <w:bCs/>
          </w:rPr>
          <w:t>inguna.muizniece@stradini.lv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lastRenderedPageBreak/>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21C981F0" w:rsidR="004162CB" w:rsidRPr="00EC3CD3"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C3CD3">
        <w:t xml:space="preserve">Pretendents piedāvājumu iesniedz līdz </w:t>
      </w:r>
      <w:r w:rsidR="00AC3FCE" w:rsidRPr="00467DE1">
        <w:rPr>
          <w:b/>
        </w:rPr>
        <w:t xml:space="preserve">2019.gada </w:t>
      </w:r>
      <w:r w:rsidR="00B82A07" w:rsidRPr="00B82A07">
        <w:rPr>
          <w:b/>
        </w:rPr>
        <w:t>16.maija</w:t>
      </w:r>
      <w:r w:rsidR="00467DE1">
        <w:rPr>
          <w:b/>
        </w:rPr>
        <w:t xml:space="preserve"> </w:t>
      </w:r>
      <w:r w:rsidR="00AC3FCE" w:rsidRPr="00467DE1">
        <w:rPr>
          <w:b/>
        </w:rPr>
        <w:t>plkst.10.00</w:t>
      </w:r>
      <w:r w:rsidR="00AC3FCE" w:rsidRPr="00467DE1">
        <w:t>,</w:t>
      </w:r>
      <w:r w:rsidR="00390298" w:rsidRPr="00467DE1">
        <w:t xml:space="preserve"> </w:t>
      </w:r>
      <w:r w:rsidR="00390298" w:rsidRPr="00EC3CD3">
        <w:t>EIS e-konkursu apakšsistēmā</w:t>
      </w:r>
      <w:r w:rsidR="004162CB" w:rsidRPr="00EC3CD3">
        <w:rPr>
          <w:rFonts w:eastAsia="Calibri"/>
          <w:bCs/>
        </w:rPr>
        <w:t>.</w:t>
      </w:r>
      <w:bookmarkEnd w:id="82"/>
    </w:p>
    <w:p w14:paraId="2DC650EA" w14:textId="620820E8" w:rsidR="004162CB" w:rsidRPr="00EC3CD3" w:rsidRDefault="00D51C0F" w:rsidP="000C1DD5">
      <w:pPr>
        <w:ind w:left="567" w:hanging="567"/>
        <w:outlineLvl w:val="2"/>
        <w:rPr>
          <w:rFonts w:eastAsia="Calibri"/>
          <w:bCs/>
        </w:rPr>
      </w:pPr>
      <w:r w:rsidRPr="00EC3CD3">
        <w:rPr>
          <w:rFonts w:eastAsia="Calibri"/>
          <w:bCs/>
        </w:rPr>
        <w:t>1.9.2.</w:t>
      </w:r>
      <w:r w:rsidR="00390298" w:rsidRPr="00EC3CD3">
        <w:rPr>
          <w:rFonts w:eastAsia="MS Mincho"/>
          <w:b/>
          <w:u w:val="single"/>
        </w:rPr>
        <w:t>Ārpus EIS e-konkursu apakšsistēmas iesniegtie piedāvājumi tiks atzīti par neatbilstošiem nolikuma prasībām un nosūtīti atpakaļ iesniedzējam</w:t>
      </w:r>
      <w:r w:rsidR="004162CB" w:rsidRPr="00EC3CD3">
        <w:rPr>
          <w:rFonts w:eastAsia="Calibri"/>
          <w:bCs/>
        </w:rPr>
        <w:t>.</w:t>
      </w:r>
    </w:p>
    <w:p w14:paraId="6E17AE7E" w14:textId="41F31A5E" w:rsidR="001D0E54" w:rsidRPr="00E418BF" w:rsidRDefault="00D51C0F" w:rsidP="00A93B27">
      <w:pPr>
        <w:ind w:left="567" w:hanging="567"/>
        <w:outlineLvl w:val="2"/>
      </w:pPr>
      <w:r w:rsidRPr="00EC3CD3">
        <w:rPr>
          <w:rFonts w:eastAsia="Calibri"/>
          <w:bCs/>
        </w:rPr>
        <w:t>1.9.3.</w:t>
      </w:r>
      <w:r w:rsidR="00390298" w:rsidRPr="00EC3CD3">
        <w:t xml:space="preserve">Piedāvājumu atvēršana sākas </w:t>
      </w:r>
      <w:r w:rsidR="00AC3FCE" w:rsidRPr="004E0354">
        <w:t xml:space="preserve">2019.gada </w:t>
      </w:r>
      <w:r w:rsidR="00B82A07" w:rsidRPr="00B82A07">
        <w:t>16.maija</w:t>
      </w:r>
      <w:r w:rsidR="00AC3FCE" w:rsidRPr="00D460F3">
        <w:t xml:space="preserve"> </w:t>
      </w:r>
      <w:r w:rsidR="00AC3FCE" w:rsidRPr="004E0354">
        <w:t>plkst.10.00</w:t>
      </w:r>
      <w:r w:rsidR="002D647F" w:rsidRPr="004E0354">
        <w:t xml:space="preserve"> </w:t>
      </w:r>
      <w:r w:rsidR="00390298" w:rsidRPr="00EC3CD3">
        <w:t xml:space="preserve">tūlīt pēc </w:t>
      </w:r>
      <w:r w:rsidR="002D647F" w:rsidRPr="00EC3CD3">
        <w:t>nolikuma</w:t>
      </w:r>
      <w:r w:rsidR="002D647F" w:rsidRPr="00E418BF">
        <w:t xml:space="preserve">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3428230C" w14:textId="3FCBBE3E" w:rsidR="005359B1" w:rsidRPr="0037379F" w:rsidRDefault="00D51C0F" w:rsidP="005359B1">
      <w:pPr>
        <w:ind w:left="567" w:hanging="567"/>
        <w:outlineLvl w:val="2"/>
        <w:rPr>
          <w:rFonts w:eastAsia="Calibri"/>
          <w:bCs/>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5E4B04">
        <w:rPr>
          <w:rFonts w:eastAsia="Calibri"/>
          <w:bCs/>
        </w:rPr>
        <w:t>LOR medicīniskās iekārtas NMC darba vietas aprīkošanai</w:t>
      </w:r>
      <w:r w:rsidR="005E4B04" w:rsidRPr="00441750">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497D495D" w:rsidR="00441750" w:rsidRPr="001C26F1" w:rsidRDefault="00D51C0F" w:rsidP="00007356">
      <w:pPr>
        <w:ind w:left="567" w:hanging="567"/>
        <w:outlineLvl w:val="2"/>
        <w:rPr>
          <w:rFonts w:eastAsia="Calibri"/>
          <w:bCs/>
        </w:rPr>
      </w:pPr>
      <w:r w:rsidRPr="001C26F1">
        <w:rPr>
          <w:rFonts w:eastAsia="Calibri"/>
          <w:bCs/>
        </w:rPr>
        <w:t>2.1.2.</w:t>
      </w:r>
      <w:bookmarkStart w:id="100" w:name="_Toc336440021"/>
      <w:bookmarkEnd w:id="98"/>
      <w:r w:rsidR="00007356" w:rsidRPr="00007356">
        <w:rPr>
          <w:rFonts w:eastAsia="Calibri"/>
          <w:bCs/>
        </w:rPr>
        <w:t xml:space="preserve"> </w:t>
      </w:r>
      <w:r w:rsidR="00205643">
        <w:rPr>
          <w:rFonts w:eastAsia="Calibri"/>
          <w:bCs/>
        </w:rPr>
        <w:t xml:space="preserve">Iepirkuma nomenklatūra (CPV) </w:t>
      </w:r>
      <w:bookmarkStart w:id="101" w:name="_GoBack"/>
      <w:bookmarkEnd w:id="101"/>
      <w:r w:rsidR="00B82A07" w:rsidRPr="00B82A07">
        <w:rPr>
          <w:rFonts w:eastAsia="Calibri"/>
          <w:bCs/>
        </w:rPr>
        <w:t>33100000-1</w:t>
      </w:r>
      <w:r w:rsidR="00007356" w:rsidRPr="00B82A07">
        <w:rPr>
          <w:rFonts w:eastAsia="Calibri"/>
          <w:bCs/>
        </w:rPr>
        <w:t>.</w:t>
      </w:r>
    </w:p>
    <w:p w14:paraId="334C9F89" w14:textId="01A78D59" w:rsidR="005359B1" w:rsidRDefault="006C0DB7" w:rsidP="00B155B4">
      <w:pPr>
        <w:ind w:left="567" w:hanging="567"/>
        <w:outlineLvl w:val="2"/>
      </w:pPr>
      <w:r w:rsidRPr="001C26F1">
        <w:rPr>
          <w:bCs/>
        </w:rPr>
        <w:t>2.1.3</w:t>
      </w:r>
      <w:r w:rsidR="005359B1">
        <w:rPr>
          <w:bCs/>
        </w:rPr>
        <w:t>.</w:t>
      </w:r>
      <w:r w:rsidR="00B155B4" w:rsidRPr="005E40DB">
        <w:rPr>
          <w:bCs/>
        </w:rPr>
        <w:t xml:space="preserve"> </w:t>
      </w:r>
      <w:r w:rsidR="005359B1" w:rsidRPr="0026260E">
        <w:t>Iepirkuma priekšmets</w:t>
      </w:r>
      <w:r w:rsidR="005E4B04">
        <w:t xml:space="preserve"> sadalīts 4</w:t>
      </w:r>
      <w:r w:rsidR="005359B1">
        <w:t xml:space="preserve"> daļās</w:t>
      </w:r>
      <w:r w:rsidR="00D460F3">
        <w:t>:</w:t>
      </w:r>
    </w:p>
    <w:p w14:paraId="238B4A2C" w14:textId="4C855997" w:rsidR="005359B1" w:rsidRPr="0037379F" w:rsidRDefault="005359B1" w:rsidP="00817AB5">
      <w:pPr>
        <w:pStyle w:val="ListParagraph"/>
        <w:numPr>
          <w:ilvl w:val="0"/>
          <w:numId w:val="17"/>
        </w:numPr>
        <w:spacing w:after="0"/>
        <w:rPr>
          <w:rFonts w:ascii="Times New Roman" w:hAnsi="Times New Roman"/>
          <w:i/>
          <w:sz w:val="24"/>
        </w:rPr>
      </w:pPr>
      <w:r w:rsidRPr="005359B1">
        <w:t xml:space="preserve"> </w:t>
      </w:r>
      <w:r w:rsidRPr="0037379F">
        <w:rPr>
          <w:rFonts w:ascii="Times New Roman" w:hAnsi="Times New Roman"/>
          <w:i/>
          <w:sz w:val="24"/>
        </w:rPr>
        <w:t xml:space="preserve">1.daļa </w:t>
      </w:r>
      <w:r w:rsidR="005E4B04" w:rsidRPr="005E4B04">
        <w:rPr>
          <w:rFonts w:ascii="Times New Roman" w:hAnsi="Times New Roman"/>
          <w:i/>
          <w:sz w:val="24"/>
        </w:rPr>
        <w:t>LOR ķirurģiskie instrumenti</w:t>
      </w:r>
    </w:p>
    <w:p w14:paraId="4C2535B2" w14:textId="68FF9E14" w:rsidR="005359B1" w:rsidRPr="0037379F" w:rsidRDefault="005359B1" w:rsidP="00817AB5">
      <w:pPr>
        <w:pStyle w:val="ListParagraph"/>
        <w:numPr>
          <w:ilvl w:val="0"/>
          <w:numId w:val="17"/>
        </w:numPr>
        <w:spacing w:after="0"/>
        <w:rPr>
          <w:rFonts w:ascii="Times New Roman" w:hAnsi="Times New Roman"/>
          <w:i/>
          <w:sz w:val="24"/>
        </w:rPr>
      </w:pPr>
      <w:r w:rsidRPr="0037379F">
        <w:rPr>
          <w:rFonts w:ascii="Times New Roman" w:hAnsi="Times New Roman"/>
          <w:i/>
          <w:sz w:val="24"/>
        </w:rPr>
        <w:t xml:space="preserve">2.daļa </w:t>
      </w:r>
      <w:proofErr w:type="spellStart"/>
      <w:r w:rsidR="005E4B04" w:rsidRPr="005E4B04">
        <w:rPr>
          <w:rFonts w:ascii="Times New Roman" w:hAnsi="Times New Roman"/>
          <w:i/>
          <w:sz w:val="24"/>
        </w:rPr>
        <w:t>Otorinolaringologa</w:t>
      </w:r>
      <w:proofErr w:type="spellEnd"/>
      <w:r w:rsidR="005E4B04" w:rsidRPr="005E4B04">
        <w:rPr>
          <w:rFonts w:ascii="Times New Roman" w:hAnsi="Times New Roman"/>
          <w:i/>
          <w:sz w:val="24"/>
        </w:rPr>
        <w:t xml:space="preserve"> darba vieta</w:t>
      </w:r>
    </w:p>
    <w:p w14:paraId="1508F3DB" w14:textId="3AC46665" w:rsidR="005359B1" w:rsidRPr="0037379F" w:rsidRDefault="005359B1" w:rsidP="00817AB5">
      <w:pPr>
        <w:pStyle w:val="ListParagraph"/>
        <w:numPr>
          <w:ilvl w:val="0"/>
          <w:numId w:val="17"/>
        </w:numPr>
        <w:spacing w:after="0"/>
        <w:rPr>
          <w:rFonts w:ascii="Times New Roman" w:hAnsi="Times New Roman"/>
          <w:i/>
          <w:sz w:val="24"/>
        </w:rPr>
      </w:pPr>
      <w:r w:rsidRPr="0037379F">
        <w:rPr>
          <w:rFonts w:ascii="Times New Roman" w:hAnsi="Times New Roman"/>
          <w:i/>
          <w:sz w:val="24"/>
        </w:rPr>
        <w:t xml:space="preserve">3.daļa </w:t>
      </w:r>
      <w:r w:rsidR="005E4B04" w:rsidRPr="005E4B04">
        <w:rPr>
          <w:rFonts w:ascii="Times New Roman" w:hAnsi="Times New Roman"/>
          <w:i/>
          <w:sz w:val="24"/>
        </w:rPr>
        <w:t>Portatīva pieres lampa</w:t>
      </w:r>
    </w:p>
    <w:p w14:paraId="22D171DF" w14:textId="4DC7CDA1" w:rsidR="005359B1" w:rsidRPr="0037379F" w:rsidRDefault="005359B1" w:rsidP="00817AB5">
      <w:pPr>
        <w:pStyle w:val="ListParagraph"/>
        <w:numPr>
          <w:ilvl w:val="0"/>
          <w:numId w:val="17"/>
        </w:numPr>
        <w:spacing w:after="0"/>
        <w:rPr>
          <w:rFonts w:ascii="Times New Roman" w:hAnsi="Times New Roman"/>
          <w:i/>
          <w:sz w:val="24"/>
        </w:rPr>
      </w:pPr>
      <w:r w:rsidRPr="0037379F">
        <w:rPr>
          <w:rFonts w:ascii="Times New Roman" w:hAnsi="Times New Roman"/>
          <w:i/>
          <w:sz w:val="24"/>
        </w:rPr>
        <w:t xml:space="preserve">4.daļa </w:t>
      </w:r>
      <w:proofErr w:type="spellStart"/>
      <w:r w:rsidR="005E4B04" w:rsidRPr="005E4B04">
        <w:rPr>
          <w:rFonts w:ascii="Times New Roman" w:hAnsi="Times New Roman"/>
          <w:i/>
          <w:sz w:val="24"/>
        </w:rPr>
        <w:t>Elektrokoagulators</w:t>
      </w:r>
      <w:proofErr w:type="spellEnd"/>
      <w:r w:rsidR="005E4B04" w:rsidRPr="005E4B04">
        <w:rPr>
          <w:rFonts w:ascii="Times New Roman" w:hAnsi="Times New Roman"/>
          <w:i/>
          <w:sz w:val="24"/>
        </w:rPr>
        <w:t xml:space="preserve"> LOR manipulācijām</w:t>
      </w:r>
    </w:p>
    <w:p w14:paraId="1AE4EDD1" w14:textId="31C3AD03" w:rsidR="006C0DB7" w:rsidRDefault="005359B1" w:rsidP="00B155B4">
      <w:pPr>
        <w:ind w:left="567" w:hanging="567"/>
        <w:outlineLvl w:val="2"/>
        <w:rPr>
          <w:bCs/>
        </w:rPr>
      </w:pPr>
      <w:r>
        <w:rPr>
          <w:bCs/>
        </w:rPr>
        <w:t xml:space="preserve">2.1.4. </w:t>
      </w:r>
      <w:r w:rsidR="007E60D8" w:rsidRPr="005E40DB">
        <w:rPr>
          <w:bCs/>
        </w:rPr>
        <w:t>Pretendents var iesniegt tikai vienu piedāvājuma variantu</w:t>
      </w:r>
      <w:r w:rsidR="00007356">
        <w:rPr>
          <w:bCs/>
        </w:rPr>
        <w:t>.</w:t>
      </w:r>
      <w:r w:rsidR="007E60D8" w:rsidRPr="005E40DB">
        <w:rPr>
          <w:bCs/>
        </w:rPr>
        <w:t xml:space="preserve"> </w:t>
      </w:r>
      <w:r w:rsidR="00007356">
        <w:rPr>
          <w:bCs/>
        </w:rPr>
        <w:t xml:space="preserve"> </w:t>
      </w:r>
      <w:r w:rsidR="006C0DB7" w:rsidRPr="005E40DB">
        <w:rPr>
          <w:bCs/>
        </w:rPr>
        <w:t xml:space="preserve">Pretendentam piedāvājums jāiesniedz par </w:t>
      </w:r>
      <w:r w:rsidR="007E60D8" w:rsidRPr="005E40DB">
        <w:rPr>
          <w:bCs/>
        </w:rPr>
        <w:t xml:space="preserve">pilnu iepirkuma priekšmeta </w:t>
      </w:r>
      <w:r w:rsidR="006C0DB7" w:rsidRPr="005E40DB">
        <w:rPr>
          <w:bCs/>
        </w:rPr>
        <w:t xml:space="preserve"> </w:t>
      </w:r>
      <w:r w:rsidR="003F5E8C">
        <w:rPr>
          <w:bCs/>
        </w:rPr>
        <w:t xml:space="preserve">daļas </w:t>
      </w:r>
      <w:r w:rsidR="006C0DB7" w:rsidRPr="005E40DB">
        <w:rPr>
          <w:bCs/>
        </w:rPr>
        <w:t>apjomu.</w:t>
      </w:r>
    </w:p>
    <w:p w14:paraId="1D6D06F3" w14:textId="77777777" w:rsidR="00DF7A78" w:rsidRPr="00DF7A78" w:rsidRDefault="00DF7A78" w:rsidP="00817AB5">
      <w:pPr>
        <w:pStyle w:val="ListParagraph"/>
        <w:numPr>
          <w:ilvl w:val="2"/>
          <w:numId w:val="14"/>
        </w:numPr>
        <w:spacing w:after="0" w:line="240" w:lineRule="auto"/>
        <w:outlineLvl w:val="2"/>
        <w:rPr>
          <w:rFonts w:ascii="Times New Roman" w:hAnsi="Times New Roman"/>
          <w:vanish/>
          <w:sz w:val="24"/>
          <w:szCs w:val="24"/>
        </w:rPr>
      </w:pPr>
    </w:p>
    <w:p w14:paraId="5CD7A8ED" w14:textId="77777777" w:rsidR="00DF7A78" w:rsidRPr="00DF7A78" w:rsidRDefault="00DF7A78" w:rsidP="00817AB5">
      <w:pPr>
        <w:pStyle w:val="ListParagraph"/>
        <w:numPr>
          <w:ilvl w:val="2"/>
          <w:numId w:val="14"/>
        </w:numPr>
        <w:spacing w:after="0" w:line="240" w:lineRule="auto"/>
        <w:outlineLvl w:val="2"/>
        <w:rPr>
          <w:rFonts w:ascii="Times New Roman" w:hAnsi="Times New Roman"/>
          <w:vanish/>
          <w:sz w:val="24"/>
          <w:szCs w:val="24"/>
        </w:rPr>
      </w:pPr>
    </w:p>
    <w:p w14:paraId="1D6CFF8D" w14:textId="77777777" w:rsidR="00DF7A78" w:rsidRPr="00DF7A78" w:rsidRDefault="00DF7A78" w:rsidP="00817AB5">
      <w:pPr>
        <w:pStyle w:val="ListParagraph"/>
        <w:numPr>
          <w:ilvl w:val="2"/>
          <w:numId w:val="14"/>
        </w:numPr>
        <w:spacing w:after="0" w:line="240" w:lineRule="auto"/>
        <w:outlineLvl w:val="2"/>
        <w:rPr>
          <w:rFonts w:ascii="Times New Roman" w:hAnsi="Times New Roman"/>
          <w:vanish/>
          <w:sz w:val="24"/>
          <w:szCs w:val="24"/>
        </w:rPr>
      </w:pPr>
    </w:p>
    <w:p w14:paraId="2D5D6D2C" w14:textId="6BEE3E89" w:rsidR="00DF7A78" w:rsidRPr="00DF7A78" w:rsidRDefault="00DF7A78" w:rsidP="00DF7A78">
      <w:pPr>
        <w:ind w:left="567" w:hanging="567"/>
        <w:outlineLvl w:val="2"/>
        <w:rPr>
          <w:bCs/>
        </w:rPr>
      </w:pPr>
      <w:r>
        <w:t xml:space="preserve">2.1.4. </w:t>
      </w:r>
      <w:r w:rsidRPr="00DF7A78">
        <w:t>Pasūtītājs samaksu par piegādāto Preci veiks ne vēlā</w:t>
      </w:r>
      <w:r w:rsidR="001C7F88">
        <w:t>k</w:t>
      </w:r>
      <w:r w:rsidRPr="00DF7A78">
        <w:t xml:space="preserve"> kā 60 (sešdesmit) kalendāro dienu laikā pēc līguma noteikumiem atbilstošas Preces piegādes un rēķina saņemšanas un parakstīšanas dienas, pārskaitot rēķinā norādīto naudas summu uz Līgumā norādīto Piegādātāja bankas norēķina kontu. </w:t>
      </w:r>
      <w:r w:rsidRPr="006A17F9">
        <w:t>Rēķins tiek izrakstīts pēc Preces pieņemšanas – nodošanas akta abpusējas parakstīšanas</w:t>
      </w:r>
      <w:r w:rsidRPr="006A17F9">
        <w:rPr>
          <w:bCs/>
        </w:rPr>
        <w:t>.</w:t>
      </w:r>
    </w:p>
    <w:p w14:paraId="00216CA5" w14:textId="64B47E93" w:rsidR="00D1165B" w:rsidRDefault="00D1165B" w:rsidP="00B155B4">
      <w:pPr>
        <w:ind w:left="567" w:hanging="567"/>
        <w:outlineLvl w:val="2"/>
        <w:rPr>
          <w:bCs/>
        </w:rPr>
      </w:pPr>
    </w:p>
    <w:p w14:paraId="50B39432" w14:textId="144914F6" w:rsidR="00007356" w:rsidRDefault="00007356" w:rsidP="00B155B4">
      <w:pPr>
        <w:ind w:left="567" w:hanging="567"/>
        <w:outlineLvl w:val="2"/>
        <w:rPr>
          <w:bCs/>
        </w:rPr>
      </w:pPr>
    </w:p>
    <w:p w14:paraId="4187847A" w14:textId="77777777" w:rsidR="00007356" w:rsidRPr="005E40DB" w:rsidRDefault="00007356" w:rsidP="00B155B4">
      <w:pPr>
        <w:ind w:left="567" w:hanging="567"/>
        <w:outlineLvl w:val="2"/>
        <w:rPr>
          <w:bCs/>
        </w:rPr>
      </w:pPr>
    </w:p>
    <w:p w14:paraId="5033076B" w14:textId="350F1051" w:rsidR="00EB2283" w:rsidRPr="00EB2283" w:rsidRDefault="00287300"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 xml:space="preserve">Līguma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3F69E96B" w14:textId="343DCBF2" w:rsidR="006C0DB7" w:rsidRPr="00384038" w:rsidRDefault="005E40DB" w:rsidP="00EB2283">
      <w:pPr>
        <w:pStyle w:val="ListParagraph"/>
        <w:keepNext/>
        <w:numPr>
          <w:ilvl w:val="2"/>
          <w:numId w:val="10"/>
        </w:numPr>
        <w:tabs>
          <w:tab w:val="clear" w:pos="1266"/>
        </w:tabs>
        <w:spacing w:after="0" w:line="240" w:lineRule="auto"/>
        <w:ind w:left="709" w:hanging="709"/>
        <w:outlineLvl w:val="1"/>
        <w:rPr>
          <w:rFonts w:ascii="Times New Roman" w:hAnsi="Times New Roman"/>
          <w:bCs/>
          <w:sz w:val="24"/>
          <w:szCs w:val="24"/>
          <w:lang w:val="x-none"/>
        </w:rPr>
      </w:pPr>
      <w:r w:rsidRPr="006A17F9">
        <w:rPr>
          <w:rFonts w:ascii="Times New Roman" w:hAnsi="Times New Roman"/>
          <w:bCs/>
          <w:sz w:val="24"/>
          <w:szCs w:val="24"/>
        </w:rPr>
        <w:t>Pasūtītāja plānotie finanšu līdzekļi</w:t>
      </w:r>
      <w:r w:rsidR="005E26A0" w:rsidRPr="006A17F9">
        <w:rPr>
          <w:rFonts w:ascii="Times New Roman" w:hAnsi="Times New Roman"/>
          <w:bCs/>
          <w:sz w:val="24"/>
          <w:szCs w:val="24"/>
        </w:rPr>
        <w:t xml:space="preserve"> atklāta</w:t>
      </w:r>
      <w:r w:rsidR="002F59E7" w:rsidRPr="006A17F9">
        <w:rPr>
          <w:rFonts w:ascii="Times New Roman" w:hAnsi="Times New Roman"/>
          <w:bCs/>
          <w:sz w:val="24"/>
          <w:szCs w:val="24"/>
        </w:rPr>
        <w:t>m konkursam</w:t>
      </w:r>
      <w:r w:rsidRPr="006A17F9">
        <w:rPr>
          <w:rFonts w:ascii="Times New Roman" w:hAnsi="Times New Roman"/>
          <w:bCs/>
          <w:sz w:val="24"/>
          <w:szCs w:val="24"/>
        </w:rPr>
        <w:t xml:space="preserve"> </w:t>
      </w:r>
      <w:r w:rsidR="005D08B8" w:rsidRPr="006A17F9">
        <w:rPr>
          <w:rFonts w:ascii="Times New Roman" w:hAnsi="Times New Roman"/>
          <w:bCs/>
          <w:sz w:val="24"/>
          <w:szCs w:val="24"/>
        </w:rPr>
        <w:t>par visām iepirkuma priekšmeta daļām</w:t>
      </w:r>
      <w:r w:rsidR="00403861" w:rsidRPr="006A17F9">
        <w:rPr>
          <w:rFonts w:ascii="Times New Roman" w:hAnsi="Times New Roman"/>
          <w:bCs/>
          <w:sz w:val="24"/>
          <w:szCs w:val="24"/>
        </w:rPr>
        <w:t xml:space="preserve"> kopā</w:t>
      </w:r>
      <w:r w:rsidR="005D08B8" w:rsidRPr="006A17F9">
        <w:rPr>
          <w:rFonts w:ascii="Times New Roman" w:hAnsi="Times New Roman"/>
          <w:bCs/>
          <w:sz w:val="24"/>
          <w:szCs w:val="24"/>
        </w:rPr>
        <w:t xml:space="preserve"> </w:t>
      </w:r>
      <w:r w:rsidRPr="006A17F9">
        <w:rPr>
          <w:rFonts w:ascii="Times New Roman" w:hAnsi="Times New Roman"/>
          <w:bCs/>
          <w:sz w:val="24"/>
          <w:szCs w:val="24"/>
        </w:rPr>
        <w:t xml:space="preserve">-  EUR </w:t>
      </w:r>
      <w:r w:rsidR="00BC4319" w:rsidRPr="006A17F9">
        <w:rPr>
          <w:rFonts w:ascii="Times New Roman" w:hAnsi="Times New Roman"/>
          <w:bCs/>
          <w:sz w:val="24"/>
          <w:szCs w:val="24"/>
        </w:rPr>
        <w:t>7</w:t>
      </w:r>
      <w:r w:rsidR="002F02A5" w:rsidRPr="006A17F9">
        <w:rPr>
          <w:rFonts w:ascii="Times New Roman" w:hAnsi="Times New Roman"/>
          <w:bCs/>
          <w:sz w:val="24"/>
          <w:szCs w:val="24"/>
        </w:rPr>
        <w:t>0</w:t>
      </w:r>
      <w:r w:rsidRPr="006A17F9">
        <w:rPr>
          <w:rFonts w:ascii="Times New Roman" w:hAnsi="Times New Roman"/>
          <w:bCs/>
          <w:sz w:val="24"/>
          <w:szCs w:val="24"/>
        </w:rPr>
        <w:t xml:space="preserve"> </w:t>
      </w:r>
      <w:r w:rsidR="003B2EBA" w:rsidRPr="006A17F9">
        <w:rPr>
          <w:rFonts w:ascii="Times New Roman" w:hAnsi="Times New Roman"/>
          <w:bCs/>
          <w:sz w:val="24"/>
          <w:szCs w:val="24"/>
        </w:rPr>
        <w:t>000</w:t>
      </w:r>
      <w:r w:rsidRPr="006A17F9">
        <w:rPr>
          <w:rFonts w:ascii="Times New Roman" w:hAnsi="Times New Roman"/>
          <w:bCs/>
          <w:sz w:val="24"/>
          <w:szCs w:val="24"/>
        </w:rPr>
        <w:t>,0</w:t>
      </w:r>
      <w:r w:rsidR="003B2EBA" w:rsidRPr="006A17F9">
        <w:rPr>
          <w:rFonts w:ascii="Times New Roman" w:hAnsi="Times New Roman"/>
          <w:bCs/>
          <w:sz w:val="24"/>
          <w:szCs w:val="24"/>
        </w:rPr>
        <w:t>0</w:t>
      </w:r>
      <w:r w:rsidRPr="006A17F9">
        <w:rPr>
          <w:rFonts w:ascii="Times New Roman" w:hAnsi="Times New Roman"/>
          <w:bCs/>
          <w:sz w:val="24"/>
          <w:szCs w:val="24"/>
        </w:rPr>
        <w:t xml:space="preserve"> bez PVN. Pas</w:t>
      </w:r>
      <w:r w:rsidRPr="00EC3CD3">
        <w:rPr>
          <w:rFonts w:ascii="Times New Roman" w:hAnsi="Times New Roman"/>
          <w:bCs/>
          <w:sz w:val="24"/>
          <w:szCs w:val="24"/>
        </w:rPr>
        <w:t>ūtītājs patur tiesības lemt par šajā punktā minēt</w:t>
      </w:r>
      <w:r w:rsidR="00921217">
        <w:rPr>
          <w:rFonts w:ascii="Times New Roman" w:hAnsi="Times New Roman"/>
          <w:bCs/>
          <w:sz w:val="24"/>
          <w:szCs w:val="24"/>
        </w:rPr>
        <w:t>ās</w:t>
      </w:r>
      <w:r w:rsidRPr="00EC3CD3">
        <w:rPr>
          <w:rFonts w:ascii="Times New Roman" w:hAnsi="Times New Roman"/>
          <w:bCs/>
          <w:sz w:val="24"/>
          <w:szCs w:val="24"/>
        </w:rPr>
        <w:t xml:space="preserve"> summ</w:t>
      </w:r>
      <w:r w:rsidR="00921217">
        <w:rPr>
          <w:rFonts w:ascii="Times New Roman" w:hAnsi="Times New Roman"/>
          <w:bCs/>
          <w:sz w:val="24"/>
          <w:szCs w:val="24"/>
        </w:rPr>
        <w:t>as</w:t>
      </w:r>
      <w:r w:rsidRPr="00EC3CD3">
        <w:rPr>
          <w:rFonts w:ascii="Times New Roman" w:hAnsi="Times New Roman"/>
          <w:bCs/>
          <w:sz w:val="24"/>
          <w:szCs w:val="24"/>
        </w:rPr>
        <w:t xml:space="preserve"> izmaiņām, pamatojoties uz Pasūtītāja finanšu iespējām un PIL.</w:t>
      </w:r>
    </w:p>
    <w:p w14:paraId="125CE53C" w14:textId="47DB4E3E" w:rsidR="00384038" w:rsidRPr="00BD16D9" w:rsidRDefault="00921217" w:rsidP="00817AB5">
      <w:pPr>
        <w:pStyle w:val="ListParagraph"/>
        <w:numPr>
          <w:ilvl w:val="2"/>
          <w:numId w:val="12"/>
        </w:numPr>
        <w:spacing w:after="0" w:line="240" w:lineRule="auto"/>
        <w:ind w:left="567" w:hanging="567"/>
        <w:outlineLvl w:val="2"/>
        <w:rPr>
          <w:rFonts w:ascii="Times New Roman" w:hAnsi="Times New Roman"/>
          <w:bCs/>
          <w:sz w:val="24"/>
          <w:szCs w:val="24"/>
        </w:rPr>
      </w:pPr>
      <w:bookmarkStart w:id="102" w:name="_Hlk519155734"/>
      <w:r>
        <w:rPr>
          <w:rFonts w:ascii="Times New Roman" w:hAnsi="Times New Roman"/>
          <w:sz w:val="24"/>
          <w:szCs w:val="24"/>
        </w:rPr>
        <w:t>L</w:t>
      </w:r>
      <w:r w:rsidR="00D80AA6">
        <w:rPr>
          <w:rFonts w:ascii="Times New Roman" w:hAnsi="Times New Roman"/>
          <w:sz w:val="24"/>
          <w:szCs w:val="24"/>
        </w:rPr>
        <w:t xml:space="preserve">īguma slēgšanas </w:t>
      </w:r>
      <w:r w:rsidR="00384038" w:rsidRPr="00D80AA6">
        <w:rPr>
          <w:rFonts w:ascii="Times New Roman" w:hAnsi="Times New Roman"/>
          <w:sz w:val="24"/>
          <w:szCs w:val="24"/>
        </w:rPr>
        <w:t>tiesības katrā Atklāta konkursa iepirkuma priekšmeta daļā tiks piešķirtas pretendentam,</w:t>
      </w:r>
      <w:r w:rsidR="00384038">
        <w:rPr>
          <w:rFonts w:ascii="Times New Roman" w:hAnsi="Times New Roman"/>
          <w:sz w:val="24"/>
          <w:szCs w:val="24"/>
        </w:rPr>
        <w:t xml:space="preserve"> kura piedāvājums</w:t>
      </w:r>
      <w:r w:rsidR="00384038" w:rsidRPr="00E31A7C">
        <w:rPr>
          <w:rFonts w:ascii="Times New Roman" w:hAnsi="Times New Roman"/>
          <w:sz w:val="24"/>
          <w:szCs w:val="24"/>
        </w:rPr>
        <w:t xml:space="preserve"> atbildīs nolikumā un tehniskajā specifikācijā un finanšu piedāvājumā izvirzītajām prasībām un b</w:t>
      </w:r>
      <w:r w:rsidR="00384038">
        <w:rPr>
          <w:rFonts w:ascii="Times New Roman" w:hAnsi="Times New Roman"/>
          <w:sz w:val="24"/>
          <w:szCs w:val="24"/>
        </w:rPr>
        <w:t>ūs</w:t>
      </w:r>
      <w:bookmarkEnd w:id="102"/>
      <w:r w:rsidR="00D460F3">
        <w:rPr>
          <w:rFonts w:ascii="Times New Roman" w:hAnsi="Times New Roman"/>
          <w:sz w:val="24"/>
          <w:szCs w:val="24"/>
        </w:rPr>
        <w:t xml:space="preserve"> saimnieciski visizdevīgākais piedāvājums</w:t>
      </w:r>
      <w:r w:rsidR="00384038">
        <w:rPr>
          <w:rFonts w:ascii="Times New Roman" w:hAnsi="Times New Roman"/>
          <w:bCs/>
          <w:sz w:val="24"/>
          <w:szCs w:val="24"/>
        </w:rPr>
        <w:t>.</w:t>
      </w:r>
    </w:p>
    <w:p w14:paraId="4B8B8D7C" w14:textId="133B1ED6" w:rsidR="00B437F4" w:rsidRPr="00661E4A" w:rsidRDefault="00EB2283" w:rsidP="00661E4A">
      <w:pPr>
        <w:pStyle w:val="ListParagraph"/>
        <w:keepNext/>
        <w:numPr>
          <w:ilvl w:val="2"/>
          <w:numId w:val="10"/>
        </w:numPr>
        <w:tabs>
          <w:tab w:val="clear" w:pos="1266"/>
          <w:tab w:val="left" w:pos="567"/>
          <w:tab w:val="left"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rPr>
        <w:t xml:space="preserve">   </w:t>
      </w:r>
      <w:r w:rsidR="00177DDC" w:rsidRPr="00177DDC">
        <w:rPr>
          <w:rFonts w:ascii="Times New Roman" w:hAnsi="Times New Roman"/>
          <w:bCs/>
          <w:sz w:val="24"/>
          <w:szCs w:val="24"/>
          <w:lang w:val="x-none"/>
        </w:rPr>
        <w:t>L</w:t>
      </w:r>
      <w:r w:rsidR="00177DDC">
        <w:rPr>
          <w:rFonts w:ascii="Times New Roman" w:hAnsi="Times New Roman"/>
          <w:bCs/>
          <w:sz w:val="24"/>
          <w:szCs w:val="24"/>
        </w:rPr>
        <w:t>īgums</w:t>
      </w:r>
      <w:r w:rsidR="00661E4A">
        <w:rPr>
          <w:rFonts w:ascii="Times New Roman" w:hAnsi="Times New Roman"/>
          <w:bCs/>
          <w:sz w:val="24"/>
          <w:szCs w:val="24"/>
        </w:rPr>
        <w:t xml:space="preserve"> </w:t>
      </w:r>
      <w:r w:rsidR="00B437F4" w:rsidRPr="005E40DB">
        <w:rPr>
          <w:rFonts w:ascii="Times New Roman" w:hAnsi="Times New Roman"/>
          <w:bCs/>
          <w:sz w:val="24"/>
          <w:szCs w:val="24"/>
          <w:lang w:val="x-none"/>
        </w:rPr>
        <w:t xml:space="preserve"> stājās spēkā dienā, kad tas ir abpusēji parakstīts un ir spēkā</w:t>
      </w:r>
      <w:r w:rsidR="00661E4A">
        <w:rPr>
          <w:rFonts w:ascii="Times New Roman" w:hAnsi="Times New Roman"/>
          <w:bCs/>
          <w:sz w:val="24"/>
          <w:szCs w:val="24"/>
          <w:lang w:val="x-none"/>
        </w:rPr>
        <w:t xml:space="preserve"> līdz līgumslēdzēju savstarpējo </w:t>
      </w:r>
      <w:r w:rsidR="00B437F4" w:rsidRPr="00661E4A">
        <w:rPr>
          <w:rFonts w:ascii="Times New Roman" w:hAnsi="Times New Roman"/>
          <w:bCs/>
          <w:sz w:val="24"/>
          <w:szCs w:val="24"/>
          <w:lang w:val="x-none"/>
        </w:rPr>
        <w:t xml:space="preserve">saistību pilnīgai izpildei. </w:t>
      </w:r>
    </w:p>
    <w:p w14:paraId="08EAC37E" w14:textId="6F97F368" w:rsidR="00B437F4" w:rsidRPr="005E40DB" w:rsidRDefault="00177DDC" w:rsidP="00681585">
      <w:pPr>
        <w:pStyle w:val="ListParagraph"/>
        <w:keepNext/>
        <w:numPr>
          <w:ilvl w:val="2"/>
          <w:numId w:val="10"/>
        </w:numPr>
        <w:tabs>
          <w:tab w:val="clear" w:pos="1266"/>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rPr>
        <w:t xml:space="preserve">Līguma </w:t>
      </w:r>
      <w:r w:rsidR="009873FB" w:rsidRPr="005E40DB">
        <w:rPr>
          <w:rFonts w:ascii="Times New Roman" w:hAnsi="Times New Roman"/>
          <w:bCs/>
          <w:sz w:val="24"/>
          <w:szCs w:val="24"/>
          <w:lang w:val="x-none"/>
        </w:rPr>
        <w:t xml:space="preserve">termiņš – </w:t>
      </w:r>
      <w:r>
        <w:rPr>
          <w:rFonts w:ascii="Times New Roman" w:hAnsi="Times New Roman"/>
          <w:bCs/>
          <w:sz w:val="24"/>
          <w:szCs w:val="24"/>
        </w:rPr>
        <w:t>12</w:t>
      </w:r>
      <w:r w:rsidR="009873FB" w:rsidRPr="005E40DB">
        <w:rPr>
          <w:rFonts w:ascii="Times New Roman" w:hAnsi="Times New Roman"/>
          <w:bCs/>
          <w:sz w:val="24"/>
          <w:szCs w:val="24"/>
          <w:lang w:val="x-none"/>
        </w:rPr>
        <w:t xml:space="preserve"> (</w:t>
      </w:r>
      <w:r>
        <w:rPr>
          <w:rFonts w:ascii="Times New Roman" w:hAnsi="Times New Roman"/>
          <w:bCs/>
          <w:sz w:val="24"/>
          <w:szCs w:val="24"/>
        </w:rPr>
        <w:t>divpadsmit</w:t>
      </w:r>
      <w:r w:rsidR="00681585">
        <w:rPr>
          <w:rFonts w:ascii="Times New Roman" w:hAnsi="Times New Roman"/>
          <w:bCs/>
          <w:sz w:val="24"/>
          <w:szCs w:val="24"/>
          <w:lang w:val="x-none"/>
        </w:rPr>
        <w:t xml:space="preserve">) mēneši no </w:t>
      </w:r>
      <w:r>
        <w:rPr>
          <w:rFonts w:ascii="Times New Roman" w:hAnsi="Times New Roman"/>
          <w:bCs/>
          <w:sz w:val="24"/>
          <w:szCs w:val="24"/>
        </w:rPr>
        <w:t xml:space="preserve">Līguma </w:t>
      </w:r>
      <w:r w:rsidR="00B437F4" w:rsidRPr="005E40DB">
        <w:rPr>
          <w:rFonts w:ascii="Times New Roman" w:hAnsi="Times New Roman"/>
          <w:bCs/>
          <w:sz w:val="24"/>
          <w:szCs w:val="24"/>
          <w:lang w:val="x-none"/>
        </w:rPr>
        <w:t>spēkā stāšanās dienas</w:t>
      </w:r>
      <w:r w:rsidR="00007356">
        <w:rPr>
          <w:rFonts w:ascii="Times New Roman" w:hAnsi="Times New Roman"/>
          <w:bCs/>
          <w:sz w:val="24"/>
          <w:szCs w:val="24"/>
        </w:rPr>
        <w:t>.</w:t>
      </w:r>
    </w:p>
    <w:p w14:paraId="1A132D53" w14:textId="3E709234"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9354AF" w:rsidRPr="0037379F">
        <w:rPr>
          <w:rFonts w:ascii="Times New Roman" w:hAnsi="Times New Roman"/>
          <w:bCs/>
          <w:sz w:val="24"/>
          <w:szCs w:val="24"/>
          <w:lang w:val="x-none"/>
        </w:rPr>
        <w:t>(</w:t>
      </w:r>
      <w:r w:rsidR="0037379F" w:rsidRPr="0037379F">
        <w:rPr>
          <w:rFonts w:ascii="Times New Roman" w:hAnsi="Times New Roman"/>
          <w:bCs/>
          <w:sz w:val="24"/>
          <w:szCs w:val="24"/>
          <w:lang w:val="x-none"/>
        </w:rPr>
        <w:t>4</w:t>
      </w:r>
      <w:r w:rsidRPr="0037379F">
        <w:rPr>
          <w:rFonts w:ascii="Times New Roman" w:hAnsi="Times New Roman"/>
          <w:bCs/>
          <w:sz w:val="24"/>
          <w:szCs w:val="24"/>
          <w:lang w:val="x-none"/>
        </w:rPr>
        <w:t>. pielikums).</w:t>
      </w:r>
      <w:r w:rsidRPr="001C26F1">
        <w:rPr>
          <w:rFonts w:ascii="Times New Roman" w:hAnsi="Times New Roman"/>
          <w:bCs/>
          <w:sz w:val="24"/>
          <w:szCs w:val="24"/>
          <w:lang w:val="x-none"/>
        </w:rPr>
        <w:t xml:space="preserve">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3" w:name="_Ref381101114"/>
      <w:bookmarkStart w:id="104" w:name="_Toc380655967"/>
      <w:bookmarkStart w:id="105" w:name="_Toc336440033"/>
      <w:bookmarkStart w:id="106" w:name="_Toc325631270"/>
      <w:bookmarkStart w:id="107" w:name="_Toc325630816"/>
      <w:bookmarkStart w:id="108" w:name="_Toc325630445"/>
      <w:bookmarkStart w:id="109" w:name="_Toc325630240"/>
      <w:bookmarkEnd w:id="100"/>
    </w:p>
    <w:p w14:paraId="7099CA02" w14:textId="77777777" w:rsidR="004162CB" w:rsidRPr="004162CB" w:rsidRDefault="004162CB" w:rsidP="00817AB5">
      <w:pPr>
        <w:numPr>
          <w:ilvl w:val="0"/>
          <w:numId w:val="11"/>
        </w:numPr>
        <w:jc w:val="center"/>
        <w:outlineLvl w:val="0"/>
        <w:rPr>
          <w:b/>
          <w:bCs/>
          <w:lang w:val="x-none"/>
        </w:rPr>
      </w:pPr>
      <w:bookmarkStart w:id="110" w:name="_Toc477855471"/>
      <w:r w:rsidRPr="004162CB">
        <w:rPr>
          <w:b/>
          <w:bCs/>
          <w:lang w:val="x-none"/>
        </w:rPr>
        <w:t>PRASĪBAS, IESNIEDZAMIE DOKUMENTI</w:t>
      </w:r>
      <w:bookmarkEnd w:id="103"/>
      <w:bookmarkEnd w:id="104"/>
      <w:bookmarkEnd w:id="105"/>
      <w:bookmarkEnd w:id="106"/>
      <w:bookmarkEnd w:id="107"/>
      <w:bookmarkEnd w:id="108"/>
      <w:bookmarkEnd w:id="109"/>
      <w:r w:rsidRPr="004162CB">
        <w:rPr>
          <w:b/>
          <w:bCs/>
          <w:lang w:val="x-none"/>
        </w:rPr>
        <w:t xml:space="preserve"> UN PRETENDENTU ATLASE</w:t>
      </w:r>
      <w:bookmarkEnd w:id="110"/>
    </w:p>
    <w:p w14:paraId="56E79826" w14:textId="77777777" w:rsidR="004162CB" w:rsidRPr="004162CB" w:rsidRDefault="004162CB" w:rsidP="00817AB5">
      <w:pPr>
        <w:keepNext/>
        <w:numPr>
          <w:ilvl w:val="1"/>
          <w:numId w:val="11"/>
        </w:numPr>
        <w:ind w:left="578" w:hanging="578"/>
        <w:outlineLvl w:val="1"/>
        <w:rPr>
          <w:b/>
          <w:bCs/>
          <w:szCs w:val="26"/>
          <w:lang w:val="x-none"/>
        </w:rPr>
      </w:pPr>
      <w:bookmarkStart w:id="111" w:name="_Toc477855472"/>
      <w:r w:rsidRPr="004162CB">
        <w:rPr>
          <w:b/>
          <w:bCs/>
          <w:szCs w:val="26"/>
          <w:lang w:val="x-none"/>
        </w:rPr>
        <w:t>Pieteikums dalībai Atklātā konkursā</w:t>
      </w:r>
      <w:bookmarkEnd w:id="111"/>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9"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0"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817AB5">
      <w:pPr>
        <w:keepNext/>
        <w:numPr>
          <w:ilvl w:val="1"/>
          <w:numId w:val="11"/>
        </w:numPr>
        <w:ind w:left="578" w:hanging="578"/>
        <w:outlineLvl w:val="1"/>
        <w:rPr>
          <w:b/>
          <w:bCs/>
          <w:szCs w:val="26"/>
          <w:lang w:val="x-none"/>
        </w:rPr>
      </w:pPr>
      <w:bookmarkStart w:id="112" w:name="_Toc477855473"/>
      <w:bookmarkStart w:id="113" w:name="_Ref427154352"/>
      <w:r w:rsidRPr="004162CB">
        <w:rPr>
          <w:b/>
          <w:bCs/>
          <w:szCs w:val="26"/>
          <w:lang w:val="x-none"/>
        </w:rPr>
        <w:t>Pretendentu izslēgšanas noteikumi</w:t>
      </w:r>
      <w:bookmarkEnd w:id="112"/>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lastRenderedPageBreak/>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4"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4"/>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817AB5">
      <w:pPr>
        <w:keepNext/>
        <w:numPr>
          <w:ilvl w:val="1"/>
          <w:numId w:val="11"/>
        </w:numPr>
        <w:ind w:left="578" w:hanging="578"/>
        <w:outlineLvl w:val="1"/>
        <w:rPr>
          <w:b/>
          <w:bCs/>
          <w:szCs w:val="26"/>
          <w:lang w:val="x-none"/>
        </w:rPr>
      </w:pPr>
      <w:bookmarkStart w:id="115" w:name="_Toc477855474"/>
      <w:r w:rsidRPr="004162CB">
        <w:rPr>
          <w:b/>
          <w:bCs/>
          <w:szCs w:val="26"/>
          <w:lang w:val="x-none"/>
        </w:rPr>
        <w:t>Pretendentu atlase</w:t>
      </w:r>
      <w:bookmarkEnd w:id="113"/>
      <w:bookmarkEnd w:id="115"/>
    </w:p>
    <w:p w14:paraId="57451327" w14:textId="4A6A9638" w:rsidR="004162CB" w:rsidRPr="004162CB" w:rsidRDefault="00D51C0F" w:rsidP="00841019">
      <w:pPr>
        <w:ind w:left="567" w:hanging="567"/>
        <w:outlineLvl w:val="2"/>
        <w:rPr>
          <w:rFonts w:eastAsia="Calibri"/>
          <w:bCs/>
        </w:rPr>
      </w:pPr>
      <w:bookmarkStart w:id="116" w:name="_Ref381101615"/>
      <w:bookmarkStart w:id="117" w:name="_Ref381101609"/>
      <w:bookmarkStart w:id="118"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1"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817AB5">
      <w:pPr>
        <w:keepNext/>
        <w:numPr>
          <w:ilvl w:val="1"/>
          <w:numId w:val="11"/>
        </w:numPr>
        <w:ind w:left="578" w:hanging="578"/>
        <w:outlineLvl w:val="1"/>
        <w:rPr>
          <w:b/>
          <w:bCs/>
          <w:szCs w:val="26"/>
          <w:lang w:val="x-none"/>
        </w:rPr>
      </w:pPr>
      <w:bookmarkStart w:id="119" w:name="_Toc477855475"/>
      <w:bookmarkStart w:id="120" w:name="_Ref385922613"/>
      <w:r w:rsidRPr="004162CB">
        <w:rPr>
          <w:b/>
          <w:bCs/>
          <w:szCs w:val="26"/>
          <w:lang w:val="x-none"/>
        </w:rPr>
        <w:t>Atlases prasības un iesniedzamie dokumenti</w:t>
      </w:r>
      <w:bookmarkEnd w:id="116"/>
      <w:bookmarkEnd w:id="117"/>
      <w:bookmarkEnd w:id="118"/>
      <w:bookmarkEnd w:id="119"/>
      <w:bookmarkEnd w:id="120"/>
    </w:p>
    <w:p w14:paraId="7EA9C9D7" w14:textId="4F08572F" w:rsidR="004162CB" w:rsidRPr="00206B7C" w:rsidRDefault="004162CB" w:rsidP="009639AB">
      <w:pPr>
        <w:keepNext/>
        <w:outlineLvl w:val="1"/>
        <w:rPr>
          <w:bCs/>
          <w:szCs w:val="26"/>
          <w:lang w:val="x-none"/>
        </w:rPr>
      </w:pPr>
      <w:bookmarkStart w:id="121"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w:t>
            </w:r>
            <w:r w:rsidRPr="003E6644">
              <w:rPr>
                <w:bCs/>
              </w:rPr>
              <w:lastRenderedPageBreak/>
              <w:t>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lastRenderedPageBreak/>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817AB5">
            <w:pPr>
              <w:pStyle w:val="ListParagraph"/>
              <w:numPr>
                <w:ilvl w:val="3"/>
                <w:numId w:val="11"/>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lastRenderedPageBreak/>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w:t>
            </w:r>
            <w:r w:rsidRPr="00B95DA1">
              <w:lastRenderedPageBreak/>
              <w:t>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5FBE9379" w:rsidR="00885307" w:rsidRPr="00B95DA1" w:rsidRDefault="00885307" w:rsidP="00885307">
            <w:pPr>
              <w:numPr>
                <w:ilvl w:val="2"/>
                <w:numId w:val="0"/>
              </w:numPr>
              <w:rPr>
                <w:bCs/>
              </w:rPr>
            </w:pPr>
            <w:r>
              <w:rPr>
                <w:bCs/>
              </w:rPr>
              <w:lastRenderedPageBreak/>
              <w:t>3.4.4.</w:t>
            </w:r>
            <w:r w:rsidRPr="00B95DA1">
              <w:rPr>
                <w:bCs/>
              </w:rPr>
              <w:t xml:space="preserve"> Pretendentam ir tiesības izplatīt </w:t>
            </w:r>
            <w:r w:rsidR="00CE3000">
              <w:rPr>
                <w:bCs/>
              </w:rPr>
              <w:t xml:space="preserve">un nodrošināt servisu </w:t>
            </w:r>
            <w:r w:rsidRPr="00B95DA1">
              <w:rPr>
                <w:bCs/>
              </w:rPr>
              <w:t>piedāvāt</w:t>
            </w:r>
            <w:r w:rsidR="00CE3000">
              <w:rPr>
                <w:bCs/>
              </w:rPr>
              <w:t>ajai</w:t>
            </w:r>
            <w:r>
              <w:rPr>
                <w:bCs/>
              </w:rPr>
              <w:t xml:space="preserve"> </w:t>
            </w:r>
            <w:r w:rsidRPr="00B95DA1">
              <w:rPr>
                <w:bCs/>
              </w:rPr>
              <w:t xml:space="preserve"> </w:t>
            </w:r>
            <w:r w:rsidR="00CE3000">
              <w:rPr>
                <w:bCs/>
              </w:rPr>
              <w:t>Precei</w:t>
            </w:r>
            <w:r w:rsidRPr="00B95DA1">
              <w:rPr>
                <w:bCs/>
              </w:rPr>
              <w:t xml:space="preserve"> </w:t>
            </w:r>
            <w:r>
              <w:rPr>
                <w:bCs/>
              </w:rPr>
              <w:t xml:space="preserve">Eiropas Savienībā, tajā skaitā </w:t>
            </w:r>
            <w:r w:rsidRPr="00B95DA1">
              <w:rPr>
                <w:bCs/>
              </w:rPr>
              <w:t>Latvijas Republikas teritorijā</w:t>
            </w:r>
            <w:r>
              <w:rPr>
                <w:bCs/>
              </w:rPr>
              <w:t>.</w:t>
            </w:r>
          </w:p>
        </w:tc>
        <w:tc>
          <w:tcPr>
            <w:tcW w:w="5216" w:type="dxa"/>
            <w:tcBorders>
              <w:top w:val="single" w:sz="4" w:space="0" w:color="auto"/>
              <w:left w:val="single" w:sz="4" w:space="0" w:color="auto"/>
              <w:bottom w:val="single" w:sz="4" w:space="0" w:color="auto"/>
              <w:right w:val="single" w:sz="4" w:space="0" w:color="auto"/>
            </w:tcBorders>
          </w:tcPr>
          <w:p w14:paraId="6D6690A8" w14:textId="77777777" w:rsidR="00885307" w:rsidRDefault="00B37BFC" w:rsidP="00885307">
            <w:pPr>
              <w:numPr>
                <w:ilvl w:val="3"/>
                <w:numId w:val="0"/>
              </w:numPr>
            </w:pPr>
            <w:r>
              <w:t xml:space="preserve">3.4.4.1. </w:t>
            </w:r>
            <w:r w:rsidR="00885307" w:rsidRPr="00C96A9F">
              <w:t>Lai apliecinātu nolikuma 3.4.</w:t>
            </w:r>
            <w:r w:rsidR="00885307">
              <w:t>4.</w:t>
            </w:r>
            <w:r w:rsidR="00885307" w:rsidRPr="00C96A9F">
              <w:t xml:space="preserve">punkta izpildi, pretendentam jāiesniedz ražotāja vai tā autorizēta pārstāvja apliecinoši dokumenti, kas ļauj pretendentam nodrošināt </w:t>
            </w:r>
            <w:r w:rsidR="00885307">
              <w:t xml:space="preserve">tā piedāvātās </w:t>
            </w:r>
            <w:r w:rsidR="00885307" w:rsidRPr="00C96A9F">
              <w:t xml:space="preserve">preces izplatīšanu </w:t>
            </w:r>
            <w:r w:rsidR="00CE3000">
              <w:t xml:space="preserve"> un servisu </w:t>
            </w:r>
            <w:r w:rsidR="00885307">
              <w:t>Eiropas Savienībā, tajā skaitā Latvijas Republikas teritorijā.</w:t>
            </w:r>
          </w:p>
          <w:p w14:paraId="763D35C5" w14:textId="47E78ADA" w:rsidR="00C76D0A" w:rsidRPr="00B95DA1" w:rsidRDefault="00C76D0A" w:rsidP="00885307">
            <w:pPr>
              <w:numPr>
                <w:ilvl w:val="3"/>
                <w:numId w:val="0"/>
              </w:numPr>
            </w:pPr>
            <w:r w:rsidRPr="00C76D0A">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591C0A" w:rsidRPr="00B95DA1" w14:paraId="2833A171"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7AF60D6" w14:textId="16D1DB97" w:rsidR="00591C0A" w:rsidRPr="00591C0A" w:rsidRDefault="002066E1" w:rsidP="00301EED">
            <w:r>
              <w:t>3.4.5</w:t>
            </w:r>
            <w:r w:rsidR="00591C0A">
              <w:t xml:space="preserve">. </w:t>
            </w:r>
            <w:r w:rsidR="00301EED">
              <w:t>Pretendentam ir p</w:t>
            </w:r>
            <w:r w:rsidR="00301EED" w:rsidRPr="00591C0A">
              <w:t>iedāvātās pre</w:t>
            </w:r>
            <w:r w:rsidR="00301EED">
              <w:t>ces  EK atbilstības deklarācija,</w:t>
            </w:r>
            <w:r w:rsidR="00301EED" w:rsidRPr="00591C0A">
              <w:t xml:space="preserve"> atbilstoši direktīvas EEK 93/42 vai regulas 2017</w:t>
            </w:r>
            <w:r w:rsidR="00301EED">
              <w:t xml:space="preserve">/745 prasībām un CE sertifikāts </w:t>
            </w:r>
            <w:r w:rsidR="00301EED" w:rsidRPr="00591C0A">
              <w:t>(ja ražotājs noteicis ierīču klasi: I klases sterilas ierīces</w:t>
            </w:r>
            <w:r w:rsidR="001D08CB">
              <w:t xml:space="preserve">, </w:t>
            </w:r>
            <w:r w:rsidR="00301EED" w:rsidRPr="00591C0A">
              <w:t xml:space="preserve">I klases ierīces ar mērīšanas funkciju, </w:t>
            </w:r>
            <w:proofErr w:type="spellStart"/>
            <w:r w:rsidR="00301EED" w:rsidRPr="00591C0A">
              <w:t>IIa</w:t>
            </w:r>
            <w:proofErr w:type="spellEnd"/>
            <w:r w:rsidR="00301EED" w:rsidRPr="00591C0A">
              <w:t xml:space="preserve">, </w:t>
            </w:r>
            <w:proofErr w:type="spellStart"/>
            <w:r w:rsidR="00301EED" w:rsidRPr="00591C0A">
              <w:t>IIb</w:t>
            </w:r>
            <w:proofErr w:type="spellEnd"/>
            <w:r w:rsidR="00301EED" w:rsidRPr="00591C0A">
              <w:t xml:space="preserve"> vai III klases ierīces), ja ražotājs defi</w:t>
            </w:r>
            <w:r w:rsidR="00301EED">
              <w:t>nējis Preci kā medicīnas ierīci</w:t>
            </w:r>
            <w:r w:rsidR="007E456B">
              <w:t xml:space="preserve"> </w:t>
            </w:r>
          </w:p>
        </w:tc>
        <w:tc>
          <w:tcPr>
            <w:tcW w:w="5216" w:type="dxa"/>
            <w:tcBorders>
              <w:top w:val="single" w:sz="4" w:space="0" w:color="auto"/>
              <w:left w:val="single" w:sz="4" w:space="0" w:color="auto"/>
              <w:bottom w:val="single" w:sz="4" w:space="0" w:color="auto"/>
              <w:right w:val="single" w:sz="4" w:space="0" w:color="auto"/>
            </w:tcBorders>
          </w:tcPr>
          <w:p w14:paraId="4E22CD87" w14:textId="7406239C" w:rsidR="00591C0A" w:rsidRPr="004E129F" w:rsidRDefault="00591C0A" w:rsidP="00591C0A">
            <w:pPr>
              <w:ind w:right="-58"/>
              <w:rPr>
                <w:highlight w:val="yellow"/>
              </w:rPr>
            </w:pPr>
            <w:r>
              <w:t>3</w:t>
            </w:r>
            <w:r w:rsidR="006F08DE">
              <w:t>.4.</w:t>
            </w:r>
            <w:r w:rsidR="002066E1">
              <w:t>5</w:t>
            </w:r>
            <w:r>
              <w:t xml:space="preserve">.1. </w:t>
            </w:r>
            <w:r w:rsidRPr="00591C0A">
              <w:t xml:space="preserve">Piedāvātās preces  EK atbilstības deklarācijas kopija, atbilstoši direktīvas EEK 93/42 vai regulas 2017/745 prasībām un CE sertifikāta kopija (ja ražotājs noteicis ierīču klasi: I klases sterilas ierīces un I klases ierīces ar mērīšanas funkciju, </w:t>
            </w:r>
            <w:proofErr w:type="spellStart"/>
            <w:r w:rsidRPr="00591C0A">
              <w:t>IIa</w:t>
            </w:r>
            <w:proofErr w:type="spellEnd"/>
            <w:r w:rsidRPr="00591C0A">
              <w:t xml:space="preserve">, </w:t>
            </w:r>
            <w:proofErr w:type="spellStart"/>
            <w:r w:rsidRPr="00591C0A">
              <w:t>IIb</w:t>
            </w:r>
            <w:proofErr w:type="spellEnd"/>
            <w:r w:rsidRPr="00591C0A">
              <w:t xml:space="preserve"> vai III klases ierīces), ja ražotājs defi</w:t>
            </w:r>
            <w:r w:rsidR="00301EED">
              <w:t>nējis Preci kā medicīnas ierīci.</w:t>
            </w:r>
            <w:r w:rsidRPr="00591C0A">
              <w:tab/>
            </w:r>
            <w:r w:rsidRPr="00591C0A">
              <w:tab/>
            </w:r>
            <w:r w:rsidRPr="00591C0A">
              <w:tab/>
            </w:r>
            <w:r w:rsidRPr="00591C0A">
              <w:tab/>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17B8C74E" w:rsidR="00885307" w:rsidRDefault="00885307" w:rsidP="00885307">
            <w:pPr>
              <w:ind w:right="-58"/>
            </w:pPr>
            <w:r>
              <w:rPr>
                <w:bCs/>
              </w:rPr>
              <w:t>3.4.</w:t>
            </w:r>
            <w:r w:rsidR="002066E1">
              <w:rPr>
                <w:bCs/>
              </w:rPr>
              <w:t>6</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1731C24C" w:rsidR="00885307" w:rsidRDefault="00B37BFC" w:rsidP="00885307">
            <w:pPr>
              <w:numPr>
                <w:ilvl w:val="3"/>
                <w:numId w:val="0"/>
              </w:numPr>
              <w:ind w:left="35"/>
            </w:pPr>
            <w:r>
              <w:t>3.4.</w:t>
            </w:r>
            <w:r w:rsidR="002066E1">
              <w:t>6</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p>
    <w:p w14:paraId="743828ED" w14:textId="0E130C4F" w:rsidR="004162CB" w:rsidRPr="004162CB" w:rsidRDefault="00CD1CEF" w:rsidP="00817AB5">
      <w:pPr>
        <w:keepNext/>
        <w:numPr>
          <w:ilvl w:val="1"/>
          <w:numId w:val="11"/>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2"/>
      <w:bookmarkEnd w:id="123"/>
      <w:bookmarkEnd w:id="124"/>
      <w:bookmarkEnd w:id="125"/>
      <w:bookmarkEnd w:id="126"/>
      <w:bookmarkEnd w:id="127"/>
    </w:p>
    <w:p w14:paraId="29870808" w14:textId="1B9AA7D5" w:rsidR="004162CB" w:rsidRPr="006A1DA2" w:rsidRDefault="006A1DA2" w:rsidP="006A1DA2">
      <w:pPr>
        <w:tabs>
          <w:tab w:val="left" w:pos="1276"/>
        </w:tabs>
        <w:ind w:left="709" w:hanging="709"/>
        <w:outlineLvl w:val="2"/>
        <w:rPr>
          <w:bCs/>
        </w:rPr>
      </w:pPr>
      <w:r>
        <w:t xml:space="preserve">3.5.1. </w:t>
      </w:r>
      <w:r w:rsidR="001D0FC1" w:rsidRPr="006A1DA2">
        <w:t xml:space="preserve">Pretendents, iesniedzot tehnisko piedāvājumu atbilstoši EIS e-konkursu apakšsistēmā </w:t>
      </w:r>
      <w:r w:rsidR="00444920" w:rsidRPr="006A1DA2">
        <w:t>Atklāta konkursa</w:t>
      </w:r>
      <w:r w:rsidR="001D0FC1" w:rsidRPr="006A1DA2">
        <w:t xml:space="preserve"> sadaļā publicētajām veidlapām, aizpildot</w:t>
      </w:r>
      <w:r w:rsidR="000E2DF7" w:rsidRPr="006A1DA2">
        <w:t xml:space="preserve"> attiecīgas Microsoft Excel</w:t>
      </w:r>
      <w:r w:rsidR="001D0FC1" w:rsidRPr="006A1DA2">
        <w:t xml:space="preserve"> formas šūnas, apliecina piedāvātās Preces atbilstību tehniskajā specifikācijā noteiktajām prasībām, apstiprina tās kvalitāti un garantiju</w:t>
      </w:r>
      <w:r w:rsidR="004162CB" w:rsidRPr="006A1DA2">
        <w:rPr>
          <w:bCs/>
        </w:rPr>
        <w:t>.</w:t>
      </w:r>
    </w:p>
    <w:p w14:paraId="15041450" w14:textId="1C64D671" w:rsidR="001D0FC1" w:rsidRPr="006A1DA2" w:rsidRDefault="006A1DA2" w:rsidP="006A1DA2">
      <w:pPr>
        <w:tabs>
          <w:tab w:val="left" w:pos="1276"/>
        </w:tabs>
        <w:ind w:left="567" w:hanging="567"/>
        <w:outlineLvl w:val="2"/>
        <w:rPr>
          <w:bCs/>
        </w:rPr>
      </w:pPr>
      <w:r>
        <w:rPr>
          <w:b/>
        </w:rPr>
        <w:t xml:space="preserve">3.5.2. </w:t>
      </w:r>
      <w:r w:rsidR="001D0FC1" w:rsidRPr="006A1DA2">
        <w:rPr>
          <w:b/>
        </w:rPr>
        <w:t xml:space="preserve">Pretendents nedrīkst veikt izmaiņas EIS e-konkursu apakšsistēmā </w:t>
      </w:r>
      <w:r w:rsidR="00444920" w:rsidRPr="006A1DA2">
        <w:rPr>
          <w:b/>
        </w:rPr>
        <w:t>Atklāta konkursa</w:t>
      </w:r>
      <w:r w:rsidR="001D0FC1" w:rsidRPr="006A1DA2">
        <w:rPr>
          <w:b/>
        </w:rPr>
        <w:t xml:space="preserve"> sadaļā publicēto veidlapu struktūrā, t.sk. dzēst vai pievienot rindas vai kolonnas</w:t>
      </w:r>
      <w:r w:rsidR="001D0FC1" w:rsidRPr="006A1DA2">
        <w:t>.</w:t>
      </w:r>
    </w:p>
    <w:p w14:paraId="3C4BDF2B" w14:textId="6C73BB89" w:rsidR="004162CB" w:rsidRPr="006A1DA2" w:rsidRDefault="006A1DA2" w:rsidP="006A1DA2">
      <w:pPr>
        <w:tabs>
          <w:tab w:val="left" w:pos="1276"/>
        </w:tabs>
        <w:ind w:left="567" w:hanging="567"/>
        <w:outlineLvl w:val="2"/>
        <w:rPr>
          <w:bCs/>
        </w:rPr>
      </w:pPr>
      <w:r>
        <w:rPr>
          <w:bCs/>
        </w:rPr>
        <w:t xml:space="preserve">3.5.3. </w:t>
      </w:r>
      <w:r w:rsidR="004162CB" w:rsidRPr="006A1DA2">
        <w:rPr>
          <w:bCs/>
        </w:rPr>
        <w:t xml:space="preserve">Pretendenta tehniskajam </w:t>
      </w:r>
      <w:r w:rsidR="0030397C" w:rsidRPr="006A1DA2">
        <w:rPr>
          <w:bCs/>
        </w:rPr>
        <w:t xml:space="preserve">un finanšu </w:t>
      </w:r>
      <w:r w:rsidR="004162CB" w:rsidRPr="006A1DA2">
        <w:rPr>
          <w:bCs/>
        </w:rPr>
        <w:t>piedāvājumam jāatbilst Tehniskās specifikācijas prasībām</w:t>
      </w:r>
      <w:r w:rsidR="007468C1" w:rsidRPr="006A1DA2">
        <w:rPr>
          <w:bCs/>
        </w:rPr>
        <w:t xml:space="preserve"> </w:t>
      </w:r>
      <w:r w:rsidR="007468C1" w:rsidRPr="006A1DA2">
        <w:t>(</w:t>
      </w:r>
      <w:r w:rsidR="007468C1" w:rsidRPr="006A1DA2">
        <w:rPr>
          <w:i/>
        </w:rPr>
        <w:t xml:space="preserve">sk. EIS sistēmā </w:t>
      </w:r>
      <w:r w:rsidR="00444920" w:rsidRPr="006A1DA2">
        <w:rPr>
          <w:i/>
        </w:rPr>
        <w:t>Atklāta konkursa</w:t>
      </w:r>
      <w:r w:rsidR="00A459A6" w:rsidRPr="006A1DA2">
        <w:rPr>
          <w:i/>
        </w:rPr>
        <w:t xml:space="preserve"> sadaļā pievienot</w:t>
      </w:r>
      <w:r w:rsidR="00362556" w:rsidRPr="006A1DA2">
        <w:rPr>
          <w:i/>
        </w:rPr>
        <w:t xml:space="preserve">ai </w:t>
      </w:r>
      <w:r w:rsidR="00A459A6" w:rsidRPr="006A1DA2">
        <w:rPr>
          <w:i/>
        </w:rPr>
        <w:t>datn</w:t>
      </w:r>
      <w:r w:rsidR="00362556" w:rsidRPr="006A1DA2">
        <w:rPr>
          <w:i/>
        </w:rPr>
        <w:t>ei</w:t>
      </w:r>
      <w:r w:rsidR="006210C2" w:rsidRPr="006A1DA2">
        <w:rPr>
          <w:i/>
        </w:rPr>
        <w:t xml:space="preserve"> </w:t>
      </w:r>
      <w:r w:rsidR="007468C1" w:rsidRPr="006A1DA2">
        <w:rPr>
          <w:i/>
        </w:rPr>
        <w:t>2.pielikums</w:t>
      </w:r>
      <w:r w:rsidR="007468C1" w:rsidRPr="006A1DA2">
        <w:t>)</w:t>
      </w:r>
      <w:r w:rsidR="004162CB" w:rsidRPr="006A1DA2">
        <w:rPr>
          <w:bCs/>
        </w:rPr>
        <w:t>.</w:t>
      </w:r>
    </w:p>
    <w:p w14:paraId="72B3C255" w14:textId="29F2C6B8" w:rsidR="0053605B" w:rsidRPr="006A1DA2" w:rsidRDefault="006A1DA2" w:rsidP="006A1DA2">
      <w:pPr>
        <w:tabs>
          <w:tab w:val="left" w:pos="1276"/>
        </w:tabs>
        <w:ind w:left="709" w:hanging="709"/>
        <w:outlineLvl w:val="2"/>
        <w:rPr>
          <w:bCs/>
        </w:rPr>
      </w:pPr>
      <w:r>
        <w:rPr>
          <w:bCs/>
        </w:rPr>
        <w:t xml:space="preserve">3.5.4. </w:t>
      </w:r>
      <w:r w:rsidR="00C36949" w:rsidRPr="006A1DA2">
        <w:rPr>
          <w:bCs/>
        </w:rPr>
        <w:t xml:space="preserve">Pretendentam tehniskajam </w:t>
      </w:r>
      <w:r w:rsidR="0030397C" w:rsidRPr="006A1DA2">
        <w:rPr>
          <w:bCs/>
        </w:rPr>
        <w:t xml:space="preserve">un finanšu </w:t>
      </w:r>
      <w:r w:rsidR="00C36949" w:rsidRPr="006A1DA2">
        <w:rPr>
          <w:bCs/>
        </w:rPr>
        <w:t>piedāvājumam skaidri, viennozīmīgi un nepārprotami jāatspoguļo Tehniskās specifikācijas prasību izpilde.</w:t>
      </w:r>
    </w:p>
    <w:p w14:paraId="11C32AB5" w14:textId="67E8C8B6" w:rsidR="00C05261" w:rsidRPr="006A1DA2" w:rsidRDefault="006A1DA2" w:rsidP="006A1DA2">
      <w:pPr>
        <w:tabs>
          <w:tab w:val="left" w:pos="1276"/>
        </w:tabs>
        <w:outlineLvl w:val="2"/>
        <w:rPr>
          <w:bCs/>
        </w:rPr>
      </w:pPr>
      <w:r>
        <w:rPr>
          <w:bCs/>
        </w:rPr>
        <w:t xml:space="preserve">3.5.5.  </w:t>
      </w:r>
      <w:r w:rsidR="00C05261" w:rsidRPr="006A1DA2">
        <w:rPr>
          <w:bCs/>
        </w:rPr>
        <w:t>Pretendentam jāsagatavo piedāvājums, ņemot vērā arī Līgumā noteikto.</w:t>
      </w:r>
    </w:p>
    <w:p w14:paraId="6D3AC2EF" w14:textId="76C7885D" w:rsidR="0053605B" w:rsidRPr="006A1DA2" w:rsidRDefault="006A1DA2" w:rsidP="006A1DA2">
      <w:pPr>
        <w:tabs>
          <w:tab w:val="left" w:pos="567"/>
          <w:tab w:val="left" w:pos="1276"/>
        </w:tabs>
        <w:ind w:left="709" w:hanging="709"/>
        <w:outlineLvl w:val="2"/>
        <w:rPr>
          <w:bCs/>
        </w:rPr>
      </w:pPr>
      <w:r>
        <w:rPr>
          <w:bCs/>
        </w:rPr>
        <w:t xml:space="preserve">3.5.6. </w:t>
      </w:r>
      <w:r w:rsidR="0053605B" w:rsidRPr="006A1DA2">
        <w:rPr>
          <w:bCs/>
        </w:rPr>
        <w:t xml:space="preserve">Tehniskajam un finanšu piedāvājumam jāpievieno </w:t>
      </w:r>
      <w:r w:rsidR="00444920" w:rsidRPr="006A1DA2">
        <w:rPr>
          <w:bCs/>
        </w:rPr>
        <w:t xml:space="preserve">šādi </w:t>
      </w:r>
      <w:r w:rsidR="0053605B" w:rsidRPr="006A1DA2">
        <w:rPr>
          <w:bCs/>
        </w:rPr>
        <w:t>dokumenti</w:t>
      </w:r>
      <w:r w:rsidR="00D357A1" w:rsidRPr="006A1DA2">
        <w:rPr>
          <w:bCs/>
        </w:rPr>
        <w:t xml:space="preserve"> (</w:t>
      </w:r>
      <w:r w:rsidR="00D357A1" w:rsidRPr="006A1DA2">
        <w:rPr>
          <w:bCs/>
          <w:i/>
        </w:rPr>
        <w:t xml:space="preserve">jāpievieno </w:t>
      </w:r>
      <w:r w:rsidR="00D357A1" w:rsidRPr="006A1DA2">
        <w:rPr>
          <w:i/>
        </w:rPr>
        <w:t>EIS e-konkursu apakšsistēmā “Citas prasības”</w:t>
      </w:r>
      <w:r w:rsidR="00533127" w:rsidRPr="006A1DA2">
        <w:t>)</w:t>
      </w:r>
      <w:r w:rsidR="004C7B2D" w:rsidRPr="006A1DA2">
        <w:t>, katra pievienotā faila nosaukumā jānorāda pievienotā d</w:t>
      </w:r>
      <w:r w:rsidR="008D3254" w:rsidRPr="006A1DA2">
        <w:t>okumenta nosaukums un daļas numurs</w:t>
      </w:r>
      <w:r w:rsidR="0053605B" w:rsidRPr="006A1DA2">
        <w:rPr>
          <w:bCs/>
        </w:rPr>
        <w:t>:</w:t>
      </w:r>
    </w:p>
    <w:p w14:paraId="4E1C8645" w14:textId="59FF9BC3" w:rsidR="003C4F16" w:rsidRPr="003C4F16" w:rsidRDefault="006A1DA2" w:rsidP="003C4F16">
      <w:pPr>
        <w:ind w:left="1418" w:hanging="851"/>
        <w:rPr>
          <w:lang w:eastAsia="lv-LV"/>
        </w:rPr>
      </w:pPr>
      <w:r>
        <w:rPr>
          <w:bCs/>
        </w:rPr>
        <w:t xml:space="preserve">3.5.6.1. </w:t>
      </w:r>
      <w:r w:rsidR="0045572B">
        <w:rPr>
          <w:lang w:eastAsia="lv-LV"/>
        </w:rPr>
        <w:t>Pretendentam jāiesniedz</w:t>
      </w:r>
      <w:r w:rsidR="003C4F16" w:rsidRPr="003C4F16">
        <w:rPr>
          <w:lang w:eastAsia="lv-LV"/>
        </w:rPr>
        <w:t xml:space="preserve"> ražotāja apliecinājums, kas apstiprina, ka metāla sakausējums, no kā tiek ražoti ķirurģiskie instrumenti, ir paredzēts lietošanai medicīnā, ir atkārtoti dezinficējams un </w:t>
      </w:r>
      <w:r w:rsidR="003C4F16" w:rsidRPr="006A17F9">
        <w:rPr>
          <w:lang w:eastAsia="lv-LV"/>
        </w:rPr>
        <w:t>sterilizējams (attiecas uz 1.daļu);</w:t>
      </w:r>
    </w:p>
    <w:p w14:paraId="323D9FD4" w14:textId="3872D1FC" w:rsidR="003C4F16" w:rsidRPr="006A17F9" w:rsidRDefault="003C4F16" w:rsidP="003C4F16">
      <w:pPr>
        <w:ind w:left="1418" w:hanging="851"/>
        <w:rPr>
          <w:lang w:eastAsia="lv-LV"/>
        </w:rPr>
      </w:pPr>
      <w:r w:rsidRPr="003C4F16">
        <w:rPr>
          <w:lang w:eastAsia="lv-LV"/>
        </w:rPr>
        <w:t xml:space="preserve">3.5.6.2. Pretendentam jāiesniedz ķirurģisko instrumentu ražotāja apliecinājums par pretendenta iespējām nodrošināt ķirurģisko instrumentu </w:t>
      </w:r>
      <w:r w:rsidRPr="001F1113">
        <w:rPr>
          <w:lang w:eastAsia="lv-LV"/>
        </w:rPr>
        <w:t xml:space="preserve">garantijas un </w:t>
      </w:r>
      <w:proofErr w:type="spellStart"/>
      <w:r w:rsidRPr="001F1113">
        <w:rPr>
          <w:lang w:eastAsia="lv-LV"/>
        </w:rPr>
        <w:t>pēcgarantijas</w:t>
      </w:r>
      <w:proofErr w:type="spellEnd"/>
      <w:r w:rsidRPr="001F1113">
        <w:rPr>
          <w:lang w:eastAsia="lv-LV"/>
        </w:rPr>
        <w:t xml:space="preserve"> </w:t>
      </w:r>
      <w:r w:rsidRPr="006A17F9">
        <w:rPr>
          <w:lang w:eastAsia="lv-LV"/>
        </w:rPr>
        <w:t>remontu (attiecas uz 1.daļu);</w:t>
      </w:r>
    </w:p>
    <w:p w14:paraId="27CE1FDF" w14:textId="26DA4288" w:rsidR="003C4F16" w:rsidRPr="003C4F16" w:rsidRDefault="003C4F16" w:rsidP="003C4F16">
      <w:pPr>
        <w:ind w:left="1418" w:hanging="851"/>
        <w:rPr>
          <w:lang w:eastAsia="lv-LV"/>
        </w:rPr>
      </w:pPr>
      <w:r w:rsidRPr="003C4F16">
        <w:rPr>
          <w:lang w:eastAsia="lv-LV"/>
        </w:rPr>
        <w:t xml:space="preserve">3.5.6.3. </w:t>
      </w:r>
      <w:r w:rsidR="00F31971">
        <w:rPr>
          <w:lang w:eastAsia="lv-LV"/>
        </w:rPr>
        <w:t>Pretendenta apliecinājums, ka v</w:t>
      </w:r>
      <w:r w:rsidRPr="003C4F16">
        <w:rPr>
          <w:lang w:eastAsia="lv-LV"/>
        </w:rPr>
        <w:t>isas piedāvātās preces ir jaunas (ražotas ne vēlāk kā 12 mēnešu laikā no pasūtījuma brīža), iepriekš nelietotas un nesatur iepriekš lietotas vai atjaunotas sastāvdaļas vai komponentes;</w:t>
      </w:r>
    </w:p>
    <w:p w14:paraId="6E62BA11" w14:textId="5481DB1B" w:rsidR="00E418EC" w:rsidRPr="00820653" w:rsidRDefault="003C4F16" w:rsidP="006A1DA2">
      <w:pPr>
        <w:pStyle w:val="ListParagraph"/>
        <w:tabs>
          <w:tab w:val="left" w:pos="1276"/>
        </w:tabs>
        <w:spacing w:after="0" w:line="240" w:lineRule="auto"/>
        <w:ind w:left="1418" w:hanging="851"/>
        <w:outlineLvl w:val="2"/>
        <w:rPr>
          <w:rFonts w:ascii="Times New Roman" w:hAnsi="Times New Roman"/>
          <w:bCs/>
          <w:sz w:val="24"/>
          <w:szCs w:val="24"/>
          <w:highlight w:val="yellow"/>
        </w:rPr>
      </w:pPr>
      <w:r>
        <w:rPr>
          <w:rFonts w:ascii="Times New Roman" w:hAnsi="Times New Roman"/>
          <w:bCs/>
          <w:sz w:val="24"/>
          <w:szCs w:val="24"/>
        </w:rPr>
        <w:t>3.5.6.4</w:t>
      </w:r>
      <w:r w:rsidR="006A1DA2">
        <w:rPr>
          <w:rFonts w:ascii="Times New Roman" w:hAnsi="Times New Roman"/>
          <w:bCs/>
          <w:sz w:val="24"/>
          <w:szCs w:val="24"/>
        </w:rPr>
        <w:t>.</w:t>
      </w:r>
      <w:r w:rsidR="00820653" w:rsidRPr="00820653">
        <w:rPr>
          <w:rFonts w:ascii="Times New Roman" w:hAnsi="Times New Roman"/>
          <w:bCs/>
          <w:sz w:val="24"/>
          <w:szCs w:val="24"/>
        </w:rPr>
        <w:t xml:space="preserve"> </w:t>
      </w:r>
      <w:r w:rsidR="00924FA0" w:rsidRPr="00820653">
        <w:rPr>
          <w:rFonts w:ascii="Times New Roman" w:hAnsi="Times New Roman"/>
          <w:bCs/>
          <w:sz w:val="24"/>
          <w:szCs w:val="24"/>
        </w:rPr>
        <w:t>piedāvātās preces</w:t>
      </w:r>
      <w:r w:rsidR="0045572B">
        <w:rPr>
          <w:rFonts w:ascii="Times New Roman" w:hAnsi="Times New Roman"/>
          <w:bCs/>
          <w:sz w:val="24"/>
          <w:szCs w:val="24"/>
        </w:rPr>
        <w:t xml:space="preserve"> </w:t>
      </w:r>
      <w:r w:rsidR="0045572B" w:rsidRPr="0045572B">
        <w:rPr>
          <w:rFonts w:ascii="Times New Roman" w:hAnsi="Times New Roman"/>
          <w:bCs/>
          <w:sz w:val="24"/>
          <w:szCs w:val="24"/>
        </w:rPr>
        <w:t>pavadošo</w:t>
      </w:r>
      <w:r w:rsidR="0045572B">
        <w:rPr>
          <w:rFonts w:ascii="Times New Roman" w:hAnsi="Times New Roman"/>
          <w:bCs/>
          <w:sz w:val="24"/>
          <w:szCs w:val="24"/>
        </w:rPr>
        <w:t>s</w:t>
      </w:r>
      <w:r w:rsidR="0045572B" w:rsidRPr="0045572B">
        <w:rPr>
          <w:rFonts w:ascii="Times New Roman" w:hAnsi="Times New Roman"/>
          <w:bCs/>
          <w:sz w:val="24"/>
          <w:szCs w:val="24"/>
        </w:rPr>
        <w:t xml:space="preserve"> dokumentu</w:t>
      </w:r>
      <w:r w:rsidR="0045572B">
        <w:rPr>
          <w:rFonts w:ascii="Times New Roman" w:hAnsi="Times New Roman"/>
          <w:bCs/>
          <w:sz w:val="24"/>
          <w:szCs w:val="24"/>
        </w:rPr>
        <w:t>s</w:t>
      </w:r>
      <w:r w:rsidR="0045572B" w:rsidRPr="0045572B">
        <w:rPr>
          <w:rFonts w:ascii="Times New Roman" w:hAnsi="Times New Roman"/>
          <w:bCs/>
          <w:sz w:val="24"/>
          <w:szCs w:val="24"/>
        </w:rPr>
        <w:t xml:space="preserve"> (informatīvie materiāli)</w:t>
      </w:r>
      <w:r w:rsidR="00924FA0" w:rsidRPr="00820653">
        <w:rPr>
          <w:rFonts w:ascii="Times New Roman" w:hAnsi="Times New Roman"/>
          <w:bCs/>
          <w:sz w:val="24"/>
          <w:szCs w:val="24"/>
        </w:rPr>
        <w:t xml:space="preserve">, kas apliecina atbilstību Tehniskajā specifikācijā noteiktajai prasībai </w:t>
      </w:r>
      <w:r w:rsidR="005359B1" w:rsidRPr="005359B1">
        <w:rPr>
          <w:rFonts w:ascii="Times New Roman" w:hAnsi="Times New Roman"/>
          <w:bCs/>
          <w:sz w:val="24"/>
          <w:szCs w:val="24"/>
        </w:rPr>
        <w:t>(oriģinālvalodā un tulkojumi latviešu valodā. Ja uz piedāvājuma iesniegšanas brīdi nav iespējams iesniegt tulkojumu latviešu valodā, tehniskajām lapām jābūt angļu valodā)</w:t>
      </w:r>
      <w:r w:rsidR="00924FA0" w:rsidRPr="00820653">
        <w:rPr>
          <w:rFonts w:ascii="Times New Roman" w:hAnsi="Times New Roman"/>
          <w:bCs/>
          <w:sz w:val="24"/>
          <w:szCs w:val="24"/>
        </w:rPr>
        <w:t xml:space="preserve">, </w:t>
      </w:r>
      <w:r w:rsidR="00E418EC" w:rsidRPr="00820653">
        <w:rPr>
          <w:rFonts w:ascii="Times New Roman" w:hAnsi="Times New Roman"/>
          <w:bCs/>
          <w:sz w:val="24"/>
          <w:szCs w:val="24"/>
        </w:rPr>
        <w:t>norādot atsauci tehniskajā piedāvājumā uz konkrēto lapaspusi. Informatīvajos materiālos pretendents atzīmē uz kuru iepirkuma tehniskās specifikācijas punktu pievienotā informācija attiecināma.</w:t>
      </w:r>
    </w:p>
    <w:p w14:paraId="0E85D2D8" w14:textId="1492C478" w:rsidR="00510482" w:rsidRPr="006A1DA2" w:rsidRDefault="006A1DA2" w:rsidP="006A1DA2">
      <w:pPr>
        <w:tabs>
          <w:tab w:val="left" w:pos="1276"/>
        </w:tabs>
        <w:ind w:left="709" w:hanging="709"/>
        <w:outlineLvl w:val="2"/>
        <w:rPr>
          <w:bCs/>
        </w:rPr>
      </w:pPr>
      <w:r>
        <w:t xml:space="preserve">3.5.7. </w:t>
      </w:r>
      <w:r w:rsidR="00510482" w:rsidRPr="006A1DA2">
        <w:t xml:space="preserve">Pretendents iesniedz finanšu piedāvājumu atbilstoši EIS e-konkursu apakšsistēmā </w:t>
      </w:r>
      <w:r w:rsidR="007B67E0" w:rsidRPr="006A1DA2">
        <w:t>Atklāta konkursa</w:t>
      </w:r>
      <w:r w:rsidR="00510482" w:rsidRPr="006A1DA2">
        <w:t xml:space="preserve"> sadaļā publicētaj</w:t>
      </w:r>
      <w:r w:rsidR="000458E7" w:rsidRPr="006A1DA2">
        <w:t>ai</w:t>
      </w:r>
      <w:r w:rsidR="00510482" w:rsidRPr="006A1DA2">
        <w:t xml:space="preserve"> veidlap</w:t>
      </w:r>
      <w:r w:rsidR="000458E7" w:rsidRPr="006A1DA2">
        <w:t>ai, aizpildot 2.pielikumā attiecīgās pozīcijas</w:t>
      </w:r>
      <w:r w:rsidR="00510482" w:rsidRPr="006A1DA2">
        <w:t xml:space="preserve"> Microsoft Excel formas šūnas</w:t>
      </w:r>
      <w:r w:rsidR="000458E7" w:rsidRPr="006A1DA2">
        <w:t>, kā arī EIS e-konkursu apakšsistēmā pie konkrētā iepirkuma aizpildot cenai paredzēto aili.</w:t>
      </w:r>
    </w:p>
    <w:p w14:paraId="29FBF26A" w14:textId="302A1B2F" w:rsidR="00C36949" w:rsidRPr="006A1DA2" w:rsidRDefault="006A1DA2" w:rsidP="006A1DA2">
      <w:pPr>
        <w:ind w:left="709" w:hanging="709"/>
        <w:outlineLvl w:val="2"/>
        <w:rPr>
          <w:bCs/>
        </w:rPr>
      </w:pPr>
      <w:r>
        <w:rPr>
          <w:bCs/>
        </w:rPr>
        <w:t xml:space="preserve">3.5.8.   </w:t>
      </w:r>
      <w:r w:rsidR="00FA628B" w:rsidRPr="006A1DA2">
        <w:rPr>
          <w:bCs/>
        </w:rPr>
        <w:t>Pretendents finanšu</w:t>
      </w:r>
      <w:r w:rsidR="00C36949" w:rsidRPr="006A1DA2">
        <w:rPr>
          <w:bCs/>
        </w:rPr>
        <w:t xml:space="preserve"> </w:t>
      </w:r>
      <w:r w:rsidR="00D959CF" w:rsidRPr="006A1DA2">
        <w:rPr>
          <w:bCs/>
        </w:rPr>
        <w:t>piedāvājumā</w:t>
      </w:r>
      <w:r w:rsidR="00C36949" w:rsidRPr="006A1DA2">
        <w:rPr>
          <w:bCs/>
        </w:rPr>
        <w:t xml:space="preserve"> </w:t>
      </w:r>
      <w:r w:rsidR="00D959CF" w:rsidRPr="006A1DA2">
        <w:rPr>
          <w:bCs/>
        </w:rPr>
        <w:t>c</w:t>
      </w:r>
      <w:r w:rsidR="00FA628B" w:rsidRPr="006A1DA2">
        <w:rPr>
          <w:bCs/>
        </w:rPr>
        <w:t xml:space="preserve">enas </w:t>
      </w:r>
      <w:r w:rsidR="00D959CF" w:rsidRPr="006A1DA2">
        <w:rPr>
          <w:bCs/>
        </w:rPr>
        <w:t>norāda</w:t>
      </w:r>
      <w:r w:rsidR="00FA628B" w:rsidRPr="006A1DA2">
        <w:rPr>
          <w:bCs/>
        </w:rPr>
        <w:t xml:space="preserve"> eiro (EUR) bez pievienotā vērtības nodokļa (PVN) ar </w:t>
      </w:r>
      <w:r w:rsidR="00D959CF" w:rsidRPr="006A1DA2">
        <w:rPr>
          <w:bCs/>
        </w:rPr>
        <w:t xml:space="preserve">ne vairāk kā </w:t>
      </w:r>
      <w:r w:rsidR="00E418EC" w:rsidRPr="006A1DA2">
        <w:rPr>
          <w:bCs/>
        </w:rPr>
        <w:t>divām</w:t>
      </w:r>
      <w:r w:rsidR="00FA628B" w:rsidRPr="006A1DA2">
        <w:rPr>
          <w:bCs/>
        </w:rPr>
        <w:t xml:space="preserve"> zīmēm aiz komata.</w:t>
      </w:r>
    </w:p>
    <w:p w14:paraId="0BE30528" w14:textId="1AF28CD1" w:rsidR="00CB102A" w:rsidRPr="006A1DA2" w:rsidRDefault="006A1DA2" w:rsidP="006A1DA2">
      <w:pPr>
        <w:ind w:left="709" w:hanging="709"/>
        <w:outlineLvl w:val="2"/>
        <w:rPr>
          <w:bCs/>
        </w:rPr>
      </w:pPr>
      <w:r>
        <w:t xml:space="preserve">3.5.9.  </w:t>
      </w:r>
      <w:r w:rsidR="001F7884" w:rsidRPr="006A1DA2">
        <w:t xml:space="preserve">Finanšu piedāvājumā pretendentam jāietver visi izdevumi un izmaksas, kas saistītas </w:t>
      </w:r>
      <w:r w:rsidR="00720DA5" w:rsidRPr="006A1DA2">
        <w:t>L</w:t>
      </w:r>
      <w:r w:rsidR="001F7884" w:rsidRPr="006A1DA2">
        <w:t xml:space="preserve">īguma izpildi – nodokļi, nodevas (izņemot pievienotās vērtības nodokli), administrācijas, </w:t>
      </w:r>
      <w:bookmarkStart w:id="129" w:name="_Hlk496015261"/>
      <w:r w:rsidR="001F7884" w:rsidRPr="006A1DA2">
        <w:t>transporta izmaksas, darbs, materiāl</w:t>
      </w:r>
      <w:r w:rsidR="00994049" w:rsidRPr="006A1DA2">
        <w:t xml:space="preserve">i </w:t>
      </w:r>
      <w:r w:rsidR="001F7884" w:rsidRPr="006A1DA2">
        <w:t>u.c. saistītās izmaksas</w:t>
      </w:r>
      <w:bookmarkEnd w:id="129"/>
      <w:r w:rsidR="001F7884" w:rsidRPr="006A1DA2">
        <w:t>. Pasūtītājs nemaksās nekādus pretendenta papildus izdevumus, kas nebūs iekļauti finanšu piedāvājumā</w:t>
      </w:r>
      <w:r w:rsidR="00FA628B" w:rsidRPr="006A1DA2">
        <w:rPr>
          <w:bCs/>
        </w:rPr>
        <w:t>.</w:t>
      </w:r>
    </w:p>
    <w:p w14:paraId="62B6071D" w14:textId="13D4EF0E" w:rsidR="0053605B" w:rsidRPr="006A1DA2" w:rsidRDefault="006A1DA2" w:rsidP="006A1DA2">
      <w:pPr>
        <w:outlineLvl w:val="2"/>
        <w:rPr>
          <w:bCs/>
        </w:rPr>
      </w:pPr>
      <w:r>
        <w:rPr>
          <w:bCs/>
        </w:rPr>
        <w:t xml:space="preserve">3.5.10. </w:t>
      </w:r>
      <w:r w:rsidR="007468C1" w:rsidRPr="006A1DA2">
        <w:rPr>
          <w:bCs/>
        </w:rPr>
        <w:t xml:space="preserve">Pretendents nedrīkst iesniegt </w:t>
      </w:r>
      <w:r w:rsidR="00B672F8" w:rsidRPr="006A1DA2">
        <w:rPr>
          <w:bCs/>
        </w:rPr>
        <w:t xml:space="preserve">finanšu </w:t>
      </w:r>
      <w:r w:rsidR="007468C1" w:rsidRPr="006A1DA2">
        <w:rPr>
          <w:bCs/>
        </w:rPr>
        <w:t>piedāvājuma variantus.</w:t>
      </w:r>
    </w:p>
    <w:p w14:paraId="6DA34E59" w14:textId="77777777" w:rsidR="008D3254" w:rsidRPr="00B8537B" w:rsidRDefault="008D3254"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817AB5">
      <w:pPr>
        <w:numPr>
          <w:ilvl w:val="0"/>
          <w:numId w:val="11"/>
        </w:numPr>
        <w:jc w:val="center"/>
        <w:outlineLvl w:val="0"/>
        <w:rPr>
          <w:b/>
          <w:bCs/>
          <w:lang w:val="x-none"/>
        </w:rPr>
      </w:pPr>
      <w:bookmarkStart w:id="130" w:name="_Toc477855478"/>
      <w:r w:rsidRPr="004162CB">
        <w:rPr>
          <w:b/>
          <w:bCs/>
          <w:lang w:val="x-none"/>
        </w:rPr>
        <w:t>PIEDĀVĀJUMU VĒRTĒŠANA</w:t>
      </w:r>
      <w:bookmarkEnd w:id="128"/>
      <w:bookmarkEnd w:id="130"/>
    </w:p>
    <w:p w14:paraId="71BFD868" w14:textId="77777777" w:rsidR="004162CB" w:rsidRPr="004162CB" w:rsidRDefault="004162CB" w:rsidP="00817AB5">
      <w:pPr>
        <w:keepNext/>
        <w:numPr>
          <w:ilvl w:val="1"/>
          <w:numId w:val="11"/>
        </w:numPr>
        <w:ind w:left="578" w:hanging="578"/>
        <w:outlineLvl w:val="1"/>
        <w:rPr>
          <w:b/>
          <w:bCs/>
          <w:szCs w:val="26"/>
          <w:lang w:val="x-none"/>
        </w:rPr>
      </w:pPr>
      <w:bookmarkStart w:id="131" w:name="_Toc477855479"/>
      <w:bookmarkStart w:id="132" w:name="_Toc380655972"/>
      <w:r w:rsidRPr="004162CB">
        <w:rPr>
          <w:b/>
          <w:bCs/>
          <w:szCs w:val="26"/>
          <w:lang w:val="x-none"/>
        </w:rPr>
        <w:t>Piedāvājuma izvēles kritērijs</w:t>
      </w:r>
      <w:bookmarkEnd w:id="131"/>
      <w:bookmarkEnd w:id="132"/>
    </w:p>
    <w:p w14:paraId="67DDF4A8" w14:textId="4AEA6088" w:rsidR="004162CB" w:rsidRPr="00720DA5" w:rsidRDefault="00720DA5" w:rsidP="004162CB">
      <w:pPr>
        <w:rPr>
          <w:b/>
          <w:bCs/>
        </w:rPr>
      </w:pPr>
      <w:r w:rsidRPr="00720DA5">
        <w:rPr>
          <w:bCs/>
        </w:rPr>
        <w:t xml:space="preserve"> </w:t>
      </w:r>
      <w:r w:rsidR="00820653" w:rsidRPr="00820653">
        <w:rPr>
          <w:bCs/>
          <w:u w:val="single"/>
        </w:rPr>
        <w:t>Saskaņā ar PIL 51.panta otro daļu – saimnieciski visizdevīgākais piedāvājums</w:t>
      </w:r>
      <w:r w:rsidR="00820653" w:rsidRPr="00820653">
        <w:rPr>
          <w:bCs/>
        </w:rPr>
        <w:t>. Iepirkuma komisija saskaņā ar nolikuma noteikumiem noteiks pretendentus, ar ku</w:t>
      </w:r>
      <w:r w:rsidR="00301EED">
        <w:rPr>
          <w:bCs/>
        </w:rPr>
        <w:t xml:space="preserve">riem tiks </w:t>
      </w:r>
      <w:r w:rsidR="00301EED" w:rsidRPr="009D0CB2">
        <w:rPr>
          <w:bCs/>
        </w:rPr>
        <w:t>slēgti piegādes līgumi</w:t>
      </w:r>
      <w:r w:rsidR="00820653" w:rsidRPr="00820653">
        <w:rPr>
          <w:bCs/>
        </w:rPr>
        <w:t xml:space="preserve"> katrā iepirkuma priekšmeta daļā atsevišķi. </w:t>
      </w:r>
    </w:p>
    <w:p w14:paraId="48FFBA01" w14:textId="2CBB8C6D" w:rsidR="004162CB" w:rsidRPr="004162CB" w:rsidRDefault="004162CB" w:rsidP="00817AB5">
      <w:pPr>
        <w:keepNext/>
        <w:numPr>
          <w:ilvl w:val="1"/>
          <w:numId w:val="11"/>
        </w:numPr>
        <w:ind w:left="578" w:hanging="578"/>
        <w:outlineLvl w:val="1"/>
        <w:rPr>
          <w:b/>
          <w:bCs/>
          <w:szCs w:val="26"/>
          <w:lang w:val="x-none"/>
        </w:rPr>
      </w:pPr>
      <w:bookmarkStart w:id="133" w:name="_Toc477855480"/>
      <w:bookmarkStart w:id="134" w:name="_Toc380655973"/>
      <w:bookmarkStart w:id="135" w:name="_Toc336440049"/>
      <w:bookmarkStart w:id="136" w:name="_Toc325630714"/>
      <w:bookmarkStart w:id="137" w:name="_Toc325629860"/>
      <w:bookmarkStart w:id="138" w:name="_Toc322689708"/>
      <w:bookmarkStart w:id="139" w:name="_Toc322351082"/>
      <w:r w:rsidRPr="004162CB">
        <w:rPr>
          <w:b/>
          <w:bCs/>
          <w:szCs w:val="26"/>
          <w:lang w:val="x-none"/>
        </w:rPr>
        <w:t>Piedāvājumu vērtēšanas pamatnoteikumi</w:t>
      </w:r>
      <w:bookmarkEnd w:id="133"/>
      <w:bookmarkEnd w:id="134"/>
      <w:bookmarkEnd w:id="135"/>
      <w:bookmarkEnd w:id="136"/>
      <w:bookmarkEnd w:id="137"/>
      <w:bookmarkEnd w:id="138"/>
      <w:bookmarkEnd w:id="139"/>
    </w:p>
    <w:p w14:paraId="158FA490" w14:textId="67D76498" w:rsidR="004162CB" w:rsidRPr="00820653" w:rsidRDefault="00820653" w:rsidP="00820653">
      <w:pPr>
        <w:outlineLvl w:val="2"/>
        <w:rPr>
          <w:bCs/>
        </w:rPr>
      </w:pPr>
      <w:bookmarkStart w:id="140" w:name="_Toc336440051"/>
      <w:r>
        <w:rPr>
          <w:bCs/>
        </w:rPr>
        <w:t xml:space="preserve">4.2.1. </w:t>
      </w:r>
      <w:r w:rsidR="004162CB" w:rsidRPr="00820653">
        <w:rPr>
          <w:bCs/>
        </w:rPr>
        <w:t>Iepirkuma komisija piedāvājumu vērtēšanu veic slēgtās sēdēs šādos posmos:</w:t>
      </w:r>
      <w:bookmarkEnd w:id="140"/>
    </w:p>
    <w:p w14:paraId="2B8ED605" w14:textId="77777777" w:rsidR="00820653" w:rsidRPr="00820653" w:rsidRDefault="00820653" w:rsidP="00820653">
      <w:pPr>
        <w:pStyle w:val="ListParagraph"/>
        <w:numPr>
          <w:ilvl w:val="0"/>
          <w:numId w:val="6"/>
        </w:numPr>
        <w:spacing w:after="0" w:line="240" w:lineRule="auto"/>
        <w:ind w:left="851" w:hanging="851"/>
        <w:outlineLvl w:val="3"/>
        <w:rPr>
          <w:rFonts w:ascii="Times New Roman" w:eastAsia="Times New Roman" w:hAnsi="Times New Roman"/>
          <w:bCs/>
          <w:iCs/>
          <w:vanish/>
          <w:sz w:val="24"/>
          <w:szCs w:val="24"/>
          <w:lang w:val="x-none"/>
        </w:rPr>
      </w:pPr>
    </w:p>
    <w:p w14:paraId="42139AAE" w14:textId="77777777" w:rsidR="00820653" w:rsidRPr="00820653" w:rsidRDefault="00820653" w:rsidP="00820653">
      <w:pPr>
        <w:pStyle w:val="ListParagraph"/>
        <w:numPr>
          <w:ilvl w:val="0"/>
          <w:numId w:val="6"/>
        </w:numPr>
        <w:spacing w:after="0" w:line="240" w:lineRule="auto"/>
        <w:ind w:left="851" w:hanging="851"/>
        <w:outlineLvl w:val="3"/>
        <w:rPr>
          <w:rFonts w:ascii="Times New Roman" w:eastAsia="Times New Roman" w:hAnsi="Times New Roman"/>
          <w:bCs/>
          <w:iCs/>
          <w:vanish/>
          <w:sz w:val="24"/>
          <w:szCs w:val="24"/>
          <w:lang w:val="x-none"/>
        </w:rPr>
      </w:pPr>
    </w:p>
    <w:p w14:paraId="01A74E2E" w14:textId="77777777" w:rsidR="00820653" w:rsidRPr="00820653" w:rsidRDefault="00820653" w:rsidP="00820653">
      <w:pPr>
        <w:pStyle w:val="ListParagraph"/>
        <w:numPr>
          <w:ilvl w:val="1"/>
          <w:numId w:val="6"/>
        </w:numPr>
        <w:spacing w:after="0" w:line="240" w:lineRule="auto"/>
        <w:ind w:left="851" w:hanging="851"/>
        <w:outlineLvl w:val="3"/>
        <w:rPr>
          <w:rFonts w:ascii="Times New Roman" w:eastAsia="Times New Roman" w:hAnsi="Times New Roman"/>
          <w:bCs/>
          <w:iCs/>
          <w:vanish/>
          <w:sz w:val="24"/>
          <w:szCs w:val="24"/>
          <w:lang w:val="x-none"/>
        </w:rPr>
      </w:pPr>
    </w:p>
    <w:p w14:paraId="5CF0D665" w14:textId="77777777" w:rsidR="00820653" w:rsidRPr="00820653" w:rsidRDefault="00820653" w:rsidP="00820653">
      <w:pPr>
        <w:pStyle w:val="ListParagraph"/>
        <w:numPr>
          <w:ilvl w:val="1"/>
          <w:numId w:val="6"/>
        </w:numPr>
        <w:spacing w:after="0" w:line="240" w:lineRule="auto"/>
        <w:ind w:left="851" w:hanging="851"/>
        <w:outlineLvl w:val="3"/>
        <w:rPr>
          <w:rFonts w:ascii="Times New Roman" w:eastAsia="Times New Roman" w:hAnsi="Times New Roman"/>
          <w:bCs/>
          <w:iCs/>
          <w:vanish/>
          <w:sz w:val="24"/>
          <w:szCs w:val="24"/>
          <w:lang w:val="x-none"/>
        </w:rPr>
      </w:pPr>
    </w:p>
    <w:p w14:paraId="0CF932E9" w14:textId="77777777" w:rsidR="00820653" w:rsidRPr="00820653" w:rsidRDefault="00820653" w:rsidP="00820653">
      <w:pPr>
        <w:pStyle w:val="ListParagraph"/>
        <w:numPr>
          <w:ilvl w:val="2"/>
          <w:numId w:val="6"/>
        </w:numPr>
        <w:spacing w:after="0" w:line="240" w:lineRule="auto"/>
        <w:ind w:left="851" w:hanging="851"/>
        <w:outlineLvl w:val="3"/>
        <w:rPr>
          <w:rFonts w:ascii="Times New Roman" w:eastAsia="Times New Roman" w:hAnsi="Times New Roman"/>
          <w:bCs/>
          <w:iCs/>
          <w:vanish/>
          <w:sz w:val="24"/>
          <w:szCs w:val="24"/>
          <w:lang w:val="x-none"/>
        </w:rPr>
      </w:pPr>
    </w:p>
    <w:p w14:paraId="64AE12EA" w14:textId="1E5DBBC5" w:rsidR="004162CB" w:rsidRPr="004162CB" w:rsidRDefault="004162CB" w:rsidP="00820653">
      <w:pPr>
        <w:numPr>
          <w:ilvl w:val="3"/>
          <w:numId w:val="6"/>
        </w:numPr>
        <w:tabs>
          <w:tab w:val="clear" w:pos="1787"/>
          <w:tab w:val="num" w:pos="265"/>
          <w:tab w:val="num" w:pos="851"/>
        </w:tabs>
        <w:ind w:left="240"/>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1EF676A5" w:rsidR="004162CB" w:rsidRPr="00820653" w:rsidRDefault="004162CB" w:rsidP="00A45CD6">
      <w:pPr>
        <w:numPr>
          <w:ilvl w:val="3"/>
          <w:numId w:val="6"/>
        </w:numPr>
        <w:ind w:left="851" w:hanging="851"/>
        <w:outlineLvl w:val="3"/>
        <w:rPr>
          <w:bCs/>
          <w:iCs/>
          <w:lang w:val="x-none"/>
        </w:rPr>
      </w:pPr>
      <w:r w:rsidRPr="004162CB">
        <w:rPr>
          <w:bCs/>
          <w:iCs/>
          <w:lang w:val="x-none"/>
        </w:rPr>
        <w:t>finanšu piedāvājumu vērtēšana</w:t>
      </w:r>
      <w:r w:rsidR="00820653">
        <w:rPr>
          <w:bCs/>
          <w:iCs/>
        </w:rPr>
        <w:t>;</w:t>
      </w:r>
    </w:p>
    <w:p w14:paraId="703262A4" w14:textId="00D89240" w:rsidR="00820653" w:rsidRPr="004162CB" w:rsidRDefault="00820653" w:rsidP="00A45CD6">
      <w:pPr>
        <w:numPr>
          <w:ilvl w:val="3"/>
          <w:numId w:val="6"/>
        </w:numPr>
        <w:ind w:left="851" w:hanging="851"/>
        <w:outlineLvl w:val="3"/>
        <w:rPr>
          <w:bCs/>
          <w:iCs/>
          <w:lang w:val="x-none"/>
        </w:rPr>
      </w:pPr>
      <w:r>
        <w:rPr>
          <w:bCs/>
          <w:iCs/>
        </w:rPr>
        <w:t>saimnieciski izdevīgākā piedāvājuma noteikšana.</w:t>
      </w:r>
    </w:p>
    <w:p w14:paraId="1FDA873A" w14:textId="77777777" w:rsidR="004162CB" w:rsidRPr="004162CB" w:rsidRDefault="00D51C0F" w:rsidP="00775C40">
      <w:pPr>
        <w:ind w:left="567" w:hanging="567"/>
        <w:outlineLvl w:val="2"/>
        <w:rPr>
          <w:rFonts w:eastAsia="Calibri"/>
          <w:bCs/>
        </w:rPr>
      </w:pPr>
      <w:bookmarkStart w:id="141"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1"/>
    </w:p>
    <w:p w14:paraId="489E488B" w14:textId="2F93BBD6" w:rsidR="004162CB" w:rsidRPr="004162CB" w:rsidRDefault="004162CB" w:rsidP="00817AB5">
      <w:pPr>
        <w:keepNext/>
        <w:numPr>
          <w:ilvl w:val="1"/>
          <w:numId w:val="11"/>
        </w:numPr>
        <w:ind w:left="578" w:hanging="578"/>
        <w:outlineLvl w:val="1"/>
        <w:rPr>
          <w:b/>
          <w:bCs/>
          <w:szCs w:val="26"/>
          <w:lang w:val="x-none"/>
        </w:rPr>
      </w:pPr>
      <w:bookmarkStart w:id="142" w:name="_Toc477855482"/>
      <w:bookmarkStart w:id="143" w:name="_Toc380655976"/>
      <w:r w:rsidRPr="004162CB">
        <w:rPr>
          <w:b/>
          <w:bCs/>
          <w:szCs w:val="26"/>
          <w:lang w:val="x-none"/>
        </w:rPr>
        <w:t>Pretendentu atlase</w:t>
      </w:r>
      <w:bookmarkEnd w:id="142"/>
      <w:bookmarkEnd w:id="143"/>
    </w:p>
    <w:p w14:paraId="7B51CCAB" w14:textId="562961E2" w:rsidR="004162CB" w:rsidRDefault="00820653" w:rsidP="00E236EB">
      <w:pPr>
        <w:ind w:left="567" w:hanging="567"/>
        <w:outlineLvl w:val="2"/>
        <w:rPr>
          <w:bCs/>
        </w:rPr>
      </w:pPr>
      <w:r>
        <w:rPr>
          <w:bCs/>
        </w:rPr>
        <w:t xml:space="preserve">4.3.1. </w:t>
      </w:r>
      <w:r w:rsidR="004162CB" w:rsidRPr="00820653">
        <w:rPr>
          <w:bCs/>
        </w:rPr>
        <w:t xml:space="preserve">Iepirkuma komisija novērtē pretendenta atbilstību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240672">
        <w:rPr>
          <w:bCs/>
        </w:rPr>
        <w:t>3.4</w:t>
      </w:r>
      <w:r w:rsidR="004162CB" w:rsidRPr="00820653">
        <w:rPr>
          <w:bCs/>
        </w:rPr>
        <w:fldChar w:fldCharType="end"/>
      </w:r>
      <w:r w:rsidR="004162CB" w:rsidRPr="00820653">
        <w:rPr>
          <w:bCs/>
        </w:rPr>
        <w:t>.punktā noteiktajām pretendentu atlases prasībām.</w:t>
      </w:r>
    </w:p>
    <w:p w14:paraId="2318DC47" w14:textId="77EAB841" w:rsidR="005359B1" w:rsidRPr="005359B1" w:rsidRDefault="00E236EB" w:rsidP="00E236EB">
      <w:pPr>
        <w:ind w:left="567" w:hanging="567"/>
        <w:outlineLvl w:val="2"/>
        <w:rPr>
          <w:bCs/>
        </w:rPr>
      </w:pPr>
      <w:r>
        <w:rPr>
          <w:bCs/>
        </w:rPr>
        <w:t>4.3.2</w:t>
      </w:r>
      <w:r w:rsidR="005359B1" w:rsidRPr="005359B1">
        <w:rPr>
          <w:bCs/>
        </w:rPr>
        <w:t>.</w:t>
      </w:r>
      <w:r w:rsidR="005359B1" w:rsidRPr="005359B1">
        <w:rPr>
          <w:bCs/>
        </w:rPr>
        <w:tab/>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005359B1" w:rsidRPr="00CF4ED3">
        <w:rPr>
          <w:bCs/>
        </w:rPr>
        <w:t>vai iesniedz trūkstošo dokumentu, nodrošinot vienlīdzīgu attieksmi pret visiem pretendentiem.</w:t>
      </w:r>
      <w:r w:rsidR="005359B1" w:rsidRPr="005359B1">
        <w:rPr>
          <w:bCs/>
        </w:rPr>
        <w:t xml:space="preserve"> Termiņu nepieciešamās informācijas vai dokumenta iesniegšanai Pasūtītājs noteiks samērīgi ar laiku, kas nepieciešams šādas informācijas vai dokumenta sagatavošanai un iesniegšanai.</w:t>
      </w:r>
    </w:p>
    <w:p w14:paraId="0BC74871" w14:textId="0D03B4A4" w:rsidR="005359B1" w:rsidRPr="005359B1" w:rsidRDefault="00E236EB" w:rsidP="00E236EB">
      <w:pPr>
        <w:ind w:left="567" w:hanging="567"/>
        <w:outlineLvl w:val="2"/>
        <w:rPr>
          <w:bCs/>
        </w:rPr>
      </w:pPr>
      <w:r>
        <w:rPr>
          <w:bCs/>
        </w:rPr>
        <w:t>4.3.3</w:t>
      </w:r>
      <w:r w:rsidR="005359B1" w:rsidRPr="005359B1">
        <w:rPr>
          <w:bCs/>
        </w:rPr>
        <w:t>.</w:t>
      </w:r>
      <w:r w:rsidR="005359B1"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0C9D0EB8" w14:textId="3F12CAB6" w:rsidR="005359B1" w:rsidRPr="00820653" w:rsidRDefault="00E236EB" w:rsidP="00E236EB">
      <w:pPr>
        <w:ind w:left="567" w:hanging="567"/>
        <w:outlineLvl w:val="2"/>
        <w:rPr>
          <w:bCs/>
        </w:rPr>
      </w:pPr>
      <w:r>
        <w:rPr>
          <w:bCs/>
        </w:rPr>
        <w:t>4.3.4</w:t>
      </w:r>
      <w:r w:rsidR="005359B1" w:rsidRPr="005359B1">
        <w:rPr>
          <w:bCs/>
        </w:rPr>
        <w:t>.</w:t>
      </w:r>
      <w:r w:rsidR="005359B1" w:rsidRPr="005359B1">
        <w:rPr>
          <w:bCs/>
        </w:rPr>
        <w:tab/>
        <w:t>Lai izslēgtu šaubas par pretendenta iesniegto dokumenta kopiju autentiskumu, Pasūtītājs var pieprasīt, lai pretendents uzrāda dokumenta oriģinālu vai iesniedz apliecinātu dokumenta kopiju.</w:t>
      </w:r>
    </w:p>
    <w:p w14:paraId="0C25A39A" w14:textId="06197E83" w:rsidR="004162CB" w:rsidRPr="00820653" w:rsidRDefault="00E236EB" w:rsidP="00E236EB">
      <w:pPr>
        <w:ind w:left="567" w:hanging="567"/>
        <w:outlineLvl w:val="2"/>
        <w:rPr>
          <w:bCs/>
        </w:rPr>
      </w:pPr>
      <w:r>
        <w:rPr>
          <w:bCs/>
        </w:rPr>
        <w:t>4.3.5</w:t>
      </w:r>
      <w:r w:rsidR="00820653">
        <w:rPr>
          <w:bCs/>
        </w:rPr>
        <w:t xml:space="preserve">. </w:t>
      </w:r>
      <w:r w:rsidR="00C11B18">
        <w:rPr>
          <w:bCs/>
        </w:rPr>
        <w:t>J</w:t>
      </w:r>
      <w:r w:rsidR="004162CB" w:rsidRPr="00820653">
        <w:rPr>
          <w:bCs/>
        </w:rPr>
        <w:t xml:space="preserve">a pretendents neatbilst kādai no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240672">
        <w:rPr>
          <w:bCs/>
        </w:rPr>
        <w:t>3.4</w:t>
      </w:r>
      <w:r w:rsidR="004162CB" w:rsidRPr="00820653">
        <w:rPr>
          <w:bCs/>
        </w:rPr>
        <w:fldChar w:fldCharType="end"/>
      </w:r>
      <w:r w:rsidR="004162CB" w:rsidRPr="00820653">
        <w:rPr>
          <w:bCs/>
        </w:rPr>
        <w:t>.punktā noteiktajām pretendentu atlases prasībām, pretendents tiek izslēgts no turpmākās dalības Atklātā konkursā un tā piedāvājumu tālāk nevērtē.</w:t>
      </w:r>
    </w:p>
    <w:p w14:paraId="1B01F894" w14:textId="77777777" w:rsidR="004162CB" w:rsidRPr="004162CB" w:rsidRDefault="004162CB" w:rsidP="00817AB5">
      <w:pPr>
        <w:keepNext/>
        <w:numPr>
          <w:ilvl w:val="1"/>
          <w:numId w:val="11"/>
        </w:numPr>
        <w:ind w:left="578" w:hanging="578"/>
        <w:outlineLvl w:val="1"/>
        <w:rPr>
          <w:b/>
          <w:bCs/>
          <w:szCs w:val="26"/>
          <w:lang w:val="x-none"/>
        </w:rPr>
      </w:pPr>
      <w:bookmarkStart w:id="144" w:name="_Toc477855483"/>
      <w:bookmarkStart w:id="145" w:name="_Toc380655977"/>
      <w:r w:rsidRPr="004162CB">
        <w:rPr>
          <w:b/>
          <w:bCs/>
          <w:szCs w:val="26"/>
          <w:lang w:val="x-none"/>
        </w:rPr>
        <w:t>Tehniskā piedāvājuma atbilstības pārbaude</w:t>
      </w:r>
      <w:bookmarkEnd w:id="144"/>
      <w:bookmarkEnd w:id="145"/>
    </w:p>
    <w:p w14:paraId="35AA10FF" w14:textId="2293110C" w:rsidR="004162CB" w:rsidRDefault="00820653" w:rsidP="00E236EB">
      <w:pPr>
        <w:ind w:left="567" w:hanging="567"/>
        <w:outlineLvl w:val="2"/>
        <w:rPr>
          <w:bCs/>
        </w:rPr>
      </w:pPr>
      <w:r>
        <w:rPr>
          <w:bCs/>
        </w:rPr>
        <w:t>4.4.1.</w:t>
      </w:r>
      <w:r w:rsidR="004162CB" w:rsidRPr="00820653">
        <w:rPr>
          <w:bCs/>
        </w:rPr>
        <w:t>Iepirkuma komisija pārbauda, vai pretendenta tehniskais</w:t>
      </w:r>
      <w:r w:rsidR="00AD1FA3" w:rsidRPr="00820653">
        <w:rPr>
          <w:bCs/>
        </w:rPr>
        <w:t xml:space="preserve"> piedāvājums atbilst Tehniskajā</w:t>
      </w:r>
      <w:r w:rsidR="004162CB" w:rsidRPr="00820653">
        <w:rPr>
          <w:bCs/>
        </w:rPr>
        <w:t xml:space="preserve"> specifikācij</w:t>
      </w:r>
      <w:r w:rsidR="00AD1FA3" w:rsidRPr="00820653">
        <w:rPr>
          <w:bCs/>
        </w:rPr>
        <w:t>ā izvirzītajām prasībām</w:t>
      </w:r>
      <w:r w:rsidR="004162CB" w:rsidRPr="00820653">
        <w:rPr>
          <w:bCs/>
        </w:rPr>
        <w:t>.</w:t>
      </w:r>
    </w:p>
    <w:p w14:paraId="7F01AB55" w14:textId="4164E6B5" w:rsidR="005359B1" w:rsidRPr="00820653" w:rsidRDefault="005359B1" w:rsidP="00820653">
      <w:pPr>
        <w:outlineLvl w:val="2"/>
        <w:rPr>
          <w:bCs/>
        </w:rPr>
      </w:pPr>
      <w:r>
        <w:rPr>
          <w:bCs/>
        </w:rPr>
        <w:t>4.4.2.</w:t>
      </w:r>
      <w:r w:rsidRPr="005359B1">
        <w:rPr>
          <w:bCs/>
        </w:rPr>
        <w:t>Pasūtītājs ir tiesīgs pieprasīt, lai tiek izskaidrota tehniskajā piedāvājumā iekļautā informācija.</w:t>
      </w:r>
    </w:p>
    <w:p w14:paraId="585AC833" w14:textId="40AECC12" w:rsidR="004162CB" w:rsidRPr="00820653" w:rsidRDefault="00820653" w:rsidP="00E236EB">
      <w:pPr>
        <w:ind w:left="567" w:hanging="567"/>
        <w:outlineLvl w:val="2"/>
        <w:rPr>
          <w:bCs/>
        </w:rPr>
      </w:pPr>
      <w:r>
        <w:rPr>
          <w:bCs/>
        </w:rPr>
        <w:t>4.4.</w:t>
      </w:r>
      <w:r w:rsidR="005359B1">
        <w:rPr>
          <w:bCs/>
        </w:rPr>
        <w:t>3</w:t>
      </w:r>
      <w:r>
        <w:rPr>
          <w:bCs/>
        </w:rPr>
        <w:t>.</w:t>
      </w:r>
      <w:r w:rsidR="004162CB" w:rsidRPr="00820653">
        <w:rPr>
          <w:bCs/>
        </w:rPr>
        <w:t>Ja pretendenta tehniskais piedāvājums neatbilst kādai no Tehniskās specifikācijas prasībām,</w:t>
      </w:r>
      <w:r w:rsidR="004B48FA">
        <w:rPr>
          <w:bCs/>
        </w:rPr>
        <w:t xml:space="preserve"> vai nav iesniegti kādi dokumenti,</w:t>
      </w:r>
      <w:r w:rsidR="004162CB" w:rsidRPr="00820653">
        <w:rPr>
          <w:bCs/>
        </w:rPr>
        <w:t xml:space="preserve"> iepirkuma komisija izslēdz pretendentu no turpmākās dalības Atklātā konkursā un tā piedāvājumu tālāk nevērtē.</w:t>
      </w:r>
    </w:p>
    <w:p w14:paraId="2DBF23E5" w14:textId="77777777" w:rsidR="004162CB" w:rsidRPr="004162CB" w:rsidRDefault="004162CB" w:rsidP="00817AB5">
      <w:pPr>
        <w:keepNext/>
        <w:numPr>
          <w:ilvl w:val="1"/>
          <w:numId w:val="11"/>
        </w:numPr>
        <w:ind w:left="578" w:hanging="578"/>
        <w:outlineLvl w:val="1"/>
        <w:rPr>
          <w:b/>
          <w:bCs/>
          <w:szCs w:val="26"/>
          <w:lang w:val="x-none"/>
        </w:rPr>
      </w:pPr>
      <w:bookmarkStart w:id="146" w:name="_Toc477855484"/>
      <w:bookmarkStart w:id="147" w:name="_Toc380655978"/>
      <w:r w:rsidRPr="004162CB">
        <w:rPr>
          <w:b/>
          <w:bCs/>
          <w:szCs w:val="26"/>
          <w:lang w:val="x-none"/>
        </w:rPr>
        <w:t>Finanšu piedāvājumu vērtēšana</w:t>
      </w:r>
      <w:bookmarkEnd w:id="146"/>
      <w:bookmarkEnd w:id="147"/>
    </w:p>
    <w:p w14:paraId="18D0DA17" w14:textId="786A26DA" w:rsidR="004162CB" w:rsidRPr="00820653" w:rsidRDefault="00820653" w:rsidP="00820653">
      <w:pPr>
        <w:ind w:left="567" w:hanging="567"/>
        <w:outlineLvl w:val="2"/>
        <w:rPr>
          <w:bCs/>
        </w:rPr>
      </w:pPr>
      <w:bookmarkStart w:id="148" w:name="_Ref343523533"/>
      <w:r>
        <w:rPr>
          <w:bCs/>
        </w:rPr>
        <w:t xml:space="preserve">4.5.1. </w:t>
      </w:r>
      <w:r w:rsidR="004162CB" w:rsidRPr="00820653">
        <w:rPr>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58106A4" w:rsidR="004162CB" w:rsidRPr="00820653" w:rsidRDefault="00820653" w:rsidP="00820653">
      <w:pPr>
        <w:ind w:left="567" w:hanging="567"/>
        <w:outlineLvl w:val="2"/>
        <w:rPr>
          <w:bCs/>
        </w:rPr>
      </w:pPr>
      <w:r>
        <w:rPr>
          <w:bCs/>
        </w:rPr>
        <w:t>4.5.2.</w:t>
      </w:r>
      <w:r w:rsidR="00A50544" w:rsidRPr="00820653">
        <w:rPr>
          <w:bCs/>
        </w:rPr>
        <w:t>I</w:t>
      </w:r>
      <w:r w:rsidR="004162CB" w:rsidRPr="00820653">
        <w:rPr>
          <w:bCs/>
        </w:rPr>
        <w:t>epirkuma komisija pārbauda, vai nav iesniegts nepamatoti lēts piedāvājums un rīkojas saskaņā</w:t>
      </w:r>
      <w:r w:rsidR="00984291" w:rsidRPr="00820653">
        <w:rPr>
          <w:bCs/>
        </w:rPr>
        <w:t xml:space="preserve"> ar PIL 53.</w:t>
      </w:r>
      <w:r w:rsidR="004162CB" w:rsidRPr="00820653">
        <w:rPr>
          <w:bCs/>
        </w:rPr>
        <w:t>panta noteikumiem. Ja iepirkuma komisija konstatē, ka ir iesniegts nepamatoti lēts piedāvājums, tas tiek noraidīts.</w:t>
      </w:r>
    </w:p>
    <w:p w14:paraId="5B87C69E" w14:textId="12F08A70" w:rsidR="00F02E12" w:rsidRDefault="00820653" w:rsidP="00817AB5">
      <w:pPr>
        <w:pStyle w:val="ListParagraph"/>
        <w:numPr>
          <w:ilvl w:val="2"/>
          <w:numId w:val="11"/>
        </w:numPr>
        <w:spacing w:after="0" w:line="240" w:lineRule="auto"/>
        <w:ind w:left="567" w:hanging="567"/>
        <w:outlineLvl w:val="2"/>
        <w:rPr>
          <w:rFonts w:ascii="Times New Roman" w:hAnsi="Times New Roman"/>
          <w:bCs/>
          <w:sz w:val="24"/>
          <w:szCs w:val="24"/>
        </w:rPr>
      </w:pPr>
      <w:r w:rsidRPr="00820653">
        <w:rPr>
          <w:rFonts w:ascii="Times New Roman" w:hAnsi="Times New Roman"/>
          <w:bCs/>
          <w:sz w:val="24"/>
          <w:szCs w:val="24"/>
          <w:u w:val="single"/>
        </w:rPr>
        <w:t>Iepirkuma komisija izvēlas piedāvājumus saskaņā ar piedāvājuma izvēles kritēriju, kas norādīts nolikuma 4.1.punktā, vērtējot pretendenta iegūtos kopējos punktus</w:t>
      </w:r>
      <w:r w:rsidRPr="00820653">
        <w:rPr>
          <w:rFonts w:ascii="Times New Roman" w:hAnsi="Times New Roman"/>
          <w:bCs/>
          <w:sz w:val="24"/>
          <w:szCs w:val="24"/>
        </w:rPr>
        <w:t>.</w:t>
      </w:r>
    </w:p>
    <w:p w14:paraId="623C9E99" w14:textId="1ABA761F" w:rsidR="00820653" w:rsidRDefault="00820653" w:rsidP="00820653">
      <w:pPr>
        <w:ind w:left="567" w:hanging="567"/>
        <w:outlineLvl w:val="2"/>
        <w:rPr>
          <w:b/>
          <w:bCs/>
        </w:rPr>
      </w:pPr>
      <w:r>
        <w:rPr>
          <w:b/>
          <w:bCs/>
        </w:rPr>
        <w:t xml:space="preserve">4.5.4. </w:t>
      </w:r>
      <w:r w:rsidRPr="009D0CB2">
        <w:rPr>
          <w:b/>
          <w:bCs/>
        </w:rPr>
        <w:t>Iepirkuma komisija pretendentu piedāvājumus katrā iepirkumu priekšmetu daļā atsevišķi vērtēs pēc šādiem kritērijiem:</w:t>
      </w:r>
    </w:p>
    <w:p w14:paraId="7E3598FC" w14:textId="77777777" w:rsidR="00961C18" w:rsidRDefault="00961C18" w:rsidP="00820653">
      <w:pPr>
        <w:ind w:left="567" w:hanging="567"/>
        <w:outlineLvl w:val="2"/>
        <w:rPr>
          <w:b/>
          <w:bCs/>
        </w:rPr>
      </w:pPr>
    </w:p>
    <w:tbl>
      <w:tblPr>
        <w:tblW w:w="9951" w:type="dxa"/>
        <w:tblLook w:val="04A0" w:firstRow="1" w:lastRow="0" w:firstColumn="1" w:lastColumn="0" w:noHBand="0" w:noVBand="1"/>
      </w:tblPr>
      <w:tblGrid>
        <w:gridCol w:w="814"/>
        <w:gridCol w:w="3712"/>
        <w:gridCol w:w="612"/>
        <w:gridCol w:w="2276"/>
        <w:gridCol w:w="2537"/>
      </w:tblGrid>
      <w:tr w:rsidR="00543410" w:rsidRPr="00407993" w14:paraId="1ABD31AF" w14:textId="77777777" w:rsidTr="00543410">
        <w:trPr>
          <w:trHeight w:val="645"/>
        </w:trPr>
        <w:tc>
          <w:tcPr>
            <w:tcW w:w="814" w:type="dxa"/>
            <w:tcBorders>
              <w:top w:val="single" w:sz="8" w:space="0" w:color="auto"/>
              <w:left w:val="single" w:sz="8" w:space="0" w:color="auto"/>
              <w:bottom w:val="single" w:sz="8" w:space="0" w:color="auto"/>
              <w:right w:val="single" w:sz="8" w:space="0" w:color="auto"/>
            </w:tcBorders>
            <w:vAlign w:val="center"/>
            <w:hideMark/>
          </w:tcPr>
          <w:p w14:paraId="5185035D" w14:textId="77777777" w:rsidR="00543410" w:rsidRPr="00407993" w:rsidRDefault="00543410" w:rsidP="0083658B">
            <w:pPr>
              <w:spacing w:line="256" w:lineRule="auto"/>
              <w:rPr>
                <w:b/>
                <w:bCs/>
                <w:color w:val="000000"/>
                <w:sz w:val="22"/>
                <w:szCs w:val="22"/>
                <w:lang w:eastAsia="lv-LV"/>
              </w:rPr>
            </w:pPr>
            <w:r w:rsidRPr="00407993">
              <w:rPr>
                <w:b/>
                <w:bCs/>
                <w:color w:val="000000"/>
                <w:sz w:val="22"/>
                <w:szCs w:val="22"/>
                <w:lang w:eastAsia="lv-LV"/>
              </w:rPr>
              <w:t>Nr.</w:t>
            </w:r>
          </w:p>
        </w:tc>
        <w:tc>
          <w:tcPr>
            <w:tcW w:w="3712" w:type="dxa"/>
            <w:tcBorders>
              <w:top w:val="single" w:sz="8" w:space="0" w:color="auto"/>
              <w:left w:val="nil"/>
              <w:bottom w:val="single" w:sz="8" w:space="0" w:color="auto"/>
              <w:right w:val="single" w:sz="8" w:space="0" w:color="auto"/>
            </w:tcBorders>
            <w:vAlign w:val="center"/>
            <w:hideMark/>
          </w:tcPr>
          <w:p w14:paraId="76DED934" w14:textId="77777777" w:rsidR="00543410" w:rsidRPr="00407993" w:rsidRDefault="00543410" w:rsidP="0083658B">
            <w:pPr>
              <w:spacing w:line="256" w:lineRule="auto"/>
              <w:jc w:val="center"/>
              <w:rPr>
                <w:b/>
                <w:bCs/>
                <w:color w:val="000000"/>
                <w:sz w:val="22"/>
                <w:szCs w:val="22"/>
                <w:lang w:eastAsia="lv-LV"/>
              </w:rPr>
            </w:pPr>
            <w:r w:rsidRPr="00407993">
              <w:rPr>
                <w:b/>
                <w:bCs/>
                <w:color w:val="000000"/>
                <w:sz w:val="22"/>
                <w:szCs w:val="22"/>
                <w:lang w:eastAsia="lv-LV"/>
              </w:rPr>
              <w:t>Piedāvājuma izvēles kritēriji</w:t>
            </w:r>
          </w:p>
        </w:tc>
        <w:tc>
          <w:tcPr>
            <w:tcW w:w="612" w:type="dxa"/>
            <w:tcBorders>
              <w:top w:val="single" w:sz="8" w:space="0" w:color="auto"/>
              <w:left w:val="nil"/>
              <w:bottom w:val="single" w:sz="8" w:space="0" w:color="auto"/>
              <w:right w:val="nil"/>
            </w:tcBorders>
          </w:tcPr>
          <w:p w14:paraId="5E3F9899" w14:textId="77777777" w:rsidR="00543410" w:rsidRPr="00407993" w:rsidRDefault="00543410" w:rsidP="0083658B">
            <w:pPr>
              <w:spacing w:line="256" w:lineRule="auto"/>
              <w:jc w:val="center"/>
              <w:rPr>
                <w:b/>
                <w:bCs/>
                <w:color w:val="000000"/>
                <w:sz w:val="22"/>
                <w:szCs w:val="22"/>
                <w:lang w:eastAsia="lv-LV"/>
              </w:rPr>
            </w:pPr>
          </w:p>
        </w:tc>
        <w:tc>
          <w:tcPr>
            <w:tcW w:w="2276" w:type="dxa"/>
            <w:tcBorders>
              <w:top w:val="single" w:sz="8" w:space="0" w:color="auto"/>
              <w:left w:val="nil"/>
              <w:bottom w:val="single" w:sz="8" w:space="0" w:color="auto"/>
              <w:right w:val="single" w:sz="8" w:space="0" w:color="auto"/>
            </w:tcBorders>
            <w:vAlign w:val="center"/>
            <w:hideMark/>
          </w:tcPr>
          <w:p w14:paraId="48CE1766" w14:textId="77777777" w:rsidR="00543410" w:rsidRPr="00407993" w:rsidRDefault="00543410" w:rsidP="0083658B">
            <w:pPr>
              <w:spacing w:line="256" w:lineRule="auto"/>
              <w:jc w:val="center"/>
              <w:rPr>
                <w:b/>
                <w:bCs/>
                <w:color w:val="000000"/>
                <w:sz w:val="22"/>
                <w:szCs w:val="22"/>
                <w:lang w:eastAsia="lv-LV"/>
              </w:rPr>
            </w:pPr>
            <w:r w:rsidRPr="00407993">
              <w:rPr>
                <w:b/>
                <w:bCs/>
                <w:color w:val="000000"/>
                <w:sz w:val="22"/>
                <w:szCs w:val="22"/>
                <w:lang w:eastAsia="lv-LV"/>
              </w:rPr>
              <w:t>Maksimālais punktu skaits</w:t>
            </w:r>
          </w:p>
        </w:tc>
        <w:tc>
          <w:tcPr>
            <w:tcW w:w="2537" w:type="dxa"/>
            <w:tcBorders>
              <w:top w:val="single" w:sz="8" w:space="0" w:color="auto"/>
              <w:left w:val="nil"/>
              <w:bottom w:val="single" w:sz="8" w:space="0" w:color="auto"/>
              <w:right w:val="single" w:sz="8" w:space="0" w:color="auto"/>
            </w:tcBorders>
            <w:vAlign w:val="center"/>
            <w:hideMark/>
          </w:tcPr>
          <w:p w14:paraId="25647A86" w14:textId="77777777" w:rsidR="00543410" w:rsidRPr="00407993" w:rsidRDefault="00543410" w:rsidP="0083658B">
            <w:pPr>
              <w:spacing w:line="256" w:lineRule="auto"/>
              <w:jc w:val="center"/>
              <w:rPr>
                <w:b/>
                <w:bCs/>
                <w:color w:val="000000"/>
                <w:sz w:val="22"/>
                <w:szCs w:val="22"/>
                <w:lang w:eastAsia="lv-LV"/>
              </w:rPr>
            </w:pPr>
            <w:r w:rsidRPr="00407993">
              <w:rPr>
                <w:b/>
                <w:bCs/>
                <w:color w:val="000000"/>
                <w:sz w:val="22"/>
                <w:szCs w:val="22"/>
                <w:lang w:eastAsia="lv-LV"/>
              </w:rPr>
              <w:t>Kritērija aprēķina algoritms</w:t>
            </w:r>
          </w:p>
        </w:tc>
      </w:tr>
      <w:tr w:rsidR="00543410" w:rsidRPr="00407993" w14:paraId="7EEE8959" w14:textId="77777777" w:rsidTr="00543410">
        <w:trPr>
          <w:trHeight w:val="2004"/>
        </w:trPr>
        <w:tc>
          <w:tcPr>
            <w:tcW w:w="814" w:type="dxa"/>
            <w:tcBorders>
              <w:top w:val="nil"/>
              <w:left w:val="single" w:sz="8" w:space="0" w:color="auto"/>
              <w:bottom w:val="single" w:sz="8" w:space="0" w:color="000000"/>
              <w:right w:val="single" w:sz="8" w:space="0" w:color="auto"/>
            </w:tcBorders>
            <w:vAlign w:val="center"/>
            <w:hideMark/>
          </w:tcPr>
          <w:p w14:paraId="6727D998" w14:textId="77777777" w:rsidR="00543410" w:rsidRPr="00407993" w:rsidRDefault="00543410" w:rsidP="0083658B">
            <w:pPr>
              <w:spacing w:line="256" w:lineRule="auto"/>
              <w:jc w:val="center"/>
              <w:rPr>
                <w:color w:val="000000"/>
                <w:sz w:val="22"/>
                <w:szCs w:val="22"/>
                <w:lang w:eastAsia="lv-LV"/>
              </w:rPr>
            </w:pPr>
            <w:r w:rsidRPr="00407993">
              <w:rPr>
                <w:color w:val="000000"/>
                <w:sz w:val="22"/>
                <w:szCs w:val="22"/>
                <w:lang w:eastAsia="lv-LV"/>
              </w:rPr>
              <w:lastRenderedPageBreak/>
              <w:t>A.</w:t>
            </w:r>
          </w:p>
        </w:tc>
        <w:tc>
          <w:tcPr>
            <w:tcW w:w="3712" w:type="dxa"/>
            <w:tcBorders>
              <w:top w:val="nil"/>
              <w:left w:val="single" w:sz="8" w:space="0" w:color="auto"/>
              <w:bottom w:val="single" w:sz="8" w:space="0" w:color="000000"/>
              <w:right w:val="single" w:sz="8" w:space="0" w:color="auto"/>
            </w:tcBorders>
            <w:vAlign w:val="center"/>
            <w:hideMark/>
          </w:tcPr>
          <w:p w14:paraId="7ED37FF2" w14:textId="21E13347" w:rsidR="00543410" w:rsidRPr="00407993" w:rsidRDefault="00543410" w:rsidP="00917E8C">
            <w:pPr>
              <w:spacing w:line="256" w:lineRule="auto"/>
              <w:rPr>
                <w:color w:val="000000"/>
                <w:sz w:val="22"/>
                <w:szCs w:val="22"/>
                <w:lang w:eastAsia="lv-LV"/>
              </w:rPr>
            </w:pPr>
            <w:r w:rsidRPr="00407993">
              <w:rPr>
                <w:color w:val="000000"/>
                <w:sz w:val="22"/>
                <w:szCs w:val="22"/>
                <w:lang w:eastAsia="lv-LV"/>
              </w:rPr>
              <w:t>Pretendenta piedāvātā preces cena (t.sk izdevumi un izmaksas, kas saistītas ar Preces piegādi, transportu un iekārtu nodošanu ekspluatācijā, ražotāja noteiktajām apkopēm kopā ar apkopes komplektu nomaiņu garantijas laikā)</w:t>
            </w:r>
          </w:p>
        </w:tc>
        <w:tc>
          <w:tcPr>
            <w:tcW w:w="2888" w:type="dxa"/>
            <w:gridSpan w:val="2"/>
            <w:tcBorders>
              <w:top w:val="nil"/>
              <w:left w:val="single" w:sz="8" w:space="0" w:color="auto"/>
              <w:bottom w:val="single" w:sz="8" w:space="0" w:color="000000"/>
              <w:right w:val="single" w:sz="8" w:space="0" w:color="auto"/>
            </w:tcBorders>
          </w:tcPr>
          <w:p w14:paraId="12E05E0E" w14:textId="4270A4E1" w:rsidR="00543410" w:rsidRPr="00407993" w:rsidRDefault="001B4F31" w:rsidP="0083658B">
            <w:pPr>
              <w:spacing w:line="256" w:lineRule="auto"/>
              <w:jc w:val="center"/>
              <w:rPr>
                <w:b/>
                <w:bCs/>
                <w:color w:val="000000"/>
                <w:sz w:val="22"/>
                <w:szCs w:val="22"/>
                <w:lang w:eastAsia="lv-LV"/>
              </w:rPr>
            </w:pPr>
            <w:r>
              <w:rPr>
                <w:b/>
                <w:bCs/>
                <w:color w:val="000000"/>
                <w:sz w:val="22"/>
                <w:szCs w:val="22"/>
                <w:lang w:eastAsia="lv-LV"/>
              </w:rPr>
              <w:t>90</w:t>
            </w:r>
          </w:p>
          <w:p w14:paraId="4484EB5E" w14:textId="1289F77E" w:rsidR="00543410" w:rsidRPr="00407993" w:rsidRDefault="00543410" w:rsidP="0083658B">
            <w:pPr>
              <w:spacing w:line="256" w:lineRule="auto"/>
              <w:jc w:val="center"/>
              <w:rPr>
                <w:bCs/>
                <w:i/>
                <w:color w:val="000000"/>
                <w:sz w:val="22"/>
                <w:szCs w:val="22"/>
                <w:lang w:eastAsia="lv-LV"/>
              </w:rPr>
            </w:pPr>
          </w:p>
        </w:tc>
        <w:tc>
          <w:tcPr>
            <w:tcW w:w="2537" w:type="dxa"/>
            <w:tcBorders>
              <w:top w:val="nil"/>
              <w:left w:val="nil"/>
              <w:bottom w:val="single" w:sz="4" w:space="0" w:color="auto"/>
              <w:right w:val="single" w:sz="8" w:space="0" w:color="auto"/>
            </w:tcBorders>
            <w:vAlign w:val="center"/>
            <w:hideMark/>
          </w:tcPr>
          <w:p w14:paraId="3A465C66" w14:textId="77777777" w:rsidR="00543410" w:rsidRPr="00407993" w:rsidRDefault="00543410" w:rsidP="0083658B">
            <w:pPr>
              <w:spacing w:line="256" w:lineRule="auto"/>
              <w:jc w:val="center"/>
              <w:rPr>
                <w:color w:val="000000"/>
                <w:sz w:val="22"/>
                <w:szCs w:val="22"/>
                <w:lang w:eastAsia="lv-LV"/>
              </w:rPr>
            </w:pPr>
            <w:r w:rsidRPr="00407993">
              <w:rPr>
                <w:color w:val="000000"/>
                <w:sz w:val="22"/>
                <w:szCs w:val="22"/>
                <w:lang w:eastAsia="lv-LV"/>
              </w:rPr>
              <w:t> </w:t>
            </w:r>
          </w:p>
          <w:p w14:paraId="38539A6F" w14:textId="77777777" w:rsidR="00543410" w:rsidRPr="00407993" w:rsidRDefault="00543410" w:rsidP="0083658B">
            <w:pPr>
              <w:spacing w:line="256" w:lineRule="auto"/>
              <w:jc w:val="center"/>
              <w:rPr>
                <w:b/>
                <w:bCs/>
                <w:color w:val="000000"/>
                <w:sz w:val="22"/>
                <w:szCs w:val="22"/>
                <w:lang w:eastAsia="lv-LV"/>
              </w:rPr>
            </w:pPr>
            <w:r w:rsidRPr="00407993">
              <w:rPr>
                <w:b/>
                <w:bCs/>
                <w:color w:val="000000"/>
                <w:sz w:val="22"/>
                <w:szCs w:val="22"/>
                <w:lang w:eastAsia="lv-LV"/>
              </w:rPr>
              <w:t> </w:t>
            </w:r>
          </w:p>
          <w:p w14:paraId="7A5864F2" w14:textId="499D7082" w:rsidR="00543410" w:rsidRPr="00407993" w:rsidRDefault="00543410" w:rsidP="0083658B">
            <w:pPr>
              <w:spacing w:line="256" w:lineRule="auto"/>
              <w:rPr>
                <w:color w:val="000000"/>
                <w:sz w:val="22"/>
                <w:szCs w:val="22"/>
                <w:lang w:eastAsia="lv-LV"/>
              </w:rPr>
            </w:pPr>
            <w:r w:rsidRPr="00407993">
              <w:rPr>
                <w:color w:val="000000"/>
                <w:sz w:val="22"/>
                <w:szCs w:val="22"/>
                <w:lang w:eastAsia="lv-LV"/>
              </w:rPr>
              <w:t> </w:t>
            </w:r>
            <w:r w:rsidR="009E1AC5" w:rsidRPr="009E1AC5">
              <w:rPr>
                <w:color w:val="000000"/>
                <w:sz w:val="22"/>
                <w:szCs w:val="22"/>
                <w:lang w:eastAsia="lv-LV"/>
              </w:rPr>
              <w:t>Sk.4.5.</w:t>
            </w:r>
            <w:r w:rsidR="00D6183C">
              <w:rPr>
                <w:color w:val="000000"/>
                <w:sz w:val="22"/>
                <w:szCs w:val="22"/>
                <w:lang w:eastAsia="lv-LV"/>
              </w:rPr>
              <w:t>5</w:t>
            </w:r>
            <w:r w:rsidRPr="009E1AC5">
              <w:rPr>
                <w:color w:val="000000"/>
                <w:sz w:val="22"/>
                <w:szCs w:val="22"/>
                <w:lang w:eastAsia="lv-LV"/>
              </w:rPr>
              <w:t>.punktu</w:t>
            </w:r>
          </w:p>
          <w:p w14:paraId="2C2582D7" w14:textId="77777777" w:rsidR="00543410" w:rsidRPr="00407993" w:rsidRDefault="00543410" w:rsidP="0083658B">
            <w:pPr>
              <w:spacing w:line="256" w:lineRule="auto"/>
              <w:rPr>
                <w:color w:val="000000"/>
                <w:sz w:val="22"/>
                <w:szCs w:val="22"/>
                <w:lang w:eastAsia="lv-LV"/>
              </w:rPr>
            </w:pPr>
            <w:r w:rsidRPr="00407993">
              <w:rPr>
                <w:color w:val="000000"/>
                <w:sz w:val="22"/>
                <w:szCs w:val="22"/>
                <w:lang w:eastAsia="lv-LV"/>
              </w:rPr>
              <w:t> </w:t>
            </w:r>
          </w:p>
          <w:p w14:paraId="36192D60" w14:textId="77777777" w:rsidR="00543410" w:rsidRPr="00407993" w:rsidRDefault="00543410" w:rsidP="0083658B">
            <w:pPr>
              <w:spacing w:line="256" w:lineRule="auto"/>
              <w:rPr>
                <w:color w:val="000000"/>
                <w:sz w:val="22"/>
                <w:szCs w:val="22"/>
                <w:lang w:eastAsia="lv-LV"/>
              </w:rPr>
            </w:pPr>
            <w:r w:rsidRPr="00407993">
              <w:rPr>
                <w:color w:val="000000"/>
                <w:sz w:val="22"/>
                <w:szCs w:val="22"/>
                <w:lang w:eastAsia="lv-LV"/>
              </w:rPr>
              <w:t> </w:t>
            </w:r>
          </w:p>
        </w:tc>
      </w:tr>
      <w:tr w:rsidR="00543410" w:rsidRPr="00407993" w14:paraId="7581BD02" w14:textId="77777777" w:rsidTr="00543410">
        <w:trPr>
          <w:trHeight w:val="315"/>
        </w:trPr>
        <w:tc>
          <w:tcPr>
            <w:tcW w:w="814" w:type="dxa"/>
            <w:vMerge w:val="restart"/>
            <w:tcBorders>
              <w:top w:val="nil"/>
              <w:left w:val="single" w:sz="8" w:space="0" w:color="auto"/>
              <w:bottom w:val="single" w:sz="8" w:space="0" w:color="000000"/>
              <w:right w:val="single" w:sz="8" w:space="0" w:color="auto"/>
            </w:tcBorders>
            <w:vAlign w:val="center"/>
            <w:hideMark/>
          </w:tcPr>
          <w:p w14:paraId="2018147E" w14:textId="77777777" w:rsidR="00543410" w:rsidRPr="00407993" w:rsidRDefault="00543410" w:rsidP="0083658B">
            <w:pPr>
              <w:spacing w:line="256" w:lineRule="auto"/>
              <w:jc w:val="center"/>
              <w:rPr>
                <w:color w:val="000000"/>
                <w:sz w:val="22"/>
                <w:szCs w:val="22"/>
                <w:lang w:eastAsia="lv-LV"/>
              </w:rPr>
            </w:pPr>
            <w:r w:rsidRPr="00407993">
              <w:rPr>
                <w:color w:val="000000"/>
                <w:sz w:val="22"/>
                <w:szCs w:val="22"/>
                <w:lang w:eastAsia="lv-LV"/>
              </w:rPr>
              <w:t>B.</w:t>
            </w:r>
          </w:p>
        </w:tc>
        <w:tc>
          <w:tcPr>
            <w:tcW w:w="3712" w:type="dxa"/>
            <w:vMerge w:val="restart"/>
            <w:tcBorders>
              <w:top w:val="nil"/>
              <w:left w:val="single" w:sz="8" w:space="0" w:color="auto"/>
              <w:bottom w:val="single" w:sz="8" w:space="0" w:color="000000"/>
              <w:right w:val="single" w:sz="8" w:space="0" w:color="auto"/>
            </w:tcBorders>
            <w:vAlign w:val="center"/>
            <w:hideMark/>
          </w:tcPr>
          <w:p w14:paraId="56D6F4AC" w14:textId="43020B5D" w:rsidR="00543410" w:rsidRPr="00407993" w:rsidRDefault="00543410" w:rsidP="0083658B">
            <w:pPr>
              <w:spacing w:line="256" w:lineRule="auto"/>
              <w:rPr>
                <w:color w:val="000000"/>
                <w:sz w:val="22"/>
                <w:szCs w:val="22"/>
                <w:lang w:eastAsia="lv-LV"/>
              </w:rPr>
            </w:pPr>
            <w:r w:rsidRPr="00407993">
              <w:rPr>
                <w:color w:val="000000"/>
                <w:sz w:val="22"/>
                <w:szCs w:val="22"/>
                <w:lang w:eastAsia="lv-LV"/>
              </w:rPr>
              <w:t>Pretendenta pie</w:t>
            </w:r>
            <w:r w:rsidR="00917E8C">
              <w:rPr>
                <w:color w:val="000000"/>
                <w:sz w:val="22"/>
                <w:szCs w:val="22"/>
                <w:lang w:eastAsia="lv-LV"/>
              </w:rPr>
              <w:t>dāvātas Preces garantijas laiks</w:t>
            </w:r>
          </w:p>
          <w:p w14:paraId="2254C41C" w14:textId="5778DD5E" w:rsidR="00543410" w:rsidRPr="00407993" w:rsidRDefault="00543410" w:rsidP="0083658B">
            <w:pPr>
              <w:spacing w:line="256" w:lineRule="auto"/>
              <w:rPr>
                <w:color w:val="000000"/>
                <w:sz w:val="22"/>
                <w:szCs w:val="22"/>
                <w:lang w:eastAsia="lv-LV"/>
              </w:rPr>
            </w:pPr>
          </w:p>
        </w:tc>
        <w:tc>
          <w:tcPr>
            <w:tcW w:w="2888" w:type="dxa"/>
            <w:gridSpan w:val="2"/>
            <w:vMerge w:val="restart"/>
            <w:tcBorders>
              <w:top w:val="nil"/>
              <w:left w:val="single" w:sz="8" w:space="0" w:color="auto"/>
              <w:right w:val="single" w:sz="8" w:space="0" w:color="auto"/>
            </w:tcBorders>
          </w:tcPr>
          <w:p w14:paraId="28F42410" w14:textId="05F383C5" w:rsidR="00543410" w:rsidRPr="00407993" w:rsidRDefault="00543410" w:rsidP="0083658B">
            <w:pPr>
              <w:spacing w:line="256" w:lineRule="auto"/>
              <w:jc w:val="center"/>
              <w:rPr>
                <w:b/>
                <w:bCs/>
                <w:color w:val="000000"/>
                <w:sz w:val="22"/>
                <w:szCs w:val="22"/>
                <w:lang w:eastAsia="lv-LV"/>
              </w:rPr>
            </w:pPr>
            <w:r>
              <w:rPr>
                <w:b/>
                <w:bCs/>
                <w:color w:val="000000"/>
                <w:sz w:val="22"/>
                <w:szCs w:val="22"/>
                <w:lang w:eastAsia="lv-LV"/>
              </w:rPr>
              <w:t>10</w:t>
            </w:r>
          </w:p>
        </w:tc>
        <w:tc>
          <w:tcPr>
            <w:tcW w:w="2537" w:type="dxa"/>
            <w:tcBorders>
              <w:top w:val="single" w:sz="4" w:space="0" w:color="auto"/>
              <w:left w:val="nil"/>
              <w:bottom w:val="nil"/>
              <w:right w:val="single" w:sz="8" w:space="0" w:color="auto"/>
            </w:tcBorders>
            <w:vAlign w:val="center"/>
            <w:hideMark/>
          </w:tcPr>
          <w:p w14:paraId="39185500" w14:textId="77777777" w:rsidR="00543410" w:rsidRPr="00407993" w:rsidRDefault="00543410" w:rsidP="0083658B">
            <w:pPr>
              <w:spacing w:line="256" w:lineRule="auto"/>
              <w:rPr>
                <w:color w:val="000000"/>
                <w:sz w:val="22"/>
                <w:szCs w:val="22"/>
                <w:lang w:eastAsia="lv-LV"/>
              </w:rPr>
            </w:pPr>
            <w:r w:rsidRPr="00407993">
              <w:rPr>
                <w:color w:val="000000"/>
                <w:sz w:val="22"/>
                <w:szCs w:val="22"/>
                <w:lang w:eastAsia="lv-LV"/>
              </w:rPr>
              <w:t>2 gadi – 1 punkts</w:t>
            </w:r>
          </w:p>
        </w:tc>
      </w:tr>
      <w:tr w:rsidR="00543410" w:rsidRPr="00407993" w14:paraId="37B5765B" w14:textId="77777777" w:rsidTr="00543410">
        <w:trPr>
          <w:trHeight w:val="315"/>
        </w:trPr>
        <w:tc>
          <w:tcPr>
            <w:tcW w:w="0" w:type="auto"/>
            <w:vMerge/>
            <w:tcBorders>
              <w:top w:val="nil"/>
              <w:left w:val="single" w:sz="8" w:space="0" w:color="auto"/>
              <w:bottom w:val="single" w:sz="8" w:space="0" w:color="000000"/>
              <w:right w:val="single" w:sz="8" w:space="0" w:color="auto"/>
            </w:tcBorders>
            <w:vAlign w:val="center"/>
            <w:hideMark/>
          </w:tcPr>
          <w:p w14:paraId="0D3CF808" w14:textId="77777777" w:rsidR="00543410" w:rsidRPr="00407993" w:rsidRDefault="00543410" w:rsidP="0083658B">
            <w:pPr>
              <w:spacing w:line="256" w:lineRule="auto"/>
              <w:jc w:val="left"/>
              <w:rPr>
                <w:color w:val="000000"/>
                <w:sz w:val="22"/>
                <w:szCs w:val="22"/>
                <w:lang w:eastAsia="lv-LV"/>
              </w:rPr>
            </w:pPr>
          </w:p>
        </w:tc>
        <w:tc>
          <w:tcPr>
            <w:tcW w:w="3712" w:type="dxa"/>
            <w:vMerge/>
            <w:tcBorders>
              <w:top w:val="nil"/>
              <w:left w:val="single" w:sz="8" w:space="0" w:color="auto"/>
              <w:bottom w:val="single" w:sz="8" w:space="0" w:color="000000"/>
              <w:right w:val="single" w:sz="8" w:space="0" w:color="auto"/>
            </w:tcBorders>
            <w:vAlign w:val="center"/>
            <w:hideMark/>
          </w:tcPr>
          <w:p w14:paraId="7703F995" w14:textId="77777777" w:rsidR="00543410" w:rsidRPr="00407993" w:rsidRDefault="00543410" w:rsidP="0083658B">
            <w:pPr>
              <w:spacing w:line="256" w:lineRule="auto"/>
              <w:jc w:val="left"/>
              <w:rPr>
                <w:color w:val="000000"/>
                <w:sz w:val="22"/>
                <w:szCs w:val="22"/>
                <w:lang w:eastAsia="lv-LV"/>
              </w:rPr>
            </w:pPr>
          </w:p>
        </w:tc>
        <w:tc>
          <w:tcPr>
            <w:tcW w:w="2888" w:type="dxa"/>
            <w:gridSpan w:val="2"/>
            <w:vMerge/>
            <w:tcBorders>
              <w:left w:val="single" w:sz="8" w:space="0" w:color="auto"/>
              <w:right w:val="single" w:sz="8" w:space="0" w:color="auto"/>
            </w:tcBorders>
          </w:tcPr>
          <w:p w14:paraId="6E8ACF8C" w14:textId="77777777" w:rsidR="00543410" w:rsidRPr="00407993" w:rsidRDefault="00543410" w:rsidP="0083658B">
            <w:pPr>
              <w:spacing w:line="256" w:lineRule="auto"/>
              <w:jc w:val="left"/>
              <w:rPr>
                <w:b/>
                <w:bCs/>
                <w:color w:val="000000"/>
                <w:sz w:val="22"/>
                <w:szCs w:val="22"/>
                <w:lang w:eastAsia="lv-LV"/>
              </w:rPr>
            </w:pPr>
          </w:p>
        </w:tc>
        <w:tc>
          <w:tcPr>
            <w:tcW w:w="2537" w:type="dxa"/>
            <w:tcBorders>
              <w:top w:val="nil"/>
              <w:left w:val="nil"/>
              <w:bottom w:val="nil"/>
              <w:right w:val="single" w:sz="8" w:space="0" w:color="auto"/>
            </w:tcBorders>
            <w:vAlign w:val="center"/>
            <w:hideMark/>
          </w:tcPr>
          <w:p w14:paraId="5E4928F7" w14:textId="7B2483B7" w:rsidR="00543410" w:rsidRPr="00407993" w:rsidRDefault="00543410" w:rsidP="0083658B">
            <w:pPr>
              <w:spacing w:line="256" w:lineRule="auto"/>
              <w:rPr>
                <w:color w:val="000000"/>
                <w:sz w:val="22"/>
                <w:szCs w:val="22"/>
                <w:lang w:eastAsia="lv-LV"/>
              </w:rPr>
            </w:pPr>
            <w:r>
              <w:rPr>
                <w:color w:val="000000"/>
                <w:sz w:val="22"/>
                <w:szCs w:val="22"/>
                <w:lang w:eastAsia="lv-LV"/>
              </w:rPr>
              <w:t>3 gadi – 3</w:t>
            </w:r>
            <w:r w:rsidRPr="00407993">
              <w:rPr>
                <w:color w:val="000000"/>
                <w:sz w:val="22"/>
                <w:szCs w:val="22"/>
                <w:lang w:eastAsia="lv-LV"/>
              </w:rPr>
              <w:t xml:space="preserve"> punkti</w:t>
            </w:r>
          </w:p>
        </w:tc>
      </w:tr>
      <w:tr w:rsidR="00543410" w:rsidRPr="00407993" w14:paraId="1B98C037" w14:textId="77777777" w:rsidTr="00543410">
        <w:trPr>
          <w:trHeight w:val="315"/>
        </w:trPr>
        <w:tc>
          <w:tcPr>
            <w:tcW w:w="0" w:type="auto"/>
            <w:vMerge/>
            <w:tcBorders>
              <w:top w:val="nil"/>
              <w:left w:val="single" w:sz="8" w:space="0" w:color="auto"/>
              <w:bottom w:val="single" w:sz="8" w:space="0" w:color="000000"/>
              <w:right w:val="single" w:sz="8" w:space="0" w:color="auto"/>
            </w:tcBorders>
            <w:vAlign w:val="center"/>
            <w:hideMark/>
          </w:tcPr>
          <w:p w14:paraId="478A46BE" w14:textId="77777777" w:rsidR="00543410" w:rsidRPr="00407993" w:rsidRDefault="00543410" w:rsidP="0083658B">
            <w:pPr>
              <w:spacing w:line="256" w:lineRule="auto"/>
              <w:jc w:val="left"/>
              <w:rPr>
                <w:color w:val="000000"/>
                <w:sz w:val="22"/>
                <w:szCs w:val="22"/>
                <w:lang w:eastAsia="lv-LV"/>
              </w:rPr>
            </w:pPr>
          </w:p>
        </w:tc>
        <w:tc>
          <w:tcPr>
            <w:tcW w:w="3712" w:type="dxa"/>
            <w:vMerge/>
            <w:tcBorders>
              <w:top w:val="nil"/>
              <w:left w:val="single" w:sz="8" w:space="0" w:color="auto"/>
              <w:bottom w:val="single" w:sz="8" w:space="0" w:color="000000"/>
              <w:right w:val="single" w:sz="8" w:space="0" w:color="auto"/>
            </w:tcBorders>
            <w:vAlign w:val="center"/>
            <w:hideMark/>
          </w:tcPr>
          <w:p w14:paraId="1EC8BE04" w14:textId="77777777" w:rsidR="00543410" w:rsidRPr="00407993" w:rsidRDefault="00543410" w:rsidP="0083658B">
            <w:pPr>
              <w:spacing w:line="256" w:lineRule="auto"/>
              <w:jc w:val="left"/>
              <w:rPr>
                <w:color w:val="000000"/>
                <w:sz w:val="22"/>
                <w:szCs w:val="22"/>
                <w:lang w:eastAsia="lv-LV"/>
              </w:rPr>
            </w:pPr>
          </w:p>
        </w:tc>
        <w:tc>
          <w:tcPr>
            <w:tcW w:w="2888" w:type="dxa"/>
            <w:gridSpan w:val="2"/>
            <w:vMerge/>
            <w:tcBorders>
              <w:left w:val="single" w:sz="8" w:space="0" w:color="auto"/>
              <w:right w:val="single" w:sz="8" w:space="0" w:color="auto"/>
            </w:tcBorders>
          </w:tcPr>
          <w:p w14:paraId="162E74E0" w14:textId="77777777" w:rsidR="00543410" w:rsidRPr="00407993" w:rsidRDefault="00543410" w:rsidP="0083658B">
            <w:pPr>
              <w:spacing w:line="256" w:lineRule="auto"/>
              <w:jc w:val="left"/>
              <w:rPr>
                <w:b/>
                <w:bCs/>
                <w:color w:val="000000"/>
                <w:sz w:val="22"/>
                <w:szCs w:val="22"/>
                <w:lang w:eastAsia="lv-LV"/>
              </w:rPr>
            </w:pPr>
          </w:p>
        </w:tc>
        <w:tc>
          <w:tcPr>
            <w:tcW w:w="2537" w:type="dxa"/>
            <w:tcBorders>
              <w:top w:val="nil"/>
              <w:left w:val="nil"/>
              <w:bottom w:val="nil"/>
              <w:right w:val="single" w:sz="8" w:space="0" w:color="auto"/>
            </w:tcBorders>
            <w:vAlign w:val="center"/>
            <w:hideMark/>
          </w:tcPr>
          <w:p w14:paraId="0F466B8D" w14:textId="5B90731D" w:rsidR="00543410" w:rsidRPr="00407993" w:rsidRDefault="00543410" w:rsidP="0083658B">
            <w:pPr>
              <w:spacing w:line="256" w:lineRule="auto"/>
              <w:rPr>
                <w:color w:val="000000"/>
                <w:sz w:val="22"/>
                <w:szCs w:val="22"/>
                <w:lang w:eastAsia="lv-LV"/>
              </w:rPr>
            </w:pPr>
            <w:r>
              <w:rPr>
                <w:color w:val="000000"/>
                <w:sz w:val="22"/>
                <w:szCs w:val="22"/>
                <w:lang w:eastAsia="lv-LV"/>
              </w:rPr>
              <w:t>4 gadi – 5</w:t>
            </w:r>
            <w:r w:rsidRPr="00407993">
              <w:rPr>
                <w:color w:val="000000"/>
                <w:sz w:val="22"/>
                <w:szCs w:val="22"/>
                <w:lang w:eastAsia="lv-LV"/>
              </w:rPr>
              <w:t xml:space="preserve"> punkti</w:t>
            </w:r>
          </w:p>
        </w:tc>
      </w:tr>
      <w:tr w:rsidR="00543410" w:rsidRPr="00407993" w14:paraId="5F116B18" w14:textId="77777777" w:rsidTr="00543410">
        <w:trPr>
          <w:trHeight w:val="315"/>
        </w:trPr>
        <w:tc>
          <w:tcPr>
            <w:tcW w:w="0" w:type="auto"/>
            <w:vMerge/>
            <w:tcBorders>
              <w:top w:val="nil"/>
              <w:left w:val="single" w:sz="8" w:space="0" w:color="auto"/>
              <w:bottom w:val="single" w:sz="8" w:space="0" w:color="000000"/>
              <w:right w:val="single" w:sz="8" w:space="0" w:color="auto"/>
            </w:tcBorders>
            <w:vAlign w:val="center"/>
            <w:hideMark/>
          </w:tcPr>
          <w:p w14:paraId="4E12B61A" w14:textId="77777777" w:rsidR="00543410" w:rsidRPr="00407993" w:rsidRDefault="00543410" w:rsidP="0083658B">
            <w:pPr>
              <w:spacing w:line="256" w:lineRule="auto"/>
              <w:jc w:val="left"/>
              <w:rPr>
                <w:color w:val="000000"/>
                <w:sz w:val="22"/>
                <w:szCs w:val="22"/>
                <w:lang w:eastAsia="lv-LV"/>
              </w:rPr>
            </w:pPr>
          </w:p>
        </w:tc>
        <w:tc>
          <w:tcPr>
            <w:tcW w:w="3712" w:type="dxa"/>
            <w:vMerge/>
            <w:tcBorders>
              <w:top w:val="nil"/>
              <w:left w:val="single" w:sz="8" w:space="0" w:color="auto"/>
              <w:bottom w:val="single" w:sz="8" w:space="0" w:color="000000"/>
              <w:right w:val="single" w:sz="8" w:space="0" w:color="auto"/>
            </w:tcBorders>
            <w:vAlign w:val="center"/>
            <w:hideMark/>
          </w:tcPr>
          <w:p w14:paraId="3EE0DF28" w14:textId="77777777" w:rsidR="00543410" w:rsidRPr="00407993" w:rsidRDefault="00543410" w:rsidP="0083658B">
            <w:pPr>
              <w:spacing w:line="256" w:lineRule="auto"/>
              <w:jc w:val="left"/>
              <w:rPr>
                <w:color w:val="000000"/>
                <w:sz w:val="22"/>
                <w:szCs w:val="22"/>
                <w:lang w:eastAsia="lv-LV"/>
              </w:rPr>
            </w:pPr>
          </w:p>
        </w:tc>
        <w:tc>
          <w:tcPr>
            <w:tcW w:w="2888" w:type="dxa"/>
            <w:gridSpan w:val="2"/>
            <w:vMerge/>
            <w:tcBorders>
              <w:left w:val="single" w:sz="8" w:space="0" w:color="auto"/>
              <w:right w:val="single" w:sz="8" w:space="0" w:color="auto"/>
            </w:tcBorders>
          </w:tcPr>
          <w:p w14:paraId="53DDE7F5" w14:textId="77777777" w:rsidR="00543410" w:rsidRPr="00407993" w:rsidRDefault="00543410" w:rsidP="0083658B">
            <w:pPr>
              <w:spacing w:line="256" w:lineRule="auto"/>
              <w:jc w:val="left"/>
              <w:rPr>
                <w:b/>
                <w:bCs/>
                <w:color w:val="000000"/>
                <w:sz w:val="22"/>
                <w:szCs w:val="22"/>
                <w:lang w:eastAsia="lv-LV"/>
              </w:rPr>
            </w:pPr>
          </w:p>
        </w:tc>
        <w:tc>
          <w:tcPr>
            <w:tcW w:w="2537" w:type="dxa"/>
            <w:tcBorders>
              <w:top w:val="nil"/>
              <w:left w:val="nil"/>
              <w:bottom w:val="nil"/>
              <w:right w:val="single" w:sz="8" w:space="0" w:color="auto"/>
            </w:tcBorders>
            <w:vAlign w:val="center"/>
            <w:hideMark/>
          </w:tcPr>
          <w:p w14:paraId="03188776" w14:textId="5681ADBE" w:rsidR="00543410" w:rsidRPr="00407993" w:rsidRDefault="00543410" w:rsidP="0083658B">
            <w:pPr>
              <w:spacing w:line="256" w:lineRule="auto"/>
              <w:rPr>
                <w:color w:val="000000"/>
                <w:sz w:val="22"/>
                <w:szCs w:val="22"/>
                <w:lang w:eastAsia="lv-LV"/>
              </w:rPr>
            </w:pPr>
            <w:r>
              <w:rPr>
                <w:color w:val="000000"/>
                <w:sz w:val="22"/>
                <w:szCs w:val="22"/>
                <w:lang w:eastAsia="lv-LV"/>
              </w:rPr>
              <w:t>5 gadi – 7</w:t>
            </w:r>
            <w:r w:rsidRPr="00407993">
              <w:rPr>
                <w:color w:val="000000"/>
                <w:sz w:val="22"/>
                <w:szCs w:val="22"/>
                <w:lang w:eastAsia="lv-LV"/>
              </w:rPr>
              <w:t xml:space="preserve"> punkti</w:t>
            </w:r>
          </w:p>
        </w:tc>
      </w:tr>
      <w:tr w:rsidR="00543410" w:rsidRPr="00407993" w14:paraId="4F232687" w14:textId="77777777" w:rsidTr="00543410">
        <w:trPr>
          <w:trHeight w:val="330"/>
        </w:trPr>
        <w:tc>
          <w:tcPr>
            <w:tcW w:w="0" w:type="auto"/>
            <w:vMerge/>
            <w:tcBorders>
              <w:top w:val="nil"/>
              <w:left w:val="single" w:sz="8" w:space="0" w:color="auto"/>
              <w:bottom w:val="single" w:sz="8" w:space="0" w:color="000000"/>
              <w:right w:val="single" w:sz="8" w:space="0" w:color="auto"/>
            </w:tcBorders>
            <w:vAlign w:val="center"/>
            <w:hideMark/>
          </w:tcPr>
          <w:p w14:paraId="3A465E86" w14:textId="77777777" w:rsidR="00543410" w:rsidRPr="00407993" w:rsidRDefault="00543410" w:rsidP="0083658B">
            <w:pPr>
              <w:spacing w:line="256" w:lineRule="auto"/>
              <w:jc w:val="left"/>
              <w:rPr>
                <w:color w:val="000000"/>
                <w:sz w:val="22"/>
                <w:szCs w:val="22"/>
                <w:lang w:eastAsia="lv-LV"/>
              </w:rPr>
            </w:pPr>
          </w:p>
        </w:tc>
        <w:tc>
          <w:tcPr>
            <w:tcW w:w="3712" w:type="dxa"/>
            <w:vMerge/>
            <w:tcBorders>
              <w:top w:val="nil"/>
              <w:left w:val="single" w:sz="8" w:space="0" w:color="auto"/>
              <w:bottom w:val="single" w:sz="8" w:space="0" w:color="000000"/>
              <w:right w:val="single" w:sz="8" w:space="0" w:color="auto"/>
            </w:tcBorders>
            <w:vAlign w:val="center"/>
            <w:hideMark/>
          </w:tcPr>
          <w:p w14:paraId="38A50D40" w14:textId="77777777" w:rsidR="00543410" w:rsidRPr="00407993" w:rsidRDefault="00543410" w:rsidP="0083658B">
            <w:pPr>
              <w:spacing w:line="256" w:lineRule="auto"/>
              <w:jc w:val="left"/>
              <w:rPr>
                <w:color w:val="000000"/>
                <w:sz w:val="22"/>
                <w:szCs w:val="22"/>
                <w:lang w:eastAsia="lv-LV"/>
              </w:rPr>
            </w:pPr>
          </w:p>
        </w:tc>
        <w:tc>
          <w:tcPr>
            <w:tcW w:w="2888" w:type="dxa"/>
            <w:gridSpan w:val="2"/>
            <w:vMerge/>
            <w:tcBorders>
              <w:left w:val="single" w:sz="8" w:space="0" w:color="auto"/>
              <w:bottom w:val="single" w:sz="8" w:space="0" w:color="000000"/>
              <w:right w:val="single" w:sz="8" w:space="0" w:color="auto"/>
            </w:tcBorders>
          </w:tcPr>
          <w:p w14:paraId="2EFA3089" w14:textId="77777777" w:rsidR="00543410" w:rsidRPr="00407993" w:rsidRDefault="00543410" w:rsidP="0083658B">
            <w:pPr>
              <w:spacing w:line="256" w:lineRule="auto"/>
              <w:jc w:val="left"/>
              <w:rPr>
                <w:b/>
                <w:bCs/>
                <w:color w:val="000000"/>
                <w:sz w:val="22"/>
                <w:szCs w:val="22"/>
                <w:lang w:eastAsia="lv-LV"/>
              </w:rPr>
            </w:pPr>
          </w:p>
        </w:tc>
        <w:tc>
          <w:tcPr>
            <w:tcW w:w="2537" w:type="dxa"/>
            <w:tcBorders>
              <w:top w:val="nil"/>
              <w:left w:val="nil"/>
              <w:bottom w:val="single" w:sz="8" w:space="0" w:color="auto"/>
              <w:right w:val="single" w:sz="8" w:space="0" w:color="auto"/>
            </w:tcBorders>
            <w:vAlign w:val="center"/>
            <w:hideMark/>
          </w:tcPr>
          <w:p w14:paraId="4F24BAE8" w14:textId="56487612" w:rsidR="00543410" w:rsidRPr="00407993" w:rsidRDefault="00543410" w:rsidP="0083658B">
            <w:pPr>
              <w:spacing w:line="256" w:lineRule="auto"/>
              <w:rPr>
                <w:color w:val="000000"/>
                <w:sz w:val="22"/>
                <w:szCs w:val="22"/>
                <w:lang w:eastAsia="lv-LV"/>
              </w:rPr>
            </w:pPr>
            <w:r>
              <w:rPr>
                <w:color w:val="000000"/>
                <w:sz w:val="22"/>
                <w:szCs w:val="22"/>
                <w:lang w:eastAsia="lv-LV"/>
              </w:rPr>
              <w:t>6 gadi un vairāk – 10</w:t>
            </w:r>
            <w:r w:rsidRPr="00407993">
              <w:rPr>
                <w:color w:val="000000"/>
                <w:sz w:val="22"/>
                <w:szCs w:val="22"/>
                <w:lang w:eastAsia="lv-LV"/>
              </w:rPr>
              <w:t xml:space="preserve"> punkti</w:t>
            </w:r>
          </w:p>
        </w:tc>
      </w:tr>
    </w:tbl>
    <w:p w14:paraId="601CD3ED" w14:textId="77777777" w:rsidR="00543410" w:rsidRDefault="00543410" w:rsidP="00820653">
      <w:pPr>
        <w:ind w:left="567" w:hanging="567"/>
        <w:outlineLvl w:val="2"/>
        <w:rPr>
          <w:b/>
          <w:bCs/>
        </w:rPr>
      </w:pPr>
    </w:p>
    <w:p w14:paraId="4CFB0CE1" w14:textId="77777777" w:rsidR="00543410" w:rsidRDefault="00543410" w:rsidP="00820653">
      <w:pPr>
        <w:ind w:left="567" w:hanging="567"/>
        <w:outlineLvl w:val="2"/>
        <w:rPr>
          <w:b/>
          <w:bCs/>
        </w:rPr>
      </w:pPr>
    </w:p>
    <w:p w14:paraId="5629EF26" w14:textId="77777777" w:rsidR="00543410" w:rsidRDefault="00543410" w:rsidP="00820653">
      <w:pPr>
        <w:ind w:left="567" w:hanging="567"/>
        <w:outlineLvl w:val="2"/>
        <w:rPr>
          <w:b/>
          <w:bCs/>
        </w:rPr>
      </w:pPr>
    </w:p>
    <w:p w14:paraId="21C875B9" w14:textId="77777777" w:rsidR="00543410" w:rsidRPr="00FF74A6" w:rsidRDefault="00543410" w:rsidP="00820653">
      <w:pPr>
        <w:ind w:left="567" w:hanging="567"/>
        <w:outlineLvl w:val="2"/>
        <w:rPr>
          <w:b/>
          <w:bCs/>
        </w:rPr>
      </w:pPr>
    </w:p>
    <w:p w14:paraId="6C7248C3" w14:textId="0960EEB5" w:rsidR="00407993" w:rsidRPr="00407993" w:rsidRDefault="00FF74A6" w:rsidP="00407993">
      <w:pPr>
        <w:ind w:left="709" w:hanging="709"/>
        <w:outlineLvl w:val="2"/>
        <w:rPr>
          <w:bCs/>
        </w:rPr>
      </w:pPr>
      <w:r w:rsidRPr="00FF74A6">
        <w:rPr>
          <w:b/>
          <w:bCs/>
        </w:rPr>
        <w:t>4.5.5</w:t>
      </w:r>
      <w:r w:rsidR="00407993" w:rsidRPr="00FF74A6">
        <w:rPr>
          <w:b/>
          <w:bCs/>
        </w:rPr>
        <w:t>. pretendenta iegūto punktu skaits A kritērijā</w:t>
      </w:r>
      <w:r w:rsidR="00407993" w:rsidRPr="00407993">
        <w:rPr>
          <w:bCs/>
        </w:rPr>
        <w:t xml:space="preserve"> tiek aprēķināts pēc</w:t>
      </w:r>
      <w:r w:rsidR="009D0CB2">
        <w:rPr>
          <w:bCs/>
        </w:rPr>
        <w:t xml:space="preserve"> formulas</w:t>
      </w:r>
      <w:r w:rsidR="00407993" w:rsidRPr="00407993">
        <w:rPr>
          <w:bCs/>
        </w:rPr>
        <w:t>:</w:t>
      </w:r>
    </w:p>
    <w:p w14:paraId="775E5AAC" w14:textId="77777777" w:rsidR="00407993" w:rsidRPr="00407993" w:rsidRDefault="00407993" w:rsidP="00407993">
      <w:pPr>
        <w:ind w:left="391" w:firstLine="1594"/>
        <w:outlineLvl w:val="2"/>
        <w:rPr>
          <w:rFonts w:eastAsia="Calibri"/>
          <w:bCs/>
        </w:rPr>
      </w:pPr>
      <w:proofErr w:type="spellStart"/>
      <w:r w:rsidRPr="00407993">
        <w:rPr>
          <w:rFonts w:eastAsia="Calibri"/>
          <w:b/>
          <w:bCs/>
        </w:rPr>
        <w:t>P</w:t>
      </w:r>
      <w:r w:rsidRPr="00407993">
        <w:rPr>
          <w:rFonts w:eastAsia="Calibri"/>
          <w:b/>
          <w:bCs/>
          <w:vertAlign w:val="subscript"/>
        </w:rPr>
        <w:t>cn</w:t>
      </w:r>
      <w:proofErr w:type="spellEnd"/>
      <w:r w:rsidRPr="00407993">
        <w:rPr>
          <w:rFonts w:eastAsia="Calibri"/>
          <w:b/>
          <w:bCs/>
        </w:rPr>
        <w:t xml:space="preserve"> = </w:t>
      </w:r>
      <w:proofErr w:type="spellStart"/>
      <w:r w:rsidRPr="00407993">
        <w:rPr>
          <w:rFonts w:eastAsia="Calibri"/>
          <w:b/>
          <w:bCs/>
        </w:rPr>
        <w:t>c</w:t>
      </w:r>
      <w:r w:rsidRPr="00407993">
        <w:rPr>
          <w:rFonts w:eastAsia="Calibri"/>
          <w:b/>
          <w:bCs/>
          <w:vertAlign w:val="subscript"/>
        </w:rPr>
        <w:t>minn</w:t>
      </w:r>
      <w:proofErr w:type="spellEnd"/>
      <w:r w:rsidRPr="00407993">
        <w:rPr>
          <w:rFonts w:eastAsia="Calibri"/>
          <w:b/>
          <w:bCs/>
        </w:rPr>
        <w:t xml:space="preserve"> / </w:t>
      </w:r>
      <w:proofErr w:type="spellStart"/>
      <w:r w:rsidRPr="00407993">
        <w:rPr>
          <w:rFonts w:eastAsia="Calibri"/>
          <w:b/>
          <w:bCs/>
        </w:rPr>
        <w:t>c</w:t>
      </w:r>
      <w:r w:rsidRPr="00407993">
        <w:rPr>
          <w:rFonts w:eastAsia="Calibri"/>
          <w:b/>
          <w:bCs/>
          <w:vertAlign w:val="subscript"/>
        </w:rPr>
        <w:t>pn</w:t>
      </w:r>
      <w:proofErr w:type="spellEnd"/>
      <w:r w:rsidRPr="00407993">
        <w:rPr>
          <w:rFonts w:eastAsia="Calibri"/>
          <w:b/>
          <w:bCs/>
        </w:rPr>
        <w:t xml:space="preserve">  x Z, </w:t>
      </w:r>
      <w:r w:rsidRPr="00407993">
        <w:rPr>
          <w:rFonts w:eastAsia="Calibri"/>
          <w:bCs/>
        </w:rPr>
        <w:t>kur</w:t>
      </w:r>
    </w:p>
    <w:p w14:paraId="79C95FCF" w14:textId="77777777" w:rsidR="00407993" w:rsidRPr="00407993" w:rsidRDefault="00407993" w:rsidP="00407993">
      <w:pPr>
        <w:ind w:left="391" w:firstLine="1594"/>
        <w:outlineLvl w:val="2"/>
        <w:rPr>
          <w:rFonts w:eastAsia="Calibri"/>
          <w:bCs/>
        </w:rPr>
      </w:pPr>
      <w:proofErr w:type="spellStart"/>
      <w:r w:rsidRPr="00407993">
        <w:rPr>
          <w:rFonts w:eastAsia="Calibri"/>
          <w:bCs/>
        </w:rPr>
        <w:t>P</w:t>
      </w:r>
      <w:r w:rsidRPr="00407993">
        <w:rPr>
          <w:rFonts w:eastAsia="Calibri"/>
          <w:bCs/>
          <w:vertAlign w:val="subscript"/>
        </w:rPr>
        <w:t>cn</w:t>
      </w:r>
      <w:proofErr w:type="spellEnd"/>
      <w:r w:rsidRPr="00407993">
        <w:rPr>
          <w:rFonts w:eastAsia="Calibri"/>
          <w:bCs/>
        </w:rPr>
        <w:t xml:space="preserve"> – Pretendenta iegūto punktu skaits apjoma kategorijā;</w:t>
      </w:r>
    </w:p>
    <w:p w14:paraId="3D6D749F" w14:textId="77777777" w:rsidR="00407993" w:rsidRPr="00407993" w:rsidRDefault="00407993" w:rsidP="00407993">
      <w:pPr>
        <w:ind w:left="391" w:firstLine="1594"/>
        <w:outlineLvl w:val="2"/>
        <w:rPr>
          <w:rFonts w:eastAsia="Calibri"/>
          <w:bCs/>
        </w:rPr>
      </w:pPr>
      <w:proofErr w:type="spellStart"/>
      <w:r w:rsidRPr="00407993">
        <w:rPr>
          <w:rFonts w:eastAsia="Calibri"/>
          <w:bCs/>
        </w:rPr>
        <w:t>c</w:t>
      </w:r>
      <w:r w:rsidRPr="00407993">
        <w:rPr>
          <w:rFonts w:eastAsia="Calibri"/>
          <w:bCs/>
          <w:vertAlign w:val="subscript"/>
        </w:rPr>
        <w:t>minn</w:t>
      </w:r>
      <w:proofErr w:type="spellEnd"/>
      <w:r w:rsidRPr="00407993">
        <w:rPr>
          <w:rFonts w:eastAsia="Calibri"/>
          <w:bCs/>
        </w:rPr>
        <w:t xml:space="preserve"> – zemākā piedāvātā cena apjoma kategorijā;</w:t>
      </w:r>
    </w:p>
    <w:p w14:paraId="2B1FCB4F" w14:textId="77777777" w:rsidR="00407993" w:rsidRPr="00407993" w:rsidRDefault="00407993" w:rsidP="00407993">
      <w:pPr>
        <w:ind w:left="391" w:firstLine="1594"/>
        <w:outlineLvl w:val="2"/>
        <w:rPr>
          <w:rFonts w:eastAsia="Calibri"/>
          <w:bCs/>
        </w:rPr>
      </w:pPr>
      <w:proofErr w:type="spellStart"/>
      <w:r w:rsidRPr="00407993">
        <w:rPr>
          <w:rFonts w:eastAsia="Calibri"/>
          <w:bCs/>
          <w:vertAlign w:val="subscript"/>
        </w:rPr>
        <w:t>Cpn</w:t>
      </w:r>
      <w:proofErr w:type="spellEnd"/>
      <w:r w:rsidRPr="00407993">
        <w:rPr>
          <w:rFonts w:eastAsia="Calibri"/>
          <w:bCs/>
        </w:rPr>
        <w:t>– Pretendenta piedāvātā cena apjoma kategorijā;</w:t>
      </w:r>
    </w:p>
    <w:p w14:paraId="7DC75D7A" w14:textId="77777777" w:rsidR="00407993" w:rsidRPr="00407993" w:rsidRDefault="00407993" w:rsidP="00407993">
      <w:pPr>
        <w:ind w:left="391" w:firstLine="1594"/>
        <w:outlineLvl w:val="2"/>
        <w:rPr>
          <w:rFonts w:eastAsia="Calibri"/>
          <w:bCs/>
        </w:rPr>
      </w:pPr>
      <w:r w:rsidRPr="00407993">
        <w:rPr>
          <w:rFonts w:eastAsia="Calibri"/>
          <w:bCs/>
        </w:rPr>
        <w:t>Z – maksimālais iegūstamo punktu skaits.</w:t>
      </w:r>
    </w:p>
    <w:p w14:paraId="645A11F8" w14:textId="622F840E" w:rsidR="00407993" w:rsidRPr="00407993" w:rsidRDefault="00FF74A6" w:rsidP="00FF74A6">
      <w:pPr>
        <w:outlineLvl w:val="2"/>
        <w:rPr>
          <w:rFonts w:eastAsia="Calibri"/>
          <w:bCs/>
        </w:rPr>
      </w:pPr>
      <w:r>
        <w:rPr>
          <w:rFonts w:eastAsia="Calibri"/>
          <w:bCs/>
        </w:rPr>
        <w:t>4.5.5.1.</w:t>
      </w:r>
      <w:r w:rsidR="00407993" w:rsidRPr="00407993">
        <w:rPr>
          <w:rFonts w:eastAsia="Calibri"/>
          <w:bCs/>
        </w:rPr>
        <w:t xml:space="preserve">Maksimālo punktu skaitu iegūst piedāvājums ar zemāko piedāvājuma cenu.  </w:t>
      </w:r>
    </w:p>
    <w:p w14:paraId="661F984C" w14:textId="512CEE2C" w:rsidR="00407993" w:rsidRPr="00407993" w:rsidRDefault="00FF74A6" w:rsidP="00407993">
      <w:pPr>
        <w:ind w:left="709" w:hanging="709"/>
        <w:outlineLvl w:val="2"/>
        <w:rPr>
          <w:bCs/>
        </w:rPr>
      </w:pPr>
      <w:r>
        <w:rPr>
          <w:bCs/>
        </w:rPr>
        <w:t>4.5.5.2</w:t>
      </w:r>
      <w:r w:rsidR="00407993" w:rsidRPr="00407993">
        <w:rPr>
          <w:bCs/>
        </w:rPr>
        <w:t>.</w:t>
      </w:r>
      <w:r>
        <w:rPr>
          <w:bCs/>
        </w:rPr>
        <w:t xml:space="preserve"> </w:t>
      </w:r>
      <w:r w:rsidR="00407993" w:rsidRPr="00407993">
        <w:rPr>
          <w:bCs/>
        </w:rPr>
        <w:t>Komisija aprēķinus veiks ar precizitāti līdz desmitdaļai 0,1.</w:t>
      </w:r>
    </w:p>
    <w:p w14:paraId="79BAE383" w14:textId="77777777" w:rsidR="00407993" w:rsidRPr="00FF74A6" w:rsidRDefault="00407993" w:rsidP="00407993">
      <w:pPr>
        <w:outlineLvl w:val="2"/>
        <w:rPr>
          <w:b/>
          <w:bCs/>
        </w:rPr>
      </w:pPr>
    </w:p>
    <w:p w14:paraId="11B6FEDF" w14:textId="41B056D7" w:rsidR="00407993" w:rsidRPr="00FF74A6" w:rsidRDefault="00FF74A6" w:rsidP="00407993">
      <w:pPr>
        <w:ind w:left="567" w:hanging="567"/>
        <w:outlineLvl w:val="3"/>
        <w:rPr>
          <w:b/>
          <w:bCs/>
          <w:iCs/>
          <w:lang w:val="x-none"/>
        </w:rPr>
      </w:pPr>
      <w:r w:rsidRPr="00FF74A6">
        <w:rPr>
          <w:b/>
          <w:bCs/>
          <w:iCs/>
        </w:rPr>
        <w:t xml:space="preserve">4.5.6. </w:t>
      </w:r>
      <w:r w:rsidR="00407993" w:rsidRPr="00FF74A6">
        <w:rPr>
          <w:b/>
          <w:bCs/>
          <w:iCs/>
        </w:rPr>
        <w:t>Piedāvāta garantijas perioda vērtēšana</w:t>
      </w:r>
    </w:p>
    <w:p w14:paraId="345C623E" w14:textId="59AD2349" w:rsidR="00407993" w:rsidRPr="00407993" w:rsidRDefault="00407993" w:rsidP="00407993">
      <w:pPr>
        <w:outlineLvl w:val="3"/>
        <w:rPr>
          <w:bCs/>
          <w:iCs/>
        </w:rPr>
      </w:pPr>
      <w:r w:rsidRPr="00407993">
        <w:rPr>
          <w:bCs/>
          <w:iCs/>
        </w:rPr>
        <w:t xml:space="preserve">Komisija piešķir punktu atkarībā no piedāvā garantijas perioda (B kritērijs) saskaņā </w:t>
      </w:r>
      <w:r w:rsidRPr="00FF74A6">
        <w:rPr>
          <w:bCs/>
          <w:iCs/>
        </w:rPr>
        <w:t>ar tabulu.</w:t>
      </w:r>
    </w:p>
    <w:p w14:paraId="5731A4F6" w14:textId="77777777" w:rsidR="00407993" w:rsidRPr="00407993" w:rsidRDefault="00407993" w:rsidP="00407993">
      <w:pPr>
        <w:outlineLvl w:val="3"/>
        <w:rPr>
          <w:bCs/>
          <w:iCs/>
          <w:lang w:val="x-none"/>
        </w:rPr>
      </w:pPr>
    </w:p>
    <w:p w14:paraId="2692534D" w14:textId="12649364" w:rsidR="00407993" w:rsidRPr="00407993" w:rsidRDefault="00407993" w:rsidP="00407993">
      <w:pPr>
        <w:outlineLvl w:val="3"/>
        <w:rPr>
          <w:b/>
          <w:bCs/>
          <w:iCs/>
        </w:rPr>
      </w:pPr>
      <w:r w:rsidRPr="00407993">
        <w:rPr>
          <w:noProof/>
        </w:rPr>
        <w:t xml:space="preserve"> </w:t>
      </w:r>
      <w:r w:rsidRPr="00407993">
        <w:rPr>
          <w:b/>
          <w:noProof/>
        </w:rPr>
        <w:t>B kritērijā iegūto punktu noteikšana</w:t>
      </w:r>
    </w:p>
    <w:tbl>
      <w:tblPr>
        <w:tblW w:w="9640" w:type="dxa"/>
        <w:tblLook w:val="04A0" w:firstRow="1" w:lastRow="0" w:firstColumn="1" w:lastColumn="0" w:noHBand="0" w:noVBand="1"/>
      </w:tblPr>
      <w:tblGrid>
        <w:gridCol w:w="960"/>
        <w:gridCol w:w="3060"/>
        <w:gridCol w:w="2633"/>
        <w:gridCol w:w="2987"/>
      </w:tblGrid>
      <w:tr w:rsidR="00407993" w:rsidRPr="00407993" w14:paraId="2030BAF8" w14:textId="77777777" w:rsidTr="0083658B">
        <w:trPr>
          <w:trHeight w:val="315"/>
        </w:trPr>
        <w:tc>
          <w:tcPr>
            <w:tcW w:w="960" w:type="dxa"/>
            <w:tcBorders>
              <w:top w:val="single" w:sz="4" w:space="0" w:color="auto"/>
              <w:left w:val="single" w:sz="8" w:space="0" w:color="auto"/>
              <w:bottom w:val="single" w:sz="8" w:space="0" w:color="000000"/>
              <w:right w:val="single" w:sz="8" w:space="0" w:color="auto"/>
            </w:tcBorders>
            <w:vAlign w:val="center"/>
            <w:hideMark/>
          </w:tcPr>
          <w:p w14:paraId="569273F5" w14:textId="77777777" w:rsidR="00407993" w:rsidRPr="00407993" w:rsidRDefault="00407993" w:rsidP="00407993">
            <w:pPr>
              <w:spacing w:line="256" w:lineRule="auto"/>
              <w:jc w:val="center"/>
              <w:rPr>
                <w:color w:val="000000"/>
                <w:sz w:val="22"/>
                <w:szCs w:val="22"/>
                <w:lang w:eastAsia="lv-LV"/>
              </w:rPr>
            </w:pPr>
            <w:r w:rsidRPr="00407993">
              <w:rPr>
                <w:color w:val="000000"/>
                <w:sz w:val="22"/>
                <w:szCs w:val="22"/>
                <w:lang w:eastAsia="lv-LV"/>
              </w:rPr>
              <w:t>Nr.</w:t>
            </w:r>
          </w:p>
        </w:tc>
        <w:tc>
          <w:tcPr>
            <w:tcW w:w="3060" w:type="dxa"/>
            <w:tcBorders>
              <w:top w:val="single" w:sz="4" w:space="0" w:color="auto"/>
              <w:left w:val="single" w:sz="8" w:space="0" w:color="auto"/>
              <w:bottom w:val="single" w:sz="8" w:space="0" w:color="000000"/>
              <w:right w:val="single" w:sz="8" w:space="0" w:color="auto"/>
            </w:tcBorders>
            <w:vAlign w:val="center"/>
            <w:hideMark/>
          </w:tcPr>
          <w:p w14:paraId="4B7766AE" w14:textId="77777777" w:rsidR="00407993" w:rsidRPr="00407993" w:rsidRDefault="00407993" w:rsidP="00407993">
            <w:pPr>
              <w:spacing w:line="256" w:lineRule="auto"/>
              <w:rPr>
                <w:color w:val="000000"/>
                <w:sz w:val="22"/>
                <w:szCs w:val="22"/>
                <w:highlight w:val="yellow"/>
                <w:lang w:eastAsia="lv-LV"/>
              </w:rPr>
            </w:pPr>
            <w:r w:rsidRPr="00407993">
              <w:rPr>
                <w:color w:val="000000"/>
                <w:sz w:val="22"/>
                <w:szCs w:val="22"/>
                <w:lang w:eastAsia="lv-LV"/>
              </w:rPr>
              <w:t>Piedāvājuma izvēles kritēriji</w:t>
            </w:r>
          </w:p>
        </w:tc>
        <w:tc>
          <w:tcPr>
            <w:tcW w:w="2633" w:type="dxa"/>
            <w:tcBorders>
              <w:top w:val="single" w:sz="4" w:space="0" w:color="auto"/>
              <w:left w:val="single" w:sz="8" w:space="0" w:color="auto"/>
              <w:bottom w:val="single" w:sz="8" w:space="0" w:color="000000"/>
              <w:right w:val="single" w:sz="8" w:space="0" w:color="auto"/>
            </w:tcBorders>
            <w:vAlign w:val="center"/>
            <w:hideMark/>
          </w:tcPr>
          <w:p w14:paraId="3EAAF189" w14:textId="77777777" w:rsidR="00407993" w:rsidRPr="00407993" w:rsidRDefault="00407993" w:rsidP="00407993">
            <w:pPr>
              <w:spacing w:line="256" w:lineRule="auto"/>
              <w:jc w:val="center"/>
              <w:rPr>
                <w:b/>
                <w:bCs/>
                <w:color w:val="000000"/>
                <w:sz w:val="22"/>
                <w:szCs w:val="22"/>
                <w:lang w:eastAsia="lv-LV"/>
              </w:rPr>
            </w:pPr>
            <w:r w:rsidRPr="00407993">
              <w:rPr>
                <w:b/>
                <w:bCs/>
                <w:color w:val="000000"/>
                <w:sz w:val="22"/>
                <w:szCs w:val="22"/>
                <w:lang w:eastAsia="lv-LV"/>
              </w:rPr>
              <w:t>Maksimālais punktu skaits</w:t>
            </w:r>
          </w:p>
        </w:tc>
        <w:tc>
          <w:tcPr>
            <w:tcW w:w="2987" w:type="dxa"/>
            <w:tcBorders>
              <w:top w:val="single" w:sz="4" w:space="0" w:color="auto"/>
              <w:left w:val="nil"/>
              <w:bottom w:val="nil"/>
              <w:right w:val="single" w:sz="8" w:space="0" w:color="auto"/>
            </w:tcBorders>
            <w:vAlign w:val="center"/>
            <w:hideMark/>
          </w:tcPr>
          <w:p w14:paraId="3F00E3D2" w14:textId="77777777" w:rsidR="00407993" w:rsidRPr="00407993" w:rsidRDefault="00407993" w:rsidP="00407993">
            <w:pPr>
              <w:spacing w:line="256" w:lineRule="auto"/>
              <w:rPr>
                <w:color w:val="000000"/>
                <w:sz w:val="22"/>
                <w:szCs w:val="22"/>
                <w:lang w:eastAsia="lv-LV"/>
              </w:rPr>
            </w:pPr>
            <w:r w:rsidRPr="00407993">
              <w:rPr>
                <w:color w:val="000000"/>
                <w:sz w:val="22"/>
                <w:szCs w:val="22"/>
                <w:lang w:eastAsia="lv-LV"/>
              </w:rPr>
              <w:t>Kritērija aprēķina algoritms</w:t>
            </w:r>
          </w:p>
        </w:tc>
      </w:tr>
      <w:tr w:rsidR="00D445D7" w:rsidRPr="00407993" w14:paraId="4E1DE91D" w14:textId="77777777" w:rsidTr="0037379F">
        <w:trPr>
          <w:trHeight w:val="315"/>
        </w:trPr>
        <w:tc>
          <w:tcPr>
            <w:tcW w:w="960" w:type="dxa"/>
            <w:vMerge w:val="restart"/>
            <w:tcBorders>
              <w:top w:val="single" w:sz="4" w:space="0" w:color="auto"/>
              <w:left w:val="single" w:sz="8" w:space="0" w:color="auto"/>
              <w:bottom w:val="single" w:sz="8" w:space="0" w:color="000000"/>
              <w:right w:val="single" w:sz="8" w:space="0" w:color="auto"/>
            </w:tcBorders>
            <w:vAlign w:val="center"/>
            <w:hideMark/>
          </w:tcPr>
          <w:p w14:paraId="0881811B" w14:textId="77777777" w:rsidR="00D445D7" w:rsidRPr="00407993" w:rsidRDefault="00D445D7" w:rsidP="00D445D7">
            <w:pPr>
              <w:spacing w:line="256" w:lineRule="auto"/>
              <w:jc w:val="center"/>
              <w:rPr>
                <w:color w:val="000000"/>
                <w:sz w:val="22"/>
                <w:szCs w:val="22"/>
                <w:lang w:eastAsia="lv-LV"/>
              </w:rPr>
            </w:pPr>
            <w:r w:rsidRPr="00407993">
              <w:rPr>
                <w:color w:val="000000"/>
                <w:sz w:val="22"/>
                <w:szCs w:val="22"/>
                <w:lang w:eastAsia="lv-LV"/>
              </w:rPr>
              <w:t>B.</w:t>
            </w:r>
          </w:p>
        </w:tc>
        <w:tc>
          <w:tcPr>
            <w:tcW w:w="3060" w:type="dxa"/>
            <w:vMerge w:val="restart"/>
            <w:tcBorders>
              <w:top w:val="single" w:sz="4" w:space="0" w:color="auto"/>
              <w:left w:val="single" w:sz="8" w:space="0" w:color="auto"/>
              <w:bottom w:val="single" w:sz="8" w:space="0" w:color="000000"/>
              <w:right w:val="single" w:sz="8" w:space="0" w:color="auto"/>
            </w:tcBorders>
            <w:vAlign w:val="center"/>
            <w:hideMark/>
          </w:tcPr>
          <w:p w14:paraId="6B42A772" w14:textId="77777777" w:rsidR="00D445D7" w:rsidRPr="00407993" w:rsidRDefault="00D445D7" w:rsidP="00D445D7">
            <w:pPr>
              <w:spacing w:line="256" w:lineRule="auto"/>
              <w:rPr>
                <w:color w:val="000000"/>
                <w:sz w:val="22"/>
                <w:szCs w:val="22"/>
                <w:lang w:eastAsia="lv-LV"/>
              </w:rPr>
            </w:pPr>
            <w:r w:rsidRPr="00407993">
              <w:rPr>
                <w:color w:val="000000"/>
                <w:sz w:val="22"/>
                <w:szCs w:val="22"/>
                <w:lang w:eastAsia="lv-LV"/>
              </w:rPr>
              <w:t>Pretendenta piedāvātas Preces garantijas laiks</w:t>
            </w:r>
          </w:p>
          <w:p w14:paraId="771EBAEB" w14:textId="77777777" w:rsidR="00D445D7" w:rsidRPr="00407993" w:rsidRDefault="00D445D7" w:rsidP="00D445D7">
            <w:pPr>
              <w:spacing w:line="256" w:lineRule="auto"/>
              <w:rPr>
                <w:color w:val="000000"/>
                <w:sz w:val="22"/>
                <w:szCs w:val="22"/>
                <w:lang w:eastAsia="lv-LV"/>
              </w:rPr>
            </w:pPr>
          </w:p>
        </w:tc>
        <w:tc>
          <w:tcPr>
            <w:tcW w:w="2633" w:type="dxa"/>
            <w:vMerge w:val="restart"/>
            <w:tcBorders>
              <w:top w:val="single" w:sz="4" w:space="0" w:color="auto"/>
              <w:left w:val="single" w:sz="8" w:space="0" w:color="auto"/>
              <w:bottom w:val="single" w:sz="8" w:space="0" w:color="000000"/>
              <w:right w:val="single" w:sz="8" w:space="0" w:color="auto"/>
            </w:tcBorders>
            <w:hideMark/>
          </w:tcPr>
          <w:p w14:paraId="70F5C8F9" w14:textId="37F20A76" w:rsidR="00D445D7" w:rsidRPr="00407993" w:rsidRDefault="00D445D7" w:rsidP="00D445D7">
            <w:pPr>
              <w:spacing w:line="256" w:lineRule="auto"/>
              <w:jc w:val="center"/>
              <w:rPr>
                <w:b/>
                <w:bCs/>
                <w:color w:val="000000"/>
                <w:sz w:val="22"/>
                <w:szCs w:val="22"/>
                <w:lang w:eastAsia="lv-LV"/>
              </w:rPr>
            </w:pPr>
            <w:r>
              <w:rPr>
                <w:b/>
                <w:bCs/>
                <w:color w:val="000000"/>
                <w:sz w:val="22"/>
                <w:szCs w:val="22"/>
                <w:lang w:eastAsia="lv-LV"/>
              </w:rPr>
              <w:t>10</w:t>
            </w:r>
          </w:p>
        </w:tc>
        <w:tc>
          <w:tcPr>
            <w:tcW w:w="2987" w:type="dxa"/>
            <w:tcBorders>
              <w:top w:val="single" w:sz="4" w:space="0" w:color="auto"/>
              <w:left w:val="nil"/>
              <w:bottom w:val="nil"/>
              <w:right w:val="single" w:sz="8" w:space="0" w:color="auto"/>
            </w:tcBorders>
            <w:vAlign w:val="center"/>
            <w:hideMark/>
          </w:tcPr>
          <w:p w14:paraId="202BDF30" w14:textId="5B882589" w:rsidR="00D445D7" w:rsidRPr="00407993" w:rsidRDefault="00D445D7" w:rsidP="00D445D7">
            <w:pPr>
              <w:spacing w:line="256" w:lineRule="auto"/>
              <w:rPr>
                <w:color w:val="000000"/>
                <w:lang w:eastAsia="lv-LV"/>
              </w:rPr>
            </w:pPr>
            <w:r w:rsidRPr="00407993">
              <w:rPr>
                <w:color w:val="000000"/>
                <w:sz w:val="22"/>
                <w:szCs w:val="22"/>
                <w:lang w:eastAsia="lv-LV"/>
              </w:rPr>
              <w:t>2 gadi – 1 punkts</w:t>
            </w:r>
          </w:p>
        </w:tc>
      </w:tr>
      <w:tr w:rsidR="00D445D7" w:rsidRPr="00407993" w14:paraId="25121908" w14:textId="77777777" w:rsidTr="0037379F">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6C84CB9C"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3D8403DA"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hideMark/>
          </w:tcPr>
          <w:p w14:paraId="0C94967E" w14:textId="77777777" w:rsidR="00D445D7" w:rsidRPr="00407993" w:rsidRDefault="00D445D7" w:rsidP="00D445D7">
            <w:pPr>
              <w:spacing w:line="256" w:lineRule="auto"/>
              <w:jc w:val="left"/>
              <w:rPr>
                <w:b/>
                <w:bCs/>
                <w:color w:val="000000"/>
                <w:sz w:val="22"/>
                <w:szCs w:val="22"/>
                <w:lang w:eastAsia="lv-LV"/>
              </w:rPr>
            </w:pPr>
          </w:p>
        </w:tc>
        <w:tc>
          <w:tcPr>
            <w:tcW w:w="2987" w:type="dxa"/>
            <w:tcBorders>
              <w:top w:val="nil"/>
              <w:left w:val="nil"/>
              <w:bottom w:val="nil"/>
              <w:right w:val="single" w:sz="8" w:space="0" w:color="auto"/>
            </w:tcBorders>
            <w:vAlign w:val="center"/>
            <w:hideMark/>
          </w:tcPr>
          <w:p w14:paraId="3B5E2083" w14:textId="1114DC5A" w:rsidR="00D445D7" w:rsidRPr="00407993" w:rsidRDefault="00D445D7" w:rsidP="00D445D7">
            <w:pPr>
              <w:spacing w:line="256" w:lineRule="auto"/>
              <w:rPr>
                <w:color w:val="000000"/>
                <w:lang w:eastAsia="lv-LV"/>
              </w:rPr>
            </w:pPr>
            <w:r>
              <w:rPr>
                <w:color w:val="000000"/>
                <w:sz w:val="22"/>
                <w:szCs w:val="22"/>
                <w:lang w:eastAsia="lv-LV"/>
              </w:rPr>
              <w:t>3 gadi – 3</w:t>
            </w:r>
            <w:r w:rsidRPr="00407993">
              <w:rPr>
                <w:color w:val="000000"/>
                <w:sz w:val="22"/>
                <w:szCs w:val="22"/>
                <w:lang w:eastAsia="lv-LV"/>
              </w:rPr>
              <w:t xml:space="preserve"> punkti</w:t>
            </w:r>
          </w:p>
        </w:tc>
      </w:tr>
      <w:tr w:rsidR="00D445D7" w:rsidRPr="00407993" w14:paraId="013FC4D7" w14:textId="77777777" w:rsidTr="0037379F">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425720C5"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3910FBE"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hideMark/>
          </w:tcPr>
          <w:p w14:paraId="0F15AE43" w14:textId="77777777" w:rsidR="00D445D7" w:rsidRPr="00407993" w:rsidRDefault="00D445D7" w:rsidP="00D445D7">
            <w:pPr>
              <w:spacing w:line="256" w:lineRule="auto"/>
              <w:jc w:val="left"/>
              <w:rPr>
                <w:b/>
                <w:bCs/>
                <w:color w:val="000000"/>
                <w:sz w:val="22"/>
                <w:szCs w:val="22"/>
                <w:lang w:eastAsia="lv-LV"/>
              </w:rPr>
            </w:pPr>
          </w:p>
        </w:tc>
        <w:tc>
          <w:tcPr>
            <w:tcW w:w="2987" w:type="dxa"/>
            <w:tcBorders>
              <w:top w:val="nil"/>
              <w:left w:val="nil"/>
              <w:bottom w:val="nil"/>
              <w:right w:val="single" w:sz="8" w:space="0" w:color="auto"/>
            </w:tcBorders>
            <w:vAlign w:val="center"/>
            <w:hideMark/>
          </w:tcPr>
          <w:p w14:paraId="4DCB09B2" w14:textId="68562B87" w:rsidR="00D445D7" w:rsidRPr="00407993" w:rsidRDefault="00D445D7" w:rsidP="00D445D7">
            <w:pPr>
              <w:spacing w:line="256" w:lineRule="auto"/>
              <w:rPr>
                <w:color w:val="000000"/>
                <w:lang w:eastAsia="lv-LV"/>
              </w:rPr>
            </w:pPr>
            <w:r>
              <w:rPr>
                <w:color w:val="000000"/>
                <w:sz w:val="22"/>
                <w:szCs w:val="22"/>
                <w:lang w:eastAsia="lv-LV"/>
              </w:rPr>
              <w:t>4 gadi – 5</w:t>
            </w:r>
            <w:r w:rsidRPr="00407993">
              <w:rPr>
                <w:color w:val="000000"/>
                <w:sz w:val="22"/>
                <w:szCs w:val="22"/>
                <w:lang w:eastAsia="lv-LV"/>
              </w:rPr>
              <w:t xml:space="preserve"> punkti</w:t>
            </w:r>
          </w:p>
        </w:tc>
      </w:tr>
      <w:tr w:rsidR="00D445D7" w:rsidRPr="00407993" w14:paraId="5E56B22F" w14:textId="77777777" w:rsidTr="0037379F">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066F110D"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6DEDC1E3"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hideMark/>
          </w:tcPr>
          <w:p w14:paraId="55342692" w14:textId="77777777" w:rsidR="00D445D7" w:rsidRPr="00407993" w:rsidRDefault="00D445D7" w:rsidP="00D445D7">
            <w:pPr>
              <w:spacing w:line="256" w:lineRule="auto"/>
              <w:jc w:val="left"/>
              <w:rPr>
                <w:b/>
                <w:bCs/>
                <w:color w:val="000000"/>
                <w:sz w:val="22"/>
                <w:szCs w:val="22"/>
                <w:lang w:eastAsia="lv-LV"/>
              </w:rPr>
            </w:pPr>
          </w:p>
        </w:tc>
        <w:tc>
          <w:tcPr>
            <w:tcW w:w="2987" w:type="dxa"/>
            <w:tcBorders>
              <w:top w:val="nil"/>
              <w:left w:val="nil"/>
              <w:bottom w:val="nil"/>
              <w:right w:val="single" w:sz="8" w:space="0" w:color="auto"/>
            </w:tcBorders>
            <w:vAlign w:val="center"/>
            <w:hideMark/>
          </w:tcPr>
          <w:p w14:paraId="4CB8886E" w14:textId="01E5C0F9" w:rsidR="00D445D7" w:rsidRPr="00407993" w:rsidRDefault="00D445D7" w:rsidP="00817AB5">
            <w:pPr>
              <w:numPr>
                <w:ilvl w:val="0"/>
                <w:numId w:val="16"/>
              </w:numPr>
              <w:ind w:left="172" w:hanging="172"/>
              <w:rPr>
                <w:rFonts w:eastAsia="Calibri"/>
                <w:color w:val="000000"/>
                <w:lang w:eastAsia="lv-LV"/>
              </w:rPr>
            </w:pPr>
            <w:r>
              <w:rPr>
                <w:color w:val="000000"/>
                <w:sz w:val="22"/>
                <w:szCs w:val="22"/>
                <w:lang w:eastAsia="lv-LV"/>
              </w:rPr>
              <w:t>gadi – 7</w:t>
            </w:r>
            <w:r w:rsidRPr="00407993">
              <w:rPr>
                <w:color w:val="000000"/>
                <w:sz w:val="22"/>
                <w:szCs w:val="22"/>
                <w:lang w:eastAsia="lv-LV"/>
              </w:rPr>
              <w:t xml:space="preserve"> punkti</w:t>
            </w:r>
          </w:p>
        </w:tc>
      </w:tr>
      <w:tr w:rsidR="00D445D7" w:rsidRPr="00407993" w14:paraId="1F77B54B" w14:textId="77777777" w:rsidTr="0037379F">
        <w:trPr>
          <w:trHeight w:val="330"/>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3EFEA731"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4A60CEC7" w14:textId="77777777" w:rsidR="00D445D7" w:rsidRPr="00407993" w:rsidRDefault="00D445D7" w:rsidP="00D445D7">
            <w:pPr>
              <w:spacing w:line="256" w:lineRule="auto"/>
              <w:jc w:val="left"/>
              <w:rPr>
                <w:color w:val="000000"/>
                <w:sz w:val="22"/>
                <w:szCs w:val="22"/>
                <w:lang w:eastAsia="lv-LV"/>
              </w:rPr>
            </w:pPr>
          </w:p>
        </w:tc>
        <w:tc>
          <w:tcPr>
            <w:tcW w:w="0" w:type="auto"/>
            <w:vMerge/>
            <w:tcBorders>
              <w:top w:val="single" w:sz="4" w:space="0" w:color="auto"/>
              <w:left w:val="single" w:sz="8" w:space="0" w:color="auto"/>
              <w:bottom w:val="single" w:sz="8" w:space="0" w:color="000000"/>
              <w:right w:val="single" w:sz="8" w:space="0" w:color="auto"/>
            </w:tcBorders>
            <w:hideMark/>
          </w:tcPr>
          <w:p w14:paraId="7EE9892C" w14:textId="77777777" w:rsidR="00D445D7" w:rsidRPr="00407993" w:rsidRDefault="00D445D7" w:rsidP="00D445D7">
            <w:pPr>
              <w:spacing w:line="256" w:lineRule="auto"/>
              <w:jc w:val="left"/>
              <w:rPr>
                <w:b/>
                <w:bCs/>
                <w:color w:val="000000"/>
                <w:sz w:val="22"/>
                <w:szCs w:val="22"/>
                <w:lang w:eastAsia="lv-LV"/>
              </w:rPr>
            </w:pPr>
          </w:p>
        </w:tc>
        <w:tc>
          <w:tcPr>
            <w:tcW w:w="2987" w:type="dxa"/>
            <w:tcBorders>
              <w:top w:val="nil"/>
              <w:left w:val="nil"/>
              <w:bottom w:val="single" w:sz="8" w:space="0" w:color="auto"/>
              <w:right w:val="single" w:sz="8" w:space="0" w:color="auto"/>
            </w:tcBorders>
            <w:vAlign w:val="center"/>
            <w:hideMark/>
          </w:tcPr>
          <w:p w14:paraId="604057DD" w14:textId="0373F303" w:rsidR="00D445D7" w:rsidRPr="00407993" w:rsidRDefault="00D445D7" w:rsidP="00D445D7">
            <w:pPr>
              <w:spacing w:line="256" w:lineRule="auto"/>
              <w:rPr>
                <w:color w:val="000000"/>
                <w:lang w:eastAsia="lv-LV"/>
              </w:rPr>
            </w:pPr>
            <w:r>
              <w:rPr>
                <w:color w:val="000000"/>
                <w:sz w:val="22"/>
                <w:szCs w:val="22"/>
                <w:lang w:eastAsia="lv-LV"/>
              </w:rPr>
              <w:t>6 gadi un vairāk – 10</w:t>
            </w:r>
            <w:r w:rsidRPr="00407993">
              <w:rPr>
                <w:color w:val="000000"/>
                <w:sz w:val="22"/>
                <w:szCs w:val="22"/>
                <w:lang w:eastAsia="lv-LV"/>
              </w:rPr>
              <w:t xml:space="preserve"> punkti</w:t>
            </w:r>
          </w:p>
        </w:tc>
      </w:tr>
    </w:tbl>
    <w:p w14:paraId="4E72C953" w14:textId="77777777" w:rsidR="00407993" w:rsidRPr="00407993" w:rsidRDefault="00407993" w:rsidP="00407993">
      <w:pPr>
        <w:outlineLvl w:val="3"/>
        <w:rPr>
          <w:bCs/>
        </w:rPr>
      </w:pPr>
      <w:r w:rsidRPr="00407993">
        <w:rPr>
          <w:bCs/>
        </w:rPr>
        <w:t xml:space="preserve"> </w:t>
      </w:r>
    </w:p>
    <w:p w14:paraId="24A24F25" w14:textId="2AD66FCB" w:rsidR="00407993" w:rsidRPr="00FF74A6" w:rsidRDefault="00FF74A6" w:rsidP="00407993">
      <w:pPr>
        <w:outlineLvl w:val="3"/>
        <w:rPr>
          <w:b/>
          <w:bCs/>
          <w:iCs/>
          <w:lang w:val="x-none"/>
        </w:rPr>
      </w:pPr>
      <w:r w:rsidRPr="00FF74A6">
        <w:rPr>
          <w:b/>
          <w:bCs/>
          <w:iCs/>
        </w:rPr>
        <w:t>4.5.7</w:t>
      </w:r>
      <w:r w:rsidR="00407993" w:rsidRPr="00FF74A6">
        <w:rPr>
          <w:b/>
          <w:bCs/>
          <w:iCs/>
        </w:rPr>
        <w:t>. Pretendenta iegūto punktu aprēķins un piegādātāja noteikšana</w:t>
      </w:r>
    </w:p>
    <w:p w14:paraId="4EC61EA2" w14:textId="4FC231CB" w:rsidR="00407993" w:rsidRPr="00407993" w:rsidRDefault="00407993" w:rsidP="00FF74A6">
      <w:pPr>
        <w:outlineLvl w:val="2"/>
        <w:rPr>
          <w:rFonts w:eastAsia="Calibri"/>
          <w:bCs/>
        </w:rPr>
      </w:pPr>
      <w:r w:rsidRPr="00407993">
        <w:rPr>
          <w:rFonts w:eastAsia="Calibri"/>
          <w:bCs/>
        </w:rPr>
        <w:t>Par saimnieciski visizdevīgāko piedāvājumu katrā iepirkumu priekšmeta daļā atsevišķi tiks atzīts piedāvājums, kurš atbildīs visām nolikumā izvirzītajām prasībām un kurš būs ieguvis lielāko punktu</w:t>
      </w:r>
      <w:r w:rsidR="003F2F48">
        <w:rPr>
          <w:rFonts w:eastAsia="Calibri"/>
          <w:bCs/>
        </w:rPr>
        <w:t xml:space="preserve"> skaitu, atbilstoši Nolikuma 4.5.4.</w:t>
      </w:r>
      <w:r w:rsidRPr="00407993">
        <w:rPr>
          <w:rFonts w:eastAsia="Calibri"/>
          <w:bCs/>
        </w:rPr>
        <w:t xml:space="preserve">punktā noteiktajiem kritērijiem pēc formulas: </w:t>
      </w:r>
    </w:p>
    <w:p w14:paraId="219216E1" w14:textId="77777777" w:rsidR="00407993" w:rsidRPr="00407993" w:rsidRDefault="00407993" w:rsidP="00407993">
      <w:pPr>
        <w:ind w:left="540"/>
        <w:jc w:val="center"/>
        <w:outlineLvl w:val="2"/>
        <w:rPr>
          <w:rFonts w:eastAsia="Calibri"/>
          <w:bCs/>
        </w:rPr>
      </w:pPr>
      <w:r w:rsidRPr="00407993">
        <w:rPr>
          <w:rFonts w:eastAsia="Calibri"/>
          <w:b/>
          <w:bCs/>
          <w:i/>
        </w:rPr>
        <w:t>V=A+B</w:t>
      </w:r>
      <w:r w:rsidRPr="00407993">
        <w:rPr>
          <w:rFonts w:eastAsia="Calibri"/>
          <w:bCs/>
        </w:rPr>
        <w:t>, kur</w:t>
      </w:r>
    </w:p>
    <w:p w14:paraId="7C846A09" w14:textId="77777777" w:rsidR="00407993" w:rsidRPr="00407993" w:rsidRDefault="00407993" w:rsidP="00407993">
      <w:pPr>
        <w:ind w:left="1440"/>
        <w:outlineLvl w:val="2"/>
        <w:rPr>
          <w:rFonts w:eastAsia="Calibri"/>
          <w:bCs/>
        </w:rPr>
      </w:pPr>
      <w:r w:rsidRPr="00407993">
        <w:rPr>
          <w:rFonts w:eastAsia="Calibri"/>
          <w:bCs/>
          <w:i/>
        </w:rPr>
        <w:t>V</w:t>
      </w:r>
      <w:r w:rsidRPr="00407993">
        <w:rPr>
          <w:rFonts w:eastAsia="Calibri"/>
          <w:bCs/>
        </w:rPr>
        <w:t xml:space="preserve"> – Pretendenta kopējais iegūto punktu skaits;</w:t>
      </w:r>
    </w:p>
    <w:p w14:paraId="7EE4D33A" w14:textId="0031CD8E" w:rsidR="00407993" w:rsidRPr="00407993" w:rsidRDefault="00407993" w:rsidP="00407993">
      <w:pPr>
        <w:ind w:left="1440"/>
        <w:outlineLvl w:val="2"/>
        <w:rPr>
          <w:rFonts w:eastAsia="Calibri"/>
          <w:bCs/>
        </w:rPr>
      </w:pPr>
      <w:r w:rsidRPr="00407993">
        <w:rPr>
          <w:rFonts w:eastAsia="Calibri"/>
          <w:bCs/>
          <w:i/>
        </w:rPr>
        <w:t>A, B</w:t>
      </w:r>
      <w:r w:rsidR="00824EB5">
        <w:rPr>
          <w:rFonts w:eastAsia="Calibri"/>
          <w:bCs/>
        </w:rPr>
        <w:t xml:space="preserve"> – izvēles kritēriji</w:t>
      </w:r>
    </w:p>
    <w:p w14:paraId="7E048C2F" w14:textId="77777777" w:rsidR="00407993" w:rsidRDefault="00407993" w:rsidP="00820653">
      <w:pPr>
        <w:pStyle w:val="ListParagraph"/>
        <w:spacing w:after="0" w:line="240" w:lineRule="auto"/>
        <w:ind w:left="567"/>
        <w:outlineLvl w:val="2"/>
        <w:rPr>
          <w:rFonts w:ascii="Times New Roman" w:hAnsi="Times New Roman"/>
          <w:bCs/>
          <w:sz w:val="24"/>
          <w:szCs w:val="24"/>
        </w:rPr>
      </w:pPr>
    </w:p>
    <w:p w14:paraId="739EF152" w14:textId="77777777" w:rsidR="00EC3CD3" w:rsidRPr="00EC3CD3" w:rsidRDefault="00EC3CD3" w:rsidP="00817AB5">
      <w:pPr>
        <w:pStyle w:val="ListParagraph"/>
        <w:numPr>
          <w:ilvl w:val="1"/>
          <w:numId w:val="12"/>
        </w:numPr>
        <w:spacing w:after="0" w:line="240" w:lineRule="auto"/>
        <w:outlineLvl w:val="2"/>
        <w:rPr>
          <w:rFonts w:ascii="Times New Roman" w:hAnsi="Times New Roman"/>
          <w:bCs/>
          <w:vanish/>
          <w:sz w:val="24"/>
          <w:szCs w:val="24"/>
        </w:rPr>
      </w:pPr>
    </w:p>
    <w:p w14:paraId="23F63454" w14:textId="77777777" w:rsidR="00EC3CD3" w:rsidRPr="00EC3CD3" w:rsidRDefault="00EC3CD3" w:rsidP="00817AB5">
      <w:pPr>
        <w:pStyle w:val="ListParagraph"/>
        <w:numPr>
          <w:ilvl w:val="1"/>
          <w:numId w:val="12"/>
        </w:numPr>
        <w:spacing w:after="0" w:line="240" w:lineRule="auto"/>
        <w:outlineLvl w:val="2"/>
        <w:rPr>
          <w:rFonts w:ascii="Times New Roman" w:hAnsi="Times New Roman"/>
          <w:bCs/>
          <w:vanish/>
          <w:sz w:val="24"/>
          <w:szCs w:val="24"/>
        </w:rPr>
      </w:pPr>
    </w:p>
    <w:p w14:paraId="043B34CC" w14:textId="77777777" w:rsidR="00EC3CD3" w:rsidRPr="00EC3CD3" w:rsidRDefault="00EC3CD3" w:rsidP="00817AB5">
      <w:pPr>
        <w:pStyle w:val="ListParagraph"/>
        <w:numPr>
          <w:ilvl w:val="1"/>
          <w:numId w:val="12"/>
        </w:numPr>
        <w:spacing w:after="0" w:line="240" w:lineRule="auto"/>
        <w:outlineLvl w:val="2"/>
        <w:rPr>
          <w:rFonts w:ascii="Times New Roman" w:hAnsi="Times New Roman"/>
          <w:bCs/>
          <w:vanish/>
          <w:sz w:val="24"/>
          <w:szCs w:val="24"/>
        </w:rPr>
      </w:pPr>
    </w:p>
    <w:p w14:paraId="3BB0FD61" w14:textId="77777777" w:rsidR="00EC3CD3" w:rsidRPr="00EC3CD3" w:rsidRDefault="00EC3CD3" w:rsidP="00817AB5">
      <w:pPr>
        <w:pStyle w:val="ListParagraph"/>
        <w:numPr>
          <w:ilvl w:val="2"/>
          <w:numId w:val="12"/>
        </w:numPr>
        <w:spacing w:after="0" w:line="240" w:lineRule="auto"/>
        <w:outlineLvl w:val="2"/>
        <w:rPr>
          <w:rFonts w:ascii="Times New Roman" w:hAnsi="Times New Roman"/>
          <w:bCs/>
          <w:vanish/>
          <w:sz w:val="24"/>
          <w:szCs w:val="24"/>
        </w:rPr>
      </w:pPr>
    </w:p>
    <w:p w14:paraId="4DE50A6C" w14:textId="77777777" w:rsidR="00EC3CD3" w:rsidRPr="00EC3CD3" w:rsidRDefault="00EC3CD3" w:rsidP="00817AB5">
      <w:pPr>
        <w:pStyle w:val="ListParagraph"/>
        <w:numPr>
          <w:ilvl w:val="2"/>
          <w:numId w:val="12"/>
        </w:numPr>
        <w:spacing w:after="0" w:line="240" w:lineRule="auto"/>
        <w:outlineLvl w:val="2"/>
        <w:rPr>
          <w:rFonts w:ascii="Times New Roman" w:hAnsi="Times New Roman"/>
          <w:bCs/>
          <w:vanish/>
          <w:sz w:val="24"/>
          <w:szCs w:val="24"/>
        </w:rPr>
      </w:pPr>
    </w:p>
    <w:p w14:paraId="7DEBE9C2" w14:textId="77777777" w:rsidR="00EC3CD3" w:rsidRPr="00EC3CD3" w:rsidRDefault="00EC3CD3" w:rsidP="00817AB5">
      <w:pPr>
        <w:pStyle w:val="ListParagraph"/>
        <w:numPr>
          <w:ilvl w:val="2"/>
          <w:numId w:val="12"/>
        </w:numPr>
        <w:spacing w:after="0" w:line="240" w:lineRule="auto"/>
        <w:outlineLvl w:val="2"/>
        <w:rPr>
          <w:rFonts w:ascii="Times New Roman" w:hAnsi="Times New Roman"/>
          <w:bCs/>
          <w:vanish/>
          <w:sz w:val="24"/>
          <w:szCs w:val="24"/>
        </w:rPr>
      </w:pPr>
    </w:p>
    <w:p w14:paraId="15D67CEE" w14:textId="77777777" w:rsidR="00EC3CD3" w:rsidRPr="00EC3CD3" w:rsidRDefault="00EC3CD3" w:rsidP="00817AB5">
      <w:pPr>
        <w:pStyle w:val="ListParagraph"/>
        <w:numPr>
          <w:ilvl w:val="2"/>
          <w:numId w:val="12"/>
        </w:numPr>
        <w:spacing w:after="0" w:line="240" w:lineRule="auto"/>
        <w:outlineLvl w:val="2"/>
        <w:rPr>
          <w:rFonts w:ascii="Times New Roman" w:hAnsi="Times New Roman"/>
          <w:bCs/>
          <w:vanish/>
          <w:sz w:val="24"/>
          <w:szCs w:val="24"/>
        </w:rPr>
      </w:pPr>
    </w:p>
    <w:p w14:paraId="2DD9FE79" w14:textId="77777777" w:rsidR="00EC3CD3" w:rsidRPr="00EC3CD3" w:rsidRDefault="00EC3CD3" w:rsidP="00817AB5">
      <w:pPr>
        <w:pStyle w:val="ListParagraph"/>
        <w:numPr>
          <w:ilvl w:val="2"/>
          <w:numId w:val="12"/>
        </w:numPr>
        <w:spacing w:after="0" w:line="240" w:lineRule="auto"/>
        <w:outlineLvl w:val="2"/>
        <w:rPr>
          <w:rFonts w:ascii="Times New Roman" w:hAnsi="Times New Roman"/>
          <w:bCs/>
          <w:vanish/>
          <w:sz w:val="24"/>
          <w:szCs w:val="24"/>
        </w:rPr>
      </w:pPr>
    </w:p>
    <w:p w14:paraId="7CCB156A" w14:textId="77777777" w:rsidR="00EC3CD3" w:rsidRPr="00EC3CD3" w:rsidRDefault="00EC3CD3" w:rsidP="00817AB5">
      <w:pPr>
        <w:pStyle w:val="ListParagraph"/>
        <w:numPr>
          <w:ilvl w:val="2"/>
          <w:numId w:val="12"/>
        </w:numPr>
        <w:spacing w:after="0" w:line="240" w:lineRule="auto"/>
        <w:outlineLvl w:val="2"/>
        <w:rPr>
          <w:rFonts w:ascii="Times New Roman" w:hAnsi="Times New Roman"/>
          <w:bCs/>
          <w:vanish/>
          <w:sz w:val="24"/>
          <w:szCs w:val="24"/>
        </w:rPr>
      </w:pPr>
    </w:p>
    <w:p w14:paraId="45E0687A" w14:textId="77777777" w:rsidR="0072349B" w:rsidRPr="00D6183C" w:rsidRDefault="00FF74A6" w:rsidP="0037379F">
      <w:pPr>
        <w:outlineLvl w:val="2"/>
        <w:rPr>
          <w:bCs/>
        </w:rPr>
      </w:pPr>
      <w:r w:rsidRPr="00AD642C">
        <w:rPr>
          <w:bCs/>
        </w:rPr>
        <w:t xml:space="preserve">4.5.8. </w:t>
      </w:r>
      <w:r w:rsidR="0072349B" w:rsidRPr="00AD642C">
        <w:rPr>
          <w:bCs/>
        </w:rPr>
        <w:t xml:space="preserve">Ja iepirkuma komisija konstatē, ka kādā no iepirkuma priekšmeta daļām pretendentu piedāvājumu novērtējums atbilstoši izraudzītajam piedāvājuma izvēles kritērijam ir vienāds (piedāvājumi ar vienādu </w:t>
      </w:r>
      <w:r w:rsidR="0072349B" w:rsidRPr="00AD642C">
        <w:rPr>
          <w:bCs/>
        </w:rPr>
        <w:lastRenderedPageBreak/>
        <w:t>iegūto punktu skaitu), iepirkuma komisija lemj par līguma slēgšanas tiesību piešķiršanu pretendentam, kurš ir ieguvis lielāko punktu skaitu A kritērijā – pretendenta piedāvāta preces cena.</w:t>
      </w:r>
    </w:p>
    <w:p w14:paraId="5A6DC3B2" w14:textId="28B17B4E" w:rsidR="004308BD" w:rsidRPr="00FA628B" w:rsidRDefault="004308BD" w:rsidP="0072349B">
      <w:pPr>
        <w:tabs>
          <w:tab w:val="num" w:pos="970"/>
        </w:tabs>
        <w:outlineLvl w:val="2"/>
        <w:rPr>
          <w:rFonts w:eastAsia="Calibri"/>
          <w:bCs/>
        </w:rPr>
      </w:pPr>
    </w:p>
    <w:p w14:paraId="3E7364C2" w14:textId="79C4F819" w:rsidR="004162CB" w:rsidRPr="004162CB" w:rsidRDefault="004162CB" w:rsidP="00817AB5">
      <w:pPr>
        <w:numPr>
          <w:ilvl w:val="0"/>
          <w:numId w:val="11"/>
        </w:numPr>
        <w:jc w:val="center"/>
        <w:outlineLvl w:val="0"/>
        <w:rPr>
          <w:b/>
          <w:bCs/>
          <w:lang w:val="x-none"/>
        </w:rPr>
      </w:pPr>
      <w:bookmarkStart w:id="149" w:name="_Toc477855485"/>
      <w:bookmarkEnd w:id="148"/>
      <w:r w:rsidRPr="004162CB">
        <w:rPr>
          <w:b/>
          <w:bCs/>
          <w:lang w:val="x-none"/>
        </w:rPr>
        <w:t>L</w:t>
      </w:r>
      <w:r w:rsidR="004308BD">
        <w:rPr>
          <w:b/>
          <w:bCs/>
        </w:rPr>
        <w:t xml:space="preserve">ĒMUMA PIEŅEMŠANA </w:t>
      </w:r>
      <w:r w:rsidR="00B431B8">
        <w:rPr>
          <w:b/>
          <w:bCs/>
        </w:rPr>
        <w:t xml:space="preserve">UN </w:t>
      </w:r>
      <w:r w:rsidR="004B48FA">
        <w:rPr>
          <w:b/>
          <w:bCs/>
        </w:rPr>
        <w:t xml:space="preserve">LĪGUMA </w:t>
      </w:r>
      <w:r w:rsidRPr="004162CB">
        <w:rPr>
          <w:b/>
          <w:bCs/>
        </w:rPr>
        <w:t>SLĒGŠANA</w:t>
      </w:r>
      <w:bookmarkEnd w:id="149"/>
    </w:p>
    <w:p w14:paraId="6BED3214" w14:textId="77777777" w:rsidR="004162CB" w:rsidRPr="004162CB" w:rsidRDefault="004162CB" w:rsidP="00817AB5">
      <w:pPr>
        <w:keepNext/>
        <w:numPr>
          <w:ilvl w:val="1"/>
          <w:numId w:val="11"/>
        </w:numPr>
        <w:ind w:left="567" w:hanging="567"/>
        <w:outlineLvl w:val="1"/>
        <w:rPr>
          <w:b/>
          <w:bCs/>
          <w:szCs w:val="26"/>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0"/>
      <w:bookmarkEnd w:id="151"/>
      <w:bookmarkEnd w:id="152"/>
      <w:bookmarkEnd w:id="153"/>
      <w:bookmarkEnd w:id="154"/>
    </w:p>
    <w:p w14:paraId="05A70DAC" w14:textId="6B14CBC4" w:rsidR="004162CB" w:rsidRPr="00F51646"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F51646">
        <w:rPr>
          <w:rFonts w:ascii="Times New Roman" w:hAnsi="Times New Roman"/>
          <w:bCs/>
          <w:sz w:val="24"/>
          <w:szCs w:val="24"/>
        </w:rPr>
        <w:t>Attiecībā uz pretendentu, kuram saskaņā ar nolikumā noteikto būtu piešķiramas</w:t>
      </w:r>
      <w:r w:rsidR="009F5032" w:rsidRPr="00F51646">
        <w:rPr>
          <w:rFonts w:ascii="Times New Roman" w:hAnsi="Times New Roman"/>
          <w:bCs/>
          <w:sz w:val="24"/>
          <w:szCs w:val="24"/>
        </w:rPr>
        <w:t xml:space="preserve"> </w:t>
      </w:r>
      <w:r w:rsidR="00E30C7C" w:rsidRPr="00F51646">
        <w:rPr>
          <w:rFonts w:ascii="Times New Roman" w:hAnsi="Times New Roman"/>
          <w:bCs/>
          <w:sz w:val="24"/>
          <w:szCs w:val="24"/>
        </w:rPr>
        <w:t xml:space="preserve">līguma </w:t>
      </w:r>
      <w:r w:rsidRPr="00F51646">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F51646">
        <w:rPr>
          <w:rFonts w:ascii="Times New Roman" w:hAnsi="Times New Roman"/>
          <w:bCs/>
          <w:sz w:val="24"/>
          <w:szCs w:val="24"/>
        </w:rPr>
        <w:t>pārbaudi saskaņā ar PIL 42.panta pirmajā daļā</w:t>
      </w:r>
      <w:r w:rsidRPr="00F51646">
        <w:rPr>
          <w:rFonts w:ascii="Times New Roman" w:hAnsi="Times New Roman"/>
          <w:bCs/>
          <w:sz w:val="24"/>
          <w:szCs w:val="24"/>
        </w:rPr>
        <w:t xml:space="preserve"> noteikto</w:t>
      </w:r>
      <w:bookmarkEnd w:id="158"/>
      <w:r w:rsidR="00830CAD" w:rsidRPr="00F51646">
        <w:rPr>
          <w:rFonts w:ascii="Times New Roman" w:hAnsi="Times New Roman"/>
          <w:bCs/>
          <w:sz w:val="24"/>
          <w:szCs w:val="24"/>
        </w:rPr>
        <w:t xml:space="preserve"> un </w:t>
      </w:r>
      <w:bookmarkStart w:id="163" w:name="_Hlk521583658"/>
      <w:r w:rsidR="00830CAD" w:rsidRPr="00F51646">
        <w:rPr>
          <w:rFonts w:ascii="Times New Roman" w:hAnsi="Times New Roman"/>
          <w:bCs/>
          <w:sz w:val="24"/>
          <w:szCs w:val="24"/>
        </w:rPr>
        <w:t>Starptautisko un Latvijas Republikas nacionālo sankciju likuma 11.</w:t>
      </w:r>
      <w:r w:rsidR="00830CAD" w:rsidRPr="00F51646">
        <w:rPr>
          <w:rFonts w:ascii="Times New Roman" w:hAnsi="Times New Roman"/>
          <w:bCs/>
          <w:sz w:val="24"/>
          <w:szCs w:val="24"/>
          <w:vertAlign w:val="superscript"/>
        </w:rPr>
        <w:t>1</w:t>
      </w:r>
      <w:r w:rsidR="00830CAD" w:rsidRPr="00F51646">
        <w:rPr>
          <w:rFonts w:ascii="Times New Roman" w:hAnsi="Times New Roman"/>
          <w:bCs/>
          <w:sz w:val="24"/>
          <w:szCs w:val="24"/>
        </w:rPr>
        <w:t> panta</w:t>
      </w:r>
      <w:bookmarkEnd w:id="163"/>
      <w:r w:rsidR="00830CAD" w:rsidRPr="00F51646">
        <w:rPr>
          <w:rFonts w:ascii="Times New Roman" w:hAnsi="Times New Roman"/>
          <w:bCs/>
          <w:sz w:val="24"/>
          <w:szCs w:val="24"/>
        </w:rPr>
        <w:t xml:space="preserve"> izslēgšanas nosacījumu pārbaudi</w:t>
      </w:r>
      <w:r w:rsidRPr="00F51646">
        <w:rPr>
          <w:rFonts w:ascii="Times New Roman" w:hAnsi="Times New Roman"/>
          <w:bCs/>
          <w:sz w:val="24"/>
          <w:szCs w:val="24"/>
        </w:rPr>
        <w:t>.</w:t>
      </w:r>
      <w:r w:rsidR="00AC3553" w:rsidRPr="00F51646">
        <w:rPr>
          <w:rFonts w:ascii="Times New Roman" w:hAnsi="Times New Roman"/>
          <w:bCs/>
          <w:sz w:val="24"/>
          <w:szCs w:val="24"/>
        </w:rPr>
        <w:t xml:space="preserve"> </w:t>
      </w:r>
    </w:p>
    <w:p w14:paraId="74C4423E" w14:textId="5407B785" w:rsidR="004162CB" w:rsidRPr="00DE0A9E" w:rsidRDefault="004162CB" w:rsidP="00817AB5">
      <w:pPr>
        <w:pStyle w:val="ListParagraph"/>
        <w:numPr>
          <w:ilvl w:val="2"/>
          <w:numId w:val="15"/>
        </w:numPr>
        <w:spacing w:after="0" w:line="240" w:lineRule="auto"/>
        <w:ind w:left="709"/>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435ACA27" w:rsidR="006B3501" w:rsidRPr="00DE0A9E" w:rsidRDefault="006B3501"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un tādēļ pasūtītājs ir izmantojis iepirkuma līgumā paredzētās tiesības vienpusēji atkāpties no iepirkuma līguma.</w:t>
      </w:r>
    </w:p>
    <w:p w14:paraId="282E3EA9" w14:textId="0F7ED603" w:rsidR="004162CB"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817AB5">
      <w:pPr>
        <w:pStyle w:val="ListParagraph"/>
        <w:numPr>
          <w:ilvl w:val="2"/>
          <w:numId w:val="15"/>
        </w:numPr>
        <w:spacing w:line="240" w:lineRule="auto"/>
        <w:ind w:left="567" w:hanging="567"/>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817AB5">
      <w:pPr>
        <w:keepNext/>
        <w:numPr>
          <w:ilvl w:val="1"/>
          <w:numId w:val="15"/>
        </w:numPr>
        <w:ind w:left="578" w:hanging="578"/>
        <w:outlineLvl w:val="1"/>
        <w:rPr>
          <w:b/>
          <w:bCs/>
          <w:szCs w:val="26"/>
          <w:lang w:val="x-none"/>
        </w:rPr>
      </w:pPr>
      <w:bookmarkStart w:id="164" w:name="_Toc477855487"/>
      <w:r w:rsidRPr="004162CB">
        <w:rPr>
          <w:b/>
          <w:bCs/>
          <w:szCs w:val="26"/>
          <w:lang w:val="x-none"/>
        </w:rPr>
        <w:t>Lēmuma par Atklāta konkursa rezultātu pieņemšana un paziņošana</w:t>
      </w:r>
      <w:bookmarkEnd w:id="159"/>
      <w:bookmarkEnd w:id="160"/>
      <w:bookmarkEnd w:id="161"/>
      <w:bookmarkEnd w:id="162"/>
      <w:bookmarkEnd w:id="164"/>
    </w:p>
    <w:p w14:paraId="0F6A1384" w14:textId="3B054142" w:rsidR="004162CB" w:rsidRPr="00D155EF" w:rsidRDefault="004B48FA" w:rsidP="00817AB5">
      <w:pPr>
        <w:pStyle w:val="ListParagraph"/>
        <w:numPr>
          <w:ilvl w:val="2"/>
          <w:numId w:val="1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Līguma </w:t>
      </w:r>
      <w:r w:rsidR="004162CB" w:rsidRPr="00DE0A9E">
        <w:rPr>
          <w:rFonts w:ascii="Times New Roman" w:hAnsi="Times New Roman"/>
          <w:bCs/>
          <w:sz w:val="24"/>
          <w:szCs w:val="24"/>
        </w:rPr>
        <w:t xml:space="preserve">slēgšanas </w:t>
      </w:r>
      <w:r w:rsidR="004162CB" w:rsidRPr="00D155EF">
        <w:rPr>
          <w:rFonts w:ascii="Times New Roman" w:hAnsi="Times New Roman"/>
          <w:bCs/>
          <w:sz w:val="24"/>
          <w:szCs w:val="24"/>
        </w:rPr>
        <w:t>ties</w:t>
      </w:r>
      <w:r w:rsidR="00DB7E7C">
        <w:rPr>
          <w:rFonts w:ascii="Times New Roman" w:hAnsi="Times New Roman"/>
          <w:bCs/>
          <w:sz w:val="24"/>
          <w:szCs w:val="24"/>
        </w:rPr>
        <w:t>ības tiks piešķirtas pretendentiem, kuri būs iesnieguši</w:t>
      </w:r>
      <w:r w:rsidR="004162CB" w:rsidRPr="00D155EF">
        <w:rPr>
          <w:rFonts w:ascii="Times New Roman" w:hAnsi="Times New Roman"/>
          <w:bCs/>
          <w:sz w:val="24"/>
          <w:szCs w:val="24"/>
        </w:rPr>
        <w:t xml:space="preserve"> nolikuma prasībām atbilstošu </w:t>
      </w:r>
      <w:r w:rsidR="00F51646">
        <w:rPr>
          <w:rFonts w:ascii="Times New Roman" w:hAnsi="Times New Roman"/>
          <w:bCs/>
          <w:sz w:val="24"/>
          <w:szCs w:val="24"/>
        </w:rPr>
        <w:t>saimnieciski visizdevīgāko piedāvājumu</w:t>
      </w:r>
      <w:r w:rsidR="009F5032" w:rsidRPr="00D155EF">
        <w:rPr>
          <w:rFonts w:ascii="Times New Roman" w:hAnsi="Times New Roman"/>
          <w:bCs/>
          <w:sz w:val="24"/>
          <w:szCs w:val="24"/>
        </w:rPr>
        <w:t xml:space="preserve"> </w:t>
      </w:r>
      <w:r w:rsidR="00DB7E7C">
        <w:rPr>
          <w:rFonts w:ascii="Times New Roman" w:hAnsi="Times New Roman"/>
          <w:bCs/>
          <w:sz w:val="24"/>
          <w:szCs w:val="24"/>
        </w:rPr>
        <w:t>un kuri</w:t>
      </w:r>
      <w:r w:rsidR="004162CB" w:rsidRPr="00D155EF">
        <w:rPr>
          <w:rFonts w:ascii="Times New Roman" w:hAnsi="Times New Roman"/>
          <w:bCs/>
          <w:sz w:val="24"/>
          <w:szCs w:val="24"/>
        </w:rPr>
        <w:t xml:space="preserve"> </w:t>
      </w:r>
      <w:r w:rsidR="00DB7E7C">
        <w:rPr>
          <w:rFonts w:ascii="Times New Roman" w:hAnsi="Times New Roman"/>
          <w:bCs/>
          <w:sz w:val="24"/>
          <w:szCs w:val="24"/>
        </w:rPr>
        <w:t>ir atbilstoši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515D6F9B" w:rsidR="004162CB" w:rsidRPr="00DE0A9E"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par</w:t>
      </w:r>
      <w:r w:rsidR="00DB7E7C">
        <w:rPr>
          <w:rFonts w:ascii="Times New Roman" w:hAnsi="Times New Roman"/>
          <w:bCs/>
          <w:sz w:val="24"/>
          <w:szCs w:val="24"/>
        </w:rPr>
        <w:t xml:space="preserve"> </w:t>
      </w:r>
      <w:r w:rsidR="00D74E01">
        <w:rPr>
          <w:rFonts w:ascii="Times New Roman" w:hAnsi="Times New Roman"/>
          <w:bCs/>
          <w:sz w:val="24"/>
          <w:szCs w:val="24"/>
        </w:rPr>
        <w:t xml:space="preserve">līguma </w:t>
      </w:r>
      <w:r w:rsidR="00AB53B4">
        <w:rPr>
          <w:rFonts w:ascii="Times New Roman" w:hAnsi="Times New Roman"/>
          <w:bCs/>
          <w:sz w:val="24"/>
          <w:szCs w:val="24"/>
        </w:rPr>
        <w:t xml:space="preserve">slēgšanas tiesību piešķiršanu Atklātā konkursā </w:t>
      </w:r>
      <w:r w:rsidRPr="00DE0A9E">
        <w:rPr>
          <w:rFonts w:ascii="Times New Roman" w:hAnsi="Times New Roman"/>
          <w:bCs/>
          <w:sz w:val="24"/>
          <w:szCs w:val="24"/>
        </w:rPr>
        <w:t>pieņemšanas dienas.</w:t>
      </w:r>
    </w:p>
    <w:p w14:paraId="5DB5BC11" w14:textId="140C7146" w:rsidR="004162CB" w:rsidRPr="00DE0A9E"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DB7E7C">
        <w:rPr>
          <w:rFonts w:ascii="Times New Roman" w:hAnsi="Times New Roman"/>
          <w:bCs/>
          <w:sz w:val="24"/>
          <w:szCs w:val="24"/>
        </w:rPr>
        <w:t xml:space="preserve"> vai kādu no daļām</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w:t>
      </w:r>
      <w:r w:rsidR="00DB7E7C">
        <w:rPr>
          <w:rFonts w:ascii="Times New Roman" w:hAnsi="Times New Roman"/>
          <w:bCs/>
          <w:sz w:val="24"/>
          <w:szCs w:val="24"/>
        </w:rPr>
        <w:t xml:space="preserve"> vai kāda no daļām</w:t>
      </w:r>
      <w:r w:rsidRPr="00DE0A9E">
        <w:rPr>
          <w:rFonts w:ascii="Times New Roman" w:hAnsi="Times New Roman"/>
          <w:bCs/>
          <w:sz w:val="24"/>
          <w:szCs w:val="24"/>
        </w:rPr>
        <w:t xml:space="preserve"> tiek izbeigta.</w:t>
      </w:r>
    </w:p>
    <w:p w14:paraId="1FFCB085" w14:textId="3FA6505D" w:rsidR="004162CB" w:rsidRPr="00DE0A9E"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07D31A17" w:rsidR="004162CB" w:rsidRPr="001A201A" w:rsidRDefault="004B48FA" w:rsidP="00817AB5">
      <w:pPr>
        <w:keepNext/>
        <w:numPr>
          <w:ilvl w:val="1"/>
          <w:numId w:val="15"/>
        </w:numPr>
        <w:ind w:left="578" w:hanging="578"/>
        <w:outlineLvl w:val="1"/>
        <w:rPr>
          <w:b/>
          <w:bCs/>
          <w:szCs w:val="26"/>
          <w:lang w:val="x-none"/>
        </w:rPr>
      </w:pPr>
      <w:r>
        <w:rPr>
          <w:b/>
          <w:bCs/>
          <w:szCs w:val="26"/>
        </w:rPr>
        <w:lastRenderedPageBreak/>
        <w:t>L</w:t>
      </w:r>
      <w:r w:rsidR="00476F4A">
        <w:rPr>
          <w:b/>
          <w:bCs/>
          <w:szCs w:val="26"/>
        </w:rPr>
        <w:t>īgumu</w:t>
      </w:r>
      <w:r w:rsidR="001A201A" w:rsidRPr="001A201A">
        <w:rPr>
          <w:b/>
          <w:bCs/>
          <w:szCs w:val="26"/>
          <w:lang w:val="x-none"/>
        </w:rPr>
        <w:t xml:space="preserve"> slēgšana</w:t>
      </w:r>
    </w:p>
    <w:p w14:paraId="4A250033" w14:textId="7F423272" w:rsidR="004162CB"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4B48FA">
        <w:rPr>
          <w:rFonts w:ascii="Times New Roman" w:hAnsi="Times New Roman"/>
          <w:bCs/>
          <w:sz w:val="24"/>
          <w:szCs w:val="24"/>
        </w:rPr>
        <w:t xml:space="preserve">Līgumus </w:t>
      </w:r>
      <w:r w:rsidR="00DF1275">
        <w:rPr>
          <w:rFonts w:ascii="Times New Roman" w:hAnsi="Times New Roman"/>
          <w:bCs/>
          <w:sz w:val="24"/>
          <w:szCs w:val="24"/>
        </w:rPr>
        <w:t>ar pretendent</w:t>
      </w:r>
      <w:r w:rsidR="00DB7E7C">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w:t>
      </w:r>
      <w:r w:rsidR="00D74E01">
        <w:rPr>
          <w:rFonts w:ascii="Times New Roman" w:hAnsi="Times New Roman"/>
          <w:bCs/>
          <w:sz w:val="24"/>
          <w:szCs w:val="24"/>
        </w:rPr>
        <w:t xml:space="preserve">līguma </w:t>
      </w:r>
      <w:r w:rsidRPr="006E218B">
        <w:rPr>
          <w:rFonts w:ascii="Times New Roman" w:hAnsi="Times New Roman"/>
          <w:bCs/>
          <w:sz w:val="24"/>
          <w:szCs w:val="24"/>
        </w:rPr>
        <w:t>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4B48FA">
        <w:rPr>
          <w:rFonts w:ascii="Times New Roman" w:hAnsi="Times New Roman"/>
          <w:bCs/>
          <w:sz w:val="24"/>
          <w:szCs w:val="24"/>
        </w:rPr>
        <w:t xml:space="preserve">Līgums </w:t>
      </w:r>
      <w:r w:rsidR="006D7A22" w:rsidRPr="006E218B">
        <w:rPr>
          <w:rFonts w:ascii="Times New Roman" w:hAnsi="Times New Roman"/>
          <w:bCs/>
          <w:sz w:val="24"/>
          <w:szCs w:val="24"/>
        </w:rPr>
        <w:t>tiek saga</w:t>
      </w:r>
      <w:r w:rsidR="004B48FA">
        <w:rPr>
          <w:rFonts w:ascii="Times New Roman" w:hAnsi="Times New Roman"/>
          <w:bCs/>
          <w:sz w:val="24"/>
          <w:szCs w:val="24"/>
        </w:rPr>
        <w:t>tavots</w:t>
      </w:r>
      <w:r w:rsidRPr="006E218B">
        <w:rPr>
          <w:rFonts w:ascii="Times New Roman" w:hAnsi="Times New Roman"/>
          <w:bCs/>
          <w:sz w:val="24"/>
          <w:szCs w:val="24"/>
        </w:rPr>
        <w:t xml:space="preserve">, pamatojoties uz iepirkuma komisijas lēmumu par </w:t>
      </w:r>
      <w:r w:rsidR="004B48FA">
        <w:rPr>
          <w:rFonts w:ascii="Times New Roman" w:hAnsi="Times New Roman"/>
          <w:bCs/>
          <w:sz w:val="24"/>
          <w:szCs w:val="24"/>
        </w:rPr>
        <w:t xml:space="preserve">līguma </w:t>
      </w:r>
      <w:r w:rsidRPr="006E218B">
        <w:rPr>
          <w:rFonts w:ascii="Times New Roman" w:hAnsi="Times New Roman"/>
          <w:bCs/>
          <w:sz w:val="24"/>
          <w:szCs w:val="24"/>
        </w:rPr>
        <w:t>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B48FA">
        <w:rPr>
          <w:rFonts w:ascii="Times New Roman" w:hAnsi="Times New Roman"/>
          <w:bCs/>
          <w:sz w:val="24"/>
          <w:szCs w:val="24"/>
        </w:rPr>
        <w:t xml:space="preserve">Līguma </w:t>
      </w:r>
      <w:r w:rsidR="001C43FC" w:rsidRPr="006E218B">
        <w:rPr>
          <w:rFonts w:ascii="Times New Roman" w:hAnsi="Times New Roman"/>
          <w:bCs/>
          <w:sz w:val="24"/>
          <w:szCs w:val="24"/>
        </w:rPr>
        <w:t>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69A80BF1" w14:textId="5E744270" w:rsidR="00E4102C" w:rsidRPr="0037379F" w:rsidRDefault="00E4102C"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37379F">
        <w:rPr>
          <w:rFonts w:ascii="Times New Roman" w:hAnsi="Times New Roman"/>
          <w:sz w:val="24"/>
          <w:szCs w:val="24"/>
        </w:rPr>
        <w:t>Piegādes līgums slēdzams saskaņā ar iepirkuma (piegādes) līguma projektu (nolikuma 4.pielikums). Iepirkuma līgumi katrā iepirkumu da</w:t>
      </w:r>
      <w:r w:rsidR="00726182">
        <w:rPr>
          <w:rFonts w:ascii="Times New Roman" w:hAnsi="Times New Roman"/>
          <w:sz w:val="24"/>
          <w:szCs w:val="24"/>
        </w:rPr>
        <w:t xml:space="preserve">ļā tiks slēgti, pamatojoties uz pretendentu </w:t>
      </w:r>
      <w:r w:rsidRPr="0037379F">
        <w:rPr>
          <w:rFonts w:ascii="Times New Roman" w:hAnsi="Times New Roman"/>
          <w:sz w:val="24"/>
          <w:szCs w:val="24"/>
        </w:rPr>
        <w:t xml:space="preserve"> sniegtajām preču vienības cenām, slēdzot līgumus ar pretendentiem par visām daļām, kurās prete</w:t>
      </w:r>
      <w:r w:rsidR="00476F4A" w:rsidRPr="0037379F">
        <w:rPr>
          <w:rFonts w:ascii="Times New Roman" w:hAnsi="Times New Roman"/>
          <w:sz w:val="24"/>
          <w:szCs w:val="24"/>
        </w:rPr>
        <w:t xml:space="preserve">ndents būs piedāvājis </w:t>
      </w:r>
      <w:r w:rsidR="0072349B" w:rsidRPr="0037379F">
        <w:rPr>
          <w:rFonts w:ascii="Times New Roman" w:hAnsi="Times New Roman"/>
          <w:bCs/>
          <w:sz w:val="24"/>
          <w:szCs w:val="24"/>
        </w:rPr>
        <w:t>saimnieciski visizdevīgāko piedāvājumu</w:t>
      </w:r>
      <w:r w:rsidR="00DB7E7C" w:rsidRPr="0037379F">
        <w:rPr>
          <w:rFonts w:ascii="Times New Roman" w:hAnsi="Times New Roman"/>
          <w:sz w:val="24"/>
          <w:szCs w:val="24"/>
        </w:rPr>
        <w:t xml:space="preserve">. </w:t>
      </w:r>
    </w:p>
    <w:p w14:paraId="088591A0" w14:textId="02C430BC" w:rsidR="004162CB" w:rsidRPr="006E218B"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0C65F8EF" w:rsidR="004162CB"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F51646">
        <w:rPr>
          <w:rFonts w:ascii="Times New Roman" w:hAnsi="Times New Roman"/>
          <w:bCs/>
          <w:sz w:val="24"/>
          <w:szCs w:val="24"/>
        </w:rPr>
        <w:t xml:space="preserve"> saimnieciski visizdevīgākais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w:t>
      </w:r>
      <w:r w:rsidR="00F51646">
        <w:rPr>
          <w:rFonts w:ascii="Times New Roman" w:hAnsi="Times New Roman"/>
          <w:bCs/>
          <w:sz w:val="24"/>
          <w:szCs w:val="24"/>
        </w:rPr>
        <w:t>.</w:t>
      </w:r>
    </w:p>
    <w:p w14:paraId="43718B32" w14:textId="0435E5AE" w:rsidR="006B2F7E" w:rsidRPr="006E218B" w:rsidRDefault="00DC63DF"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2"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3"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4"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817AB5">
      <w:pPr>
        <w:pStyle w:val="ListParagraph"/>
        <w:numPr>
          <w:ilvl w:val="2"/>
          <w:numId w:val="1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817AB5">
      <w:pPr>
        <w:pStyle w:val="ListParagraph"/>
        <w:numPr>
          <w:ilvl w:val="2"/>
          <w:numId w:val="1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Default="00F577CD" w:rsidP="00176812">
      <w:pPr>
        <w:outlineLvl w:val="2"/>
        <w:rPr>
          <w:bCs/>
        </w:rPr>
      </w:pPr>
    </w:p>
    <w:p w14:paraId="47C97A06" w14:textId="77777777" w:rsidR="00BF1E80" w:rsidRPr="00176812" w:rsidRDefault="00BF1E80" w:rsidP="00176812">
      <w:pPr>
        <w:outlineLvl w:val="2"/>
        <w:rPr>
          <w:bCs/>
        </w:rPr>
      </w:pPr>
    </w:p>
    <w:p w14:paraId="3D608146" w14:textId="77777777" w:rsidR="004162CB" w:rsidRPr="004162CB" w:rsidRDefault="004162CB" w:rsidP="00817AB5">
      <w:pPr>
        <w:numPr>
          <w:ilvl w:val="0"/>
          <w:numId w:val="15"/>
        </w:numPr>
        <w:jc w:val="center"/>
        <w:outlineLvl w:val="0"/>
        <w:rPr>
          <w:b/>
          <w:bCs/>
          <w:lang w:val="x-none"/>
        </w:rPr>
      </w:pPr>
      <w:bookmarkStart w:id="165" w:name="_Toc477855489"/>
      <w:r w:rsidRPr="004162CB">
        <w:rPr>
          <w:b/>
          <w:bCs/>
          <w:lang w:val="x-none"/>
        </w:rPr>
        <w:t>IEPIRKUMA KOMISIJA</w:t>
      </w:r>
      <w:bookmarkEnd w:id="155"/>
      <w:bookmarkEnd w:id="165"/>
      <w:r w:rsidRPr="004162CB">
        <w:rPr>
          <w:b/>
          <w:bCs/>
          <w:lang w:val="x-none"/>
        </w:rPr>
        <w:t xml:space="preserve"> </w:t>
      </w:r>
    </w:p>
    <w:p w14:paraId="3A4C24FC" w14:textId="77777777" w:rsidR="004162CB" w:rsidRPr="004162CB" w:rsidRDefault="004162CB" w:rsidP="00817AB5">
      <w:pPr>
        <w:keepNext/>
        <w:numPr>
          <w:ilvl w:val="1"/>
          <w:numId w:val="15"/>
        </w:numPr>
        <w:ind w:left="578" w:hanging="578"/>
        <w:outlineLvl w:val="1"/>
        <w:rPr>
          <w:b/>
          <w:bCs/>
          <w:szCs w:val="26"/>
          <w:lang w:val="x-none"/>
        </w:rPr>
      </w:pPr>
      <w:bookmarkStart w:id="166" w:name="_Toc477855490"/>
      <w:bookmarkStart w:id="167" w:name="_Toc381023211"/>
      <w:bookmarkStart w:id="168" w:name="_Toc368566417"/>
      <w:bookmarkStart w:id="169" w:name="_Toc368392565"/>
      <w:bookmarkStart w:id="170" w:name="_Toc368392515"/>
      <w:r w:rsidRPr="004162CB">
        <w:rPr>
          <w:b/>
          <w:bCs/>
          <w:szCs w:val="26"/>
          <w:lang w:val="x-none"/>
        </w:rPr>
        <w:t>Iepirkuma komisijas tiesības:</w:t>
      </w:r>
      <w:bookmarkEnd w:id="166"/>
      <w:bookmarkEnd w:id="167"/>
      <w:bookmarkEnd w:id="168"/>
      <w:bookmarkEnd w:id="169"/>
      <w:bookmarkEnd w:id="170"/>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817AB5">
      <w:pPr>
        <w:keepNext/>
        <w:numPr>
          <w:ilvl w:val="1"/>
          <w:numId w:val="15"/>
        </w:numPr>
        <w:ind w:left="578" w:hanging="578"/>
        <w:outlineLvl w:val="1"/>
        <w:rPr>
          <w:b/>
          <w:bCs/>
          <w:szCs w:val="26"/>
          <w:lang w:val="x-none"/>
        </w:rPr>
      </w:pPr>
      <w:bookmarkStart w:id="171" w:name="_Toc477855491"/>
      <w:bookmarkStart w:id="172" w:name="_Toc381023212"/>
      <w:bookmarkStart w:id="173" w:name="_Toc368566418"/>
      <w:bookmarkStart w:id="174" w:name="_Toc368392566"/>
      <w:bookmarkStart w:id="175" w:name="_Toc368392516"/>
      <w:r w:rsidRPr="004162CB">
        <w:rPr>
          <w:b/>
          <w:bCs/>
          <w:szCs w:val="26"/>
          <w:lang w:val="x-none"/>
        </w:rPr>
        <w:t>Iepirkuma komisijas pienākumi:</w:t>
      </w:r>
      <w:bookmarkEnd w:id="171"/>
      <w:bookmarkEnd w:id="172"/>
      <w:bookmarkEnd w:id="173"/>
      <w:bookmarkEnd w:id="174"/>
      <w:bookmarkEnd w:id="175"/>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lastRenderedPageBreak/>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817AB5">
      <w:pPr>
        <w:numPr>
          <w:ilvl w:val="0"/>
          <w:numId w:val="15"/>
        </w:numPr>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4162CB">
        <w:rPr>
          <w:b/>
          <w:bCs/>
          <w:lang w:val="x-none"/>
        </w:rPr>
        <w:t>PRETENDENTA TIESĪBAS UN PIENĀKUMI</w:t>
      </w:r>
      <w:bookmarkEnd w:id="176"/>
      <w:bookmarkEnd w:id="177"/>
      <w:bookmarkEnd w:id="178"/>
      <w:bookmarkEnd w:id="179"/>
      <w:bookmarkEnd w:id="180"/>
    </w:p>
    <w:p w14:paraId="67AE9C9C" w14:textId="77777777" w:rsidR="004162CB" w:rsidRPr="004162CB" w:rsidRDefault="004162CB" w:rsidP="00817AB5">
      <w:pPr>
        <w:keepNext/>
        <w:numPr>
          <w:ilvl w:val="1"/>
          <w:numId w:val="15"/>
        </w:numPr>
        <w:ind w:left="578" w:hanging="578"/>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4162CB">
        <w:rPr>
          <w:b/>
          <w:bCs/>
          <w:szCs w:val="26"/>
          <w:lang w:val="x-none"/>
        </w:rPr>
        <w:t>Pretendenta tiesības</w:t>
      </w:r>
      <w:bookmarkEnd w:id="181"/>
      <w:bookmarkEnd w:id="182"/>
      <w:bookmarkEnd w:id="183"/>
      <w:r w:rsidRPr="004162CB">
        <w:rPr>
          <w:b/>
          <w:bCs/>
          <w:szCs w:val="26"/>
          <w:lang w:val="x-none"/>
        </w:rPr>
        <w:t>:</w:t>
      </w:r>
      <w:bookmarkEnd w:id="184"/>
      <w:bookmarkEnd w:id="185"/>
      <w:bookmarkEnd w:id="186"/>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817AB5">
      <w:pPr>
        <w:keepNext/>
        <w:numPr>
          <w:ilvl w:val="1"/>
          <w:numId w:val="15"/>
        </w:numPr>
        <w:ind w:left="578" w:hanging="578"/>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4162CB">
        <w:rPr>
          <w:b/>
          <w:bCs/>
          <w:szCs w:val="26"/>
          <w:lang w:val="x-none"/>
        </w:rPr>
        <w:t>Pretendenta pienākumi</w:t>
      </w:r>
      <w:bookmarkEnd w:id="187"/>
      <w:bookmarkEnd w:id="188"/>
      <w:bookmarkEnd w:id="189"/>
      <w:r w:rsidRPr="004162CB">
        <w:rPr>
          <w:b/>
          <w:bCs/>
          <w:szCs w:val="26"/>
          <w:lang w:val="x-none"/>
        </w:rPr>
        <w:t>:</w:t>
      </w:r>
      <w:bookmarkEnd w:id="190"/>
      <w:bookmarkEnd w:id="191"/>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5"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5399E29A" w14:textId="77777777" w:rsidR="00BF1E80" w:rsidRDefault="00BF1E80" w:rsidP="00B33B23">
      <w:pPr>
        <w:outlineLvl w:val="2"/>
        <w:rPr>
          <w:rFonts w:eastAsia="Calibri"/>
          <w:bCs/>
        </w:rPr>
      </w:pPr>
    </w:p>
    <w:bookmarkEnd w:id="156"/>
    <w:bookmarkEnd w:id="157"/>
    <w:p w14:paraId="2C7BB77A" w14:textId="040820D6" w:rsidR="004162CB" w:rsidRPr="005465BC" w:rsidRDefault="005465BC" w:rsidP="00817AB5">
      <w:pPr>
        <w:numPr>
          <w:ilvl w:val="0"/>
          <w:numId w:val="15"/>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43734F8"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C65360">
      <w:pPr>
        <w:numPr>
          <w:ilvl w:val="0"/>
          <w:numId w:val="7"/>
        </w:numPr>
        <w:ind w:left="714" w:hanging="357"/>
      </w:pPr>
      <w:r w:rsidRPr="00D830BF">
        <w:t xml:space="preserve">pielikums – </w:t>
      </w:r>
      <w:r w:rsidRPr="0007614D">
        <w:t>Pieteikums</w:t>
      </w:r>
      <w:r w:rsidRPr="00D830BF">
        <w:rPr>
          <w:i/>
        </w:rPr>
        <w:t>;</w:t>
      </w:r>
    </w:p>
    <w:p w14:paraId="5EC6356C" w14:textId="7D801EA2" w:rsidR="004162CB" w:rsidRDefault="004162CB" w:rsidP="00C65360">
      <w:pPr>
        <w:pStyle w:val="ListParagraph"/>
        <w:numPr>
          <w:ilvl w:val="0"/>
          <w:numId w:val="7"/>
        </w:numPr>
        <w:spacing w:after="0" w:line="240" w:lineRule="auto"/>
        <w:ind w:left="714" w:hanging="357"/>
        <w:rPr>
          <w:rFonts w:ascii="Times New Roman" w:hAnsi="Times New Roman"/>
          <w:sz w:val="24"/>
          <w:szCs w:val="24"/>
        </w:rPr>
      </w:pPr>
      <w:r w:rsidRPr="00C65360">
        <w:rPr>
          <w:rFonts w:ascii="Times New Roman" w:hAnsi="Times New Roman"/>
          <w:sz w:val="24"/>
          <w:szCs w:val="24"/>
        </w:rPr>
        <w:t>pielikums – Tehniskā specifikācija</w:t>
      </w:r>
      <w:r w:rsidR="00FA168A" w:rsidRPr="00C65360">
        <w:rPr>
          <w:rFonts w:ascii="Times New Roman" w:hAnsi="Times New Roman"/>
          <w:sz w:val="24"/>
          <w:szCs w:val="24"/>
        </w:rPr>
        <w:t xml:space="preserve"> (</w:t>
      </w:r>
      <w:r w:rsidR="00FA168A" w:rsidRPr="00C65360">
        <w:rPr>
          <w:rFonts w:ascii="Times New Roman" w:hAnsi="Times New Roman"/>
          <w:i/>
          <w:sz w:val="24"/>
          <w:szCs w:val="24"/>
        </w:rPr>
        <w:t xml:space="preserve">Tehniskā un </w:t>
      </w:r>
      <w:r w:rsidR="009551B4" w:rsidRPr="00C65360">
        <w:rPr>
          <w:rFonts w:ascii="Times New Roman" w:hAnsi="Times New Roman"/>
          <w:i/>
          <w:sz w:val="24"/>
          <w:szCs w:val="24"/>
        </w:rPr>
        <w:t>finanšu piedāvājuma forma</w:t>
      </w:r>
      <w:r w:rsidR="009551B4" w:rsidRPr="00C65360">
        <w:rPr>
          <w:rFonts w:ascii="Times New Roman" w:hAnsi="Times New Roman"/>
          <w:sz w:val="24"/>
          <w:szCs w:val="24"/>
        </w:rPr>
        <w:t>)</w:t>
      </w:r>
      <w:r w:rsidRPr="00C65360">
        <w:rPr>
          <w:rFonts w:ascii="Times New Roman" w:hAnsi="Times New Roman"/>
          <w:sz w:val="24"/>
          <w:szCs w:val="24"/>
        </w:rPr>
        <w:t>;</w:t>
      </w:r>
    </w:p>
    <w:p w14:paraId="1B014E75" w14:textId="2B8A6494" w:rsidR="00AD2D34" w:rsidRPr="0037379F" w:rsidRDefault="004162CB" w:rsidP="005A58A5">
      <w:pPr>
        <w:pStyle w:val="ListParagraph"/>
        <w:numPr>
          <w:ilvl w:val="0"/>
          <w:numId w:val="7"/>
        </w:numPr>
        <w:rPr>
          <w:rFonts w:ascii="Times New Roman" w:hAnsi="Times New Roman"/>
          <w:sz w:val="24"/>
          <w:szCs w:val="24"/>
        </w:rPr>
        <w:sectPr w:rsidR="00AD2D34" w:rsidRPr="0037379F" w:rsidSect="009639AB">
          <w:footerReference w:type="even" r:id="rId26"/>
          <w:footerReference w:type="default" r:id="rId27"/>
          <w:pgSz w:w="12240" w:h="15840"/>
          <w:pgMar w:top="851" w:right="851" w:bottom="851" w:left="1418" w:header="709" w:footer="709" w:gutter="0"/>
          <w:cols w:space="708"/>
          <w:titlePg/>
          <w:docGrid w:linePitch="360"/>
        </w:sectPr>
      </w:pPr>
      <w:r w:rsidRPr="0037379F">
        <w:rPr>
          <w:rFonts w:ascii="Times New Roman" w:hAnsi="Times New Roman"/>
          <w:sz w:val="24"/>
          <w:szCs w:val="24"/>
        </w:rPr>
        <w:t>pielikums –</w:t>
      </w:r>
      <w:bookmarkStart w:id="192" w:name="_Hlk496883005"/>
      <w:r w:rsidR="00512C08">
        <w:rPr>
          <w:rFonts w:ascii="Times New Roman" w:hAnsi="Times New Roman"/>
          <w:sz w:val="24"/>
          <w:szCs w:val="24"/>
        </w:rPr>
        <w:t xml:space="preserve"> </w:t>
      </w:r>
      <w:r w:rsidR="003954C7" w:rsidRPr="0037379F">
        <w:rPr>
          <w:rFonts w:ascii="Times New Roman" w:hAnsi="Times New Roman"/>
          <w:sz w:val="24"/>
          <w:szCs w:val="24"/>
        </w:rPr>
        <w:t>Līgums</w:t>
      </w:r>
      <w:r w:rsidR="007B0378" w:rsidRPr="0037379F">
        <w:rPr>
          <w:rFonts w:ascii="Times New Roman" w:hAnsi="Times New Roman"/>
          <w:sz w:val="24"/>
          <w:szCs w:val="24"/>
        </w:rPr>
        <w:t xml:space="preserve"> </w:t>
      </w:r>
    </w:p>
    <w:bookmarkEnd w:id="192"/>
    <w:p w14:paraId="2BAB4F4B" w14:textId="367B1419" w:rsidR="008B5B06" w:rsidRPr="00E91F26" w:rsidRDefault="008B5B06" w:rsidP="0015075A">
      <w:pPr>
        <w:ind w:right="-6"/>
        <w:jc w:val="right"/>
      </w:pPr>
      <w:r w:rsidRPr="00E91F26">
        <w:lastRenderedPageBreak/>
        <w:t>1.pielikums</w:t>
      </w:r>
    </w:p>
    <w:p w14:paraId="41627C00" w14:textId="36C20C86" w:rsidR="0015075A" w:rsidRPr="00E91F26" w:rsidRDefault="0015075A" w:rsidP="0015075A">
      <w:pPr>
        <w:ind w:right="-6"/>
        <w:jc w:val="right"/>
      </w:pPr>
      <w:r w:rsidRPr="00E91F26">
        <w:t>Atklāta konkursa</w:t>
      </w:r>
      <w:r w:rsidR="00D50926" w:rsidRPr="00E91F26">
        <w:t xml:space="preserve"> nolikumam</w:t>
      </w:r>
    </w:p>
    <w:p w14:paraId="7A3BE456" w14:textId="1D8D0736" w:rsidR="0015075A" w:rsidRPr="0015075A" w:rsidRDefault="005B4B6C" w:rsidP="0015075A">
      <w:pPr>
        <w:ind w:right="-6"/>
        <w:jc w:val="right"/>
      </w:pPr>
      <w:r w:rsidRPr="00E91F26">
        <w:t>ID. Nr. PSKUS 201</w:t>
      </w:r>
      <w:r w:rsidR="007760F9" w:rsidRPr="00E91F26">
        <w:t>9</w:t>
      </w:r>
      <w:r w:rsidRPr="00E91F26">
        <w:t>/</w:t>
      </w:r>
      <w:r w:rsidR="00512C08">
        <w:t>55</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3" w:name="_Toc477855496"/>
      <w:bookmarkStart w:id="194" w:name="_Toc380655983"/>
      <w:r w:rsidRPr="0015075A">
        <w:rPr>
          <w:b/>
          <w:spacing w:val="5"/>
          <w:kern w:val="28"/>
        </w:rPr>
        <w:t>PIETEIKUMS</w:t>
      </w:r>
      <w:bookmarkEnd w:id="193"/>
      <w:bookmarkEnd w:id="194"/>
    </w:p>
    <w:p w14:paraId="31570753" w14:textId="19713590"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512C08">
        <w:rPr>
          <w:rFonts w:eastAsia="Calibri"/>
          <w:bCs/>
        </w:rPr>
        <w:t>LOR medicīniskās iekārtas NMC darba vietas aprīkošanai</w:t>
      </w:r>
      <w:r w:rsidR="0015075A" w:rsidRPr="0015075A">
        <w:t>”, identifikāci</w:t>
      </w:r>
      <w:r w:rsidR="005B4B6C">
        <w:t>jas Nr. PSKUS 201</w:t>
      </w:r>
      <w:r w:rsidR="007760F9">
        <w:t>9</w:t>
      </w:r>
      <w:r w:rsidR="005B4B6C">
        <w:t>/</w:t>
      </w:r>
      <w:r w:rsidR="00512C08">
        <w:t>55</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444F0621" w:rsidR="0015075A" w:rsidRPr="00D034A1" w:rsidRDefault="005077BC" w:rsidP="0015075A">
      <w:pPr>
        <w:numPr>
          <w:ilvl w:val="1"/>
          <w:numId w:val="8"/>
        </w:numPr>
        <w:ind w:left="851" w:hanging="851"/>
      </w:pPr>
      <w:r>
        <w:t xml:space="preserve">ja mums tiks piešķirtas </w:t>
      </w:r>
      <w:r w:rsidR="00932E5C">
        <w:t xml:space="preserve">līguma </w:t>
      </w:r>
      <w:r w:rsidR="0015075A" w:rsidRPr="00D034A1">
        <w:t>slēgšanas tiesības Atklātā konkursā, slēgsim</w:t>
      </w:r>
      <w:r w:rsidR="006835C2">
        <w:t xml:space="preserve"> </w:t>
      </w:r>
      <w:r w:rsidR="0015075A" w:rsidRPr="00D034A1">
        <w:t xml:space="preserve">līgumu saskaņā ar Atklāta konkursa nolikuma </w:t>
      </w:r>
      <w:r w:rsidR="00512C08">
        <w:t>3</w:t>
      </w:r>
      <w:r w:rsidR="0015075A" w:rsidRPr="006835C2">
        <w:t>.pielikumu;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8"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49ED480F" w:rsidR="0015075A" w:rsidRPr="0015075A" w:rsidRDefault="0015075A" w:rsidP="0015075A">
      <w:pPr>
        <w:rPr>
          <w:u w:val="single"/>
        </w:rPr>
      </w:pPr>
      <w:r w:rsidRPr="0015075A">
        <w:t>Pieteik</w:t>
      </w:r>
      <w:r>
        <w:t>ums sastādīts un parakstīts 201</w:t>
      </w:r>
      <w:r w:rsidR="00496581">
        <w:t>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5" w:name="_Ref354473424"/>
      <w:bookmarkEnd w:id="195"/>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9"/>
          <w:footerReference w:type="default" r:id="rId30"/>
          <w:headerReference w:type="first" r:id="rId31"/>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01FF0D53" w14:textId="70EDC604" w:rsidR="0015075A" w:rsidRPr="0015075A" w:rsidRDefault="0015075A" w:rsidP="0015075A">
      <w:pPr>
        <w:ind w:right="-6"/>
        <w:jc w:val="right"/>
      </w:pPr>
      <w:r w:rsidRPr="0015075A">
        <w:t xml:space="preserve">ID. Nr. </w:t>
      </w:r>
      <w:r>
        <w:t>PSKUS 201</w:t>
      </w:r>
      <w:r w:rsidR="00D95692">
        <w:t>9/</w:t>
      </w:r>
      <w:r w:rsidR="00490679">
        <w:t>55</w:t>
      </w:r>
    </w:p>
    <w:p w14:paraId="30AECA0C" w14:textId="549B7581" w:rsidR="0015075A" w:rsidRPr="0015075A" w:rsidRDefault="0015075A" w:rsidP="0015075A">
      <w:pPr>
        <w:ind w:right="-6"/>
        <w:jc w:val="right"/>
      </w:pP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6778CF5C" w14:textId="1F7AA5E5" w:rsidR="0015075A" w:rsidRPr="0015075A" w:rsidRDefault="00490679" w:rsidP="0015075A">
      <w:pPr>
        <w:ind w:right="42"/>
        <w:jc w:val="center"/>
        <w:rPr>
          <w:b/>
        </w:rPr>
      </w:pPr>
      <w:r>
        <w:rPr>
          <w:b/>
        </w:rPr>
        <w:t>Tehniskā specifikācija/</w:t>
      </w:r>
      <w:r w:rsidR="0015075A" w:rsidRPr="0015075A">
        <w:rPr>
          <w:b/>
        </w:rPr>
        <w:t>Tehniskā – finanšu piedāvājuma forma ir MS EXCEL failā, kas atrodas EIS e-konkursu apakšsistēmā pie iepirkuma ar ID Nr. PSKUS 201</w:t>
      </w:r>
      <w:r w:rsidR="00D95692">
        <w:rPr>
          <w:b/>
        </w:rPr>
        <w:t>9</w:t>
      </w:r>
      <w:r w:rsidR="0015075A" w:rsidRPr="0015075A">
        <w:rPr>
          <w:b/>
        </w:rPr>
        <w:t>/</w:t>
      </w:r>
      <w:r>
        <w:rPr>
          <w:b/>
        </w:rPr>
        <w:t>55</w:t>
      </w:r>
    </w:p>
    <w:p w14:paraId="20B7E433" w14:textId="77777777" w:rsidR="0015075A" w:rsidRPr="0015075A" w:rsidRDefault="0015075A" w:rsidP="0015075A">
      <w:pPr>
        <w:ind w:right="42"/>
        <w:jc w:val="center"/>
        <w:rPr>
          <w:b/>
        </w:rPr>
      </w:pPr>
      <w:r w:rsidRPr="0015075A">
        <w:rPr>
          <w:b/>
        </w:rPr>
        <w:t>www.eis.gov.lv</w:t>
      </w:r>
    </w:p>
    <w:p w14:paraId="3CA8F666" w14:textId="77777777" w:rsidR="00171E2F" w:rsidRDefault="00171E2F" w:rsidP="00171E2F">
      <w:pPr>
        <w:tabs>
          <w:tab w:val="left" w:pos="709"/>
          <w:tab w:val="left" w:pos="851"/>
        </w:tabs>
        <w:rPr>
          <w:i/>
        </w:rPr>
      </w:pPr>
    </w:p>
    <w:p w14:paraId="652D25B3" w14:textId="77777777" w:rsidR="00171E2F" w:rsidRPr="00B46ABE" w:rsidRDefault="00171E2F" w:rsidP="00171E2F">
      <w:pPr>
        <w:tabs>
          <w:tab w:val="left" w:pos="709"/>
          <w:tab w:val="left" w:pos="851"/>
        </w:tabs>
        <w:rPr>
          <w:i/>
        </w:rPr>
      </w:pPr>
      <w:r w:rsidRPr="00B46ABE">
        <w:rPr>
          <w:i/>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100C230A" w14:textId="77777777" w:rsidR="00171E2F" w:rsidRPr="00B46ABE" w:rsidRDefault="00171E2F" w:rsidP="00171E2F">
      <w:pPr>
        <w:tabs>
          <w:tab w:val="left" w:pos="709"/>
          <w:tab w:val="left" w:pos="851"/>
        </w:tabs>
        <w:rPr>
          <w:i/>
        </w:rPr>
      </w:pPr>
      <w:r w:rsidRPr="00B46ABE">
        <w:rPr>
          <w:i/>
        </w:rPr>
        <w:t xml:space="preserve">Tehniskajā piedāvājumā piedāvājot ekvivalentu preci, </w:t>
      </w:r>
      <w:r>
        <w:rPr>
          <w:i/>
        </w:rPr>
        <w:t>pretendentam</w:t>
      </w:r>
      <w:r w:rsidRPr="00B46ABE">
        <w:rPr>
          <w:i/>
        </w:rPr>
        <w:t xml:space="preserve"> jāpierāda tās ekvivalentums.</w:t>
      </w:r>
      <w:r w:rsidRPr="00B46ABE">
        <w:t xml:space="preserve"> </w:t>
      </w:r>
    </w:p>
    <w:p w14:paraId="09812E25" w14:textId="3F3AFA03" w:rsidR="0015075A" w:rsidRDefault="0015075A" w:rsidP="00490679">
      <w:pPr>
        <w:ind w:left="6480" w:firstLine="720"/>
        <w:jc w:val="right"/>
      </w:pPr>
      <w:r>
        <w:br w:type="page"/>
      </w:r>
    </w:p>
    <w:p w14:paraId="43FBE537" w14:textId="2007ACCC" w:rsidR="00DE35D6" w:rsidRPr="00866C46" w:rsidRDefault="00490679" w:rsidP="00DE35D6">
      <w:pPr>
        <w:tabs>
          <w:tab w:val="left" w:pos="2160"/>
        </w:tabs>
        <w:jc w:val="right"/>
        <w:rPr>
          <w:bCs/>
          <w:sz w:val="20"/>
          <w:szCs w:val="20"/>
        </w:rPr>
      </w:pPr>
      <w:r>
        <w:rPr>
          <w:b/>
          <w:bCs/>
          <w:sz w:val="20"/>
          <w:szCs w:val="20"/>
        </w:rPr>
        <w:lastRenderedPageBreak/>
        <w:t>3</w:t>
      </w:r>
      <w:r w:rsidR="00DE35D6" w:rsidRPr="00866C46">
        <w:rPr>
          <w:b/>
          <w:bCs/>
          <w:sz w:val="20"/>
          <w:szCs w:val="20"/>
        </w:rPr>
        <w:t>.pielikums nolikumam</w:t>
      </w:r>
    </w:p>
    <w:p w14:paraId="31953963" w14:textId="7FC020E2" w:rsidR="00DE35D6" w:rsidRDefault="00DE35D6" w:rsidP="00DE35D6">
      <w:pPr>
        <w:tabs>
          <w:tab w:val="left" w:pos="2160"/>
        </w:tabs>
        <w:jc w:val="right"/>
        <w:rPr>
          <w:bCs/>
          <w:sz w:val="20"/>
          <w:szCs w:val="20"/>
        </w:rPr>
      </w:pPr>
      <w:r w:rsidRPr="00866C46">
        <w:rPr>
          <w:bCs/>
          <w:sz w:val="20"/>
          <w:szCs w:val="20"/>
        </w:rPr>
        <w:t>(ID. Nr. PSKUS 201</w:t>
      </w:r>
      <w:r>
        <w:rPr>
          <w:bCs/>
          <w:sz w:val="20"/>
          <w:szCs w:val="20"/>
        </w:rPr>
        <w:t>9</w:t>
      </w:r>
      <w:r w:rsidRPr="00866C46">
        <w:rPr>
          <w:bCs/>
          <w:sz w:val="20"/>
          <w:szCs w:val="20"/>
        </w:rPr>
        <w:t>/</w:t>
      </w:r>
      <w:r w:rsidR="00490679">
        <w:rPr>
          <w:bCs/>
          <w:sz w:val="20"/>
          <w:szCs w:val="20"/>
        </w:rPr>
        <w:t>55</w:t>
      </w:r>
      <w:r w:rsidRPr="00866C46">
        <w:rPr>
          <w:bCs/>
          <w:sz w:val="20"/>
          <w:szCs w:val="20"/>
        </w:rPr>
        <w:t>)</w:t>
      </w:r>
    </w:p>
    <w:p w14:paraId="44C74C9A" w14:textId="77777777" w:rsidR="00DE35D6" w:rsidRDefault="00DE35D6" w:rsidP="00DE35D6">
      <w:pPr>
        <w:tabs>
          <w:tab w:val="left" w:pos="2160"/>
        </w:tabs>
        <w:jc w:val="right"/>
        <w:rPr>
          <w:bCs/>
          <w:sz w:val="20"/>
          <w:szCs w:val="20"/>
        </w:rPr>
      </w:pPr>
    </w:p>
    <w:p w14:paraId="24A92DEF" w14:textId="77777777" w:rsidR="00DE35D6" w:rsidRDefault="00DE35D6" w:rsidP="00DE35D6">
      <w:pPr>
        <w:tabs>
          <w:tab w:val="left" w:pos="2160"/>
        </w:tabs>
        <w:jc w:val="right"/>
        <w:rPr>
          <w:bCs/>
          <w:sz w:val="20"/>
          <w:szCs w:val="20"/>
        </w:rPr>
      </w:pPr>
    </w:p>
    <w:p w14:paraId="0BF7A132" w14:textId="77777777" w:rsidR="00DE35D6" w:rsidRDefault="00DE35D6" w:rsidP="00DE35D6">
      <w:pPr>
        <w:tabs>
          <w:tab w:val="left" w:pos="2160"/>
        </w:tabs>
        <w:jc w:val="right"/>
        <w:rPr>
          <w:bCs/>
          <w:sz w:val="20"/>
          <w:szCs w:val="20"/>
        </w:rPr>
      </w:pPr>
    </w:p>
    <w:p w14:paraId="4A7196E1" w14:textId="77777777" w:rsidR="00DE35D6" w:rsidRPr="009C5328" w:rsidRDefault="00DE35D6" w:rsidP="00DE35D6">
      <w:pPr>
        <w:ind w:right="-427"/>
        <w:jc w:val="center"/>
        <w:rPr>
          <w:b/>
        </w:rPr>
      </w:pPr>
      <w:r>
        <w:rPr>
          <w:b/>
        </w:rPr>
        <w:t>Piegādes līgums</w:t>
      </w:r>
      <w:r w:rsidRPr="009C5328">
        <w:rPr>
          <w:b/>
        </w:rPr>
        <w:t xml:space="preserve"> Nr. SKUS</w:t>
      </w:r>
      <w:r>
        <w:rPr>
          <w:b/>
        </w:rPr>
        <w:t xml:space="preserve"> _____________________</w:t>
      </w:r>
    </w:p>
    <w:p w14:paraId="1D977168" w14:textId="08BA7EE8" w:rsidR="00DE35D6" w:rsidRPr="00490679" w:rsidRDefault="00490679" w:rsidP="00B03BE3">
      <w:pPr>
        <w:ind w:right="-427"/>
        <w:jc w:val="center"/>
        <w:rPr>
          <w:bCs/>
          <w:i/>
        </w:rPr>
      </w:pPr>
      <w:r w:rsidRPr="00490679">
        <w:rPr>
          <w:rFonts w:eastAsia="Calibri"/>
          <w:bCs/>
          <w:i/>
        </w:rPr>
        <w:t>LOR medicīniskās iekārtas NMC darba vietas aprīkošanai</w:t>
      </w:r>
    </w:p>
    <w:p w14:paraId="75A3470C" w14:textId="77777777" w:rsidR="00490679" w:rsidRDefault="00490679" w:rsidP="00DE35D6">
      <w:pPr>
        <w:ind w:right="-143"/>
        <w:rPr>
          <w:bCs/>
        </w:rPr>
      </w:pPr>
    </w:p>
    <w:p w14:paraId="13E97D1D" w14:textId="77777777" w:rsidR="00490679" w:rsidRDefault="00490679" w:rsidP="00DE35D6">
      <w:pPr>
        <w:ind w:right="-143"/>
        <w:rPr>
          <w:bCs/>
        </w:rPr>
      </w:pPr>
    </w:p>
    <w:p w14:paraId="5F6D3109" w14:textId="77777777" w:rsidR="00FA3EFC" w:rsidRPr="00FA3EFC" w:rsidRDefault="00FA3EFC" w:rsidP="00FA3EFC">
      <w:pPr>
        <w:ind w:right="-6"/>
      </w:pPr>
      <w:r w:rsidRPr="00FA3EFC">
        <w:t>Rīgā, 2019.gada ___.__________.</w:t>
      </w:r>
    </w:p>
    <w:p w14:paraId="7AFEFE62" w14:textId="77777777" w:rsidR="00FA3EFC" w:rsidRPr="00FA3EFC" w:rsidRDefault="00FA3EFC" w:rsidP="00FA3EFC">
      <w:pPr>
        <w:ind w:right="-6"/>
        <w:rPr>
          <w:b/>
        </w:rPr>
      </w:pPr>
    </w:p>
    <w:p w14:paraId="2371E6D2" w14:textId="77777777" w:rsidR="00FA3EFC" w:rsidRPr="00FA3EFC" w:rsidRDefault="00FA3EFC" w:rsidP="00FA3EFC">
      <w:pPr>
        <w:ind w:right="-6"/>
      </w:pPr>
      <w:r w:rsidRPr="00FA3EFC">
        <w:rPr>
          <w:b/>
        </w:rPr>
        <w:t>Valsts sabiedrība ar ierobežotu atbildību „Paula Stradiņa klīniskā universitātes slimnīca”</w:t>
      </w:r>
      <w:r w:rsidRPr="00FA3EFC">
        <w:t xml:space="preserve">, reģistrācijas numurs: 40003457109, juridiskā adrese: Pilsoņu iela 13, Rīga, LV-1002, </w:t>
      </w:r>
      <w:r w:rsidRPr="00FA3EFC">
        <w:rPr>
          <w:bCs/>
        </w:rPr>
        <w:t xml:space="preserve">___________________________ </w:t>
      </w:r>
      <w:r w:rsidRPr="00FA3EFC">
        <w:t xml:space="preserve">personā, kas rīkojas uz statūtu pamata, (turpmāk – </w:t>
      </w:r>
      <w:r w:rsidRPr="00FA3EFC">
        <w:rPr>
          <w:b/>
        </w:rPr>
        <w:t>Pasūtītājs)</w:t>
      </w:r>
      <w:r w:rsidRPr="00FA3EFC">
        <w:t>, no vienas puses</w:t>
      </w:r>
    </w:p>
    <w:p w14:paraId="63B0CB72" w14:textId="77777777" w:rsidR="00FA3EFC" w:rsidRPr="00FA3EFC" w:rsidRDefault="00FA3EFC" w:rsidP="00FA3EFC">
      <w:pPr>
        <w:ind w:right="-6"/>
      </w:pPr>
      <w:r w:rsidRPr="00FA3EFC">
        <w:t xml:space="preserve">un </w:t>
      </w:r>
    </w:p>
    <w:p w14:paraId="1079C75B" w14:textId="61ADA7B4" w:rsidR="00FA3EFC" w:rsidRPr="00FA3EFC" w:rsidRDefault="00FA3EFC" w:rsidP="00FA3EFC">
      <w:pPr>
        <w:ind w:right="-427"/>
        <w:rPr>
          <w:bCs/>
          <w:i/>
        </w:rPr>
      </w:pPr>
      <w:r w:rsidRPr="00FA3EFC">
        <w:rPr>
          <w:b/>
        </w:rPr>
        <w:t>… „...”</w:t>
      </w:r>
      <w:r w:rsidRPr="00FA3EFC">
        <w:t>,</w:t>
      </w:r>
      <w:r w:rsidRPr="00FA3EFC">
        <w:rPr>
          <w:b/>
        </w:rPr>
        <w:t xml:space="preserve"> </w:t>
      </w:r>
      <w:r w:rsidRPr="00FA3EFC">
        <w:t xml:space="preserve">juridiskā adrese: .... personā, kas rīkojas uz ... pamata, (turpmāk – </w:t>
      </w:r>
      <w:r w:rsidRPr="00FA3EFC">
        <w:rPr>
          <w:b/>
        </w:rPr>
        <w:t>Piegādātājs),</w:t>
      </w:r>
      <w:r w:rsidRPr="00FA3EFC">
        <w:t xml:space="preserve"> no otras puses, Pasūtītājs un Piegādātājs abi kopā un katrs atsevišķi saukti </w:t>
      </w:r>
      <w:r w:rsidRPr="00FA3EFC">
        <w:rPr>
          <w:b/>
        </w:rPr>
        <w:t>Puse un Puses</w:t>
      </w:r>
      <w:r w:rsidRPr="00FA3EFC">
        <w:t>, pamatojoties uz atklāta konkursa „</w:t>
      </w:r>
      <w:r w:rsidRPr="00FA3EFC">
        <w:rPr>
          <w:rFonts w:eastAsia="Calibri"/>
          <w:bCs/>
        </w:rPr>
        <w:t xml:space="preserve"> LOR medicīniskās iekārtas NMC darba vietas aprīkošanai</w:t>
      </w:r>
      <w:r>
        <w:t>”, ID Nr. SKUS 2019/55</w:t>
      </w:r>
      <w:r w:rsidRPr="00FA3EFC">
        <w:t xml:space="preserve"> rezultātiem, noslēdz šādu līgumu (turpmāk – Līgums):</w:t>
      </w:r>
    </w:p>
    <w:p w14:paraId="2AE1B9F6" w14:textId="77777777" w:rsidR="00FA3EFC" w:rsidRPr="00FA3EFC" w:rsidRDefault="00FA3EFC" w:rsidP="00FA3EFC">
      <w:pPr>
        <w:ind w:right="-6"/>
      </w:pPr>
    </w:p>
    <w:p w14:paraId="30A7EC48" w14:textId="77777777" w:rsidR="00FA3EFC" w:rsidRPr="00FA3EFC" w:rsidRDefault="00FA3EFC" w:rsidP="00817AB5">
      <w:pPr>
        <w:numPr>
          <w:ilvl w:val="0"/>
          <w:numId w:val="18"/>
        </w:numPr>
        <w:ind w:right="-6"/>
        <w:jc w:val="center"/>
        <w:rPr>
          <w:b/>
        </w:rPr>
      </w:pPr>
      <w:bookmarkStart w:id="196" w:name="_Hlk869743"/>
      <w:r w:rsidRPr="00FA3EFC">
        <w:rPr>
          <w:b/>
        </w:rPr>
        <w:t>LĪGUMA PRIEKŠMETS</w:t>
      </w:r>
    </w:p>
    <w:bookmarkEnd w:id="196"/>
    <w:p w14:paraId="35205ECC" w14:textId="04FF2919" w:rsidR="00FA3EFC" w:rsidRPr="00FA3EFC" w:rsidRDefault="00FA3EFC" w:rsidP="00817AB5">
      <w:pPr>
        <w:numPr>
          <w:ilvl w:val="1"/>
          <w:numId w:val="18"/>
        </w:numPr>
        <w:ind w:right="-6"/>
      </w:pPr>
      <w:r w:rsidRPr="00FA3EFC">
        <w:rPr>
          <w:bCs/>
        </w:rPr>
        <w:t>Piegādātājs pārdod un piegādā Pasūtītājam un Pasūtītājs pieņem no Piegādātāja</w:t>
      </w:r>
      <w:r>
        <w:rPr>
          <w:bCs/>
        </w:rPr>
        <w:t xml:space="preserve"> LOR medicīniskās iekārtas NMC darba vietas aprīkošanai</w:t>
      </w:r>
      <w:r w:rsidRPr="00FA3EFC">
        <w:rPr>
          <w:bCs/>
        </w:rPr>
        <w:t xml:space="preserve"> (turpmāk - Preces), saskaņā ar</w:t>
      </w:r>
      <w:r w:rsidRPr="00FA3EFC">
        <w:t xml:space="preserve"> Līguma pielikumā norādīto sortimentu, daudzumu un cenām. Preču specifikācija norādīta Līguma pielikumā.</w:t>
      </w:r>
    </w:p>
    <w:p w14:paraId="28F990D7" w14:textId="436F9D46" w:rsidR="00FA3EFC" w:rsidRPr="00FA3EFC" w:rsidRDefault="00FA3EFC" w:rsidP="00817AB5">
      <w:pPr>
        <w:numPr>
          <w:ilvl w:val="1"/>
          <w:numId w:val="18"/>
        </w:numPr>
        <w:ind w:right="-6"/>
      </w:pPr>
      <w:r w:rsidRPr="00FA3EFC">
        <w:t xml:space="preserve">Piegādātājs apņemas veikt </w:t>
      </w:r>
      <w:r>
        <w:t>Preces</w:t>
      </w:r>
      <w:r w:rsidRPr="00FA3EFC">
        <w:t xml:space="preserve"> bezmaksas </w:t>
      </w:r>
      <w:r>
        <w:t xml:space="preserve">ikgadējās apkopes </w:t>
      </w:r>
      <w:r w:rsidRPr="00FA3EFC">
        <w:t>un remontdarbus (tajā skaitā arī rezerves daļas), saskaņā ar Līguma noteikumiem.</w:t>
      </w:r>
    </w:p>
    <w:p w14:paraId="09365057" w14:textId="77777777" w:rsidR="00FA3EFC" w:rsidRPr="00FA3EFC" w:rsidRDefault="00FA3EFC" w:rsidP="00817AB5">
      <w:pPr>
        <w:numPr>
          <w:ilvl w:val="1"/>
          <w:numId w:val="18"/>
        </w:numPr>
        <w:ind w:right="-6"/>
      </w:pPr>
      <w:r w:rsidRPr="00FA3EFC">
        <w:t>Piegādātājs apņemas veikt:</w:t>
      </w:r>
    </w:p>
    <w:p w14:paraId="03B4D0FB" w14:textId="1121DA4F" w:rsidR="00FA3EFC" w:rsidRPr="00FA3EFC" w:rsidRDefault="00FA3EFC" w:rsidP="00950824">
      <w:pPr>
        <w:ind w:left="426" w:right="-6"/>
      </w:pPr>
      <w:r w:rsidRPr="00FA3EFC">
        <w:t xml:space="preserve">Bez papildu maksas </w:t>
      </w:r>
      <w:r>
        <w:t>Preces</w:t>
      </w:r>
      <w:r w:rsidRPr="00FA3EFC">
        <w:t xml:space="preserve"> piegādi Pasūtītājam uz VSIA „Paula Stradiņa klīniskā universitātes slimnīca”, Pilsoņu iela 13, Rīga, </w:t>
      </w:r>
      <w:r>
        <w:t xml:space="preserve">1.daļā piedāvātajām precēm </w:t>
      </w:r>
      <w:r w:rsidRPr="00FA3EFC">
        <w:t>4 (četru) nedēļu</w:t>
      </w:r>
      <w:r w:rsidR="00EA4AF0">
        <w:t xml:space="preserve"> </w:t>
      </w:r>
      <w:r w:rsidRPr="00FA3EFC">
        <w:t>laikā</w:t>
      </w:r>
      <w:r>
        <w:t xml:space="preserve"> un </w:t>
      </w:r>
      <w:r w:rsidR="00410C70">
        <w:t>2., 3., 4.daļā piedāvātajām precēm 6 (sešu)</w:t>
      </w:r>
      <w:r w:rsidRPr="00FA3EFC">
        <w:t xml:space="preserve"> </w:t>
      </w:r>
      <w:r w:rsidR="00410C70">
        <w:t xml:space="preserve">nedēļu laikā </w:t>
      </w:r>
      <w:r w:rsidRPr="006A17F9">
        <w:t xml:space="preserve">no </w:t>
      </w:r>
      <w:r w:rsidR="00CC169A" w:rsidRPr="006A17F9">
        <w:t xml:space="preserve">pasūtījuma veikšanas dienas </w:t>
      </w:r>
      <w:r w:rsidRPr="00FA3EFC">
        <w:t xml:space="preserve">(Pusēm vienojoties </w:t>
      </w:r>
      <w:r w:rsidR="006A17F9">
        <w:t>var tikt noteikts cits termiņš).</w:t>
      </w:r>
    </w:p>
    <w:p w14:paraId="0064D496" w14:textId="77777777" w:rsidR="00FA3EFC" w:rsidRPr="00FA3EFC" w:rsidRDefault="00FA3EFC" w:rsidP="00FA3EFC">
      <w:pPr>
        <w:ind w:left="420" w:right="-6"/>
      </w:pPr>
      <w:bookmarkStart w:id="197" w:name="_Hlk869749"/>
    </w:p>
    <w:p w14:paraId="373C2754" w14:textId="77777777" w:rsidR="00FA3EFC" w:rsidRPr="00FA3EFC" w:rsidRDefault="00FA3EFC" w:rsidP="00817AB5">
      <w:pPr>
        <w:numPr>
          <w:ilvl w:val="0"/>
          <w:numId w:val="18"/>
        </w:numPr>
        <w:ind w:right="-6"/>
        <w:jc w:val="center"/>
        <w:rPr>
          <w:b/>
        </w:rPr>
      </w:pPr>
      <w:r w:rsidRPr="00FA3EFC">
        <w:rPr>
          <w:b/>
        </w:rPr>
        <w:t>LĪGUMA SUMMA UN NORĒĶINU KĀRTĪBA</w:t>
      </w:r>
    </w:p>
    <w:bookmarkEnd w:id="197"/>
    <w:p w14:paraId="19BD9B22" w14:textId="77777777" w:rsidR="00FA3EFC" w:rsidRPr="00FA3EFC" w:rsidRDefault="00FA3EFC" w:rsidP="00817AB5">
      <w:pPr>
        <w:numPr>
          <w:ilvl w:val="1"/>
          <w:numId w:val="18"/>
        </w:numPr>
        <w:ind w:right="-6"/>
      </w:pPr>
      <w:r w:rsidRPr="00FA3EFC">
        <w:t xml:space="preserve">Līguma kopējā summa par piegādātajām Precēm bez pievienotās vērtības nodokļa (turpmāk - PVN) tiek noteikta līdz </w:t>
      </w:r>
      <w:r w:rsidRPr="00FA3EFC">
        <w:rPr>
          <w:b/>
        </w:rPr>
        <w:t xml:space="preserve">____ EUR </w:t>
      </w:r>
      <w:r w:rsidRPr="00FA3EFC">
        <w:t xml:space="preserve">(summa vārdiem), PVN tiek aprēķināts un maksāts papildus saskaņā ar spēkā esošo nodokļu likmi.   </w:t>
      </w:r>
    </w:p>
    <w:p w14:paraId="19F53282" w14:textId="77777777" w:rsidR="00FA3EFC" w:rsidRPr="00FA3EFC" w:rsidRDefault="00FA3EFC" w:rsidP="00817AB5">
      <w:pPr>
        <w:numPr>
          <w:ilvl w:val="1"/>
          <w:numId w:val="18"/>
        </w:numPr>
        <w:ind w:right="-6"/>
      </w:pPr>
      <w:r w:rsidRPr="00FA3EFC">
        <w:t>Pusēm vienojoties, ir tiesības palielināt Līguma summu, ņemot vērā Publisko iepirkumu prasības.</w:t>
      </w:r>
    </w:p>
    <w:p w14:paraId="6E9F5FD1" w14:textId="77777777" w:rsidR="00FA3EFC" w:rsidRPr="00FA3EFC" w:rsidRDefault="00FA3EFC" w:rsidP="00817AB5">
      <w:pPr>
        <w:numPr>
          <w:ilvl w:val="1"/>
          <w:numId w:val="18"/>
        </w:numPr>
        <w:tabs>
          <w:tab w:val="clear" w:pos="420"/>
          <w:tab w:val="left" w:pos="426"/>
        </w:tabs>
        <w:ind w:right="49"/>
        <w:rPr>
          <w:b/>
          <w:bCs/>
        </w:rPr>
      </w:pPr>
      <w:r w:rsidRPr="00FA3EFC">
        <w:rPr>
          <w:lang w:val="x-none"/>
        </w:rPr>
        <w:t>Pas</w:t>
      </w:r>
      <w:r w:rsidRPr="00FA3EFC">
        <w:t>ūtītājs</w:t>
      </w:r>
      <w:r w:rsidRPr="00FA3EFC">
        <w:rPr>
          <w:lang w:val="x-none"/>
        </w:rPr>
        <w:t xml:space="preserve"> ir tiesīgs iegādāties no Pieg</w:t>
      </w:r>
      <w:r w:rsidRPr="00FA3EFC">
        <w:t>ādātāja</w:t>
      </w:r>
      <w:r w:rsidRPr="00FA3EFC">
        <w:rPr>
          <w:lang w:val="x-none"/>
        </w:rPr>
        <w:t xml:space="preserve"> </w:t>
      </w:r>
      <w:r w:rsidRPr="00FA3EFC">
        <w:t xml:space="preserve">Tehniskajā – finanšu piedāvājumā piedāvātajām  precēm līdzvērtīgas </w:t>
      </w:r>
      <w:r w:rsidRPr="00FA3EFC">
        <w:rPr>
          <w:lang w:val="x-none"/>
        </w:rPr>
        <w:t>preces, kuru nepieciešamību uz Līguma slēgšanas brīdi nevar</w:t>
      </w:r>
      <w:r w:rsidRPr="00FA3EFC">
        <w:t>ēja</w:t>
      </w:r>
      <w:r w:rsidRPr="00FA3EFC">
        <w:rPr>
          <w:lang w:val="x-none"/>
        </w:rPr>
        <w:t xml:space="preserve"> paredzēt, iepriekš vienojoties ar Pieg</w:t>
      </w:r>
      <w:r w:rsidRPr="00FA3EFC">
        <w:t>ādātāju</w:t>
      </w:r>
      <w:r w:rsidRPr="00FA3EFC">
        <w:rPr>
          <w:lang w:val="x-none"/>
        </w:rPr>
        <w:t xml:space="preserve"> par apjomu un cenu</w:t>
      </w:r>
      <w:r w:rsidRPr="00FA3EFC">
        <w:t>,</w:t>
      </w:r>
      <w:r w:rsidRPr="00FA3EFC">
        <w:rPr>
          <w:color w:val="212121"/>
        </w:rPr>
        <w:t xml:space="preserve"> nepārsniedzot vidējās tirgus cenas Latvijā. </w:t>
      </w:r>
      <w:r w:rsidRPr="00FA3EFC">
        <w:t>Par līdzvērtīgām precēm tiek uzskatītas preces, kas klasificējamas kā Tehniskajā – finanšu piedāvājumā norādītās preces.</w:t>
      </w:r>
    </w:p>
    <w:p w14:paraId="732BD6C6" w14:textId="77777777" w:rsidR="00FA3EFC" w:rsidRPr="00FA3EFC" w:rsidRDefault="00FA3EFC" w:rsidP="00817AB5">
      <w:pPr>
        <w:numPr>
          <w:ilvl w:val="1"/>
          <w:numId w:val="18"/>
        </w:numPr>
        <w:ind w:right="-6"/>
      </w:pPr>
      <w:r w:rsidRPr="00FA3EFC">
        <w:t xml:space="preserve">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 </w:t>
      </w:r>
    </w:p>
    <w:p w14:paraId="73DB61E3" w14:textId="77777777" w:rsidR="00FA3EFC" w:rsidRPr="00FA3EFC" w:rsidRDefault="00FA3EFC" w:rsidP="00817AB5">
      <w:pPr>
        <w:numPr>
          <w:ilvl w:val="1"/>
          <w:numId w:val="18"/>
        </w:numPr>
        <w:ind w:right="-6"/>
      </w:pPr>
      <w:r w:rsidRPr="00FA3EFC">
        <w:t xml:space="preserve">Preču cenas bez PVN netiek paaugstināta visu Līguma darbības laiku. </w:t>
      </w:r>
    </w:p>
    <w:p w14:paraId="42473A53" w14:textId="598D3C24" w:rsidR="00FA3EFC" w:rsidRPr="00FA3EFC" w:rsidRDefault="00FA3EFC" w:rsidP="00817AB5">
      <w:pPr>
        <w:numPr>
          <w:ilvl w:val="1"/>
          <w:numId w:val="18"/>
        </w:numPr>
        <w:ind w:right="-6"/>
      </w:pPr>
      <w:r w:rsidRPr="00FA3EFC">
        <w:rPr>
          <w:bCs/>
        </w:rPr>
        <w:lastRenderedPageBreak/>
        <w:t xml:space="preserve">Samaksa par </w:t>
      </w:r>
      <w:r w:rsidR="003B3A24">
        <w:rPr>
          <w:bCs/>
        </w:rPr>
        <w:t>Preču</w:t>
      </w:r>
      <w:r w:rsidRPr="00FA3EFC">
        <w:rPr>
          <w:bCs/>
        </w:rPr>
        <w:t xml:space="preserve"> </w:t>
      </w:r>
      <w:r w:rsidR="003B3A24">
        <w:rPr>
          <w:bCs/>
        </w:rPr>
        <w:t>ikgadējo</w:t>
      </w:r>
      <w:r w:rsidRPr="00FA3EFC">
        <w:rPr>
          <w:bCs/>
        </w:rPr>
        <w:t xml:space="preserve"> apkopju, remontu </w:t>
      </w:r>
      <w:r w:rsidRPr="00EF45BE">
        <w:rPr>
          <w:bCs/>
        </w:rPr>
        <w:t>un rezerves daļām</w:t>
      </w:r>
      <w:r w:rsidRPr="00FA3EFC">
        <w:rPr>
          <w:bCs/>
        </w:rPr>
        <w:t xml:space="preserve"> ir iekļauta Preču cenā, kas </w:t>
      </w:r>
      <w:r w:rsidRPr="00FA3EFC">
        <w:t>ietver nepieciešamo</w:t>
      </w:r>
      <w:r w:rsidR="003B3A24">
        <w:t xml:space="preserve"> </w:t>
      </w:r>
      <w:r w:rsidR="003B3A24" w:rsidRPr="00EF45BE">
        <w:t>Preces</w:t>
      </w:r>
      <w:r w:rsidR="00EF45BE">
        <w:t xml:space="preserve"> </w:t>
      </w:r>
      <w:r w:rsidRPr="00EF45BE">
        <w:t>rezerves daļu</w:t>
      </w:r>
      <w:r w:rsidRPr="00FA3EFC">
        <w:t xml:space="preserve"> un to piegādes izdevumus līdz Līgumā norādītajai piegādes vietai (t.sk. transporta izmaksas), iepakojuma izmaksas, visus nodokļus un nodevas, kā arī citas izmaksas.</w:t>
      </w:r>
    </w:p>
    <w:p w14:paraId="41955B8B" w14:textId="77777777" w:rsidR="00FA3EFC" w:rsidRPr="00FA3EFC" w:rsidRDefault="00FA3EFC" w:rsidP="00817AB5">
      <w:pPr>
        <w:numPr>
          <w:ilvl w:val="1"/>
          <w:numId w:val="18"/>
        </w:numPr>
        <w:ind w:right="-6"/>
        <w:rPr>
          <w:b/>
        </w:rPr>
      </w:pPr>
      <w:r w:rsidRPr="00FA3EFC">
        <w:t xml:space="preserve">Ja Līguma darbības laikā Piegādātājs rīko akcijas, kuru laikā Preces tiek pārdotas par zemākām cenām nekā noteikts Līguma pielikumā, Piegādātājam ir pienākums informēt Pasūtītāju un piegādāt šīs Preces par šādām zemākām cenām. </w:t>
      </w:r>
      <w:bookmarkStart w:id="198" w:name="_Hlk869754"/>
    </w:p>
    <w:bookmarkEnd w:id="198"/>
    <w:p w14:paraId="19E5B1B9" w14:textId="77777777" w:rsidR="00FA3EFC" w:rsidRPr="00FA3EFC" w:rsidRDefault="00FA3EFC" w:rsidP="00817AB5">
      <w:pPr>
        <w:numPr>
          <w:ilvl w:val="1"/>
          <w:numId w:val="18"/>
        </w:numPr>
        <w:ind w:right="-6"/>
      </w:pPr>
      <w:r w:rsidRPr="00FA3EFC">
        <w:t xml:space="preserve">Apmaksa par Preču piegādēm tiek veikta </w:t>
      </w:r>
      <w:proofErr w:type="spellStart"/>
      <w:r w:rsidRPr="00FA3EFC">
        <w:t>euro</w:t>
      </w:r>
      <w:proofErr w:type="spellEnd"/>
      <w:r w:rsidRPr="00FA3EFC">
        <w:t>, atbilstoši Līguma pielikumā noteiktajām cenām, saskaņā ar Piegādātāja iesniegto Preču rēķinu, kas tiek izrakstīts, kad</w:t>
      </w:r>
      <w:r w:rsidRPr="00FA3EFC">
        <w:rPr>
          <w:bCs/>
        </w:rPr>
        <w:t xml:space="preserve"> Piegādātājs ir izpildījis Līguma prasības</w:t>
      </w:r>
      <w:r w:rsidRPr="00FA3EFC">
        <w:t xml:space="preserve"> jeb pēc 4.sadaļas prasību izpildes,</w:t>
      </w:r>
      <w:r w:rsidRPr="00FA3EFC">
        <w:rPr>
          <w:rFonts w:eastAsia="Calibri"/>
          <w:color w:val="000000"/>
          <w:lang w:eastAsia="ar-SA"/>
        </w:rPr>
        <w:t xml:space="preserve"> </w:t>
      </w:r>
      <w:r w:rsidRPr="00FA3EFC">
        <w:t>kurā norāda Preču nosaukumu, cenu un Pasūtītāja Līguma numuru. Pasūtītājam veicot bezskaidras naudas pārskaitījumu uz Piegādātāja Preču rēķinā norādīto bankas kontu 60 (sešdesmit) kalendāro dienu laikā pēc Līgumā noteiktajā kārtībā veiktas abpusējas Preču rēķina parakstīšanas.</w:t>
      </w:r>
    </w:p>
    <w:p w14:paraId="1BDFD1F6" w14:textId="77777777" w:rsidR="00FA3EFC" w:rsidRPr="00FA3EFC" w:rsidRDefault="00FA3EFC" w:rsidP="00817AB5">
      <w:pPr>
        <w:numPr>
          <w:ilvl w:val="1"/>
          <w:numId w:val="18"/>
        </w:numPr>
        <w:ind w:right="-6"/>
      </w:pPr>
      <w:r w:rsidRPr="00FA3EFC">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4869657" w14:textId="77777777" w:rsidR="00FA3EFC" w:rsidRPr="00FA3EFC" w:rsidRDefault="00FA3EFC" w:rsidP="00817AB5">
      <w:pPr>
        <w:numPr>
          <w:ilvl w:val="1"/>
          <w:numId w:val="18"/>
        </w:numPr>
        <w:tabs>
          <w:tab w:val="num" w:pos="567"/>
        </w:tabs>
        <w:ind w:right="-6"/>
      </w:pPr>
      <w:r w:rsidRPr="00FA3EFC">
        <w:t>Katra Puse sedz savus izdevumus par banku pakalpojumiem, kas saistīti ar naudas pārskatījumiem.</w:t>
      </w:r>
    </w:p>
    <w:p w14:paraId="6A428ED9" w14:textId="77777777" w:rsidR="00FA3EFC" w:rsidRPr="00FA3EFC" w:rsidRDefault="00FA3EFC" w:rsidP="00817AB5">
      <w:pPr>
        <w:numPr>
          <w:ilvl w:val="1"/>
          <w:numId w:val="18"/>
        </w:numPr>
        <w:tabs>
          <w:tab w:val="left" w:pos="567"/>
        </w:tabs>
        <w:ind w:right="-6"/>
      </w:pPr>
      <w:r w:rsidRPr="00FA3EFC">
        <w:t>Ja Piegādātājs piegādājis Līguma noteikumiem neatbilstošas Preces, norēķināšanās par saņemtajām Precēm notiek pēc to apmaiņas pret Līguma noteikumiem atbilstošām Precēm.</w:t>
      </w:r>
    </w:p>
    <w:p w14:paraId="166F15CB" w14:textId="77777777" w:rsidR="00FA3EFC" w:rsidRPr="00FA3EFC" w:rsidRDefault="00FA3EFC" w:rsidP="00817AB5">
      <w:pPr>
        <w:numPr>
          <w:ilvl w:val="1"/>
          <w:numId w:val="18"/>
        </w:numPr>
        <w:tabs>
          <w:tab w:val="left" w:pos="567"/>
        </w:tabs>
        <w:ind w:right="-6"/>
      </w:pPr>
      <w:r w:rsidRPr="00FA3EFC">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2" w:history="1">
        <w:r w:rsidRPr="00FA3EFC">
          <w:t>rekini@stradini.lv</w:t>
        </w:r>
      </w:hyperlink>
      <w:r w:rsidRPr="00FA3EFC">
        <w:t xml:space="preserve">.  </w:t>
      </w:r>
    </w:p>
    <w:p w14:paraId="3EA3C2FF" w14:textId="77777777" w:rsidR="00FA3EFC" w:rsidRPr="00FA3EFC" w:rsidRDefault="00FA3EFC" w:rsidP="00817AB5">
      <w:pPr>
        <w:numPr>
          <w:ilvl w:val="1"/>
          <w:numId w:val="18"/>
        </w:numPr>
        <w:tabs>
          <w:tab w:val="left" w:pos="567"/>
        </w:tabs>
        <w:ind w:right="-6"/>
      </w:pPr>
      <w:r w:rsidRPr="00FA3EFC">
        <w:t>Ja Līgums tiek izbeigts pirms termiņa, Pasūtītājs veic pilnu apmaksu par Precēm apmērā, kādā Preces ir piegādātas atbilstoši Līguma noteikumiem.</w:t>
      </w:r>
    </w:p>
    <w:p w14:paraId="2B7C7798" w14:textId="77777777" w:rsidR="00FA3EFC" w:rsidRPr="00FA3EFC" w:rsidRDefault="00FA3EFC" w:rsidP="00FA3EFC">
      <w:pPr>
        <w:ind w:left="420" w:right="-6"/>
      </w:pPr>
    </w:p>
    <w:p w14:paraId="6104DC95" w14:textId="77777777" w:rsidR="00FA3EFC" w:rsidRPr="00FA3EFC" w:rsidRDefault="00FA3EFC" w:rsidP="00817AB5">
      <w:pPr>
        <w:numPr>
          <w:ilvl w:val="0"/>
          <w:numId w:val="18"/>
        </w:numPr>
        <w:ind w:right="-6"/>
        <w:jc w:val="center"/>
        <w:rPr>
          <w:b/>
        </w:rPr>
      </w:pPr>
      <w:r w:rsidRPr="00FA3EFC">
        <w:rPr>
          <w:b/>
        </w:rPr>
        <w:t>LĪGUMA TERMIŅŠ, GROZĪŠANAS KĀRTĪBA UN IZBEIGŠANA</w:t>
      </w:r>
    </w:p>
    <w:p w14:paraId="128F1C38" w14:textId="77777777" w:rsidR="00FA3EFC" w:rsidRPr="00FA3EFC" w:rsidRDefault="00FA3EFC" w:rsidP="00817AB5">
      <w:pPr>
        <w:numPr>
          <w:ilvl w:val="1"/>
          <w:numId w:val="18"/>
        </w:numPr>
        <w:ind w:right="-6"/>
        <w:rPr>
          <w:b/>
        </w:rPr>
      </w:pPr>
      <w:r w:rsidRPr="00FA3EFC">
        <w:t>Līgums stājas spēkā ar dienu, kad tas ir abpusēji parakstīts, un ir spēkā līdz īsākajam no šādiem termiņiem:</w:t>
      </w:r>
    </w:p>
    <w:p w14:paraId="173A4CE3" w14:textId="149E559E" w:rsidR="00FA3EFC" w:rsidRPr="00FA3EFC" w:rsidRDefault="00F752DD" w:rsidP="00817AB5">
      <w:pPr>
        <w:numPr>
          <w:ilvl w:val="2"/>
          <w:numId w:val="18"/>
        </w:numPr>
        <w:tabs>
          <w:tab w:val="clear" w:pos="862"/>
          <w:tab w:val="num" w:pos="720"/>
        </w:tabs>
        <w:ind w:left="720" w:right="-6"/>
      </w:pPr>
      <w:r>
        <w:t>12</w:t>
      </w:r>
      <w:r w:rsidR="00FA3EFC" w:rsidRPr="00FA3EFC">
        <w:t xml:space="preserve"> (</w:t>
      </w:r>
      <w:r>
        <w:t>divpadsmit</w:t>
      </w:r>
      <w:r w:rsidR="00FA3EFC" w:rsidRPr="00FA3EFC">
        <w:t>) mēnešus no abpusējas Līguma parakstīšanas dienas;</w:t>
      </w:r>
    </w:p>
    <w:p w14:paraId="32A47150" w14:textId="77777777" w:rsidR="00FA3EFC" w:rsidRPr="00FA3EFC" w:rsidRDefault="00FA3EFC" w:rsidP="00817AB5">
      <w:pPr>
        <w:numPr>
          <w:ilvl w:val="2"/>
          <w:numId w:val="18"/>
        </w:numPr>
        <w:tabs>
          <w:tab w:val="clear" w:pos="862"/>
          <w:tab w:val="num" w:pos="720"/>
        </w:tabs>
        <w:ind w:left="720" w:right="-6"/>
      </w:pPr>
      <w:r w:rsidRPr="00FA3EFC">
        <w:t>līdz Līgumā noteiktās summas izlietošanai.</w:t>
      </w:r>
    </w:p>
    <w:p w14:paraId="699BE386" w14:textId="77777777" w:rsidR="00FA3EFC" w:rsidRPr="00FA3EFC" w:rsidRDefault="00FA3EFC" w:rsidP="00817AB5">
      <w:pPr>
        <w:numPr>
          <w:ilvl w:val="1"/>
          <w:numId w:val="18"/>
        </w:numPr>
        <w:ind w:right="-6"/>
      </w:pPr>
      <w:r w:rsidRPr="00FA3EFC">
        <w:t xml:space="preserve">Pusēm vienojoties ir tiesības pagarināt Līguma termiņu, ņemot vērā Publisko iepirkumu likumā noteikto maksimālo iepirkuma līguma termiņu. </w:t>
      </w:r>
    </w:p>
    <w:p w14:paraId="1C74873D" w14:textId="77777777" w:rsidR="00FA3EFC" w:rsidRPr="00FA3EFC" w:rsidRDefault="00FA3EFC" w:rsidP="00817AB5">
      <w:pPr>
        <w:numPr>
          <w:ilvl w:val="1"/>
          <w:numId w:val="18"/>
        </w:numPr>
        <w:ind w:right="-6"/>
      </w:pPr>
      <w:r w:rsidRPr="00FA3EFC">
        <w:t>Līguma noteikumi var tikt grozīti abām Pusēm vienojoties. Visi Līguma grozījumi noformējami rakstiski divos identiskos eksemplāros un pievienojami Līgumam kā neatņemama sastāvdaļa. Viens vienošanās eksemplārs glabājas pie Piegādātāja, bet otrs pie Pasūtītāja.</w:t>
      </w:r>
    </w:p>
    <w:p w14:paraId="3D74F6CB" w14:textId="77777777" w:rsidR="00FA3EFC" w:rsidRPr="00FA3EFC" w:rsidRDefault="00FA3EFC" w:rsidP="00817AB5">
      <w:pPr>
        <w:numPr>
          <w:ilvl w:val="1"/>
          <w:numId w:val="18"/>
        </w:numPr>
        <w:ind w:right="-6"/>
      </w:pPr>
      <w:r w:rsidRPr="00FA3EFC">
        <w:t>Līguma grozījumi stājas spēkā ar dienu, kad tie ir abpusēji parakstīti.</w:t>
      </w:r>
    </w:p>
    <w:p w14:paraId="4B2C9619" w14:textId="77777777" w:rsidR="00FA3EFC" w:rsidRPr="00FA3EFC" w:rsidRDefault="00FA3EFC" w:rsidP="00817AB5">
      <w:pPr>
        <w:numPr>
          <w:ilvl w:val="1"/>
          <w:numId w:val="18"/>
        </w:numPr>
        <w:ind w:right="-6"/>
      </w:pPr>
      <w:r w:rsidRPr="00FA3EFC">
        <w:t xml:space="preserve">Pusēm ir tiesības vienpusēji izbeigt Līgumu 30 (trīsdesmit) dienas iepriekš par to rakstiski brīdinot otru Pusi. Par brīdinājumu tiek uzskatīts </w:t>
      </w:r>
      <w:proofErr w:type="spellStart"/>
      <w:r w:rsidRPr="00FA3EFC">
        <w:t>rakstveidā</w:t>
      </w:r>
      <w:proofErr w:type="spellEnd"/>
      <w:r w:rsidRPr="00FA3EFC">
        <w:t xml:space="preserve"> noformēts un otrai Pusei nosūtīts paziņojums.</w:t>
      </w:r>
    </w:p>
    <w:p w14:paraId="08871A72" w14:textId="77777777" w:rsidR="00FA3EFC" w:rsidRPr="00FA3EFC" w:rsidRDefault="00FA3EFC" w:rsidP="00817AB5">
      <w:pPr>
        <w:numPr>
          <w:ilvl w:val="1"/>
          <w:numId w:val="18"/>
        </w:numPr>
        <w:ind w:right="-6"/>
      </w:pPr>
      <w:r w:rsidRPr="00FA3EFC">
        <w:t>Pasūtītājam ir tiesības vienpusēji izbeigt Līgumu, ja iestājies vismaz viens no šādiem gadījumiem:</w:t>
      </w:r>
    </w:p>
    <w:p w14:paraId="420E4754" w14:textId="77777777" w:rsidR="00FA3EFC" w:rsidRPr="00FA3EFC" w:rsidRDefault="00FA3EFC" w:rsidP="00817AB5">
      <w:pPr>
        <w:numPr>
          <w:ilvl w:val="2"/>
          <w:numId w:val="18"/>
        </w:numPr>
        <w:tabs>
          <w:tab w:val="clear" w:pos="862"/>
          <w:tab w:val="num" w:pos="720"/>
        </w:tabs>
        <w:ind w:left="720" w:right="-6"/>
      </w:pPr>
      <w:r w:rsidRPr="00FA3EFC">
        <w:t>notikusi Piegādātāja labprātīga vai piespiedu likvidācija;</w:t>
      </w:r>
    </w:p>
    <w:p w14:paraId="38D33908" w14:textId="77777777" w:rsidR="00FA3EFC" w:rsidRPr="00FA3EFC" w:rsidRDefault="00FA3EFC" w:rsidP="00817AB5">
      <w:pPr>
        <w:numPr>
          <w:ilvl w:val="2"/>
          <w:numId w:val="18"/>
        </w:numPr>
        <w:tabs>
          <w:tab w:val="clear" w:pos="862"/>
          <w:tab w:val="num" w:pos="720"/>
        </w:tabs>
        <w:ind w:left="720" w:right="-6"/>
      </w:pPr>
      <w:r w:rsidRPr="00FA3EFC">
        <w:t>pret Piegādātāju uzsākta maksātnespējas procedūra;</w:t>
      </w:r>
    </w:p>
    <w:p w14:paraId="1A3FC7BE" w14:textId="77777777" w:rsidR="00FA3EFC" w:rsidRPr="00FA3EFC" w:rsidRDefault="00FA3EFC" w:rsidP="00817AB5">
      <w:pPr>
        <w:numPr>
          <w:ilvl w:val="2"/>
          <w:numId w:val="18"/>
        </w:numPr>
        <w:tabs>
          <w:tab w:val="clear" w:pos="862"/>
          <w:tab w:val="num" w:pos="720"/>
        </w:tabs>
        <w:ind w:left="720" w:right="-6"/>
      </w:pPr>
      <w:r w:rsidRPr="00FA3EFC">
        <w:t>zudusi vajadzība pēc Precēm;</w:t>
      </w:r>
    </w:p>
    <w:p w14:paraId="1BDE83B7" w14:textId="77777777" w:rsidR="00FA3EFC" w:rsidRPr="00FA3EFC" w:rsidRDefault="00FA3EFC" w:rsidP="00817AB5">
      <w:pPr>
        <w:numPr>
          <w:ilvl w:val="2"/>
          <w:numId w:val="18"/>
        </w:numPr>
        <w:tabs>
          <w:tab w:val="clear" w:pos="862"/>
          <w:tab w:val="num" w:pos="720"/>
        </w:tabs>
        <w:ind w:left="720" w:right="-6"/>
      </w:pPr>
      <w:r w:rsidRPr="00FA3EFC">
        <w:t>Piegādātājs zaudējis ražotāja izsniegto autorizāciju piegādāt Preces un nodrošināt servisu;</w:t>
      </w:r>
    </w:p>
    <w:p w14:paraId="426FC618" w14:textId="77777777" w:rsidR="00FA3EFC" w:rsidRPr="00FA3EFC" w:rsidRDefault="00FA3EFC" w:rsidP="00817AB5">
      <w:pPr>
        <w:numPr>
          <w:ilvl w:val="2"/>
          <w:numId w:val="18"/>
        </w:numPr>
        <w:tabs>
          <w:tab w:val="clear" w:pos="862"/>
          <w:tab w:val="num" w:pos="720"/>
        </w:tabs>
        <w:ind w:left="720" w:right="-6"/>
      </w:pPr>
      <w:r w:rsidRPr="00FA3EFC">
        <w:t>Iekārtas kopējais dīkstāves periods līguma darbības laikā pārsniedz 5 (piecas) dienas.</w:t>
      </w:r>
    </w:p>
    <w:p w14:paraId="550F4C8D" w14:textId="77777777" w:rsidR="00FA3EFC" w:rsidRPr="00FA3EFC" w:rsidRDefault="00FA3EFC" w:rsidP="00817AB5">
      <w:pPr>
        <w:numPr>
          <w:ilvl w:val="1"/>
          <w:numId w:val="18"/>
        </w:numPr>
        <w:ind w:right="-6"/>
      </w:pPr>
      <w:r w:rsidRPr="00FA3EFC">
        <w:lastRenderedPageBreak/>
        <w:t xml:space="preserve">Pasūtītājam ir tiesības nekavējoties vienpusēji izbeigt Līgumu, par to </w:t>
      </w:r>
      <w:proofErr w:type="spellStart"/>
      <w:r w:rsidRPr="00FA3EFC">
        <w:t>rakstveidā</w:t>
      </w:r>
      <w:proofErr w:type="spellEnd"/>
      <w:r w:rsidRPr="00FA3EFC">
        <w:t xml:space="preserve"> brīdinot Piegādātāju 10 darbdienas iepriekš un Līgums tiek uzskatīts par izbeigtu septītajā dienā no brīdinājuma nosūtīšanas dienas, ja:</w:t>
      </w:r>
    </w:p>
    <w:p w14:paraId="46F8A227" w14:textId="77777777" w:rsidR="00FA3EFC" w:rsidRPr="00FA3EFC" w:rsidRDefault="00FA3EFC" w:rsidP="00817AB5">
      <w:pPr>
        <w:numPr>
          <w:ilvl w:val="2"/>
          <w:numId w:val="18"/>
        </w:numPr>
        <w:tabs>
          <w:tab w:val="clear" w:pos="862"/>
          <w:tab w:val="num" w:pos="720"/>
        </w:tabs>
        <w:ind w:left="720" w:right="-6"/>
      </w:pPr>
      <w:r w:rsidRPr="00FA3EFC">
        <w:t>Preču lietošana izraisa ārstniecības procesa būtiskas izmaiņas, kas var radīt draudus personas veselībai vai dzīvībai;</w:t>
      </w:r>
    </w:p>
    <w:p w14:paraId="4B717F58" w14:textId="77777777" w:rsidR="00FA3EFC" w:rsidRPr="00FA3EFC" w:rsidRDefault="00FA3EFC" w:rsidP="00817AB5">
      <w:pPr>
        <w:numPr>
          <w:ilvl w:val="2"/>
          <w:numId w:val="18"/>
        </w:numPr>
        <w:tabs>
          <w:tab w:val="clear" w:pos="862"/>
          <w:tab w:val="num" w:pos="720"/>
        </w:tabs>
        <w:ind w:left="720" w:right="-6"/>
      </w:pPr>
      <w:r w:rsidRPr="00FA3EFC">
        <w:t>Preču kvalitāte būtiski atšķiras no Pielikumā vai Preču instrukcijā norādītajām Preču īpašībām;</w:t>
      </w:r>
    </w:p>
    <w:p w14:paraId="5C2F3041" w14:textId="77777777" w:rsidR="00FA3EFC" w:rsidRPr="00FA3EFC" w:rsidRDefault="00FA3EFC" w:rsidP="00817AB5">
      <w:pPr>
        <w:numPr>
          <w:ilvl w:val="2"/>
          <w:numId w:val="18"/>
        </w:numPr>
        <w:tabs>
          <w:tab w:val="clear" w:pos="862"/>
          <w:tab w:val="num" w:pos="720"/>
        </w:tabs>
        <w:ind w:left="720" w:right="-6"/>
      </w:pPr>
      <w:r w:rsidRPr="00FA3EFC">
        <w:t>ir konstatēti vismaz trīs Līguma 7.7.punktā minētie gadījumi un par to ir sagatavoti akti;</w:t>
      </w:r>
    </w:p>
    <w:p w14:paraId="195B0CED" w14:textId="77777777" w:rsidR="00FA3EFC" w:rsidRPr="00FA3EFC" w:rsidRDefault="00FA3EFC" w:rsidP="00817AB5">
      <w:pPr>
        <w:numPr>
          <w:ilvl w:val="2"/>
          <w:numId w:val="18"/>
        </w:numPr>
        <w:tabs>
          <w:tab w:val="clear" w:pos="862"/>
          <w:tab w:val="num" w:pos="720"/>
        </w:tabs>
        <w:ind w:left="720" w:right="-6"/>
      </w:pPr>
      <w:r w:rsidRPr="00FA3EFC">
        <w:t>Piegādātājs vismaz trīs reizes ir kavējis Preču piegādes termiņu un Pasūtītājs nav apstiprinājis piegādes termiņa izmaiņas Līgumā noteiktā kārtībā.</w:t>
      </w:r>
    </w:p>
    <w:p w14:paraId="550B955F" w14:textId="77777777" w:rsidR="00FA3EFC" w:rsidRPr="00FA3EFC" w:rsidRDefault="00FA3EFC" w:rsidP="00817AB5">
      <w:pPr>
        <w:numPr>
          <w:ilvl w:val="1"/>
          <w:numId w:val="18"/>
        </w:numPr>
        <w:ind w:right="-6"/>
      </w:pPr>
      <w:r w:rsidRPr="00FA3EFC">
        <w:t xml:space="preserve">Pasūtītājs par vienpusēju Līguma pārtraukšanu sagatavo aktu, kurā norāda konstatētos Līguma noteikuma pārkāpumus. Sagatavoto aktu Pasūtītājs </w:t>
      </w:r>
      <w:proofErr w:type="spellStart"/>
      <w:r w:rsidRPr="00FA3EFC">
        <w:t>nosūta</w:t>
      </w:r>
      <w:proofErr w:type="spellEnd"/>
      <w:r w:rsidRPr="00FA3EFC">
        <w:t xml:space="preserve"> Piegādātājam kopā ar Līguma 3.7.punktā minēto vēstuli.</w:t>
      </w:r>
    </w:p>
    <w:p w14:paraId="386E3CF9" w14:textId="77777777" w:rsidR="00FA3EFC" w:rsidRPr="00FA3EFC" w:rsidRDefault="00FA3EFC" w:rsidP="00817AB5">
      <w:pPr>
        <w:numPr>
          <w:ilvl w:val="1"/>
          <w:numId w:val="18"/>
        </w:numPr>
        <w:ind w:right="-6"/>
      </w:pPr>
      <w:r w:rsidRPr="00FA3EFC">
        <w:t>Līguma saistību izbeigšanas gadījumā Pasūtītājs veic pilnu norēķinu un samaksā visus Piegādātāja pamatoti iesniegtos rēķinus par faktiski veikto piegādi līdz līgumsaistību pilnīgai izbeigšanai.</w:t>
      </w:r>
    </w:p>
    <w:p w14:paraId="7825DFAA" w14:textId="77777777" w:rsidR="00FA3EFC" w:rsidRPr="00FA3EFC" w:rsidRDefault="00FA3EFC" w:rsidP="00817AB5">
      <w:pPr>
        <w:numPr>
          <w:ilvl w:val="1"/>
          <w:numId w:val="18"/>
        </w:numPr>
        <w:ind w:right="-6"/>
      </w:pPr>
      <w:r w:rsidRPr="00FA3EFC">
        <w:t>Piegādātājam ir tiesības vienpusēji izbeigt Līgumu, ja iestājies vismaz viens no šādiem gadījumiem:</w:t>
      </w:r>
    </w:p>
    <w:p w14:paraId="60027A56" w14:textId="77777777" w:rsidR="00FA3EFC" w:rsidRPr="00FA3EFC" w:rsidRDefault="00FA3EFC" w:rsidP="00817AB5">
      <w:pPr>
        <w:numPr>
          <w:ilvl w:val="2"/>
          <w:numId w:val="18"/>
        </w:numPr>
        <w:tabs>
          <w:tab w:val="clear" w:pos="862"/>
          <w:tab w:val="num" w:pos="720"/>
        </w:tabs>
        <w:ind w:left="720" w:right="-6"/>
      </w:pPr>
      <w:r w:rsidRPr="00FA3EFC">
        <w:t xml:space="preserve">   notikusi Pasūtītāja labprātīga vai piespiedu likvidācija;</w:t>
      </w:r>
    </w:p>
    <w:p w14:paraId="5A1C1F90" w14:textId="77777777" w:rsidR="00FA3EFC" w:rsidRPr="00FA3EFC" w:rsidRDefault="00FA3EFC" w:rsidP="00817AB5">
      <w:pPr>
        <w:numPr>
          <w:ilvl w:val="2"/>
          <w:numId w:val="18"/>
        </w:numPr>
        <w:tabs>
          <w:tab w:val="clear" w:pos="862"/>
          <w:tab w:val="num" w:pos="720"/>
        </w:tabs>
        <w:ind w:left="720" w:right="-6"/>
      </w:pPr>
      <w:r w:rsidRPr="00FA3EFC">
        <w:t>Pasūtītājs neveic apmaksu par Precēm ilgāk par 90 dienām.</w:t>
      </w:r>
    </w:p>
    <w:p w14:paraId="03F3CDDA" w14:textId="77777777" w:rsidR="00FA3EFC" w:rsidRPr="00FA3EFC" w:rsidRDefault="00FA3EFC" w:rsidP="00FA3EFC">
      <w:pPr>
        <w:ind w:right="-6"/>
      </w:pPr>
    </w:p>
    <w:p w14:paraId="3B2CE54F" w14:textId="77777777" w:rsidR="00FA3EFC" w:rsidRPr="00FA3EFC" w:rsidRDefault="00FA3EFC" w:rsidP="00817AB5">
      <w:pPr>
        <w:numPr>
          <w:ilvl w:val="0"/>
          <w:numId w:val="18"/>
        </w:numPr>
        <w:ind w:right="-6"/>
        <w:jc w:val="center"/>
        <w:rPr>
          <w:b/>
        </w:rPr>
      </w:pPr>
      <w:bookmarkStart w:id="199" w:name="_Hlk869759"/>
      <w:r w:rsidRPr="00FA3EFC">
        <w:rPr>
          <w:b/>
        </w:rPr>
        <w:t>PREČU PASŪTĪŠANAS, PIEGĀDES, NODOŠANAS UN PIEŅEMŠANAS KĀRTĪBA</w:t>
      </w:r>
    </w:p>
    <w:bookmarkEnd w:id="199"/>
    <w:p w14:paraId="4465DB9E" w14:textId="77777777" w:rsidR="00FA3EFC" w:rsidRPr="00FA3EFC" w:rsidRDefault="00FA3EFC" w:rsidP="00817AB5">
      <w:pPr>
        <w:numPr>
          <w:ilvl w:val="1"/>
          <w:numId w:val="18"/>
        </w:numPr>
        <w:tabs>
          <w:tab w:val="left" w:pos="2160"/>
        </w:tabs>
        <w:rPr>
          <w:rFonts w:eastAsia="Calibri"/>
          <w:bCs/>
        </w:rPr>
      </w:pPr>
      <w:r w:rsidRPr="00FA3EFC">
        <w:rPr>
          <w:rFonts w:eastAsia="Calibri"/>
          <w:bCs/>
        </w:rPr>
        <w:t>Piegādātāja un Pasūtītāja tiesības un pienākumi attiecībā uz pasūtīšanas un piegādes kārtību:</w:t>
      </w:r>
    </w:p>
    <w:p w14:paraId="12A72706" w14:textId="3B954FF0" w:rsidR="00FA3EFC" w:rsidRPr="00EF45BE" w:rsidRDefault="00FA3EFC" w:rsidP="00817AB5">
      <w:pPr>
        <w:numPr>
          <w:ilvl w:val="2"/>
          <w:numId w:val="18"/>
        </w:numPr>
        <w:tabs>
          <w:tab w:val="clear" w:pos="862"/>
          <w:tab w:val="num" w:pos="720"/>
          <w:tab w:val="left" w:pos="2160"/>
        </w:tabs>
        <w:ind w:left="720"/>
        <w:rPr>
          <w:rFonts w:eastAsia="Calibri"/>
          <w:bCs/>
        </w:rPr>
      </w:pPr>
      <w:r w:rsidRPr="00EF45BE">
        <w:rPr>
          <w:rFonts w:eastAsia="Calibri"/>
          <w:bCs/>
        </w:rPr>
        <w:t xml:space="preserve">Piegādātājs piegādā </w:t>
      </w:r>
      <w:r w:rsidR="00F752DD" w:rsidRPr="00EF45BE">
        <w:t xml:space="preserve">1.daļā piedāvātās preces 4 (četru) nedēļu laikā un 2., 3., 4.daļā piedāvātās preces 6 (sešu) nedēļu laikā </w:t>
      </w:r>
      <w:r w:rsidR="00CC169A" w:rsidRPr="00EF45BE">
        <w:rPr>
          <w:rFonts w:eastAsia="Calibri"/>
          <w:bCs/>
        </w:rPr>
        <w:t xml:space="preserve">no </w:t>
      </w:r>
      <w:r w:rsidRPr="00EF45BE">
        <w:rPr>
          <w:rFonts w:eastAsia="Calibri"/>
          <w:bCs/>
        </w:rPr>
        <w:t xml:space="preserve"> pasūtījuma veikšanas </w:t>
      </w:r>
      <w:r w:rsidR="00CC169A" w:rsidRPr="00EF45BE">
        <w:rPr>
          <w:rFonts w:eastAsia="Calibri"/>
          <w:bCs/>
        </w:rPr>
        <w:t xml:space="preserve">dienas </w:t>
      </w:r>
      <w:r w:rsidRPr="00EF45BE">
        <w:rPr>
          <w:rFonts w:eastAsia="Calibri"/>
          <w:bCs/>
        </w:rPr>
        <w:t xml:space="preserve">. Par pasūtīšanas laiku ir uzskatāma diena, kad Pasūtītāja ______.punktā minētā kontaktpersona ir nosūtījusi pieprasījumu uz ______.punktā minēto e-pastu; </w:t>
      </w:r>
    </w:p>
    <w:p w14:paraId="3190D6DD" w14:textId="4ED1BD44" w:rsidR="00FA3EFC" w:rsidRPr="00FA3EFC" w:rsidRDefault="00FA3EFC" w:rsidP="00817AB5">
      <w:pPr>
        <w:numPr>
          <w:ilvl w:val="2"/>
          <w:numId w:val="18"/>
        </w:numPr>
        <w:tabs>
          <w:tab w:val="clear" w:pos="862"/>
          <w:tab w:val="num" w:pos="720"/>
          <w:tab w:val="left" w:pos="2160"/>
        </w:tabs>
        <w:ind w:left="720"/>
        <w:rPr>
          <w:rFonts w:ascii="Calibri" w:eastAsia="Calibri" w:hAnsi="Calibri"/>
          <w:bCs/>
          <w:sz w:val="22"/>
          <w:szCs w:val="22"/>
        </w:rPr>
      </w:pPr>
      <w:r w:rsidRPr="00EF45BE">
        <w:rPr>
          <w:rFonts w:eastAsia="Calibri"/>
          <w:bCs/>
        </w:rPr>
        <w:t>Piegādātājam 1 (vienas) darba dienas laikā jāapstiprina Preču pasūtījuma saņemšanu. Rodoties nepieciešamībai, Pusēm vienojoties, var</w:t>
      </w:r>
      <w:r w:rsidRPr="00FA3EFC">
        <w:rPr>
          <w:rFonts w:eastAsia="Calibri"/>
          <w:bCs/>
        </w:rPr>
        <w:t xml:space="preserve"> tikt noteikts cits piegāžu termiņš, bet  tas nedrīkst pārsniegt šajā punktā noteiktos termiņus vairāk kā </w:t>
      </w:r>
      <w:r w:rsidR="008936C5">
        <w:rPr>
          <w:rFonts w:eastAsia="Calibri"/>
          <w:bCs/>
        </w:rPr>
        <w:t>2</w:t>
      </w:r>
      <w:r w:rsidRPr="00FA3EFC">
        <w:rPr>
          <w:rFonts w:eastAsia="Calibri"/>
          <w:bCs/>
        </w:rPr>
        <w:t xml:space="preserve"> (</w:t>
      </w:r>
      <w:r w:rsidR="008936C5">
        <w:rPr>
          <w:rFonts w:eastAsia="Calibri"/>
          <w:bCs/>
        </w:rPr>
        <w:t>divas</w:t>
      </w:r>
      <w:r w:rsidRPr="00FA3EFC">
        <w:rPr>
          <w:rFonts w:eastAsia="Calibri"/>
          <w:bCs/>
        </w:rPr>
        <w:t xml:space="preserve">) </w:t>
      </w:r>
      <w:r w:rsidR="008936C5">
        <w:rPr>
          <w:rFonts w:eastAsia="Calibri"/>
          <w:bCs/>
        </w:rPr>
        <w:t>nedēļas</w:t>
      </w:r>
      <w:r w:rsidRPr="00FA3EFC">
        <w:rPr>
          <w:rFonts w:eastAsia="Calibri"/>
          <w:bCs/>
        </w:rPr>
        <w:t>;</w:t>
      </w:r>
    </w:p>
    <w:p w14:paraId="1C8FB348" w14:textId="77777777" w:rsidR="00FA3EFC" w:rsidRPr="00FA3EFC" w:rsidRDefault="00FA3EFC" w:rsidP="00817AB5">
      <w:pPr>
        <w:numPr>
          <w:ilvl w:val="2"/>
          <w:numId w:val="18"/>
        </w:numPr>
        <w:tabs>
          <w:tab w:val="clear" w:pos="862"/>
          <w:tab w:val="num" w:pos="720"/>
          <w:tab w:val="left" w:pos="2160"/>
        </w:tabs>
        <w:ind w:left="720"/>
        <w:rPr>
          <w:rFonts w:eastAsia="Calibri"/>
          <w:bCs/>
        </w:rPr>
      </w:pPr>
      <w:r w:rsidRPr="00FA3EFC">
        <w:rPr>
          <w:rFonts w:eastAsia="Calibri"/>
          <w:bCs/>
        </w:rPr>
        <w:t>Veicot pasūtījumu, Pasūtītājs norāda Preces veidu, daudzumu, nepieciešamo piegādes datumu un piegādes vietu;</w:t>
      </w:r>
    </w:p>
    <w:p w14:paraId="4FDD8036" w14:textId="1BF37004" w:rsidR="00FA3EFC" w:rsidRPr="00FA3EFC" w:rsidRDefault="00FA3EFC" w:rsidP="00817AB5">
      <w:pPr>
        <w:numPr>
          <w:ilvl w:val="2"/>
          <w:numId w:val="18"/>
        </w:numPr>
        <w:tabs>
          <w:tab w:val="clear" w:pos="862"/>
          <w:tab w:val="num" w:pos="720"/>
        </w:tabs>
        <w:ind w:left="720" w:right="49"/>
        <w:rPr>
          <w:rFonts w:ascii="Calibri" w:eastAsia="Calibri" w:hAnsi="Calibri"/>
          <w:bCs/>
          <w:sz w:val="22"/>
          <w:szCs w:val="22"/>
        </w:rPr>
      </w:pPr>
      <w:r w:rsidRPr="00FA3EFC">
        <w:t>Piegādātājs transportējot Preci, nodrošina Preces drošību pret iespējamajiem bojājumiem;</w:t>
      </w:r>
    </w:p>
    <w:p w14:paraId="7F8C7426" w14:textId="77777777" w:rsidR="00FA3EFC" w:rsidRPr="00FA3EFC" w:rsidRDefault="00FA3EFC" w:rsidP="00817AB5">
      <w:pPr>
        <w:numPr>
          <w:ilvl w:val="2"/>
          <w:numId w:val="18"/>
        </w:numPr>
        <w:tabs>
          <w:tab w:val="clear" w:pos="862"/>
          <w:tab w:val="num" w:pos="720"/>
        </w:tabs>
        <w:ind w:left="720" w:right="49"/>
        <w:rPr>
          <w:bCs/>
        </w:rPr>
      </w:pPr>
      <w:r w:rsidRPr="00FA3EFC">
        <w:rPr>
          <w:rFonts w:eastAsia="Calibri"/>
          <w:bCs/>
        </w:rPr>
        <w:t>Piegādātājs pēc piegādes veic vides sakārtošanu, nodrošinot visu iepakojuma materiālu izvešanu no telpām un teritorijas;</w:t>
      </w:r>
    </w:p>
    <w:p w14:paraId="4A50E285" w14:textId="262570DB" w:rsidR="00FA3EFC" w:rsidRPr="00FA3EFC" w:rsidRDefault="00FA3EFC" w:rsidP="00817AB5">
      <w:pPr>
        <w:numPr>
          <w:ilvl w:val="2"/>
          <w:numId w:val="18"/>
        </w:numPr>
        <w:tabs>
          <w:tab w:val="clear" w:pos="862"/>
          <w:tab w:val="num" w:pos="720"/>
        </w:tabs>
        <w:ind w:left="720" w:right="-6"/>
      </w:pPr>
      <w:r w:rsidRPr="00FA3EFC">
        <w:rPr>
          <w:bCs/>
        </w:rPr>
        <w:t>Preču piegādes adrese:</w:t>
      </w:r>
      <w:r w:rsidRPr="00FA3EFC">
        <w:t xml:space="preserve"> VSIA „Paula Stradiņa klīniskā universitātes slimnīca”, Pilsoņu iela 13, Rīga;</w:t>
      </w:r>
    </w:p>
    <w:p w14:paraId="1C0EE6F4" w14:textId="3366374B" w:rsidR="00FA3EFC" w:rsidRPr="00FA3EFC" w:rsidRDefault="00FA3EFC" w:rsidP="00817AB5">
      <w:pPr>
        <w:numPr>
          <w:ilvl w:val="2"/>
          <w:numId w:val="18"/>
        </w:numPr>
        <w:tabs>
          <w:tab w:val="clear" w:pos="862"/>
          <w:tab w:val="num" w:pos="720"/>
        </w:tabs>
        <w:ind w:left="720" w:right="-6"/>
        <w:rPr>
          <w:bCs/>
        </w:rPr>
      </w:pPr>
      <w:r w:rsidRPr="00FA3EFC">
        <w:rPr>
          <w:bCs/>
        </w:rPr>
        <w:t xml:space="preserve">Piegādātājs </w:t>
      </w:r>
      <w:r w:rsidR="008936C5">
        <w:rPr>
          <w:bCs/>
        </w:rPr>
        <w:t>Preces</w:t>
      </w:r>
      <w:r w:rsidRPr="00FA3EFC">
        <w:rPr>
          <w:bCs/>
        </w:rPr>
        <w:t xml:space="preserve"> piegādi veic, Pasūtītājam iesniedzot </w:t>
      </w:r>
      <w:r w:rsidR="008936C5">
        <w:rPr>
          <w:bCs/>
        </w:rPr>
        <w:t xml:space="preserve">Preces </w:t>
      </w:r>
      <w:r w:rsidRPr="00FA3EFC">
        <w:rPr>
          <w:bCs/>
        </w:rPr>
        <w:t>piegādes aktu (sk. pielikumu nr. 1)</w:t>
      </w:r>
      <w:r w:rsidR="008936C5">
        <w:rPr>
          <w:bCs/>
        </w:rPr>
        <w:t>.</w:t>
      </w:r>
    </w:p>
    <w:p w14:paraId="02BEE1EE" w14:textId="77777777" w:rsidR="00FA3EFC" w:rsidRPr="00FA3EFC" w:rsidRDefault="00FA3EFC" w:rsidP="00817AB5">
      <w:pPr>
        <w:numPr>
          <w:ilvl w:val="1"/>
          <w:numId w:val="18"/>
        </w:numPr>
        <w:tabs>
          <w:tab w:val="left" w:pos="2160"/>
        </w:tabs>
        <w:rPr>
          <w:rFonts w:eastAsia="Calibri"/>
          <w:bCs/>
        </w:rPr>
      </w:pPr>
      <w:r w:rsidRPr="00FA3EFC">
        <w:rPr>
          <w:rFonts w:eastAsia="Calibri"/>
          <w:bCs/>
        </w:rPr>
        <w:t>Piegādātāja un Pasūtītāja tiesības un pienākumi attiecībā uz nodošanas un pieņemšanas kārtību:</w:t>
      </w:r>
    </w:p>
    <w:p w14:paraId="6FEE1F48" w14:textId="0BB5807C" w:rsidR="00FA3EFC" w:rsidRPr="00FA3EFC" w:rsidRDefault="00FA3EFC" w:rsidP="00817AB5">
      <w:pPr>
        <w:numPr>
          <w:ilvl w:val="2"/>
          <w:numId w:val="18"/>
        </w:numPr>
        <w:tabs>
          <w:tab w:val="clear" w:pos="862"/>
          <w:tab w:val="num" w:pos="720"/>
        </w:tabs>
        <w:ind w:left="720" w:right="-6"/>
      </w:pPr>
      <w:r w:rsidRPr="00FA3EFC">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5.sadaļas noteikto. Šajā gadījumā Pasūtītājs ir tiesīgs nepieņemt un neapmaksāt Līguma noteikumiem neatbilstošās Preces.</w:t>
      </w:r>
    </w:p>
    <w:p w14:paraId="1D32F35D" w14:textId="4D0EC274" w:rsidR="00FA3EFC" w:rsidRPr="00FA3EFC" w:rsidRDefault="00FA3EFC" w:rsidP="00817AB5">
      <w:pPr>
        <w:numPr>
          <w:ilvl w:val="2"/>
          <w:numId w:val="18"/>
        </w:numPr>
        <w:tabs>
          <w:tab w:val="clear" w:pos="862"/>
          <w:tab w:val="num" w:pos="720"/>
        </w:tabs>
        <w:ind w:left="720"/>
      </w:pPr>
      <w:r w:rsidRPr="00FA3EFC">
        <w:t>Piegādātājs nodrošina Preces uzstādīšanai izmantoto materiālu, metožu, paņēmienu, kā arī darbus pārraugošo un izpildošo darbinieku kvalifikācijas atbilstību ražotāja noteiktajam;</w:t>
      </w:r>
    </w:p>
    <w:p w14:paraId="46AEF80C" w14:textId="725B924C" w:rsidR="00FA3EFC" w:rsidRPr="00FA3EFC" w:rsidRDefault="00FA3EFC" w:rsidP="00817AB5">
      <w:pPr>
        <w:numPr>
          <w:ilvl w:val="2"/>
          <w:numId w:val="18"/>
        </w:numPr>
        <w:tabs>
          <w:tab w:val="clear" w:pos="862"/>
          <w:tab w:val="num" w:pos="720"/>
        </w:tabs>
        <w:ind w:left="720"/>
      </w:pPr>
      <w:bookmarkStart w:id="200" w:name="_Ref500138914"/>
      <w:r w:rsidRPr="00FA3EFC">
        <w:lastRenderedPageBreak/>
        <w:t>Piegādātājs veic Preces tehniskajā dokumentācijā pieprasītā lietošanas vides raksturlielumu un garantētā elektroapgādes režīma pārbaudi</w:t>
      </w:r>
      <w:r w:rsidR="00725D31">
        <w:t xml:space="preserve"> (</w:t>
      </w:r>
      <w:r w:rsidR="008936C5">
        <w:t>attiecas uz 2</w:t>
      </w:r>
      <w:r w:rsidR="00725D31">
        <w:t>.,4.daļ</w:t>
      </w:r>
      <w:r w:rsidR="008936C5">
        <w:t>ām</w:t>
      </w:r>
      <w:r w:rsidR="00725D31">
        <w:t>)</w:t>
      </w:r>
      <w:r w:rsidRPr="00FA3EFC">
        <w:t>;</w:t>
      </w:r>
      <w:bookmarkEnd w:id="200"/>
    </w:p>
    <w:p w14:paraId="416EC637" w14:textId="77777777" w:rsidR="00FA3EFC" w:rsidRPr="00FA3EFC" w:rsidRDefault="00FA3EFC" w:rsidP="00817AB5">
      <w:pPr>
        <w:numPr>
          <w:ilvl w:val="2"/>
          <w:numId w:val="18"/>
        </w:numPr>
        <w:tabs>
          <w:tab w:val="clear" w:pos="862"/>
          <w:tab w:val="num" w:pos="720"/>
        </w:tabs>
        <w:ind w:left="720"/>
      </w:pPr>
      <w:bookmarkStart w:id="201" w:name="_Ref500138921"/>
      <w:bookmarkStart w:id="202" w:name="_Ref500138919"/>
      <w:r w:rsidRPr="00FA3EFC">
        <w:t>Piegādātājs nodrošina lietotāja apmācību apmācītajām personām izsniedzot apmācību apliecinošu dokumentu (sertifikātu) atbilstoši MK not. Nr. 689 166.2 punkta prasībām.</w:t>
      </w:r>
      <w:bookmarkEnd w:id="201"/>
      <w:r w:rsidRPr="00FA3EFC">
        <w:t xml:space="preserve"> Pēc Pasūtītāja pieprasījuma tiek nodrošinātas papildu apmācības;</w:t>
      </w:r>
    </w:p>
    <w:p w14:paraId="51B70E5C" w14:textId="633EA3C2" w:rsidR="00FA3EFC" w:rsidRPr="00FA3EFC" w:rsidRDefault="00FA3EFC" w:rsidP="00817AB5">
      <w:pPr>
        <w:numPr>
          <w:ilvl w:val="2"/>
          <w:numId w:val="18"/>
        </w:numPr>
        <w:tabs>
          <w:tab w:val="clear" w:pos="862"/>
          <w:tab w:val="num" w:pos="720"/>
        </w:tabs>
        <w:ind w:left="720"/>
      </w:pPr>
      <w:r w:rsidRPr="00FA3EFC">
        <w:t xml:space="preserve">Piegādātājs nodrošina Preces lietošanas instrukciju </w:t>
      </w:r>
      <w:proofErr w:type="spellStart"/>
      <w:r w:rsidRPr="00FA3EFC">
        <w:t>papīrveidā</w:t>
      </w:r>
      <w:proofErr w:type="spellEnd"/>
      <w:r w:rsidRPr="00FA3EFC">
        <w:t xml:space="preserve"> lietotājam un elektroniski – </w:t>
      </w:r>
      <w:bookmarkStart w:id="203" w:name="_Hlk875676"/>
      <w:r w:rsidRPr="00FA3EFC">
        <w:t>Medicīnas iekārtu uzturēšanas nodaļas pārstāvim</w:t>
      </w:r>
      <w:bookmarkEnd w:id="203"/>
      <w:r w:rsidRPr="00FA3EFC">
        <w:t>.</w:t>
      </w:r>
    </w:p>
    <w:p w14:paraId="76AECC37" w14:textId="337861DF" w:rsidR="00FA3EFC" w:rsidRPr="00FA3EFC" w:rsidRDefault="00FA3EFC" w:rsidP="00817AB5">
      <w:pPr>
        <w:numPr>
          <w:ilvl w:val="2"/>
          <w:numId w:val="18"/>
        </w:numPr>
        <w:tabs>
          <w:tab w:val="clear" w:pos="862"/>
          <w:tab w:val="num" w:pos="720"/>
        </w:tabs>
        <w:ind w:left="720"/>
      </w:pPr>
      <w:r w:rsidRPr="00FA3EFC">
        <w:t xml:space="preserve">Piegādātājs iesniedz </w:t>
      </w:r>
      <w:proofErr w:type="spellStart"/>
      <w:r w:rsidRPr="00FA3EFC">
        <w:t>papīrveidā</w:t>
      </w:r>
      <w:proofErr w:type="spellEnd"/>
      <w:r w:rsidRPr="00FA3EFC">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noteiktās apkopes, testus un pārbaudes uzstādot iekārtu un tās garantijas laikā saskaņa ar 7.sadaļas prasībām, nododot attiecīgus pārskatus Pasūtītājam;</w:t>
      </w:r>
      <w:bookmarkEnd w:id="202"/>
    </w:p>
    <w:p w14:paraId="2ADD504B" w14:textId="655C09FE" w:rsidR="00FA3EFC" w:rsidRPr="00FA3EFC" w:rsidRDefault="00FA3EFC" w:rsidP="00817AB5">
      <w:pPr>
        <w:numPr>
          <w:ilvl w:val="2"/>
          <w:numId w:val="18"/>
        </w:numPr>
        <w:tabs>
          <w:tab w:val="clear" w:pos="862"/>
          <w:tab w:val="num" w:pos="720"/>
        </w:tabs>
        <w:ind w:left="720"/>
      </w:pPr>
      <w:bookmarkStart w:id="204" w:name="_Ref500138924"/>
      <w:r w:rsidRPr="00FA3EFC">
        <w:t>Piegādātājs veic vides sakārtošanu pēc Preces uzstādīšanas, nodrošinot visu iepakojuma materiālu izvešanu no teritorijas;</w:t>
      </w:r>
      <w:bookmarkEnd w:id="204"/>
    </w:p>
    <w:p w14:paraId="075E1FE5" w14:textId="16F83868" w:rsidR="00FA3EFC" w:rsidRPr="00FA3EFC" w:rsidRDefault="00FA3EFC" w:rsidP="00817AB5">
      <w:pPr>
        <w:numPr>
          <w:ilvl w:val="2"/>
          <w:numId w:val="18"/>
        </w:numPr>
        <w:tabs>
          <w:tab w:val="clear" w:pos="862"/>
          <w:tab w:val="num" w:pos="720"/>
        </w:tabs>
        <w:ind w:left="720"/>
      </w:pPr>
      <w:r w:rsidRPr="00FA3EFC">
        <w:t xml:space="preserve">Piegādātājs sagatavo un nodod Pasūtītājam </w:t>
      </w:r>
      <w:r w:rsidR="008936C5">
        <w:t>Preces</w:t>
      </w:r>
      <w:r w:rsidRPr="00FA3EFC">
        <w:t xml:space="preserve"> pieņemšanas - nodošanas aktu pēc 4.1., 4.2.1.-4.2.7. punktu izpildes, saskaņā ar pielikumā nr.1 norādīto formu;</w:t>
      </w:r>
    </w:p>
    <w:p w14:paraId="5E9EC5A4" w14:textId="77B2A84E" w:rsidR="00FA3EFC" w:rsidRPr="00FA3EFC" w:rsidRDefault="008936C5" w:rsidP="00817AB5">
      <w:pPr>
        <w:numPr>
          <w:ilvl w:val="2"/>
          <w:numId w:val="18"/>
        </w:numPr>
        <w:tabs>
          <w:tab w:val="clear" w:pos="862"/>
          <w:tab w:val="num" w:pos="720"/>
        </w:tabs>
        <w:ind w:left="720" w:right="-6"/>
      </w:pPr>
      <w:r>
        <w:t>Prece</w:t>
      </w:r>
      <w:r w:rsidR="00FA3EFC" w:rsidRPr="00FA3EFC">
        <w:t xml:space="preserve"> ir uzskatāma par piegādātu un nodotu Pasūtītājam ar brīdi, kad Puses (to pilnvarotie pārstāvji) abpusēji parakstījušas Preču pieņemšanas – nodošanas aktu.</w:t>
      </w:r>
    </w:p>
    <w:p w14:paraId="0C111B91" w14:textId="06E3CFCF" w:rsidR="00FA3EFC" w:rsidRPr="00FA3EFC" w:rsidRDefault="00FA3EFC" w:rsidP="00817AB5">
      <w:pPr>
        <w:numPr>
          <w:ilvl w:val="2"/>
          <w:numId w:val="18"/>
        </w:numPr>
        <w:tabs>
          <w:tab w:val="clear" w:pos="862"/>
          <w:tab w:val="num" w:pos="720"/>
        </w:tabs>
        <w:ind w:left="720" w:right="-6"/>
      </w:pPr>
      <w:r w:rsidRPr="00FA3EFC">
        <w:t xml:space="preserve">Piegādātājs nodrošina, ka Pasūtītājam tiek iesniegti, atbilstoši normatīvajiem aktiem noformēti, Preču rēķina </w:t>
      </w:r>
      <w:r w:rsidRPr="00FA3EFC">
        <w:rPr>
          <w:bCs/>
        </w:rPr>
        <w:t xml:space="preserve">trīs eksemplāri </w:t>
      </w:r>
      <w:r w:rsidR="008936C5">
        <w:rPr>
          <w:bCs/>
        </w:rPr>
        <w:t>pēc pieņemšanas</w:t>
      </w:r>
      <w:r w:rsidR="00674804">
        <w:rPr>
          <w:bCs/>
        </w:rPr>
        <w:t xml:space="preserve">-nodošanas akta parakstīšanas </w:t>
      </w:r>
      <w:r w:rsidRPr="00FA3EFC">
        <w:rPr>
          <w:bCs/>
        </w:rPr>
        <w:t xml:space="preserve">(viens eksemplārs - Piegādātājam, divi eksemplāri – Pasūtītājam), Preču rēķinā </w:t>
      </w:r>
      <w:r w:rsidRPr="00FA3EFC">
        <w:t xml:space="preserve">tiek uzrādītas piegādāto Preču cenas </w:t>
      </w:r>
      <w:proofErr w:type="spellStart"/>
      <w:r w:rsidRPr="00FA3EFC">
        <w:t>euro</w:t>
      </w:r>
      <w:proofErr w:type="spellEnd"/>
      <w:r w:rsidRPr="00FA3EFC">
        <w:t>, PVN likme un kopējā cena ar PVN. Preču pavadzīmē obligāti jānorāda Līguma numurs.</w:t>
      </w:r>
    </w:p>
    <w:p w14:paraId="075B4E3D" w14:textId="77777777" w:rsidR="00FA3EFC" w:rsidRPr="00FA3EFC" w:rsidRDefault="00FA3EFC" w:rsidP="00FA3EFC">
      <w:pPr>
        <w:ind w:left="720" w:right="-6"/>
        <w:rPr>
          <w:highlight w:val="yellow"/>
        </w:rPr>
      </w:pPr>
    </w:p>
    <w:p w14:paraId="54D5355A" w14:textId="77777777" w:rsidR="00FA3EFC" w:rsidRPr="00FA3EFC" w:rsidRDefault="00FA3EFC" w:rsidP="00817AB5">
      <w:pPr>
        <w:numPr>
          <w:ilvl w:val="0"/>
          <w:numId w:val="18"/>
        </w:numPr>
        <w:ind w:right="-6"/>
        <w:jc w:val="center"/>
        <w:rPr>
          <w:b/>
        </w:rPr>
      </w:pPr>
      <w:r w:rsidRPr="00FA3EFC">
        <w:rPr>
          <w:b/>
        </w:rPr>
        <w:t>PREČU KVALITĀTE</w:t>
      </w:r>
    </w:p>
    <w:p w14:paraId="126CAA92" w14:textId="4478251A" w:rsidR="00FA3EFC" w:rsidRPr="00FA3EFC" w:rsidRDefault="00FA3EFC" w:rsidP="00817AB5">
      <w:pPr>
        <w:numPr>
          <w:ilvl w:val="1"/>
          <w:numId w:val="18"/>
        </w:numPr>
        <w:ind w:right="-6"/>
      </w:pPr>
      <w:r w:rsidRPr="00FA3EFC">
        <w:t>Precēm jābūt piegādātām iepakojumā, kas nodrošina Preču saglabāšanu to pārvadāšanas un glabāšanas laikā, atbilstoši Preču ražotāja noteiktām prasībām un spēkā esošiem normatīvajiem aktiem.</w:t>
      </w:r>
    </w:p>
    <w:p w14:paraId="6DD85397" w14:textId="50342A24" w:rsidR="00FA3EFC" w:rsidRPr="00FA3EFC" w:rsidRDefault="00FA3EFC" w:rsidP="00817AB5">
      <w:pPr>
        <w:numPr>
          <w:ilvl w:val="1"/>
          <w:numId w:val="18"/>
        </w:numPr>
        <w:ind w:right="-6"/>
      </w:pPr>
      <w:r w:rsidRPr="00FA3EFC">
        <w:t>Visas piedāvātās Preces ir jaunas (ražotas ne vēlāk kā 12 mēnešu laikā no pasūtījuma brīža), iepriekš nelietotas un nesatur iepriekš lietotas vai atjaunotas sastāvdaļas vai komponentes.</w:t>
      </w:r>
    </w:p>
    <w:p w14:paraId="1F0BBCAC" w14:textId="7C417CCB" w:rsidR="00FA3EFC" w:rsidRPr="00FA3EFC" w:rsidRDefault="00FA3EFC" w:rsidP="00817AB5">
      <w:pPr>
        <w:numPr>
          <w:ilvl w:val="1"/>
          <w:numId w:val="18"/>
        </w:numPr>
        <w:ind w:right="-6"/>
      </w:pPr>
      <w:r w:rsidRPr="00FA3EFC">
        <w:t>Prece (</w:t>
      </w:r>
      <w:r w:rsidRPr="00FA3EFC">
        <w:rPr>
          <w:rFonts w:eastAsia="SimSun"/>
        </w:rPr>
        <w:t>jābūt individuāli iesaiņotai, ja nav noteiks citādāk</w:t>
      </w:r>
      <w:r w:rsidRPr="00FA3EFC">
        <w:t xml:space="preserve">) ir marķēta ar ražotāja firmas zīmi, preces kodu, derīguma termiņu, tai ir CE marķējums un pievienota lietošanas instrukcija latviešu valodā </w:t>
      </w:r>
      <w:r w:rsidRPr="00FA3EFC">
        <w:rPr>
          <w:color w:val="000000"/>
        </w:rPr>
        <w:t>atbilstoši spēkā esošiem normatīvajiem aktiem.</w:t>
      </w:r>
    </w:p>
    <w:p w14:paraId="2051CCDB" w14:textId="775D7027" w:rsidR="00FA3EFC" w:rsidRPr="00FA3EFC" w:rsidRDefault="00FA3EFC" w:rsidP="00817AB5">
      <w:pPr>
        <w:numPr>
          <w:ilvl w:val="1"/>
          <w:numId w:val="18"/>
        </w:numPr>
        <w:suppressAutoHyphens/>
        <w:rPr>
          <w:rFonts w:eastAsia="SimSun"/>
        </w:rPr>
      </w:pPr>
      <w:r w:rsidRPr="00FA3EFC">
        <w:t>Piegādātājs garantē, ka Prece atbilst Līguma noteikumiem un ir derīga ekspluatācijai.</w:t>
      </w:r>
    </w:p>
    <w:p w14:paraId="7D2CB423" w14:textId="77777777" w:rsidR="00FA3EFC" w:rsidRPr="00FA3EFC" w:rsidRDefault="00FA3EFC" w:rsidP="00FA3EFC">
      <w:pPr>
        <w:ind w:right="-6"/>
        <w:rPr>
          <w:b/>
        </w:rPr>
      </w:pPr>
    </w:p>
    <w:p w14:paraId="3707A6F7" w14:textId="56A48479" w:rsidR="00FA3EFC" w:rsidRPr="00FA3EFC" w:rsidRDefault="00FA3EFC" w:rsidP="00817AB5">
      <w:pPr>
        <w:numPr>
          <w:ilvl w:val="0"/>
          <w:numId w:val="18"/>
        </w:numPr>
        <w:ind w:right="-6"/>
        <w:jc w:val="center"/>
        <w:rPr>
          <w:b/>
        </w:rPr>
      </w:pPr>
      <w:r w:rsidRPr="00FA3EFC">
        <w:rPr>
          <w:b/>
        </w:rPr>
        <w:t>GARANTIJA</w:t>
      </w:r>
      <w:r w:rsidR="00276CEB">
        <w:rPr>
          <w:b/>
        </w:rPr>
        <w:t xml:space="preserve">S </w:t>
      </w:r>
      <w:r w:rsidRPr="00FA3EFC">
        <w:rPr>
          <w:b/>
        </w:rPr>
        <w:t>TERMIŅŠ</w:t>
      </w:r>
    </w:p>
    <w:p w14:paraId="154D2C5B" w14:textId="09482006" w:rsidR="00FA3EFC" w:rsidRPr="00666F5A" w:rsidRDefault="00FA3EFC" w:rsidP="00817AB5">
      <w:pPr>
        <w:numPr>
          <w:ilvl w:val="1"/>
          <w:numId w:val="18"/>
        </w:numPr>
        <w:suppressAutoHyphens/>
      </w:pPr>
      <w:r w:rsidRPr="00666F5A">
        <w:t>Prec</w:t>
      </w:r>
      <w:r w:rsidR="00674804" w:rsidRPr="00666F5A">
        <w:t>es</w:t>
      </w:r>
      <w:r w:rsidRPr="00666F5A">
        <w:t xml:space="preserve"> garantijas laiks ir _____ (………) mēneši no tās pavadzīmes-rēķina akta abpusējas parakstīšanas dienas. </w:t>
      </w:r>
    </w:p>
    <w:p w14:paraId="64369BAE" w14:textId="182DD56A" w:rsidR="00FA3EFC" w:rsidRPr="00FA3EFC" w:rsidRDefault="00FA3EFC" w:rsidP="00817AB5">
      <w:pPr>
        <w:numPr>
          <w:ilvl w:val="1"/>
          <w:numId w:val="18"/>
        </w:numPr>
        <w:suppressAutoHyphens/>
      </w:pPr>
      <w:r w:rsidRPr="00FA3EFC">
        <w:t>Piegādātājs apņemas bez maksas diagnosticēt un novērst jebkuru Preces defektu saskaņā ar ražotāja noteikumiem.</w:t>
      </w:r>
    </w:p>
    <w:p w14:paraId="66CEAC71" w14:textId="7270F660" w:rsidR="00FA3EFC" w:rsidRPr="00FA3EFC" w:rsidRDefault="00FA3EFC" w:rsidP="00817AB5">
      <w:pPr>
        <w:numPr>
          <w:ilvl w:val="1"/>
          <w:numId w:val="18"/>
        </w:numPr>
        <w:suppressAutoHyphens/>
      </w:pPr>
      <w:r w:rsidRPr="00FA3EFC">
        <w:t xml:space="preserve">    Preces garantija neattiecas uz preces defektiem, kas radušies:</w:t>
      </w:r>
    </w:p>
    <w:p w14:paraId="21BA49B0" w14:textId="72A8C259" w:rsidR="00FA3EFC" w:rsidRPr="00FA3EFC" w:rsidRDefault="00FA3EFC" w:rsidP="00817AB5">
      <w:pPr>
        <w:numPr>
          <w:ilvl w:val="2"/>
          <w:numId w:val="18"/>
        </w:numPr>
        <w:tabs>
          <w:tab w:val="clear" w:pos="862"/>
          <w:tab w:val="num" w:pos="720"/>
        </w:tabs>
        <w:suppressAutoHyphens/>
        <w:ind w:left="720"/>
      </w:pPr>
      <w:r w:rsidRPr="00FA3EFC">
        <w:rPr>
          <w:bCs/>
        </w:rPr>
        <w:t>ekspluatējot Preci neatbilstoši tās ekspluatācijas noteikumiem (ražotāja instrukcijām);</w:t>
      </w:r>
    </w:p>
    <w:p w14:paraId="02A9A83A" w14:textId="4F34CBBD" w:rsidR="00FA3EFC" w:rsidRPr="00FA3EFC" w:rsidRDefault="00FA3EFC" w:rsidP="00817AB5">
      <w:pPr>
        <w:numPr>
          <w:ilvl w:val="2"/>
          <w:numId w:val="18"/>
        </w:numPr>
        <w:tabs>
          <w:tab w:val="clear" w:pos="862"/>
          <w:tab w:val="num" w:pos="720"/>
        </w:tabs>
        <w:suppressAutoHyphens/>
        <w:ind w:left="720"/>
        <w:rPr>
          <w:bCs/>
        </w:rPr>
      </w:pPr>
      <w:r w:rsidRPr="00FA3EFC">
        <w:rPr>
          <w:bCs/>
        </w:rPr>
        <w:t>pierādāmu Preces lietotāju nolaidības, to nepareizas lietošanas vai apzinātu bojājumu konstatēšanas gadījumā;</w:t>
      </w:r>
    </w:p>
    <w:p w14:paraId="41A770E4" w14:textId="77777777" w:rsidR="00FA3EFC" w:rsidRPr="00FA3EFC" w:rsidRDefault="00FA3EFC" w:rsidP="00817AB5">
      <w:pPr>
        <w:numPr>
          <w:ilvl w:val="2"/>
          <w:numId w:val="18"/>
        </w:numPr>
        <w:tabs>
          <w:tab w:val="clear" w:pos="862"/>
          <w:tab w:val="num" w:pos="720"/>
        </w:tabs>
        <w:suppressAutoHyphens/>
        <w:ind w:left="720"/>
        <w:rPr>
          <w:bCs/>
        </w:rPr>
      </w:pPr>
      <w:r w:rsidRPr="00FA3EFC">
        <w:rPr>
          <w:bCs/>
        </w:rPr>
        <w:t xml:space="preserve">neatļautu izmaiņu veikšanas, Pasūtītāja pašrocīgas remontēšanas, neapstiprinātu detaļu lietošanas Iekārtai vai Iekārtas lietošanu tādā veidā, kas ir pretrunā ar tās ražotāja instrukcijām; </w:t>
      </w:r>
    </w:p>
    <w:p w14:paraId="4FA2C108" w14:textId="77777777" w:rsidR="00FA3EFC" w:rsidRPr="00FA3EFC" w:rsidRDefault="00FA3EFC" w:rsidP="00817AB5">
      <w:pPr>
        <w:numPr>
          <w:ilvl w:val="2"/>
          <w:numId w:val="18"/>
        </w:numPr>
        <w:tabs>
          <w:tab w:val="clear" w:pos="862"/>
          <w:tab w:val="num" w:pos="720"/>
        </w:tabs>
        <w:suppressAutoHyphens/>
        <w:ind w:left="720"/>
        <w:rPr>
          <w:bCs/>
        </w:rPr>
      </w:pPr>
      <w:r w:rsidRPr="00FA3EFC">
        <w:rPr>
          <w:bCs/>
        </w:rPr>
        <w:t xml:space="preserve">nepārvaramas varas apstākļu rezultātā. </w:t>
      </w:r>
    </w:p>
    <w:p w14:paraId="31D43775" w14:textId="77777777" w:rsidR="00FA3EFC" w:rsidRPr="00FA3EFC" w:rsidRDefault="00FA3EFC" w:rsidP="00FA3EFC">
      <w:pPr>
        <w:suppressAutoHyphens/>
        <w:rPr>
          <w:rFonts w:eastAsia="SimSun"/>
          <w:highlight w:val="yellow"/>
        </w:rPr>
      </w:pPr>
    </w:p>
    <w:p w14:paraId="35605E65" w14:textId="77777777" w:rsidR="00FA3EFC" w:rsidRPr="00FA3EFC" w:rsidRDefault="00FA3EFC" w:rsidP="00817AB5">
      <w:pPr>
        <w:numPr>
          <w:ilvl w:val="0"/>
          <w:numId w:val="18"/>
        </w:numPr>
        <w:ind w:right="-6"/>
        <w:jc w:val="center"/>
        <w:rPr>
          <w:b/>
        </w:rPr>
      </w:pPr>
      <w:r w:rsidRPr="00FA3EFC">
        <w:rPr>
          <w:b/>
        </w:rPr>
        <w:t>EKSPLUATĀCIJAS NOSACĪJUMI GARANTIJAS LAIKĀ</w:t>
      </w:r>
    </w:p>
    <w:p w14:paraId="0FBEB482" w14:textId="77777777" w:rsidR="00674804" w:rsidRDefault="00674804" w:rsidP="00817AB5">
      <w:pPr>
        <w:numPr>
          <w:ilvl w:val="1"/>
          <w:numId w:val="18"/>
        </w:numPr>
        <w:suppressAutoHyphens/>
      </w:pPr>
      <w:r>
        <w:t xml:space="preserve">Pasūtītājs apņemas nodrošināt Preces ikdienas apkopi, kuru veic saskaņā ar Preces rokasgrāmatu un Piegādātāja dotajiem norādījumiem, kā arī strādāt ar Preci akurāti, sargājot to no bojājumiem, putekļiem un mitruma. </w:t>
      </w:r>
    </w:p>
    <w:p w14:paraId="221F97CD" w14:textId="64BA7D3B" w:rsidR="00674804" w:rsidRDefault="00674804" w:rsidP="00817AB5">
      <w:pPr>
        <w:numPr>
          <w:ilvl w:val="1"/>
          <w:numId w:val="18"/>
        </w:numPr>
        <w:suppressAutoHyphens/>
      </w:pPr>
      <w:r>
        <w:t xml:space="preserve">Pasūtītājs apņemas nekavējoties (ne vēlāk vienas dienas laikā) ziņot Piegādātājam par jebkuru Preces bojājumu vai tā darbības pasliktināšanos, kā arī neveikt nekādus Preces remonta darbus vai pārveidojumus bez Piegādātāja rakstiskas atļaujas. </w:t>
      </w:r>
    </w:p>
    <w:p w14:paraId="310F4C45" w14:textId="42C8F054" w:rsidR="00674804" w:rsidRDefault="00674804" w:rsidP="00817AB5">
      <w:pPr>
        <w:numPr>
          <w:ilvl w:val="1"/>
          <w:numId w:val="18"/>
        </w:numPr>
        <w:suppressAutoHyphens/>
      </w:pPr>
      <w:r>
        <w:t>Piegādātāja pienākums ir nekavējoties (darba dienās, 4 stundu laikā) reaģēt uz Pasūtītāja pieteikumu par Preces darbības traucējumiem. Pasūtītājs Preces bojājumu piesaka telefoniski, zvanot uz servisa numuru_______________. Piegādātāja pienākums divu stundu laikā, nodrošināt nepieciešamo servisa inženiera ierašanos bojājuma novēršanai. Pusēm vienojoties minētais termiņš var tikt mainīts.</w:t>
      </w:r>
    </w:p>
    <w:p w14:paraId="32EDC0C5" w14:textId="08BDDE78" w:rsidR="00674804" w:rsidRDefault="00674804" w:rsidP="00817AB5">
      <w:pPr>
        <w:numPr>
          <w:ilvl w:val="1"/>
          <w:numId w:val="18"/>
        </w:numPr>
        <w:suppressAutoHyphens/>
      </w:pPr>
      <w: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660906E7" w14:textId="720CB4EB" w:rsidR="00674804" w:rsidRDefault="00674804" w:rsidP="00817AB5">
      <w:pPr>
        <w:numPr>
          <w:ilvl w:val="1"/>
          <w:numId w:val="18"/>
        </w:numPr>
        <w:suppressAutoHyphens/>
      </w:pPr>
      <w:r>
        <w:t>Pasūtītājs apņemas nepieļaut kādai citai personai veikt Preces profilaktisko apkopi vai remontdarbus, tādējādi nodrošinot, ka visus Preces profilaktiskās apkopes un remontdarbus veic tikai Piegādātājs.</w:t>
      </w:r>
    </w:p>
    <w:p w14:paraId="035AB4BF" w14:textId="017A321D" w:rsidR="00674804" w:rsidRDefault="00674804" w:rsidP="00817AB5">
      <w:pPr>
        <w:numPr>
          <w:ilvl w:val="1"/>
          <w:numId w:val="18"/>
        </w:numPr>
        <w:suppressAutoHyphens/>
      </w:pPr>
      <w: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9D4BB48" w14:textId="56D042CC" w:rsidR="00674804" w:rsidRDefault="00674804" w:rsidP="00817AB5">
      <w:pPr>
        <w:numPr>
          <w:ilvl w:val="1"/>
          <w:numId w:val="18"/>
        </w:numPr>
        <w:suppressAutoHyphens/>
      </w:pPr>
      <w:r>
        <w:t xml:space="preserve">Garantijas defekta gadījumā Piegādātājam, ne vēlāk kā 21 (divdesmit vienu) darba dienu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 Ja garantijas darbības laikā kopējais dīkstāves periods sasniedz 60 (sešdesmit) kalendārās dienas, Pasūtītājs rīkojas saskaņā ar Līguma 8.3.punktā noteikto. </w:t>
      </w:r>
    </w:p>
    <w:p w14:paraId="0121A655" w14:textId="280B3B24" w:rsidR="00674804" w:rsidRDefault="00674804" w:rsidP="00817AB5">
      <w:pPr>
        <w:numPr>
          <w:ilvl w:val="1"/>
          <w:numId w:val="18"/>
        </w:numPr>
        <w:suppressAutoHyphens/>
      </w:pPr>
      <w:r>
        <w:t xml:space="preserve">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8.3.punktā noteikto. </w:t>
      </w:r>
    </w:p>
    <w:p w14:paraId="32DD9D19" w14:textId="5CECCA64" w:rsidR="00674804" w:rsidRDefault="00674804" w:rsidP="00674804">
      <w:pPr>
        <w:numPr>
          <w:ilvl w:val="1"/>
          <w:numId w:val="18"/>
        </w:numPr>
        <w:suppressAutoHyphens/>
      </w:pPr>
      <w: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p>
    <w:p w14:paraId="7428D127" w14:textId="77777777" w:rsidR="00674804" w:rsidRDefault="00674804" w:rsidP="00674804">
      <w:pPr>
        <w:numPr>
          <w:ilvl w:val="1"/>
          <w:numId w:val="18"/>
        </w:numPr>
        <w:suppressAutoHyphens/>
      </w:pPr>
      <w:r>
        <w:t>Piegādātājs apņemas veikt Preces remontdarbus regulārās Preces profilaktiskās apkopes laikā, kā arī pamatojoties uz Pasūtītāja izsaukumu.</w:t>
      </w:r>
    </w:p>
    <w:p w14:paraId="05C23266" w14:textId="3A4B41D1" w:rsidR="00674804" w:rsidRDefault="00674804" w:rsidP="00817AB5">
      <w:pPr>
        <w:numPr>
          <w:ilvl w:val="1"/>
          <w:numId w:val="18"/>
        </w:numPr>
        <w:suppressAutoHyphens/>
      </w:pPr>
      <w: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06141C45" w14:textId="31ABFD3E" w:rsidR="00674804" w:rsidRDefault="00674804" w:rsidP="00817AB5">
      <w:pPr>
        <w:numPr>
          <w:ilvl w:val="1"/>
          <w:numId w:val="18"/>
        </w:numPr>
        <w:suppressAutoHyphens/>
      </w:pPr>
      <w:r>
        <w:t>Piegādātājs piekrīt uzņemties atbildību par zaudējumiem, bojājumiem, dīkstāvēm, nelaimes gadījumiem vai</w:t>
      </w:r>
      <w:r w:rsidR="00EA4AF0">
        <w:t xml:space="preserve"> traumām, kuras radušās Preces</w:t>
      </w:r>
      <w:r>
        <w:t xml:space="preserve"> pareizas lietošanas rezultātā, un kuru pierādīts </w:t>
      </w:r>
      <w:r>
        <w:lastRenderedPageBreak/>
        <w:t>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4C8D32CC" w14:textId="2E387D46" w:rsidR="00674804" w:rsidRDefault="00674804" w:rsidP="00817AB5">
      <w:pPr>
        <w:numPr>
          <w:ilvl w:val="1"/>
          <w:numId w:val="18"/>
        </w:numPr>
        <w:suppressAutoHyphens/>
      </w:pPr>
      <w:r>
        <w:t>Preces profilaktisk</w:t>
      </w:r>
      <w:r w:rsidR="00EA4AF0">
        <w:t>ās apkopes Piegādātājs</w:t>
      </w:r>
      <w:r>
        <w:t xml:space="preserve"> nodod Pasūtītājam sastādot nodošanas - pieņemšanas aktu, kurā tiek norādīts izpildītā Preces tehniskās apkopes darbu veids un Precei nomainīto rezerves daļu daudzums, ja tāds ticis veikts. </w:t>
      </w:r>
    </w:p>
    <w:p w14:paraId="5FE28AA2" w14:textId="75E66684" w:rsidR="00674804" w:rsidRDefault="00674804" w:rsidP="00817AB5">
      <w:pPr>
        <w:numPr>
          <w:ilvl w:val="1"/>
          <w:numId w:val="18"/>
        </w:numPr>
        <w:suppressAutoHyphens/>
      </w:pPr>
      <w:r>
        <w:t>Nodošanas – pieņemšanas akts tiek sastādīts nekavējoties pēc Preces tehniskās apkopes pabeigšanas. Pasūtītājs pirms nodošanas – pieņemšanas akta parakstīšanas ir tiesīgs izteikt iebildumus</w:t>
      </w:r>
      <w:r w:rsidR="00EA4AF0">
        <w:t xml:space="preserve"> un/vai piezīmes par Piegādātāja</w:t>
      </w:r>
      <w:r>
        <w:t xml:space="preserve"> iesniegtā nodošanas – pieņemšanas akta saturu un veiktās Iekārtas tehniskās apkopes kvalitāti. </w:t>
      </w:r>
    </w:p>
    <w:p w14:paraId="10ED507B" w14:textId="4F82CA6F" w:rsidR="00674804" w:rsidRDefault="00674804" w:rsidP="00817AB5">
      <w:pPr>
        <w:numPr>
          <w:ilvl w:val="1"/>
          <w:numId w:val="18"/>
        </w:numPr>
        <w:suppressAutoHyphens/>
      </w:pPr>
      <w: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7B353A2C" w14:textId="0B2B5C3E" w:rsidR="00674804" w:rsidRDefault="00674804" w:rsidP="00817AB5">
      <w:pPr>
        <w:numPr>
          <w:ilvl w:val="1"/>
          <w:numId w:val="18"/>
        </w:numPr>
        <w:suppressAutoHyphens/>
      </w:pPr>
      <w:r>
        <w:t xml:space="preserve">Pasūtītājam ir tiesības piecu darbdienu laikā no nodošanas - pieņemšanas akta saņemšanas dienas </w:t>
      </w:r>
      <w:proofErr w:type="spellStart"/>
      <w:r>
        <w:t>rakstveidā</w:t>
      </w:r>
      <w:proofErr w:type="spellEnd"/>
      <w:r>
        <w:t xml:space="preserve">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2E6D21D0" w14:textId="210F5F0C" w:rsidR="00FA3EFC" w:rsidRDefault="00674804" w:rsidP="00817AB5">
      <w:pPr>
        <w:numPr>
          <w:ilvl w:val="1"/>
          <w:numId w:val="18"/>
        </w:numPr>
        <w:suppressAutoHyphens/>
      </w:pPr>
      <w:r>
        <w:t>Izpildītājs novērš konstatētos trūkumus uz sava rēķina ne ilgāk kā 5 (piecu) darbdienu laikā. Pusēm vienojoties minētais termiņš var tikt pagarināts.</w:t>
      </w:r>
    </w:p>
    <w:p w14:paraId="1ED3D8AF" w14:textId="77777777" w:rsidR="00E865AE" w:rsidRPr="00FA3EFC" w:rsidRDefault="00E865AE" w:rsidP="00E865AE">
      <w:pPr>
        <w:suppressAutoHyphens/>
        <w:ind w:left="420"/>
      </w:pPr>
    </w:p>
    <w:p w14:paraId="2BB6FDC2" w14:textId="77777777" w:rsidR="00FA3EFC" w:rsidRPr="00FA3EFC" w:rsidRDefault="00FA3EFC" w:rsidP="00817AB5">
      <w:pPr>
        <w:numPr>
          <w:ilvl w:val="0"/>
          <w:numId w:val="18"/>
        </w:numPr>
        <w:ind w:right="-6"/>
        <w:jc w:val="center"/>
        <w:rPr>
          <w:b/>
        </w:rPr>
      </w:pPr>
      <w:bookmarkStart w:id="205" w:name="_Hlk869788"/>
      <w:r w:rsidRPr="00FA3EFC">
        <w:rPr>
          <w:b/>
        </w:rPr>
        <w:t>PUŠU ATBILDĪBA</w:t>
      </w:r>
    </w:p>
    <w:bookmarkEnd w:id="205"/>
    <w:p w14:paraId="2631C31C" w14:textId="77777777" w:rsidR="00FA3EFC" w:rsidRPr="00FA3EFC" w:rsidRDefault="00FA3EFC" w:rsidP="00817AB5">
      <w:pPr>
        <w:numPr>
          <w:ilvl w:val="1"/>
          <w:numId w:val="18"/>
        </w:numPr>
        <w:ind w:right="-6"/>
      </w:pPr>
      <w:r w:rsidRPr="00FA3EFC">
        <w:t xml:space="preserve">Par Preču nesavlaicīgu piegādi vai citu Līgumā atrunāto termiņu kavējumu Piegādātājs maksā Pasūtītājam līgumsodu par 0,1% apmērā no nepiegādāto Preču summas vai Līguma summas, ja kavēts darbu izpildes termiņš, par katru nokavējuma dienu, bet ne vairāk kā 10 % (desmit procenti) no Līguma summas. </w:t>
      </w:r>
    </w:p>
    <w:p w14:paraId="5E16D586" w14:textId="77777777" w:rsidR="00FA3EFC" w:rsidRPr="00FA3EFC" w:rsidRDefault="00FA3EFC" w:rsidP="00817AB5">
      <w:pPr>
        <w:numPr>
          <w:ilvl w:val="1"/>
          <w:numId w:val="18"/>
        </w:numPr>
        <w:ind w:right="-6"/>
      </w:pPr>
      <w:r w:rsidRPr="00FA3EFC">
        <w:t>Par Līgumā noteikto maksājuma termiņu nokavējumu Pasūtītājs maksā Piegādātājam līgumsodu par nokavējumu 0,1%  apmērā no rēķina summas par katru nokavējuma dienu, bet ne vairāk kā 10% (desmit procenti) no Līguma summas.</w:t>
      </w:r>
    </w:p>
    <w:p w14:paraId="444EBB0E" w14:textId="7A6E6BD7" w:rsidR="00674804" w:rsidRDefault="00674804">
      <w:pPr>
        <w:numPr>
          <w:ilvl w:val="1"/>
          <w:numId w:val="18"/>
        </w:numPr>
        <w:ind w:right="-6"/>
      </w:pPr>
      <w:r w:rsidRPr="00674804">
        <w:t>Ja Piegādātāja vainas dēļ Pasūtītājs nevar lietot Preci ilgāk par 60 (sešdesmit) kalendāro dienu, Pasūtītājs šādā gadījumā ir tiesīgs piemērot Piegādātājam līgumsodu 0,1% apmērā par katru dīkstāves dienu (sākot ar 61.dienu), bet ne vairāk kā 10% no kopējās Preces vērtības.</w:t>
      </w:r>
    </w:p>
    <w:p w14:paraId="2D0A530B" w14:textId="531413F7" w:rsidR="00FA3EFC" w:rsidRPr="00FA3EFC" w:rsidRDefault="00FA3EFC" w:rsidP="00817AB5">
      <w:pPr>
        <w:numPr>
          <w:ilvl w:val="1"/>
          <w:numId w:val="18"/>
        </w:numPr>
        <w:ind w:right="-6"/>
      </w:pPr>
      <w:r w:rsidRPr="00FA3EFC">
        <w:t>Līgumsoda samaksa neatbrīvo Puses no saistību izpildes.</w:t>
      </w:r>
    </w:p>
    <w:p w14:paraId="00208CEA" w14:textId="21BC2E2F" w:rsidR="00FA3EFC" w:rsidRDefault="00FA3EFC">
      <w:pPr>
        <w:numPr>
          <w:ilvl w:val="1"/>
          <w:numId w:val="18"/>
        </w:numPr>
        <w:ind w:right="-6"/>
      </w:pPr>
      <w:r w:rsidRPr="00FA3EFC">
        <w:t>Puses ir atbildīgas par to darbības/bezdarbības rezultātā otrai Pusei nodarītajiem tiešajiem zaudējumiem.</w:t>
      </w:r>
    </w:p>
    <w:p w14:paraId="4B448123" w14:textId="1E1B012C" w:rsidR="00674804" w:rsidRPr="00FA3EFC" w:rsidRDefault="00674804" w:rsidP="00817AB5">
      <w:pPr>
        <w:numPr>
          <w:ilvl w:val="1"/>
          <w:numId w:val="18"/>
        </w:numPr>
        <w:ind w:right="-6"/>
      </w:pPr>
      <w:r w:rsidRPr="00497E95">
        <w:t>Piemērotā līgumsoda apmaksa tiek veikta 30 (trīsdesmit) dienu laikā pēc attiecīgās puses rēķina par līgumsoda samaksu saņemšanas.</w:t>
      </w:r>
    </w:p>
    <w:p w14:paraId="7BCA9E28" w14:textId="77777777" w:rsidR="00FA3EFC" w:rsidRPr="00FA3EFC" w:rsidRDefault="00FA3EFC" w:rsidP="00817AB5">
      <w:pPr>
        <w:numPr>
          <w:ilvl w:val="1"/>
          <w:numId w:val="18"/>
        </w:numPr>
        <w:ind w:right="-6"/>
      </w:pPr>
      <w:r w:rsidRPr="00FA3EFC">
        <w:t>Līdz Preču pieņemšanai visus riskus par Precēm nes Piegādātājs.</w:t>
      </w:r>
    </w:p>
    <w:p w14:paraId="27226ABB" w14:textId="77777777" w:rsidR="00FA3EFC" w:rsidRPr="00FA3EFC" w:rsidRDefault="00FA3EFC" w:rsidP="00817AB5">
      <w:pPr>
        <w:numPr>
          <w:ilvl w:val="1"/>
          <w:numId w:val="18"/>
        </w:numPr>
        <w:ind w:right="-6"/>
      </w:pPr>
      <w:r w:rsidRPr="00FA3EFC">
        <w:t>Pasūtītājam ir tiesības vienpusēji ieskaita kārtībā samazināt samaksājamo naudas summu par pieņemtajām Precēm tādā apmērā, kāda ir Līgumā noteiktajā kārtībā aprēķinātā līgumsoda summa.</w:t>
      </w:r>
    </w:p>
    <w:p w14:paraId="6E655615" w14:textId="1447BA1C" w:rsidR="00FA3EFC" w:rsidRDefault="00FA3EFC" w:rsidP="00E865AE">
      <w:pPr>
        <w:ind w:left="420" w:right="-6"/>
      </w:pPr>
    </w:p>
    <w:p w14:paraId="402C8199" w14:textId="77777777" w:rsidR="00E865AE" w:rsidRPr="00FA3EFC" w:rsidRDefault="00E865AE" w:rsidP="00FA3EFC">
      <w:pPr>
        <w:ind w:left="360" w:right="-6"/>
      </w:pPr>
    </w:p>
    <w:p w14:paraId="40A44EC7" w14:textId="77777777" w:rsidR="00FA3EFC" w:rsidRPr="00FA3EFC" w:rsidRDefault="00FA3EFC" w:rsidP="00817AB5">
      <w:pPr>
        <w:numPr>
          <w:ilvl w:val="0"/>
          <w:numId w:val="18"/>
        </w:numPr>
        <w:ind w:right="-6"/>
        <w:jc w:val="center"/>
        <w:rPr>
          <w:b/>
        </w:rPr>
      </w:pPr>
      <w:bookmarkStart w:id="206" w:name="_Hlk869793"/>
      <w:r w:rsidRPr="00FA3EFC">
        <w:rPr>
          <w:b/>
        </w:rPr>
        <w:lastRenderedPageBreak/>
        <w:t>NEPĀRVARAMAS VARAS APSTĀKĻI</w:t>
      </w:r>
    </w:p>
    <w:bookmarkEnd w:id="206"/>
    <w:p w14:paraId="7A6EF88A" w14:textId="77777777" w:rsidR="00FA3EFC" w:rsidRPr="00FA3EFC" w:rsidRDefault="00FA3EFC" w:rsidP="00817AB5">
      <w:pPr>
        <w:numPr>
          <w:ilvl w:val="1"/>
          <w:numId w:val="18"/>
        </w:numPr>
        <w:ind w:right="-6"/>
      </w:pPr>
      <w:r w:rsidRPr="00FA3EFC">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0E41B495" w14:textId="77777777" w:rsidR="00FA3EFC" w:rsidRPr="00FA3EFC" w:rsidRDefault="00FA3EFC" w:rsidP="00817AB5">
      <w:pPr>
        <w:numPr>
          <w:ilvl w:val="1"/>
          <w:numId w:val="18"/>
        </w:numPr>
        <w:ind w:right="-6"/>
      </w:pPr>
      <w:r w:rsidRPr="00FA3EFC">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09B961B8" w14:textId="77777777" w:rsidR="00FA3EFC" w:rsidRPr="00FA3EFC" w:rsidRDefault="00FA3EFC" w:rsidP="00817AB5">
      <w:pPr>
        <w:numPr>
          <w:ilvl w:val="1"/>
          <w:numId w:val="18"/>
        </w:numPr>
        <w:ind w:right="-6"/>
      </w:pPr>
      <w:r w:rsidRPr="00FA3EFC">
        <w:t>Par nepārvaramas varas apstākli nevar tikt atzīts piegādātāju un citu sadarbības partneru saistību neizpilde, vai nesavlaicīga izpilde.</w:t>
      </w:r>
    </w:p>
    <w:p w14:paraId="27E67C0E" w14:textId="77777777" w:rsidR="00FA3EFC" w:rsidRPr="00FA3EFC" w:rsidRDefault="00FA3EFC" w:rsidP="00817AB5">
      <w:pPr>
        <w:numPr>
          <w:ilvl w:val="1"/>
          <w:numId w:val="18"/>
        </w:numPr>
        <w:ind w:right="-6"/>
      </w:pPr>
      <w:r w:rsidRPr="00FA3EFC">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14:paraId="5031DF01" w14:textId="77777777" w:rsidR="00FA3EFC" w:rsidRPr="00FA3EFC" w:rsidRDefault="00FA3EFC" w:rsidP="00817AB5">
      <w:pPr>
        <w:numPr>
          <w:ilvl w:val="1"/>
          <w:numId w:val="18"/>
        </w:numPr>
        <w:ind w:right="-6"/>
      </w:pPr>
      <w:r w:rsidRPr="00FA3EFC">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244512DD" w14:textId="77777777" w:rsidR="00FA3EFC" w:rsidRPr="00FA3EFC" w:rsidRDefault="00FA3EFC" w:rsidP="00FA3EFC">
      <w:pPr>
        <w:ind w:right="-6"/>
      </w:pPr>
    </w:p>
    <w:p w14:paraId="08F17889" w14:textId="77777777" w:rsidR="00FA3EFC" w:rsidRPr="00FA3EFC" w:rsidRDefault="00FA3EFC" w:rsidP="00817AB5">
      <w:pPr>
        <w:numPr>
          <w:ilvl w:val="0"/>
          <w:numId w:val="19"/>
        </w:numPr>
        <w:ind w:right="-6"/>
        <w:jc w:val="center"/>
        <w:rPr>
          <w:b/>
        </w:rPr>
      </w:pPr>
      <w:bookmarkStart w:id="207" w:name="_Hlk869808"/>
      <w:r w:rsidRPr="00FA3EFC">
        <w:rPr>
          <w:b/>
        </w:rPr>
        <w:t>STRĪDU RISINĀŠANAS KĀRTĪBA</w:t>
      </w:r>
      <w:bookmarkEnd w:id="207"/>
    </w:p>
    <w:p w14:paraId="32A9E7DA" w14:textId="77777777" w:rsidR="00FA3EFC" w:rsidRPr="00FA3EFC" w:rsidRDefault="00FA3EFC" w:rsidP="00817AB5">
      <w:pPr>
        <w:numPr>
          <w:ilvl w:val="1"/>
          <w:numId w:val="20"/>
        </w:numPr>
        <w:ind w:left="567" w:right="-6" w:hanging="567"/>
        <w:rPr>
          <w:b/>
        </w:rPr>
      </w:pPr>
      <w:r w:rsidRPr="00FA3EFC">
        <w:t>Jebkuri no Līguma izrietoši strīdi, kas rodas starp Pusēm, tiek sākotnēji risināti savstarpēju sarunu ceļā.</w:t>
      </w:r>
    </w:p>
    <w:p w14:paraId="3B3065FF" w14:textId="77777777" w:rsidR="00FA3EFC" w:rsidRPr="00FA3EFC" w:rsidRDefault="00FA3EFC" w:rsidP="00817AB5">
      <w:pPr>
        <w:numPr>
          <w:ilvl w:val="1"/>
          <w:numId w:val="20"/>
        </w:numPr>
        <w:tabs>
          <w:tab w:val="left" w:pos="567"/>
        </w:tabs>
        <w:ind w:left="426" w:right="-6" w:hanging="426"/>
        <w:rPr>
          <w:b/>
        </w:rPr>
      </w:pPr>
      <w:r w:rsidRPr="00FA3EFC">
        <w:t>No Līguma izrietošās saistības ir apspriežamas atbilstoši Latvijas Republikas normatīvajiem aktiem.</w:t>
      </w:r>
    </w:p>
    <w:p w14:paraId="4AC5AC45" w14:textId="77777777" w:rsidR="00FA3EFC" w:rsidRPr="00FA3EFC" w:rsidRDefault="00FA3EFC" w:rsidP="00817AB5">
      <w:pPr>
        <w:numPr>
          <w:ilvl w:val="1"/>
          <w:numId w:val="20"/>
        </w:numPr>
        <w:ind w:left="567" w:right="-6" w:hanging="567"/>
        <w:rPr>
          <w:b/>
        </w:rPr>
      </w:pPr>
      <w:r w:rsidRPr="00FA3EFC">
        <w:t>Ja 40 (četrdesmit) dienu laikā strīdu nav iespējams atrisināt sarunu ceļā, tas tiek risināts Latvijas Republikas tiesā saskaņā ar Latvijas Republikas spēkā esošajiem normatīvajiem aktiem.</w:t>
      </w:r>
    </w:p>
    <w:p w14:paraId="1C6EBB98" w14:textId="77777777" w:rsidR="00FA3EFC" w:rsidRPr="00FA3EFC" w:rsidRDefault="00FA3EFC" w:rsidP="00817AB5">
      <w:pPr>
        <w:numPr>
          <w:ilvl w:val="1"/>
          <w:numId w:val="20"/>
        </w:numPr>
        <w:tabs>
          <w:tab w:val="left" w:pos="567"/>
        </w:tabs>
        <w:ind w:left="426" w:right="-6" w:hanging="426"/>
        <w:rPr>
          <w:b/>
        </w:rPr>
      </w:pPr>
      <w:r w:rsidRPr="00FA3EFC">
        <w:t>Jautājumi, kas nav atrunāti Līgumā, tiek apspriesti un risināti saskaņā ar Latvijas Republikas normatīvajiem aktiem.</w:t>
      </w:r>
    </w:p>
    <w:p w14:paraId="5F1F789B" w14:textId="77777777" w:rsidR="00FA3EFC" w:rsidRPr="00FA3EFC" w:rsidRDefault="00FA3EFC" w:rsidP="00FA3EFC">
      <w:pPr>
        <w:ind w:right="-6"/>
        <w:rPr>
          <w:b/>
        </w:rPr>
      </w:pPr>
    </w:p>
    <w:p w14:paraId="5562A999" w14:textId="77777777" w:rsidR="00FA3EFC" w:rsidRPr="00FA3EFC" w:rsidRDefault="00FA3EFC" w:rsidP="00817AB5">
      <w:pPr>
        <w:numPr>
          <w:ilvl w:val="0"/>
          <w:numId w:val="20"/>
        </w:numPr>
        <w:ind w:right="-6"/>
        <w:jc w:val="center"/>
        <w:rPr>
          <w:b/>
        </w:rPr>
      </w:pPr>
      <w:bookmarkStart w:id="208" w:name="_Hlk869824"/>
      <w:r w:rsidRPr="00FA3EFC">
        <w:rPr>
          <w:b/>
        </w:rPr>
        <w:t>CITI NOTEIKUMI</w:t>
      </w:r>
    </w:p>
    <w:bookmarkEnd w:id="208"/>
    <w:p w14:paraId="451143E0" w14:textId="77777777" w:rsidR="00FA3EFC" w:rsidRPr="00FA3EFC" w:rsidRDefault="00FA3EFC" w:rsidP="00817AB5">
      <w:pPr>
        <w:numPr>
          <w:ilvl w:val="1"/>
          <w:numId w:val="20"/>
        </w:numPr>
        <w:tabs>
          <w:tab w:val="left" w:pos="570"/>
        </w:tabs>
        <w:ind w:left="1134" w:right="-6" w:hanging="1134"/>
      </w:pPr>
      <w:r w:rsidRPr="00FA3EFC">
        <w:t>Kādam no Līguma noteikumiem zaudējot spēku normatīvo aktu izmaiņu gadījumā, Līgums</w:t>
      </w:r>
    </w:p>
    <w:p w14:paraId="4265B46D" w14:textId="77777777" w:rsidR="00FA3EFC" w:rsidRPr="00FA3EFC" w:rsidRDefault="00FA3EFC" w:rsidP="00FA3EFC">
      <w:pPr>
        <w:tabs>
          <w:tab w:val="left" w:pos="570"/>
        </w:tabs>
        <w:ind w:right="-6"/>
      </w:pPr>
      <w:r w:rsidRPr="00FA3EFC">
        <w:t xml:space="preserve">          nezaudē spēku tā pārējos punktos. </w:t>
      </w:r>
    </w:p>
    <w:p w14:paraId="52C7A173" w14:textId="77777777" w:rsidR="00FA3EFC" w:rsidRPr="00FA3EFC" w:rsidRDefault="00FA3EFC" w:rsidP="00817AB5">
      <w:pPr>
        <w:numPr>
          <w:ilvl w:val="1"/>
          <w:numId w:val="20"/>
        </w:numPr>
        <w:tabs>
          <w:tab w:val="left" w:pos="570"/>
        </w:tabs>
        <w:ind w:left="567" w:right="-6" w:hanging="567"/>
      </w:pPr>
      <w:r w:rsidRPr="00FA3EFC">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4F89892D" w14:textId="77777777" w:rsidR="00FA3EFC" w:rsidRPr="00FA3EFC" w:rsidRDefault="00FA3EFC" w:rsidP="00817AB5">
      <w:pPr>
        <w:numPr>
          <w:ilvl w:val="1"/>
          <w:numId w:val="20"/>
        </w:numPr>
        <w:tabs>
          <w:tab w:val="left" w:pos="567"/>
        </w:tabs>
        <w:ind w:left="567" w:right="-6" w:hanging="567"/>
      </w:pPr>
      <w:r w:rsidRPr="00FA3EFC">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A60595D" w14:textId="77777777" w:rsidR="00FA3EFC" w:rsidRPr="00FA3EFC" w:rsidRDefault="00FA3EFC" w:rsidP="00817AB5">
      <w:pPr>
        <w:numPr>
          <w:ilvl w:val="1"/>
          <w:numId w:val="20"/>
        </w:numPr>
        <w:tabs>
          <w:tab w:val="left" w:pos="570"/>
        </w:tabs>
        <w:ind w:left="567" w:right="-6" w:hanging="567"/>
      </w:pPr>
      <w:r w:rsidRPr="00FA3EFC">
        <w:t xml:space="preserve">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0D5132B5" w14:textId="77777777" w:rsidR="00FA3EFC" w:rsidRPr="00FA3EFC" w:rsidRDefault="00FA3EFC" w:rsidP="00817AB5">
      <w:pPr>
        <w:numPr>
          <w:ilvl w:val="1"/>
          <w:numId w:val="20"/>
        </w:numPr>
        <w:tabs>
          <w:tab w:val="left" w:pos="567"/>
        </w:tabs>
        <w:ind w:left="1134" w:right="-6" w:hanging="1134"/>
      </w:pPr>
      <w:r w:rsidRPr="00FA3EFC">
        <w:t>Pušu kontaktpersonas Līguma izpildes laikā:_____________________________</w:t>
      </w:r>
    </w:p>
    <w:p w14:paraId="7F130F22" w14:textId="77777777" w:rsidR="00FA3EFC" w:rsidRPr="00FA3EFC" w:rsidRDefault="00FA3EFC" w:rsidP="00817AB5">
      <w:pPr>
        <w:numPr>
          <w:ilvl w:val="1"/>
          <w:numId w:val="20"/>
        </w:numPr>
        <w:tabs>
          <w:tab w:val="left" w:pos="570"/>
        </w:tabs>
        <w:ind w:left="567" w:right="-6" w:hanging="567"/>
      </w:pPr>
      <w:r w:rsidRPr="00FA3EFC">
        <w:lastRenderedPageBreak/>
        <w:t xml:space="preserve">Līgums ir sagatavots un parakstīts uz __(_____) lapām, tajā skaitā pielikums uz __(__) lapām. Līgums sagatavots divos vienādos eksemplāros, katrai Pusei pa vienam Līguma eksemplāram. Abiem Līguma eksemplāriem ir vienāds juridisks spēks. </w:t>
      </w:r>
    </w:p>
    <w:p w14:paraId="19389333" w14:textId="77777777" w:rsidR="00FA3EFC" w:rsidRPr="00FA3EFC" w:rsidRDefault="00FA3EFC" w:rsidP="00FA3EFC">
      <w:pPr>
        <w:tabs>
          <w:tab w:val="left" w:pos="570"/>
        </w:tabs>
        <w:ind w:left="567" w:right="-6"/>
      </w:pPr>
    </w:p>
    <w:p w14:paraId="2A73CB25" w14:textId="77777777" w:rsidR="00FA3EFC" w:rsidRPr="00FA3EFC" w:rsidRDefault="00FA3EFC" w:rsidP="00817AB5">
      <w:pPr>
        <w:numPr>
          <w:ilvl w:val="0"/>
          <w:numId w:val="20"/>
        </w:numPr>
        <w:ind w:right="-6"/>
        <w:rPr>
          <w:b/>
        </w:rPr>
      </w:pPr>
      <w:bookmarkStart w:id="209" w:name="_Hlk869835"/>
      <w:r w:rsidRPr="00FA3EFC">
        <w:rPr>
          <w:b/>
        </w:rPr>
        <w:t>PUŠU REKVIZĪTI UN PARAKSTI</w:t>
      </w:r>
      <w:bookmarkEnd w:id="209"/>
    </w:p>
    <w:p w14:paraId="37450616" w14:textId="77777777" w:rsidR="00FA3EFC" w:rsidRPr="00FA3EFC" w:rsidRDefault="00FA3EFC" w:rsidP="00FA3EFC">
      <w:pPr>
        <w:ind w:right="-6"/>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501"/>
      </w:tblGrid>
      <w:tr w:rsidR="00FA3EFC" w:rsidRPr="00FA3EFC" w14:paraId="0514EF72" w14:textId="77777777" w:rsidTr="00FA3EFC">
        <w:trPr>
          <w:trHeight w:val="315"/>
          <w:jc w:val="center"/>
        </w:trPr>
        <w:tc>
          <w:tcPr>
            <w:tcW w:w="4361" w:type="dxa"/>
            <w:tcBorders>
              <w:top w:val="single" w:sz="4" w:space="0" w:color="auto"/>
              <w:left w:val="single" w:sz="4" w:space="0" w:color="auto"/>
              <w:bottom w:val="single" w:sz="4" w:space="0" w:color="auto"/>
              <w:right w:val="single" w:sz="4" w:space="0" w:color="auto"/>
            </w:tcBorders>
            <w:hideMark/>
          </w:tcPr>
          <w:p w14:paraId="6E0743F2" w14:textId="77777777" w:rsidR="00FA3EFC" w:rsidRPr="00FA3EFC" w:rsidRDefault="00FA3EFC" w:rsidP="00FA3EFC">
            <w:pPr>
              <w:spacing w:line="256" w:lineRule="auto"/>
              <w:ind w:right="-6"/>
            </w:pPr>
            <w:r w:rsidRPr="00FA3EFC">
              <w:rPr>
                <w:b/>
              </w:rPr>
              <w:t>PASŪTĪTĀJS:</w:t>
            </w:r>
          </w:p>
        </w:tc>
        <w:tc>
          <w:tcPr>
            <w:tcW w:w="4501" w:type="dxa"/>
            <w:tcBorders>
              <w:top w:val="single" w:sz="4" w:space="0" w:color="auto"/>
              <w:left w:val="single" w:sz="4" w:space="0" w:color="auto"/>
              <w:bottom w:val="single" w:sz="4" w:space="0" w:color="auto"/>
              <w:right w:val="single" w:sz="4" w:space="0" w:color="auto"/>
            </w:tcBorders>
            <w:hideMark/>
          </w:tcPr>
          <w:p w14:paraId="27C67F78" w14:textId="77777777" w:rsidR="00FA3EFC" w:rsidRPr="00FA3EFC" w:rsidRDefault="00FA3EFC" w:rsidP="00FA3EFC">
            <w:pPr>
              <w:spacing w:line="256" w:lineRule="auto"/>
              <w:ind w:right="-6"/>
              <w:rPr>
                <w:b/>
              </w:rPr>
            </w:pPr>
            <w:r w:rsidRPr="00FA3EFC">
              <w:rPr>
                <w:b/>
              </w:rPr>
              <w:t>PIEGĀDĀTĀJS:</w:t>
            </w:r>
          </w:p>
        </w:tc>
      </w:tr>
    </w:tbl>
    <w:p w14:paraId="0F329B85" w14:textId="77777777" w:rsidR="00FA3EFC" w:rsidRPr="00FA3EFC" w:rsidRDefault="00FA3EFC" w:rsidP="00FA3EFC">
      <w:pPr>
        <w:ind w:right="-6"/>
      </w:pPr>
    </w:p>
    <w:p w14:paraId="2384EC26" w14:textId="77777777" w:rsidR="00FA3EFC" w:rsidRPr="00FA3EFC" w:rsidRDefault="00FA3EFC" w:rsidP="00FA3EFC">
      <w:pPr>
        <w:jc w:val="right"/>
        <w:rPr>
          <w:rFonts w:eastAsia="Calibri"/>
          <w:sz w:val="20"/>
          <w:szCs w:val="20"/>
        </w:rPr>
      </w:pPr>
    </w:p>
    <w:p w14:paraId="3D643570" w14:textId="77777777" w:rsidR="00FA3EFC" w:rsidRPr="00FA3EFC" w:rsidRDefault="00FA3EFC" w:rsidP="00FA3EFC">
      <w:pPr>
        <w:jc w:val="right"/>
        <w:rPr>
          <w:rFonts w:eastAsia="Calibri"/>
          <w:sz w:val="20"/>
          <w:szCs w:val="20"/>
        </w:rPr>
      </w:pPr>
    </w:p>
    <w:p w14:paraId="4862D60A" w14:textId="77777777" w:rsidR="00FA3EFC" w:rsidRPr="00FA3EFC" w:rsidRDefault="00FA3EFC" w:rsidP="00FA3EFC">
      <w:pPr>
        <w:jc w:val="right"/>
        <w:rPr>
          <w:rFonts w:eastAsia="Calibri"/>
          <w:sz w:val="20"/>
          <w:szCs w:val="20"/>
        </w:rPr>
      </w:pPr>
    </w:p>
    <w:p w14:paraId="12BA1AFF" w14:textId="77777777" w:rsidR="00FA3EFC" w:rsidRPr="00FA3EFC" w:rsidRDefault="00FA3EFC" w:rsidP="00FA3EFC">
      <w:pPr>
        <w:jc w:val="right"/>
        <w:rPr>
          <w:rFonts w:eastAsia="Calibri"/>
          <w:sz w:val="20"/>
          <w:szCs w:val="20"/>
        </w:rPr>
      </w:pPr>
    </w:p>
    <w:p w14:paraId="08AA688E" w14:textId="77777777" w:rsidR="00FA3EFC" w:rsidRPr="00FA3EFC" w:rsidRDefault="00FA3EFC" w:rsidP="00FA3EFC">
      <w:pPr>
        <w:jc w:val="right"/>
        <w:rPr>
          <w:rFonts w:eastAsia="Calibri"/>
          <w:sz w:val="20"/>
          <w:szCs w:val="20"/>
        </w:rPr>
      </w:pPr>
    </w:p>
    <w:p w14:paraId="0C79C0BE" w14:textId="77777777" w:rsidR="00FA3EFC" w:rsidRPr="00FA3EFC" w:rsidRDefault="00FA3EFC" w:rsidP="00FA3EFC">
      <w:pPr>
        <w:jc w:val="right"/>
        <w:rPr>
          <w:rFonts w:eastAsia="Calibri"/>
          <w:sz w:val="20"/>
          <w:szCs w:val="20"/>
        </w:rPr>
      </w:pPr>
    </w:p>
    <w:p w14:paraId="35E3F27F" w14:textId="77777777" w:rsidR="00FA3EFC" w:rsidRPr="00FA3EFC" w:rsidRDefault="00FA3EFC" w:rsidP="00FA3EFC">
      <w:pPr>
        <w:jc w:val="right"/>
        <w:rPr>
          <w:rFonts w:eastAsia="Calibri"/>
          <w:sz w:val="20"/>
          <w:szCs w:val="20"/>
        </w:rPr>
      </w:pPr>
    </w:p>
    <w:p w14:paraId="04DAB1D4" w14:textId="77777777" w:rsidR="00FA3EFC" w:rsidRPr="00FA3EFC" w:rsidRDefault="00FA3EFC" w:rsidP="00FA3EFC">
      <w:pPr>
        <w:jc w:val="right"/>
        <w:rPr>
          <w:rFonts w:eastAsia="Calibri"/>
          <w:sz w:val="20"/>
          <w:szCs w:val="20"/>
        </w:rPr>
      </w:pPr>
    </w:p>
    <w:p w14:paraId="54E4D4A0" w14:textId="2C44B320" w:rsidR="00FA3EFC" w:rsidRDefault="00FA3EFC" w:rsidP="00FA3EFC">
      <w:pPr>
        <w:jc w:val="right"/>
        <w:rPr>
          <w:rFonts w:eastAsia="Calibri"/>
          <w:sz w:val="20"/>
          <w:szCs w:val="20"/>
        </w:rPr>
      </w:pPr>
    </w:p>
    <w:p w14:paraId="6298A784" w14:textId="155F6B71" w:rsidR="00276CEB" w:rsidRDefault="00276CEB" w:rsidP="00FA3EFC">
      <w:pPr>
        <w:jc w:val="right"/>
        <w:rPr>
          <w:rFonts w:eastAsia="Calibri"/>
          <w:sz w:val="20"/>
          <w:szCs w:val="20"/>
        </w:rPr>
      </w:pPr>
    </w:p>
    <w:p w14:paraId="08A98487" w14:textId="6A4DE48A" w:rsidR="00276CEB" w:rsidRDefault="00276CEB" w:rsidP="00FA3EFC">
      <w:pPr>
        <w:jc w:val="right"/>
        <w:rPr>
          <w:rFonts w:eastAsia="Calibri"/>
          <w:sz w:val="20"/>
          <w:szCs w:val="20"/>
        </w:rPr>
      </w:pPr>
    </w:p>
    <w:p w14:paraId="4945767F" w14:textId="08DFC35A" w:rsidR="00276CEB" w:rsidRDefault="00276CEB" w:rsidP="00FA3EFC">
      <w:pPr>
        <w:jc w:val="right"/>
        <w:rPr>
          <w:rFonts w:eastAsia="Calibri"/>
          <w:sz w:val="20"/>
          <w:szCs w:val="20"/>
        </w:rPr>
      </w:pPr>
    </w:p>
    <w:p w14:paraId="0B5605AD" w14:textId="7E24773D" w:rsidR="00276CEB" w:rsidRDefault="00276CEB" w:rsidP="00FA3EFC">
      <w:pPr>
        <w:jc w:val="right"/>
        <w:rPr>
          <w:rFonts w:eastAsia="Calibri"/>
          <w:sz w:val="20"/>
          <w:szCs w:val="20"/>
        </w:rPr>
      </w:pPr>
    </w:p>
    <w:p w14:paraId="57FF649B" w14:textId="7BC37B7A" w:rsidR="00276CEB" w:rsidRDefault="00276CEB" w:rsidP="00FA3EFC">
      <w:pPr>
        <w:jc w:val="right"/>
        <w:rPr>
          <w:rFonts w:eastAsia="Calibri"/>
          <w:sz w:val="20"/>
          <w:szCs w:val="20"/>
        </w:rPr>
      </w:pPr>
    </w:p>
    <w:p w14:paraId="1564EA1D" w14:textId="5B761880" w:rsidR="00276CEB" w:rsidRDefault="00276CEB" w:rsidP="00FA3EFC">
      <w:pPr>
        <w:jc w:val="right"/>
        <w:rPr>
          <w:rFonts w:eastAsia="Calibri"/>
          <w:sz w:val="20"/>
          <w:szCs w:val="20"/>
        </w:rPr>
      </w:pPr>
    </w:p>
    <w:p w14:paraId="5C96C8A8" w14:textId="1F9CACED" w:rsidR="00276CEB" w:rsidRDefault="00276CEB" w:rsidP="00FA3EFC">
      <w:pPr>
        <w:jc w:val="right"/>
        <w:rPr>
          <w:rFonts w:eastAsia="Calibri"/>
          <w:sz w:val="20"/>
          <w:szCs w:val="20"/>
        </w:rPr>
      </w:pPr>
    </w:p>
    <w:p w14:paraId="58A2B60B" w14:textId="752EBBCE" w:rsidR="00276CEB" w:rsidRDefault="00276CEB" w:rsidP="00FA3EFC">
      <w:pPr>
        <w:jc w:val="right"/>
        <w:rPr>
          <w:rFonts w:eastAsia="Calibri"/>
          <w:sz w:val="20"/>
          <w:szCs w:val="20"/>
        </w:rPr>
      </w:pPr>
    </w:p>
    <w:p w14:paraId="1CE7B8B0" w14:textId="00A4EC51" w:rsidR="00276CEB" w:rsidRDefault="00276CEB" w:rsidP="00FA3EFC">
      <w:pPr>
        <w:jc w:val="right"/>
        <w:rPr>
          <w:rFonts w:eastAsia="Calibri"/>
          <w:sz w:val="20"/>
          <w:szCs w:val="20"/>
        </w:rPr>
      </w:pPr>
    </w:p>
    <w:p w14:paraId="520A91A1" w14:textId="7A819BC9" w:rsidR="00276CEB" w:rsidRDefault="00276CEB" w:rsidP="00FA3EFC">
      <w:pPr>
        <w:jc w:val="right"/>
        <w:rPr>
          <w:rFonts w:eastAsia="Calibri"/>
          <w:sz w:val="20"/>
          <w:szCs w:val="20"/>
        </w:rPr>
      </w:pPr>
    </w:p>
    <w:p w14:paraId="59427291" w14:textId="65320AF3" w:rsidR="00276CEB" w:rsidRDefault="00276CEB" w:rsidP="00FA3EFC">
      <w:pPr>
        <w:jc w:val="right"/>
        <w:rPr>
          <w:rFonts w:eastAsia="Calibri"/>
          <w:sz w:val="20"/>
          <w:szCs w:val="20"/>
        </w:rPr>
      </w:pPr>
    </w:p>
    <w:p w14:paraId="4BDB0A28" w14:textId="2D21805E" w:rsidR="00276CEB" w:rsidRDefault="00276CEB" w:rsidP="00FA3EFC">
      <w:pPr>
        <w:jc w:val="right"/>
        <w:rPr>
          <w:rFonts w:eastAsia="Calibri"/>
          <w:sz w:val="20"/>
          <w:szCs w:val="20"/>
        </w:rPr>
      </w:pPr>
    </w:p>
    <w:p w14:paraId="794655D6" w14:textId="1A57DBB8" w:rsidR="00276CEB" w:rsidRDefault="00276CEB" w:rsidP="00FA3EFC">
      <w:pPr>
        <w:jc w:val="right"/>
        <w:rPr>
          <w:rFonts w:eastAsia="Calibri"/>
          <w:sz w:val="20"/>
          <w:szCs w:val="20"/>
        </w:rPr>
      </w:pPr>
    </w:p>
    <w:p w14:paraId="3794E7C1" w14:textId="668B9CA5" w:rsidR="00276CEB" w:rsidRDefault="00276CEB" w:rsidP="00FA3EFC">
      <w:pPr>
        <w:jc w:val="right"/>
        <w:rPr>
          <w:rFonts w:eastAsia="Calibri"/>
          <w:sz w:val="20"/>
          <w:szCs w:val="20"/>
        </w:rPr>
      </w:pPr>
    </w:p>
    <w:p w14:paraId="1505555D" w14:textId="08A88816" w:rsidR="00276CEB" w:rsidRDefault="00276CEB" w:rsidP="00FA3EFC">
      <w:pPr>
        <w:jc w:val="right"/>
        <w:rPr>
          <w:rFonts w:eastAsia="Calibri"/>
          <w:sz w:val="20"/>
          <w:szCs w:val="20"/>
        </w:rPr>
      </w:pPr>
    </w:p>
    <w:p w14:paraId="4479696B" w14:textId="00CDF4E8" w:rsidR="00276CEB" w:rsidRDefault="00276CEB" w:rsidP="00FA3EFC">
      <w:pPr>
        <w:jc w:val="right"/>
        <w:rPr>
          <w:rFonts w:eastAsia="Calibri"/>
          <w:sz w:val="20"/>
          <w:szCs w:val="20"/>
        </w:rPr>
      </w:pPr>
    </w:p>
    <w:p w14:paraId="7839233F" w14:textId="430A2638" w:rsidR="00276CEB" w:rsidRDefault="00276CEB" w:rsidP="00FA3EFC">
      <w:pPr>
        <w:jc w:val="right"/>
        <w:rPr>
          <w:rFonts w:eastAsia="Calibri"/>
          <w:sz w:val="20"/>
          <w:szCs w:val="20"/>
        </w:rPr>
      </w:pPr>
    </w:p>
    <w:p w14:paraId="7768FACC" w14:textId="116A56C1" w:rsidR="00276CEB" w:rsidRDefault="00276CEB" w:rsidP="00FA3EFC">
      <w:pPr>
        <w:jc w:val="right"/>
        <w:rPr>
          <w:rFonts w:eastAsia="Calibri"/>
          <w:sz w:val="20"/>
          <w:szCs w:val="20"/>
        </w:rPr>
      </w:pPr>
    </w:p>
    <w:p w14:paraId="378EDA4B" w14:textId="7E594137" w:rsidR="00276CEB" w:rsidRDefault="00276CEB" w:rsidP="00FA3EFC">
      <w:pPr>
        <w:jc w:val="right"/>
        <w:rPr>
          <w:rFonts w:eastAsia="Calibri"/>
          <w:sz w:val="20"/>
          <w:szCs w:val="20"/>
        </w:rPr>
      </w:pPr>
    </w:p>
    <w:p w14:paraId="4127D03E" w14:textId="2F6CBEB4" w:rsidR="00276CEB" w:rsidRDefault="00276CEB" w:rsidP="00FA3EFC">
      <w:pPr>
        <w:jc w:val="right"/>
        <w:rPr>
          <w:rFonts w:eastAsia="Calibri"/>
          <w:sz w:val="20"/>
          <w:szCs w:val="20"/>
        </w:rPr>
      </w:pPr>
    </w:p>
    <w:p w14:paraId="79DCD39B" w14:textId="27AEE7CF" w:rsidR="00276CEB" w:rsidRDefault="00276CEB" w:rsidP="00FA3EFC">
      <w:pPr>
        <w:jc w:val="right"/>
        <w:rPr>
          <w:rFonts w:eastAsia="Calibri"/>
          <w:sz w:val="20"/>
          <w:szCs w:val="20"/>
        </w:rPr>
      </w:pPr>
    </w:p>
    <w:p w14:paraId="7BFFA578" w14:textId="197BF26B" w:rsidR="00276CEB" w:rsidRDefault="00276CEB" w:rsidP="00FA3EFC">
      <w:pPr>
        <w:jc w:val="right"/>
        <w:rPr>
          <w:rFonts w:eastAsia="Calibri"/>
          <w:sz w:val="20"/>
          <w:szCs w:val="20"/>
        </w:rPr>
      </w:pPr>
    </w:p>
    <w:p w14:paraId="430FB63B" w14:textId="4CCEDA96" w:rsidR="00276CEB" w:rsidRDefault="00276CEB" w:rsidP="00FA3EFC">
      <w:pPr>
        <w:jc w:val="right"/>
        <w:rPr>
          <w:rFonts w:eastAsia="Calibri"/>
          <w:sz w:val="20"/>
          <w:szCs w:val="20"/>
        </w:rPr>
      </w:pPr>
    </w:p>
    <w:p w14:paraId="36A48E93" w14:textId="61FE6E53" w:rsidR="00276CEB" w:rsidRDefault="00276CEB" w:rsidP="00FA3EFC">
      <w:pPr>
        <w:jc w:val="right"/>
        <w:rPr>
          <w:rFonts w:eastAsia="Calibri"/>
          <w:sz w:val="20"/>
          <w:szCs w:val="20"/>
        </w:rPr>
      </w:pPr>
    </w:p>
    <w:p w14:paraId="78DB4695" w14:textId="0F2FB991" w:rsidR="00276CEB" w:rsidRDefault="00276CEB" w:rsidP="00FA3EFC">
      <w:pPr>
        <w:jc w:val="right"/>
        <w:rPr>
          <w:rFonts w:eastAsia="Calibri"/>
          <w:sz w:val="20"/>
          <w:szCs w:val="20"/>
        </w:rPr>
      </w:pPr>
    </w:p>
    <w:p w14:paraId="34EEB7D5" w14:textId="450F3D25" w:rsidR="00276CEB" w:rsidRDefault="00276CEB" w:rsidP="00FA3EFC">
      <w:pPr>
        <w:jc w:val="right"/>
        <w:rPr>
          <w:rFonts w:eastAsia="Calibri"/>
          <w:sz w:val="20"/>
          <w:szCs w:val="20"/>
        </w:rPr>
      </w:pPr>
    </w:p>
    <w:p w14:paraId="74A99B51" w14:textId="29B85B54" w:rsidR="00276CEB" w:rsidRDefault="00276CEB" w:rsidP="00FA3EFC">
      <w:pPr>
        <w:jc w:val="right"/>
        <w:rPr>
          <w:rFonts w:eastAsia="Calibri"/>
          <w:sz w:val="20"/>
          <w:szCs w:val="20"/>
        </w:rPr>
      </w:pPr>
    </w:p>
    <w:p w14:paraId="20946462" w14:textId="77DBC649" w:rsidR="00276CEB" w:rsidRDefault="00276CEB" w:rsidP="00FA3EFC">
      <w:pPr>
        <w:jc w:val="right"/>
        <w:rPr>
          <w:rFonts w:eastAsia="Calibri"/>
          <w:sz w:val="20"/>
          <w:szCs w:val="20"/>
        </w:rPr>
      </w:pPr>
    </w:p>
    <w:p w14:paraId="4552D1AF" w14:textId="15430776" w:rsidR="00276CEB" w:rsidRDefault="00276CEB" w:rsidP="00FA3EFC">
      <w:pPr>
        <w:jc w:val="right"/>
        <w:rPr>
          <w:rFonts w:eastAsia="Calibri"/>
          <w:sz w:val="20"/>
          <w:szCs w:val="20"/>
        </w:rPr>
      </w:pPr>
    </w:p>
    <w:p w14:paraId="4781E806" w14:textId="5DAF03D2" w:rsidR="00276CEB" w:rsidRDefault="00276CEB" w:rsidP="00FA3EFC">
      <w:pPr>
        <w:jc w:val="right"/>
        <w:rPr>
          <w:rFonts w:eastAsia="Calibri"/>
          <w:sz w:val="20"/>
          <w:szCs w:val="20"/>
        </w:rPr>
      </w:pPr>
    </w:p>
    <w:p w14:paraId="1E3280BC" w14:textId="77777777" w:rsidR="00276CEB" w:rsidRPr="00FA3EFC" w:rsidRDefault="00276CEB" w:rsidP="00FA3EFC">
      <w:pPr>
        <w:jc w:val="right"/>
        <w:rPr>
          <w:rFonts w:eastAsia="Calibri"/>
          <w:sz w:val="20"/>
          <w:szCs w:val="20"/>
        </w:rPr>
      </w:pPr>
    </w:p>
    <w:p w14:paraId="69BDEA52" w14:textId="77777777" w:rsidR="00FA3EFC" w:rsidRPr="00FA3EFC" w:rsidRDefault="00FA3EFC" w:rsidP="00FA3EFC">
      <w:pPr>
        <w:jc w:val="right"/>
        <w:rPr>
          <w:rFonts w:eastAsia="Calibri"/>
          <w:sz w:val="20"/>
          <w:szCs w:val="20"/>
        </w:rPr>
      </w:pPr>
    </w:p>
    <w:p w14:paraId="35D330B8" w14:textId="77777777" w:rsidR="00FA3EFC" w:rsidRPr="00FA3EFC" w:rsidRDefault="00FA3EFC" w:rsidP="00FA3EFC">
      <w:pPr>
        <w:jc w:val="right"/>
        <w:rPr>
          <w:rFonts w:eastAsia="Calibri"/>
          <w:sz w:val="20"/>
          <w:szCs w:val="20"/>
        </w:rPr>
      </w:pPr>
    </w:p>
    <w:p w14:paraId="0200D006" w14:textId="77777777" w:rsidR="00FA3EFC" w:rsidRPr="00FA3EFC" w:rsidRDefault="00FA3EFC" w:rsidP="00FA3EFC">
      <w:pPr>
        <w:jc w:val="right"/>
        <w:rPr>
          <w:rFonts w:eastAsia="Calibri"/>
          <w:sz w:val="20"/>
          <w:szCs w:val="20"/>
        </w:rPr>
      </w:pPr>
    </w:p>
    <w:p w14:paraId="74392D19" w14:textId="77777777" w:rsidR="00FA3EFC" w:rsidRPr="00FA3EFC" w:rsidRDefault="00FA3EFC" w:rsidP="00FA3EFC">
      <w:pPr>
        <w:jc w:val="right"/>
        <w:rPr>
          <w:rFonts w:eastAsia="Calibri"/>
          <w:sz w:val="20"/>
          <w:szCs w:val="20"/>
        </w:rPr>
      </w:pPr>
    </w:p>
    <w:p w14:paraId="50841DC1" w14:textId="77777777" w:rsidR="00FA3EFC" w:rsidRPr="00FA3EFC" w:rsidRDefault="00FA3EFC" w:rsidP="00FA3EFC">
      <w:pPr>
        <w:jc w:val="right"/>
        <w:rPr>
          <w:rFonts w:eastAsia="Calibri"/>
          <w:sz w:val="20"/>
          <w:szCs w:val="20"/>
        </w:rPr>
      </w:pPr>
    </w:p>
    <w:p w14:paraId="777667D3" w14:textId="77777777" w:rsidR="00FA3EFC" w:rsidRPr="00FA3EFC" w:rsidRDefault="00FA3EFC" w:rsidP="00FA3EFC">
      <w:pPr>
        <w:jc w:val="right"/>
        <w:rPr>
          <w:rFonts w:eastAsia="Calibri"/>
          <w:sz w:val="20"/>
          <w:szCs w:val="20"/>
        </w:rPr>
      </w:pPr>
    </w:p>
    <w:p w14:paraId="147A0D61" w14:textId="77777777" w:rsidR="00FA3EFC" w:rsidRPr="00FA3EFC" w:rsidRDefault="00FA3EFC" w:rsidP="00FA3EFC">
      <w:pPr>
        <w:jc w:val="right"/>
        <w:rPr>
          <w:rFonts w:eastAsia="Calibri"/>
          <w:sz w:val="20"/>
          <w:szCs w:val="20"/>
        </w:rPr>
      </w:pPr>
    </w:p>
    <w:p w14:paraId="2960024E" w14:textId="77777777" w:rsidR="00FA3EFC" w:rsidRPr="00FA3EFC" w:rsidRDefault="00FA3EFC" w:rsidP="00FA3EFC">
      <w:pPr>
        <w:jc w:val="right"/>
        <w:rPr>
          <w:rFonts w:eastAsia="Calibri"/>
          <w:sz w:val="20"/>
          <w:szCs w:val="20"/>
        </w:rPr>
      </w:pPr>
    </w:p>
    <w:p w14:paraId="6345296C" w14:textId="77777777" w:rsidR="00FA3EFC" w:rsidRPr="00FA3EFC" w:rsidRDefault="00FA3EFC" w:rsidP="00FA3EFC">
      <w:pPr>
        <w:jc w:val="right"/>
        <w:rPr>
          <w:rFonts w:eastAsia="Calibri"/>
          <w:sz w:val="20"/>
          <w:szCs w:val="20"/>
        </w:rPr>
      </w:pPr>
      <w:r w:rsidRPr="00FA3EFC">
        <w:rPr>
          <w:rFonts w:eastAsia="Calibri"/>
          <w:sz w:val="20"/>
          <w:szCs w:val="20"/>
        </w:rPr>
        <w:lastRenderedPageBreak/>
        <w:t>1.pielikums</w:t>
      </w:r>
    </w:p>
    <w:p w14:paraId="6F531230" w14:textId="77777777" w:rsidR="00FA3EFC" w:rsidRPr="00FA3EFC" w:rsidRDefault="00FA3EFC" w:rsidP="00FA3EFC">
      <w:pPr>
        <w:ind w:right="-6"/>
      </w:pPr>
    </w:p>
    <w:p w14:paraId="60EDA23D" w14:textId="77777777" w:rsidR="00FA3EFC" w:rsidRPr="00FA3EFC" w:rsidRDefault="00FA3EFC" w:rsidP="00FA3EFC">
      <w:pPr>
        <w:jc w:val="right"/>
        <w:rPr>
          <w:rFonts w:eastAsia="Calibri"/>
          <w:sz w:val="20"/>
          <w:szCs w:val="20"/>
        </w:rPr>
      </w:pPr>
      <w:r w:rsidRPr="00FA3EFC">
        <w:rPr>
          <w:rFonts w:eastAsia="Calibri"/>
          <w:sz w:val="20"/>
          <w:szCs w:val="20"/>
        </w:rPr>
        <w:t>Līguma Nr._________________</w:t>
      </w:r>
    </w:p>
    <w:p w14:paraId="1775E018" w14:textId="77777777" w:rsidR="00FA3EFC" w:rsidRPr="00FA3EFC" w:rsidRDefault="00FA3EFC" w:rsidP="00FA3EFC">
      <w:pPr>
        <w:jc w:val="right"/>
        <w:rPr>
          <w:rFonts w:eastAsia="Calibri"/>
          <w:sz w:val="20"/>
          <w:szCs w:val="20"/>
        </w:rPr>
      </w:pPr>
    </w:p>
    <w:p w14:paraId="2022BBB5" w14:textId="77777777" w:rsidR="00FA3EFC" w:rsidRPr="00FA3EFC" w:rsidRDefault="00FA3EFC" w:rsidP="00FA3EFC">
      <w:pPr>
        <w:jc w:val="center"/>
        <w:rPr>
          <w:b/>
        </w:rPr>
      </w:pPr>
      <w:r w:rsidRPr="00FA3EFC">
        <w:rPr>
          <w:b/>
        </w:rPr>
        <w:t>PIEŅEMŠANAS – NODOŠANAS AKTS</w:t>
      </w:r>
    </w:p>
    <w:p w14:paraId="6F87D110" w14:textId="77777777" w:rsidR="00FA3EFC" w:rsidRPr="00FA3EFC" w:rsidRDefault="00FA3EFC" w:rsidP="00FA3EFC">
      <w:pPr>
        <w:jc w:val="center"/>
      </w:pPr>
      <w:r w:rsidRPr="00FA3EFC">
        <w:t>Rīgā</w:t>
      </w:r>
    </w:p>
    <w:p w14:paraId="486C4980" w14:textId="77777777" w:rsidR="00FA3EFC" w:rsidRPr="00FA3EFC" w:rsidRDefault="00FA3EFC" w:rsidP="00FA3EFC">
      <w:pPr>
        <w:rPr>
          <w:b/>
        </w:rPr>
      </w:pPr>
      <w:r w:rsidRPr="00FA3EFC">
        <w:t>___________________________</w:t>
      </w:r>
    </w:p>
    <w:p w14:paraId="7D4C828C" w14:textId="77777777" w:rsidR="00FA3EFC" w:rsidRPr="00FA3EFC" w:rsidRDefault="00FA3EFC" w:rsidP="00FA3EFC">
      <w:pPr>
        <w:ind w:left="283"/>
        <w:rPr>
          <w:sz w:val="20"/>
          <w:szCs w:val="20"/>
        </w:rPr>
      </w:pPr>
      <w:r w:rsidRPr="00FA3EFC">
        <w:t xml:space="preserve"> </w:t>
      </w:r>
      <w:r w:rsidRPr="00FA3EFC">
        <w:rPr>
          <w:sz w:val="20"/>
          <w:szCs w:val="20"/>
        </w:rPr>
        <w:t>datums</w:t>
      </w:r>
    </w:p>
    <w:p w14:paraId="7B3926E6" w14:textId="77777777" w:rsidR="00FA3EFC" w:rsidRPr="00FA3EFC" w:rsidRDefault="00FA3EFC" w:rsidP="00FA3EFC">
      <w:pPr>
        <w:ind w:left="283"/>
        <w:jc w:val="center"/>
        <w:rPr>
          <w:b/>
          <w:sz w:val="16"/>
          <w:szCs w:val="16"/>
        </w:rPr>
      </w:pPr>
    </w:p>
    <w:p w14:paraId="5A963113" w14:textId="77777777" w:rsidR="00FA3EFC" w:rsidRPr="00FA3EFC" w:rsidRDefault="00FA3EFC" w:rsidP="00FA3EFC">
      <w:pPr>
        <w:rPr>
          <w:b/>
          <w:i/>
        </w:rPr>
      </w:pPr>
      <w:r w:rsidRPr="00FA3EFC">
        <w:rPr>
          <w:b/>
          <w:i/>
        </w:rPr>
        <w:t>Par medicīnas ierīces pieņemšanu – nodošanu ekspluatācijā</w:t>
      </w:r>
    </w:p>
    <w:p w14:paraId="4EE598EB" w14:textId="77777777" w:rsidR="00FA3EFC" w:rsidRPr="00FA3EFC" w:rsidRDefault="00FA3EFC" w:rsidP="00FA3EFC">
      <w:pPr>
        <w:widowControl w:val="0"/>
        <w:autoSpaceDE w:val="0"/>
        <w:autoSpaceDN w:val="0"/>
        <w:rPr>
          <w:b/>
          <w:kern w:val="2"/>
          <w:sz w:val="16"/>
          <w:szCs w:val="16"/>
        </w:rPr>
      </w:pPr>
    </w:p>
    <w:p w14:paraId="5928423E" w14:textId="77777777" w:rsidR="00FA3EFC" w:rsidRPr="00FA3EFC" w:rsidRDefault="00FA3EFC" w:rsidP="00FA3EFC">
      <w:pPr>
        <w:widowControl w:val="0"/>
        <w:autoSpaceDE w:val="0"/>
        <w:autoSpaceDN w:val="0"/>
      </w:pPr>
      <w:r w:rsidRPr="00FA3EFC">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FA3EFC">
        <w:rPr>
          <w:i/>
        </w:rPr>
        <w:t xml:space="preserve">(amats) </w:t>
      </w:r>
      <w:r w:rsidRPr="00FA3EFC">
        <w:t>______________________</w:t>
      </w:r>
      <w:r w:rsidRPr="00FA3EFC">
        <w:rPr>
          <w:i/>
        </w:rPr>
        <w:t xml:space="preserve">(vārds, uzvārds) </w:t>
      </w:r>
      <w:r w:rsidRPr="00FA3EFC">
        <w:t>personā, no otras puses, ar šo pieņemšanas – nodošanas aktu apliecina sekojošo:</w:t>
      </w:r>
    </w:p>
    <w:p w14:paraId="78821A50" w14:textId="77777777" w:rsidR="00FA3EFC" w:rsidRPr="00FA3EFC" w:rsidRDefault="00FA3EFC" w:rsidP="00817AB5">
      <w:pPr>
        <w:widowControl w:val="0"/>
        <w:numPr>
          <w:ilvl w:val="0"/>
          <w:numId w:val="13"/>
        </w:numPr>
        <w:autoSpaceDE w:val="0"/>
        <w:autoSpaceDN w:val="0"/>
        <w:spacing w:after="160" w:line="256" w:lineRule="auto"/>
        <w:ind w:left="284" w:hanging="426"/>
        <w:jc w:val="left"/>
      </w:pPr>
      <w:r w:rsidRPr="00FA3EFC">
        <w:t>Pasūtītājs ir pieņēmis un Piegādātājs ir nodevis un uzstādījis šādu ierīci (-es):</w:t>
      </w:r>
    </w:p>
    <w:tbl>
      <w:tblPr>
        <w:tblW w:w="5000" w:type="pct"/>
        <w:tblLook w:val="04A0" w:firstRow="1" w:lastRow="0" w:firstColumn="1" w:lastColumn="0" w:noHBand="0" w:noVBand="1"/>
      </w:tblPr>
      <w:tblGrid>
        <w:gridCol w:w="1840"/>
        <w:gridCol w:w="741"/>
        <w:gridCol w:w="1741"/>
        <w:gridCol w:w="1977"/>
        <w:gridCol w:w="810"/>
        <w:gridCol w:w="2569"/>
      </w:tblGrid>
      <w:tr w:rsidR="00FA3EFC" w:rsidRPr="00FA3EFC" w14:paraId="08FE9079" w14:textId="77777777" w:rsidTr="00FA3EFC">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2386E71" w14:textId="77777777" w:rsidR="00FA3EFC" w:rsidRPr="00FA3EFC" w:rsidRDefault="00FA3EFC" w:rsidP="00FA3EFC">
            <w:pPr>
              <w:spacing w:line="256" w:lineRule="auto"/>
              <w:rPr>
                <w:sz w:val="20"/>
                <w:szCs w:val="20"/>
              </w:rPr>
            </w:pPr>
            <w:r w:rsidRPr="00FA3EFC">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39F1B6CC" w14:textId="77777777" w:rsidR="00FA3EFC" w:rsidRPr="00FA3EFC" w:rsidRDefault="00FA3EFC" w:rsidP="00FA3EFC">
            <w:pPr>
              <w:spacing w:line="256" w:lineRule="auto"/>
              <w:rPr>
                <w:b/>
                <w:bCs/>
                <w:sz w:val="20"/>
                <w:szCs w:val="20"/>
              </w:rPr>
            </w:pPr>
          </w:p>
        </w:tc>
      </w:tr>
      <w:tr w:rsidR="00FA3EFC" w:rsidRPr="00FA3EFC" w14:paraId="152406FD" w14:textId="77777777" w:rsidTr="00FA3EFC">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F915B3" w14:textId="77777777" w:rsidR="00FA3EFC" w:rsidRPr="00FA3EFC" w:rsidRDefault="00FA3EFC" w:rsidP="00FA3EFC">
            <w:pPr>
              <w:spacing w:line="256" w:lineRule="auto"/>
              <w:rPr>
                <w:sz w:val="20"/>
                <w:szCs w:val="20"/>
              </w:rPr>
            </w:pPr>
            <w:r w:rsidRPr="00FA3EFC">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76C24027" w14:textId="77777777" w:rsidR="00FA3EFC" w:rsidRPr="00FA3EFC" w:rsidRDefault="00FA3EFC" w:rsidP="00FA3EFC">
            <w:pPr>
              <w:spacing w:line="256" w:lineRule="auto"/>
              <w:rPr>
                <w:b/>
                <w:bCs/>
                <w:sz w:val="20"/>
                <w:szCs w:val="20"/>
              </w:rPr>
            </w:pPr>
          </w:p>
        </w:tc>
      </w:tr>
      <w:tr w:rsidR="00FA3EFC" w:rsidRPr="00FA3EFC" w14:paraId="0B327E08" w14:textId="77777777" w:rsidTr="00FA3EFC">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2CE444" w14:textId="77777777" w:rsidR="00FA3EFC" w:rsidRPr="00FA3EFC" w:rsidRDefault="00FA3EFC" w:rsidP="00FA3EFC">
            <w:pPr>
              <w:spacing w:line="256" w:lineRule="auto"/>
              <w:rPr>
                <w:sz w:val="20"/>
                <w:szCs w:val="20"/>
              </w:rPr>
            </w:pPr>
            <w:r w:rsidRPr="00FA3EFC">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2F3DBBB4" w14:textId="77777777" w:rsidR="00FA3EFC" w:rsidRPr="00FA3EFC" w:rsidRDefault="00FA3EFC" w:rsidP="00FA3EFC">
            <w:pPr>
              <w:spacing w:line="256" w:lineRule="auto"/>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E56A84D" w14:textId="77777777" w:rsidR="00FA3EFC" w:rsidRPr="00FA3EFC" w:rsidRDefault="00FA3EFC" w:rsidP="00FA3EFC">
            <w:pPr>
              <w:spacing w:line="256" w:lineRule="auto"/>
              <w:rPr>
                <w:sz w:val="20"/>
                <w:szCs w:val="20"/>
              </w:rPr>
            </w:pPr>
            <w:r w:rsidRPr="00FA3EFC">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0D838FDB" w14:textId="77777777" w:rsidR="00FA3EFC" w:rsidRPr="00FA3EFC" w:rsidRDefault="00FA3EFC" w:rsidP="00FA3EFC">
            <w:pPr>
              <w:spacing w:line="256" w:lineRule="auto"/>
              <w:rPr>
                <w:b/>
                <w:bCs/>
                <w:sz w:val="20"/>
                <w:szCs w:val="20"/>
              </w:rPr>
            </w:pPr>
          </w:p>
        </w:tc>
      </w:tr>
      <w:tr w:rsidR="00FA3EFC" w:rsidRPr="00FA3EFC" w14:paraId="4A4E99DA" w14:textId="77777777" w:rsidTr="00FA3EFC">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B19B899" w14:textId="77777777" w:rsidR="00FA3EFC" w:rsidRPr="00FA3EFC" w:rsidRDefault="00FA3EFC" w:rsidP="00FA3EFC">
            <w:pPr>
              <w:spacing w:line="256" w:lineRule="auto"/>
              <w:rPr>
                <w:sz w:val="20"/>
                <w:szCs w:val="20"/>
              </w:rPr>
            </w:pPr>
            <w:r w:rsidRPr="00FA3EFC">
              <w:rPr>
                <w:sz w:val="20"/>
                <w:szCs w:val="20"/>
              </w:rPr>
              <w:t xml:space="preserve">Sērijas </w:t>
            </w:r>
            <w:r w:rsidRPr="00FA3EFC">
              <w:rPr>
                <w:bCs/>
                <w:sz w:val="20"/>
                <w:szCs w:val="20"/>
              </w:rPr>
              <w:t>Nr</w:t>
            </w:r>
            <w:r w:rsidRPr="00FA3EFC">
              <w:rPr>
                <w:b/>
                <w:bCs/>
                <w:sz w:val="20"/>
                <w:szCs w:val="20"/>
              </w:rPr>
              <w:t>.</w:t>
            </w:r>
          </w:p>
        </w:tc>
        <w:tc>
          <w:tcPr>
            <w:tcW w:w="1403" w:type="pct"/>
            <w:gridSpan w:val="2"/>
            <w:tcBorders>
              <w:top w:val="nil"/>
              <w:left w:val="nil"/>
              <w:bottom w:val="single" w:sz="4" w:space="0" w:color="auto"/>
              <w:right w:val="single" w:sz="4" w:space="0" w:color="auto"/>
            </w:tcBorders>
            <w:noWrap/>
            <w:vAlign w:val="center"/>
          </w:tcPr>
          <w:p w14:paraId="14CB8832" w14:textId="77777777" w:rsidR="00FA3EFC" w:rsidRPr="00FA3EFC" w:rsidRDefault="00FA3EFC" w:rsidP="00FA3EFC">
            <w:pPr>
              <w:spacing w:line="256" w:lineRule="auto"/>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F34ABFF" w14:textId="77777777" w:rsidR="00FA3EFC" w:rsidRPr="00FA3EFC" w:rsidRDefault="00FA3EFC" w:rsidP="00FA3EFC">
            <w:pPr>
              <w:spacing w:line="256" w:lineRule="auto"/>
              <w:rPr>
                <w:sz w:val="20"/>
                <w:szCs w:val="20"/>
              </w:rPr>
            </w:pPr>
            <w:r w:rsidRPr="00FA3EFC">
              <w:rPr>
                <w:sz w:val="20"/>
                <w:szCs w:val="20"/>
              </w:rPr>
              <w:t>Izgatavošanas gads</w:t>
            </w:r>
          </w:p>
        </w:tc>
        <w:tc>
          <w:tcPr>
            <w:tcW w:w="1387" w:type="pct"/>
            <w:tcBorders>
              <w:top w:val="nil"/>
              <w:left w:val="nil"/>
              <w:bottom w:val="single" w:sz="4" w:space="0" w:color="auto"/>
              <w:right w:val="single" w:sz="4" w:space="0" w:color="auto"/>
            </w:tcBorders>
            <w:noWrap/>
            <w:vAlign w:val="center"/>
          </w:tcPr>
          <w:p w14:paraId="02B73A92" w14:textId="77777777" w:rsidR="00FA3EFC" w:rsidRPr="00FA3EFC" w:rsidRDefault="00FA3EFC" w:rsidP="00FA3EFC">
            <w:pPr>
              <w:spacing w:line="256" w:lineRule="auto"/>
              <w:rPr>
                <w:b/>
                <w:sz w:val="20"/>
                <w:szCs w:val="20"/>
              </w:rPr>
            </w:pPr>
          </w:p>
        </w:tc>
      </w:tr>
      <w:tr w:rsidR="00FA3EFC" w:rsidRPr="00FA3EFC" w14:paraId="452F1045" w14:textId="77777777" w:rsidTr="00FA3EFC">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711D7C" w14:textId="77777777" w:rsidR="00FA3EFC" w:rsidRPr="00FA3EFC" w:rsidRDefault="00FA3EFC" w:rsidP="00FA3EFC">
            <w:pPr>
              <w:spacing w:line="256" w:lineRule="auto"/>
              <w:rPr>
                <w:sz w:val="20"/>
                <w:szCs w:val="20"/>
              </w:rPr>
            </w:pPr>
            <w:r w:rsidRPr="00FA3EFC">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4284EDFF" w14:textId="77777777" w:rsidR="00FA3EFC" w:rsidRPr="00FA3EFC" w:rsidRDefault="00FA3EFC" w:rsidP="00FA3EFC">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00AB2236" w14:textId="77777777" w:rsidR="00FA3EFC" w:rsidRPr="00FA3EFC" w:rsidRDefault="00FA3EFC" w:rsidP="00FA3EFC">
            <w:pPr>
              <w:spacing w:line="256" w:lineRule="auto"/>
              <w:rPr>
                <w:b/>
                <w:bCs/>
                <w:sz w:val="20"/>
                <w:szCs w:val="20"/>
              </w:rPr>
            </w:pPr>
            <w:r w:rsidRPr="00FA3EFC">
              <w:rPr>
                <w:sz w:val="20"/>
                <w:szCs w:val="20"/>
              </w:rPr>
              <w:t xml:space="preserve">Klase (I, </w:t>
            </w:r>
            <w:proofErr w:type="spellStart"/>
            <w:r w:rsidRPr="00FA3EFC">
              <w:rPr>
                <w:sz w:val="20"/>
                <w:szCs w:val="20"/>
              </w:rPr>
              <w:t>IIa</w:t>
            </w:r>
            <w:proofErr w:type="spellEnd"/>
            <w:r w:rsidRPr="00FA3EFC">
              <w:rPr>
                <w:sz w:val="20"/>
                <w:szCs w:val="20"/>
              </w:rPr>
              <w:t xml:space="preserve">, </w:t>
            </w:r>
            <w:proofErr w:type="spellStart"/>
            <w:r w:rsidRPr="00FA3EFC">
              <w:rPr>
                <w:sz w:val="20"/>
                <w:szCs w:val="20"/>
              </w:rPr>
              <w:t>IIb</w:t>
            </w:r>
            <w:proofErr w:type="spellEnd"/>
            <w:r w:rsidRPr="00FA3EFC">
              <w:rPr>
                <w:sz w:val="20"/>
                <w:szCs w:val="20"/>
              </w:rPr>
              <w:t>, III)*</w:t>
            </w:r>
          </w:p>
        </w:tc>
        <w:tc>
          <w:tcPr>
            <w:tcW w:w="1866" w:type="pct"/>
            <w:gridSpan w:val="2"/>
            <w:tcBorders>
              <w:top w:val="nil"/>
              <w:left w:val="nil"/>
              <w:bottom w:val="single" w:sz="4" w:space="0" w:color="auto"/>
              <w:right w:val="single" w:sz="4" w:space="0" w:color="auto"/>
            </w:tcBorders>
            <w:noWrap/>
            <w:vAlign w:val="center"/>
          </w:tcPr>
          <w:p w14:paraId="404C2B89" w14:textId="77777777" w:rsidR="00FA3EFC" w:rsidRPr="00FA3EFC" w:rsidRDefault="00FA3EFC" w:rsidP="00FA3EFC">
            <w:pPr>
              <w:spacing w:line="256" w:lineRule="auto"/>
              <w:rPr>
                <w:b/>
                <w:bCs/>
                <w:sz w:val="20"/>
                <w:szCs w:val="20"/>
              </w:rPr>
            </w:pPr>
          </w:p>
        </w:tc>
      </w:tr>
    </w:tbl>
    <w:p w14:paraId="399002C8" w14:textId="77777777" w:rsidR="00FA3EFC" w:rsidRPr="00FA3EFC" w:rsidRDefault="00FA3EFC" w:rsidP="00FA3EFC">
      <w:pPr>
        <w:widowControl w:val="0"/>
        <w:autoSpaceDE w:val="0"/>
        <w:autoSpaceDN w:val="0"/>
        <w:ind w:left="284"/>
        <w:rPr>
          <w:i/>
          <w:sz w:val="20"/>
          <w:szCs w:val="20"/>
        </w:rPr>
      </w:pPr>
      <w:r w:rsidRPr="00FA3EFC">
        <w:rPr>
          <w:i/>
          <w:sz w:val="20"/>
          <w:szCs w:val="20"/>
        </w:rPr>
        <w:t>*Saskaņā ar direktīvas EKK 93/42 vai regulas 2017/745 medicīnas ierīču klasifikāciju. Aizpildīt aili, ja attiecas.</w:t>
      </w:r>
    </w:p>
    <w:p w14:paraId="64C772B8" w14:textId="77777777" w:rsidR="00FA3EFC" w:rsidRPr="00FA3EFC" w:rsidRDefault="00FA3EFC" w:rsidP="00FA3EFC">
      <w:pPr>
        <w:widowControl w:val="0"/>
        <w:autoSpaceDE w:val="0"/>
        <w:autoSpaceDN w:val="0"/>
        <w:ind w:left="284"/>
        <w:rPr>
          <w:i/>
          <w:sz w:val="20"/>
          <w:szCs w:val="20"/>
        </w:rPr>
      </w:pPr>
    </w:p>
    <w:p w14:paraId="5288E24C" w14:textId="77777777" w:rsidR="00FA3EFC" w:rsidRPr="00FA3EFC" w:rsidRDefault="00FA3EFC" w:rsidP="00817AB5">
      <w:pPr>
        <w:widowControl w:val="0"/>
        <w:numPr>
          <w:ilvl w:val="0"/>
          <w:numId w:val="13"/>
        </w:numPr>
        <w:autoSpaceDE w:val="0"/>
        <w:autoSpaceDN w:val="0"/>
        <w:ind w:left="283" w:hanging="425"/>
        <w:jc w:val="left"/>
      </w:pPr>
      <w:r w:rsidRPr="00FA3EFC">
        <w:t>Pasūtītājs apliecina, ka Piegādātājs ir piegādājis augstāk minēto ierīci atbilstoši līgumam nr.__________ un pavadzīmei nr.__________ no 20____ gada __._______ par kopējo summu ________EUR, ieskaitot PVN __% _________EUR.</w:t>
      </w:r>
    </w:p>
    <w:p w14:paraId="685E5533" w14:textId="77777777" w:rsidR="00FA3EFC" w:rsidRPr="00FA3EFC" w:rsidRDefault="00FA3EFC" w:rsidP="00817AB5">
      <w:pPr>
        <w:widowControl w:val="0"/>
        <w:numPr>
          <w:ilvl w:val="0"/>
          <w:numId w:val="13"/>
        </w:numPr>
        <w:autoSpaceDE w:val="0"/>
        <w:autoSpaceDN w:val="0"/>
        <w:ind w:left="283" w:hanging="425"/>
        <w:jc w:val="left"/>
      </w:pPr>
      <w:r w:rsidRPr="00FA3EFC">
        <w:t>Ierīce ir uzstādīta un pārbaudīta. Ierīces uzstādīšanu veica ________________</w:t>
      </w:r>
      <w:r w:rsidRPr="00FA3EFC">
        <w:rPr>
          <w:i/>
        </w:rPr>
        <w:t xml:space="preserve">(amats) </w:t>
      </w:r>
      <w:r w:rsidRPr="00FA3EFC">
        <w:t>________</w:t>
      </w:r>
      <w:r w:rsidRPr="00FA3EFC">
        <w:rPr>
          <w:i/>
        </w:rPr>
        <w:t>(vārds, uzvārds)</w:t>
      </w:r>
      <w:r w:rsidRPr="00FA3EFC">
        <w:t>,</w:t>
      </w:r>
      <w:r w:rsidRPr="00FA3EFC">
        <w:rPr>
          <w:i/>
        </w:rPr>
        <w:t xml:space="preserve"> </w:t>
      </w:r>
      <w:r w:rsidRPr="00FA3EFC">
        <w:t>kas atbilstoši saņēmis ražotāja sertifikātu par zināšanu atbilstību veicamajam darbam (skatīt pielikumu nr.1).</w:t>
      </w:r>
    </w:p>
    <w:p w14:paraId="05F76C55" w14:textId="77777777" w:rsidR="00FA3EFC" w:rsidRPr="00FA3EFC" w:rsidRDefault="00FA3EFC" w:rsidP="00FA3EFC">
      <w:pPr>
        <w:widowControl w:val="0"/>
        <w:autoSpaceDE w:val="0"/>
        <w:autoSpaceDN w:val="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513"/>
        <w:gridCol w:w="3513"/>
      </w:tblGrid>
      <w:tr w:rsidR="00FA3EFC" w:rsidRPr="00FA3EFC" w14:paraId="6C199519" w14:textId="77777777" w:rsidTr="00FA3EFC">
        <w:tc>
          <w:tcPr>
            <w:tcW w:w="1370" w:type="pct"/>
            <w:tcBorders>
              <w:top w:val="single" w:sz="4" w:space="0" w:color="auto"/>
              <w:left w:val="single" w:sz="4" w:space="0" w:color="auto"/>
              <w:bottom w:val="single" w:sz="4" w:space="0" w:color="auto"/>
              <w:right w:val="single" w:sz="4" w:space="0" w:color="auto"/>
            </w:tcBorders>
            <w:hideMark/>
          </w:tcPr>
          <w:p w14:paraId="0003B473" w14:textId="77777777" w:rsidR="00FA3EFC" w:rsidRPr="00FA3EFC" w:rsidRDefault="00FA3EFC" w:rsidP="00FA3EFC">
            <w:pPr>
              <w:widowControl w:val="0"/>
              <w:autoSpaceDE w:val="0"/>
              <w:autoSpaceDN w:val="0"/>
              <w:spacing w:line="256" w:lineRule="auto"/>
              <w:rPr>
                <w:b/>
                <w:i/>
              </w:rPr>
            </w:pPr>
            <w:r w:rsidRPr="00FA3EFC">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292E62C4" w14:textId="77777777" w:rsidR="00FA3EFC" w:rsidRPr="00FA3EFC" w:rsidRDefault="00FA3EFC" w:rsidP="00FA3EFC">
            <w:pPr>
              <w:widowControl w:val="0"/>
              <w:autoSpaceDE w:val="0"/>
              <w:autoSpaceDN w:val="0"/>
              <w:spacing w:line="256" w:lineRule="auto"/>
              <w:rPr>
                <w:b/>
                <w:i/>
              </w:rPr>
            </w:pPr>
            <w:r w:rsidRPr="00FA3EFC">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738FBB83" w14:textId="77777777" w:rsidR="00FA3EFC" w:rsidRPr="00FA3EFC" w:rsidRDefault="00FA3EFC" w:rsidP="00FA3EFC">
            <w:pPr>
              <w:widowControl w:val="0"/>
              <w:autoSpaceDE w:val="0"/>
              <w:autoSpaceDN w:val="0"/>
              <w:spacing w:line="256" w:lineRule="auto"/>
              <w:rPr>
                <w:b/>
                <w:i/>
              </w:rPr>
            </w:pPr>
            <w:r w:rsidRPr="00FA3EFC">
              <w:rPr>
                <w:b/>
                <w:i/>
              </w:rPr>
              <w:t>Pārbaudes dokumenta nr.</w:t>
            </w:r>
          </w:p>
        </w:tc>
      </w:tr>
      <w:tr w:rsidR="00FA3EFC" w:rsidRPr="00FA3EFC" w14:paraId="15D180AF" w14:textId="77777777" w:rsidTr="00FA3EFC">
        <w:tc>
          <w:tcPr>
            <w:tcW w:w="1370" w:type="pct"/>
            <w:tcBorders>
              <w:top w:val="single" w:sz="4" w:space="0" w:color="auto"/>
              <w:left w:val="single" w:sz="4" w:space="0" w:color="auto"/>
              <w:bottom w:val="single" w:sz="4" w:space="0" w:color="auto"/>
              <w:right w:val="single" w:sz="4" w:space="0" w:color="auto"/>
            </w:tcBorders>
            <w:hideMark/>
          </w:tcPr>
          <w:p w14:paraId="2C79D618" w14:textId="77777777" w:rsidR="00FA3EFC" w:rsidRPr="00FA3EFC" w:rsidRDefault="00FA3EFC" w:rsidP="00FA3EFC">
            <w:pPr>
              <w:spacing w:line="256" w:lineRule="auto"/>
            </w:pPr>
            <w:r w:rsidRPr="00FA3EFC">
              <w:t>Iekārtas ražotāja noteiktie darbi pie uzstādīšanas:</w:t>
            </w:r>
          </w:p>
          <w:p w14:paraId="591733DA" w14:textId="77777777" w:rsidR="00FA3EFC" w:rsidRPr="00FA3EFC" w:rsidRDefault="00FA3EFC" w:rsidP="00FA3EFC">
            <w:pPr>
              <w:spacing w:line="256" w:lineRule="auto"/>
            </w:pPr>
            <w:r w:rsidRPr="00FA3EFC">
              <w:sym w:font="Wingdings" w:char="F06F"/>
            </w:r>
            <w:r w:rsidRPr="00FA3EFC">
              <w:t xml:space="preserve"> attiecas</w:t>
            </w:r>
          </w:p>
          <w:p w14:paraId="6A2D29EE" w14:textId="77777777" w:rsidR="00FA3EFC" w:rsidRPr="00FA3EFC" w:rsidRDefault="00FA3EFC" w:rsidP="00FA3EFC">
            <w:pPr>
              <w:widowControl w:val="0"/>
              <w:autoSpaceDE w:val="0"/>
              <w:autoSpaceDN w:val="0"/>
              <w:spacing w:line="256" w:lineRule="auto"/>
            </w:pPr>
            <w:r w:rsidRPr="00FA3EFC">
              <w:sym w:font="Wingdings" w:char="F06F"/>
            </w:r>
            <w:r w:rsidRPr="00FA3EFC">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61AE7357" w14:textId="77777777" w:rsidR="00FA3EFC" w:rsidRPr="00FA3EFC" w:rsidRDefault="00FA3EFC" w:rsidP="00FA3EFC">
            <w:pPr>
              <w:widowControl w:val="0"/>
              <w:autoSpaceDE w:val="0"/>
              <w:autoSpaceDN w:val="0"/>
              <w:spacing w:line="256" w:lineRule="auto"/>
            </w:pPr>
          </w:p>
        </w:tc>
        <w:tc>
          <w:tcPr>
            <w:tcW w:w="1815" w:type="pct"/>
            <w:tcBorders>
              <w:top w:val="single" w:sz="4" w:space="0" w:color="auto"/>
              <w:left w:val="single" w:sz="4" w:space="0" w:color="auto"/>
              <w:bottom w:val="single" w:sz="4" w:space="0" w:color="auto"/>
              <w:right w:val="single" w:sz="4" w:space="0" w:color="auto"/>
            </w:tcBorders>
          </w:tcPr>
          <w:p w14:paraId="7C8BAF50" w14:textId="77777777" w:rsidR="00FA3EFC" w:rsidRPr="00FA3EFC" w:rsidRDefault="00FA3EFC" w:rsidP="00FA3EFC">
            <w:pPr>
              <w:widowControl w:val="0"/>
              <w:autoSpaceDE w:val="0"/>
              <w:autoSpaceDN w:val="0"/>
              <w:spacing w:line="256" w:lineRule="auto"/>
            </w:pPr>
          </w:p>
        </w:tc>
      </w:tr>
    </w:tbl>
    <w:p w14:paraId="21426D5A" w14:textId="77777777" w:rsidR="00FA3EFC" w:rsidRPr="00FA3EFC" w:rsidRDefault="00FA3EFC" w:rsidP="00FA3EFC">
      <w:pPr>
        <w:suppressAutoHyphens/>
        <w:jc w:val="left"/>
        <w:rPr>
          <w:sz w:val="10"/>
          <w:szCs w:val="10"/>
          <w:lang w:val="x-none" w:eastAsia="x-none"/>
        </w:rPr>
      </w:pPr>
    </w:p>
    <w:p w14:paraId="0C69DCE1" w14:textId="77777777" w:rsidR="00FA3EFC" w:rsidRPr="00FA3EFC" w:rsidRDefault="00FA3EFC" w:rsidP="00817AB5">
      <w:pPr>
        <w:widowControl w:val="0"/>
        <w:numPr>
          <w:ilvl w:val="0"/>
          <w:numId w:val="13"/>
        </w:numPr>
        <w:tabs>
          <w:tab w:val="num" w:pos="-142"/>
        </w:tabs>
        <w:autoSpaceDE w:val="0"/>
        <w:autoSpaceDN w:val="0"/>
        <w:ind w:left="283" w:hanging="425"/>
        <w:jc w:val="left"/>
      </w:pPr>
      <w:r w:rsidRPr="00FA3EFC">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FA3EFC">
        <w:t>vigilances</w:t>
      </w:r>
      <w:proofErr w:type="spellEnd"/>
      <w:r w:rsidRPr="00FA3EFC">
        <w:t xml:space="preserve"> sistēmas darbības izskaidrošana lietotājam attiecībā uz konkrēto medicīnisko ierīci.</w:t>
      </w:r>
    </w:p>
    <w:p w14:paraId="544B6CA5" w14:textId="77777777" w:rsidR="00FA3EFC" w:rsidRPr="00FA3EFC" w:rsidRDefault="00FA3EFC" w:rsidP="00817AB5">
      <w:pPr>
        <w:widowControl w:val="0"/>
        <w:numPr>
          <w:ilvl w:val="0"/>
          <w:numId w:val="13"/>
        </w:numPr>
        <w:tabs>
          <w:tab w:val="num" w:pos="-142"/>
        </w:tabs>
        <w:autoSpaceDE w:val="0"/>
        <w:autoSpaceDN w:val="0"/>
        <w:ind w:left="283" w:hanging="425"/>
        <w:jc w:val="left"/>
      </w:pPr>
      <w:r w:rsidRPr="00FA3EFC">
        <w:t>20____.gada __.__________ ir veikta darbinieku apmācība praktiskās darbībās ar iekārtu. Prasmju un zināšanu apguvi apliecina izsniegtie sertifikāti (skatīt pielikumu nr.2).</w:t>
      </w:r>
    </w:p>
    <w:p w14:paraId="6C93C5AA" w14:textId="77777777" w:rsidR="00FA3EFC" w:rsidRPr="00FA3EFC" w:rsidRDefault="00FA3EFC" w:rsidP="00817AB5">
      <w:pPr>
        <w:widowControl w:val="0"/>
        <w:numPr>
          <w:ilvl w:val="0"/>
          <w:numId w:val="13"/>
        </w:numPr>
        <w:autoSpaceDE w:val="0"/>
        <w:autoSpaceDN w:val="0"/>
        <w:ind w:left="283" w:hanging="425"/>
        <w:jc w:val="left"/>
      </w:pPr>
      <w:r w:rsidRPr="00FA3EFC">
        <w:t>Piegādātājs nodrošina medicīniskās ierīces tehnisko apkalpošanu noteiktajā garantijas laikā un ražotāja paziņotajā medicīniskās ierīces resursu periodā.</w:t>
      </w:r>
    </w:p>
    <w:p w14:paraId="7C12EEC9" w14:textId="77777777" w:rsidR="00FA3EFC" w:rsidRPr="00FA3EFC" w:rsidRDefault="00FA3EFC" w:rsidP="00817AB5">
      <w:pPr>
        <w:widowControl w:val="0"/>
        <w:numPr>
          <w:ilvl w:val="0"/>
          <w:numId w:val="13"/>
        </w:numPr>
        <w:tabs>
          <w:tab w:val="num" w:pos="-142"/>
        </w:tabs>
        <w:autoSpaceDE w:val="0"/>
        <w:autoSpaceDN w:val="0"/>
        <w:spacing w:after="160" w:line="256" w:lineRule="auto"/>
        <w:ind w:left="283" w:hanging="425"/>
        <w:jc w:val="left"/>
      </w:pPr>
      <w:r w:rsidRPr="00FA3EFC">
        <w:t>Ierīce ir sertificēta atbilstoši ES ražošanas prasībām.</w:t>
      </w:r>
    </w:p>
    <w:p w14:paraId="7D5F81BD" w14:textId="77777777" w:rsidR="00FA3EFC" w:rsidRPr="00FA3EFC" w:rsidRDefault="00FA3EFC" w:rsidP="00FA3EFC">
      <w:pPr>
        <w:widowControl w:val="0"/>
        <w:autoSpaceDE w:val="0"/>
        <w:autoSpaceDN w:val="0"/>
        <w:ind w:left="283"/>
        <w:rPr>
          <w:sz w:val="10"/>
          <w:szCs w:val="10"/>
        </w:rPr>
      </w:pPr>
    </w:p>
    <w:p w14:paraId="54011F14" w14:textId="77777777" w:rsidR="00FA3EFC" w:rsidRPr="00FA3EFC" w:rsidRDefault="00FA3EFC" w:rsidP="00FA3EFC">
      <w:pPr>
        <w:rPr>
          <w:b/>
          <w:smallCaps/>
        </w:rPr>
      </w:pPr>
    </w:p>
    <w:p w14:paraId="4A122000" w14:textId="77777777" w:rsidR="00FA3EFC" w:rsidRPr="00FA3EFC" w:rsidRDefault="00FA3EFC" w:rsidP="00FA3EFC">
      <w:r w:rsidRPr="00FA3EFC">
        <w:rPr>
          <w:b/>
          <w:smallCaps/>
        </w:rPr>
        <w:t>Nodeva</w:t>
      </w:r>
      <w:r w:rsidRPr="00FA3EFC">
        <w:t>:</w:t>
      </w:r>
    </w:p>
    <w:tbl>
      <w:tblPr>
        <w:tblW w:w="0" w:type="auto"/>
        <w:tblLook w:val="04A0" w:firstRow="1" w:lastRow="0" w:firstColumn="1" w:lastColumn="0" w:noHBand="0" w:noVBand="1"/>
      </w:tblPr>
      <w:tblGrid>
        <w:gridCol w:w="4036"/>
        <w:gridCol w:w="1799"/>
        <w:gridCol w:w="282"/>
        <w:gridCol w:w="1664"/>
        <w:gridCol w:w="270"/>
        <w:gridCol w:w="1637"/>
      </w:tblGrid>
      <w:tr w:rsidR="00FA3EFC" w:rsidRPr="00FA3EFC" w14:paraId="23C7F0A0" w14:textId="77777777" w:rsidTr="00FA3EFC">
        <w:trPr>
          <w:trHeight w:val="343"/>
        </w:trPr>
        <w:tc>
          <w:tcPr>
            <w:tcW w:w="4077" w:type="dxa"/>
            <w:vAlign w:val="bottom"/>
            <w:hideMark/>
          </w:tcPr>
          <w:p w14:paraId="346282C2" w14:textId="77777777" w:rsidR="00FA3EFC" w:rsidRPr="00FA3EFC" w:rsidRDefault="00FA3EFC" w:rsidP="00FA3EFC">
            <w:pPr>
              <w:spacing w:line="256" w:lineRule="auto"/>
              <w:jc w:val="center"/>
              <w:rPr>
                <w:lang w:eastAsia="lv-LV"/>
              </w:rPr>
            </w:pPr>
            <w:r w:rsidRPr="00FA3EFC">
              <w:rPr>
                <w:lang w:eastAsia="lv-LV"/>
              </w:rPr>
              <w:t>SIA _______________________,</w:t>
            </w:r>
          </w:p>
        </w:tc>
        <w:tc>
          <w:tcPr>
            <w:tcW w:w="1843" w:type="dxa"/>
            <w:tcBorders>
              <w:top w:val="nil"/>
              <w:left w:val="nil"/>
              <w:bottom w:val="single" w:sz="4" w:space="0" w:color="auto"/>
              <w:right w:val="nil"/>
            </w:tcBorders>
            <w:vAlign w:val="bottom"/>
          </w:tcPr>
          <w:p w14:paraId="423F0F63" w14:textId="77777777" w:rsidR="00FA3EFC" w:rsidRPr="00FA3EFC" w:rsidRDefault="00FA3EFC" w:rsidP="00FA3EFC">
            <w:pPr>
              <w:spacing w:line="256" w:lineRule="auto"/>
              <w:jc w:val="center"/>
              <w:rPr>
                <w:lang w:eastAsia="lv-LV"/>
              </w:rPr>
            </w:pPr>
          </w:p>
        </w:tc>
        <w:tc>
          <w:tcPr>
            <w:tcW w:w="284" w:type="dxa"/>
          </w:tcPr>
          <w:p w14:paraId="083E2AAD" w14:textId="77777777" w:rsidR="00FA3EFC" w:rsidRPr="00FA3EFC" w:rsidRDefault="00FA3EFC" w:rsidP="00FA3EFC">
            <w:pPr>
              <w:spacing w:line="256" w:lineRule="auto"/>
              <w:rPr>
                <w:lang w:eastAsia="lv-LV"/>
              </w:rPr>
            </w:pPr>
          </w:p>
        </w:tc>
        <w:tc>
          <w:tcPr>
            <w:tcW w:w="1701" w:type="dxa"/>
            <w:tcBorders>
              <w:top w:val="nil"/>
              <w:left w:val="nil"/>
              <w:bottom w:val="single" w:sz="4" w:space="0" w:color="auto"/>
              <w:right w:val="nil"/>
            </w:tcBorders>
          </w:tcPr>
          <w:p w14:paraId="53F7DCED" w14:textId="77777777" w:rsidR="00FA3EFC" w:rsidRPr="00FA3EFC" w:rsidRDefault="00FA3EFC" w:rsidP="00FA3EFC">
            <w:pPr>
              <w:spacing w:line="256" w:lineRule="auto"/>
              <w:rPr>
                <w:lang w:eastAsia="lv-LV"/>
              </w:rPr>
            </w:pPr>
          </w:p>
        </w:tc>
        <w:tc>
          <w:tcPr>
            <w:tcW w:w="272" w:type="dxa"/>
          </w:tcPr>
          <w:p w14:paraId="66E36522" w14:textId="77777777" w:rsidR="00FA3EFC" w:rsidRPr="00FA3EFC" w:rsidRDefault="00FA3EFC" w:rsidP="00FA3EFC">
            <w:pPr>
              <w:spacing w:line="256" w:lineRule="auto"/>
              <w:rPr>
                <w:lang w:eastAsia="lv-LV"/>
              </w:rPr>
            </w:pPr>
          </w:p>
        </w:tc>
        <w:tc>
          <w:tcPr>
            <w:tcW w:w="1676" w:type="dxa"/>
            <w:tcBorders>
              <w:top w:val="nil"/>
              <w:left w:val="nil"/>
              <w:bottom w:val="single" w:sz="4" w:space="0" w:color="auto"/>
              <w:right w:val="nil"/>
            </w:tcBorders>
          </w:tcPr>
          <w:p w14:paraId="3CABBEEA" w14:textId="77777777" w:rsidR="00FA3EFC" w:rsidRPr="00FA3EFC" w:rsidRDefault="00FA3EFC" w:rsidP="00FA3EFC">
            <w:pPr>
              <w:spacing w:line="256" w:lineRule="auto"/>
              <w:rPr>
                <w:lang w:eastAsia="lv-LV"/>
              </w:rPr>
            </w:pPr>
          </w:p>
        </w:tc>
      </w:tr>
      <w:tr w:rsidR="00FA3EFC" w:rsidRPr="00FA3EFC" w14:paraId="48FADF70" w14:textId="77777777" w:rsidTr="00FA3EFC">
        <w:tc>
          <w:tcPr>
            <w:tcW w:w="4077" w:type="dxa"/>
            <w:hideMark/>
          </w:tcPr>
          <w:p w14:paraId="4866E6E4" w14:textId="77777777" w:rsidR="00FA3EFC" w:rsidRPr="00FA3EFC" w:rsidRDefault="00FA3EFC" w:rsidP="00FA3EFC">
            <w:pPr>
              <w:spacing w:line="256" w:lineRule="auto"/>
              <w:jc w:val="center"/>
              <w:rPr>
                <w:sz w:val="16"/>
                <w:szCs w:val="16"/>
                <w:lang w:eastAsia="lv-LV"/>
              </w:rPr>
            </w:pPr>
            <w:r w:rsidRPr="00FA3EFC">
              <w:rPr>
                <w:sz w:val="16"/>
                <w:szCs w:val="16"/>
                <w:lang w:eastAsia="lv-LV"/>
              </w:rPr>
              <w:t>Uzņēmums, amats</w:t>
            </w:r>
          </w:p>
        </w:tc>
        <w:tc>
          <w:tcPr>
            <w:tcW w:w="1843" w:type="dxa"/>
            <w:tcBorders>
              <w:top w:val="single" w:sz="4" w:space="0" w:color="auto"/>
              <w:left w:val="nil"/>
              <w:bottom w:val="nil"/>
              <w:right w:val="nil"/>
            </w:tcBorders>
            <w:hideMark/>
          </w:tcPr>
          <w:p w14:paraId="2EB49E95" w14:textId="77777777" w:rsidR="00FA3EFC" w:rsidRPr="00FA3EFC" w:rsidRDefault="00FA3EFC" w:rsidP="00FA3EFC">
            <w:pPr>
              <w:spacing w:line="256" w:lineRule="auto"/>
              <w:jc w:val="center"/>
              <w:rPr>
                <w:lang w:eastAsia="lv-LV"/>
              </w:rPr>
            </w:pPr>
            <w:r w:rsidRPr="00FA3EFC">
              <w:rPr>
                <w:sz w:val="16"/>
                <w:szCs w:val="16"/>
                <w:lang w:eastAsia="lv-LV"/>
              </w:rPr>
              <w:t>vārds, uzvārds</w:t>
            </w:r>
          </w:p>
        </w:tc>
        <w:tc>
          <w:tcPr>
            <w:tcW w:w="284" w:type="dxa"/>
          </w:tcPr>
          <w:p w14:paraId="6234873A" w14:textId="77777777" w:rsidR="00FA3EFC" w:rsidRPr="00FA3EFC" w:rsidRDefault="00FA3EFC" w:rsidP="00FA3EFC">
            <w:pPr>
              <w:spacing w:line="256" w:lineRule="auto"/>
              <w:rPr>
                <w:lang w:eastAsia="lv-LV"/>
              </w:rPr>
            </w:pPr>
          </w:p>
        </w:tc>
        <w:tc>
          <w:tcPr>
            <w:tcW w:w="1701" w:type="dxa"/>
            <w:tcBorders>
              <w:top w:val="single" w:sz="4" w:space="0" w:color="auto"/>
              <w:left w:val="nil"/>
              <w:bottom w:val="nil"/>
              <w:right w:val="nil"/>
            </w:tcBorders>
            <w:hideMark/>
          </w:tcPr>
          <w:p w14:paraId="1434B8C1" w14:textId="77777777" w:rsidR="00FA3EFC" w:rsidRPr="00FA3EFC" w:rsidRDefault="00FA3EFC" w:rsidP="00FA3EFC">
            <w:pPr>
              <w:spacing w:line="256" w:lineRule="auto"/>
              <w:jc w:val="center"/>
              <w:rPr>
                <w:sz w:val="16"/>
                <w:szCs w:val="16"/>
                <w:lang w:eastAsia="lv-LV"/>
              </w:rPr>
            </w:pPr>
            <w:r w:rsidRPr="00FA3EFC">
              <w:rPr>
                <w:sz w:val="16"/>
                <w:szCs w:val="16"/>
                <w:lang w:eastAsia="lv-LV"/>
              </w:rPr>
              <w:t>paraksts</w:t>
            </w:r>
          </w:p>
        </w:tc>
        <w:tc>
          <w:tcPr>
            <w:tcW w:w="272" w:type="dxa"/>
          </w:tcPr>
          <w:p w14:paraId="45A0812E" w14:textId="77777777" w:rsidR="00FA3EFC" w:rsidRPr="00FA3EFC" w:rsidRDefault="00FA3EFC" w:rsidP="00FA3EFC">
            <w:pPr>
              <w:spacing w:line="256" w:lineRule="auto"/>
              <w:jc w:val="center"/>
              <w:rPr>
                <w:sz w:val="16"/>
                <w:szCs w:val="16"/>
                <w:lang w:eastAsia="lv-LV"/>
              </w:rPr>
            </w:pPr>
          </w:p>
        </w:tc>
        <w:tc>
          <w:tcPr>
            <w:tcW w:w="1676" w:type="dxa"/>
            <w:tcBorders>
              <w:top w:val="single" w:sz="4" w:space="0" w:color="auto"/>
              <w:left w:val="nil"/>
              <w:bottom w:val="nil"/>
              <w:right w:val="nil"/>
            </w:tcBorders>
            <w:hideMark/>
          </w:tcPr>
          <w:p w14:paraId="39889CF9" w14:textId="77777777" w:rsidR="00FA3EFC" w:rsidRPr="00FA3EFC" w:rsidRDefault="00FA3EFC" w:rsidP="00FA3EFC">
            <w:pPr>
              <w:spacing w:line="256" w:lineRule="auto"/>
              <w:jc w:val="center"/>
              <w:rPr>
                <w:sz w:val="16"/>
                <w:szCs w:val="16"/>
                <w:lang w:eastAsia="lv-LV"/>
              </w:rPr>
            </w:pPr>
            <w:r w:rsidRPr="00FA3EFC">
              <w:rPr>
                <w:sz w:val="16"/>
                <w:szCs w:val="16"/>
                <w:lang w:eastAsia="lv-LV"/>
              </w:rPr>
              <w:t>datums</w:t>
            </w:r>
          </w:p>
        </w:tc>
      </w:tr>
    </w:tbl>
    <w:p w14:paraId="5B5AA381" w14:textId="77777777" w:rsidR="00FA3EFC" w:rsidRPr="00FA3EFC" w:rsidRDefault="00FA3EFC" w:rsidP="00FA3EFC">
      <w:r w:rsidRPr="00FA3EFC">
        <w:rPr>
          <w:b/>
          <w:smallCaps/>
        </w:rPr>
        <w:t>Pieņēma</w:t>
      </w:r>
      <w:r w:rsidRPr="00FA3EFC">
        <w:t>:</w:t>
      </w:r>
    </w:p>
    <w:tbl>
      <w:tblPr>
        <w:tblW w:w="0" w:type="auto"/>
        <w:tblLook w:val="04A0" w:firstRow="1" w:lastRow="0" w:firstColumn="1" w:lastColumn="0" w:noHBand="0" w:noVBand="1"/>
      </w:tblPr>
      <w:tblGrid>
        <w:gridCol w:w="4002"/>
        <w:gridCol w:w="1811"/>
        <w:gridCol w:w="282"/>
        <w:gridCol w:w="1674"/>
        <w:gridCol w:w="271"/>
        <w:gridCol w:w="1648"/>
      </w:tblGrid>
      <w:tr w:rsidR="00FA3EFC" w:rsidRPr="00FA3EFC" w14:paraId="4C997DC2" w14:textId="77777777" w:rsidTr="00FA3EFC">
        <w:trPr>
          <w:trHeight w:val="80"/>
        </w:trPr>
        <w:tc>
          <w:tcPr>
            <w:tcW w:w="4077" w:type="dxa"/>
            <w:vAlign w:val="bottom"/>
            <w:hideMark/>
          </w:tcPr>
          <w:p w14:paraId="3F3F6135" w14:textId="77777777" w:rsidR="00FA3EFC" w:rsidRPr="00FA3EFC" w:rsidRDefault="00FA3EFC" w:rsidP="00FA3EFC">
            <w:pPr>
              <w:spacing w:before="120" w:line="256" w:lineRule="auto"/>
              <w:jc w:val="center"/>
              <w:rPr>
                <w:lang w:eastAsia="lv-LV"/>
              </w:rPr>
            </w:pPr>
            <w:r w:rsidRPr="00FA3EFC">
              <w:rPr>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14:paraId="7D8103D2" w14:textId="77777777" w:rsidR="00FA3EFC" w:rsidRPr="00FA3EFC" w:rsidRDefault="00FA3EFC" w:rsidP="00FA3EFC">
            <w:pPr>
              <w:spacing w:line="256" w:lineRule="auto"/>
              <w:jc w:val="left"/>
              <w:rPr>
                <w:lang w:eastAsia="lv-LV"/>
              </w:rPr>
            </w:pPr>
          </w:p>
        </w:tc>
        <w:tc>
          <w:tcPr>
            <w:tcW w:w="284" w:type="dxa"/>
            <w:vAlign w:val="bottom"/>
          </w:tcPr>
          <w:p w14:paraId="597C79C3" w14:textId="77777777" w:rsidR="00FA3EFC" w:rsidRPr="00FA3EFC" w:rsidRDefault="00FA3EFC" w:rsidP="00FA3EFC">
            <w:pPr>
              <w:spacing w:line="256" w:lineRule="auto"/>
              <w:jc w:val="left"/>
              <w:rPr>
                <w:lang w:eastAsia="lv-LV"/>
              </w:rPr>
            </w:pPr>
          </w:p>
        </w:tc>
        <w:tc>
          <w:tcPr>
            <w:tcW w:w="1701" w:type="dxa"/>
            <w:tcBorders>
              <w:top w:val="nil"/>
              <w:left w:val="nil"/>
              <w:bottom w:val="single" w:sz="4" w:space="0" w:color="auto"/>
              <w:right w:val="nil"/>
            </w:tcBorders>
            <w:vAlign w:val="bottom"/>
          </w:tcPr>
          <w:p w14:paraId="17580C07" w14:textId="77777777" w:rsidR="00FA3EFC" w:rsidRPr="00FA3EFC" w:rsidRDefault="00FA3EFC" w:rsidP="00FA3EFC">
            <w:pPr>
              <w:spacing w:line="256" w:lineRule="auto"/>
              <w:jc w:val="left"/>
              <w:rPr>
                <w:lang w:eastAsia="lv-LV"/>
              </w:rPr>
            </w:pPr>
          </w:p>
        </w:tc>
        <w:tc>
          <w:tcPr>
            <w:tcW w:w="272" w:type="dxa"/>
            <w:vAlign w:val="bottom"/>
          </w:tcPr>
          <w:p w14:paraId="27D22862" w14:textId="77777777" w:rsidR="00FA3EFC" w:rsidRPr="00FA3EFC" w:rsidRDefault="00FA3EFC" w:rsidP="00FA3EFC">
            <w:pPr>
              <w:spacing w:line="256" w:lineRule="auto"/>
              <w:jc w:val="left"/>
              <w:rPr>
                <w:lang w:eastAsia="lv-LV"/>
              </w:rPr>
            </w:pPr>
          </w:p>
        </w:tc>
        <w:tc>
          <w:tcPr>
            <w:tcW w:w="1676" w:type="dxa"/>
            <w:tcBorders>
              <w:top w:val="nil"/>
              <w:left w:val="nil"/>
              <w:bottom w:val="single" w:sz="4" w:space="0" w:color="auto"/>
              <w:right w:val="nil"/>
            </w:tcBorders>
            <w:vAlign w:val="bottom"/>
          </w:tcPr>
          <w:p w14:paraId="44640826" w14:textId="77777777" w:rsidR="00FA3EFC" w:rsidRPr="00FA3EFC" w:rsidRDefault="00FA3EFC" w:rsidP="00FA3EFC">
            <w:pPr>
              <w:spacing w:line="256" w:lineRule="auto"/>
              <w:jc w:val="left"/>
              <w:rPr>
                <w:lang w:eastAsia="lv-LV"/>
              </w:rPr>
            </w:pPr>
          </w:p>
        </w:tc>
      </w:tr>
      <w:tr w:rsidR="00FA3EFC" w:rsidRPr="00FA3EFC" w14:paraId="58B98E0F" w14:textId="77777777" w:rsidTr="00FA3EFC">
        <w:tc>
          <w:tcPr>
            <w:tcW w:w="4077" w:type="dxa"/>
          </w:tcPr>
          <w:p w14:paraId="377A6128" w14:textId="77777777" w:rsidR="00FA3EFC" w:rsidRPr="00FA3EFC" w:rsidRDefault="00FA3EFC" w:rsidP="00FA3EFC">
            <w:pPr>
              <w:spacing w:line="256" w:lineRule="auto"/>
              <w:rPr>
                <w:lang w:eastAsia="lv-LV"/>
              </w:rPr>
            </w:pPr>
          </w:p>
        </w:tc>
        <w:tc>
          <w:tcPr>
            <w:tcW w:w="1843" w:type="dxa"/>
            <w:tcBorders>
              <w:top w:val="single" w:sz="4" w:space="0" w:color="auto"/>
              <w:left w:val="nil"/>
              <w:bottom w:val="nil"/>
              <w:right w:val="nil"/>
            </w:tcBorders>
            <w:hideMark/>
          </w:tcPr>
          <w:p w14:paraId="6CEE01A9" w14:textId="77777777" w:rsidR="00FA3EFC" w:rsidRPr="00FA3EFC" w:rsidRDefault="00FA3EFC" w:rsidP="00FA3EFC">
            <w:pPr>
              <w:spacing w:line="256" w:lineRule="auto"/>
              <w:jc w:val="center"/>
              <w:rPr>
                <w:lang w:eastAsia="lv-LV"/>
              </w:rPr>
            </w:pPr>
            <w:r w:rsidRPr="00FA3EFC">
              <w:rPr>
                <w:sz w:val="16"/>
                <w:szCs w:val="16"/>
                <w:lang w:eastAsia="lv-LV"/>
              </w:rPr>
              <w:t>vārds, uzvārds</w:t>
            </w:r>
          </w:p>
        </w:tc>
        <w:tc>
          <w:tcPr>
            <w:tcW w:w="284" w:type="dxa"/>
          </w:tcPr>
          <w:p w14:paraId="01C2B133" w14:textId="77777777" w:rsidR="00FA3EFC" w:rsidRPr="00FA3EFC" w:rsidRDefault="00FA3EFC" w:rsidP="00FA3EFC">
            <w:pPr>
              <w:spacing w:line="256" w:lineRule="auto"/>
              <w:rPr>
                <w:lang w:eastAsia="lv-LV"/>
              </w:rPr>
            </w:pPr>
          </w:p>
        </w:tc>
        <w:tc>
          <w:tcPr>
            <w:tcW w:w="1701" w:type="dxa"/>
            <w:tcBorders>
              <w:top w:val="single" w:sz="4" w:space="0" w:color="auto"/>
              <w:left w:val="nil"/>
              <w:bottom w:val="nil"/>
              <w:right w:val="nil"/>
            </w:tcBorders>
            <w:hideMark/>
          </w:tcPr>
          <w:p w14:paraId="2514AE4C" w14:textId="77777777" w:rsidR="00FA3EFC" w:rsidRPr="00FA3EFC" w:rsidRDefault="00FA3EFC" w:rsidP="00FA3EFC">
            <w:pPr>
              <w:spacing w:line="256" w:lineRule="auto"/>
              <w:jc w:val="center"/>
              <w:rPr>
                <w:sz w:val="16"/>
                <w:szCs w:val="16"/>
                <w:lang w:eastAsia="lv-LV"/>
              </w:rPr>
            </w:pPr>
            <w:r w:rsidRPr="00FA3EFC">
              <w:rPr>
                <w:sz w:val="16"/>
                <w:szCs w:val="16"/>
                <w:lang w:eastAsia="lv-LV"/>
              </w:rPr>
              <w:t>paraksts</w:t>
            </w:r>
          </w:p>
        </w:tc>
        <w:tc>
          <w:tcPr>
            <w:tcW w:w="272" w:type="dxa"/>
          </w:tcPr>
          <w:p w14:paraId="256F5901" w14:textId="77777777" w:rsidR="00FA3EFC" w:rsidRPr="00FA3EFC" w:rsidRDefault="00FA3EFC" w:rsidP="00FA3EFC">
            <w:pPr>
              <w:spacing w:line="256" w:lineRule="auto"/>
              <w:jc w:val="center"/>
              <w:rPr>
                <w:sz w:val="16"/>
                <w:szCs w:val="16"/>
                <w:lang w:eastAsia="lv-LV"/>
              </w:rPr>
            </w:pPr>
          </w:p>
        </w:tc>
        <w:tc>
          <w:tcPr>
            <w:tcW w:w="1676" w:type="dxa"/>
            <w:tcBorders>
              <w:top w:val="single" w:sz="4" w:space="0" w:color="auto"/>
              <w:left w:val="nil"/>
              <w:bottom w:val="nil"/>
              <w:right w:val="nil"/>
            </w:tcBorders>
            <w:hideMark/>
          </w:tcPr>
          <w:p w14:paraId="3BB6391B" w14:textId="77777777" w:rsidR="00FA3EFC" w:rsidRPr="00FA3EFC" w:rsidRDefault="00FA3EFC" w:rsidP="00FA3EFC">
            <w:pPr>
              <w:spacing w:line="256" w:lineRule="auto"/>
              <w:jc w:val="center"/>
              <w:rPr>
                <w:sz w:val="16"/>
                <w:szCs w:val="16"/>
                <w:lang w:eastAsia="lv-LV"/>
              </w:rPr>
            </w:pPr>
            <w:r w:rsidRPr="00FA3EFC">
              <w:rPr>
                <w:sz w:val="16"/>
                <w:szCs w:val="16"/>
                <w:lang w:eastAsia="lv-LV"/>
              </w:rPr>
              <w:t>datums</w:t>
            </w:r>
          </w:p>
        </w:tc>
      </w:tr>
    </w:tbl>
    <w:p w14:paraId="618BB9B4" w14:textId="77777777" w:rsidR="00FA3EFC" w:rsidRPr="00FA3EFC" w:rsidRDefault="00FA3EFC" w:rsidP="00FA3EFC">
      <w:pPr>
        <w:ind w:right="-6"/>
      </w:pPr>
    </w:p>
    <w:p w14:paraId="48600994" w14:textId="77777777" w:rsidR="00FA3EFC" w:rsidRPr="00FA3EFC" w:rsidRDefault="00FA3EFC" w:rsidP="00FA3EFC">
      <w:pPr>
        <w:ind w:right="-6"/>
      </w:pPr>
    </w:p>
    <w:p w14:paraId="275C4EC8" w14:textId="77777777" w:rsidR="00FA3EFC" w:rsidRPr="00FA3EFC" w:rsidRDefault="00FA3EFC" w:rsidP="00FA3EFC">
      <w:pPr>
        <w:ind w:right="-6"/>
      </w:pPr>
    </w:p>
    <w:p w14:paraId="1B47043C" w14:textId="77777777" w:rsidR="00FA3EFC" w:rsidRPr="00FA3EFC" w:rsidRDefault="00FA3EFC" w:rsidP="00FA3EFC">
      <w:pPr>
        <w:ind w:right="-6"/>
      </w:pPr>
    </w:p>
    <w:p w14:paraId="0E7A2068" w14:textId="77777777" w:rsidR="00FA3EFC" w:rsidRPr="00FA3EFC" w:rsidRDefault="00FA3EFC" w:rsidP="00FA3EFC">
      <w:pPr>
        <w:ind w:right="-6"/>
      </w:pPr>
    </w:p>
    <w:p w14:paraId="7E39E881" w14:textId="77777777" w:rsidR="00FA3EFC" w:rsidRPr="00FA3EFC" w:rsidRDefault="00FA3EFC" w:rsidP="00FA3EFC">
      <w:pPr>
        <w:ind w:right="-6"/>
      </w:pPr>
    </w:p>
    <w:p w14:paraId="0E999BF2" w14:textId="77777777" w:rsidR="00FA3EFC" w:rsidRPr="00FA3EFC" w:rsidRDefault="00FA3EFC" w:rsidP="00FA3EFC">
      <w:pPr>
        <w:ind w:right="-6"/>
      </w:pPr>
    </w:p>
    <w:p w14:paraId="360048CA" w14:textId="77777777" w:rsidR="00FA3EFC" w:rsidRPr="00FA3EFC" w:rsidRDefault="00FA3EFC" w:rsidP="00FA3EFC">
      <w:pPr>
        <w:ind w:right="-6"/>
      </w:pPr>
    </w:p>
    <w:p w14:paraId="43F537DD" w14:textId="77777777" w:rsidR="00FA3EFC" w:rsidRPr="00FA3EFC" w:rsidRDefault="00FA3EFC" w:rsidP="00FA3EFC">
      <w:pPr>
        <w:ind w:right="-6"/>
      </w:pPr>
    </w:p>
    <w:p w14:paraId="577074A5" w14:textId="77777777" w:rsidR="004555B5" w:rsidRDefault="004555B5" w:rsidP="004555B5">
      <w:pPr>
        <w:ind w:right="-6"/>
      </w:pPr>
    </w:p>
    <w:p w14:paraId="1037C126" w14:textId="77777777" w:rsidR="004555B5" w:rsidRDefault="004555B5" w:rsidP="004555B5">
      <w:pPr>
        <w:ind w:right="-6"/>
      </w:pPr>
    </w:p>
    <w:p w14:paraId="45F9952A" w14:textId="77777777" w:rsidR="004555B5" w:rsidRDefault="004555B5" w:rsidP="004555B5">
      <w:pPr>
        <w:ind w:right="-6"/>
      </w:pPr>
    </w:p>
    <w:p w14:paraId="12DC353E" w14:textId="77777777" w:rsidR="004555B5" w:rsidRDefault="004555B5" w:rsidP="004555B5">
      <w:pPr>
        <w:ind w:right="-6"/>
      </w:pPr>
    </w:p>
    <w:p w14:paraId="24F33BDB" w14:textId="77777777" w:rsidR="004555B5" w:rsidRDefault="004555B5" w:rsidP="004555B5">
      <w:pPr>
        <w:ind w:right="-6"/>
      </w:pPr>
    </w:p>
    <w:p w14:paraId="224BFA1B" w14:textId="77777777" w:rsidR="004555B5" w:rsidRDefault="004555B5" w:rsidP="004555B5">
      <w:pPr>
        <w:ind w:right="-6"/>
      </w:pPr>
    </w:p>
    <w:p w14:paraId="57C6A477" w14:textId="12815FED" w:rsidR="004555B5" w:rsidRDefault="004555B5" w:rsidP="004555B5">
      <w:pPr>
        <w:ind w:right="-6"/>
      </w:pPr>
    </w:p>
    <w:p w14:paraId="0849C059" w14:textId="1064C11F" w:rsidR="00276CEB" w:rsidRDefault="00276CEB" w:rsidP="004555B5">
      <w:pPr>
        <w:ind w:right="-6"/>
      </w:pPr>
    </w:p>
    <w:p w14:paraId="04516AE0" w14:textId="427DD816" w:rsidR="00276CEB" w:rsidRDefault="00276CEB" w:rsidP="004555B5">
      <w:pPr>
        <w:ind w:right="-6"/>
      </w:pPr>
    </w:p>
    <w:p w14:paraId="70D78D1F" w14:textId="184DC2E5" w:rsidR="00276CEB" w:rsidRDefault="00276CEB" w:rsidP="004555B5">
      <w:pPr>
        <w:ind w:right="-6"/>
      </w:pPr>
    </w:p>
    <w:p w14:paraId="7A3A7C91" w14:textId="30C9BB6A" w:rsidR="00276CEB" w:rsidRDefault="00276CEB" w:rsidP="004555B5">
      <w:pPr>
        <w:ind w:right="-6"/>
      </w:pPr>
    </w:p>
    <w:p w14:paraId="4627AB59" w14:textId="7AE54700" w:rsidR="00276CEB" w:rsidRDefault="00276CEB" w:rsidP="004555B5">
      <w:pPr>
        <w:ind w:right="-6"/>
      </w:pPr>
    </w:p>
    <w:p w14:paraId="48E1CAC1" w14:textId="192C1C6B" w:rsidR="00276CEB" w:rsidRDefault="00276CEB" w:rsidP="004555B5">
      <w:pPr>
        <w:ind w:right="-6"/>
      </w:pPr>
    </w:p>
    <w:p w14:paraId="4C4AE13A" w14:textId="6FAF5C4A" w:rsidR="00276CEB" w:rsidRDefault="00276CEB" w:rsidP="004555B5">
      <w:pPr>
        <w:ind w:right="-6"/>
      </w:pPr>
    </w:p>
    <w:p w14:paraId="35746424" w14:textId="4D328A3A" w:rsidR="00276CEB" w:rsidRDefault="00276CEB" w:rsidP="004555B5">
      <w:pPr>
        <w:ind w:right="-6"/>
      </w:pPr>
    </w:p>
    <w:p w14:paraId="26EDA20C" w14:textId="056E6B13" w:rsidR="00276CEB" w:rsidRDefault="00276CEB" w:rsidP="004555B5">
      <w:pPr>
        <w:ind w:right="-6"/>
      </w:pPr>
    </w:p>
    <w:p w14:paraId="780E5AAA" w14:textId="59B936C0" w:rsidR="00276CEB" w:rsidRDefault="00276CEB" w:rsidP="004555B5">
      <w:pPr>
        <w:ind w:right="-6"/>
      </w:pPr>
    </w:p>
    <w:p w14:paraId="31763B7E" w14:textId="1FD51F27" w:rsidR="00276CEB" w:rsidRDefault="00276CEB" w:rsidP="004555B5">
      <w:pPr>
        <w:ind w:right="-6"/>
      </w:pPr>
    </w:p>
    <w:p w14:paraId="4E18CE7E" w14:textId="28B6A1E0" w:rsidR="00276CEB" w:rsidRDefault="00276CEB" w:rsidP="004555B5">
      <w:pPr>
        <w:ind w:right="-6"/>
      </w:pPr>
    </w:p>
    <w:p w14:paraId="016CC9A6" w14:textId="45808C6B" w:rsidR="00276CEB" w:rsidRDefault="00276CEB" w:rsidP="004555B5">
      <w:pPr>
        <w:ind w:right="-6"/>
      </w:pPr>
    </w:p>
    <w:p w14:paraId="6F97B7AA" w14:textId="2A6DF569" w:rsidR="00276CEB" w:rsidRDefault="00276CEB" w:rsidP="004555B5">
      <w:pPr>
        <w:ind w:right="-6"/>
      </w:pPr>
    </w:p>
    <w:p w14:paraId="576C9256" w14:textId="7B36DB3C" w:rsidR="00276CEB" w:rsidRDefault="00276CEB" w:rsidP="004555B5">
      <w:pPr>
        <w:ind w:right="-6"/>
      </w:pPr>
    </w:p>
    <w:p w14:paraId="02857F84" w14:textId="5679A206" w:rsidR="00276CEB" w:rsidRDefault="00276CEB" w:rsidP="004555B5">
      <w:pPr>
        <w:ind w:right="-6"/>
      </w:pPr>
    </w:p>
    <w:p w14:paraId="1349AD6E" w14:textId="0C8F1900" w:rsidR="00276CEB" w:rsidRDefault="00276CEB" w:rsidP="004555B5">
      <w:pPr>
        <w:ind w:right="-6"/>
      </w:pPr>
    </w:p>
    <w:p w14:paraId="68BEC5C7" w14:textId="79B646A5" w:rsidR="00276CEB" w:rsidRDefault="00276CEB" w:rsidP="004555B5">
      <w:pPr>
        <w:ind w:right="-6"/>
      </w:pPr>
    </w:p>
    <w:p w14:paraId="60C12299" w14:textId="6C592EC2" w:rsidR="00276CEB" w:rsidRDefault="00276CEB" w:rsidP="004555B5">
      <w:pPr>
        <w:ind w:right="-6"/>
      </w:pPr>
    </w:p>
    <w:p w14:paraId="3463A6E3" w14:textId="6E062735" w:rsidR="00276CEB" w:rsidRDefault="00276CEB" w:rsidP="004555B5">
      <w:pPr>
        <w:ind w:right="-6"/>
      </w:pPr>
    </w:p>
    <w:p w14:paraId="7D1B06CC" w14:textId="10E0CBB4" w:rsidR="00276CEB" w:rsidRDefault="00276CEB" w:rsidP="004555B5">
      <w:pPr>
        <w:ind w:right="-6"/>
      </w:pPr>
    </w:p>
    <w:p w14:paraId="1AF37B28" w14:textId="77777777" w:rsidR="00276CEB" w:rsidRDefault="00276CEB" w:rsidP="004555B5">
      <w:pPr>
        <w:ind w:right="-6"/>
      </w:pPr>
    </w:p>
    <w:p w14:paraId="7AA04E15" w14:textId="77777777" w:rsidR="004555B5" w:rsidRDefault="004555B5" w:rsidP="004555B5">
      <w:pPr>
        <w:ind w:right="-6"/>
      </w:pPr>
    </w:p>
    <w:p w14:paraId="414AEFCC" w14:textId="77777777" w:rsidR="00276CEB" w:rsidRDefault="00276CEB" w:rsidP="00276CEB">
      <w:pPr>
        <w:suppressAutoHyphens/>
        <w:autoSpaceDN w:val="0"/>
        <w:spacing w:line="276" w:lineRule="auto"/>
        <w:jc w:val="center"/>
        <w:rPr>
          <w:rFonts w:eastAsia="Calibri"/>
          <w:b/>
        </w:rPr>
      </w:pPr>
      <w:r w:rsidRPr="00D447B7">
        <w:rPr>
          <w:rFonts w:eastAsia="Calibri"/>
          <w:b/>
        </w:rPr>
        <w:lastRenderedPageBreak/>
        <w:t>PIEGĀDES AKTS</w:t>
      </w:r>
      <w:r>
        <w:rPr>
          <w:rFonts w:eastAsia="Calibri"/>
          <w:b/>
        </w:rPr>
        <w:t xml:space="preserve"> </w:t>
      </w:r>
      <w:r w:rsidRPr="00D447B7">
        <w:rPr>
          <w:rFonts w:eastAsia="Calibri"/>
          <w:i/>
        </w:rPr>
        <w:t>(veidne)</w:t>
      </w:r>
    </w:p>
    <w:p w14:paraId="72DE4397" w14:textId="77777777" w:rsidR="00276CEB" w:rsidRPr="00D447B7" w:rsidRDefault="00276CEB" w:rsidP="00276CEB">
      <w:pPr>
        <w:suppressAutoHyphens/>
        <w:autoSpaceDN w:val="0"/>
        <w:spacing w:line="276" w:lineRule="auto"/>
        <w:jc w:val="center"/>
        <w:rPr>
          <w:rFonts w:eastAsia="Calibri"/>
          <w:b/>
        </w:rPr>
      </w:pPr>
    </w:p>
    <w:p w14:paraId="53D3F9EE" w14:textId="77777777" w:rsidR="00276CEB" w:rsidRPr="00D447B7" w:rsidRDefault="00276CEB" w:rsidP="00276CEB">
      <w:pPr>
        <w:suppressAutoHyphens/>
        <w:autoSpaceDN w:val="0"/>
        <w:spacing w:line="276" w:lineRule="auto"/>
        <w:jc w:val="left"/>
        <w:rPr>
          <w:rFonts w:eastAsia="Calibri"/>
          <w:sz w:val="22"/>
          <w:szCs w:val="22"/>
        </w:rPr>
      </w:pPr>
    </w:p>
    <w:p w14:paraId="062805E4" w14:textId="77777777" w:rsidR="00276CEB" w:rsidRPr="00D447B7" w:rsidRDefault="00276CEB" w:rsidP="00276CEB">
      <w:pPr>
        <w:suppressAutoHyphens/>
        <w:autoSpaceDN w:val="0"/>
        <w:spacing w:line="276" w:lineRule="auto"/>
        <w:jc w:val="left"/>
        <w:rPr>
          <w:rFonts w:eastAsia="Calibri"/>
        </w:rPr>
      </w:pPr>
      <w:r w:rsidRPr="00D447B7">
        <w:rPr>
          <w:rFonts w:eastAsia="Calibri"/>
        </w:rPr>
        <w:t>20___.gada_____.______________</w:t>
      </w:r>
    </w:p>
    <w:p w14:paraId="4876BAEB" w14:textId="77777777" w:rsidR="00276CEB" w:rsidRPr="00D447B7" w:rsidRDefault="00276CEB" w:rsidP="00276CEB">
      <w:pPr>
        <w:suppressAutoHyphens/>
        <w:autoSpaceDN w:val="0"/>
        <w:spacing w:line="276" w:lineRule="auto"/>
        <w:jc w:val="left"/>
        <w:rPr>
          <w:rFonts w:eastAsia="Calibri"/>
        </w:rPr>
      </w:pPr>
    </w:p>
    <w:p w14:paraId="0DEDA0F7" w14:textId="77777777" w:rsidR="00276CEB" w:rsidRPr="00D447B7" w:rsidRDefault="00276CEB" w:rsidP="00276CEB">
      <w:pPr>
        <w:keepNext/>
        <w:ind w:firstLine="567"/>
        <w:jc w:val="left"/>
        <w:outlineLvl w:val="0"/>
        <w:rPr>
          <w:b/>
          <w:bCs/>
          <w:i/>
          <w:iCs/>
          <w:lang w:eastAsia="lv-LV"/>
        </w:rPr>
      </w:pPr>
      <w:r w:rsidRPr="00D447B7">
        <w:rPr>
          <w:b/>
          <w:bCs/>
          <w:i/>
          <w:iCs/>
          <w:lang w:eastAsia="lv-LV"/>
        </w:rPr>
        <w:t>Par medicīnas ierīces piegādi</w:t>
      </w:r>
    </w:p>
    <w:p w14:paraId="7044E42B" w14:textId="77777777" w:rsidR="00276CEB" w:rsidRPr="00D447B7" w:rsidRDefault="00276CEB" w:rsidP="00276CEB">
      <w:pPr>
        <w:suppressAutoHyphens/>
        <w:autoSpaceDN w:val="0"/>
        <w:spacing w:line="276" w:lineRule="auto"/>
        <w:jc w:val="left"/>
        <w:rPr>
          <w:rFonts w:eastAsia="Calibri"/>
          <w:szCs w:val="22"/>
          <w:lang w:eastAsia="lv-LV"/>
        </w:rPr>
      </w:pPr>
    </w:p>
    <w:p w14:paraId="1DF2278E" w14:textId="77777777" w:rsidR="00276CEB" w:rsidRPr="00D447B7" w:rsidRDefault="00276CEB" w:rsidP="00276CEB">
      <w:pPr>
        <w:suppressAutoHyphens/>
        <w:autoSpaceDN w:val="0"/>
        <w:spacing w:after="200" w:line="276" w:lineRule="auto"/>
        <w:jc w:val="left"/>
        <w:rPr>
          <w:rFonts w:eastAsia="Calibri"/>
          <w:szCs w:val="22"/>
          <w:lang w:eastAsia="lv-LV"/>
        </w:rPr>
      </w:pPr>
      <w:r w:rsidRPr="00D447B7">
        <w:rPr>
          <w:rFonts w:eastAsia="Calibri"/>
          <w:szCs w:val="22"/>
          <w:lang w:eastAsia="lv-LV"/>
        </w:rPr>
        <w:t xml:space="preserve">Saskaņā ar noslēgto līgumu Nr. SKUS __________, </w:t>
      </w:r>
    </w:p>
    <w:p w14:paraId="6DE435A5" w14:textId="77777777" w:rsidR="00276CEB" w:rsidRPr="00D447B7" w:rsidRDefault="00276CEB" w:rsidP="00276CEB">
      <w:pPr>
        <w:pBdr>
          <w:bottom w:val="single" w:sz="12" w:space="1" w:color="000000"/>
        </w:pBdr>
        <w:suppressAutoHyphens/>
        <w:autoSpaceDN w:val="0"/>
        <w:spacing w:line="276" w:lineRule="auto"/>
        <w:jc w:val="left"/>
        <w:rPr>
          <w:rFonts w:eastAsia="Calibri"/>
        </w:rPr>
      </w:pPr>
    </w:p>
    <w:p w14:paraId="66EAEA95" w14:textId="77777777" w:rsidR="00276CEB" w:rsidRPr="00D447B7" w:rsidRDefault="00276CEB" w:rsidP="00276CEB">
      <w:pPr>
        <w:suppressAutoHyphens/>
        <w:autoSpaceDN w:val="0"/>
        <w:spacing w:line="276" w:lineRule="auto"/>
        <w:jc w:val="center"/>
        <w:rPr>
          <w:rFonts w:ascii="Calibri" w:eastAsia="Calibri" w:hAnsi="Calibri"/>
        </w:rPr>
      </w:pPr>
      <w:r w:rsidRPr="00D447B7">
        <w:rPr>
          <w:rFonts w:eastAsia="Calibri"/>
        </w:rPr>
        <w:t xml:space="preserve">(uzņēmuma nosaukums, </w:t>
      </w:r>
      <w:proofErr w:type="spellStart"/>
      <w:r w:rsidRPr="00D447B7">
        <w:rPr>
          <w:rFonts w:eastAsia="Calibri"/>
        </w:rPr>
        <w:t>reģ.Nr</w:t>
      </w:r>
      <w:proofErr w:type="spellEnd"/>
      <w:r w:rsidRPr="00D447B7">
        <w:rPr>
          <w:rFonts w:eastAsia="Calibri"/>
        </w:rPr>
        <w:t>.,)</w:t>
      </w:r>
    </w:p>
    <w:p w14:paraId="5D3648D8" w14:textId="77777777" w:rsidR="00276CEB" w:rsidRPr="00D447B7" w:rsidRDefault="00276CEB" w:rsidP="00276CEB">
      <w:pPr>
        <w:suppressAutoHyphens/>
        <w:autoSpaceDN w:val="0"/>
        <w:spacing w:line="276" w:lineRule="auto"/>
        <w:jc w:val="left"/>
        <w:rPr>
          <w:rFonts w:eastAsia="Calibri"/>
        </w:rPr>
      </w:pPr>
    </w:p>
    <w:p w14:paraId="069563D5" w14:textId="77777777" w:rsidR="00276CEB" w:rsidRPr="00D447B7" w:rsidRDefault="00276CEB" w:rsidP="00276CEB">
      <w:pPr>
        <w:suppressAutoHyphens/>
        <w:autoSpaceDN w:val="0"/>
        <w:spacing w:line="276" w:lineRule="auto"/>
        <w:jc w:val="left"/>
        <w:rPr>
          <w:rFonts w:ascii="Calibri" w:eastAsia="Calibri" w:hAnsi="Calibri"/>
        </w:rPr>
      </w:pPr>
      <w:r w:rsidRPr="00D447B7">
        <w:rPr>
          <w:rFonts w:eastAsia="Calibri"/>
          <w:b/>
          <w:u w:val="single"/>
        </w:rPr>
        <w:t>piegādāja</w:t>
      </w:r>
      <w:r w:rsidRPr="00D447B7">
        <w:rPr>
          <w:rFonts w:eastAsia="Calibri"/>
        </w:rPr>
        <w:t xml:space="preserve"> un </w:t>
      </w:r>
    </w:p>
    <w:p w14:paraId="2C23A24B" w14:textId="77777777" w:rsidR="00276CEB" w:rsidRPr="00D447B7" w:rsidRDefault="00276CEB" w:rsidP="00276CEB">
      <w:pPr>
        <w:suppressAutoHyphens/>
        <w:autoSpaceDN w:val="0"/>
        <w:spacing w:line="276" w:lineRule="auto"/>
        <w:jc w:val="left"/>
        <w:rPr>
          <w:rFonts w:eastAsia="Calibri"/>
        </w:rPr>
      </w:pPr>
    </w:p>
    <w:p w14:paraId="6E15EEC3" w14:textId="77777777" w:rsidR="00276CEB" w:rsidRPr="00D447B7" w:rsidRDefault="00276CEB" w:rsidP="00276CEB">
      <w:pPr>
        <w:pBdr>
          <w:bottom w:val="single" w:sz="12" w:space="1" w:color="000000"/>
        </w:pBdr>
        <w:suppressAutoHyphens/>
        <w:autoSpaceDN w:val="0"/>
        <w:spacing w:line="276" w:lineRule="auto"/>
        <w:jc w:val="center"/>
        <w:rPr>
          <w:rFonts w:eastAsia="Calibri"/>
        </w:rPr>
      </w:pPr>
      <w:r w:rsidRPr="00D447B7">
        <w:rPr>
          <w:rFonts w:eastAsia="Calibri"/>
        </w:rPr>
        <w:t xml:space="preserve">VSIA “Paula Stradiņa Klīniskā universitātes slimnīca” </w:t>
      </w:r>
      <w:proofErr w:type="spellStart"/>
      <w:r w:rsidRPr="00D447B7">
        <w:rPr>
          <w:rFonts w:eastAsia="Calibri"/>
        </w:rPr>
        <w:t>reģ</w:t>
      </w:r>
      <w:proofErr w:type="spellEnd"/>
      <w:r w:rsidRPr="00D447B7">
        <w:rPr>
          <w:rFonts w:eastAsia="Calibri"/>
        </w:rPr>
        <w:t>. Nr. 40003457109</w:t>
      </w:r>
    </w:p>
    <w:p w14:paraId="5A758EAC" w14:textId="77777777" w:rsidR="00276CEB" w:rsidRPr="00D447B7" w:rsidRDefault="00276CEB" w:rsidP="00276CEB">
      <w:pPr>
        <w:suppressAutoHyphens/>
        <w:autoSpaceDN w:val="0"/>
        <w:spacing w:line="276" w:lineRule="auto"/>
        <w:jc w:val="center"/>
        <w:rPr>
          <w:rFonts w:ascii="Calibri" w:eastAsia="Calibri" w:hAnsi="Calibri"/>
        </w:rPr>
      </w:pPr>
      <w:r w:rsidRPr="00D447B7">
        <w:rPr>
          <w:rFonts w:eastAsia="Calibri"/>
        </w:rPr>
        <w:t xml:space="preserve">(uzņēmuma nosaukums, </w:t>
      </w:r>
      <w:proofErr w:type="spellStart"/>
      <w:r w:rsidRPr="00D447B7">
        <w:rPr>
          <w:rFonts w:eastAsia="Calibri"/>
        </w:rPr>
        <w:t>reģ.Nr</w:t>
      </w:r>
      <w:proofErr w:type="spellEnd"/>
      <w:r w:rsidRPr="00D447B7">
        <w:rPr>
          <w:rFonts w:eastAsia="Calibri"/>
        </w:rPr>
        <w:t>.,)</w:t>
      </w:r>
    </w:p>
    <w:p w14:paraId="6AEF429C" w14:textId="77777777" w:rsidR="00276CEB" w:rsidRPr="00D447B7" w:rsidRDefault="00276CEB" w:rsidP="00276CEB">
      <w:pPr>
        <w:suppressAutoHyphens/>
        <w:autoSpaceDN w:val="0"/>
        <w:spacing w:line="276" w:lineRule="auto"/>
        <w:jc w:val="left"/>
        <w:rPr>
          <w:rFonts w:eastAsia="Calibri"/>
        </w:rPr>
      </w:pPr>
    </w:p>
    <w:p w14:paraId="77DB4A9D" w14:textId="77777777" w:rsidR="00276CEB" w:rsidRPr="00D447B7" w:rsidRDefault="00276CEB" w:rsidP="00276CEB">
      <w:pPr>
        <w:suppressAutoHyphens/>
        <w:autoSpaceDN w:val="0"/>
        <w:spacing w:line="276" w:lineRule="auto"/>
        <w:jc w:val="left"/>
        <w:rPr>
          <w:rFonts w:eastAsia="Calibri"/>
        </w:rPr>
      </w:pPr>
    </w:p>
    <w:p w14:paraId="32CA5143" w14:textId="77777777" w:rsidR="00276CEB" w:rsidRPr="00D447B7" w:rsidRDefault="00276CEB" w:rsidP="00276CEB">
      <w:pPr>
        <w:suppressAutoHyphens/>
        <w:autoSpaceDN w:val="0"/>
        <w:spacing w:line="276" w:lineRule="auto"/>
        <w:jc w:val="left"/>
        <w:rPr>
          <w:rFonts w:eastAsia="Calibri"/>
        </w:rPr>
      </w:pPr>
      <w:r w:rsidRPr="00D447B7">
        <w:rPr>
          <w:rFonts w:eastAsia="Calibri"/>
          <w:b/>
          <w:u w:val="single"/>
        </w:rPr>
        <w:t>saņēma</w:t>
      </w:r>
      <w:r w:rsidRPr="00D447B7">
        <w:rPr>
          <w:rFonts w:eastAsia="Calibri"/>
        </w:rPr>
        <w:t>:</w:t>
      </w:r>
    </w:p>
    <w:p w14:paraId="169C444B" w14:textId="77777777" w:rsidR="00276CEB" w:rsidRPr="00D447B7" w:rsidRDefault="00276CEB" w:rsidP="00276CEB">
      <w:pPr>
        <w:suppressAutoHyphens/>
        <w:autoSpaceDN w:val="0"/>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76CEB" w:rsidRPr="00D447B7" w14:paraId="134B63CA" w14:textId="77777777" w:rsidTr="00921217">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F4B9A1" w14:textId="77777777" w:rsidR="00276CEB" w:rsidRPr="00D447B7" w:rsidRDefault="00276CEB" w:rsidP="00921217">
            <w:pPr>
              <w:suppressAutoHyphens/>
              <w:autoSpaceDN w:val="0"/>
              <w:spacing w:line="276" w:lineRule="auto"/>
              <w:jc w:val="center"/>
              <w:rPr>
                <w:rFonts w:eastAsia="Calibri"/>
                <w:b/>
              </w:rPr>
            </w:pPr>
            <w:r w:rsidRPr="00D447B7">
              <w:rPr>
                <w:rFonts w:eastAsia="Calibri"/>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21ACC" w14:textId="77777777" w:rsidR="00276CEB" w:rsidRPr="00D447B7" w:rsidRDefault="00276CEB" w:rsidP="00921217">
            <w:pPr>
              <w:suppressAutoHyphens/>
              <w:autoSpaceDN w:val="0"/>
              <w:spacing w:line="276" w:lineRule="auto"/>
              <w:jc w:val="center"/>
              <w:rPr>
                <w:rFonts w:eastAsia="Calibri"/>
                <w:b/>
              </w:rPr>
            </w:pPr>
            <w:r w:rsidRPr="00D447B7">
              <w:rPr>
                <w:rFonts w:eastAsia="Calibri"/>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4ADEA0" w14:textId="77777777" w:rsidR="00276CEB" w:rsidRPr="00D447B7" w:rsidRDefault="00276CEB" w:rsidP="00921217">
            <w:pPr>
              <w:suppressAutoHyphens/>
              <w:autoSpaceDN w:val="0"/>
              <w:spacing w:line="276" w:lineRule="auto"/>
              <w:jc w:val="center"/>
              <w:rPr>
                <w:rFonts w:eastAsia="Calibri"/>
                <w:b/>
              </w:rPr>
            </w:pPr>
            <w:r w:rsidRPr="00D447B7">
              <w:rPr>
                <w:rFonts w:eastAsia="Calibri"/>
                <w:b/>
              </w:rPr>
              <w:t>Daudzums</w:t>
            </w:r>
          </w:p>
        </w:tc>
      </w:tr>
      <w:tr w:rsidR="00276CEB" w:rsidRPr="00D447B7" w14:paraId="776C3D20" w14:textId="77777777" w:rsidTr="00921217">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4E3FF0AF" w14:textId="77777777" w:rsidR="00276CEB" w:rsidRPr="00D447B7" w:rsidRDefault="00276CEB" w:rsidP="00921217">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14:paraId="06013B2D" w14:textId="77777777" w:rsidR="00276CEB" w:rsidRPr="00D447B7" w:rsidRDefault="00276CEB" w:rsidP="00921217">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14:paraId="7847D967" w14:textId="77777777" w:rsidR="00276CEB" w:rsidRPr="00D447B7" w:rsidRDefault="00276CEB" w:rsidP="00921217">
            <w:pPr>
              <w:suppressAutoHyphens/>
              <w:autoSpaceDN w:val="0"/>
              <w:spacing w:after="200" w:line="276" w:lineRule="auto"/>
              <w:rPr>
                <w:rFonts w:eastAsia="Calibri"/>
              </w:rPr>
            </w:pPr>
          </w:p>
        </w:tc>
      </w:tr>
      <w:tr w:rsidR="00276CEB" w:rsidRPr="00D447B7" w14:paraId="5572E6B3" w14:textId="77777777" w:rsidTr="00921217">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0E71E672" w14:textId="77777777" w:rsidR="00276CEB" w:rsidRPr="00D447B7" w:rsidRDefault="00276CEB" w:rsidP="00921217">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14:paraId="42A25398" w14:textId="77777777" w:rsidR="00276CEB" w:rsidRPr="00D447B7" w:rsidRDefault="00276CEB" w:rsidP="00921217">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14:paraId="686DC030" w14:textId="77777777" w:rsidR="00276CEB" w:rsidRPr="00D447B7" w:rsidRDefault="00276CEB" w:rsidP="00921217">
            <w:pPr>
              <w:suppressAutoHyphens/>
              <w:autoSpaceDN w:val="0"/>
              <w:spacing w:after="200" w:line="276" w:lineRule="auto"/>
              <w:rPr>
                <w:rFonts w:eastAsia="Calibri"/>
              </w:rPr>
            </w:pPr>
          </w:p>
        </w:tc>
      </w:tr>
    </w:tbl>
    <w:p w14:paraId="34094522" w14:textId="77777777" w:rsidR="00276CEB" w:rsidRPr="00D447B7" w:rsidRDefault="00276CEB" w:rsidP="00276CEB">
      <w:pPr>
        <w:suppressAutoHyphens/>
        <w:autoSpaceDN w:val="0"/>
        <w:spacing w:line="276" w:lineRule="auto"/>
        <w:jc w:val="left"/>
        <w:rPr>
          <w:rFonts w:eastAsia="Calibri"/>
        </w:rPr>
      </w:pPr>
    </w:p>
    <w:p w14:paraId="62ADF69A" w14:textId="77777777" w:rsidR="00276CEB" w:rsidRPr="00D447B7" w:rsidRDefault="00276CEB" w:rsidP="00276CEB">
      <w:pPr>
        <w:tabs>
          <w:tab w:val="left" w:pos="3555"/>
        </w:tabs>
        <w:suppressAutoHyphens/>
        <w:autoSpaceDN w:val="0"/>
        <w:spacing w:line="276" w:lineRule="auto"/>
        <w:jc w:val="left"/>
        <w:rPr>
          <w:rFonts w:eastAsia="Calibri"/>
        </w:rPr>
      </w:pPr>
      <w:r>
        <w:rPr>
          <w:rFonts w:eastAsia="Calibri"/>
        </w:rPr>
        <w:t>Piegādes vieta (</w:t>
      </w:r>
      <w:r w:rsidRPr="00493208">
        <w:rPr>
          <w:rFonts w:eastAsia="Calibri"/>
          <w:i/>
          <w:sz w:val="20"/>
          <w:szCs w:val="20"/>
        </w:rPr>
        <w:t>vajadzīgo pasvītrot</w:t>
      </w:r>
      <w:r>
        <w:rPr>
          <w:rFonts w:eastAsia="Calibri"/>
        </w:rPr>
        <w:t>): Centrālā noliktava/struktūrvienība</w:t>
      </w:r>
      <w:r w:rsidRPr="00D447B7">
        <w:rPr>
          <w:rFonts w:eastAsia="Calibri"/>
        </w:rPr>
        <w:tab/>
      </w:r>
    </w:p>
    <w:p w14:paraId="46DA5633" w14:textId="77777777" w:rsidR="00276CEB" w:rsidRPr="00D447B7" w:rsidRDefault="00276CEB" w:rsidP="00276CEB">
      <w:pPr>
        <w:suppressAutoHyphens/>
        <w:autoSpaceDN w:val="0"/>
        <w:spacing w:line="276" w:lineRule="auto"/>
        <w:jc w:val="left"/>
        <w:rPr>
          <w:rFonts w:eastAsia="Calibri"/>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276CEB" w:rsidRPr="00D447B7" w14:paraId="0A943369" w14:textId="77777777" w:rsidTr="00921217">
        <w:trPr>
          <w:jc w:val="center"/>
        </w:trPr>
        <w:tc>
          <w:tcPr>
            <w:tcW w:w="4814" w:type="dxa"/>
            <w:tcMar>
              <w:top w:w="0" w:type="dxa"/>
              <w:left w:w="108" w:type="dxa"/>
              <w:bottom w:w="0" w:type="dxa"/>
              <w:right w:w="108" w:type="dxa"/>
            </w:tcMar>
          </w:tcPr>
          <w:p w14:paraId="4129BDB7" w14:textId="77777777" w:rsidR="00276CEB" w:rsidRPr="00D447B7" w:rsidRDefault="00276CEB" w:rsidP="00921217">
            <w:pPr>
              <w:suppressAutoHyphens/>
              <w:autoSpaceDN w:val="0"/>
              <w:jc w:val="left"/>
              <w:rPr>
                <w:rFonts w:eastAsia="Calibri"/>
              </w:rPr>
            </w:pPr>
            <w:r w:rsidRPr="00D447B7">
              <w:rPr>
                <w:rFonts w:eastAsia="Calibri"/>
              </w:rPr>
              <w:t>PIEGĀDĀJA:</w:t>
            </w:r>
          </w:p>
          <w:p w14:paraId="795FF17D" w14:textId="77777777" w:rsidR="00276CEB" w:rsidRPr="00D447B7" w:rsidRDefault="00276CEB" w:rsidP="00921217">
            <w:pPr>
              <w:suppressAutoHyphens/>
              <w:autoSpaceDN w:val="0"/>
              <w:jc w:val="left"/>
              <w:rPr>
                <w:rFonts w:eastAsia="Calibri"/>
              </w:rPr>
            </w:pPr>
          </w:p>
          <w:p w14:paraId="70C04AB5" w14:textId="77777777" w:rsidR="00276CEB" w:rsidRPr="00D447B7" w:rsidRDefault="00276CEB" w:rsidP="00921217">
            <w:pPr>
              <w:pBdr>
                <w:top w:val="single" w:sz="12" w:space="1" w:color="000000"/>
                <w:bottom w:val="single" w:sz="12" w:space="1" w:color="000000"/>
              </w:pBdr>
              <w:suppressAutoHyphens/>
              <w:autoSpaceDN w:val="0"/>
              <w:ind w:right="674"/>
              <w:jc w:val="left"/>
              <w:rPr>
                <w:rFonts w:eastAsia="Calibri"/>
              </w:rPr>
            </w:pPr>
          </w:p>
          <w:p w14:paraId="1BFEFD2A" w14:textId="77777777" w:rsidR="00276CEB" w:rsidRPr="00D447B7" w:rsidRDefault="00276CEB" w:rsidP="00921217">
            <w:pPr>
              <w:suppressAutoHyphens/>
              <w:autoSpaceDN w:val="0"/>
              <w:jc w:val="left"/>
              <w:rPr>
                <w:rFonts w:eastAsia="Calibri"/>
              </w:rPr>
            </w:pPr>
          </w:p>
          <w:p w14:paraId="2042EE08" w14:textId="77777777" w:rsidR="00276CEB" w:rsidRPr="00D447B7" w:rsidRDefault="00276CEB" w:rsidP="00921217">
            <w:pPr>
              <w:suppressAutoHyphens/>
              <w:autoSpaceDN w:val="0"/>
              <w:jc w:val="left"/>
              <w:rPr>
                <w:rFonts w:eastAsia="Calibri"/>
              </w:rPr>
            </w:pPr>
            <w:r w:rsidRPr="00D447B7">
              <w:rPr>
                <w:rFonts w:eastAsia="Calibri"/>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276CEB" w:rsidRPr="00D447B7" w14:paraId="5CD08231" w14:textId="77777777" w:rsidTr="00921217">
              <w:tc>
                <w:tcPr>
                  <w:tcW w:w="4607" w:type="dxa"/>
                  <w:tcMar>
                    <w:top w:w="0" w:type="dxa"/>
                    <w:left w:w="108" w:type="dxa"/>
                    <w:bottom w:w="0" w:type="dxa"/>
                    <w:right w:w="108" w:type="dxa"/>
                  </w:tcMar>
                </w:tcPr>
                <w:p w14:paraId="42B25E1B" w14:textId="77777777" w:rsidR="00276CEB" w:rsidRPr="00D447B7" w:rsidRDefault="00276CEB" w:rsidP="00921217">
                  <w:pPr>
                    <w:suppressAutoHyphens/>
                    <w:autoSpaceDN w:val="0"/>
                    <w:jc w:val="left"/>
                    <w:rPr>
                      <w:rFonts w:eastAsia="Calibri"/>
                    </w:rPr>
                  </w:pPr>
                  <w:r w:rsidRPr="00D447B7">
                    <w:rPr>
                      <w:rFonts w:eastAsia="Calibri"/>
                    </w:rPr>
                    <w:t>SAŅĒMA:</w:t>
                  </w:r>
                </w:p>
                <w:p w14:paraId="4FD10A4C" w14:textId="77777777" w:rsidR="00276CEB" w:rsidRPr="00D447B7" w:rsidRDefault="00276CEB" w:rsidP="00921217">
                  <w:pPr>
                    <w:suppressAutoHyphens/>
                    <w:autoSpaceDN w:val="0"/>
                    <w:jc w:val="left"/>
                    <w:rPr>
                      <w:rFonts w:eastAsia="Calibri"/>
                    </w:rPr>
                  </w:pPr>
                </w:p>
                <w:p w14:paraId="2184F34E" w14:textId="77777777" w:rsidR="00276CEB" w:rsidRPr="00D447B7" w:rsidRDefault="00276CEB" w:rsidP="00921217">
                  <w:pPr>
                    <w:pBdr>
                      <w:top w:val="single" w:sz="12" w:space="1" w:color="000000"/>
                      <w:bottom w:val="single" w:sz="12" w:space="1" w:color="000000"/>
                    </w:pBdr>
                    <w:suppressAutoHyphens/>
                    <w:autoSpaceDN w:val="0"/>
                    <w:ind w:right="524"/>
                    <w:jc w:val="left"/>
                    <w:rPr>
                      <w:rFonts w:eastAsia="Calibri"/>
                    </w:rPr>
                  </w:pPr>
                </w:p>
                <w:p w14:paraId="0476CE2F" w14:textId="77777777" w:rsidR="00276CEB" w:rsidRPr="00D447B7" w:rsidRDefault="00276CEB" w:rsidP="00921217">
                  <w:pPr>
                    <w:suppressAutoHyphens/>
                    <w:autoSpaceDN w:val="0"/>
                    <w:jc w:val="left"/>
                    <w:rPr>
                      <w:rFonts w:eastAsia="Calibri"/>
                    </w:rPr>
                  </w:pPr>
                </w:p>
              </w:tc>
            </w:tr>
            <w:tr w:rsidR="00276CEB" w:rsidRPr="00D447B7" w14:paraId="4014F15E" w14:textId="77777777" w:rsidTr="00921217">
              <w:tc>
                <w:tcPr>
                  <w:tcW w:w="4607" w:type="dxa"/>
                  <w:tcMar>
                    <w:top w:w="0" w:type="dxa"/>
                    <w:left w:w="108" w:type="dxa"/>
                    <w:bottom w:w="0" w:type="dxa"/>
                    <w:right w:w="108" w:type="dxa"/>
                  </w:tcMar>
                  <w:hideMark/>
                </w:tcPr>
                <w:p w14:paraId="461F7694" w14:textId="77777777" w:rsidR="00276CEB" w:rsidRPr="00D447B7" w:rsidRDefault="00276CEB" w:rsidP="00921217">
                  <w:pPr>
                    <w:suppressAutoHyphens/>
                    <w:autoSpaceDN w:val="0"/>
                    <w:jc w:val="left"/>
                    <w:rPr>
                      <w:rFonts w:eastAsia="Calibri"/>
                    </w:rPr>
                  </w:pPr>
                  <w:r w:rsidRPr="00D447B7">
                    <w:rPr>
                      <w:rFonts w:eastAsia="Calibri"/>
                    </w:rPr>
                    <w:t>(amats, vārds, uzvārds)</w:t>
                  </w:r>
                </w:p>
              </w:tc>
            </w:tr>
          </w:tbl>
          <w:p w14:paraId="7E7C88AC" w14:textId="77777777" w:rsidR="00276CEB" w:rsidRPr="00D447B7" w:rsidRDefault="00276CEB" w:rsidP="00921217">
            <w:pPr>
              <w:suppressAutoHyphens/>
              <w:autoSpaceDN w:val="0"/>
              <w:jc w:val="left"/>
              <w:rPr>
                <w:rFonts w:eastAsia="Calibri"/>
              </w:rPr>
            </w:pPr>
          </w:p>
        </w:tc>
      </w:tr>
      <w:tr w:rsidR="00276CEB" w:rsidRPr="00D447B7" w14:paraId="36F035BE" w14:textId="77777777" w:rsidTr="00921217">
        <w:trPr>
          <w:jc w:val="center"/>
        </w:trPr>
        <w:tc>
          <w:tcPr>
            <w:tcW w:w="4814" w:type="dxa"/>
            <w:tcMar>
              <w:top w:w="0" w:type="dxa"/>
              <w:left w:w="108" w:type="dxa"/>
              <w:bottom w:w="0" w:type="dxa"/>
              <w:right w:w="108" w:type="dxa"/>
            </w:tcMar>
          </w:tcPr>
          <w:p w14:paraId="7284FF9C" w14:textId="77777777" w:rsidR="00276CEB" w:rsidRPr="00D447B7" w:rsidRDefault="00276CEB" w:rsidP="00921217">
            <w:pPr>
              <w:suppressAutoHyphens/>
              <w:autoSpaceDN w:val="0"/>
              <w:jc w:val="left"/>
              <w:rPr>
                <w:rFonts w:eastAsia="Calibri"/>
                <w:sz w:val="22"/>
                <w:szCs w:val="22"/>
              </w:rPr>
            </w:pPr>
          </w:p>
        </w:tc>
        <w:tc>
          <w:tcPr>
            <w:tcW w:w="4823" w:type="dxa"/>
            <w:tcMar>
              <w:top w:w="0" w:type="dxa"/>
              <w:left w:w="108" w:type="dxa"/>
              <w:bottom w:w="0" w:type="dxa"/>
              <w:right w:w="108" w:type="dxa"/>
            </w:tcMar>
          </w:tcPr>
          <w:p w14:paraId="734EF3E9" w14:textId="77777777" w:rsidR="00276CEB" w:rsidRPr="00D447B7" w:rsidRDefault="00276CEB" w:rsidP="00921217">
            <w:pPr>
              <w:suppressAutoHyphens/>
              <w:autoSpaceDN w:val="0"/>
              <w:jc w:val="left"/>
              <w:rPr>
                <w:rFonts w:eastAsia="Calibri"/>
                <w:sz w:val="22"/>
                <w:szCs w:val="22"/>
              </w:rPr>
            </w:pPr>
          </w:p>
        </w:tc>
      </w:tr>
    </w:tbl>
    <w:p w14:paraId="384A9CDB" w14:textId="77777777" w:rsidR="00276CEB" w:rsidRPr="00D447B7" w:rsidRDefault="00276CEB" w:rsidP="00276CEB">
      <w:pPr>
        <w:suppressAutoHyphens/>
        <w:autoSpaceDN w:val="0"/>
        <w:spacing w:line="276" w:lineRule="auto"/>
        <w:jc w:val="left"/>
        <w:rPr>
          <w:rFonts w:eastAsia="Calibri"/>
          <w:sz w:val="20"/>
          <w:szCs w:val="20"/>
        </w:rPr>
      </w:pPr>
      <w:r w:rsidRPr="00D447B7">
        <w:rPr>
          <w:rFonts w:eastAsia="Calibri"/>
          <w:sz w:val="20"/>
          <w:szCs w:val="20"/>
        </w:rPr>
        <w:t>Datums</w:t>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proofErr w:type="spellStart"/>
      <w:r w:rsidRPr="00D447B7">
        <w:rPr>
          <w:rFonts w:eastAsia="Calibri"/>
          <w:sz w:val="20"/>
          <w:szCs w:val="20"/>
        </w:rPr>
        <w:t>Datums</w:t>
      </w:r>
      <w:proofErr w:type="spellEnd"/>
    </w:p>
    <w:p w14:paraId="21704771" w14:textId="77777777" w:rsidR="00276CEB" w:rsidRPr="00D447B7" w:rsidRDefault="00276CEB" w:rsidP="00276CEB">
      <w:pPr>
        <w:suppressAutoHyphens/>
        <w:autoSpaceDN w:val="0"/>
        <w:spacing w:line="276" w:lineRule="auto"/>
        <w:jc w:val="left"/>
        <w:rPr>
          <w:rFonts w:eastAsia="Calibri"/>
          <w:sz w:val="20"/>
          <w:szCs w:val="20"/>
        </w:rPr>
      </w:pPr>
      <w:r w:rsidRPr="00D447B7">
        <w:rPr>
          <w:rFonts w:eastAsia="Calibri"/>
          <w:sz w:val="20"/>
          <w:szCs w:val="20"/>
        </w:rPr>
        <w:t>Paraksts</w:t>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proofErr w:type="spellStart"/>
      <w:r w:rsidRPr="00D447B7">
        <w:rPr>
          <w:rFonts w:eastAsia="Calibri"/>
          <w:sz w:val="20"/>
          <w:szCs w:val="20"/>
        </w:rPr>
        <w:t>Paraksts</w:t>
      </w:r>
      <w:proofErr w:type="spellEnd"/>
    </w:p>
    <w:p w14:paraId="72E06832" w14:textId="77777777" w:rsidR="004555B5" w:rsidRDefault="004555B5" w:rsidP="004555B5">
      <w:pPr>
        <w:ind w:right="-6"/>
      </w:pPr>
    </w:p>
    <w:p w14:paraId="7764DEDC" w14:textId="77777777" w:rsidR="004555B5" w:rsidRDefault="004555B5" w:rsidP="004555B5">
      <w:pPr>
        <w:ind w:right="-6"/>
      </w:pPr>
    </w:p>
    <w:p w14:paraId="73C6A47E" w14:textId="77777777" w:rsidR="004555B5" w:rsidRDefault="004555B5" w:rsidP="004555B5">
      <w:pPr>
        <w:ind w:right="-6"/>
      </w:pPr>
    </w:p>
    <w:p w14:paraId="26A1584E" w14:textId="77777777" w:rsidR="004555B5" w:rsidRDefault="004555B5" w:rsidP="004555B5">
      <w:pPr>
        <w:ind w:right="-6"/>
      </w:pPr>
    </w:p>
    <w:p w14:paraId="16C57CC8" w14:textId="77777777" w:rsidR="004555B5" w:rsidRDefault="004555B5" w:rsidP="004555B5">
      <w:pPr>
        <w:ind w:right="-6"/>
      </w:pPr>
    </w:p>
    <w:p w14:paraId="3150D355" w14:textId="77777777" w:rsidR="004555B5" w:rsidRDefault="004555B5" w:rsidP="004555B5">
      <w:pPr>
        <w:ind w:right="-6"/>
      </w:pPr>
    </w:p>
    <w:p w14:paraId="04C83315" w14:textId="77777777" w:rsidR="004555B5" w:rsidRDefault="004555B5" w:rsidP="004555B5">
      <w:pPr>
        <w:ind w:right="-6"/>
      </w:pPr>
    </w:p>
    <w:p w14:paraId="541EE46F" w14:textId="77777777" w:rsidR="004555B5" w:rsidRDefault="004555B5">
      <w:pPr>
        <w:ind w:right="-6"/>
      </w:pPr>
    </w:p>
    <w:sectPr w:rsidR="004555B5" w:rsidSect="004162CB">
      <w:headerReference w:type="default" r:id="rId33"/>
      <w:footerReference w:type="default" r:id="rId34"/>
      <w:pgSz w:w="12240" w:h="15840"/>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4A8F6" w16cid:durableId="205F015A"/>
  <w16cid:commentId w16cid:paraId="0CD794AD" w16cid:durableId="205F0004"/>
  <w16cid:commentId w16cid:paraId="42EC3657" w16cid:durableId="205F027E"/>
  <w16cid:commentId w16cid:paraId="6188980A" w16cid:durableId="205F0005"/>
  <w16cid:commentId w16cid:paraId="731361E8" w16cid:durableId="205F0006"/>
  <w16cid:commentId w16cid:paraId="20CEE7E1" w16cid:durableId="205F02E5"/>
  <w16cid:commentId w16cid:paraId="3AC884B7" w16cid:durableId="205F0007"/>
  <w16cid:commentId w16cid:paraId="664C9FAD" w16cid:durableId="205F0333"/>
  <w16cid:commentId w16cid:paraId="6E25BB1B" w16cid:durableId="205F0008"/>
  <w16cid:commentId w16cid:paraId="351066AA" w16cid:durableId="205F0009"/>
  <w16cid:commentId w16cid:paraId="551501C1" w16cid:durableId="205F03D8"/>
  <w16cid:commentId w16cid:paraId="1EF23D66" w16cid:durableId="205F000A"/>
  <w16cid:commentId w16cid:paraId="1DCE3BAA" w16cid:durableId="205F07D6"/>
  <w16cid:commentId w16cid:paraId="791F1BF0" w16cid:durableId="205F000B"/>
  <w16cid:commentId w16cid:paraId="0F91E8DE" w16cid:durableId="205F07D9"/>
  <w16cid:commentId w16cid:paraId="5ABCE675" w16cid:durableId="205F000E"/>
  <w16cid:commentId w16cid:paraId="09C85AF1" w16cid:durableId="205F07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5E8BF" w14:textId="77777777" w:rsidR="00921217" w:rsidRDefault="00921217" w:rsidP="00AD2D34">
      <w:r>
        <w:separator/>
      </w:r>
    </w:p>
  </w:endnote>
  <w:endnote w:type="continuationSeparator" w:id="0">
    <w:p w14:paraId="314B67D1" w14:textId="77777777" w:rsidR="00921217" w:rsidRDefault="00921217"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921217" w:rsidRDefault="00921217"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05C5617C" w:rsidR="00921217" w:rsidRDefault="00921217" w:rsidP="004162CB">
    <w:pPr>
      <w:pStyle w:val="Footer"/>
      <w:jc w:val="center"/>
    </w:pPr>
    <w:r>
      <w:fldChar w:fldCharType="begin"/>
    </w:r>
    <w:r>
      <w:instrText xml:space="preserve"> PAGE   \* MERGEFORMAT </w:instrText>
    </w:r>
    <w:r>
      <w:fldChar w:fldCharType="separate"/>
    </w:r>
    <w:r w:rsidR="00B82A07">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921217" w:rsidRDefault="00921217" w:rsidP="004162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921217" w:rsidRDefault="00921217" w:rsidP="004162CB">
    <w:pPr>
      <w:pStyle w:val="Footer"/>
      <w:jc w:val="center"/>
    </w:pPr>
    <w:r>
      <w:fldChar w:fldCharType="begin"/>
    </w:r>
    <w:r>
      <w:instrText xml:space="preserve"> PAGE   \* MERGEFORMAT </w:instrText>
    </w:r>
    <w:r>
      <w:fldChar w:fldCharType="separate"/>
    </w:r>
    <w:r w:rsidR="00B82A07">
      <w:rPr>
        <w:noProof/>
      </w:rPr>
      <w:t>16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921217" w:rsidRDefault="00921217">
    <w:pPr>
      <w:pStyle w:val="Footer"/>
      <w:jc w:val="right"/>
    </w:pPr>
    <w:r>
      <w:fldChar w:fldCharType="begin"/>
    </w:r>
    <w:r>
      <w:instrText xml:space="preserve"> PAGE </w:instrText>
    </w:r>
    <w:r>
      <w:fldChar w:fldCharType="separate"/>
    </w:r>
    <w:r w:rsidR="00B82A07">
      <w:rPr>
        <w:noProof/>
      </w:rPr>
      <w:t>21</w:t>
    </w:r>
    <w:r>
      <w:fldChar w:fldCharType="end"/>
    </w:r>
  </w:p>
  <w:p w14:paraId="0FE1FC81" w14:textId="77777777" w:rsidR="00921217" w:rsidRDefault="009212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B263" w14:textId="77777777" w:rsidR="00921217" w:rsidRDefault="00921217" w:rsidP="00AD2D34">
      <w:r>
        <w:separator/>
      </w:r>
    </w:p>
  </w:footnote>
  <w:footnote w:type="continuationSeparator" w:id="0">
    <w:p w14:paraId="02B13CA6" w14:textId="77777777" w:rsidR="00921217" w:rsidRDefault="00921217" w:rsidP="00AD2D34">
      <w:r>
        <w:continuationSeparator/>
      </w:r>
    </w:p>
  </w:footnote>
  <w:footnote w:id="1">
    <w:p w14:paraId="34F57F05" w14:textId="0A9AF8CE" w:rsidR="00921217" w:rsidRPr="006C0F48" w:rsidRDefault="00921217">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6B8C" w14:textId="77777777" w:rsidR="00921217" w:rsidRDefault="00921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921217" w:rsidRPr="00DF2815" w:rsidRDefault="00921217"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29E6EAE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862"/>
        </w:tabs>
        <w:ind w:left="862" w:hanging="720"/>
      </w:pPr>
      <w:rPr>
        <w:rFonts w:ascii="Times New Roman" w:hAnsi="Times New Roman" w:cs="Times New Roman" w:hint="default"/>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39160CD"/>
    <w:multiLevelType w:val="hybridMultilevel"/>
    <w:tmpl w:val="B95A4D06"/>
    <w:lvl w:ilvl="0" w:tplc="44C2420E">
      <w:start w:val="1"/>
      <w:numFmt w:val="decimal"/>
      <w:lvlText w:val="2.1.3.%1."/>
      <w:lvlJc w:val="left"/>
      <w:pPr>
        <w:ind w:left="108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CD08D0"/>
    <w:multiLevelType w:val="multilevel"/>
    <w:tmpl w:val="A6C8C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606145B6"/>
    <w:multiLevelType w:val="multilevel"/>
    <w:tmpl w:val="C4EC4906"/>
    <w:lvl w:ilvl="0">
      <w:start w:val="5"/>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15:restartNumberingAfterBreak="0">
    <w:nsid w:val="72144229"/>
    <w:multiLevelType w:val="hybridMultilevel"/>
    <w:tmpl w:val="99049370"/>
    <w:lvl w:ilvl="0" w:tplc="7D0808DE">
      <w:start w:val="1"/>
      <w:numFmt w:val="decimal"/>
      <w:lvlText w:val="%1."/>
      <w:lvlJc w:val="left"/>
      <w:pPr>
        <w:tabs>
          <w:tab w:val="num" w:pos="360"/>
        </w:tabs>
        <w:ind w:left="360" w:hanging="360"/>
      </w:pPr>
    </w:lvl>
    <w:lvl w:ilvl="1" w:tplc="6FF8099A">
      <w:start w:val="1"/>
      <w:numFmt w:val="decimal"/>
      <w:lvlText w:val="3.%2."/>
      <w:lvlJc w:val="left"/>
      <w:pPr>
        <w:tabs>
          <w:tab w:val="num" w:pos="1500"/>
        </w:tabs>
        <w:ind w:left="1500" w:hanging="360"/>
      </w:pPr>
    </w:lvl>
    <w:lvl w:ilvl="2" w:tplc="C1AC8A08">
      <w:start w:val="1"/>
      <w:numFmt w:val="lowerRoman"/>
      <w:lvlText w:val="%3."/>
      <w:lvlJc w:val="right"/>
      <w:pPr>
        <w:tabs>
          <w:tab w:val="num" w:pos="2220"/>
        </w:tabs>
        <w:ind w:left="2220" w:hanging="180"/>
      </w:pPr>
    </w:lvl>
    <w:lvl w:ilvl="3" w:tplc="C534F5F4">
      <w:start w:val="1"/>
      <w:numFmt w:val="decimal"/>
      <w:lvlText w:val="%4."/>
      <w:lvlJc w:val="left"/>
      <w:pPr>
        <w:tabs>
          <w:tab w:val="num" w:pos="2940"/>
        </w:tabs>
        <w:ind w:left="2940" w:hanging="360"/>
      </w:pPr>
    </w:lvl>
    <w:lvl w:ilvl="4" w:tplc="2B7A314E">
      <w:start w:val="1"/>
      <w:numFmt w:val="lowerLetter"/>
      <w:lvlText w:val="%5."/>
      <w:lvlJc w:val="left"/>
      <w:pPr>
        <w:tabs>
          <w:tab w:val="num" w:pos="3660"/>
        </w:tabs>
        <w:ind w:left="3660" w:hanging="360"/>
      </w:pPr>
    </w:lvl>
    <w:lvl w:ilvl="5" w:tplc="EBD01BB0">
      <w:start w:val="1"/>
      <w:numFmt w:val="lowerRoman"/>
      <w:lvlText w:val="%6."/>
      <w:lvlJc w:val="right"/>
      <w:pPr>
        <w:tabs>
          <w:tab w:val="num" w:pos="4380"/>
        </w:tabs>
        <w:ind w:left="4380" w:hanging="180"/>
      </w:pPr>
    </w:lvl>
    <w:lvl w:ilvl="6" w:tplc="AAB2DC5C">
      <w:start w:val="1"/>
      <w:numFmt w:val="decimal"/>
      <w:lvlText w:val="%7."/>
      <w:lvlJc w:val="left"/>
      <w:pPr>
        <w:tabs>
          <w:tab w:val="num" w:pos="5100"/>
        </w:tabs>
        <w:ind w:left="5100" w:hanging="360"/>
      </w:pPr>
    </w:lvl>
    <w:lvl w:ilvl="7" w:tplc="42D2E8EE">
      <w:start w:val="1"/>
      <w:numFmt w:val="lowerLetter"/>
      <w:lvlText w:val="%8."/>
      <w:lvlJc w:val="left"/>
      <w:pPr>
        <w:tabs>
          <w:tab w:val="num" w:pos="5820"/>
        </w:tabs>
        <w:ind w:left="5820" w:hanging="360"/>
      </w:pPr>
    </w:lvl>
    <w:lvl w:ilvl="8" w:tplc="932A233C">
      <w:start w:val="1"/>
      <w:numFmt w:val="lowerRoman"/>
      <w:lvlText w:val="%9."/>
      <w:lvlJc w:val="right"/>
      <w:pPr>
        <w:tabs>
          <w:tab w:val="num" w:pos="6540"/>
        </w:tabs>
        <w:ind w:left="6540" w:hanging="180"/>
      </w:pPr>
    </w:lvl>
  </w:abstractNum>
  <w:abstractNum w:abstractNumId="14" w15:restartNumberingAfterBreak="0">
    <w:nsid w:val="76C06831"/>
    <w:multiLevelType w:val="hybridMultilevel"/>
    <w:tmpl w:val="FDC867B2"/>
    <w:lvl w:ilvl="0" w:tplc="5FF21F2E">
      <w:numFmt w:val="bullet"/>
      <w:lvlText w:val="-"/>
      <w:lvlJc w:val="left"/>
      <w:pPr>
        <w:ind w:left="395" w:hanging="360"/>
      </w:pPr>
      <w:rPr>
        <w:rFonts w:ascii="Times New Roman" w:eastAsia="Times New Roman" w:hAnsi="Times New Roman" w:cs="Times New Roman" w:hint="default"/>
      </w:rPr>
    </w:lvl>
    <w:lvl w:ilvl="1" w:tplc="77AEEE0C" w:tentative="1">
      <w:start w:val="1"/>
      <w:numFmt w:val="bullet"/>
      <w:lvlText w:val="o"/>
      <w:lvlJc w:val="left"/>
      <w:pPr>
        <w:ind w:left="1115" w:hanging="360"/>
      </w:pPr>
      <w:rPr>
        <w:rFonts w:ascii="Courier New" w:hAnsi="Courier New" w:cs="Courier New" w:hint="default"/>
      </w:rPr>
    </w:lvl>
    <w:lvl w:ilvl="2" w:tplc="FBEC555A" w:tentative="1">
      <w:start w:val="1"/>
      <w:numFmt w:val="bullet"/>
      <w:lvlText w:val=""/>
      <w:lvlJc w:val="left"/>
      <w:pPr>
        <w:ind w:left="1835" w:hanging="360"/>
      </w:pPr>
      <w:rPr>
        <w:rFonts w:ascii="Wingdings" w:hAnsi="Wingdings" w:hint="default"/>
      </w:rPr>
    </w:lvl>
    <w:lvl w:ilvl="3" w:tplc="E00CB570" w:tentative="1">
      <w:start w:val="1"/>
      <w:numFmt w:val="bullet"/>
      <w:lvlText w:val=""/>
      <w:lvlJc w:val="left"/>
      <w:pPr>
        <w:ind w:left="2555" w:hanging="360"/>
      </w:pPr>
      <w:rPr>
        <w:rFonts w:ascii="Symbol" w:hAnsi="Symbol" w:hint="default"/>
      </w:rPr>
    </w:lvl>
    <w:lvl w:ilvl="4" w:tplc="0EF40F7A" w:tentative="1">
      <w:start w:val="1"/>
      <w:numFmt w:val="bullet"/>
      <w:lvlText w:val="o"/>
      <w:lvlJc w:val="left"/>
      <w:pPr>
        <w:ind w:left="3275" w:hanging="360"/>
      </w:pPr>
      <w:rPr>
        <w:rFonts w:ascii="Courier New" w:hAnsi="Courier New" w:cs="Courier New" w:hint="default"/>
      </w:rPr>
    </w:lvl>
    <w:lvl w:ilvl="5" w:tplc="14CAD8B0" w:tentative="1">
      <w:start w:val="1"/>
      <w:numFmt w:val="bullet"/>
      <w:lvlText w:val=""/>
      <w:lvlJc w:val="left"/>
      <w:pPr>
        <w:ind w:left="3995" w:hanging="360"/>
      </w:pPr>
      <w:rPr>
        <w:rFonts w:ascii="Wingdings" w:hAnsi="Wingdings" w:hint="default"/>
      </w:rPr>
    </w:lvl>
    <w:lvl w:ilvl="6" w:tplc="919A679C" w:tentative="1">
      <w:start w:val="1"/>
      <w:numFmt w:val="bullet"/>
      <w:lvlText w:val=""/>
      <w:lvlJc w:val="left"/>
      <w:pPr>
        <w:ind w:left="4715" w:hanging="360"/>
      </w:pPr>
      <w:rPr>
        <w:rFonts w:ascii="Symbol" w:hAnsi="Symbol" w:hint="default"/>
      </w:rPr>
    </w:lvl>
    <w:lvl w:ilvl="7" w:tplc="6706BC90" w:tentative="1">
      <w:start w:val="1"/>
      <w:numFmt w:val="bullet"/>
      <w:lvlText w:val="o"/>
      <w:lvlJc w:val="left"/>
      <w:pPr>
        <w:ind w:left="5435" w:hanging="360"/>
      </w:pPr>
      <w:rPr>
        <w:rFonts w:ascii="Courier New" w:hAnsi="Courier New" w:cs="Courier New" w:hint="default"/>
      </w:rPr>
    </w:lvl>
    <w:lvl w:ilvl="8" w:tplc="94389792" w:tentative="1">
      <w:start w:val="1"/>
      <w:numFmt w:val="bullet"/>
      <w:lvlText w:val=""/>
      <w:lvlJc w:val="left"/>
      <w:pPr>
        <w:ind w:left="6155" w:hanging="360"/>
      </w:pPr>
      <w:rPr>
        <w:rFonts w:ascii="Wingdings" w:hAnsi="Wingdings" w:hint="default"/>
      </w:r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FB7CEF"/>
    <w:multiLevelType w:val="hybridMultilevel"/>
    <w:tmpl w:val="2ABA97CC"/>
    <w:lvl w:ilvl="0" w:tplc="4BF0B0EA">
      <w:start w:val="1"/>
      <w:numFmt w:val="decimal"/>
      <w:lvlText w:val="%1."/>
      <w:lvlJc w:val="left"/>
      <w:pPr>
        <w:ind w:left="720" w:hanging="360"/>
      </w:pPr>
      <w:rPr>
        <w:i w:val="0"/>
        <w:sz w:val="24"/>
        <w:szCs w:val="24"/>
      </w:rPr>
    </w:lvl>
    <w:lvl w:ilvl="1" w:tplc="985ED36C">
      <w:start w:val="1"/>
      <w:numFmt w:val="lowerLetter"/>
      <w:lvlText w:val="%2."/>
      <w:lvlJc w:val="left"/>
      <w:pPr>
        <w:ind w:left="1440" w:hanging="360"/>
      </w:pPr>
    </w:lvl>
    <w:lvl w:ilvl="2" w:tplc="6F626A6E">
      <w:start w:val="1"/>
      <w:numFmt w:val="lowerRoman"/>
      <w:lvlText w:val="%3."/>
      <w:lvlJc w:val="right"/>
      <w:pPr>
        <w:ind w:left="2160" w:hanging="180"/>
      </w:pPr>
    </w:lvl>
    <w:lvl w:ilvl="3" w:tplc="56A0C488">
      <w:start w:val="1"/>
      <w:numFmt w:val="decimal"/>
      <w:lvlText w:val="%4."/>
      <w:lvlJc w:val="left"/>
      <w:pPr>
        <w:ind w:left="2880" w:hanging="360"/>
      </w:pPr>
    </w:lvl>
    <w:lvl w:ilvl="4" w:tplc="513A7D2C">
      <w:start w:val="1"/>
      <w:numFmt w:val="lowerLetter"/>
      <w:lvlText w:val="%5."/>
      <w:lvlJc w:val="left"/>
      <w:pPr>
        <w:ind w:left="3600" w:hanging="360"/>
      </w:pPr>
    </w:lvl>
    <w:lvl w:ilvl="5" w:tplc="919474E2">
      <w:start w:val="1"/>
      <w:numFmt w:val="lowerRoman"/>
      <w:lvlText w:val="%6."/>
      <w:lvlJc w:val="right"/>
      <w:pPr>
        <w:ind w:left="4320" w:hanging="180"/>
      </w:pPr>
    </w:lvl>
    <w:lvl w:ilvl="6" w:tplc="612EA472">
      <w:start w:val="1"/>
      <w:numFmt w:val="decimal"/>
      <w:lvlText w:val="%7."/>
      <w:lvlJc w:val="left"/>
      <w:pPr>
        <w:ind w:left="5040" w:hanging="360"/>
      </w:pPr>
    </w:lvl>
    <w:lvl w:ilvl="7" w:tplc="39281476">
      <w:start w:val="1"/>
      <w:numFmt w:val="lowerLetter"/>
      <w:lvlText w:val="%8."/>
      <w:lvlJc w:val="left"/>
      <w:pPr>
        <w:ind w:left="5760" w:hanging="360"/>
      </w:pPr>
    </w:lvl>
    <w:lvl w:ilvl="8" w:tplc="4BCE9ABA">
      <w:start w:val="1"/>
      <w:numFmt w:val="lowerRoman"/>
      <w:lvlText w:val="%9."/>
      <w:lvlJc w:val="right"/>
      <w:pPr>
        <w:ind w:left="6480" w:hanging="180"/>
      </w:pPr>
    </w:lvl>
  </w:abstractNum>
  <w:abstractNum w:abstractNumId="1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5"/>
  </w:num>
  <w:num w:numId="3">
    <w:abstractNumId w:val="1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4"/>
  </w:num>
  <w:num w:numId="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abstractNumId w:val="6"/>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4683"/>
    <w:rsid w:val="00005845"/>
    <w:rsid w:val="000071BE"/>
    <w:rsid w:val="00007223"/>
    <w:rsid w:val="00007356"/>
    <w:rsid w:val="000076C7"/>
    <w:rsid w:val="0001028A"/>
    <w:rsid w:val="00010E49"/>
    <w:rsid w:val="000111B9"/>
    <w:rsid w:val="00016574"/>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32D"/>
    <w:rsid w:val="000458E7"/>
    <w:rsid w:val="000460EA"/>
    <w:rsid w:val="00047D8F"/>
    <w:rsid w:val="00047F75"/>
    <w:rsid w:val="0005252E"/>
    <w:rsid w:val="00056506"/>
    <w:rsid w:val="00057C41"/>
    <w:rsid w:val="0006177D"/>
    <w:rsid w:val="00062BBF"/>
    <w:rsid w:val="00066839"/>
    <w:rsid w:val="00066B73"/>
    <w:rsid w:val="000728E1"/>
    <w:rsid w:val="000758AD"/>
    <w:rsid w:val="0007614D"/>
    <w:rsid w:val="000776F7"/>
    <w:rsid w:val="000816B9"/>
    <w:rsid w:val="00092080"/>
    <w:rsid w:val="000A2677"/>
    <w:rsid w:val="000A5304"/>
    <w:rsid w:val="000A7186"/>
    <w:rsid w:val="000A726A"/>
    <w:rsid w:val="000B127E"/>
    <w:rsid w:val="000B25C9"/>
    <w:rsid w:val="000B441D"/>
    <w:rsid w:val="000B5443"/>
    <w:rsid w:val="000B7878"/>
    <w:rsid w:val="000C16AB"/>
    <w:rsid w:val="000C1DD5"/>
    <w:rsid w:val="000C46F2"/>
    <w:rsid w:val="000C7A9F"/>
    <w:rsid w:val="000D085F"/>
    <w:rsid w:val="000D20B6"/>
    <w:rsid w:val="000D3781"/>
    <w:rsid w:val="000D41C9"/>
    <w:rsid w:val="000D4392"/>
    <w:rsid w:val="000D4DBC"/>
    <w:rsid w:val="000D512C"/>
    <w:rsid w:val="000D6BDE"/>
    <w:rsid w:val="000D7528"/>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2C7C"/>
    <w:rsid w:val="001149D6"/>
    <w:rsid w:val="00115044"/>
    <w:rsid w:val="00116077"/>
    <w:rsid w:val="001179D5"/>
    <w:rsid w:val="00120682"/>
    <w:rsid w:val="001212F1"/>
    <w:rsid w:val="0012232C"/>
    <w:rsid w:val="00123C5C"/>
    <w:rsid w:val="001268C9"/>
    <w:rsid w:val="00130460"/>
    <w:rsid w:val="00131ECE"/>
    <w:rsid w:val="00133A6D"/>
    <w:rsid w:val="001354FD"/>
    <w:rsid w:val="001357EF"/>
    <w:rsid w:val="00135AB2"/>
    <w:rsid w:val="00136D01"/>
    <w:rsid w:val="0013751A"/>
    <w:rsid w:val="00137A1D"/>
    <w:rsid w:val="00137E2F"/>
    <w:rsid w:val="00141FC5"/>
    <w:rsid w:val="00142023"/>
    <w:rsid w:val="001433EB"/>
    <w:rsid w:val="0014373A"/>
    <w:rsid w:val="00143877"/>
    <w:rsid w:val="00144B01"/>
    <w:rsid w:val="00146867"/>
    <w:rsid w:val="00147379"/>
    <w:rsid w:val="00147EE4"/>
    <w:rsid w:val="0015075A"/>
    <w:rsid w:val="001522AF"/>
    <w:rsid w:val="001541E9"/>
    <w:rsid w:val="001561FF"/>
    <w:rsid w:val="001571D7"/>
    <w:rsid w:val="00157517"/>
    <w:rsid w:val="00161D21"/>
    <w:rsid w:val="00162B2F"/>
    <w:rsid w:val="001654F6"/>
    <w:rsid w:val="00165D5E"/>
    <w:rsid w:val="001663B3"/>
    <w:rsid w:val="00166971"/>
    <w:rsid w:val="00166D94"/>
    <w:rsid w:val="00170BCC"/>
    <w:rsid w:val="001715FA"/>
    <w:rsid w:val="00171E2F"/>
    <w:rsid w:val="00173941"/>
    <w:rsid w:val="001740F6"/>
    <w:rsid w:val="00174238"/>
    <w:rsid w:val="00175ADD"/>
    <w:rsid w:val="00176812"/>
    <w:rsid w:val="00177DDC"/>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4D92"/>
    <w:rsid w:val="001A5A0C"/>
    <w:rsid w:val="001A5F02"/>
    <w:rsid w:val="001A643C"/>
    <w:rsid w:val="001A6E8E"/>
    <w:rsid w:val="001B228E"/>
    <w:rsid w:val="001B34FB"/>
    <w:rsid w:val="001B4CAD"/>
    <w:rsid w:val="001B4F31"/>
    <w:rsid w:val="001B6ACF"/>
    <w:rsid w:val="001B6BF8"/>
    <w:rsid w:val="001B6C3E"/>
    <w:rsid w:val="001C26F1"/>
    <w:rsid w:val="001C2D49"/>
    <w:rsid w:val="001C4039"/>
    <w:rsid w:val="001C406B"/>
    <w:rsid w:val="001C43FC"/>
    <w:rsid w:val="001C6B7F"/>
    <w:rsid w:val="001C7A0F"/>
    <w:rsid w:val="001C7DC6"/>
    <w:rsid w:val="001C7F88"/>
    <w:rsid w:val="001D08CB"/>
    <w:rsid w:val="001D0E54"/>
    <w:rsid w:val="001D0F3A"/>
    <w:rsid w:val="001D0FC1"/>
    <w:rsid w:val="001D4404"/>
    <w:rsid w:val="001D5951"/>
    <w:rsid w:val="001D6E81"/>
    <w:rsid w:val="001D777A"/>
    <w:rsid w:val="001E0C20"/>
    <w:rsid w:val="001E6927"/>
    <w:rsid w:val="001E6C8B"/>
    <w:rsid w:val="001E728B"/>
    <w:rsid w:val="001E73EF"/>
    <w:rsid w:val="001F09F6"/>
    <w:rsid w:val="001F1113"/>
    <w:rsid w:val="001F250C"/>
    <w:rsid w:val="001F7145"/>
    <w:rsid w:val="001F7427"/>
    <w:rsid w:val="001F7884"/>
    <w:rsid w:val="00201E21"/>
    <w:rsid w:val="00204923"/>
    <w:rsid w:val="00205643"/>
    <w:rsid w:val="0020582E"/>
    <w:rsid w:val="00205C4A"/>
    <w:rsid w:val="002066E1"/>
    <w:rsid w:val="00206B7C"/>
    <w:rsid w:val="00207396"/>
    <w:rsid w:val="00211590"/>
    <w:rsid w:val="00211C8D"/>
    <w:rsid w:val="002123CB"/>
    <w:rsid w:val="00212ADC"/>
    <w:rsid w:val="00215733"/>
    <w:rsid w:val="00216E78"/>
    <w:rsid w:val="0022676D"/>
    <w:rsid w:val="0023414A"/>
    <w:rsid w:val="00234455"/>
    <w:rsid w:val="00240060"/>
    <w:rsid w:val="00240672"/>
    <w:rsid w:val="00241899"/>
    <w:rsid w:val="00242BCE"/>
    <w:rsid w:val="0024406E"/>
    <w:rsid w:val="002472FF"/>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75B5C"/>
    <w:rsid w:val="00276CEB"/>
    <w:rsid w:val="0028141B"/>
    <w:rsid w:val="00281764"/>
    <w:rsid w:val="002822CF"/>
    <w:rsid w:val="00282D8E"/>
    <w:rsid w:val="0028481F"/>
    <w:rsid w:val="00286E52"/>
    <w:rsid w:val="00287300"/>
    <w:rsid w:val="00287731"/>
    <w:rsid w:val="00290F73"/>
    <w:rsid w:val="0029239E"/>
    <w:rsid w:val="00293DA4"/>
    <w:rsid w:val="002A07D0"/>
    <w:rsid w:val="002A1BEE"/>
    <w:rsid w:val="002A2AB0"/>
    <w:rsid w:val="002A4A95"/>
    <w:rsid w:val="002A6750"/>
    <w:rsid w:val="002B0366"/>
    <w:rsid w:val="002B0E5F"/>
    <w:rsid w:val="002B7FC0"/>
    <w:rsid w:val="002C0065"/>
    <w:rsid w:val="002C0833"/>
    <w:rsid w:val="002C153D"/>
    <w:rsid w:val="002C1B6B"/>
    <w:rsid w:val="002C3000"/>
    <w:rsid w:val="002C3597"/>
    <w:rsid w:val="002C4070"/>
    <w:rsid w:val="002C5D02"/>
    <w:rsid w:val="002C792F"/>
    <w:rsid w:val="002D03BB"/>
    <w:rsid w:val="002D0458"/>
    <w:rsid w:val="002D15BA"/>
    <w:rsid w:val="002D2E93"/>
    <w:rsid w:val="002D49DD"/>
    <w:rsid w:val="002D526C"/>
    <w:rsid w:val="002D58ED"/>
    <w:rsid w:val="002D647F"/>
    <w:rsid w:val="002D6C0C"/>
    <w:rsid w:val="002D6C14"/>
    <w:rsid w:val="002D7CCE"/>
    <w:rsid w:val="002E1FC2"/>
    <w:rsid w:val="002E24C0"/>
    <w:rsid w:val="002E359A"/>
    <w:rsid w:val="002E3C74"/>
    <w:rsid w:val="002E5FA1"/>
    <w:rsid w:val="002E6070"/>
    <w:rsid w:val="002E6980"/>
    <w:rsid w:val="002E701F"/>
    <w:rsid w:val="002E7284"/>
    <w:rsid w:val="002F02A5"/>
    <w:rsid w:val="002F0615"/>
    <w:rsid w:val="002F16B2"/>
    <w:rsid w:val="002F2ECA"/>
    <w:rsid w:val="002F59E7"/>
    <w:rsid w:val="002F7FBD"/>
    <w:rsid w:val="00300DBC"/>
    <w:rsid w:val="0030133F"/>
    <w:rsid w:val="00301EED"/>
    <w:rsid w:val="00302AA0"/>
    <w:rsid w:val="0030397C"/>
    <w:rsid w:val="00303ADA"/>
    <w:rsid w:val="00303E48"/>
    <w:rsid w:val="00306661"/>
    <w:rsid w:val="00314B00"/>
    <w:rsid w:val="00317FAF"/>
    <w:rsid w:val="00320A4D"/>
    <w:rsid w:val="00320B10"/>
    <w:rsid w:val="00321068"/>
    <w:rsid w:val="00321F3B"/>
    <w:rsid w:val="003227F4"/>
    <w:rsid w:val="003249B5"/>
    <w:rsid w:val="00325AAD"/>
    <w:rsid w:val="003265E0"/>
    <w:rsid w:val="003275CE"/>
    <w:rsid w:val="003300A9"/>
    <w:rsid w:val="00331673"/>
    <w:rsid w:val="00332F54"/>
    <w:rsid w:val="003337FC"/>
    <w:rsid w:val="00334AFB"/>
    <w:rsid w:val="00335D4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44DA"/>
    <w:rsid w:val="003650A8"/>
    <w:rsid w:val="003706A2"/>
    <w:rsid w:val="00370804"/>
    <w:rsid w:val="00372A85"/>
    <w:rsid w:val="0037379F"/>
    <w:rsid w:val="00373CDB"/>
    <w:rsid w:val="00376EB9"/>
    <w:rsid w:val="0037709D"/>
    <w:rsid w:val="00381ED6"/>
    <w:rsid w:val="00384038"/>
    <w:rsid w:val="003840A3"/>
    <w:rsid w:val="00384BE0"/>
    <w:rsid w:val="00385588"/>
    <w:rsid w:val="003860BB"/>
    <w:rsid w:val="00387DF3"/>
    <w:rsid w:val="00390155"/>
    <w:rsid w:val="00390298"/>
    <w:rsid w:val="00390A1E"/>
    <w:rsid w:val="003919A4"/>
    <w:rsid w:val="003921BE"/>
    <w:rsid w:val="0039287A"/>
    <w:rsid w:val="00394004"/>
    <w:rsid w:val="003954C7"/>
    <w:rsid w:val="003A2969"/>
    <w:rsid w:val="003A34A2"/>
    <w:rsid w:val="003A575A"/>
    <w:rsid w:val="003A7576"/>
    <w:rsid w:val="003B0ADB"/>
    <w:rsid w:val="003B1575"/>
    <w:rsid w:val="003B16F1"/>
    <w:rsid w:val="003B2814"/>
    <w:rsid w:val="003B2EBA"/>
    <w:rsid w:val="003B3420"/>
    <w:rsid w:val="003B3A24"/>
    <w:rsid w:val="003C0415"/>
    <w:rsid w:val="003C3DEF"/>
    <w:rsid w:val="003C4F16"/>
    <w:rsid w:val="003C50D9"/>
    <w:rsid w:val="003C59E4"/>
    <w:rsid w:val="003C5E62"/>
    <w:rsid w:val="003C6507"/>
    <w:rsid w:val="003C7A82"/>
    <w:rsid w:val="003D01E2"/>
    <w:rsid w:val="003D34A3"/>
    <w:rsid w:val="003D34D8"/>
    <w:rsid w:val="003D3F05"/>
    <w:rsid w:val="003D56E8"/>
    <w:rsid w:val="003D79D4"/>
    <w:rsid w:val="003E012C"/>
    <w:rsid w:val="003E074A"/>
    <w:rsid w:val="003E15F8"/>
    <w:rsid w:val="003E1BDC"/>
    <w:rsid w:val="003E3B97"/>
    <w:rsid w:val="003E7596"/>
    <w:rsid w:val="003F149F"/>
    <w:rsid w:val="003F1DE6"/>
    <w:rsid w:val="003F2F48"/>
    <w:rsid w:val="003F542D"/>
    <w:rsid w:val="003F5C01"/>
    <w:rsid w:val="003F5E8C"/>
    <w:rsid w:val="004005DC"/>
    <w:rsid w:val="00400A50"/>
    <w:rsid w:val="00400AB9"/>
    <w:rsid w:val="00403861"/>
    <w:rsid w:val="00405229"/>
    <w:rsid w:val="004055B3"/>
    <w:rsid w:val="004055BC"/>
    <w:rsid w:val="00407993"/>
    <w:rsid w:val="00407A51"/>
    <w:rsid w:val="00410C70"/>
    <w:rsid w:val="00410D68"/>
    <w:rsid w:val="00412E88"/>
    <w:rsid w:val="004162CB"/>
    <w:rsid w:val="00417213"/>
    <w:rsid w:val="0042135A"/>
    <w:rsid w:val="00423330"/>
    <w:rsid w:val="004233D0"/>
    <w:rsid w:val="004238CC"/>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5B5"/>
    <w:rsid w:val="0045572B"/>
    <w:rsid w:val="00455D78"/>
    <w:rsid w:val="004560DD"/>
    <w:rsid w:val="00460AEC"/>
    <w:rsid w:val="00461C4D"/>
    <w:rsid w:val="00462770"/>
    <w:rsid w:val="00463E95"/>
    <w:rsid w:val="00465D8D"/>
    <w:rsid w:val="00467DE1"/>
    <w:rsid w:val="00472AEA"/>
    <w:rsid w:val="00472C6D"/>
    <w:rsid w:val="0047596B"/>
    <w:rsid w:val="004761BB"/>
    <w:rsid w:val="00476997"/>
    <w:rsid w:val="00476F4A"/>
    <w:rsid w:val="00482CAA"/>
    <w:rsid w:val="00484DD1"/>
    <w:rsid w:val="00490679"/>
    <w:rsid w:val="00492640"/>
    <w:rsid w:val="0049371E"/>
    <w:rsid w:val="00493E11"/>
    <w:rsid w:val="00494605"/>
    <w:rsid w:val="00495669"/>
    <w:rsid w:val="00495BA9"/>
    <w:rsid w:val="00496581"/>
    <w:rsid w:val="00497AAB"/>
    <w:rsid w:val="004A0548"/>
    <w:rsid w:val="004A308F"/>
    <w:rsid w:val="004A32DE"/>
    <w:rsid w:val="004A577F"/>
    <w:rsid w:val="004A73BA"/>
    <w:rsid w:val="004A7CAA"/>
    <w:rsid w:val="004B167A"/>
    <w:rsid w:val="004B2B97"/>
    <w:rsid w:val="004B48FA"/>
    <w:rsid w:val="004C0C92"/>
    <w:rsid w:val="004C158B"/>
    <w:rsid w:val="004C2F17"/>
    <w:rsid w:val="004C4749"/>
    <w:rsid w:val="004C5F4F"/>
    <w:rsid w:val="004C6B39"/>
    <w:rsid w:val="004C79D3"/>
    <w:rsid w:val="004C7B2D"/>
    <w:rsid w:val="004D0555"/>
    <w:rsid w:val="004D0C8C"/>
    <w:rsid w:val="004D3806"/>
    <w:rsid w:val="004D4E19"/>
    <w:rsid w:val="004D591F"/>
    <w:rsid w:val="004D6610"/>
    <w:rsid w:val="004D75A7"/>
    <w:rsid w:val="004D77C6"/>
    <w:rsid w:val="004E0026"/>
    <w:rsid w:val="004E0354"/>
    <w:rsid w:val="004E08A5"/>
    <w:rsid w:val="004E129F"/>
    <w:rsid w:val="004E1A37"/>
    <w:rsid w:val="004E25DE"/>
    <w:rsid w:val="004E2C1A"/>
    <w:rsid w:val="004E2C1C"/>
    <w:rsid w:val="004E4BD1"/>
    <w:rsid w:val="004E578B"/>
    <w:rsid w:val="004F00C3"/>
    <w:rsid w:val="004F2AA5"/>
    <w:rsid w:val="004F4704"/>
    <w:rsid w:val="005026FD"/>
    <w:rsid w:val="00502DCC"/>
    <w:rsid w:val="00503617"/>
    <w:rsid w:val="00504526"/>
    <w:rsid w:val="0050645E"/>
    <w:rsid w:val="005077BC"/>
    <w:rsid w:val="00507B4F"/>
    <w:rsid w:val="00510482"/>
    <w:rsid w:val="00511E58"/>
    <w:rsid w:val="00512C08"/>
    <w:rsid w:val="0051575A"/>
    <w:rsid w:val="00516BF3"/>
    <w:rsid w:val="00516DA0"/>
    <w:rsid w:val="00517168"/>
    <w:rsid w:val="005203F3"/>
    <w:rsid w:val="00521F0E"/>
    <w:rsid w:val="00523048"/>
    <w:rsid w:val="00523199"/>
    <w:rsid w:val="00525540"/>
    <w:rsid w:val="005257F7"/>
    <w:rsid w:val="00526D63"/>
    <w:rsid w:val="005305FC"/>
    <w:rsid w:val="00531D98"/>
    <w:rsid w:val="00532B15"/>
    <w:rsid w:val="00533127"/>
    <w:rsid w:val="00533426"/>
    <w:rsid w:val="005359B1"/>
    <w:rsid w:val="0053605B"/>
    <w:rsid w:val="00540346"/>
    <w:rsid w:val="00541C26"/>
    <w:rsid w:val="00542DDD"/>
    <w:rsid w:val="00543410"/>
    <w:rsid w:val="00543D4A"/>
    <w:rsid w:val="005449C0"/>
    <w:rsid w:val="005465BC"/>
    <w:rsid w:val="00547B03"/>
    <w:rsid w:val="00550EF9"/>
    <w:rsid w:val="005540EA"/>
    <w:rsid w:val="00554E46"/>
    <w:rsid w:val="00557B5E"/>
    <w:rsid w:val="00557D27"/>
    <w:rsid w:val="005609AE"/>
    <w:rsid w:val="00561A50"/>
    <w:rsid w:val="005627D9"/>
    <w:rsid w:val="00564CF6"/>
    <w:rsid w:val="00565932"/>
    <w:rsid w:val="00565AF8"/>
    <w:rsid w:val="00565BE4"/>
    <w:rsid w:val="005668EE"/>
    <w:rsid w:val="00566B46"/>
    <w:rsid w:val="005716E3"/>
    <w:rsid w:val="0057220F"/>
    <w:rsid w:val="005743B6"/>
    <w:rsid w:val="00577A4F"/>
    <w:rsid w:val="00581551"/>
    <w:rsid w:val="005818F2"/>
    <w:rsid w:val="00581BFD"/>
    <w:rsid w:val="005829D0"/>
    <w:rsid w:val="00583A05"/>
    <w:rsid w:val="00585209"/>
    <w:rsid w:val="00591591"/>
    <w:rsid w:val="00591C0A"/>
    <w:rsid w:val="00592EED"/>
    <w:rsid w:val="0059478B"/>
    <w:rsid w:val="005952CF"/>
    <w:rsid w:val="00596292"/>
    <w:rsid w:val="005A01F3"/>
    <w:rsid w:val="005A03F5"/>
    <w:rsid w:val="005A13E4"/>
    <w:rsid w:val="005A159D"/>
    <w:rsid w:val="005A3949"/>
    <w:rsid w:val="005A4AD2"/>
    <w:rsid w:val="005A58A5"/>
    <w:rsid w:val="005B1D62"/>
    <w:rsid w:val="005B205C"/>
    <w:rsid w:val="005B2A64"/>
    <w:rsid w:val="005B364C"/>
    <w:rsid w:val="005B4B6C"/>
    <w:rsid w:val="005B4EB3"/>
    <w:rsid w:val="005B5C25"/>
    <w:rsid w:val="005B66BE"/>
    <w:rsid w:val="005B7CB1"/>
    <w:rsid w:val="005C2009"/>
    <w:rsid w:val="005C2C33"/>
    <w:rsid w:val="005C33AB"/>
    <w:rsid w:val="005C3B79"/>
    <w:rsid w:val="005C3BA9"/>
    <w:rsid w:val="005C3BE8"/>
    <w:rsid w:val="005C46C6"/>
    <w:rsid w:val="005C49A7"/>
    <w:rsid w:val="005C50A9"/>
    <w:rsid w:val="005C71CF"/>
    <w:rsid w:val="005C723D"/>
    <w:rsid w:val="005C7553"/>
    <w:rsid w:val="005C7940"/>
    <w:rsid w:val="005C7C8D"/>
    <w:rsid w:val="005D08B8"/>
    <w:rsid w:val="005D0B14"/>
    <w:rsid w:val="005D0B5E"/>
    <w:rsid w:val="005D1729"/>
    <w:rsid w:val="005D1E1D"/>
    <w:rsid w:val="005D220E"/>
    <w:rsid w:val="005D2484"/>
    <w:rsid w:val="005D3370"/>
    <w:rsid w:val="005D3FC2"/>
    <w:rsid w:val="005D41C3"/>
    <w:rsid w:val="005D540A"/>
    <w:rsid w:val="005D55D5"/>
    <w:rsid w:val="005D5FBA"/>
    <w:rsid w:val="005D6318"/>
    <w:rsid w:val="005D647C"/>
    <w:rsid w:val="005D7E0B"/>
    <w:rsid w:val="005E0811"/>
    <w:rsid w:val="005E1BD7"/>
    <w:rsid w:val="005E26A0"/>
    <w:rsid w:val="005E314C"/>
    <w:rsid w:val="005E3639"/>
    <w:rsid w:val="005E40DB"/>
    <w:rsid w:val="005E4B04"/>
    <w:rsid w:val="005F1EB8"/>
    <w:rsid w:val="005F36D9"/>
    <w:rsid w:val="005F4E92"/>
    <w:rsid w:val="005F6928"/>
    <w:rsid w:val="005F7883"/>
    <w:rsid w:val="00600F00"/>
    <w:rsid w:val="00601ED1"/>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3B6"/>
    <w:rsid w:val="006304A4"/>
    <w:rsid w:val="006335B6"/>
    <w:rsid w:val="0063611C"/>
    <w:rsid w:val="00636F9C"/>
    <w:rsid w:val="00637205"/>
    <w:rsid w:val="00641D38"/>
    <w:rsid w:val="00642212"/>
    <w:rsid w:val="00645955"/>
    <w:rsid w:val="00647419"/>
    <w:rsid w:val="00650727"/>
    <w:rsid w:val="00653D34"/>
    <w:rsid w:val="00655D4B"/>
    <w:rsid w:val="00661E4A"/>
    <w:rsid w:val="00661F2A"/>
    <w:rsid w:val="00661FB0"/>
    <w:rsid w:val="00665DCA"/>
    <w:rsid w:val="00666F5A"/>
    <w:rsid w:val="00670A48"/>
    <w:rsid w:val="00672137"/>
    <w:rsid w:val="0067393C"/>
    <w:rsid w:val="00673C8C"/>
    <w:rsid w:val="00673D23"/>
    <w:rsid w:val="00674151"/>
    <w:rsid w:val="00674804"/>
    <w:rsid w:val="0067594E"/>
    <w:rsid w:val="00675F32"/>
    <w:rsid w:val="006765B7"/>
    <w:rsid w:val="00676E13"/>
    <w:rsid w:val="006773CC"/>
    <w:rsid w:val="00681585"/>
    <w:rsid w:val="006825D5"/>
    <w:rsid w:val="0068356C"/>
    <w:rsid w:val="006835C2"/>
    <w:rsid w:val="0068791E"/>
    <w:rsid w:val="006879B7"/>
    <w:rsid w:val="00691609"/>
    <w:rsid w:val="00692E64"/>
    <w:rsid w:val="00693DEB"/>
    <w:rsid w:val="00694E9F"/>
    <w:rsid w:val="00695577"/>
    <w:rsid w:val="00695CAA"/>
    <w:rsid w:val="00696A17"/>
    <w:rsid w:val="00697C6D"/>
    <w:rsid w:val="006A116F"/>
    <w:rsid w:val="006A17F9"/>
    <w:rsid w:val="006A1DA2"/>
    <w:rsid w:val="006A2B24"/>
    <w:rsid w:val="006A6C5B"/>
    <w:rsid w:val="006A786F"/>
    <w:rsid w:val="006B16A2"/>
    <w:rsid w:val="006B1E5E"/>
    <w:rsid w:val="006B2C7F"/>
    <w:rsid w:val="006B2F7E"/>
    <w:rsid w:val="006B3501"/>
    <w:rsid w:val="006C0DB7"/>
    <w:rsid w:val="006C0F48"/>
    <w:rsid w:val="006C2ADC"/>
    <w:rsid w:val="006D4DBE"/>
    <w:rsid w:val="006D4DDE"/>
    <w:rsid w:val="006D7221"/>
    <w:rsid w:val="006D7A22"/>
    <w:rsid w:val="006D7FF7"/>
    <w:rsid w:val="006E0A0B"/>
    <w:rsid w:val="006E1D7C"/>
    <w:rsid w:val="006E218B"/>
    <w:rsid w:val="006E372D"/>
    <w:rsid w:val="006E4520"/>
    <w:rsid w:val="006E4583"/>
    <w:rsid w:val="006E7C3A"/>
    <w:rsid w:val="006F040F"/>
    <w:rsid w:val="006F08DE"/>
    <w:rsid w:val="006F137A"/>
    <w:rsid w:val="006F2BAC"/>
    <w:rsid w:val="006F5790"/>
    <w:rsid w:val="006F6FEE"/>
    <w:rsid w:val="006F7CFC"/>
    <w:rsid w:val="00700500"/>
    <w:rsid w:val="0070390B"/>
    <w:rsid w:val="0070397A"/>
    <w:rsid w:val="00704C37"/>
    <w:rsid w:val="00711560"/>
    <w:rsid w:val="007152BA"/>
    <w:rsid w:val="0071641E"/>
    <w:rsid w:val="00716B2F"/>
    <w:rsid w:val="00717D90"/>
    <w:rsid w:val="00720DA5"/>
    <w:rsid w:val="00722776"/>
    <w:rsid w:val="0072349B"/>
    <w:rsid w:val="00723F2B"/>
    <w:rsid w:val="007243F6"/>
    <w:rsid w:val="00725D31"/>
    <w:rsid w:val="00726182"/>
    <w:rsid w:val="007326F4"/>
    <w:rsid w:val="0073299B"/>
    <w:rsid w:val="00734103"/>
    <w:rsid w:val="007379DF"/>
    <w:rsid w:val="00740A85"/>
    <w:rsid w:val="00741408"/>
    <w:rsid w:val="007418CF"/>
    <w:rsid w:val="00744380"/>
    <w:rsid w:val="00744B30"/>
    <w:rsid w:val="007468C1"/>
    <w:rsid w:val="00746F18"/>
    <w:rsid w:val="00750232"/>
    <w:rsid w:val="007521C3"/>
    <w:rsid w:val="0075390E"/>
    <w:rsid w:val="00754A3B"/>
    <w:rsid w:val="00756835"/>
    <w:rsid w:val="00757590"/>
    <w:rsid w:val="007623FF"/>
    <w:rsid w:val="00766633"/>
    <w:rsid w:val="00766953"/>
    <w:rsid w:val="00766FEF"/>
    <w:rsid w:val="00770643"/>
    <w:rsid w:val="00770D84"/>
    <w:rsid w:val="00773D05"/>
    <w:rsid w:val="00775C40"/>
    <w:rsid w:val="007760F9"/>
    <w:rsid w:val="00777D2C"/>
    <w:rsid w:val="0078333F"/>
    <w:rsid w:val="00783496"/>
    <w:rsid w:val="00786B2F"/>
    <w:rsid w:val="00787550"/>
    <w:rsid w:val="00792DCB"/>
    <w:rsid w:val="0079437C"/>
    <w:rsid w:val="00795A03"/>
    <w:rsid w:val="007A2382"/>
    <w:rsid w:val="007A3075"/>
    <w:rsid w:val="007A4139"/>
    <w:rsid w:val="007A5A50"/>
    <w:rsid w:val="007A70C9"/>
    <w:rsid w:val="007A7B54"/>
    <w:rsid w:val="007B0378"/>
    <w:rsid w:val="007B1CD7"/>
    <w:rsid w:val="007B2301"/>
    <w:rsid w:val="007B258E"/>
    <w:rsid w:val="007B4FCD"/>
    <w:rsid w:val="007B67E0"/>
    <w:rsid w:val="007C2F1A"/>
    <w:rsid w:val="007C6664"/>
    <w:rsid w:val="007C7DF6"/>
    <w:rsid w:val="007D0A34"/>
    <w:rsid w:val="007D14CE"/>
    <w:rsid w:val="007D220C"/>
    <w:rsid w:val="007D236E"/>
    <w:rsid w:val="007D24A2"/>
    <w:rsid w:val="007D4DD3"/>
    <w:rsid w:val="007D5752"/>
    <w:rsid w:val="007D7053"/>
    <w:rsid w:val="007D799F"/>
    <w:rsid w:val="007E0A54"/>
    <w:rsid w:val="007E0CE0"/>
    <w:rsid w:val="007E110D"/>
    <w:rsid w:val="007E1DF9"/>
    <w:rsid w:val="007E20A4"/>
    <w:rsid w:val="007E270C"/>
    <w:rsid w:val="007E456B"/>
    <w:rsid w:val="007E5531"/>
    <w:rsid w:val="007E5EBD"/>
    <w:rsid w:val="007E60D8"/>
    <w:rsid w:val="007E69D7"/>
    <w:rsid w:val="007E7FF8"/>
    <w:rsid w:val="007F2603"/>
    <w:rsid w:val="007F3738"/>
    <w:rsid w:val="007F607F"/>
    <w:rsid w:val="007F6481"/>
    <w:rsid w:val="007F69EE"/>
    <w:rsid w:val="007F7BE4"/>
    <w:rsid w:val="007F7CA8"/>
    <w:rsid w:val="00801204"/>
    <w:rsid w:val="008023DB"/>
    <w:rsid w:val="00804201"/>
    <w:rsid w:val="00806245"/>
    <w:rsid w:val="00807241"/>
    <w:rsid w:val="008112C8"/>
    <w:rsid w:val="00812AA5"/>
    <w:rsid w:val="00813FBA"/>
    <w:rsid w:val="0081628A"/>
    <w:rsid w:val="00817AB5"/>
    <w:rsid w:val="00820653"/>
    <w:rsid w:val="008231AD"/>
    <w:rsid w:val="008237FD"/>
    <w:rsid w:val="00823BC1"/>
    <w:rsid w:val="00823D51"/>
    <w:rsid w:val="00824EB5"/>
    <w:rsid w:val="008273AA"/>
    <w:rsid w:val="00830CAD"/>
    <w:rsid w:val="00830E10"/>
    <w:rsid w:val="00831C20"/>
    <w:rsid w:val="0083473F"/>
    <w:rsid w:val="0083658B"/>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046"/>
    <w:rsid w:val="00863F23"/>
    <w:rsid w:val="008661F0"/>
    <w:rsid w:val="00866E77"/>
    <w:rsid w:val="0086720C"/>
    <w:rsid w:val="00870E2B"/>
    <w:rsid w:val="0087292F"/>
    <w:rsid w:val="00872A8A"/>
    <w:rsid w:val="008733A4"/>
    <w:rsid w:val="00873BB3"/>
    <w:rsid w:val="00874927"/>
    <w:rsid w:val="00874EB0"/>
    <w:rsid w:val="008758BC"/>
    <w:rsid w:val="00876788"/>
    <w:rsid w:val="00877497"/>
    <w:rsid w:val="008800C3"/>
    <w:rsid w:val="00880710"/>
    <w:rsid w:val="00880E54"/>
    <w:rsid w:val="008812EB"/>
    <w:rsid w:val="00885307"/>
    <w:rsid w:val="0088584D"/>
    <w:rsid w:val="008873E1"/>
    <w:rsid w:val="00893532"/>
    <w:rsid w:val="008936C5"/>
    <w:rsid w:val="008950D8"/>
    <w:rsid w:val="0089615F"/>
    <w:rsid w:val="008978DA"/>
    <w:rsid w:val="008A1347"/>
    <w:rsid w:val="008A58B2"/>
    <w:rsid w:val="008B0204"/>
    <w:rsid w:val="008B02DE"/>
    <w:rsid w:val="008B4024"/>
    <w:rsid w:val="008B55CE"/>
    <w:rsid w:val="008B5B06"/>
    <w:rsid w:val="008B7A81"/>
    <w:rsid w:val="008C11C3"/>
    <w:rsid w:val="008C5A74"/>
    <w:rsid w:val="008C71B8"/>
    <w:rsid w:val="008D0230"/>
    <w:rsid w:val="008D19F7"/>
    <w:rsid w:val="008D3254"/>
    <w:rsid w:val="008D3942"/>
    <w:rsid w:val="008D4971"/>
    <w:rsid w:val="008D6014"/>
    <w:rsid w:val="008D6E77"/>
    <w:rsid w:val="008D7A62"/>
    <w:rsid w:val="008E0952"/>
    <w:rsid w:val="008E09EB"/>
    <w:rsid w:val="008E12D1"/>
    <w:rsid w:val="008E164C"/>
    <w:rsid w:val="008E228F"/>
    <w:rsid w:val="008E3A6C"/>
    <w:rsid w:val="008E3E84"/>
    <w:rsid w:val="008E3E89"/>
    <w:rsid w:val="008E47BD"/>
    <w:rsid w:val="008F0661"/>
    <w:rsid w:val="008F44AC"/>
    <w:rsid w:val="008F5404"/>
    <w:rsid w:val="008F6180"/>
    <w:rsid w:val="008F7826"/>
    <w:rsid w:val="00900F64"/>
    <w:rsid w:val="00901C1F"/>
    <w:rsid w:val="009024F2"/>
    <w:rsid w:val="009063E4"/>
    <w:rsid w:val="009103B0"/>
    <w:rsid w:val="00912CBE"/>
    <w:rsid w:val="0091387F"/>
    <w:rsid w:val="009155C1"/>
    <w:rsid w:val="009161ED"/>
    <w:rsid w:val="009179FB"/>
    <w:rsid w:val="00917E8C"/>
    <w:rsid w:val="009211B0"/>
    <w:rsid w:val="00921217"/>
    <w:rsid w:val="009214AC"/>
    <w:rsid w:val="00924FA0"/>
    <w:rsid w:val="00925B59"/>
    <w:rsid w:val="0093049A"/>
    <w:rsid w:val="00932179"/>
    <w:rsid w:val="00932E5C"/>
    <w:rsid w:val="009341EB"/>
    <w:rsid w:val="009351A0"/>
    <w:rsid w:val="009354AF"/>
    <w:rsid w:val="00936A58"/>
    <w:rsid w:val="0094011F"/>
    <w:rsid w:val="0094115A"/>
    <w:rsid w:val="00942B28"/>
    <w:rsid w:val="009457C9"/>
    <w:rsid w:val="00946A0A"/>
    <w:rsid w:val="009477D7"/>
    <w:rsid w:val="00950824"/>
    <w:rsid w:val="00952490"/>
    <w:rsid w:val="00954D59"/>
    <w:rsid w:val="009551B4"/>
    <w:rsid w:val="00955E57"/>
    <w:rsid w:val="00957FBF"/>
    <w:rsid w:val="00960648"/>
    <w:rsid w:val="00961C18"/>
    <w:rsid w:val="009639AB"/>
    <w:rsid w:val="00970C5D"/>
    <w:rsid w:val="00970C6C"/>
    <w:rsid w:val="00971159"/>
    <w:rsid w:val="009723A0"/>
    <w:rsid w:val="009727D4"/>
    <w:rsid w:val="00972DF5"/>
    <w:rsid w:val="00974D06"/>
    <w:rsid w:val="00980513"/>
    <w:rsid w:val="00980ED5"/>
    <w:rsid w:val="00983A66"/>
    <w:rsid w:val="0098403E"/>
    <w:rsid w:val="00984291"/>
    <w:rsid w:val="009873FB"/>
    <w:rsid w:val="009875B9"/>
    <w:rsid w:val="009876B2"/>
    <w:rsid w:val="00987DA9"/>
    <w:rsid w:val="00991980"/>
    <w:rsid w:val="00994049"/>
    <w:rsid w:val="00994202"/>
    <w:rsid w:val="00994ADC"/>
    <w:rsid w:val="00995C3A"/>
    <w:rsid w:val="009A5212"/>
    <w:rsid w:val="009A6343"/>
    <w:rsid w:val="009A7759"/>
    <w:rsid w:val="009B5A90"/>
    <w:rsid w:val="009B6486"/>
    <w:rsid w:val="009B6B97"/>
    <w:rsid w:val="009B79A1"/>
    <w:rsid w:val="009B7DAD"/>
    <w:rsid w:val="009B7EEE"/>
    <w:rsid w:val="009C1CDA"/>
    <w:rsid w:val="009C38E2"/>
    <w:rsid w:val="009C3A4D"/>
    <w:rsid w:val="009D0CB2"/>
    <w:rsid w:val="009D0F1D"/>
    <w:rsid w:val="009D115D"/>
    <w:rsid w:val="009D23A9"/>
    <w:rsid w:val="009D28AC"/>
    <w:rsid w:val="009D3B16"/>
    <w:rsid w:val="009D3B46"/>
    <w:rsid w:val="009D3D24"/>
    <w:rsid w:val="009D4344"/>
    <w:rsid w:val="009D63A9"/>
    <w:rsid w:val="009E1AC5"/>
    <w:rsid w:val="009E413B"/>
    <w:rsid w:val="009E5299"/>
    <w:rsid w:val="009E73B6"/>
    <w:rsid w:val="009F00C4"/>
    <w:rsid w:val="009F094D"/>
    <w:rsid w:val="009F29FE"/>
    <w:rsid w:val="009F3728"/>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3A10"/>
    <w:rsid w:val="00A2402B"/>
    <w:rsid w:val="00A26DAA"/>
    <w:rsid w:val="00A26F25"/>
    <w:rsid w:val="00A275B1"/>
    <w:rsid w:val="00A27E14"/>
    <w:rsid w:val="00A308CA"/>
    <w:rsid w:val="00A32686"/>
    <w:rsid w:val="00A34700"/>
    <w:rsid w:val="00A358C6"/>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68E"/>
    <w:rsid w:val="00A719D2"/>
    <w:rsid w:val="00A71C56"/>
    <w:rsid w:val="00A73CA8"/>
    <w:rsid w:val="00A740B7"/>
    <w:rsid w:val="00A74988"/>
    <w:rsid w:val="00A750B4"/>
    <w:rsid w:val="00A76137"/>
    <w:rsid w:val="00A766DF"/>
    <w:rsid w:val="00A76BCA"/>
    <w:rsid w:val="00A775FF"/>
    <w:rsid w:val="00A83001"/>
    <w:rsid w:val="00A84C5A"/>
    <w:rsid w:val="00A85105"/>
    <w:rsid w:val="00A86A69"/>
    <w:rsid w:val="00A87C41"/>
    <w:rsid w:val="00A934AE"/>
    <w:rsid w:val="00A93B27"/>
    <w:rsid w:val="00A951BA"/>
    <w:rsid w:val="00A9524C"/>
    <w:rsid w:val="00AA0BDF"/>
    <w:rsid w:val="00AA1AB6"/>
    <w:rsid w:val="00AA5E52"/>
    <w:rsid w:val="00AB0D82"/>
    <w:rsid w:val="00AB53B4"/>
    <w:rsid w:val="00AB6F8C"/>
    <w:rsid w:val="00AC1949"/>
    <w:rsid w:val="00AC1B7E"/>
    <w:rsid w:val="00AC207D"/>
    <w:rsid w:val="00AC228F"/>
    <w:rsid w:val="00AC3553"/>
    <w:rsid w:val="00AC3FCE"/>
    <w:rsid w:val="00AC48D1"/>
    <w:rsid w:val="00AC6CEA"/>
    <w:rsid w:val="00AC78BA"/>
    <w:rsid w:val="00AD1FA3"/>
    <w:rsid w:val="00AD2D34"/>
    <w:rsid w:val="00AD307B"/>
    <w:rsid w:val="00AD446E"/>
    <w:rsid w:val="00AD4DB6"/>
    <w:rsid w:val="00AD54D2"/>
    <w:rsid w:val="00AD5981"/>
    <w:rsid w:val="00AD5F0F"/>
    <w:rsid w:val="00AD642C"/>
    <w:rsid w:val="00AD6A62"/>
    <w:rsid w:val="00AE0698"/>
    <w:rsid w:val="00AE1765"/>
    <w:rsid w:val="00AE31F9"/>
    <w:rsid w:val="00AE52EB"/>
    <w:rsid w:val="00AE53D4"/>
    <w:rsid w:val="00AE5C5B"/>
    <w:rsid w:val="00AE7BA8"/>
    <w:rsid w:val="00AF15F7"/>
    <w:rsid w:val="00AF1DA8"/>
    <w:rsid w:val="00AF2400"/>
    <w:rsid w:val="00AF2CA2"/>
    <w:rsid w:val="00AF409E"/>
    <w:rsid w:val="00AF6AE9"/>
    <w:rsid w:val="00AF78F9"/>
    <w:rsid w:val="00B00CE2"/>
    <w:rsid w:val="00B03BE3"/>
    <w:rsid w:val="00B047B6"/>
    <w:rsid w:val="00B04B22"/>
    <w:rsid w:val="00B054DA"/>
    <w:rsid w:val="00B059CA"/>
    <w:rsid w:val="00B10BD2"/>
    <w:rsid w:val="00B12045"/>
    <w:rsid w:val="00B1250D"/>
    <w:rsid w:val="00B13E11"/>
    <w:rsid w:val="00B13FEF"/>
    <w:rsid w:val="00B14DFA"/>
    <w:rsid w:val="00B155B4"/>
    <w:rsid w:val="00B169A5"/>
    <w:rsid w:val="00B17881"/>
    <w:rsid w:val="00B207D6"/>
    <w:rsid w:val="00B2352A"/>
    <w:rsid w:val="00B248F2"/>
    <w:rsid w:val="00B24D97"/>
    <w:rsid w:val="00B3123C"/>
    <w:rsid w:val="00B31677"/>
    <w:rsid w:val="00B33B23"/>
    <w:rsid w:val="00B34804"/>
    <w:rsid w:val="00B36F9D"/>
    <w:rsid w:val="00B37BFC"/>
    <w:rsid w:val="00B417FD"/>
    <w:rsid w:val="00B431B8"/>
    <w:rsid w:val="00B437F4"/>
    <w:rsid w:val="00B45D3D"/>
    <w:rsid w:val="00B503EF"/>
    <w:rsid w:val="00B51EF5"/>
    <w:rsid w:val="00B532ED"/>
    <w:rsid w:val="00B5413C"/>
    <w:rsid w:val="00B54699"/>
    <w:rsid w:val="00B64ED7"/>
    <w:rsid w:val="00B672F8"/>
    <w:rsid w:val="00B676AF"/>
    <w:rsid w:val="00B7218F"/>
    <w:rsid w:val="00B72772"/>
    <w:rsid w:val="00B76CDD"/>
    <w:rsid w:val="00B76EF1"/>
    <w:rsid w:val="00B82179"/>
    <w:rsid w:val="00B82A07"/>
    <w:rsid w:val="00B8303A"/>
    <w:rsid w:val="00B842D0"/>
    <w:rsid w:val="00B848D1"/>
    <w:rsid w:val="00B8537B"/>
    <w:rsid w:val="00B86422"/>
    <w:rsid w:val="00B90E2F"/>
    <w:rsid w:val="00B923F7"/>
    <w:rsid w:val="00B933DE"/>
    <w:rsid w:val="00B94DD2"/>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4319"/>
    <w:rsid w:val="00BC7DA2"/>
    <w:rsid w:val="00BD01EF"/>
    <w:rsid w:val="00BD0424"/>
    <w:rsid w:val="00BD0512"/>
    <w:rsid w:val="00BD12AD"/>
    <w:rsid w:val="00BD16D9"/>
    <w:rsid w:val="00BD180A"/>
    <w:rsid w:val="00BD25B4"/>
    <w:rsid w:val="00BD2DAC"/>
    <w:rsid w:val="00BD4C92"/>
    <w:rsid w:val="00BD4FBF"/>
    <w:rsid w:val="00BD71C7"/>
    <w:rsid w:val="00BD71E5"/>
    <w:rsid w:val="00BE0D17"/>
    <w:rsid w:val="00BE1A5D"/>
    <w:rsid w:val="00BE2ED8"/>
    <w:rsid w:val="00BE4921"/>
    <w:rsid w:val="00BE74F8"/>
    <w:rsid w:val="00BF1453"/>
    <w:rsid w:val="00BF1E80"/>
    <w:rsid w:val="00BF2859"/>
    <w:rsid w:val="00BF3F4E"/>
    <w:rsid w:val="00BF6593"/>
    <w:rsid w:val="00C0275D"/>
    <w:rsid w:val="00C03DB5"/>
    <w:rsid w:val="00C0415A"/>
    <w:rsid w:val="00C04EC8"/>
    <w:rsid w:val="00C05261"/>
    <w:rsid w:val="00C06F9A"/>
    <w:rsid w:val="00C107C6"/>
    <w:rsid w:val="00C112B0"/>
    <w:rsid w:val="00C11B18"/>
    <w:rsid w:val="00C123D5"/>
    <w:rsid w:val="00C12826"/>
    <w:rsid w:val="00C14B00"/>
    <w:rsid w:val="00C14FF1"/>
    <w:rsid w:val="00C169B7"/>
    <w:rsid w:val="00C1716D"/>
    <w:rsid w:val="00C2134B"/>
    <w:rsid w:val="00C23940"/>
    <w:rsid w:val="00C241A3"/>
    <w:rsid w:val="00C2522C"/>
    <w:rsid w:val="00C27484"/>
    <w:rsid w:val="00C27D40"/>
    <w:rsid w:val="00C31C04"/>
    <w:rsid w:val="00C33970"/>
    <w:rsid w:val="00C3405B"/>
    <w:rsid w:val="00C340AA"/>
    <w:rsid w:val="00C36949"/>
    <w:rsid w:val="00C37508"/>
    <w:rsid w:val="00C37A8F"/>
    <w:rsid w:val="00C40821"/>
    <w:rsid w:val="00C44933"/>
    <w:rsid w:val="00C46138"/>
    <w:rsid w:val="00C4778A"/>
    <w:rsid w:val="00C507C0"/>
    <w:rsid w:val="00C51A63"/>
    <w:rsid w:val="00C51D98"/>
    <w:rsid w:val="00C52399"/>
    <w:rsid w:val="00C53768"/>
    <w:rsid w:val="00C54B5D"/>
    <w:rsid w:val="00C55F74"/>
    <w:rsid w:val="00C567B6"/>
    <w:rsid w:val="00C57F3F"/>
    <w:rsid w:val="00C61FBE"/>
    <w:rsid w:val="00C62518"/>
    <w:rsid w:val="00C65360"/>
    <w:rsid w:val="00C666D4"/>
    <w:rsid w:val="00C66EFD"/>
    <w:rsid w:val="00C67981"/>
    <w:rsid w:val="00C70E92"/>
    <w:rsid w:val="00C71385"/>
    <w:rsid w:val="00C733AB"/>
    <w:rsid w:val="00C75079"/>
    <w:rsid w:val="00C76D0A"/>
    <w:rsid w:val="00C77629"/>
    <w:rsid w:val="00C77739"/>
    <w:rsid w:val="00C806AE"/>
    <w:rsid w:val="00C8235C"/>
    <w:rsid w:val="00C84907"/>
    <w:rsid w:val="00C8572C"/>
    <w:rsid w:val="00C908E7"/>
    <w:rsid w:val="00C90EA9"/>
    <w:rsid w:val="00C94DDE"/>
    <w:rsid w:val="00C94E8F"/>
    <w:rsid w:val="00C96A9F"/>
    <w:rsid w:val="00C974CB"/>
    <w:rsid w:val="00CA08CB"/>
    <w:rsid w:val="00CA25BB"/>
    <w:rsid w:val="00CA3B01"/>
    <w:rsid w:val="00CB102A"/>
    <w:rsid w:val="00CB2B65"/>
    <w:rsid w:val="00CB5F13"/>
    <w:rsid w:val="00CB7042"/>
    <w:rsid w:val="00CB75FA"/>
    <w:rsid w:val="00CB7F56"/>
    <w:rsid w:val="00CC0469"/>
    <w:rsid w:val="00CC0518"/>
    <w:rsid w:val="00CC169A"/>
    <w:rsid w:val="00CC1D13"/>
    <w:rsid w:val="00CC4154"/>
    <w:rsid w:val="00CC586A"/>
    <w:rsid w:val="00CC6D7E"/>
    <w:rsid w:val="00CC7105"/>
    <w:rsid w:val="00CD1730"/>
    <w:rsid w:val="00CD1CEF"/>
    <w:rsid w:val="00CD4B1D"/>
    <w:rsid w:val="00CD673A"/>
    <w:rsid w:val="00CE3000"/>
    <w:rsid w:val="00CE3D4F"/>
    <w:rsid w:val="00CE558E"/>
    <w:rsid w:val="00CE71A4"/>
    <w:rsid w:val="00CF4360"/>
    <w:rsid w:val="00CF45B9"/>
    <w:rsid w:val="00CF4ED3"/>
    <w:rsid w:val="00CF510D"/>
    <w:rsid w:val="00D00101"/>
    <w:rsid w:val="00D024DF"/>
    <w:rsid w:val="00D034A1"/>
    <w:rsid w:val="00D03A48"/>
    <w:rsid w:val="00D045D5"/>
    <w:rsid w:val="00D059BA"/>
    <w:rsid w:val="00D05D38"/>
    <w:rsid w:val="00D07A36"/>
    <w:rsid w:val="00D1165B"/>
    <w:rsid w:val="00D13AA3"/>
    <w:rsid w:val="00D13F32"/>
    <w:rsid w:val="00D14354"/>
    <w:rsid w:val="00D155EF"/>
    <w:rsid w:val="00D159B5"/>
    <w:rsid w:val="00D15BD9"/>
    <w:rsid w:val="00D15DBB"/>
    <w:rsid w:val="00D16E7C"/>
    <w:rsid w:val="00D21A67"/>
    <w:rsid w:val="00D22362"/>
    <w:rsid w:val="00D25E64"/>
    <w:rsid w:val="00D2610E"/>
    <w:rsid w:val="00D27214"/>
    <w:rsid w:val="00D308C1"/>
    <w:rsid w:val="00D321B0"/>
    <w:rsid w:val="00D32282"/>
    <w:rsid w:val="00D34B4A"/>
    <w:rsid w:val="00D357A1"/>
    <w:rsid w:val="00D36143"/>
    <w:rsid w:val="00D40019"/>
    <w:rsid w:val="00D429E6"/>
    <w:rsid w:val="00D42F37"/>
    <w:rsid w:val="00D42F57"/>
    <w:rsid w:val="00D43F2D"/>
    <w:rsid w:val="00D445D7"/>
    <w:rsid w:val="00D45315"/>
    <w:rsid w:val="00D45418"/>
    <w:rsid w:val="00D45C3C"/>
    <w:rsid w:val="00D460F3"/>
    <w:rsid w:val="00D4670E"/>
    <w:rsid w:val="00D468B9"/>
    <w:rsid w:val="00D472C9"/>
    <w:rsid w:val="00D50926"/>
    <w:rsid w:val="00D51C0F"/>
    <w:rsid w:val="00D534F3"/>
    <w:rsid w:val="00D54FBF"/>
    <w:rsid w:val="00D55E6E"/>
    <w:rsid w:val="00D560F3"/>
    <w:rsid w:val="00D567F0"/>
    <w:rsid w:val="00D605C7"/>
    <w:rsid w:val="00D6183C"/>
    <w:rsid w:val="00D6231A"/>
    <w:rsid w:val="00D64246"/>
    <w:rsid w:val="00D644CD"/>
    <w:rsid w:val="00D64855"/>
    <w:rsid w:val="00D65DDF"/>
    <w:rsid w:val="00D6625A"/>
    <w:rsid w:val="00D67A89"/>
    <w:rsid w:val="00D70F56"/>
    <w:rsid w:val="00D71B35"/>
    <w:rsid w:val="00D72440"/>
    <w:rsid w:val="00D74E01"/>
    <w:rsid w:val="00D75284"/>
    <w:rsid w:val="00D75F98"/>
    <w:rsid w:val="00D805EE"/>
    <w:rsid w:val="00D80AA6"/>
    <w:rsid w:val="00D80E45"/>
    <w:rsid w:val="00D8120A"/>
    <w:rsid w:val="00D81766"/>
    <w:rsid w:val="00D8270B"/>
    <w:rsid w:val="00D828EF"/>
    <w:rsid w:val="00D830BF"/>
    <w:rsid w:val="00D879D9"/>
    <w:rsid w:val="00D91198"/>
    <w:rsid w:val="00D91A1A"/>
    <w:rsid w:val="00D91EFC"/>
    <w:rsid w:val="00D92826"/>
    <w:rsid w:val="00D93570"/>
    <w:rsid w:val="00D94182"/>
    <w:rsid w:val="00D94862"/>
    <w:rsid w:val="00D9504C"/>
    <w:rsid w:val="00D95692"/>
    <w:rsid w:val="00D959CF"/>
    <w:rsid w:val="00D9656A"/>
    <w:rsid w:val="00D97C8C"/>
    <w:rsid w:val="00DA0010"/>
    <w:rsid w:val="00DA3DCA"/>
    <w:rsid w:val="00DA5642"/>
    <w:rsid w:val="00DA5B76"/>
    <w:rsid w:val="00DB199E"/>
    <w:rsid w:val="00DB25BC"/>
    <w:rsid w:val="00DB32B5"/>
    <w:rsid w:val="00DB611F"/>
    <w:rsid w:val="00DB7E7C"/>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19ED"/>
    <w:rsid w:val="00DE226F"/>
    <w:rsid w:val="00DE352C"/>
    <w:rsid w:val="00DE35D6"/>
    <w:rsid w:val="00DF1275"/>
    <w:rsid w:val="00DF1AFE"/>
    <w:rsid w:val="00DF2815"/>
    <w:rsid w:val="00DF2B0B"/>
    <w:rsid w:val="00DF3A4E"/>
    <w:rsid w:val="00DF4048"/>
    <w:rsid w:val="00DF4FA2"/>
    <w:rsid w:val="00DF6496"/>
    <w:rsid w:val="00DF64D9"/>
    <w:rsid w:val="00DF74E1"/>
    <w:rsid w:val="00DF7A78"/>
    <w:rsid w:val="00E00308"/>
    <w:rsid w:val="00E078A9"/>
    <w:rsid w:val="00E13AD2"/>
    <w:rsid w:val="00E14A53"/>
    <w:rsid w:val="00E173CA"/>
    <w:rsid w:val="00E22394"/>
    <w:rsid w:val="00E22A93"/>
    <w:rsid w:val="00E231B1"/>
    <w:rsid w:val="00E236EB"/>
    <w:rsid w:val="00E25538"/>
    <w:rsid w:val="00E25B3E"/>
    <w:rsid w:val="00E25CD7"/>
    <w:rsid w:val="00E25DFE"/>
    <w:rsid w:val="00E26AE2"/>
    <w:rsid w:val="00E30350"/>
    <w:rsid w:val="00E30C7C"/>
    <w:rsid w:val="00E31A7C"/>
    <w:rsid w:val="00E331D1"/>
    <w:rsid w:val="00E362BA"/>
    <w:rsid w:val="00E371EB"/>
    <w:rsid w:val="00E4102C"/>
    <w:rsid w:val="00E4115E"/>
    <w:rsid w:val="00E418BF"/>
    <w:rsid w:val="00E418EC"/>
    <w:rsid w:val="00E44582"/>
    <w:rsid w:val="00E5072E"/>
    <w:rsid w:val="00E509A0"/>
    <w:rsid w:val="00E51726"/>
    <w:rsid w:val="00E5612D"/>
    <w:rsid w:val="00E562FB"/>
    <w:rsid w:val="00E6113B"/>
    <w:rsid w:val="00E63021"/>
    <w:rsid w:val="00E63137"/>
    <w:rsid w:val="00E63CB2"/>
    <w:rsid w:val="00E66D48"/>
    <w:rsid w:val="00E67161"/>
    <w:rsid w:val="00E67930"/>
    <w:rsid w:val="00E70A43"/>
    <w:rsid w:val="00E70A65"/>
    <w:rsid w:val="00E7265E"/>
    <w:rsid w:val="00E72A62"/>
    <w:rsid w:val="00E73104"/>
    <w:rsid w:val="00E73CF6"/>
    <w:rsid w:val="00E74D45"/>
    <w:rsid w:val="00E77216"/>
    <w:rsid w:val="00E777DE"/>
    <w:rsid w:val="00E8192E"/>
    <w:rsid w:val="00E829F5"/>
    <w:rsid w:val="00E83574"/>
    <w:rsid w:val="00E85AF3"/>
    <w:rsid w:val="00E865AE"/>
    <w:rsid w:val="00E8773D"/>
    <w:rsid w:val="00E87F35"/>
    <w:rsid w:val="00E915E2"/>
    <w:rsid w:val="00E91F26"/>
    <w:rsid w:val="00E91F6D"/>
    <w:rsid w:val="00E93355"/>
    <w:rsid w:val="00E96676"/>
    <w:rsid w:val="00E966B5"/>
    <w:rsid w:val="00E977C2"/>
    <w:rsid w:val="00E97F8A"/>
    <w:rsid w:val="00EA03D5"/>
    <w:rsid w:val="00EA0A96"/>
    <w:rsid w:val="00EA1632"/>
    <w:rsid w:val="00EA19E8"/>
    <w:rsid w:val="00EA3DCF"/>
    <w:rsid w:val="00EA4AF0"/>
    <w:rsid w:val="00EA6645"/>
    <w:rsid w:val="00EA6CA1"/>
    <w:rsid w:val="00EA7187"/>
    <w:rsid w:val="00EB2283"/>
    <w:rsid w:val="00EB44FC"/>
    <w:rsid w:val="00EB49D1"/>
    <w:rsid w:val="00EB6898"/>
    <w:rsid w:val="00EB6BA2"/>
    <w:rsid w:val="00EB7076"/>
    <w:rsid w:val="00EB78C0"/>
    <w:rsid w:val="00EC09A7"/>
    <w:rsid w:val="00EC285D"/>
    <w:rsid w:val="00EC3CD3"/>
    <w:rsid w:val="00EC561E"/>
    <w:rsid w:val="00EC65C3"/>
    <w:rsid w:val="00ED44E6"/>
    <w:rsid w:val="00ED4972"/>
    <w:rsid w:val="00EE11A8"/>
    <w:rsid w:val="00EE33EA"/>
    <w:rsid w:val="00EE3D24"/>
    <w:rsid w:val="00EE3E72"/>
    <w:rsid w:val="00EE4427"/>
    <w:rsid w:val="00EF1A6D"/>
    <w:rsid w:val="00EF3218"/>
    <w:rsid w:val="00EF45BE"/>
    <w:rsid w:val="00EF5456"/>
    <w:rsid w:val="00F0108A"/>
    <w:rsid w:val="00F02413"/>
    <w:rsid w:val="00F02503"/>
    <w:rsid w:val="00F02E12"/>
    <w:rsid w:val="00F043A0"/>
    <w:rsid w:val="00F04ED0"/>
    <w:rsid w:val="00F06A40"/>
    <w:rsid w:val="00F06F76"/>
    <w:rsid w:val="00F100E1"/>
    <w:rsid w:val="00F1081E"/>
    <w:rsid w:val="00F114EB"/>
    <w:rsid w:val="00F11C9F"/>
    <w:rsid w:val="00F12784"/>
    <w:rsid w:val="00F13724"/>
    <w:rsid w:val="00F14122"/>
    <w:rsid w:val="00F143F4"/>
    <w:rsid w:val="00F14A19"/>
    <w:rsid w:val="00F14E54"/>
    <w:rsid w:val="00F1513E"/>
    <w:rsid w:val="00F15BC1"/>
    <w:rsid w:val="00F15E21"/>
    <w:rsid w:val="00F161F3"/>
    <w:rsid w:val="00F162B4"/>
    <w:rsid w:val="00F16CBD"/>
    <w:rsid w:val="00F207AA"/>
    <w:rsid w:val="00F2264E"/>
    <w:rsid w:val="00F2368B"/>
    <w:rsid w:val="00F244F4"/>
    <w:rsid w:val="00F25EA1"/>
    <w:rsid w:val="00F30FD9"/>
    <w:rsid w:val="00F31971"/>
    <w:rsid w:val="00F33905"/>
    <w:rsid w:val="00F35CE1"/>
    <w:rsid w:val="00F36816"/>
    <w:rsid w:val="00F37C95"/>
    <w:rsid w:val="00F406D5"/>
    <w:rsid w:val="00F4070F"/>
    <w:rsid w:val="00F41D30"/>
    <w:rsid w:val="00F42C66"/>
    <w:rsid w:val="00F4395A"/>
    <w:rsid w:val="00F45311"/>
    <w:rsid w:val="00F46313"/>
    <w:rsid w:val="00F51646"/>
    <w:rsid w:val="00F52997"/>
    <w:rsid w:val="00F54279"/>
    <w:rsid w:val="00F545A0"/>
    <w:rsid w:val="00F5521E"/>
    <w:rsid w:val="00F55516"/>
    <w:rsid w:val="00F577CD"/>
    <w:rsid w:val="00F60E71"/>
    <w:rsid w:val="00F61EE2"/>
    <w:rsid w:val="00F64405"/>
    <w:rsid w:val="00F673D7"/>
    <w:rsid w:val="00F67CFE"/>
    <w:rsid w:val="00F70594"/>
    <w:rsid w:val="00F7169A"/>
    <w:rsid w:val="00F71700"/>
    <w:rsid w:val="00F733B7"/>
    <w:rsid w:val="00F74617"/>
    <w:rsid w:val="00F74755"/>
    <w:rsid w:val="00F752DD"/>
    <w:rsid w:val="00F7572D"/>
    <w:rsid w:val="00F760F0"/>
    <w:rsid w:val="00F80C29"/>
    <w:rsid w:val="00F8196E"/>
    <w:rsid w:val="00F81B0B"/>
    <w:rsid w:val="00F83A6B"/>
    <w:rsid w:val="00F847AC"/>
    <w:rsid w:val="00F87490"/>
    <w:rsid w:val="00F93C31"/>
    <w:rsid w:val="00F9422D"/>
    <w:rsid w:val="00F969DA"/>
    <w:rsid w:val="00F96CAC"/>
    <w:rsid w:val="00FA0092"/>
    <w:rsid w:val="00FA0875"/>
    <w:rsid w:val="00FA0B7B"/>
    <w:rsid w:val="00FA168A"/>
    <w:rsid w:val="00FA2149"/>
    <w:rsid w:val="00FA21AA"/>
    <w:rsid w:val="00FA3EFC"/>
    <w:rsid w:val="00FA47C9"/>
    <w:rsid w:val="00FA628B"/>
    <w:rsid w:val="00FA7FE8"/>
    <w:rsid w:val="00FB16AE"/>
    <w:rsid w:val="00FB1F58"/>
    <w:rsid w:val="00FB4C7E"/>
    <w:rsid w:val="00FB4E61"/>
    <w:rsid w:val="00FC050B"/>
    <w:rsid w:val="00FC1490"/>
    <w:rsid w:val="00FC4D99"/>
    <w:rsid w:val="00FC4EE4"/>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 w:val="00FF7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007356"/>
    <w:rPr>
      <w:color w:val="605E5C"/>
      <w:shd w:val="clear" w:color="auto" w:fill="E1DFDD"/>
    </w:rPr>
  </w:style>
  <w:style w:type="paragraph" w:styleId="Revision">
    <w:name w:val="Revision"/>
    <w:hidden/>
    <w:uiPriority w:val="99"/>
    <w:semiHidden/>
    <w:rsid w:val="005C7553"/>
    <w:pPr>
      <w:spacing w:after="0" w:line="240" w:lineRule="auto"/>
    </w:pPr>
    <w:rPr>
      <w:rFonts w:ascii="Times New Roman" w:eastAsia="Times New Roman" w:hAnsi="Times New Roman" w:cs="Times New Roman"/>
      <w:sz w:val="24"/>
      <w:szCs w:val="24"/>
    </w:rPr>
  </w:style>
  <w:style w:type="numbering" w:customStyle="1" w:styleId="WWOutlineListStyle5111">
    <w:name w:val="WW_OutlineListStyle_5111"/>
    <w:rsid w:val="0040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630">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64405552">
      <w:bodyDiv w:val="1"/>
      <w:marLeft w:val="0"/>
      <w:marRight w:val="0"/>
      <w:marTop w:val="0"/>
      <w:marBottom w:val="0"/>
      <w:divBdr>
        <w:top w:val="none" w:sz="0" w:space="0" w:color="auto"/>
        <w:left w:val="none" w:sz="0" w:space="0" w:color="auto"/>
        <w:bottom w:val="none" w:sz="0" w:space="0" w:color="auto"/>
        <w:right w:val="none" w:sz="0" w:space="0" w:color="auto"/>
      </w:divBdr>
    </w:div>
    <w:div w:id="386301136">
      <w:bodyDiv w:val="1"/>
      <w:marLeft w:val="0"/>
      <w:marRight w:val="0"/>
      <w:marTop w:val="0"/>
      <w:marBottom w:val="0"/>
      <w:divBdr>
        <w:top w:val="none" w:sz="0" w:space="0" w:color="auto"/>
        <w:left w:val="none" w:sz="0" w:space="0" w:color="auto"/>
        <w:bottom w:val="none" w:sz="0" w:space="0" w:color="auto"/>
        <w:right w:val="none" w:sz="0" w:space="0" w:color="auto"/>
      </w:divBdr>
    </w:div>
    <w:div w:id="409810695">
      <w:bodyDiv w:val="1"/>
      <w:marLeft w:val="0"/>
      <w:marRight w:val="0"/>
      <w:marTop w:val="0"/>
      <w:marBottom w:val="0"/>
      <w:divBdr>
        <w:top w:val="none" w:sz="0" w:space="0" w:color="auto"/>
        <w:left w:val="none" w:sz="0" w:space="0" w:color="auto"/>
        <w:bottom w:val="none" w:sz="0" w:space="0" w:color="auto"/>
        <w:right w:val="none" w:sz="0" w:space="0" w:color="auto"/>
      </w:divBdr>
    </w:div>
    <w:div w:id="481317774">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29534633">
      <w:bodyDiv w:val="1"/>
      <w:marLeft w:val="0"/>
      <w:marRight w:val="0"/>
      <w:marTop w:val="0"/>
      <w:marBottom w:val="0"/>
      <w:divBdr>
        <w:top w:val="none" w:sz="0" w:space="0" w:color="auto"/>
        <w:left w:val="none" w:sz="0" w:space="0" w:color="auto"/>
        <w:bottom w:val="none" w:sz="0" w:space="0" w:color="auto"/>
        <w:right w:val="none" w:sz="0" w:space="0" w:color="auto"/>
      </w:divBdr>
    </w:div>
    <w:div w:id="888759677">
      <w:bodyDiv w:val="1"/>
      <w:marLeft w:val="0"/>
      <w:marRight w:val="0"/>
      <w:marTop w:val="0"/>
      <w:marBottom w:val="0"/>
      <w:divBdr>
        <w:top w:val="none" w:sz="0" w:space="0" w:color="auto"/>
        <w:left w:val="none" w:sz="0" w:space="0" w:color="auto"/>
        <w:bottom w:val="none" w:sz="0" w:space="0" w:color="auto"/>
        <w:right w:val="none" w:sz="0" w:space="0" w:color="auto"/>
      </w:divBdr>
    </w:div>
    <w:div w:id="900020027">
      <w:bodyDiv w:val="1"/>
      <w:marLeft w:val="0"/>
      <w:marRight w:val="0"/>
      <w:marTop w:val="0"/>
      <w:marBottom w:val="0"/>
      <w:divBdr>
        <w:top w:val="none" w:sz="0" w:space="0" w:color="auto"/>
        <w:left w:val="none" w:sz="0" w:space="0" w:color="auto"/>
        <w:bottom w:val="none" w:sz="0" w:space="0" w:color="auto"/>
        <w:right w:val="none" w:sz="0" w:space="0" w:color="auto"/>
      </w:divBdr>
    </w:div>
    <w:div w:id="932130574">
      <w:bodyDiv w:val="1"/>
      <w:marLeft w:val="0"/>
      <w:marRight w:val="0"/>
      <w:marTop w:val="0"/>
      <w:marBottom w:val="0"/>
      <w:divBdr>
        <w:top w:val="none" w:sz="0" w:space="0" w:color="auto"/>
        <w:left w:val="none" w:sz="0" w:space="0" w:color="auto"/>
        <w:bottom w:val="none" w:sz="0" w:space="0" w:color="auto"/>
        <w:right w:val="none" w:sz="0" w:space="0" w:color="auto"/>
      </w:divBdr>
    </w:div>
    <w:div w:id="1067342794">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60943816">
      <w:bodyDiv w:val="1"/>
      <w:marLeft w:val="0"/>
      <w:marRight w:val="0"/>
      <w:marTop w:val="0"/>
      <w:marBottom w:val="0"/>
      <w:divBdr>
        <w:top w:val="none" w:sz="0" w:space="0" w:color="auto"/>
        <w:left w:val="none" w:sz="0" w:space="0" w:color="auto"/>
        <w:bottom w:val="none" w:sz="0" w:space="0" w:color="auto"/>
        <w:right w:val="none" w:sz="0" w:space="0" w:color="auto"/>
      </w:divBdr>
    </w:div>
    <w:div w:id="199879938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3073279">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282658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header" Target="head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36"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una.muizniece@stradini.lv" TargetMode="External"/><Relationship Id="rId14" Type="http://schemas.openxmlformats.org/officeDocument/2006/relationships/hyperlink" Target="mailto:inguna.muizniec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6CB3-2AC0-410B-AFD7-640AD1A3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47398</Words>
  <Characters>27018</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Inguna Muižniece</cp:lastModifiedBy>
  <cp:revision>19</cp:revision>
  <cp:lastPrinted>2019-04-02T07:29:00Z</cp:lastPrinted>
  <dcterms:created xsi:type="dcterms:W3CDTF">2019-04-15T10:45:00Z</dcterms:created>
  <dcterms:modified xsi:type="dcterms:W3CDTF">2019-04-23T10:04:00Z</dcterms:modified>
</cp:coreProperties>
</file>