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38CAD8B" w14:textId="3994D62D"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00449E">
        <w:rPr>
          <w:rFonts w:ascii="Times New Roman" w:eastAsia="Times New Roman" w:hAnsi="Times New Roman"/>
          <w:sz w:val="24"/>
          <w:szCs w:val="24"/>
        </w:rPr>
        <w:t>__</w:t>
      </w:r>
      <w:r w:rsidR="004400B8">
        <w:rPr>
          <w:rFonts w:ascii="Times New Roman" w:eastAsia="Times New Roman" w:hAnsi="Times New Roman"/>
          <w:sz w:val="24"/>
          <w:szCs w:val="24"/>
        </w:rPr>
        <w:t>.</w:t>
      </w:r>
      <w:r w:rsidR="0000449E">
        <w:rPr>
          <w:rFonts w:ascii="Times New Roman" w:eastAsia="Times New Roman" w:hAnsi="Times New Roman"/>
          <w:sz w:val="24"/>
          <w:szCs w:val="24"/>
        </w:rPr>
        <w:t>__________</w:t>
      </w:r>
    </w:p>
    <w:p w14:paraId="26EA975F"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(protokols Nr. </w:t>
      </w:r>
      <w:r w:rsidR="00243885">
        <w:rPr>
          <w:rFonts w:ascii="Times New Roman" w:eastAsia="Times New Roman" w:hAnsi="Times New Roman"/>
          <w:sz w:val="24"/>
          <w:szCs w:val="24"/>
        </w:rPr>
        <w:t>1</w:t>
      </w:r>
      <w:r w:rsidRPr="00832F1A">
        <w:rPr>
          <w:rFonts w:ascii="Times New Roman" w:eastAsia="Times New Roman" w:hAnsi="Times New Roman"/>
          <w:sz w:val="24"/>
          <w:szCs w:val="24"/>
        </w:rPr>
        <w:t>)</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617B2844"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r w:rsidR="00E07BDA">
        <w:rPr>
          <w:rFonts w:ascii="Times New Roman" w:eastAsia="Times New Roman" w:hAnsi="Times New Roman"/>
          <w:b/>
          <w:sz w:val="24"/>
          <w:szCs w:val="24"/>
          <w:lang w:eastAsia="lv-LV"/>
        </w:rPr>
        <w:t xml:space="preserve"> </w:t>
      </w:r>
    </w:p>
    <w:p w14:paraId="282A1BAC" w14:textId="111804C1"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bookmarkStart w:id="0" w:name="_Hlk128471998"/>
      <w:r w:rsidR="00E07BDA" w:rsidRPr="00E07BDA">
        <w:rPr>
          <w:rFonts w:ascii="Times New Roman" w:hAnsi="Times New Roman"/>
          <w:b/>
          <w:sz w:val="24"/>
          <w:szCs w:val="24"/>
        </w:rPr>
        <w:t>Krāvēju pakalpojumi</w:t>
      </w:r>
      <w:bookmarkEnd w:id="0"/>
      <w:r>
        <w:rPr>
          <w:rFonts w:ascii="Times New Roman" w:hAnsi="Times New Roman"/>
          <w:b/>
          <w:sz w:val="24"/>
          <w:szCs w:val="24"/>
        </w:rPr>
        <w:t>”</w:t>
      </w:r>
    </w:p>
    <w:p w14:paraId="72746EDF" w14:textId="31809342"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6509B1">
        <w:rPr>
          <w:rFonts w:ascii="Times New Roman" w:hAnsi="Times New Roman"/>
          <w:bCs/>
          <w:sz w:val="24"/>
          <w:szCs w:val="24"/>
        </w:rPr>
        <w:t>4</w:t>
      </w:r>
      <w:r w:rsidR="00E07BDA">
        <w:rPr>
          <w:rFonts w:ascii="Times New Roman" w:hAnsi="Times New Roman"/>
          <w:bCs/>
          <w:sz w:val="24"/>
          <w:szCs w:val="24"/>
        </w:rPr>
        <w:t>4</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01ED4B05" w14:textId="1A14F2D6" w:rsidR="0086531F"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t>p</w:t>
      </w:r>
      <w:r w:rsidR="0066252A" w:rsidRPr="0026260E">
        <w:rPr>
          <w:rFonts w:ascii="Times New Roman" w:eastAsia="Times New Roman" w:hAnsi="Times New Roman"/>
          <w:sz w:val="24"/>
          <w:szCs w:val="24"/>
        </w:rPr>
        <w:t xml:space="preserve">ar iepirkuma dokumentāciju un organizatoriska rakstura informāciju – </w:t>
      </w:r>
      <w:r w:rsidR="0000449E" w:rsidRPr="0000449E">
        <w:rPr>
          <w:rFonts w:ascii="Times New Roman" w:eastAsia="Times New Roman" w:hAnsi="Times New Roman"/>
          <w:sz w:val="24"/>
          <w:szCs w:val="24"/>
        </w:rPr>
        <w:t>Andrejs Vessers</w:t>
      </w:r>
      <w:r w:rsidR="0066252A"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0066252A" w:rsidRPr="009413AD">
        <w:rPr>
          <w:rFonts w:ascii="Times New Roman" w:eastAsia="Times New Roman" w:hAnsi="Times New Roman"/>
          <w:sz w:val="24"/>
          <w:szCs w:val="24"/>
        </w:rPr>
        <w:t xml:space="preserve">, </w:t>
      </w:r>
      <w:bookmarkStart w:id="1" w:name="_Hlk127434181"/>
      <w:r w:rsidR="0066252A" w:rsidRPr="009413AD">
        <w:rPr>
          <w:rFonts w:ascii="Times New Roman" w:eastAsia="Times New Roman" w:hAnsi="Times New Roman"/>
          <w:sz w:val="24"/>
          <w:szCs w:val="24"/>
        </w:rPr>
        <w:t>e-pasta adrese:</w:t>
      </w:r>
      <w:bookmarkEnd w:id="1"/>
      <w:r w:rsidR="0066252A" w:rsidRPr="009413AD">
        <w:rPr>
          <w:rFonts w:ascii="Times New Roman" w:eastAsia="Times New Roman" w:hAnsi="Times New Roman"/>
          <w:sz w:val="24"/>
          <w:szCs w:val="24"/>
        </w:rPr>
        <w:t xml:space="preserve"> </w:t>
      </w:r>
      <w:hyperlink r:id="rId8" w:history="1">
        <w:r w:rsidR="0000449E" w:rsidRPr="00535A5B">
          <w:rPr>
            <w:rStyle w:val="Hyperlink"/>
            <w:rFonts w:ascii="Times New Roman" w:eastAsia="Times New Roman" w:hAnsi="Times New Roman"/>
            <w:sz w:val="24"/>
            <w:szCs w:val="24"/>
          </w:rPr>
          <w:t>andrejs.vessers@stradini.lv</w:t>
        </w:r>
      </w:hyperlink>
      <w:r w:rsidR="0066252A" w:rsidRPr="009413AD">
        <w:rPr>
          <w:rFonts w:ascii="Times New Roman" w:eastAsia="Times New Roman" w:hAnsi="Times New Roman"/>
          <w:sz w:val="24"/>
          <w:szCs w:val="24"/>
        </w:rPr>
        <w:t>.</w:t>
      </w:r>
      <w:r>
        <w:rPr>
          <w:rFonts w:ascii="Times New Roman" w:eastAsia="Times New Roman" w:hAnsi="Times New Roman"/>
          <w:sz w:val="24"/>
          <w:szCs w:val="24"/>
        </w:rPr>
        <w:t xml:space="preserve"> </w:t>
      </w:r>
    </w:p>
    <w:p w14:paraId="18D0ED82" w14:textId="3305BF87" w:rsidR="0066252A" w:rsidRPr="0066252A"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sidRPr="0086531F">
        <w:rPr>
          <w:rFonts w:ascii="Times New Roman" w:eastAsia="Times New Roman" w:hAnsi="Times New Roman"/>
          <w:sz w:val="24"/>
          <w:szCs w:val="24"/>
        </w:rPr>
        <w:t>2.2.</w:t>
      </w:r>
      <w:r w:rsidRPr="0086531F">
        <w:rPr>
          <w:rFonts w:ascii="Times New Roman" w:eastAsia="Times New Roman" w:hAnsi="Times New Roman"/>
          <w:sz w:val="24"/>
          <w:szCs w:val="24"/>
        </w:rPr>
        <w:tab/>
        <w:t>par iepirkuma priekšmetu:</w:t>
      </w:r>
      <w:r>
        <w:rPr>
          <w:rFonts w:ascii="Times New Roman" w:eastAsia="Times New Roman" w:hAnsi="Times New Roman"/>
          <w:sz w:val="24"/>
          <w:szCs w:val="24"/>
        </w:rPr>
        <w:t xml:space="preserve"> </w:t>
      </w:r>
      <w:r w:rsidR="00E07BDA" w:rsidRPr="00E07BDA">
        <w:rPr>
          <w:rFonts w:ascii="Times New Roman" w:eastAsia="Times New Roman" w:hAnsi="Times New Roman"/>
          <w:sz w:val="24"/>
          <w:szCs w:val="24"/>
        </w:rPr>
        <w:t>Ēvalds Morozovs</w:t>
      </w:r>
      <w:r>
        <w:rPr>
          <w:rFonts w:ascii="Times New Roman" w:eastAsia="Times New Roman" w:hAnsi="Times New Roman"/>
          <w:sz w:val="24"/>
          <w:szCs w:val="24"/>
        </w:rPr>
        <w:t xml:space="preserve">, </w:t>
      </w:r>
      <w:r w:rsidRPr="009413AD">
        <w:rPr>
          <w:rFonts w:ascii="Times New Roman" w:eastAsia="Times New Roman" w:hAnsi="Times New Roman"/>
          <w:sz w:val="24"/>
          <w:szCs w:val="24"/>
        </w:rPr>
        <w:t>e-pasta adrese:</w:t>
      </w:r>
      <w:r>
        <w:rPr>
          <w:rFonts w:ascii="Times New Roman" w:eastAsia="Times New Roman" w:hAnsi="Times New Roman"/>
          <w:sz w:val="24"/>
          <w:szCs w:val="24"/>
        </w:rPr>
        <w:t xml:space="preserve"> </w:t>
      </w:r>
      <w:r w:rsidR="00E07BDA">
        <w:rPr>
          <w:rFonts w:ascii="Times New Roman" w:eastAsia="Times New Roman" w:hAnsi="Times New Roman"/>
          <w:sz w:val="24"/>
          <w:szCs w:val="24"/>
        </w:rPr>
        <w:t>Evalds.Morozovs</w:t>
      </w:r>
      <w:r w:rsidRPr="0086531F">
        <w:rPr>
          <w:rFonts w:ascii="Times New Roman" w:eastAsia="Times New Roman" w:hAnsi="Times New Roman"/>
          <w:sz w:val="24"/>
          <w:szCs w:val="24"/>
        </w:rPr>
        <w:t>@stradini.lv</w:t>
      </w:r>
      <w:r>
        <w:rPr>
          <w:rFonts w:ascii="Times New Roman" w:eastAsia="Times New Roman" w:hAnsi="Times New Roman"/>
          <w:sz w:val="24"/>
          <w:szCs w:val="24"/>
        </w:rPr>
        <w:t>.</w:t>
      </w:r>
    </w:p>
    <w:p w14:paraId="223453C5"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69BBB6A4" w:rsidR="0066252A" w:rsidRPr="0095278A" w:rsidRDefault="00DA796D" w:rsidP="00DA796D">
      <w:pPr>
        <w:pStyle w:val="ListParagraph"/>
        <w:numPr>
          <w:ilvl w:val="1"/>
          <w:numId w:val="3"/>
        </w:numPr>
        <w:ind w:left="567" w:right="-284" w:hanging="567"/>
        <w:jc w:val="both"/>
        <w:rPr>
          <w:iCs/>
        </w:rPr>
      </w:pPr>
      <w:r>
        <w:t xml:space="preserve"> </w:t>
      </w:r>
      <w:r w:rsidR="00E07BDA" w:rsidRPr="00E07BDA">
        <w:t>Krāvēju pakalpojum</w:t>
      </w:r>
      <w:r w:rsidR="00E07BDA">
        <w:t>u</w:t>
      </w:r>
      <w:r w:rsidR="00E07BDA" w:rsidRPr="00E07BDA">
        <w:t xml:space="preserve"> </w:t>
      </w:r>
      <w:r w:rsidR="0086531F" w:rsidRPr="0086531F">
        <w:t>sniegšana</w:t>
      </w:r>
      <w:r w:rsidRPr="00DA796D">
        <w:t xml:space="preserve"> </w:t>
      </w:r>
      <w:r w:rsidR="000C4A76">
        <w:t xml:space="preserve">(turpmāk – </w:t>
      </w:r>
      <w:r w:rsidR="00C3041A">
        <w:t>Pakalpojums</w:t>
      </w:r>
      <w:r w:rsidR="000C4A76">
        <w:t>)</w:t>
      </w:r>
      <w:r w:rsidR="0066252A" w:rsidRPr="0026260E">
        <w:t xml:space="preserve">, saskaņā ar iepirkuma </w:t>
      </w:r>
      <w:r w:rsidR="0066252A" w:rsidRPr="00633F3F">
        <w:rPr>
          <w:b/>
          <w:bCs/>
        </w:rPr>
        <w:t>“</w:t>
      </w:r>
      <w:r w:rsidR="00E07BDA" w:rsidRPr="00E07BDA">
        <w:rPr>
          <w:b/>
          <w:bCs/>
        </w:rPr>
        <w:t>Krāvēju pakalpojumi</w:t>
      </w:r>
      <w:r w:rsidR="0066252A" w:rsidRPr="00633F3F">
        <w:rPr>
          <w:b/>
          <w:bCs/>
        </w:rPr>
        <w:t>”</w:t>
      </w:r>
      <w:r w:rsidR="00B94B19">
        <w:t>,</w:t>
      </w:r>
      <w:r w:rsidR="0066252A" w:rsidRPr="0026260E">
        <w:t xml:space="preserve"> ID Nr. PSKUS </w:t>
      </w:r>
      <w:r>
        <w:t>202</w:t>
      </w:r>
      <w:r w:rsidR="0000449E">
        <w:t>3</w:t>
      </w:r>
      <w:r>
        <w:t>/</w:t>
      </w:r>
      <w:r w:rsidR="006509B1">
        <w:t>4</w:t>
      </w:r>
      <w:r w:rsidR="00E07BDA">
        <w:t>4</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1ED1A532" w:rsidR="0066252A" w:rsidRPr="0059378C"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3D2E7C">
        <w:rPr>
          <w:iCs/>
        </w:rPr>
        <w:t>-</w:t>
      </w:r>
      <w:r w:rsidR="00C3041A">
        <w:rPr>
          <w:iCs/>
        </w:rPr>
        <w:t xml:space="preserve"> Finanšu piedāvājumā</w:t>
      </w:r>
      <w:r w:rsidR="00B94B19">
        <w:rPr>
          <w:iCs/>
        </w:rPr>
        <w:t xml:space="preserve"> (</w:t>
      </w:r>
      <w:r w:rsidR="00A60756">
        <w:rPr>
          <w:iCs/>
          <w:highlight w:val="yellow"/>
        </w:rPr>
        <w:t>3</w:t>
      </w:r>
      <w:r w:rsidR="00C3041A" w:rsidRPr="0086531F">
        <w:rPr>
          <w:iCs/>
          <w:highlight w:val="yellow"/>
        </w:rPr>
        <w:t>.pielikums</w:t>
      </w:r>
      <w:r w:rsidR="00C3041A">
        <w:rPr>
          <w:iCs/>
        </w:rPr>
        <w:t>)</w:t>
      </w:r>
      <w:r w:rsidRPr="0026260E">
        <w:t>.</w:t>
      </w:r>
      <w:r>
        <w:rPr>
          <w:iCs/>
        </w:rPr>
        <w:t xml:space="preserve"> </w:t>
      </w:r>
    </w:p>
    <w:p w14:paraId="7183B70E" w14:textId="6BBB27CF"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Pr="0086531F">
        <w:rPr>
          <w:iCs/>
        </w:rPr>
        <w:t>līgumu</w:t>
      </w:r>
      <w:r>
        <w:rPr>
          <w:iCs/>
        </w:rPr>
        <w:t xml:space="preserve"> </w:t>
      </w:r>
      <w:r w:rsidRPr="007718E3">
        <w:rPr>
          <w:iCs/>
        </w:rPr>
        <w:t>(</w:t>
      </w:r>
      <w:r w:rsidR="003D2E7C" w:rsidRPr="0086531F">
        <w:rPr>
          <w:iCs/>
          <w:highlight w:val="yellow"/>
        </w:rPr>
        <w:t>4</w:t>
      </w:r>
      <w:r w:rsidRPr="0086531F">
        <w:rPr>
          <w:iCs/>
          <w:highlight w:val="yellow"/>
        </w:rPr>
        <w:t>.</w:t>
      </w:r>
      <w:r w:rsidR="00B94B19" w:rsidRPr="0086531F">
        <w:rPr>
          <w:iCs/>
          <w:highlight w:val="yellow"/>
        </w:rPr>
        <w:t xml:space="preserve"> </w:t>
      </w:r>
      <w:r w:rsidRPr="0086531F">
        <w:rPr>
          <w:iCs/>
          <w:highlight w:val="yellow"/>
        </w:rPr>
        <w:t>pielikums</w:t>
      </w:r>
      <w:r w:rsidRPr="007D369C">
        <w:rPr>
          <w:iCs/>
        </w:rPr>
        <w:t>).</w:t>
      </w:r>
    </w:p>
    <w:p w14:paraId="65129A95" w14:textId="03671B2E" w:rsidR="00F9649A" w:rsidRPr="00F9649A" w:rsidRDefault="00A41D2B" w:rsidP="0066252A">
      <w:pPr>
        <w:pStyle w:val="ListParagraph"/>
        <w:numPr>
          <w:ilvl w:val="1"/>
          <w:numId w:val="3"/>
        </w:numPr>
        <w:ind w:left="567" w:right="-284" w:hanging="567"/>
        <w:jc w:val="both"/>
        <w:rPr>
          <w:iCs/>
        </w:rPr>
      </w:pPr>
      <w:r>
        <w:rPr>
          <w:bCs/>
          <w:lang w:eastAsia="en-US"/>
        </w:rPr>
        <w:t>Līguma</w:t>
      </w:r>
      <w:r w:rsidR="0066252A" w:rsidRPr="00F9649A">
        <w:rPr>
          <w:bCs/>
          <w:lang w:eastAsia="en-US"/>
        </w:rPr>
        <w:t xml:space="preserve"> darbības termiņš: </w:t>
      </w:r>
      <w:r w:rsidR="00E07BDA">
        <w:rPr>
          <w:bCs/>
          <w:lang w:eastAsia="en-US"/>
        </w:rPr>
        <w:t>24</w:t>
      </w:r>
      <w:r w:rsidR="00A0705E">
        <w:rPr>
          <w:bCs/>
          <w:lang w:eastAsia="en-US"/>
        </w:rPr>
        <w:t xml:space="preserve"> (</w:t>
      </w:r>
      <w:r w:rsidR="00E07BDA">
        <w:rPr>
          <w:bCs/>
          <w:lang w:eastAsia="en-US"/>
        </w:rPr>
        <w:t>divdesmit četri</w:t>
      </w:r>
      <w:r w:rsidR="00F9649A" w:rsidRPr="00F9649A">
        <w:rPr>
          <w:bCs/>
          <w:lang w:eastAsia="en-US"/>
        </w:rPr>
        <w:t xml:space="preserve">) mēneši no līguma spēkā stāšanās dienas. </w:t>
      </w:r>
    </w:p>
    <w:p w14:paraId="2D393BAA" w14:textId="3E6C9811" w:rsidR="00707426" w:rsidRPr="0086531F" w:rsidRDefault="0066252A" w:rsidP="0086531F">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bez PVN</w:t>
      </w:r>
      <w:r w:rsidR="00707426" w:rsidRPr="0086531F">
        <w:rPr>
          <w:iCs/>
        </w:rPr>
        <w:t>.</w:t>
      </w:r>
    </w:p>
    <w:p w14:paraId="07B2ABF9" w14:textId="6A9AAA2A" w:rsidR="0066252A" w:rsidRPr="0086531F" w:rsidRDefault="0066252A" w:rsidP="0066252A">
      <w:pPr>
        <w:pStyle w:val="ListParagraph"/>
        <w:numPr>
          <w:ilvl w:val="1"/>
          <w:numId w:val="3"/>
        </w:numPr>
        <w:ind w:left="567" w:right="-284" w:hanging="567"/>
        <w:jc w:val="both"/>
        <w:rPr>
          <w:iCs/>
        </w:rPr>
      </w:pPr>
      <w:r w:rsidRPr="0026260E">
        <w:t>Iepirkuma priekšmets</w:t>
      </w:r>
      <w:r>
        <w:t xml:space="preserve"> </w:t>
      </w:r>
      <w:r w:rsidR="006509B1">
        <w:t>nav sadalīts</w:t>
      </w:r>
      <w:r w:rsidR="0086531F">
        <w:t xml:space="preserve"> daļās</w:t>
      </w:r>
      <w:r>
        <w:t>.</w:t>
      </w:r>
    </w:p>
    <w:p w14:paraId="6C7C204F" w14:textId="23CA515F"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am piedāvājum</w:t>
      </w:r>
      <w:r w:rsidR="0086531F">
        <w:rPr>
          <w:lang w:eastAsia="en-US"/>
        </w:rPr>
        <w:t>u iesniedz par visu i</w:t>
      </w:r>
      <w:r w:rsidR="006509B1">
        <w:rPr>
          <w:lang w:eastAsia="en-US"/>
        </w:rPr>
        <w:t>epirkuma</w:t>
      </w:r>
      <w:r w:rsidR="0086531F">
        <w:rPr>
          <w:lang w:eastAsia="en-US"/>
        </w:rPr>
        <w:t xml:space="preserve">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2F3A33B3"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E07BDA" w:rsidRPr="00E07BDA">
        <w:rPr>
          <w:bCs/>
        </w:rPr>
        <w:t>98392000-7 Pārvietošanas pakalpojumi</w:t>
      </w:r>
      <w:r w:rsidR="00DA796D" w:rsidRPr="00DA796D">
        <w:rPr>
          <w:bCs/>
        </w:rPr>
        <w:t>.</w:t>
      </w:r>
    </w:p>
    <w:p w14:paraId="7B758B1D" w14:textId="77777777" w:rsidR="0066252A" w:rsidRPr="00B418CD" w:rsidRDefault="0066252A" w:rsidP="0066252A">
      <w:pPr>
        <w:pStyle w:val="ListParagraph"/>
        <w:tabs>
          <w:tab w:val="left" w:pos="567"/>
        </w:tabs>
        <w:ind w:left="567" w:right="-284"/>
        <w:jc w:val="both"/>
      </w:pPr>
    </w:p>
    <w:p w14:paraId="6766D4AA" w14:textId="759B1BC4"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6509B1">
        <w:t>4</w:t>
      </w:r>
      <w:r w:rsidR="00E07BDA">
        <w:t>4</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2"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2"/>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468DC37F"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w:t>
      </w:r>
      <w:r w:rsidR="0000449E">
        <w:t xml:space="preserve"> </w:t>
      </w:r>
      <w:bookmarkStart w:id="3" w:name="_Hlk128472308"/>
      <w:r w:rsidR="00E07BDA" w:rsidRPr="00FB7B12">
        <w:t>(</w:t>
      </w:r>
      <w:r w:rsidR="00E07BDA" w:rsidRPr="009E4E9A">
        <w:rPr>
          <w:highlight w:val="yellow"/>
        </w:rPr>
        <w:t>Nolikuma 2.pielikums</w:t>
      </w:r>
      <w:r w:rsidR="00E07BDA" w:rsidRPr="00FB7B12">
        <w:t>)</w:t>
      </w:r>
      <w:bookmarkEnd w:id="3"/>
      <w:r w:rsidR="00E07BDA">
        <w:t>,</w:t>
      </w:r>
      <w:r w:rsidR="0000449E">
        <w:t xml:space="preserve"> finanšu piedāvājums</w:t>
      </w:r>
      <w:r w:rsidR="00AA1F09">
        <w:t xml:space="preserve"> </w:t>
      </w:r>
      <w:r w:rsidR="00E07BDA" w:rsidRPr="00E07BDA">
        <w:t>(</w:t>
      </w:r>
      <w:r w:rsidR="00E07BDA" w:rsidRPr="00E07BDA">
        <w:rPr>
          <w:highlight w:val="yellow"/>
        </w:rPr>
        <w:t xml:space="preserve">Nolikuma </w:t>
      </w:r>
      <w:r w:rsidR="00E07BDA" w:rsidRPr="00E07BDA">
        <w:rPr>
          <w:highlight w:val="yellow"/>
        </w:rPr>
        <w:t>3</w:t>
      </w:r>
      <w:r w:rsidR="00E07BDA" w:rsidRPr="00E07BDA">
        <w:rPr>
          <w:highlight w:val="yellow"/>
        </w:rPr>
        <w:t>.pielikums</w:t>
      </w:r>
      <w:r w:rsidR="00E07BDA" w:rsidRPr="00E07BDA">
        <w:t>)</w:t>
      </w:r>
      <w:r w:rsidRPr="00FB7B12">
        <w:t xml:space="preserve"> jāaizpilda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4" w:name="_Toc477855465"/>
      <w:bookmarkStart w:id="5" w:name="_Toc378763312"/>
      <w:bookmarkStart w:id="6" w:name="_Toc368566389"/>
      <w:bookmarkStart w:id="7" w:name="_Toc368392538"/>
      <w:bookmarkStart w:id="8" w:name="_Toc368392488"/>
      <w:r w:rsidRPr="00FB7B12">
        <w:rPr>
          <w:rFonts w:ascii="Times New Roman" w:hAnsi="Times New Roman"/>
          <w:b/>
          <w:bCs/>
          <w:sz w:val="24"/>
          <w:szCs w:val="24"/>
          <w:lang w:val="x-none"/>
        </w:rPr>
        <w:t>Piedāvājuma iesniegšana</w:t>
      </w:r>
      <w:bookmarkEnd w:id="4"/>
      <w:bookmarkEnd w:id="5"/>
      <w:bookmarkEnd w:id="6"/>
      <w:bookmarkEnd w:id="7"/>
      <w:bookmarkEnd w:id="8"/>
      <w:r w:rsidRPr="00FB7B12">
        <w:rPr>
          <w:rFonts w:ascii="Times New Roman" w:hAnsi="Times New Roman"/>
          <w:b/>
          <w:bCs/>
          <w:sz w:val="24"/>
          <w:szCs w:val="24"/>
        </w:rPr>
        <w:t xml:space="preserve"> un atvēršana</w:t>
      </w:r>
    </w:p>
    <w:p w14:paraId="137DE721" w14:textId="6D03166B"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9" w:name="_Ref408215653"/>
      <w:r w:rsidRPr="00FB7B12">
        <w:t xml:space="preserve">Pretendents </w:t>
      </w:r>
      <w:r w:rsidRPr="00737526">
        <w:t xml:space="preserve">piedāvājumu iesniedz līdz </w:t>
      </w:r>
      <w:r w:rsidRPr="00737526">
        <w:rPr>
          <w:b/>
        </w:rPr>
        <w:t>202</w:t>
      </w:r>
      <w:r w:rsidR="0000449E">
        <w:rPr>
          <w:b/>
        </w:rPr>
        <w:t>3</w:t>
      </w:r>
      <w:r w:rsidRPr="00737526">
        <w:rPr>
          <w:b/>
        </w:rPr>
        <w:t xml:space="preserve">.gada </w:t>
      </w:r>
      <w:r w:rsidR="0000449E">
        <w:rPr>
          <w:b/>
        </w:rPr>
        <w:t>__</w:t>
      </w:r>
      <w:r w:rsidR="00737526" w:rsidRPr="00737526">
        <w:rPr>
          <w:b/>
        </w:rPr>
        <w:t>.</w:t>
      </w:r>
      <w:r w:rsidR="0000449E">
        <w:rPr>
          <w:b/>
        </w:rPr>
        <w:t>_______</w:t>
      </w:r>
      <w:r w:rsidR="00737526" w:rsidRPr="00737526">
        <w:rPr>
          <w:b/>
        </w:rPr>
        <w:t xml:space="preserve"> </w:t>
      </w:r>
      <w:r w:rsidRPr="00737526">
        <w:rPr>
          <w:b/>
        </w:rPr>
        <w:t>plkst. 10.00</w:t>
      </w:r>
      <w:r w:rsidRPr="00737526">
        <w:t>, EIS e-konkursu apakšsistēmā</w:t>
      </w:r>
      <w:r w:rsidRPr="00737526">
        <w:rPr>
          <w:bCs/>
        </w:rPr>
        <w:t>.</w:t>
      </w:r>
      <w:bookmarkEnd w:id="9"/>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26BC17BC"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10" w:name="_Hlk521577947"/>
      <w:r w:rsidRPr="00630F64">
        <w:t>Starptautisko un Latvijas Republikas nacionālo sankciju likuma 11.</w:t>
      </w:r>
      <w:r w:rsidRPr="00630F64">
        <w:rPr>
          <w:vertAlign w:val="superscript"/>
        </w:rPr>
        <w:t>1</w:t>
      </w:r>
      <w:r w:rsidRPr="00630F64">
        <w:t xml:space="preserve"> panta </w:t>
      </w:r>
      <w:bookmarkEnd w:id="10"/>
      <w:r w:rsidRPr="00630F64">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30F64">
        <w:t>pārstāvēttiesīgo</w:t>
      </w:r>
      <w:proofErr w:type="spellEnd"/>
      <w:r w:rsidRPr="00630F64">
        <w:t xml:space="preserve"> personu vai prokūristu, vai personu, kura ir pilnvarota pārstāvēt pretendentu darbībās, kas saistītas ar filiāli, vai personālsabiedrības biedru, tā valdes vai padomes locekli, patieso labuma guvēju, </w:t>
      </w:r>
      <w:proofErr w:type="spellStart"/>
      <w:r w:rsidRPr="00630F64">
        <w:t>pārstāvēttiesīgo</w:t>
      </w:r>
      <w:proofErr w:type="spellEnd"/>
      <w:r w:rsidRPr="00630F64">
        <w:t xml:space="preserve">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630F64">
        <w:t>as</w:t>
      </w:r>
      <w:proofErr w:type="spellEnd"/>
      <w:r w:rsidRPr="00630F64">
        <w:t xml:space="preserve">), kas atspoguļo aktuālo informāciju par amatpersonām – valdes vai padomes locekļiem, </w:t>
      </w:r>
      <w:proofErr w:type="spellStart"/>
      <w:r w:rsidRPr="00630F64">
        <w:t>pārstāvēttiesīgajām</w:t>
      </w:r>
      <w:proofErr w:type="spellEnd"/>
      <w:r w:rsidRPr="00630F64">
        <w:t xml:space="preserve"> personām, patieso labuma guvēju vai prokūristiem vai personām, kuras ir pilnvarotas pārstāvēt pretendentu darbībās, kas saistītas ar filiāli. Ja šāda izziņa netiek izsniegta, minēto </w:t>
      </w:r>
      <w:r w:rsidRPr="00630F64">
        <w:lastRenderedPageBreak/>
        <w:t>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405"/>
      </w:tblGrid>
      <w:tr w:rsidR="006509B1" w:rsidRPr="006509B1" w14:paraId="0D9441D4" w14:textId="77777777" w:rsidTr="00EB3BFD">
        <w:tc>
          <w:tcPr>
            <w:tcW w:w="4374" w:type="dxa"/>
            <w:tcBorders>
              <w:top w:val="single" w:sz="4" w:space="0" w:color="auto"/>
              <w:left w:val="single" w:sz="4" w:space="0" w:color="auto"/>
              <w:bottom w:val="single" w:sz="4" w:space="0" w:color="auto"/>
              <w:right w:val="single" w:sz="4" w:space="0" w:color="auto"/>
            </w:tcBorders>
            <w:vAlign w:val="center"/>
            <w:hideMark/>
          </w:tcPr>
          <w:p w14:paraId="6BE210A3" w14:textId="70E500BA" w:rsidR="006509B1" w:rsidRPr="006509B1" w:rsidRDefault="006509B1" w:rsidP="006509B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9</w:t>
            </w:r>
            <w:r w:rsidRPr="006509B1">
              <w:rPr>
                <w:rFonts w:ascii="Times New Roman" w:eastAsia="Times New Roman" w:hAnsi="Times New Roman"/>
                <w:b/>
                <w:sz w:val="24"/>
                <w:szCs w:val="24"/>
                <w:lang w:eastAsia="lv-LV"/>
              </w:rPr>
              <w:t>. Pretendenta kvalifikācijas prasības</w:t>
            </w:r>
          </w:p>
        </w:tc>
        <w:tc>
          <w:tcPr>
            <w:tcW w:w="4405" w:type="dxa"/>
            <w:tcBorders>
              <w:top w:val="single" w:sz="4" w:space="0" w:color="auto"/>
              <w:left w:val="single" w:sz="4" w:space="0" w:color="auto"/>
              <w:bottom w:val="single" w:sz="4" w:space="0" w:color="auto"/>
              <w:right w:val="single" w:sz="4" w:space="0" w:color="auto"/>
            </w:tcBorders>
            <w:vAlign w:val="center"/>
            <w:hideMark/>
          </w:tcPr>
          <w:p w14:paraId="5AA52BF5" w14:textId="1C59E339" w:rsidR="006509B1" w:rsidRPr="006509B1" w:rsidRDefault="006509B1" w:rsidP="006509B1">
            <w:pPr>
              <w:spacing w:after="0" w:line="240" w:lineRule="auto"/>
              <w:jc w:val="center"/>
              <w:rPr>
                <w:rFonts w:ascii="Times New Roman" w:eastAsia="Times New Roman" w:hAnsi="Times New Roman"/>
                <w:b/>
                <w:sz w:val="24"/>
                <w:szCs w:val="24"/>
                <w:lang w:eastAsia="lv-LV"/>
              </w:rPr>
            </w:pPr>
            <w:r w:rsidRPr="006509B1">
              <w:rPr>
                <w:rFonts w:ascii="Times New Roman" w:eastAsia="Times New Roman" w:hAnsi="Times New Roman"/>
                <w:b/>
                <w:bCs/>
                <w:sz w:val="24"/>
                <w:szCs w:val="24"/>
              </w:rPr>
              <w:t>Pretendentam jāiesniedz šādi pretendenta kvalifikāciju apliecinoši dokumenti</w:t>
            </w:r>
          </w:p>
        </w:tc>
      </w:tr>
      <w:tr w:rsidR="006509B1" w:rsidRPr="006509B1" w14:paraId="435F23B0" w14:textId="77777777" w:rsidTr="00EB3BFD">
        <w:tc>
          <w:tcPr>
            <w:tcW w:w="4374" w:type="dxa"/>
            <w:tcBorders>
              <w:top w:val="single" w:sz="4" w:space="0" w:color="auto"/>
              <w:left w:val="single" w:sz="4" w:space="0" w:color="auto"/>
              <w:bottom w:val="single" w:sz="4" w:space="0" w:color="auto"/>
              <w:right w:val="single" w:sz="4" w:space="0" w:color="auto"/>
            </w:tcBorders>
            <w:hideMark/>
          </w:tcPr>
          <w:p w14:paraId="0BAE241B" w14:textId="7A437543" w:rsidR="006509B1" w:rsidRPr="006509B1" w:rsidRDefault="006509B1" w:rsidP="006509B1">
            <w:pPr>
              <w:spacing w:after="0" w:line="240" w:lineRule="auto"/>
              <w:ind w:right="-57"/>
              <w:jc w:val="both"/>
              <w:rPr>
                <w:rFonts w:ascii="Times New Roman" w:hAnsi="Times New Roman"/>
                <w:sz w:val="24"/>
                <w:szCs w:val="24"/>
              </w:rPr>
            </w:pPr>
            <w:r>
              <w:rPr>
                <w:rFonts w:ascii="Times New Roman" w:hAnsi="Times New Roman"/>
                <w:sz w:val="24"/>
                <w:szCs w:val="24"/>
              </w:rPr>
              <w:t>9</w:t>
            </w:r>
            <w:r w:rsidRPr="006509B1">
              <w:rPr>
                <w:rFonts w:ascii="Times New Roman" w:hAnsi="Times New Roman"/>
                <w:sz w:val="24"/>
                <w:szCs w:val="24"/>
              </w:rPr>
              <w:t>.1. Pretendents ir reģistrēts Latvijas Republikas Uzņēmumu reģistra Komercreģistrā vai līdzvērtīgā reģistrā ārvalstīs, normatīvajos aktos noteiktajos gadījumos.</w:t>
            </w:r>
          </w:p>
          <w:p w14:paraId="32ABDB3A"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 xml:space="preserve">Prasība attiecas arī uz personālsabiedrību un </w:t>
            </w:r>
          </w:p>
          <w:p w14:paraId="06061B7D"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visiem personālsabiedrības biedriem (ja</w:t>
            </w:r>
          </w:p>
          <w:p w14:paraId="33592E9A"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 xml:space="preserve">piedāvājumu iesniedz personālsabiedrība) vai </w:t>
            </w:r>
          </w:p>
          <w:p w14:paraId="7F5D9984"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visiem piegādātāju apvienības dalībniekiem (ja piedāvājumu iesniedz piegādātāju apvienība), kā arī apakšuzņēmējiem (ja pretendents plāno piesaistīt apakšuzņēmējus).</w:t>
            </w:r>
          </w:p>
          <w:p w14:paraId="44D75969" w14:textId="77777777" w:rsidR="006509B1" w:rsidRPr="006509B1" w:rsidRDefault="006509B1" w:rsidP="006509B1">
            <w:pPr>
              <w:spacing w:after="0" w:line="240" w:lineRule="auto"/>
              <w:ind w:right="-57"/>
              <w:jc w:val="both"/>
              <w:rPr>
                <w:rFonts w:ascii="Times New Roman" w:hAnsi="Times New Roman"/>
                <w:sz w:val="24"/>
                <w:szCs w:val="24"/>
              </w:rPr>
            </w:pPr>
          </w:p>
          <w:p w14:paraId="148DDFBF" w14:textId="77777777" w:rsidR="006509B1" w:rsidRPr="006509B1" w:rsidRDefault="006509B1" w:rsidP="006509B1">
            <w:pPr>
              <w:spacing w:after="0" w:line="240" w:lineRule="auto"/>
              <w:ind w:right="-57"/>
              <w:jc w:val="both"/>
              <w:rPr>
                <w:rFonts w:ascii="Times New Roman" w:hAnsi="Times New Roman"/>
                <w:sz w:val="24"/>
                <w:szCs w:val="24"/>
              </w:rPr>
            </w:pPr>
          </w:p>
          <w:p w14:paraId="21CD6A9F" w14:textId="77777777" w:rsidR="006509B1" w:rsidRPr="006509B1" w:rsidRDefault="006509B1" w:rsidP="006509B1">
            <w:pPr>
              <w:spacing w:after="0" w:line="240" w:lineRule="auto"/>
              <w:ind w:right="-57"/>
              <w:jc w:val="both"/>
              <w:rPr>
                <w:rFonts w:ascii="Times New Roman" w:hAnsi="Times New Roman"/>
                <w:sz w:val="24"/>
                <w:szCs w:val="24"/>
              </w:rPr>
            </w:pPr>
          </w:p>
          <w:p w14:paraId="60800D22" w14:textId="77777777" w:rsidR="006509B1" w:rsidRPr="006509B1" w:rsidRDefault="006509B1" w:rsidP="006509B1">
            <w:pPr>
              <w:spacing w:after="0" w:line="240" w:lineRule="auto"/>
              <w:ind w:right="-57"/>
              <w:jc w:val="both"/>
              <w:rPr>
                <w:rFonts w:ascii="Times New Roman" w:eastAsia="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14:paraId="2B84B41C" w14:textId="5553C680"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w:t>
            </w:r>
            <w:r w:rsidRPr="006509B1">
              <w:rPr>
                <w:rFonts w:ascii="Times New Roman" w:eastAsia="Times New Roman" w:hAnsi="Times New Roman"/>
                <w:sz w:val="24"/>
                <w:szCs w:val="24"/>
              </w:rPr>
              <w:t>.</w:t>
            </w:r>
            <w:r>
              <w:rPr>
                <w:rFonts w:ascii="Times New Roman" w:eastAsia="Times New Roman" w:hAnsi="Times New Roman"/>
                <w:sz w:val="24"/>
                <w:szCs w:val="24"/>
              </w:rPr>
              <w:t>2</w:t>
            </w:r>
            <w:r w:rsidRPr="006509B1">
              <w:rPr>
                <w:rFonts w:ascii="Times New Roman" w:eastAsia="Times New Roman" w:hAnsi="Times New Roman"/>
                <w:sz w:val="24"/>
                <w:szCs w:val="24"/>
              </w:rPr>
              <w:t xml:space="preserve">. </w:t>
            </w:r>
            <w:r w:rsidRPr="006509B1">
              <w:rPr>
                <w:rFonts w:ascii="Times New Roman" w:hAnsi="Times New Roman"/>
                <w:sz w:val="24"/>
                <w:szCs w:val="24"/>
              </w:rPr>
              <w:t xml:space="preserve">Pretendenta parakstīts </w:t>
            </w:r>
            <w:smartTag w:uri="schemas-tilde-lv/tildestengine" w:element="veidnes">
              <w:smartTagPr>
                <w:attr w:name="id" w:val="-1"/>
                <w:attr w:name="baseform" w:val="pieteikums"/>
                <w:attr w:name="text" w:val="pieteikums"/>
              </w:smartTagPr>
              <w:r w:rsidRPr="006509B1">
                <w:rPr>
                  <w:rFonts w:ascii="Times New Roman" w:hAnsi="Times New Roman"/>
                  <w:sz w:val="24"/>
                  <w:szCs w:val="24"/>
                </w:rPr>
                <w:t>pieteikums</w:t>
              </w:r>
            </w:smartTag>
            <w:r w:rsidRPr="006509B1">
              <w:rPr>
                <w:rFonts w:ascii="Times New Roman" w:hAnsi="Times New Roman"/>
                <w:sz w:val="24"/>
                <w:szCs w:val="24"/>
              </w:rPr>
              <w:t xml:space="preserve"> dalībai iepirkumā, kurš sagatavots saskaņā ar Nolikuma 1.pielikumā pievienoto formu. Ja pretendenta piedāvājumu paraksta pilnvarota persona, tad jāpievieno pilnvara vai tās apliecināta kopija</w:t>
            </w:r>
            <w:r w:rsidRPr="006509B1">
              <w:rPr>
                <w:rFonts w:ascii="Times New Roman" w:eastAsia="Times New Roman" w:hAnsi="Times New Roman"/>
                <w:sz w:val="24"/>
                <w:szCs w:val="24"/>
              </w:rPr>
              <w:t xml:space="preserve">. </w:t>
            </w:r>
          </w:p>
          <w:p w14:paraId="1CFE5916" w14:textId="77777777" w:rsidR="006509B1" w:rsidRPr="006509B1" w:rsidRDefault="006509B1" w:rsidP="006509B1">
            <w:pPr>
              <w:spacing w:after="0" w:line="240" w:lineRule="auto"/>
              <w:ind w:right="-58"/>
              <w:jc w:val="both"/>
              <w:rPr>
                <w:rFonts w:ascii="Times New Roman" w:hAnsi="Times New Roman"/>
                <w:sz w:val="24"/>
                <w:szCs w:val="24"/>
              </w:rPr>
            </w:pPr>
            <w:r w:rsidRPr="006509B1">
              <w:rPr>
                <w:rFonts w:ascii="Times New Roman" w:hAnsi="Times New Roman"/>
                <w:i/>
                <w:sz w:val="24"/>
                <w:szCs w:val="24"/>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Pr="006509B1">
              <w:rPr>
                <w:rFonts w:ascii="Times New Roman" w:hAnsi="Times New Roman"/>
                <w:sz w:val="24"/>
                <w:szCs w:val="24"/>
              </w:rPr>
              <w:t xml:space="preserve">. </w:t>
            </w:r>
          </w:p>
          <w:p w14:paraId="64AC5C55"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hAnsi="Times New Roman"/>
                <w:sz w:val="24"/>
                <w:szCs w:val="24"/>
              </w:rPr>
              <w:t xml:space="preserve">Par Latvijas Republikā reģistrētu pretendentu komisija pārbaudīs informāciju Uzņēmuma reģistra interneta mājaslapā </w:t>
            </w:r>
            <w:hyperlink r:id="rId12">
              <w:r w:rsidRPr="006509B1">
                <w:rPr>
                  <w:rFonts w:ascii="Times New Roman" w:hAnsi="Times New Roman"/>
                  <w:color w:val="0000FF"/>
                  <w:sz w:val="24"/>
                  <w:szCs w:val="24"/>
                  <w:u w:val="single"/>
                </w:rPr>
                <w:t>www.ur.gov.lv</w:t>
              </w:r>
            </w:hyperlink>
            <w:r w:rsidRPr="006509B1">
              <w:rPr>
                <w:rFonts w:ascii="Times New Roman" w:eastAsia="Times New Roman" w:hAnsi="Times New Roman"/>
                <w:sz w:val="24"/>
                <w:szCs w:val="24"/>
              </w:rPr>
              <w:t xml:space="preserve">. </w:t>
            </w:r>
          </w:p>
        </w:tc>
      </w:tr>
      <w:tr w:rsidR="006509B1" w:rsidRPr="006509B1" w14:paraId="0792102E" w14:textId="77777777" w:rsidTr="00EB3BFD">
        <w:trPr>
          <w:trHeight w:val="1765"/>
        </w:trPr>
        <w:tc>
          <w:tcPr>
            <w:tcW w:w="4374" w:type="dxa"/>
            <w:tcBorders>
              <w:top w:val="single" w:sz="4" w:space="0" w:color="auto"/>
              <w:left w:val="single" w:sz="4" w:space="0" w:color="auto"/>
              <w:bottom w:val="single" w:sz="4" w:space="0" w:color="auto"/>
              <w:right w:val="single" w:sz="4" w:space="0" w:color="auto"/>
            </w:tcBorders>
          </w:tcPr>
          <w:p w14:paraId="1C2B0068" w14:textId="4B12D888" w:rsidR="00EB3BFD" w:rsidRPr="00EB3BFD" w:rsidRDefault="006509B1" w:rsidP="00EB3BFD">
            <w:pPr>
              <w:spacing w:after="0" w:line="240" w:lineRule="auto"/>
              <w:ind w:right="-58"/>
              <w:jc w:val="both"/>
              <w:rPr>
                <w:rFonts w:ascii="Times New Roman" w:eastAsia="Times New Roman" w:hAnsi="Times New Roman"/>
                <w:bCs/>
                <w:kern w:val="32"/>
                <w:sz w:val="24"/>
                <w:szCs w:val="24"/>
                <w:lang w:eastAsia="lv-LV"/>
              </w:rPr>
            </w:pPr>
            <w:r>
              <w:rPr>
                <w:rFonts w:ascii="Times New Roman" w:eastAsia="Times New Roman" w:hAnsi="Times New Roman"/>
                <w:sz w:val="24"/>
                <w:szCs w:val="24"/>
              </w:rPr>
              <w:t>9.3</w:t>
            </w:r>
            <w:r w:rsidRPr="006509B1">
              <w:rPr>
                <w:rFonts w:ascii="Times New Roman" w:eastAsia="Times New Roman" w:hAnsi="Times New Roman"/>
                <w:sz w:val="24"/>
                <w:szCs w:val="24"/>
              </w:rPr>
              <w:t>.</w:t>
            </w:r>
            <w:r w:rsidRPr="006509B1">
              <w:rPr>
                <w:rFonts w:ascii="Times New Roman" w:eastAsia="Times New Roman" w:hAnsi="Times New Roman"/>
                <w:bCs/>
                <w:sz w:val="24"/>
                <w:szCs w:val="24"/>
              </w:rPr>
              <w:t xml:space="preserve"> </w:t>
            </w:r>
            <w:r w:rsidR="00EB3BFD" w:rsidRPr="00EB3BFD">
              <w:rPr>
                <w:rFonts w:ascii="Times New Roman" w:eastAsia="Times New Roman" w:hAnsi="Times New Roman"/>
                <w:bCs/>
                <w:kern w:val="32"/>
                <w:sz w:val="24"/>
                <w:szCs w:val="24"/>
                <w:lang w:eastAsia="lv-LV"/>
              </w:rPr>
              <w:t>Pretendentam pēdējo 3 (trīs) gadu laikā (20</w:t>
            </w:r>
            <w:r w:rsidR="004C7E0F">
              <w:rPr>
                <w:rFonts w:ascii="Times New Roman" w:eastAsia="Times New Roman" w:hAnsi="Times New Roman"/>
                <w:bCs/>
                <w:kern w:val="32"/>
                <w:sz w:val="24"/>
                <w:szCs w:val="24"/>
                <w:lang w:eastAsia="lv-LV"/>
              </w:rPr>
              <w:t>20</w:t>
            </w:r>
            <w:r w:rsidR="00EB3BFD" w:rsidRPr="00EB3BFD">
              <w:rPr>
                <w:rFonts w:ascii="Times New Roman" w:eastAsia="Times New Roman" w:hAnsi="Times New Roman"/>
                <w:bCs/>
                <w:kern w:val="32"/>
                <w:sz w:val="24"/>
                <w:szCs w:val="24"/>
                <w:lang w:eastAsia="lv-LV"/>
              </w:rPr>
              <w:t>., 20</w:t>
            </w:r>
            <w:r w:rsidR="004C7E0F">
              <w:rPr>
                <w:rFonts w:ascii="Times New Roman" w:eastAsia="Times New Roman" w:hAnsi="Times New Roman"/>
                <w:bCs/>
                <w:kern w:val="32"/>
                <w:sz w:val="24"/>
                <w:szCs w:val="24"/>
                <w:lang w:eastAsia="lv-LV"/>
              </w:rPr>
              <w:t>21</w:t>
            </w:r>
            <w:r w:rsidR="00EB3BFD" w:rsidRPr="00EB3BFD">
              <w:rPr>
                <w:rFonts w:ascii="Times New Roman" w:eastAsia="Times New Roman" w:hAnsi="Times New Roman"/>
                <w:bCs/>
                <w:kern w:val="32"/>
                <w:sz w:val="24"/>
                <w:szCs w:val="24"/>
                <w:lang w:eastAsia="lv-LV"/>
              </w:rPr>
              <w:t>., 202</w:t>
            </w:r>
            <w:r w:rsidR="004C7E0F">
              <w:rPr>
                <w:rFonts w:ascii="Times New Roman" w:eastAsia="Times New Roman" w:hAnsi="Times New Roman"/>
                <w:bCs/>
                <w:kern w:val="32"/>
                <w:sz w:val="24"/>
                <w:szCs w:val="24"/>
                <w:lang w:eastAsia="lv-LV"/>
              </w:rPr>
              <w:t>2</w:t>
            </w:r>
            <w:r w:rsidR="00EB3BFD" w:rsidRPr="00EB3BFD">
              <w:rPr>
                <w:rFonts w:ascii="Times New Roman" w:eastAsia="Times New Roman" w:hAnsi="Times New Roman"/>
                <w:bCs/>
                <w:kern w:val="32"/>
                <w:sz w:val="24"/>
                <w:szCs w:val="24"/>
                <w:lang w:eastAsia="lv-LV"/>
              </w:rPr>
              <w:t>. un 202</w:t>
            </w:r>
            <w:r w:rsidR="004C7E0F">
              <w:rPr>
                <w:rFonts w:ascii="Times New Roman" w:eastAsia="Times New Roman" w:hAnsi="Times New Roman"/>
                <w:bCs/>
                <w:kern w:val="32"/>
                <w:sz w:val="24"/>
                <w:szCs w:val="24"/>
                <w:lang w:eastAsia="lv-LV"/>
              </w:rPr>
              <w:t>3</w:t>
            </w:r>
            <w:r w:rsidR="00EB3BFD" w:rsidRPr="00EB3BFD">
              <w:rPr>
                <w:rFonts w:ascii="Times New Roman" w:eastAsia="Times New Roman" w:hAnsi="Times New Roman"/>
                <w:bCs/>
                <w:kern w:val="32"/>
                <w:sz w:val="24"/>
                <w:szCs w:val="24"/>
                <w:lang w:eastAsia="lv-LV"/>
              </w:rPr>
              <w:t xml:space="preserve">. gadā līdz piedāvājumu iesniegšanas dienai) ir pieredze vismaz divu līgumu izpildē, kura ietvaros ir sniedzis </w:t>
            </w:r>
            <w:r w:rsidR="00E81FFB" w:rsidRPr="00E81FFB">
              <w:rPr>
                <w:rFonts w:ascii="Times New Roman" w:eastAsia="Times New Roman" w:hAnsi="Times New Roman"/>
                <w:bCs/>
                <w:kern w:val="32"/>
                <w:sz w:val="24"/>
                <w:szCs w:val="24"/>
                <w:lang w:eastAsia="lv-LV"/>
              </w:rPr>
              <w:t>kraušanas pakalpojumu</w:t>
            </w:r>
            <w:r w:rsidR="00E81FFB">
              <w:rPr>
                <w:rFonts w:ascii="Times New Roman" w:eastAsia="Times New Roman" w:hAnsi="Times New Roman"/>
                <w:bCs/>
                <w:kern w:val="32"/>
                <w:sz w:val="24"/>
                <w:szCs w:val="24"/>
                <w:lang w:eastAsia="lv-LV"/>
              </w:rPr>
              <w:t>s izmantojot transportlīdzekli</w:t>
            </w:r>
            <w:r w:rsidR="00EB3BFD" w:rsidRPr="00EB3BFD">
              <w:rPr>
                <w:rFonts w:ascii="Times New Roman" w:eastAsia="Times New Roman" w:hAnsi="Times New Roman"/>
                <w:bCs/>
                <w:kern w:val="32"/>
                <w:sz w:val="24"/>
                <w:szCs w:val="24"/>
                <w:lang w:eastAsia="lv-LV"/>
              </w:rPr>
              <w:t>.</w:t>
            </w:r>
          </w:p>
          <w:p w14:paraId="38BB5A6B" w14:textId="77777777" w:rsidR="00EB3BFD" w:rsidRPr="00EB3BFD" w:rsidRDefault="00EB3BFD" w:rsidP="00EB3BFD">
            <w:pPr>
              <w:spacing w:after="0" w:line="240" w:lineRule="auto"/>
              <w:ind w:right="-58"/>
              <w:jc w:val="both"/>
              <w:rPr>
                <w:rFonts w:ascii="Times New Roman" w:eastAsia="Times New Roman" w:hAnsi="Times New Roman"/>
                <w:bCs/>
                <w:kern w:val="32"/>
                <w:sz w:val="24"/>
                <w:szCs w:val="24"/>
                <w:lang w:eastAsia="lv-LV"/>
              </w:rPr>
            </w:pPr>
            <w:r w:rsidRPr="00EB3BFD">
              <w:rPr>
                <w:rFonts w:ascii="Times New Roman" w:eastAsia="Times New Roman" w:hAnsi="Times New Roman"/>
                <w:bCs/>
                <w:kern w:val="32"/>
                <w:sz w:val="24"/>
                <w:szCs w:val="24"/>
                <w:lang w:eastAsia="lv-LV"/>
              </w:rPr>
              <w:t>Pretendenti, kas dibināti vēlāk, uzrāda atbilstošo pieredzi par nostrādāto laiku.</w:t>
            </w:r>
          </w:p>
          <w:p w14:paraId="326FB947"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bCs/>
                <w:sz w:val="24"/>
                <w:szCs w:val="24"/>
              </w:rPr>
              <w:t>Ja piedāvājumu iesniedz personālsabiedrība vai piegādātāju apvienība prasību var izpildīt visi tās biedri vai dalībnieki kopā.</w:t>
            </w:r>
          </w:p>
        </w:tc>
        <w:tc>
          <w:tcPr>
            <w:tcW w:w="4405" w:type="dxa"/>
            <w:tcBorders>
              <w:top w:val="single" w:sz="4" w:space="0" w:color="auto"/>
              <w:left w:val="single" w:sz="4" w:space="0" w:color="auto"/>
              <w:bottom w:val="single" w:sz="4" w:space="0" w:color="auto"/>
              <w:right w:val="single" w:sz="4" w:space="0" w:color="auto"/>
            </w:tcBorders>
          </w:tcPr>
          <w:p w14:paraId="03239830" w14:textId="402D3A4D"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9.4</w:t>
            </w:r>
            <w:r w:rsidRPr="006509B1">
              <w:rPr>
                <w:rFonts w:ascii="Times New Roman" w:eastAsia="Times New Roman" w:hAnsi="Times New Roman"/>
                <w:sz w:val="24"/>
                <w:szCs w:val="24"/>
              </w:rPr>
              <w:t>.</w:t>
            </w:r>
            <w:r w:rsidRPr="006509B1">
              <w:rPr>
                <w:sz w:val="24"/>
                <w:szCs w:val="24"/>
              </w:rPr>
              <w:t xml:space="preserve"> </w:t>
            </w:r>
            <w:r w:rsidRPr="006509B1">
              <w:rPr>
                <w:rFonts w:ascii="Times New Roman" w:eastAsia="Times New Roman" w:hAnsi="Times New Roman"/>
                <w:sz w:val="24"/>
                <w:szCs w:val="24"/>
              </w:rPr>
              <w:t xml:space="preserve">Lai apliecinātu Nolikuma </w:t>
            </w:r>
            <w:r w:rsidR="008220D4">
              <w:rPr>
                <w:rFonts w:ascii="Times New Roman" w:eastAsia="Times New Roman" w:hAnsi="Times New Roman"/>
                <w:sz w:val="24"/>
                <w:szCs w:val="24"/>
              </w:rPr>
              <w:t>9.3</w:t>
            </w:r>
            <w:r w:rsidRPr="006509B1">
              <w:rPr>
                <w:rFonts w:ascii="Times New Roman" w:eastAsia="Times New Roman" w:hAnsi="Times New Roman"/>
                <w:sz w:val="24"/>
                <w:szCs w:val="24"/>
              </w:rPr>
              <w:t xml:space="preserve">. punkta izpildi, pretendentam jāiesniedz pretendenta apstiprināts pieredzes saraksts, kas apliecina pretendenta atbilstību nolikuma </w:t>
            </w:r>
            <w:r w:rsidR="008220D4">
              <w:rPr>
                <w:rFonts w:ascii="Times New Roman" w:eastAsia="Times New Roman" w:hAnsi="Times New Roman"/>
                <w:sz w:val="24"/>
                <w:szCs w:val="24"/>
              </w:rPr>
              <w:t>9.3</w:t>
            </w:r>
            <w:r w:rsidRPr="006509B1">
              <w:rPr>
                <w:rFonts w:ascii="Times New Roman" w:eastAsia="Times New Roman" w:hAnsi="Times New Roman"/>
                <w:sz w:val="24"/>
                <w:szCs w:val="24"/>
              </w:rPr>
              <w:t>.punkta prasībām, atbilstoši veidnei (Nolikuma 4.pielikums), klāt pievienojot vismaz vienu izziņu un/vai atsauksmi par pieredzes aprakstā norādīto līgumu, norādot līguma priekšmetu, summas, laiku un saņēmēju.</w:t>
            </w:r>
          </w:p>
        </w:tc>
      </w:tr>
      <w:tr w:rsidR="00E81FFB" w:rsidRPr="006509B1" w14:paraId="5BB3C5CA" w14:textId="77777777" w:rsidTr="00EB3BFD">
        <w:trPr>
          <w:trHeight w:val="1765"/>
        </w:trPr>
        <w:tc>
          <w:tcPr>
            <w:tcW w:w="4374" w:type="dxa"/>
            <w:tcBorders>
              <w:top w:val="single" w:sz="4" w:space="0" w:color="auto"/>
              <w:left w:val="single" w:sz="4" w:space="0" w:color="auto"/>
              <w:bottom w:val="single" w:sz="4" w:space="0" w:color="auto"/>
              <w:right w:val="single" w:sz="4" w:space="0" w:color="auto"/>
            </w:tcBorders>
          </w:tcPr>
          <w:p w14:paraId="38821E48" w14:textId="48BA5BB2" w:rsidR="00E81FFB" w:rsidRDefault="00E81FFB" w:rsidP="00EB3BFD">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9.5. </w:t>
            </w:r>
            <w:r w:rsidRPr="00E81FFB">
              <w:rPr>
                <w:rFonts w:ascii="Times New Roman" w:eastAsia="Times New Roman" w:hAnsi="Times New Roman"/>
                <w:sz w:val="24"/>
                <w:szCs w:val="24"/>
              </w:rPr>
              <w:t>Pretendenta kopējais finanšu apgrozījums kraušanas pakalpojumu sniegšanā pēdējos 3 (trīs) gados ir ne mazāks kā EUR 30 000,00</w:t>
            </w:r>
          </w:p>
          <w:p w14:paraId="42037312" w14:textId="77777777" w:rsidR="00E81FFB" w:rsidRDefault="00E81FFB" w:rsidP="00EB3BFD">
            <w:pPr>
              <w:spacing w:after="0" w:line="240" w:lineRule="auto"/>
              <w:ind w:right="-58"/>
              <w:jc w:val="both"/>
              <w:rPr>
                <w:rFonts w:ascii="Times New Roman" w:eastAsia="Times New Roman" w:hAnsi="Times New Roman"/>
                <w:sz w:val="24"/>
                <w:szCs w:val="24"/>
              </w:rPr>
            </w:pPr>
          </w:p>
          <w:p w14:paraId="4A0949E1" w14:textId="77777777" w:rsidR="00E81FFB" w:rsidRPr="00E81FFB" w:rsidRDefault="00E81FFB" w:rsidP="00E81FFB">
            <w:pPr>
              <w:spacing w:after="0" w:line="240" w:lineRule="auto"/>
              <w:ind w:right="-58"/>
              <w:jc w:val="both"/>
              <w:rPr>
                <w:rFonts w:ascii="Times New Roman" w:eastAsia="Times New Roman" w:hAnsi="Times New Roman"/>
                <w:sz w:val="24"/>
                <w:szCs w:val="24"/>
              </w:rPr>
            </w:pPr>
            <w:r w:rsidRPr="00E81FFB">
              <w:rPr>
                <w:rFonts w:ascii="Times New Roman" w:eastAsia="Times New Roman" w:hAnsi="Times New Roman"/>
                <w:sz w:val="24"/>
                <w:szCs w:val="24"/>
              </w:rPr>
              <w:t>Ja piedāvājumu iesniedz personu apvienība, tad visu personu apvienības dalībnieku apgrozījuma summai jāveido nepieciešamais apgrozījuma apmērs.</w:t>
            </w:r>
          </w:p>
          <w:p w14:paraId="214AB509" w14:textId="72D0741D" w:rsidR="00E81FFB" w:rsidRDefault="00E81FFB" w:rsidP="00EB3BFD">
            <w:pPr>
              <w:spacing w:after="0" w:line="240" w:lineRule="auto"/>
              <w:ind w:right="-58"/>
              <w:jc w:val="both"/>
              <w:rPr>
                <w:rFonts w:ascii="Times New Roman" w:eastAsia="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tcPr>
          <w:p w14:paraId="6FF657E7" w14:textId="4A30C669" w:rsidR="00E81FFB" w:rsidRPr="00E81FFB" w:rsidRDefault="00E81FFB" w:rsidP="00E81FFB">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9.6. </w:t>
            </w:r>
            <w:r w:rsidRPr="00E81FFB">
              <w:rPr>
                <w:rFonts w:ascii="Times New Roman" w:eastAsia="Times New Roman" w:hAnsi="Times New Roman"/>
                <w:sz w:val="24"/>
                <w:szCs w:val="24"/>
              </w:rPr>
              <w:t>Pretendentam ir jāiesniedz apliecinājums par finanšu apgrozījumu, saskaņā ar Nolikuma pievienoto veidni, klāt pievienojot peļņas vai zaudējumu aprēķina apliecinātas kopijas par iepriekšējiem trīs finanšu gadiem, par kuriem ir atbilstoši sagatavoti, apstiprināti un iesniegti Valsts ieņēmumu dienestam gada pārskati vai, ja Pretendents ir dibināts vēlāk, informāciju par finanšu apgrozījumu (neto apgrozījumu) no tā reģistrācijas dienas.</w:t>
            </w:r>
          </w:p>
          <w:p w14:paraId="4A0FD038" w14:textId="58972C28" w:rsidR="00E81FFB" w:rsidRDefault="00E81FFB" w:rsidP="00E81FFB">
            <w:pPr>
              <w:spacing w:after="0" w:line="240" w:lineRule="auto"/>
              <w:ind w:right="-58"/>
              <w:jc w:val="both"/>
              <w:rPr>
                <w:rFonts w:ascii="Times New Roman" w:eastAsia="Times New Roman" w:hAnsi="Times New Roman"/>
                <w:sz w:val="24"/>
                <w:szCs w:val="24"/>
              </w:rPr>
            </w:pPr>
            <w:r w:rsidRPr="00E81FFB">
              <w:rPr>
                <w:rFonts w:ascii="Times New Roman" w:eastAsia="Times New Roman" w:hAnsi="Times New Roman"/>
                <w:sz w:val="24"/>
                <w:szCs w:val="24"/>
              </w:rPr>
              <w:lastRenderedPageBreak/>
              <w:t>Ārvalstī reģistrētam Pretendentam jāiesniedz atbilstoši sagatavoti, apstiprināti un attiecīgajā valsts kompetentajā institūcijā iesniegti dokumenti vai dokumentu kopijas par iepriekšējiem trīs finanšu gadiem, vai ja Pretendents ir dibināts vēlāk, informāciju par finanšu apgrozījumu (neto apgrozījumu) no tā reģistrācijas dienas.</w:t>
            </w:r>
          </w:p>
        </w:tc>
      </w:tr>
      <w:tr w:rsidR="006509B1" w:rsidRPr="006509B1" w14:paraId="3056E387" w14:textId="77777777" w:rsidTr="00EB3BFD">
        <w:trPr>
          <w:trHeight w:val="1765"/>
        </w:trPr>
        <w:tc>
          <w:tcPr>
            <w:tcW w:w="4374" w:type="dxa"/>
            <w:tcBorders>
              <w:top w:val="single" w:sz="4" w:space="0" w:color="auto"/>
              <w:left w:val="single" w:sz="4" w:space="0" w:color="auto"/>
              <w:bottom w:val="single" w:sz="4" w:space="0" w:color="auto"/>
              <w:right w:val="single" w:sz="4" w:space="0" w:color="auto"/>
            </w:tcBorders>
          </w:tcPr>
          <w:p w14:paraId="033B90C5" w14:textId="2F5FE9E4" w:rsidR="006509B1" w:rsidRPr="006509B1" w:rsidRDefault="006509B1" w:rsidP="006509B1">
            <w:pPr>
              <w:spacing w:line="240" w:lineRule="auto"/>
              <w:jc w:val="both"/>
              <w:rPr>
                <w:rFonts w:ascii="Times New Roman" w:hAnsi="Times New Roman"/>
                <w:sz w:val="24"/>
                <w:szCs w:val="24"/>
              </w:rPr>
            </w:pPr>
            <w:r>
              <w:rPr>
                <w:rFonts w:ascii="Times New Roman" w:eastAsia="Times New Roman" w:hAnsi="Times New Roman"/>
                <w:sz w:val="24"/>
                <w:szCs w:val="24"/>
              </w:rPr>
              <w:lastRenderedPageBreak/>
              <w:t>9.</w:t>
            </w:r>
            <w:r w:rsidR="00E81FFB">
              <w:rPr>
                <w:rFonts w:ascii="Times New Roman" w:eastAsia="Times New Roman" w:hAnsi="Times New Roman"/>
                <w:sz w:val="24"/>
                <w:szCs w:val="24"/>
              </w:rPr>
              <w:t>7</w:t>
            </w:r>
            <w:r w:rsidRPr="006509B1">
              <w:rPr>
                <w:rFonts w:ascii="Times New Roman" w:eastAsia="Times New Roman" w:hAnsi="Times New Roman"/>
                <w:sz w:val="24"/>
                <w:szCs w:val="24"/>
              </w:rPr>
              <w:t xml:space="preserve">. Pretendents līguma slēgšanas tiesību piešķiršanas gadījumā (bet ne vēlāk kā pirms pakalpojuma uzsākšanas) 5 (piecu) darba dienu laikā veiks savas civiltiesiskās atbildības apdrošināšanu par līguma izpildes laikā pretendenta darbības vai bezdarbības rezultātā pasūtītājam un trešajām personām (t.sk. arī darbu Pasūtītājam) nodarīto zaudējumu atlīdzināšanu ar atbildības limitu katrā gadījumā ne mazāku kā EUR 20 000,00 (divdesmit tūkstoši </w:t>
            </w:r>
            <w:proofErr w:type="spellStart"/>
            <w:r w:rsidRPr="006509B1">
              <w:rPr>
                <w:rFonts w:ascii="Times New Roman" w:eastAsia="Times New Roman" w:hAnsi="Times New Roman"/>
                <w:i/>
                <w:sz w:val="24"/>
                <w:szCs w:val="24"/>
              </w:rPr>
              <w:t>euro</w:t>
            </w:r>
            <w:proofErr w:type="spellEnd"/>
            <w:r w:rsidRPr="006509B1">
              <w:rPr>
                <w:rFonts w:ascii="Times New Roman" w:eastAsia="Times New Roman" w:hAnsi="Times New Roman"/>
                <w:sz w:val="24"/>
                <w:szCs w:val="24"/>
              </w:rPr>
              <w:t xml:space="preserve"> un 00 centi), un pašrisku ne lielāku kā EUR 100,00 (piecdesmit </w:t>
            </w:r>
            <w:proofErr w:type="spellStart"/>
            <w:r w:rsidRPr="006509B1">
              <w:rPr>
                <w:rFonts w:ascii="Times New Roman" w:eastAsia="Times New Roman" w:hAnsi="Times New Roman"/>
                <w:i/>
                <w:sz w:val="24"/>
                <w:szCs w:val="24"/>
              </w:rPr>
              <w:t>euro</w:t>
            </w:r>
            <w:proofErr w:type="spellEnd"/>
            <w:r w:rsidRPr="006509B1">
              <w:rPr>
                <w:rFonts w:ascii="Times New Roman" w:eastAsia="Times New Roman" w:hAnsi="Times New Roman"/>
                <w:sz w:val="24"/>
                <w:szCs w:val="24"/>
              </w:rPr>
              <w:t xml:space="preserve"> un 00 centi),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4405" w:type="dxa"/>
            <w:tcBorders>
              <w:top w:val="single" w:sz="4" w:space="0" w:color="auto"/>
              <w:left w:val="single" w:sz="4" w:space="0" w:color="auto"/>
              <w:bottom w:val="single" w:sz="4" w:space="0" w:color="auto"/>
              <w:right w:val="single" w:sz="4" w:space="0" w:color="auto"/>
            </w:tcBorders>
          </w:tcPr>
          <w:p w14:paraId="1F2D8513" w14:textId="2C67EDB2"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9.</w:t>
            </w:r>
            <w:r w:rsidR="00E81FFB">
              <w:rPr>
                <w:rFonts w:ascii="Times New Roman" w:hAnsi="Times New Roman"/>
                <w:sz w:val="24"/>
                <w:szCs w:val="24"/>
              </w:rPr>
              <w:t>8</w:t>
            </w:r>
            <w:r w:rsidRPr="006509B1">
              <w:rPr>
                <w:rFonts w:ascii="Times New Roman" w:hAnsi="Times New Roman"/>
                <w:sz w:val="24"/>
                <w:szCs w:val="24"/>
              </w:rPr>
              <w:t xml:space="preserve">. Lai apliecinātu atbilstību Nolikuma </w:t>
            </w:r>
            <w:r>
              <w:rPr>
                <w:rFonts w:ascii="Times New Roman" w:hAnsi="Times New Roman"/>
                <w:sz w:val="24"/>
                <w:szCs w:val="24"/>
              </w:rPr>
              <w:t>9.</w:t>
            </w:r>
            <w:r w:rsidR="00E81FFB">
              <w:rPr>
                <w:rFonts w:ascii="Times New Roman" w:hAnsi="Times New Roman"/>
                <w:sz w:val="24"/>
                <w:szCs w:val="24"/>
              </w:rPr>
              <w:t>7</w:t>
            </w:r>
            <w:r w:rsidRPr="006509B1">
              <w:rPr>
                <w:rFonts w:ascii="Times New Roman" w:hAnsi="Times New Roman"/>
                <w:sz w:val="24"/>
                <w:szCs w:val="24"/>
              </w:rPr>
              <w:t xml:space="preserve">.punkta prasībām, ir jāiesniedz Pretendenta parakstīts apliecinājums, ka līguma slēgšanas tiesību piešķiršanas gadījumā tas veiks savas civiltiesiskās atbildības apdrošināšanu, saskaņā ar Nolikuma </w:t>
            </w:r>
            <w:r>
              <w:rPr>
                <w:rFonts w:ascii="Times New Roman" w:hAnsi="Times New Roman"/>
                <w:sz w:val="24"/>
                <w:szCs w:val="24"/>
              </w:rPr>
              <w:t>9.</w:t>
            </w:r>
            <w:r w:rsidR="00E81FFB">
              <w:rPr>
                <w:rFonts w:ascii="Times New Roman" w:hAnsi="Times New Roman"/>
                <w:sz w:val="24"/>
                <w:szCs w:val="24"/>
              </w:rPr>
              <w:t>7</w:t>
            </w:r>
            <w:r w:rsidRPr="006509B1">
              <w:rPr>
                <w:rFonts w:ascii="Times New Roman" w:hAnsi="Times New Roman"/>
                <w:sz w:val="24"/>
                <w:szCs w:val="24"/>
              </w:rPr>
              <w:t>.punktu.</w:t>
            </w:r>
          </w:p>
        </w:tc>
      </w:tr>
      <w:tr w:rsidR="00E81FFB" w:rsidRPr="006509B1" w14:paraId="6426A746" w14:textId="77777777" w:rsidTr="00EB3BFD">
        <w:trPr>
          <w:trHeight w:val="1765"/>
        </w:trPr>
        <w:tc>
          <w:tcPr>
            <w:tcW w:w="4374" w:type="dxa"/>
            <w:tcBorders>
              <w:top w:val="single" w:sz="4" w:space="0" w:color="auto"/>
              <w:left w:val="single" w:sz="4" w:space="0" w:color="auto"/>
              <w:bottom w:val="single" w:sz="4" w:space="0" w:color="auto"/>
              <w:right w:val="single" w:sz="4" w:space="0" w:color="auto"/>
            </w:tcBorders>
          </w:tcPr>
          <w:p w14:paraId="026E4B3D" w14:textId="1B788A2A" w:rsidR="00E81FFB" w:rsidRPr="00E81FFB" w:rsidRDefault="00E81FFB" w:rsidP="00E81FFB">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9.9. </w:t>
            </w:r>
            <w:r w:rsidRPr="00E81FFB">
              <w:rPr>
                <w:rFonts w:ascii="Times New Roman" w:eastAsia="Times New Roman" w:hAnsi="Times New Roman"/>
                <w:sz w:val="24"/>
                <w:szCs w:val="24"/>
              </w:rPr>
              <w:t>Pretendentam pakalpojuma uzsākšanas brīdī būs atbilstoša tehnika un kvalificēts darba spēks pakalpojuma sniegšanai.</w:t>
            </w:r>
          </w:p>
          <w:p w14:paraId="5970AAEC" w14:textId="77777777" w:rsidR="00E81FFB" w:rsidRDefault="00E81FFB" w:rsidP="006509B1">
            <w:pPr>
              <w:spacing w:line="240" w:lineRule="auto"/>
              <w:jc w:val="both"/>
              <w:rPr>
                <w:rFonts w:ascii="Times New Roman" w:eastAsia="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tcPr>
          <w:p w14:paraId="525A100D" w14:textId="3E05DE2E" w:rsidR="00E81FFB" w:rsidRDefault="00E81FFB" w:rsidP="006509B1">
            <w:pPr>
              <w:spacing w:after="0" w:line="240" w:lineRule="auto"/>
              <w:ind w:right="-58"/>
              <w:jc w:val="both"/>
              <w:rPr>
                <w:rFonts w:ascii="Times New Roman" w:hAnsi="Times New Roman"/>
                <w:sz w:val="24"/>
                <w:szCs w:val="24"/>
              </w:rPr>
            </w:pPr>
            <w:r>
              <w:rPr>
                <w:rFonts w:ascii="Times New Roman" w:hAnsi="Times New Roman"/>
                <w:sz w:val="24"/>
                <w:szCs w:val="24"/>
              </w:rPr>
              <w:t>9.10.</w:t>
            </w:r>
            <w:r w:rsidRPr="00E81FFB">
              <w:rPr>
                <w:rFonts w:ascii="Times New Roman" w:hAnsi="Times New Roman"/>
                <w:sz w:val="24"/>
                <w:szCs w:val="24"/>
              </w:rPr>
              <w:t>Lai apliecinātu atbilstību Nolikuma 9.</w:t>
            </w:r>
            <w:r>
              <w:rPr>
                <w:rFonts w:ascii="Times New Roman" w:hAnsi="Times New Roman"/>
                <w:sz w:val="24"/>
                <w:szCs w:val="24"/>
              </w:rPr>
              <w:t>9</w:t>
            </w:r>
            <w:r w:rsidRPr="00E81FFB">
              <w:rPr>
                <w:rFonts w:ascii="Times New Roman" w:hAnsi="Times New Roman"/>
                <w:sz w:val="24"/>
                <w:szCs w:val="24"/>
              </w:rPr>
              <w:t xml:space="preserve">.punkta prasībām, ir jāiesniedz Pretendenta </w:t>
            </w:r>
            <w:r>
              <w:rPr>
                <w:rFonts w:ascii="Times New Roman" w:hAnsi="Times New Roman"/>
                <w:sz w:val="24"/>
                <w:szCs w:val="24"/>
              </w:rPr>
              <w:t xml:space="preserve">brīvā formā </w:t>
            </w:r>
            <w:r w:rsidRPr="00E81FFB">
              <w:rPr>
                <w:rFonts w:ascii="Times New Roman" w:hAnsi="Times New Roman"/>
                <w:sz w:val="24"/>
                <w:szCs w:val="24"/>
              </w:rPr>
              <w:t>parakstīts apliecinājums, ka līguma slēgšanas tiesību piešķiršanas gadījumā t</w:t>
            </w:r>
            <w:r>
              <w:rPr>
                <w:rFonts w:ascii="Times New Roman" w:hAnsi="Times New Roman"/>
                <w:sz w:val="24"/>
                <w:szCs w:val="24"/>
              </w:rPr>
              <w:t xml:space="preserve">ā rīcībā būs </w:t>
            </w:r>
            <w:r w:rsidRPr="00E81FFB">
              <w:rPr>
                <w:rFonts w:ascii="Times New Roman" w:hAnsi="Times New Roman"/>
                <w:sz w:val="24"/>
                <w:szCs w:val="24"/>
              </w:rPr>
              <w:t xml:space="preserve"> atbilstoša tehnika un kvalificēts darba spēks pakalpojuma sniegšanai</w:t>
            </w:r>
            <w:r>
              <w:rPr>
                <w:rFonts w:ascii="Times New Roman" w:hAnsi="Times New Roman"/>
                <w:sz w:val="24"/>
                <w:szCs w:val="24"/>
              </w:rPr>
              <w:t>.</w:t>
            </w:r>
          </w:p>
        </w:tc>
      </w:tr>
      <w:tr w:rsidR="006509B1" w:rsidRPr="006509B1" w14:paraId="24EBD86B" w14:textId="77777777" w:rsidTr="00EB3BFD">
        <w:trPr>
          <w:trHeight w:val="3070"/>
        </w:trPr>
        <w:tc>
          <w:tcPr>
            <w:tcW w:w="4374" w:type="dxa"/>
            <w:tcBorders>
              <w:top w:val="single" w:sz="4" w:space="0" w:color="auto"/>
              <w:left w:val="single" w:sz="4" w:space="0" w:color="auto"/>
              <w:bottom w:val="single" w:sz="4" w:space="0" w:color="auto"/>
              <w:right w:val="single" w:sz="4" w:space="0" w:color="auto"/>
            </w:tcBorders>
          </w:tcPr>
          <w:p w14:paraId="10637050" w14:textId="4E4E3DDC" w:rsidR="006509B1" w:rsidRPr="006509B1" w:rsidRDefault="006509B1" w:rsidP="006509B1">
            <w:pPr>
              <w:spacing w:after="0" w:line="240" w:lineRule="auto"/>
              <w:ind w:right="-58"/>
              <w:jc w:val="both"/>
              <w:rPr>
                <w:rFonts w:ascii="Times New Roman" w:hAnsi="Times New Roman"/>
                <w:sz w:val="24"/>
                <w:szCs w:val="24"/>
              </w:rPr>
            </w:pPr>
            <w:r>
              <w:rPr>
                <w:rFonts w:ascii="Times New Roman" w:eastAsia="Times New Roman" w:hAnsi="Times New Roman"/>
                <w:sz w:val="24"/>
                <w:szCs w:val="24"/>
              </w:rPr>
              <w:t>9.</w:t>
            </w:r>
            <w:r w:rsidR="00E81FFB">
              <w:rPr>
                <w:rFonts w:ascii="Times New Roman" w:eastAsia="Times New Roman" w:hAnsi="Times New Roman"/>
                <w:sz w:val="24"/>
                <w:szCs w:val="24"/>
              </w:rPr>
              <w:t>11</w:t>
            </w:r>
            <w:r w:rsidRPr="006509B1">
              <w:rPr>
                <w:rFonts w:ascii="Times New Roman" w:eastAsia="Times New Roman" w:hAnsi="Times New Roman"/>
                <w:sz w:val="24"/>
                <w:szCs w:val="24"/>
              </w:rPr>
              <w:t xml:space="preserve">. </w:t>
            </w:r>
            <w:r w:rsidRPr="006509B1">
              <w:rPr>
                <w:rFonts w:ascii="Times New Roman" w:hAnsi="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51D85E5D" w14:textId="77777777" w:rsidR="006509B1" w:rsidRPr="006509B1" w:rsidRDefault="006509B1" w:rsidP="006509B1">
            <w:pPr>
              <w:spacing w:after="0" w:line="240" w:lineRule="auto"/>
              <w:jc w:val="both"/>
              <w:rPr>
                <w:rFonts w:ascii="Times New Roman" w:eastAsia="Times New Roman" w:hAnsi="Times New Roman"/>
                <w:sz w:val="24"/>
                <w:szCs w:val="24"/>
              </w:rPr>
            </w:pPr>
            <w:r w:rsidRPr="006509B1">
              <w:rPr>
                <w:rFonts w:ascii="Times New Roman" w:hAnsi="Times New Roman"/>
                <w:sz w:val="24"/>
                <w:szCs w:val="24"/>
              </w:rPr>
              <w:t>Ja pretendents balstās uz trešo personu iespējām, tad pretendents pierāda, ka viņa rīcībā būs attiecīgie resursi.</w:t>
            </w:r>
          </w:p>
        </w:tc>
        <w:tc>
          <w:tcPr>
            <w:tcW w:w="4405" w:type="dxa"/>
            <w:tcBorders>
              <w:top w:val="single" w:sz="4" w:space="0" w:color="auto"/>
              <w:left w:val="single" w:sz="4" w:space="0" w:color="auto"/>
              <w:bottom w:val="single" w:sz="4" w:space="0" w:color="auto"/>
              <w:right w:val="single" w:sz="4" w:space="0" w:color="auto"/>
            </w:tcBorders>
          </w:tcPr>
          <w:p w14:paraId="74A9038D" w14:textId="07E150CC"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w:t>
            </w:r>
            <w:r w:rsidR="00E81FFB">
              <w:rPr>
                <w:rFonts w:ascii="Times New Roman" w:eastAsia="Times New Roman" w:hAnsi="Times New Roman"/>
                <w:sz w:val="24"/>
                <w:szCs w:val="24"/>
              </w:rPr>
              <w:t>12</w:t>
            </w:r>
            <w:bookmarkStart w:id="11" w:name="_GoBack"/>
            <w:bookmarkEnd w:id="11"/>
            <w:r w:rsidRPr="006509B1">
              <w:rPr>
                <w:rFonts w:ascii="Times New Roman" w:eastAsia="Times New Roman" w:hAnsi="Times New Roman"/>
                <w:sz w:val="24"/>
                <w:szCs w:val="24"/>
              </w:rPr>
              <w:t>. 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12FA3C66"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Klāt jāpievieno dokuments, kas apliecina apliecinājumu parakstījušās personas tiesības pārstāvēt attiecīgo personu iepirkuma procedūras ietvaros.</w:t>
            </w:r>
          </w:p>
        </w:tc>
      </w:tr>
    </w:tbl>
    <w:p w14:paraId="1FFA60A6" w14:textId="77777777" w:rsidR="00832F1A" w:rsidRDefault="00832F1A" w:rsidP="00832F1A">
      <w:pPr>
        <w:pStyle w:val="ListParagraph"/>
        <w:ind w:right="-142"/>
        <w:jc w:val="both"/>
        <w:rPr>
          <w:b/>
        </w:rPr>
      </w:pPr>
    </w:p>
    <w:p w14:paraId="635A8EAE" w14:textId="77777777" w:rsidR="0066252A" w:rsidRPr="00035B65" w:rsidRDefault="0066252A" w:rsidP="00C22A06">
      <w:pPr>
        <w:pStyle w:val="ListParagraph"/>
        <w:numPr>
          <w:ilvl w:val="0"/>
          <w:numId w:val="10"/>
        </w:numPr>
        <w:ind w:right="-142"/>
        <w:jc w:val="both"/>
        <w:rPr>
          <w:b/>
        </w:rPr>
      </w:pPr>
      <w:r w:rsidRPr="00035B65">
        <w:rPr>
          <w:b/>
        </w:rPr>
        <w:t>Tehnisk</w:t>
      </w:r>
      <w:r w:rsidR="0013238B" w:rsidRPr="00035B65">
        <w:rPr>
          <w:b/>
        </w:rPr>
        <w:t>ā specifikācijas un</w:t>
      </w:r>
      <w:r w:rsidR="001E72CF" w:rsidRPr="00035B65">
        <w:rPr>
          <w:b/>
        </w:rPr>
        <w:t xml:space="preserve"> </w:t>
      </w:r>
      <w:r w:rsidRPr="00035B65">
        <w:rPr>
          <w:b/>
        </w:rPr>
        <w:t>finanšu piedāvājums</w:t>
      </w:r>
    </w:p>
    <w:p w14:paraId="242082E7" w14:textId="77777777" w:rsidR="00AB1CBC" w:rsidRPr="00AB1CBC" w:rsidRDefault="00AB1CBC" w:rsidP="00AB1CBC">
      <w:pPr>
        <w:numPr>
          <w:ilvl w:val="1"/>
          <w:numId w:val="10"/>
        </w:numPr>
        <w:spacing w:after="0" w:line="240" w:lineRule="auto"/>
        <w:ind w:right="-142"/>
        <w:jc w:val="both"/>
        <w:rPr>
          <w:rFonts w:ascii="Times New Roman" w:hAnsi="Times New Roman"/>
          <w:bCs/>
          <w:sz w:val="24"/>
          <w:szCs w:val="24"/>
        </w:rPr>
      </w:pPr>
      <w:r w:rsidRPr="008706B4">
        <w:rPr>
          <w:rFonts w:ascii="Times New Roman" w:hAnsi="Times New Roman"/>
          <w:bCs/>
          <w:sz w:val="24"/>
          <w:szCs w:val="24"/>
        </w:rPr>
        <w:t xml:space="preserve">Pretendenta Tehniskajam un finanšu piedāvājumam jāatbilst Tehniskās specifikācijas </w:t>
      </w:r>
      <w:r w:rsidRPr="008706B4">
        <w:rPr>
          <w:rFonts w:ascii="Times New Roman" w:hAnsi="Times New Roman"/>
          <w:sz w:val="24"/>
          <w:szCs w:val="24"/>
        </w:rPr>
        <w:t>(</w:t>
      </w:r>
      <w:r w:rsidRPr="00E66F84">
        <w:rPr>
          <w:rFonts w:ascii="Times New Roman" w:hAnsi="Times New Roman"/>
          <w:i/>
          <w:sz w:val="24"/>
          <w:szCs w:val="24"/>
          <w:highlight w:val="yellow"/>
        </w:rPr>
        <w:t>Nolikuma 2. pielikums</w:t>
      </w:r>
      <w:r w:rsidRPr="008706B4">
        <w:rPr>
          <w:rFonts w:ascii="Times New Roman" w:hAnsi="Times New Roman"/>
          <w:sz w:val="24"/>
          <w:szCs w:val="24"/>
        </w:rPr>
        <w:t>)</w:t>
      </w:r>
      <w:r w:rsidRPr="008706B4">
        <w:rPr>
          <w:rFonts w:ascii="Times New Roman" w:hAnsi="Times New Roman"/>
          <w:bCs/>
          <w:sz w:val="24"/>
          <w:szCs w:val="24"/>
        </w:rPr>
        <w:t xml:space="preserve"> prasībām.</w:t>
      </w:r>
    </w:p>
    <w:p w14:paraId="0E4A9BA8" w14:textId="5DB6701E" w:rsidR="0066252A" w:rsidRPr="00F87EBD" w:rsidRDefault="008C6A88"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F</w:t>
      </w:r>
      <w:r w:rsidR="0066252A" w:rsidRPr="00D65BA3">
        <w:rPr>
          <w:rFonts w:ascii="Times New Roman" w:eastAsia="Times New Roman" w:hAnsi="Times New Roman"/>
          <w:sz w:val="24"/>
          <w:szCs w:val="24"/>
          <w:lang w:eastAsia="lv-LV"/>
        </w:rPr>
        <w:t>inanšu piedāvājum</w:t>
      </w:r>
      <w:r w:rsidR="00E66F84">
        <w:rPr>
          <w:rFonts w:ascii="Times New Roman" w:eastAsia="Times New Roman" w:hAnsi="Times New Roman"/>
          <w:sz w:val="24"/>
          <w:szCs w:val="24"/>
          <w:lang w:eastAsia="lv-LV"/>
        </w:rPr>
        <w:t>ā</w:t>
      </w:r>
      <w:r w:rsidR="0066252A" w:rsidRPr="00D65BA3">
        <w:rPr>
          <w:rFonts w:ascii="Times New Roman" w:eastAsia="Times New Roman" w:hAnsi="Times New Roman"/>
          <w:sz w:val="24"/>
          <w:szCs w:val="24"/>
          <w:lang w:eastAsia="lv-LV"/>
        </w:rPr>
        <w:t xml:space="preserve"> (</w:t>
      </w:r>
      <w:r w:rsidR="001B0325" w:rsidRPr="00E66F84">
        <w:rPr>
          <w:rFonts w:ascii="Times New Roman" w:eastAsia="Times New Roman" w:hAnsi="Times New Roman"/>
          <w:sz w:val="24"/>
          <w:szCs w:val="24"/>
          <w:highlight w:val="yellow"/>
          <w:lang w:eastAsia="lv-LV"/>
        </w:rPr>
        <w:t>2</w:t>
      </w:r>
      <w:r w:rsidR="0066252A" w:rsidRPr="00E66F84">
        <w:rPr>
          <w:rFonts w:ascii="Times New Roman" w:eastAsia="Times New Roman" w:hAnsi="Times New Roman"/>
          <w:sz w:val="24"/>
          <w:szCs w:val="24"/>
          <w:highlight w:val="yellow"/>
          <w:lang w:eastAsia="lv-LV"/>
        </w:rPr>
        <w:t>.</w:t>
      </w:r>
      <w:r w:rsidR="001E72CF" w:rsidRPr="00E66F84">
        <w:rPr>
          <w:rFonts w:ascii="Times New Roman" w:eastAsia="Times New Roman" w:hAnsi="Times New Roman"/>
          <w:sz w:val="24"/>
          <w:szCs w:val="24"/>
          <w:highlight w:val="yellow"/>
          <w:lang w:eastAsia="lv-LV"/>
        </w:rPr>
        <w:t xml:space="preserve"> </w:t>
      </w:r>
      <w:r w:rsidR="0066252A" w:rsidRPr="00E66F84">
        <w:rPr>
          <w:rFonts w:ascii="Times New Roman" w:eastAsia="Times New Roman" w:hAnsi="Times New Roman"/>
          <w:sz w:val="24"/>
          <w:szCs w:val="24"/>
          <w:highlight w:val="yellow"/>
          <w:lang w:eastAsia="lv-LV"/>
        </w:rPr>
        <w:t>pielikums</w:t>
      </w:r>
      <w:r w:rsidR="0066252A" w:rsidRPr="00D65BA3">
        <w:rPr>
          <w:rFonts w:ascii="Times New Roman" w:eastAsia="Times New Roman" w:hAnsi="Times New Roman"/>
          <w:sz w:val="24"/>
          <w:szCs w:val="24"/>
          <w:lang w:eastAsia="lv-LV"/>
        </w:rPr>
        <w:t xml:space="preserve">)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679E8A3E" w14:textId="77777777" w:rsidR="008220D4" w:rsidRPr="0026260E" w:rsidRDefault="008220D4" w:rsidP="008220D4">
      <w:pPr>
        <w:pStyle w:val="ListParagraph"/>
        <w:numPr>
          <w:ilvl w:val="1"/>
          <w:numId w:val="10"/>
        </w:numPr>
        <w:ind w:left="709" w:right="-1" w:hanging="709"/>
        <w:jc w:val="both"/>
        <w:rPr>
          <w:b/>
        </w:rPr>
      </w:pPr>
      <w:r w:rsidRPr="0026260E">
        <w:rPr>
          <w:rFonts w:eastAsia="Calibri"/>
          <w:lang w:eastAsia="en-US"/>
        </w:rPr>
        <w:t>Pasūtītājs pārbauda piedāvājumu atbilstību Nolikumā noteiktajām prasībām un izvēlas piedāvājumu saskaņā ar noteikto piedāvājuma izvēles kritēriju.</w:t>
      </w:r>
    </w:p>
    <w:p w14:paraId="482A690E" w14:textId="77777777" w:rsidR="008220D4" w:rsidRPr="00DE71D5" w:rsidRDefault="008220D4" w:rsidP="008220D4">
      <w:pPr>
        <w:numPr>
          <w:ilvl w:val="1"/>
          <w:numId w:val="10"/>
        </w:numPr>
        <w:spacing w:after="0" w:line="240" w:lineRule="auto"/>
        <w:ind w:left="709" w:right="-1" w:hanging="709"/>
        <w:jc w:val="both"/>
        <w:rPr>
          <w:rFonts w:ascii="Times New Roman" w:hAnsi="Times New Roman"/>
          <w:sz w:val="24"/>
          <w:szCs w:val="24"/>
          <w:u w:val="single"/>
        </w:rPr>
      </w:pPr>
      <w:r w:rsidRPr="00DE71D5">
        <w:rPr>
          <w:rFonts w:ascii="Times New Roman" w:hAnsi="Times New Roman"/>
          <w:sz w:val="24"/>
          <w:szCs w:val="24"/>
          <w:u w:val="single"/>
        </w:rPr>
        <w:t xml:space="preserve">Piedāvājuma izvēles kritērijs ir saskaņā ar PIL 51.panta ceturto daļu – “Cena”. Līguma slēgšanas tiesības tiks piešķirtas pretendentam, kurš iesniedzis Nolikuma prasībām atbilstošu piedāvājumu ar zemāko cenu un kura </w:t>
      </w:r>
      <w:r>
        <w:rPr>
          <w:rFonts w:ascii="Times New Roman" w:hAnsi="Times New Roman"/>
          <w:sz w:val="24"/>
          <w:szCs w:val="24"/>
          <w:u w:val="single"/>
        </w:rPr>
        <w:t>piedāvājums</w:t>
      </w:r>
      <w:r w:rsidRPr="00DE71D5">
        <w:rPr>
          <w:rFonts w:ascii="Times New Roman" w:hAnsi="Times New Roman"/>
          <w:sz w:val="24"/>
          <w:szCs w:val="24"/>
          <w:u w:val="single"/>
        </w:rPr>
        <w:t xml:space="preserve"> ir atbilstoš</w:t>
      </w:r>
      <w:r>
        <w:rPr>
          <w:rFonts w:ascii="Times New Roman" w:hAnsi="Times New Roman"/>
          <w:sz w:val="24"/>
          <w:szCs w:val="24"/>
          <w:u w:val="single"/>
        </w:rPr>
        <w:t>s</w:t>
      </w:r>
      <w:r w:rsidRPr="00DE71D5">
        <w:rPr>
          <w:rFonts w:ascii="Times New Roman" w:hAnsi="Times New Roman"/>
          <w:sz w:val="24"/>
          <w:szCs w:val="24"/>
          <w:u w:val="single"/>
        </w:rPr>
        <w:t xml:space="preserve"> Nolikumam. </w:t>
      </w:r>
    </w:p>
    <w:p w14:paraId="1E0D1395" w14:textId="77777777" w:rsidR="008220D4" w:rsidRPr="00DE71D5" w:rsidRDefault="008220D4" w:rsidP="008220D4">
      <w:pPr>
        <w:pStyle w:val="ListParagraph"/>
        <w:numPr>
          <w:ilvl w:val="1"/>
          <w:numId w:val="10"/>
        </w:numPr>
        <w:ind w:left="709" w:right="-1" w:hanging="709"/>
        <w:jc w:val="both"/>
        <w:rPr>
          <w:b/>
        </w:rPr>
      </w:pPr>
      <w:r w:rsidRPr="00DE71D5">
        <w:rPr>
          <w:rFonts w:eastAsia="Calibri"/>
          <w:lang w:eastAsia="en-US"/>
        </w:rPr>
        <w:t>Iepirkuma komisija piedāvājumu vērtēšanu veic slēgtās sēdēs šādos posmos</w:t>
      </w:r>
      <w:r w:rsidRPr="00DE71D5">
        <w:t>:</w:t>
      </w:r>
    </w:p>
    <w:p w14:paraId="06DE3BE1" w14:textId="77777777" w:rsidR="0066252A"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Piedāvājumu noformējuma pārbaude:</w:t>
      </w:r>
    </w:p>
    <w:p w14:paraId="59FC005C" w14:textId="43AC016C"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w:t>
      </w:r>
      <w:r w:rsidR="008220D4">
        <w:rPr>
          <w:rFonts w:ascii="Times New Roman" w:hAnsi="Times New Roman"/>
          <w:sz w:val="24"/>
          <w:szCs w:val="24"/>
        </w:rPr>
        <w:t>4</w:t>
      </w:r>
      <w:r w:rsidR="00383C09" w:rsidRPr="00D65BA3">
        <w:rPr>
          <w:rFonts w:ascii="Times New Roman" w:hAnsi="Times New Roman"/>
          <w:sz w:val="24"/>
          <w:szCs w:val="24"/>
        </w:rPr>
        <w:t>.1.1.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221A944F"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Pretendentu atlase:</w:t>
      </w:r>
    </w:p>
    <w:p w14:paraId="1416004B" w14:textId="6C2868A9"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B15FAFD" w14:textId="7E9EE873"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453B6E85"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229BE9E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3B40F5A5"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22A06">
      <w:pPr>
        <w:pStyle w:val="ListParagraph"/>
        <w:numPr>
          <w:ilvl w:val="2"/>
          <w:numId w:val="10"/>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22A06">
      <w:pPr>
        <w:pStyle w:val="ListParagraph"/>
        <w:numPr>
          <w:ilvl w:val="3"/>
          <w:numId w:val="10"/>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22A06">
      <w:pPr>
        <w:pStyle w:val="ListParagraph"/>
        <w:numPr>
          <w:ilvl w:val="3"/>
          <w:numId w:val="10"/>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22A06">
      <w:pPr>
        <w:pStyle w:val="ListParagraph"/>
        <w:numPr>
          <w:ilvl w:val="3"/>
          <w:numId w:val="10"/>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22A06">
      <w:pPr>
        <w:pStyle w:val="ListParagraph"/>
        <w:numPr>
          <w:ilvl w:val="2"/>
          <w:numId w:val="10"/>
        </w:numPr>
        <w:ind w:left="851" w:hanging="851"/>
        <w:jc w:val="both"/>
        <w:outlineLvl w:val="2"/>
        <w:rPr>
          <w:b/>
          <w:bCs/>
          <w:u w:val="single"/>
        </w:rPr>
      </w:pPr>
      <w:r w:rsidRPr="00D65BA3">
        <w:rPr>
          <w:b/>
          <w:bCs/>
          <w:u w:val="single"/>
        </w:rPr>
        <w:t>Piedāvājumu vērtēšana:</w:t>
      </w:r>
    </w:p>
    <w:p w14:paraId="06627458" w14:textId="51033426"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434D3C17" w:rsidR="0066252A" w:rsidRDefault="009578E4" w:rsidP="008220D4">
      <w:pPr>
        <w:pStyle w:val="ListParagraph"/>
        <w:numPr>
          <w:ilvl w:val="3"/>
          <w:numId w:val="25"/>
        </w:numPr>
        <w:ind w:left="851" w:right="-142" w:hanging="851"/>
        <w:jc w:val="both"/>
      </w:pPr>
      <w:r w:rsidRPr="00D65BA3">
        <w:lastRenderedPageBreak/>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3A3E1573" w:rsidR="009578E4" w:rsidRDefault="009578E4" w:rsidP="008220D4">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8220D4">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8220D4">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3F989FC"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5</w:t>
      </w:r>
      <w:r w:rsidRPr="00D65BA3">
        <w:rPr>
          <w:rFonts w:ascii="Times New Roman" w:hAnsi="Times New Roman"/>
          <w:sz w:val="24"/>
          <w:szCs w:val="24"/>
        </w:rPr>
        <w:t>.</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3EB99BC7"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6</w:t>
      </w:r>
      <w:r w:rsidRPr="00D65BA3">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3AD11E32"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7</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12"/>
      <w:bookmarkEnd w:id="13"/>
      <w:bookmarkEnd w:id="14"/>
      <w:bookmarkEnd w:id="15"/>
      <w:bookmarkEnd w:id="16"/>
      <w:bookmarkEnd w:id="17"/>
      <w:bookmarkEnd w:id="18"/>
      <w:bookmarkEnd w:id="19"/>
      <w:bookmarkEnd w:id="20"/>
      <w:bookmarkEnd w:id="21"/>
      <w:bookmarkEnd w:id="22"/>
      <w:r w:rsidR="0066252A" w:rsidRPr="00D65BA3">
        <w:rPr>
          <w:rFonts w:ascii="Times New Roman" w:hAnsi="Times New Roman"/>
          <w:b/>
          <w:bCs/>
          <w:sz w:val="24"/>
          <w:szCs w:val="24"/>
          <w:u w:val="single"/>
        </w:rPr>
        <w:t>:</w:t>
      </w:r>
    </w:p>
    <w:p w14:paraId="27808042" w14:textId="6B80EAE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4F8F102E"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.2. K</w:t>
      </w:r>
      <w:r w:rsidR="0066252A" w:rsidRPr="00D65BA3">
        <w:rPr>
          <w:rFonts w:ascii="Times New Roman" w:hAnsi="Times New Roman"/>
          <w:bCs/>
          <w:sz w:val="24"/>
          <w:szCs w:val="24"/>
        </w:rPr>
        <w:t>omisija par uzvarētāju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77B12FF9"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0A076E7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0DD6ABB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3" w:name="_Toc453836486"/>
      <w:bookmarkStart w:id="24" w:name="_Toc455755726"/>
      <w:bookmarkStart w:id="25"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8</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23"/>
      <w:bookmarkEnd w:id="24"/>
      <w:bookmarkEnd w:id="25"/>
      <w:r w:rsidR="0066252A" w:rsidRPr="00D65BA3">
        <w:rPr>
          <w:rFonts w:ascii="Times New Roman" w:hAnsi="Times New Roman"/>
          <w:b/>
          <w:bCs/>
          <w:sz w:val="24"/>
          <w:szCs w:val="24"/>
          <w:u w:val="single"/>
        </w:rPr>
        <w:t>:</w:t>
      </w:r>
    </w:p>
    <w:p w14:paraId="293A45C9" w14:textId="07786AD3"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.1. </w:t>
      </w:r>
      <w:r w:rsidR="000B3F20">
        <w:rPr>
          <w:rFonts w:ascii="Times New Roman" w:hAnsi="Times New Roman"/>
          <w:bCs/>
          <w:sz w:val="24"/>
          <w:szCs w:val="24"/>
        </w:rPr>
        <w:tab/>
      </w:r>
      <w:r w:rsidR="000B3F20" w:rsidRPr="000B3F20">
        <w:rPr>
          <w:rFonts w:ascii="Times New Roman" w:hAnsi="Times New Roman"/>
          <w:bCs/>
          <w:sz w:val="24"/>
          <w:szCs w:val="24"/>
        </w:rPr>
        <w:t xml:space="preserve">Pretendentam, kurš tiek atzīts par uzvarētāju Iepirkumā, tiek piešķirtas </w:t>
      </w:r>
      <w:r w:rsidR="00A41D2B">
        <w:rPr>
          <w:rFonts w:ascii="Times New Roman" w:hAnsi="Times New Roman"/>
          <w:bCs/>
          <w:sz w:val="24"/>
          <w:szCs w:val="24"/>
        </w:rPr>
        <w:t>līguma</w:t>
      </w:r>
      <w:r w:rsidR="000B3F20" w:rsidRPr="000B3F20">
        <w:rPr>
          <w:rFonts w:ascii="Times New Roman" w:hAnsi="Times New Roman"/>
          <w:bCs/>
          <w:sz w:val="24"/>
          <w:szCs w:val="24"/>
        </w:rPr>
        <w:t xml:space="preserve"> slēgšanas tiesības. </w:t>
      </w:r>
      <w:r w:rsidR="00A41D2B">
        <w:rPr>
          <w:rFonts w:ascii="Times New Roman" w:hAnsi="Times New Roman"/>
          <w:bCs/>
          <w:sz w:val="24"/>
          <w:szCs w:val="24"/>
        </w:rPr>
        <w:t>L</w:t>
      </w:r>
      <w:r w:rsidR="000B3F20" w:rsidRPr="000B3F20">
        <w:rPr>
          <w:rFonts w:ascii="Times New Roman" w:hAnsi="Times New Roman"/>
          <w:bCs/>
          <w:sz w:val="24"/>
          <w:szCs w:val="24"/>
        </w:rPr>
        <w:t>īgums jāparaksta 5 (piecu)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3B93F507" w14:textId="31A6DB19"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.2. </w:t>
      </w:r>
      <w:r w:rsidR="000B3F20" w:rsidRPr="000B3F20">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r w:rsidR="0066252A" w:rsidRPr="00D65BA3">
        <w:rPr>
          <w:rFonts w:ascii="Times New Roman" w:hAnsi="Times New Roman"/>
          <w:bCs/>
          <w:sz w:val="24"/>
          <w:szCs w:val="24"/>
        </w:rPr>
        <w:t>.</w:t>
      </w:r>
    </w:p>
    <w:p w14:paraId="362BF28C" w14:textId="69301BA1"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.3. </w:t>
      </w:r>
      <w:r w:rsidR="000B3F20" w:rsidRPr="000B3F20">
        <w:rPr>
          <w:rFonts w:ascii="Times New Roman" w:hAnsi="Times New Roman"/>
          <w:bCs/>
          <w:sz w:val="24"/>
          <w:szCs w:val="24"/>
        </w:rPr>
        <w:t>Pasūtītājs ir tiesīgs pārtraukt Iepirkumu un neslēgt līgumu, ja tam ir objektīvs pamatojums.</w:t>
      </w:r>
    </w:p>
    <w:p w14:paraId="4F04B901" w14:textId="5DEF02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.4. </w:t>
      </w:r>
      <w:r w:rsidR="000B3F20" w:rsidRPr="000B3F20">
        <w:rPr>
          <w:rFonts w:ascii="Times New Roman" w:hAnsi="Times New Roman"/>
          <w:bCs/>
          <w:sz w:val="24"/>
          <w:szCs w:val="24"/>
        </w:rPr>
        <w:t xml:space="preserve">Atbilstoši PIL 9.panta 18.daļai, desmit darbdienu laikā pēc tam, kad stājas spēkā vispārīgā vienošanās un līgums vai tā grozījumi, Pasūtītājs savā pircēja profilā ievieto attiecīgi līguma vai tā grozījumu tekstu, atbilstoši normatīvajos aktos noteiktajai kārtībai, ievērojot komercnoslēpuma aizsardzības prasības. </w:t>
      </w:r>
      <w:r w:rsidR="00A41D2B">
        <w:rPr>
          <w:rFonts w:ascii="Times New Roman" w:hAnsi="Times New Roman"/>
          <w:bCs/>
          <w:sz w:val="24"/>
          <w:szCs w:val="24"/>
        </w:rPr>
        <w:t>L</w:t>
      </w:r>
      <w:r w:rsidR="000B3F20" w:rsidRPr="000B3F20">
        <w:rPr>
          <w:rFonts w:ascii="Times New Roman" w:hAnsi="Times New Roman"/>
          <w:bCs/>
          <w:sz w:val="24"/>
          <w:szCs w:val="24"/>
        </w:rPr>
        <w:t>īguma un tā grozījumu teksts ir pieejams pircēja profilā vismaz visā līguma darbības laikā, bet ne mazāk kā 36 mēnešus pēc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4F21DB8B" w:rsidR="0066252A" w:rsidRPr="009E4E9A" w:rsidRDefault="0066252A" w:rsidP="008220D4">
      <w:pPr>
        <w:pStyle w:val="ListParagraph"/>
        <w:numPr>
          <w:ilvl w:val="0"/>
          <w:numId w:val="25"/>
        </w:numPr>
        <w:ind w:right="-142"/>
        <w:jc w:val="both"/>
        <w:rPr>
          <w:b/>
        </w:rPr>
      </w:pPr>
      <w:r w:rsidRPr="009E4E9A">
        <w:rPr>
          <w:b/>
        </w:rPr>
        <w:t>Pretendenta pienākumi un tiesības:</w:t>
      </w:r>
    </w:p>
    <w:p w14:paraId="2D21FDB1" w14:textId="461A0E24" w:rsidR="0066252A" w:rsidRPr="002411D7" w:rsidRDefault="00D65BA3" w:rsidP="002411D7">
      <w:pPr>
        <w:pStyle w:val="ListParagraph"/>
        <w:numPr>
          <w:ilvl w:val="1"/>
          <w:numId w:val="24"/>
        </w:numPr>
        <w:tabs>
          <w:tab w:val="left" w:pos="567"/>
        </w:tabs>
        <w:ind w:right="-142" w:hanging="529"/>
        <w:jc w:val="both"/>
        <w:rPr>
          <w:bCs/>
        </w:rPr>
      </w:pPr>
      <w:r w:rsidRPr="002411D7">
        <w:rPr>
          <w:bCs/>
        </w:rPr>
        <w:t>K</w:t>
      </w:r>
      <w:r w:rsidR="0066252A" w:rsidRPr="002411D7">
        <w:rPr>
          <w:bCs/>
        </w:rPr>
        <w:t xml:space="preserve">omisijas noteiktajā termiņā sniegt atbildes un skaidrojumus uz </w:t>
      </w:r>
      <w:r w:rsidRPr="002411D7">
        <w:rPr>
          <w:bCs/>
        </w:rPr>
        <w:t>K</w:t>
      </w:r>
      <w:r w:rsidR="0066252A" w:rsidRPr="002411D7">
        <w:rPr>
          <w:bCs/>
        </w:rPr>
        <w:t>omisijas pieprasījumiem.</w:t>
      </w:r>
    </w:p>
    <w:p w14:paraId="0C0E2ADF" w14:textId="32AB81E4" w:rsidR="0066252A" w:rsidRPr="002411D7" w:rsidRDefault="0066252A" w:rsidP="002411D7">
      <w:pPr>
        <w:pStyle w:val="ListParagraph"/>
        <w:numPr>
          <w:ilvl w:val="1"/>
          <w:numId w:val="24"/>
        </w:numPr>
        <w:tabs>
          <w:tab w:val="left" w:pos="567"/>
        </w:tabs>
        <w:ind w:right="-142" w:hanging="529"/>
        <w:jc w:val="both"/>
        <w:rPr>
          <w:bCs/>
        </w:rPr>
      </w:pPr>
      <w:r w:rsidRPr="002411D7">
        <w:rPr>
          <w:bCs/>
        </w:rPr>
        <w:t>Segt visas izmaksas, kas saistītas ar piedāvājumu sagatavošanu un iesniegšanu neatkarīgi no Iepirkuma rezultāta.</w:t>
      </w:r>
    </w:p>
    <w:p w14:paraId="168F700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77777777"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6CC9D2BE" w14:textId="77777777" w:rsidR="003B5A8B" w:rsidRDefault="00421398" w:rsidP="00AB1CBC">
      <w:pPr>
        <w:pStyle w:val="ListParagraph"/>
        <w:numPr>
          <w:ilvl w:val="0"/>
          <w:numId w:val="7"/>
        </w:numPr>
        <w:tabs>
          <w:tab w:val="left" w:pos="851"/>
        </w:tabs>
        <w:ind w:left="0" w:firstLine="567"/>
        <w:contextualSpacing w:val="0"/>
        <w:jc w:val="both"/>
      </w:pPr>
      <w:r w:rsidRPr="003C36A9">
        <w:t xml:space="preserve">pielikums </w:t>
      </w:r>
      <w:r w:rsidR="007D369C">
        <w:t>-</w:t>
      </w:r>
      <w:r w:rsidR="00AB1CBC">
        <w:t xml:space="preserve"> Tehniskā specifikācija-</w:t>
      </w:r>
    </w:p>
    <w:p w14:paraId="6CC08690" w14:textId="23D19663" w:rsidR="00421398" w:rsidRPr="003C36A9" w:rsidRDefault="003B5A8B" w:rsidP="00AB1CBC">
      <w:pPr>
        <w:pStyle w:val="ListParagraph"/>
        <w:numPr>
          <w:ilvl w:val="0"/>
          <w:numId w:val="7"/>
        </w:numPr>
        <w:tabs>
          <w:tab w:val="left" w:pos="851"/>
        </w:tabs>
        <w:ind w:left="0" w:firstLine="567"/>
        <w:contextualSpacing w:val="0"/>
        <w:jc w:val="both"/>
      </w:pPr>
      <w:r>
        <w:t xml:space="preserve">pielikums - </w:t>
      </w:r>
      <w:r w:rsidR="00421398" w:rsidRPr="003C36A9">
        <w:t>Finanšu piedāvājum</w:t>
      </w:r>
      <w:r w:rsidR="00824DA0">
        <w:t>s</w:t>
      </w:r>
      <w:r w:rsidR="00421398">
        <w:t>;</w:t>
      </w:r>
    </w:p>
    <w:p w14:paraId="30F73062" w14:textId="0D2528FD" w:rsidR="00421398" w:rsidRDefault="00421398" w:rsidP="00C22A06">
      <w:pPr>
        <w:pStyle w:val="ListParagraph"/>
        <w:numPr>
          <w:ilvl w:val="0"/>
          <w:numId w:val="7"/>
        </w:numPr>
        <w:tabs>
          <w:tab w:val="left" w:pos="851"/>
        </w:tabs>
        <w:ind w:left="0" w:firstLine="567"/>
        <w:contextualSpacing w:val="0"/>
        <w:jc w:val="both"/>
      </w:pPr>
      <w:r w:rsidRPr="003C36A9">
        <w:t xml:space="preserve">pielikums </w:t>
      </w:r>
      <w:r w:rsidR="00092BD7">
        <w:t>–</w:t>
      </w:r>
      <w:r w:rsidRPr="003C36A9">
        <w:t xml:space="preserve"> </w:t>
      </w:r>
      <w:r w:rsidR="003B5A8B">
        <w:t>Pieredzes apraksts</w:t>
      </w:r>
      <w:r w:rsidR="00F66096">
        <w:t>.</w:t>
      </w:r>
    </w:p>
    <w:p w14:paraId="505A9287" w14:textId="75124320" w:rsidR="00CE575E" w:rsidRPr="003B5A8B" w:rsidRDefault="001B0325" w:rsidP="003B5A8B">
      <w:pPr>
        <w:pStyle w:val="ListParagraph"/>
        <w:numPr>
          <w:ilvl w:val="0"/>
          <w:numId w:val="7"/>
        </w:numPr>
        <w:tabs>
          <w:tab w:val="left" w:pos="851"/>
        </w:tabs>
        <w:ind w:left="0" w:firstLine="567"/>
        <w:contextualSpacing w:val="0"/>
        <w:jc w:val="both"/>
      </w:pPr>
      <w:r>
        <w:t xml:space="preserve">Pielikums – </w:t>
      </w:r>
      <w:r w:rsidR="009309CB">
        <w:t>L</w:t>
      </w:r>
      <w:r w:rsidR="00092BD7">
        <w:t>īguma projekts</w:t>
      </w:r>
      <w:r>
        <w:t>.</w:t>
      </w:r>
    </w:p>
    <w:sectPr w:rsidR="00CE575E" w:rsidRPr="003B5A8B"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7E9DB" w14:textId="77777777" w:rsidR="0000449E" w:rsidRDefault="0000449E" w:rsidP="0066252A">
      <w:pPr>
        <w:spacing w:after="0" w:line="240" w:lineRule="auto"/>
      </w:pPr>
      <w:r>
        <w:separator/>
      </w:r>
    </w:p>
  </w:endnote>
  <w:endnote w:type="continuationSeparator" w:id="0">
    <w:p w14:paraId="44694CDE" w14:textId="77777777" w:rsidR="0000449E" w:rsidRDefault="0000449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857A0" w14:textId="77777777" w:rsidR="0000449E" w:rsidRDefault="0000449E" w:rsidP="0066252A">
      <w:pPr>
        <w:spacing w:after="0" w:line="240" w:lineRule="auto"/>
      </w:pPr>
      <w:r>
        <w:separator/>
      </w:r>
    </w:p>
  </w:footnote>
  <w:footnote w:type="continuationSeparator" w:id="0">
    <w:p w14:paraId="0C291B4C" w14:textId="77777777" w:rsidR="0000449E" w:rsidRDefault="0000449E"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A31"/>
    <w:multiLevelType w:val="multilevel"/>
    <w:tmpl w:val="061CE388"/>
    <w:lvl w:ilvl="0">
      <w:start w:val="11"/>
      <w:numFmt w:val="decimal"/>
      <w:lvlText w:val="%1."/>
      <w:lvlJc w:val="left"/>
      <w:pPr>
        <w:ind w:left="765" w:hanging="765"/>
      </w:pPr>
      <w:rPr>
        <w:rFonts w:hint="default"/>
      </w:rPr>
    </w:lvl>
    <w:lvl w:ilvl="1">
      <w:start w:val="4"/>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E2B6B"/>
    <w:multiLevelType w:val="multilevel"/>
    <w:tmpl w:val="D820E280"/>
    <w:lvl w:ilvl="0">
      <w:start w:val="11"/>
      <w:numFmt w:val="decimal"/>
      <w:lvlText w:val="%1"/>
      <w:lvlJc w:val="left"/>
      <w:pPr>
        <w:ind w:left="375" w:hanging="375"/>
      </w:pPr>
      <w:rPr>
        <w:rFonts w:ascii="Calibri" w:eastAsia="Calibri" w:hAnsi="Calibri" w:hint="default"/>
        <w:b w:val="0"/>
        <w:sz w:val="22"/>
        <w:u w:val="single"/>
      </w:rPr>
    </w:lvl>
    <w:lvl w:ilvl="1">
      <w:start w:val="3"/>
      <w:numFmt w:val="decimal"/>
      <w:lvlText w:val="%1.%2"/>
      <w:lvlJc w:val="left"/>
      <w:pPr>
        <w:ind w:left="375" w:hanging="375"/>
      </w:pPr>
      <w:rPr>
        <w:rFonts w:ascii="Times New Roman" w:eastAsia="Calibri" w:hAnsi="Times New Roman" w:cs="Times New Roman" w:hint="default"/>
        <w:b w:val="0"/>
        <w:sz w:val="24"/>
        <w:szCs w:val="24"/>
        <w:u w:val="single"/>
      </w:rPr>
    </w:lvl>
    <w:lvl w:ilvl="2">
      <w:start w:val="1"/>
      <w:numFmt w:val="decimal"/>
      <w:lvlText w:val="%1.%2.%3"/>
      <w:lvlJc w:val="left"/>
      <w:pPr>
        <w:ind w:left="720" w:hanging="720"/>
      </w:pPr>
      <w:rPr>
        <w:rFonts w:ascii="Calibri" w:eastAsia="Calibri" w:hAnsi="Calibri" w:hint="default"/>
        <w:b w:val="0"/>
        <w:sz w:val="22"/>
        <w:u w:val="single"/>
      </w:rPr>
    </w:lvl>
    <w:lvl w:ilvl="3">
      <w:start w:val="1"/>
      <w:numFmt w:val="decimal"/>
      <w:lvlText w:val="%1.%2.%3.%4"/>
      <w:lvlJc w:val="left"/>
      <w:pPr>
        <w:ind w:left="720" w:hanging="720"/>
      </w:pPr>
      <w:rPr>
        <w:rFonts w:ascii="Calibri" w:eastAsia="Calibri" w:hAnsi="Calibri" w:hint="default"/>
        <w:b w:val="0"/>
        <w:sz w:val="22"/>
        <w:u w:val="single"/>
      </w:rPr>
    </w:lvl>
    <w:lvl w:ilvl="4">
      <w:start w:val="1"/>
      <w:numFmt w:val="decimal"/>
      <w:lvlText w:val="%1.%2.%3.%4.%5"/>
      <w:lvlJc w:val="left"/>
      <w:pPr>
        <w:ind w:left="1080" w:hanging="1080"/>
      </w:pPr>
      <w:rPr>
        <w:rFonts w:ascii="Calibri" w:eastAsia="Calibri" w:hAnsi="Calibri" w:hint="default"/>
        <w:b w:val="0"/>
        <w:sz w:val="22"/>
        <w:u w:val="single"/>
      </w:rPr>
    </w:lvl>
    <w:lvl w:ilvl="5">
      <w:start w:val="1"/>
      <w:numFmt w:val="decimal"/>
      <w:lvlText w:val="%1.%2.%3.%4.%5.%6"/>
      <w:lvlJc w:val="left"/>
      <w:pPr>
        <w:ind w:left="1080" w:hanging="1080"/>
      </w:pPr>
      <w:rPr>
        <w:rFonts w:ascii="Calibri" w:eastAsia="Calibri" w:hAnsi="Calibri" w:hint="default"/>
        <w:b w:val="0"/>
        <w:sz w:val="22"/>
        <w:u w:val="single"/>
      </w:rPr>
    </w:lvl>
    <w:lvl w:ilvl="6">
      <w:start w:val="1"/>
      <w:numFmt w:val="decimal"/>
      <w:lvlText w:val="%1.%2.%3.%4.%5.%6.%7"/>
      <w:lvlJc w:val="left"/>
      <w:pPr>
        <w:ind w:left="1440" w:hanging="1440"/>
      </w:pPr>
      <w:rPr>
        <w:rFonts w:ascii="Calibri" w:eastAsia="Calibri" w:hAnsi="Calibri" w:hint="default"/>
        <w:b w:val="0"/>
        <w:sz w:val="22"/>
        <w:u w:val="single"/>
      </w:rPr>
    </w:lvl>
    <w:lvl w:ilvl="7">
      <w:start w:val="1"/>
      <w:numFmt w:val="decimal"/>
      <w:lvlText w:val="%1.%2.%3.%4.%5.%6.%7.%8"/>
      <w:lvlJc w:val="left"/>
      <w:pPr>
        <w:ind w:left="1440" w:hanging="1440"/>
      </w:pPr>
      <w:rPr>
        <w:rFonts w:ascii="Calibri" w:eastAsia="Calibri" w:hAnsi="Calibri" w:hint="default"/>
        <w:b w:val="0"/>
        <w:sz w:val="22"/>
        <w:u w:val="single"/>
      </w:rPr>
    </w:lvl>
    <w:lvl w:ilvl="8">
      <w:start w:val="1"/>
      <w:numFmt w:val="decimal"/>
      <w:lvlText w:val="%1.%2.%3.%4.%5.%6.%7.%8.%9"/>
      <w:lvlJc w:val="left"/>
      <w:pPr>
        <w:ind w:left="1800" w:hanging="1800"/>
      </w:pPr>
      <w:rPr>
        <w:rFonts w:ascii="Calibri" w:eastAsia="Calibri" w:hAnsi="Calibri" w:hint="default"/>
        <w:b w:val="0"/>
        <w:sz w:val="22"/>
        <w:u w:val="single"/>
      </w:rPr>
    </w:lvl>
  </w:abstractNum>
  <w:abstractNum w:abstractNumId="5"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6" w15:restartNumberingAfterBreak="0">
    <w:nsid w:val="2AA07F38"/>
    <w:multiLevelType w:val="multilevel"/>
    <w:tmpl w:val="FF3E8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742BE"/>
    <w:multiLevelType w:val="multilevel"/>
    <w:tmpl w:val="8D8A9122"/>
    <w:lvl w:ilvl="0">
      <w:start w:val="13"/>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8"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980CD9"/>
    <w:multiLevelType w:val="multilevel"/>
    <w:tmpl w:val="BE429288"/>
    <w:lvl w:ilvl="0">
      <w:start w:val="8"/>
      <w:numFmt w:val="decimal"/>
      <w:lvlText w:val="%1."/>
      <w:lvlJc w:val="left"/>
      <w:pPr>
        <w:ind w:left="1495"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8D531F"/>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7" w15:restartNumberingAfterBreak="0">
    <w:nsid w:val="68BE13BA"/>
    <w:multiLevelType w:val="multilevel"/>
    <w:tmpl w:val="E6F87892"/>
    <w:lvl w:ilvl="0">
      <w:start w:val="11"/>
      <w:numFmt w:val="decimal"/>
      <w:lvlText w:val="%1."/>
      <w:lvlJc w:val="left"/>
      <w:pPr>
        <w:ind w:left="765" w:hanging="765"/>
      </w:pPr>
      <w:rPr>
        <w:rFonts w:hint="default"/>
      </w:rPr>
    </w:lvl>
    <w:lvl w:ilvl="1">
      <w:start w:val="8"/>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8" w15:restartNumberingAfterBreak="0">
    <w:nsid w:val="6C4E27ED"/>
    <w:multiLevelType w:val="multilevel"/>
    <w:tmpl w:val="D91E0A9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09C5E86"/>
    <w:multiLevelType w:val="multilevel"/>
    <w:tmpl w:val="2D0445AE"/>
    <w:lvl w:ilvl="0">
      <w:start w:val="12"/>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0"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4" w15:restartNumberingAfterBreak="0">
    <w:nsid w:val="7D114A0C"/>
    <w:multiLevelType w:val="hybridMultilevel"/>
    <w:tmpl w:val="F4DC31BE"/>
    <w:lvl w:ilvl="0" w:tplc="5F48EC0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10"/>
  </w:num>
  <w:num w:numId="10">
    <w:abstractNumId w:val="18"/>
  </w:num>
  <w:num w:numId="11">
    <w:abstractNumId w:val="22"/>
  </w:num>
  <w:num w:numId="12">
    <w:abstractNumId w:val="20"/>
  </w:num>
  <w:num w:numId="13">
    <w:abstractNumId w:val="21"/>
  </w:num>
  <w:num w:numId="14">
    <w:abstractNumId w:val="23"/>
  </w:num>
  <w:num w:numId="15">
    <w:abstractNumId w:val="12"/>
  </w:num>
  <w:num w:numId="16">
    <w:abstractNumId w:val="11"/>
  </w:num>
  <w:num w:numId="17">
    <w:abstractNumId w:val="15"/>
  </w:num>
  <w:num w:numId="18">
    <w:abstractNumId w:val="6"/>
  </w:num>
  <w:num w:numId="19">
    <w:abstractNumId w:val="4"/>
  </w:num>
  <w:num w:numId="20">
    <w:abstractNumId w:val="24"/>
  </w:num>
  <w:num w:numId="21">
    <w:abstractNumId w:val="16"/>
  </w:num>
  <w:num w:numId="22">
    <w:abstractNumId w:val="17"/>
  </w:num>
  <w:num w:numId="23">
    <w:abstractNumId w:val="7"/>
  </w:num>
  <w:num w:numId="24">
    <w:abstractNumId w:val="19"/>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449E"/>
    <w:rsid w:val="00017C67"/>
    <w:rsid w:val="0002324E"/>
    <w:rsid w:val="00032D99"/>
    <w:rsid w:val="00035B65"/>
    <w:rsid w:val="0004143D"/>
    <w:rsid w:val="00050AA2"/>
    <w:rsid w:val="00060E74"/>
    <w:rsid w:val="00083945"/>
    <w:rsid w:val="00090B35"/>
    <w:rsid w:val="00092BD7"/>
    <w:rsid w:val="000B3F20"/>
    <w:rsid w:val="000C4A76"/>
    <w:rsid w:val="000E0B4F"/>
    <w:rsid w:val="000F5686"/>
    <w:rsid w:val="00121192"/>
    <w:rsid w:val="0013238B"/>
    <w:rsid w:val="00154250"/>
    <w:rsid w:val="00181AAE"/>
    <w:rsid w:val="00184BA8"/>
    <w:rsid w:val="001858AC"/>
    <w:rsid w:val="00193A9A"/>
    <w:rsid w:val="0019443B"/>
    <w:rsid w:val="001A3968"/>
    <w:rsid w:val="001B0325"/>
    <w:rsid w:val="001D60E0"/>
    <w:rsid w:val="001E50F0"/>
    <w:rsid w:val="001E5EC3"/>
    <w:rsid w:val="001E72CF"/>
    <w:rsid w:val="001F087E"/>
    <w:rsid w:val="00213615"/>
    <w:rsid w:val="0022147E"/>
    <w:rsid w:val="002411D7"/>
    <w:rsid w:val="00241569"/>
    <w:rsid w:val="00243885"/>
    <w:rsid w:val="00256B60"/>
    <w:rsid w:val="00264B02"/>
    <w:rsid w:val="002A5D00"/>
    <w:rsid w:val="002A61F9"/>
    <w:rsid w:val="002D2CEA"/>
    <w:rsid w:val="002E2974"/>
    <w:rsid w:val="002E6F2D"/>
    <w:rsid w:val="00314342"/>
    <w:rsid w:val="00370DA6"/>
    <w:rsid w:val="003756CD"/>
    <w:rsid w:val="00383C09"/>
    <w:rsid w:val="003A66FD"/>
    <w:rsid w:val="003B5A8B"/>
    <w:rsid w:val="003D2E7C"/>
    <w:rsid w:val="003E02CA"/>
    <w:rsid w:val="00413B4C"/>
    <w:rsid w:val="00421398"/>
    <w:rsid w:val="004400B8"/>
    <w:rsid w:val="00445A13"/>
    <w:rsid w:val="00446717"/>
    <w:rsid w:val="00446DBB"/>
    <w:rsid w:val="00453F59"/>
    <w:rsid w:val="00460F5E"/>
    <w:rsid w:val="00462864"/>
    <w:rsid w:val="00484EC4"/>
    <w:rsid w:val="004A0940"/>
    <w:rsid w:val="004C7E0F"/>
    <w:rsid w:val="004D2289"/>
    <w:rsid w:val="00510F51"/>
    <w:rsid w:val="005123B3"/>
    <w:rsid w:val="005266D0"/>
    <w:rsid w:val="00534440"/>
    <w:rsid w:val="0054414E"/>
    <w:rsid w:val="00550802"/>
    <w:rsid w:val="00564667"/>
    <w:rsid w:val="0056552B"/>
    <w:rsid w:val="005E165F"/>
    <w:rsid w:val="006323CF"/>
    <w:rsid w:val="00632D30"/>
    <w:rsid w:val="00633F3F"/>
    <w:rsid w:val="006509B1"/>
    <w:rsid w:val="0066252A"/>
    <w:rsid w:val="00697FC4"/>
    <w:rsid w:val="006B127D"/>
    <w:rsid w:val="006B7211"/>
    <w:rsid w:val="006D38B9"/>
    <w:rsid w:val="00707426"/>
    <w:rsid w:val="00712BA6"/>
    <w:rsid w:val="00717353"/>
    <w:rsid w:val="00732C0D"/>
    <w:rsid w:val="00734C49"/>
    <w:rsid w:val="0073502F"/>
    <w:rsid w:val="00737526"/>
    <w:rsid w:val="00743D7F"/>
    <w:rsid w:val="0075759A"/>
    <w:rsid w:val="00773707"/>
    <w:rsid w:val="00783210"/>
    <w:rsid w:val="00794419"/>
    <w:rsid w:val="007A0359"/>
    <w:rsid w:val="007A77FE"/>
    <w:rsid w:val="007D369C"/>
    <w:rsid w:val="007E43E3"/>
    <w:rsid w:val="008122A9"/>
    <w:rsid w:val="008220D4"/>
    <w:rsid w:val="00824DA0"/>
    <w:rsid w:val="00832F1A"/>
    <w:rsid w:val="00853F7F"/>
    <w:rsid w:val="008623D8"/>
    <w:rsid w:val="0086531F"/>
    <w:rsid w:val="00865D06"/>
    <w:rsid w:val="00876B01"/>
    <w:rsid w:val="00880741"/>
    <w:rsid w:val="00884A92"/>
    <w:rsid w:val="00890217"/>
    <w:rsid w:val="008A7D99"/>
    <w:rsid w:val="008C6A88"/>
    <w:rsid w:val="008D34C6"/>
    <w:rsid w:val="00906605"/>
    <w:rsid w:val="009109F6"/>
    <w:rsid w:val="009309CB"/>
    <w:rsid w:val="009413AD"/>
    <w:rsid w:val="00944669"/>
    <w:rsid w:val="0095005A"/>
    <w:rsid w:val="009578E4"/>
    <w:rsid w:val="00984024"/>
    <w:rsid w:val="00984944"/>
    <w:rsid w:val="00984F02"/>
    <w:rsid w:val="00990719"/>
    <w:rsid w:val="00990A65"/>
    <w:rsid w:val="00996F1C"/>
    <w:rsid w:val="009D71D5"/>
    <w:rsid w:val="009E4E9A"/>
    <w:rsid w:val="00A00C8D"/>
    <w:rsid w:val="00A0705E"/>
    <w:rsid w:val="00A13068"/>
    <w:rsid w:val="00A13C6D"/>
    <w:rsid w:val="00A30455"/>
    <w:rsid w:val="00A41D2B"/>
    <w:rsid w:val="00A54106"/>
    <w:rsid w:val="00A541BB"/>
    <w:rsid w:val="00A60756"/>
    <w:rsid w:val="00A8177D"/>
    <w:rsid w:val="00A84287"/>
    <w:rsid w:val="00A8644C"/>
    <w:rsid w:val="00AA1F09"/>
    <w:rsid w:val="00AA7A4E"/>
    <w:rsid w:val="00AB1CBC"/>
    <w:rsid w:val="00AC32FF"/>
    <w:rsid w:val="00B061BB"/>
    <w:rsid w:val="00B16EC3"/>
    <w:rsid w:val="00B2583E"/>
    <w:rsid w:val="00B261E5"/>
    <w:rsid w:val="00B26317"/>
    <w:rsid w:val="00B4210F"/>
    <w:rsid w:val="00B85C02"/>
    <w:rsid w:val="00B92FA1"/>
    <w:rsid w:val="00B94B19"/>
    <w:rsid w:val="00BA530C"/>
    <w:rsid w:val="00BF2380"/>
    <w:rsid w:val="00C22A06"/>
    <w:rsid w:val="00C3041A"/>
    <w:rsid w:val="00C31EE6"/>
    <w:rsid w:val="00C41E00"/>
    <w:rsid w:val="00C46CF9"/>
    <w:rsid w:val="00C547B2"/>
    <w:rsid w:val="00C5528B"/>
    <w:rsid w:val="00C65BD7"/>
    <w:rsid w:val="00C83371"/>
    <w:rsid w:val="00C90BA8"/>
    <w:rsid w:val="00C951A1"/>
    <w:rsid w:val="00CB21DD"/>
    <w:rsid w:val="00CD1BF9"/>
    <w:rsid w:val="00CE575E"/>
    <w:rsid w:val="00CE73C0"/>
    <w:rsid w:val="00CF7AB1"/>
    <w:rsid w:val="00D005C5"/>
    <w:rsid w:val="00D01806"/>
    <w:rsid w:val="00D0377D"/>
    <w:rsid w:val="00D14C56"/>
    <w:rsid w:val="00D20848"/>
    <w:rsid w:val="00D25872"/>
    <w:rsid w:val="00D4605E"/>
    <w:rsid w:val="00D57F6A"/>
    <w:rsid w:val="00D65BA3"/>
    <w:rsid w:val="00D66C1B"/>
    <w:rsid w:val="00D72D95"/>
    <w:rsid w:val="00D74763"/>
    <w:rsid w:val="00D76C71"/>
    <w:rsid w:val="00D91FF0"/>
    <w:rsid w:val="00DA796D"/>
    <w:rsid w:val="00DC52E2"/>
    <w:rsid w:val="00DE02B6"/>
    <w:rsid w:val="00E000C3"/>
    <w:rsid w:val="00E07BDA"/>
    <w:rsid w:val="00E30294"/>
    <w:rsid w:val="00E46CAE"/>
    <w:rsid w:val="00E66F84"/>
    <w:rsid w:val="00E75426"/>
    <w:rsid w:val="00E81FFB"/>
    <w:rsid w:val="00E84ED9"/>
    <w:rsid w:val="00E85E19"/>
    <w:rsid w:val="00EA7558"/>
    <w:rsid w:val="00EB3BFD"/>
    <w:rsid w:val="00EC18EC"/>
    <w:rsid w:val="00EC2D1F"/>
    <w:rsid w:val="00EC68CD"/>
    <w:rsid w:val="00ED463A"/>
    <w:rsid w:val="00ED6DAF"/>
    <w:rsid w:val="00F154FD"/>
    <w:rsid w:val="00F357E7"/>
    <w:rsid w:val="00F66096"/>
    <w:rsid w:val="00F777A6"/>
    <w:rsid w:val="00F80DD2"/>
    <w:rsid w:val="00F87EBD"/>
    <w:rsid w:val="00F92785"/>
    <w:rsid w:val="00F9649A"/>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559A-91A8-407A-BD8C-A8051A81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16290</Words>
  <Characters>9286</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8</cp:revision>
  <cp:lastPrinted>2019-11-27T10:48:00Z</cp:lastPrinted>
  <dcterms:created xsi:type="dcterms:W3CDTF">2023-02-20T11:57:00Z</dcterms:created>
  <dcterms:modified xsi:type="dcterms:W3CDTF">2023-02-28T12:34:00Z</dcterms:modified>
</cp:coreProperties>
</file>