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977804">
        <w:rPr>
          <w:b/>
          <w:bCs/>
        </w:rPr>
        <w:t>Iepirkuma komisijas 201</w:t>
      </w:r>
      <w:r w:rsidR="005853D6">
        <w:rPr>
          <w:b/>
          <w:bCs/>
        </w:rPr>
        <w:t>8</w:t>
      </w:r>
      <w:r w:rsidRPr="00977804">
        <w:rPr>
          <w:b/>
          <w:bCs/>
        </w:rPr>
        <w:t xml:space="preserve">.gada </w:t>
      </w:r>
      <w:r w:rsidR="0095624E" w:rsidRPr="00064A63">
        <w:rPr>
          <w:b/>
          <w:bCs/>
        </w:rPr>
        <w:t>2</w:t>
      </w:r>
      <w:r w:rsidR="00646C8A">
        <w:rPr>
          <w:b/>
          <w:bCs/>
        </w:rPr>
        <w:t>7</w:t>
      </w:r>
      <w:bookmarkStart w:id="0" w:name="_GoBack"/>
      <w:bookmarkEnd w:id="0"/>
      <w:r w:rsidR="00F40C9D" w:rsidRPr="00064A63">
        <w:rPr>
          <w:b/>
          <w:bCs/>
        </w:rPr>
        <w:t>.</w:t>
      </w:r>
      <w:r w:rsidR="005853D6" w:rsidRPr="00064A63">
        <w:rPr>
          <w:b/>
          <w:bCs/>
        </w:rPr>
        <w:t>februāra</w:t>
      </w:r>
      <w:r w:rsidR="00066546" w:rsidRPr="00064A63">
        <w:rPr>
          <w:b/>
          <w:bCs/>
        </w:rPr>
        <w:t xml:space="preserve"> </w:t>
      </w:r>
      <w:r w:rsidR="00066546">
        <w:rPr>
          <w:b/>
          <w:bCs/>
        </w:rPr>
        <w:t>komis</w:t>
      </w:r>
      <w:r w:rsidR="008546F0">
        <w:rPr>
          <w:b/>
          <w:bCs/>
        </w:rPr>
        <w:t>ijas</w:t>
      </w:r>
      <w:r w:rsidR="00066546">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431F2F" w:rsidRPr="008E02CD" w:rsidRDefault="005853D6" w:rsidP="008E02CD">
      <w:pPr>
        <w:jc w:val="center"/>
        <w:rPr>
          <w:rFonts w:eastAsia="Calibri"/>
          <w:lang w:eastAsia="en-US"/>
        </w:rPr>
      </w:pPr>
      <w:r>
        <w:rPr>
          <w:b/>
          <w:bCs/>
        </w:rPr>
        <w:t>konkursa procedūras ar sarunām</w:t>
      </w:r>
      <w:r w:rsidR="00977804" w:rsidRPr="00977804">
        <w:rPr>
          <w:b/>
          <w:bCs/>
        </w:rPr>
        <w:t xml:space="preserve"> “</w:t>
      </w:r>
      <w:r>
        <w:rPr>
          <w:b/>
          <w:bCs/>
        </w:rPr>
        <w:t>A korpusa otrās kārtas būvdarbu veikšan</w:t>
      </w:r>
      <w:r w:rsidR="003F0F80">
        <w:rPr>
          <w:b/>
          <w:bCs/>
        </w:rPr>
        <w:t>a</w:t>
      </w:r>
      <w:r w:rsidR="00977804" w:rsidRPr="00977804">
        <w:rPr>
          <w:b/>
          <w:bCs/>
        </w:rPr>
        <w:t xml:space="preserve">”, </w:t>
      </w:r>
    </w:p>
    <w:p w:rsidR="00E80FBC" w:rsidRPr="00252F7E" w:rsidRDefault="00977804" w:rsidP="00431F2F">
      <w:pPr>
        <w:ind w:right="-649"/>
        <w:jc w:val="center"/>
        <w:rPr>
          <w:b/>
          <w:bCs/>
        </w:rPr>
      </w:pPr>
      <w:r w:rsidRPr="00977804">
        <w:rPr>
          <w:b/>
          <w:bCs/>
        </w:rPr>
        <w:t>ID Nr.</w:t>
      </w:r>
      <w:r w:rsidR="00027C4C">
        <w:rPr>
          <w:b/>
          <w:bCs/>
        </w:rPr>
        <w:t xml:space="preserve"> </w:t>
      </w:r>
      <w:r w:rsidRPr="00977804">
        <w:rPr>
          <w:b/>
          <w:bCs/>
        </w:rPr>
        <w:t>PSKUS 201</w:t>
      </w:r>
      <w:r w:rsidR="005853D6">
        <w:rPr>
          <w:b/>
          <w:bCs/>
        </w:rPr>
        <w:t>8</w:t>
      </w:r>
      <w:r w:rsidRPr="00977804">
        <w:rPr>
          <w:b/>
          <w:bCs/>
        </w:rPr>
        <w:t>/</w:t>
      </w:r>
      <w:r w:rsidR="005853D6">
        <w:rPr>
          <w:b/>
          <w:bCs/>
        </w:rPr>
        <w:t>2</w:t>
      </w:r>
      <w:r w:rsidR="00431F2F">
        <w:rPr>
          <w:b/>
          <w:bCs/>
        </w:rPr>
        <w:t xml:space="preserve">, </w:t>
      </w:r>
      <w:r w:rsidR="00252F7E" w:rsidRPr="00252F7E">
        <w:rPr>
          <w:b/>
          <w:bCs/>
        </w:rPr>
        <w:t>1. posma kandidātu atlases nolikumu</w:t>
      </w:r>
    </w:p>
    <w:p w:rsidR="00066546" w:rsidRDefault="00066546" w:rsidP="005F3EE2">
      <w:pPr>
        <w:ind w:right="-649"/>
        <w:jc w:val="both"/>
        <w:rPr>
          <w:bCs/>
          <w:sz w:val="23"/>
          <w:szCs w:val="23"/>
        </w:rPr>
      </w:pPr>
    </w:p>
    <w:p w:rsidR="00230780" w:rsidRDefault="00230780" w:rsidP="00D869B0">
      <w:pPr>
        <w:jc w:val="both"/>
        <w:rPr>
          <w:b/>
          <w:snapToGrid w:val="0"/>
        </w:rPr>
      </w:pPr>
    </w:p>
    <w:p w:rsidR="00A555AD" w:rsidRDefault="00A555AD" w:rsidP="00A555AD">
      <w:pPr>
        <w:jc w:val="both"/>
        <w:rPr>
          <w:b/>
          <w:snapToGrid w:val="0"/>
        </w:rPr>
      </w:pPr>
    </w:p>
    <w:p w:rsidR="008546F0" w:rsidRDefault="00A555AD" w:rsidP="008546F0">
      <w:pPr>
        <w:jc w:val="both"/>
        <w:rPr>
          <w:b/>
          <w:snapToGrid w:val="0"/>
        </w:rPr>
      </w:pPr>
      <w:bookmarkStart w:id="1" w:name="_Hlk506819729"/>
      <w:r>
        <w:rPr>
          <w:b/>
          <w:snapToGrid w:val="0"/>
        </w:rPr>
        <w:t>J</w:t>
      </w:r>
      <w:r w:rsidRPr="008E28FD">
        <w:rPr>
          <w:b/>
          <w:snapToGrid w:val="0"/>
        </w:rPr>
        <w:t>autājums</w:t>
      </w:r>
      <w:r w:rsidR="008546F0">
        <w:rPr>
          <w:b/>
          <w:snapToGrid w:val="0"/>
        </w:rPr>
        <w:t>:</w:t>
      </w:r>
    </w:p>
    <w:p w:rsidR="00C80141" w:rsidRPr="00C80141" w:rsidRDefault="00C80141" w:rsidP="003F0F80">
      <w:pPr>
        <w:ind w:firstLine="720"/>
        <w:jc w:val="both"/>
        <w:rPr>
          <w:snapToGrid w:val="0"/>
        </w:rPr>
      </w:pPr>
      <w:r w:rsidRPr="00C80141">
        <w:rPr>
          <w:snapToGrid w:val="0"/>
        </w:rPr>
        <w:t>Konkursa procedūras ar sarunām “A korpusa otrās kārtas būvdarbu veikšana” pirmā posma Kandidātu atlases nolikuma (identifikācijas Nr. PSKUS 2018/2) (turpmāk – Nolikums)</w:t>
      </w:r>
      <w:r>
        <w:rPr>
          <w:snapToGrid w:val="0"/>
        </w:rPr>
        <w:t xml:space="preserve"> 4</w:t>
      </w:r>
      <w:r w:rsidRPr="00C80141">
        <w:rPr>
          <w:snapToGrid w:val="0"/>
        </w:rPr>
        <w:t>.2.5. punkts nosaka, ka kandidātam jānorāda visi apakšuzņēmēji un apakšuzņēmēju apakšuzņēmēji atbilstoši veidnei, kas pievienota pie Nolikuma kā pielikums Nr.1., kas, savukārt, paredz norādīt apakšuzņēmēja veicamo darbu apjomu procentos un naudas izteiksmē. Ņemot vērā, ka nolikums nosaka tikai kandidāta atlases nosacījumus un kandidāta rīcībā šajā iepirkuma procedūras posmā nav iepirkuma procedūras dokumenti, kas sniegtu detalizētu un skaidru informāciju par būvprojektu un attiecīgi arī par veicamo darbu apjomu un izmaksām, lūgums dzēst Nolikumā un citā Nolikuma pievienotajā iepirkuma procedūras dokumentācijā norādīto prasību sniegt detalizētu informāciju par kandidāta apakšuzņēmējiem.</w:t>
      </w:r>
    </w:p>
    <w:p w:rsidR="00C80141" w:rsidRDefault="00C80141" w:rsidP="003F0F80">
      <w:pPr>
        <w:ind w:firstLine="720"/>
        <w:jc w:val="both"/>
        <w:rPr>
          <w:snapToGrid w:val="0"/>
        </w:rPr>
      </w:pPr>
      <w:r w:rsidRPr="00C80141">
        <w:rPr>
          <w:snapToGrid w:val="0"/>
        </w:rPr>
        <w:t>Ja šāda prasība tomēr tiek saglabāta Nolikumā un tai pievienotajā iepirkuma procedūras dokumentācijā, lūgums sniegt pamatotu un skaidru argumentu, kāpēc pasūtītājam šajā iepirkuma procedūras posmā ir nepieciešama tik izvērsta un detalizēta informācija par kandidāta apakšuzņēmējiem, viņu veicamo darbu apjomu procentuālā izteiksmē, kā arī šo darbu vērtību naudas izteiksmē?</w:t>
      </w:r>
    </w:p>
    <w:p w:rsidR="003F0F80" w:rsidRPr="00C80141" w:rsidRDefault="003F0F80" w:rsidP="003F0F80">
      <w:pPr>
        <w:ind w:firstLine="720"/>
        <w:jc w:val="both"/>
        <w:rPr>
          <w:snapToGrid w:val="0"/>
        </w:rPr>
      </w:pPr>
    </w:p>
    <w:p w:rsidR="000816C4" w:rsidRDefault="00A555AD" w:rsidP="00BB0F08">
      <w:pPr>
        <w:rPr>
          <w:b/>
          <w:snapToGrid w:val="0"/>
        </w:rPr>
      </w:pPr>
      <w:r w:rsidRPr="00BE4FB9">
        <w:rPr>
          <w:b/>
          <w:snapToGrid w:val="0"/>
        </w:rPr>
        <w:t>Atbilde:</w:t>
      </w:r>
      <w:r w:rsidR="0095624E">
        <w:rPr>
          <w:b/>
          <w:snapToGrid w:val="0"/>
        </w:rPr>
        <w:t xml:space="preserve"> </w:t>
      </w:r>
    </w:p>
    <w:bookmarkEnd w:id="1"/>
    <w:p w:rsidR="003F0F80" w:rsidRDefault="00213100" w:rsidP="003F0F80">
      <w:pPr>
        <w:ind w:right="-57" w:firstLine="720"/>
        <w:jc w:val="both"/>
      </w:pPr>
      <w:r>
        <w:t>Saskaņā ar konkursa procedūras ar sarunām “A korpusa otrās kārtas būvdarbu veikšan</w:t>
      </w:r>
      <w:r w:rsidR="003F0F80">
        <w:t>a</w:t>
      </w:r>
      <w:r>
        <w:t>”</w:t>
      </w:r>
      <w:r w:rsidR="003F0F80">
        <w:t xml:space="preserve"> Nolikuma 4.2.5. punktu, </w:t>
      </w:r>
      <w:r w:rsidR="003F0F80" w:rsidRPr="004C2B94">
        <w:t>Kandidātam jānorāda visi apakšuzņēmēji un apakšuzņēmēja apakšuzņēmēji</w:t>
      </w:r>
      <w:r w:rsidR="003F0F80">
        <w:t xml:space="preserve">, iesniedzot  </w:t>
      </w:r>
      <w:r w:rsidR="003F0F80" w:rsidRPr="004C2B94">
        <w:t>Kandidātu piesaistīto apakšuzņēmēju sarakst</w:t>
      </w:r>
      <w:r w:rsidR="003F0F80">
        <w:t>u</w:t>
      </w:r>
      <w:r w:rsidR="003F0F80" w:rsidRPr="004C2B94">
        <w:t xml:space="preserve"> saskaņā ar </w:t>
      </w:r>
      <w:r w:rsidR="003F0F80">
        <w:t>Nolikuma</w:t>
      </w:r>
      <w:r w:rsidR="003F0F80" w:rsidRPr="004C2B94">
        <w:t xml:space="preserve"> 1.pielikuma veidni, norādot katram apakšuzņēmējam izpildei nododamās </w:t>
      </w:r>
      <w:r w:rsidR="003F0F80">
        <w:t xml:space="preserve">Iepirkuma </w:t>
      </w:r>
      <w:r w:rsidR="003F0F80" w:rsidRPr="004C2B94">
        <w:t xml:space="preserve">līguma daļas procentuālo vērtību. </w:t>
      </w:r>
    </w:p>
    <w:p w:rsidR="003F0F80" w:rsidRDefault="003F0F80" w:rsidP="003F0F80">
      <w:pPr>
        <w:ind w:right="-57" w:firstLine="720"/>
        <w:jc w:val="both"/>
      </w:pPr>
      <w:r>
        <w:t xml:space="preserve">Ņemot vērā to, ka šajā iepirkuma procedūras posmā tiek veikta kandidātu atlase, saskaņā ar Nolikumā izvirzītajām kvalifikācijas prasībām, Kandidāts minēto informāciju </w:t>
      </w:r>
      <w:r w:rsidRPr="003F0F80">
        <w:rPr>
          <w:u w:val="single"/>
        </w:rPr>
        <w:t>var sniegt tiktāl, ciktāl tā tam ir pieejama</w:t>
      </w:r>
      <w:r>
        <w:t>, kā arī norādīt, ka, iesniedzot piedāvājumu, šī informācija varēs tikt precizēta.</w:t>
      </w:r>
    </w:p>
    <w:p w:rsidR="003F0F80" w:rsidRDefault="003F0F80" w:rsidP="003F0F80">
      <w:pPr>
        <w:ind w:right="-57" w:firstLine="720"/>
        <w:jc w:val="both"/>
      </w:pPr>
    </w:p>
    <w:p w:rsidR="003F0F80" w:rsidRPr="004C2B94" w:rsidRDefault="003F0F80" w:rsidP="003F0F80">
      <w:pPr>
        <w:spacing w:after="120"/>
        <w:ind w:right="-58" w:firstLine="720"/>
        <w:jc w:val="both"/>
      </w:pPr>
    </w:p>
    <w:sectPr w:rsidR="003F0F80" w:rsidRPr="004C2B94"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DE9" w:rsidRDefault="00BF7DE9">
      <w:r>
        <w:separator/>
      </w:r>
    </w:p>
  </w:endnote>
  <w:endnote w:type="continuationSeparator" w:id="0">
    <w:p w:rsidR="00BF7DE9" w:rsidRDefault="00BF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5A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DE9" w:rsidRDefault="00BF7DE9">
      <w:r>
        <w:separator/>
      </w:r>
    </w:p>
  </w:footnote>
  <w:footnote w:type="continuationSeparator" w:id="0">
    <w:p w:rsidR="00BF7DE9" w:rsidRDefault="00BF7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D7D9F"/>
    <w:multiLevelType w:val="multilevel"/>
    <w:tmpl w:val="3A6E198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C400ABC"/>
    <w:multiLevelType w:val="hybridMultilevel"/>
    <w:tmpl w:val="9360680A"/>
    <w:lvl w:ilvl="0" w:tplc="F0DE0B5E">
      <w:start w:val="1"/>
      <w:numFmt w:val="lowerLetter"/>
      <w:lvlText w:val="(%1)"/>
      <w:lvlJc w:val="left"/>
      <w:pPr>
        <w:ind w:left="451" w:hanging="360"/>
      </w:pPr>
      <w:rPr>
        <w:rFonts w:hint="default"/>
        <w:u w:val="single"/>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2"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9"/>
  </w:num>
  <w:num w:numId="2">
    <w:abstractNumId w:val="24"/>
  </w:num>
  <w:num w:numId="3">
    <w:abstractNumId w:val="8"/>
  </w:num>
  <w:num w:numId="4">
    <w:abstractNumId w:val="11"/>
  </w:num>
  <w:num w:numId="5">
    <w:abstractNumId w:val="21"/>
  </w:num>
  <w:num w:numId="6">
    <w:abstractNumId w:val="28"/>
  </w:num>
  <w:num w:numId="7">
    <w:abstractNumId w:val="13"/>
  </w:num>
  <w:num w:numId="8">
    <w:abstractNumId w:val="27"/>
  </w:num>
  <w:num w:numId="9">
    <w:abstractNumId w:val="19"/>
  </w:num>
  <w:num w:numId="10">
    <w:abstractNumId w:val="16"/>
  </w:num>
  <w:num w:numId="11">
    <w:abstractNumId w:val="26"/>
  </w:num>
  <w:num w:numId="12">
    <w:abstractNumId w:val="4"/>
  </w:num>
  <w:num w:numId="13">
    <w:abstractNumId w:val="2"/>
  </w:num>
  <w:num w:numId="14">
    <w:abstractNumId w:val="30"/>
  </w:num>
  <w:num w:numId="15">
    <w:abstractNumId w:val="7"/>
  </w:num>
  <w:num w:numId="16">
    <w:abstractNumId w:val="0"/>
  </w:num>
  <w:num w:numId="17">
    <w:abstractNumId w:val="6"/>
  </w:num>
  <w:num w:numId="18">
    <w:abstractNumId w:val="10"/>
  </w:num>
  <w:num w:numId="19">
    <w:abstractNumId w:val="22"/>
  </w:num>
  <w:num w:numId="20">
    <w:abstractNumId w:val="12"/>
  </w:num>
  <w:num w:numId="21">
    <w:abstractNumId w:val="5"/>
  </w:num>
  <w:num w:numId="22">
    <w:abstractNumId w:val="23"/>
  </w:num>
  <w:num w:numId="23">
    <w:abstractNumId w:val="17"/>
  </w:num>
  <w:num w:numId="24">
    <w:abstractNumId w:val="25"/>
  </w:num>
  <w:num w:numId="25">
    <w:abstractNumId w:val="18"/>
  </w:num>
  <w:num w:numId="26">
    <w:abstractNumId w:val="15"/>
  </w:num>
  <w:num w:numId="27">
    <w:abstractNumId w:val="31"/>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A63"/>
    <w:rsid w:val="00064E88"/>
    <w:rsid w:val="00064F5F"/>
    <w:rsid w:val="00066546"/>
    <w:rsid w:val="00071B26"/>
    <w:rsid w:val="0007217A"/>
    <w:rsid w:val="00076D3D"/>
    <w:rsid w:val="0007763B"/>
    <w:rsid w:val="000816C4"/>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4B0B"/>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B6"/>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2A7A"/>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3100"/>
    <w:rsid w:val="00214574"/>
    <w:rsid w:val="00214B9A"/>
    <w:rsid w:val="00220978"/>
    <w:rsid w:val="00225FC4"/>
    <w:rsid w:val="002262A4"/>
    <w:rsid w:val="00226462"/>
    <w:rsid w:val="00227073"/>
    <w:rsid w:val="00230780"/>
    <w:rsid w:val="00230960"/>
    <w:rsid w:val="002356EE"/>
    <w:rsid w:val="00240214"/>
    <w:rsid w:val="00242811"/>
    <w:rsid w:val="00246556"/>
    <w:rsid w:val="00252ED0"/>
    <w:rsid w:val="00252F7E"/>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9156B"/>
    <w:rsid w:val="00291DBC"/>
    <w:rsid w:val="00295513"/>
    <w:rsid w:val="002A127B"/>
    <w:rsid w:val="002A1C9E"/>
    <w:rsid w:val="002A1E9A"/>
    <w:rsid w:val="002A1EA4"/>
    <w:rsid w:val="002A6615"/>
    <w:rsid w:val="002B0051"/>
    <w:rsid w:val="002B0677"/>
    <w:rsid w:val="002B3250"/>
    <w:rsid w:val="002B47B8"/>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1DB7"/>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0F80"/>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5E82"/>
    <w:rsid w:val="0057697D"/>
    <w:rsid w:val="00580D47"/>
    <w:rsid w:val="00583B9B"/>
    <w:rsid w:val="005853D6"/>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43D61"/>
    <w:rsid w:val="00646C8A"/>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3FC2"/>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5DA"/>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275E"/>
    <w:rsid w:val="008A4FB3"/>
    <w:rsid w:val="008A6AD7"/>
    <w:rsid w:val="008A6ECF"/>
    <w:rsid w:val="008A7164"/>
    <w:rsid w:val="008B0053"/>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624E"/>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56B0"/>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2E31"/>
    <w:rsid w:val="00AD4E76"/>
    <w:rsid w:val="00AD6258"/>
    <w:rsid w:val="00AD6C49"/>
    <w:rsid w:val="00AD6CCD"/>
    <w:rsid w:val="00AE13FC"/>
    <w:rsid w:val="00AE180E"/>
    <w:rsid w:val="00AE3AB0"/>
    <w:rsid w:val="00AE3B28"/>
    <w:rsid w:val="00AE6183"/>
    <w:rsid w:val="00AF1153"/>
    <w:rsid w:val="00AF3598"/>
    <w:rsid w:val="00AF433C"/>
    <w:rsid w:val="00AF7F04"/>
    <w:rsid w:val="00B0164A"/>
    <w:rsid w:val="00B07703"/>
    <w:rsid w:val="00B161B7"/>
    <w:rsid w:val="00B16203"/>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0F08"/>
    <w:rsid w:val="00BB2638"/>
    <w:rsid w:val="00BB542C"/>
    <w:rsid w:val="00BB565C"/>
    <w:rsid w:val="00BB7FF3"/>
    <w:rsid w:val="00BC0755"/>
    <w:rsid w:val="00BC0923"/>
    <w:rsid w:val="00BC2ED3"/>
    <w:rsid w:val="00BC35AE"/>
    <w:rsid w:val="00BC36D1"/>
    <w:rsid w:val="00BC4FEB"/>
    <w:rsid w:val="00BC7D9D"/>
    <w:rsid w:val="00BD1259"/>
    <w:rsid w:val="00BD3157"/>
    <w:rsid w:val="00BD4635"/>
    <w:rsid w:val="00BD54C0"/>
    <w:rsid w:val="00BD5F51"/>
    <w:rsid w:val="00BE39E2"/>
    <w:rsid w:val="00BE3DC7"/>
    <w:rsid w:val="00BE4627"/>
    <w:rsid w:val="00BE4AB5"/>
    <w:rsid w:val="00BE4FB9"/>
    <w:rsid w:val="00BF4E17"/>
    <w:rsid w:val="00BF76CD"/>
    <w:rsid w:val="00BF7DE9"/>
    <w:rsid w:val="00C00619"/>
    <w:rsid w:val="00C01E4F"/>
    <w:rsid w:val="00C10310"/>
    <w:rsid w:val="00C17679"/>
    <w:rsid w:val="00C204F2"/>
    <w:rsid w:val="00C2516F"/>
    <w:rsid w:val="00C276F6"/>
    <w:rsid w:val="00C33304"/>
    <w:rsid w:val="00C34DAD"/>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141"/>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31D8"/>
    <w:rsid w:val="00D304E7"/>
    <w:rsid w:val="00D329F3"/>
    <w:rsid w:val="00D3379E"/>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4F41"/>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208FB"/>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710">
      <w:bodyDiv w:val="1"/>
      <w:marLeft w:val="0"/>
      <w:marRight w:val="0"/>
      <w:marTop w:val="0"/>
      <w:marBottom w:val="0"/>
      <w:divBdr>
        <w:top w:val="none" w:sz="0" w:space="0" w:color="auto"/>
        <w:left w:val="none" w:sz="0" w:space="0" w:color="auto"/>
        <w:bottom w:val="none" w:sz="0" w:space="0" w:color="auto"/>
        <w:right w:val="none" w:sz="0" w:space="0" w:color="auto"/>
      </w:divBdr>
    </w:div>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F4393-B016-49D4-8E88-29720E2F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1378</Words>
  <Characters>787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12</cp:revision>
  <cp:lastPrinted>2014-06-04T13:34:00Z</cp:lastPrinted>
  <dcterms:created xsi:type="dcterms:W3CDTF">2018-02-20T13:15:00Z</dcterms:created>
  <dcterms:modified xsi:type="dcterms:W3CDTF">2018-02-27T12:53:00Z</dcterms:modified>
</cp:coreProperties>
</file>