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977804">
      <w:pPr>
        <w:ind w:right="-649"/>
        <w:jc w:val="center"/>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3542E3">
        <w:rPr>
          <w:b/>
          <w:bCs/>
        </w:rPr>
        <w:t>8</w:t>
      </w:r>
      <w:r w:rsidRPr="00977804">
        <w:rPr>
          <w:b/>
          <w:bCs/>
        </w:rPr>
        <w:t xml:space="preserve">.gada </w:t>
      </w:r>
      <w:r w:rsidR="003542E3">
        <w:rPr>
          <w:b/>
          <w:bCs/>
        </w:rPr>
        <w:t>2</w:t>
      </w:r>
      <w:r w:rsidR="0080118C">
        <w:rPr>
          <w:b/>
          <w:bCs/>
        </w:rPr>
        <w:t>2</w:t>
      </w:r>
      <w:r w:rsidR="00F40C9D">
        <w:rPr>
          <w:b/>
          <w:bCs/>
        </w:rPr>
        <w:t>.</w:t>
      </w:r>
      <w:r w:rsidR="003542E3">
        <w:rPr>
          <w:b/>
          <w:bCs/>
        </w:rPr>
        <w:t>maija</w:t>
      </w:r>
      <w:r w:rsidR="00066546">
        <w:rPr>
          <w:b/>
          <w:bCs/>
        </w:rPr>
        <w:t xml:space="preserve"> komisijas sēdē sniegtā</w:t>
      </w:r>
      <w:r w:rsidR="003542E3">
        <w:rPr>
          <w:b/>
          <w:bCs/>
        </w:rPr>
        <w:t>s</w:t>
      </w:r>
      <w:r w:rsidRPr="00977804">
        <w:rPr>
          <w:b/>
          <w:bCs/>
        </w:rPr>
        <w:t xml:space="preserve"> </w:t>
      </w:r>
    </w:p>
    <w:p w:rsidR="00977804" w:rsidRPr="00977804" w:rsidRDefault="00066546" w:rsidP="00977804">
      <w:pPr>
        <w:ind w:right="-649"/>
        <w:jc w:val="center"/>
        <w:rPr>
          <w:b/>
          <w:bCs/>
        </w:rPr>
      </w:pPr>
      <w:r>
        <w:rPr>
          <w:b/>
          <w:bCs/>
        </w:rPr>
        <w:t>atbilde</w:t>
      </w:r>
      <w:r w:rsidR="003542E3">
        <w:rPr>
          <w:b/>
          <w:bCs/>
        </w:rPr>
        <w:t>s</w:t>
      </w:r>
      <w:r w:rsidR="00977804" w:rsidRPr="00977804">
        <w:rPr>
          <w:b/>
          <w:bCs/>
        </w:rPr>
        <w:t xml:space="preserve"> uz uzdot</w:t>
      </w:r>
      <w:r w:rsidR="003542E3">
        <w:rPr>
          <w:b/>
          <w:bCs/>
        </w:rPr>
        <w:t>ajiem</w:t>
      </w:r>
      <w:r w:rsidR="00977804" w:rsidRPr="00977804">
        <w:rPr>
          <w:b/>
          <w:bCs/>
        </w:rPr>
        <w:t xml:space="preserve"> jautājum</w:t>
      </w:r>
      <w:r w:rsidR="003542E3">
        <w:rPr>
          <w:b/>
          <w:bCs/>
        </w:rPr>
        <w:t>iem</w:t>
      </w:r>
      <w:r w:rsidR="00977804" w:rsidRPr="00977804">
        <w:rPr>
          <w:b/>
          <w:bCs/>
        </w:rPr>
        <w:t xml:space="preserve"> par </w:t>
      </w:r>
    </w:p>
    <w:p w:rsidR="00431F2F" w:rsidRPr="008E02CD" w:rsidRDefault="00977804" w:rsidP="008E02CD">
      <w:pPr>
        <w:jc w:val="center"/>
        <w:rPr>
          <w:rFonts w:eastAsia="Calibri"/>
          <w:lang w:eastAsia="en-US"/>
        </w:rPr>
      </w:pPr>
      <w:r w:rsidRPr="00977804">
        <w:rPr>
          <w:b/>
          <w:bCs/>
        </w:rPr>
        <w:t>atklāta konkursa “</w:t>
      </w:r>
      <w:r w:rsidR="00F40C9D">
        <w:rPr>
          <w:b/>
          <w:bCs/>
        </w:rPr>
        <w:t>Fiziskās un tehniskās apsardzes pakalpojumi</w:t>
      </w:r>
      <w:r w:rsidRPr="00977804">
        <w:rPr>
          <w:b/>
          <w:bCs/>
        </w:rPr>
        <w:t xml:space="preserve">”, </w:t>
      </w:r>
    </w:p>
    <w:p w:rsidR="00E80FBC" w:rsidRPr="00977804" w:rsidRDefault="00977804" w:rsidP="00431F2F">
      <w:pPr>
        <w:ind w:right="-649"/>
        <w:jc w:val="center"/>
        <w:rPr>
          <w:b/>
          <w:bCs/>
        </w:rPr>
      </w:pPr>
      <w:r w:rsidRPr="00977804">
        <w:rPr>
          <w:b/>
          <w:bCs/>
        </w:rPr>
        <w:t xml:space="preserve">ID </w:t>
      </w:r>
      <w:proofErr w:type="spellStart"/>
      <w:r w:rsidRPr="00977804">
        <w:rPr>
          <w:b/>
          <w:bCs/>
        </w:rPr>
        <w:t>Nr.PSKUS</w:t>
      </w:r>
      <w:proofErr w:type="spellEnd"/>
      <w:r w:rsidRPr="00977804">
        <w:rPr>
          <w:b/>
          <w:bCs/>
        </w:rPr>
        <w:t xml:space="preserve"> 201</w:t>
      </w:r>
      <w:r w:rsidR="003542E3">
        <w:rPr>
          <w:b/>
          <w:bCs/>
        </w:rPr>
        <w:t>8</w:t>
      </w:r>
      <w:r w:rsidRPr="00977804">
        <w:rPr>
          <w:b/>
          <w:bCs/>
        </w:rPr>
        <w:t>/</w:t>
      </w:r>
      <w:r w:rsidR="003542E3">
        <w:rPr>
          <w:b/>
          <w:bCs/>
        </w:rPr>
        <w:t>75</w:t>
      </w:r>
      <w:r w:rsidR="00431F2F">
        <w:rPr>
          <w:b/>
          <w:bCs/>
        </w:rPr>
        <w:t xml:space="preserve">, </w:t>
      </w:r>
      <w:r w:rsidRPr="00977804">
        <w:rPr>
          <w:b/>
          <w:bCs/>
        </w:rPr>
        <w:t xml:space="preserve">nolikumu </w:t>
      </w:r>
    </w:p>
    <w:p w:rsidR="00066546" w:rsidRDefault="00066546" w:rsidP="005F3EE2">
      <w:pPr>
        <w:ind w:right="-649"/>
        <w:jc w:val="both"/>
        <w:rPr>
          <w:bCs/>
          <w:sz w:val="23"/>
          <w:szCs w:val="23"/>
        </w:rPr>
      </w:pPr>
    </w:p>
    <w:p w:rsidR="00A555AD" w:rsidRDefault="00A555AD" w:rsidP="00A555AD">
      <w:pPr>
        <w:jc w:val="both"/>
        <w:rPr>
          <w:b/>
          <w:snapToGrid w:val="0"/>
        </w:rPr>
      </w:pPr>
    </w:p>
    <w:p w:rsidR="00A555AD" w:rsidRDefault="00A555AD" w:rsidP="00A555AD">
      <w:pPr>
        <w:jc w:val="both"/>
        <w:rPr>
          <w:b/>
          <w:snapToGrid w:val="0"/>
        </w:rPr>
      </w:pPr>
      <w:r>
        <w:rPr>
          <w:b/>
          <w:snapToGrid w:val="0"/>
        </w:rPr>
        <w:t>J</w:t>
      </w:r>
      <w:r w:rsidRPr="008E28FD">
        <w:rPr>
          <w:b/>
          <w:snapToGrid w:val="0"/>
        </w:rPr>
        <w:t>autājums</w:t>
      </w:r>
      <w:r>
        <w:rPr>
          <w:b/>
          <w:snapToGrid w:val="0"/>
        </w:rPr>
        <w:t>:</w:t>
      </w:r>
    </w:p>
    <w:p w:rsidR="00A555AD" w:rsidRPr="007A1941" w:rsidRDefault="007F33AA" w:rsidP="00A555AD">
      <w:pPr>
        <w:jc w:val="both"/>
        <w:rPr>
          <w:snapToGrid w:val="0"/>
        </w:rPr>
      </w:pPr>
      <w:r>
        <w:rPr>
          <w:snapToGrid w:val="0"/>
        </w:rPr>
        <w:t xml:space="preserve">Kāpēc </w:t>
      </w:r>
      <w:r w:rsidR="00DC69A6">
        <w:rPr>
          <w:snapToGrid w:val="0"/>
        </w:rPr>
        <w:t>iepirkuma nolikuma Finanšu piedāvājuma formā tabulas augšdaļā minēts, ka jānorāda cena par 12 mēnešiem</w:t>
      </w:r>
      <w:r w:rsidR="002C0368">
        <w:rPr>
          <w:snapToGrid w:val="0"/>
        </w:rPr>
        <w:t>, bet formulā</w:t>
      </w:r>
      <w:r w:rsidR="000C0B60">
        <w:rPr>
          <w:snapToGrid w:val="0"/>
        </w:rPr>
        <w:t xml:space="preserve"> mēneša maksa tiek reizināta ar 24, nevis 12?</w:t>
      </w:r>
    </w:p>
    <w:p w:rsidR="00A555AD" w:rsidRDefault="00A555AD" w:rsidP="00A555AD">
      <w:pPr>
        <w:spacing w:before="120"/>
        <w:jc w:val="both"/>
        <w:rPr>
          <w:snapToGrid w:val="0"/>
        </w:rPr>
      </w:pPr>
    </w:p>
    <w:p w:rsidR="00A555AD" w:rsidRPr="00BE4FB9" w:rsidRDefault="00A555AD" w:rsidP="00A555AD">
      <w:pPr>
        <w:jc w:val="both"/>
        <w:rPr>
          <w:b/>
          <w:snapToGrid w:val="0"/>
        </w:rPr>
      </w:pPr>
      <w:r w:rsidRPr="00BE4FB9">
        <w:rPr>
          <w:b/>
          <w:snapToGrid w:val="0"/>
        </w:rPr>
        <w:t>Atbilde:</w:t>
      </w:r>
    </w:p>
    <w:p w:rsidR="00306248" w:rsidRDefault="000C0B60" w:rsidP="00A555AD">
      <w:pPr>
        <w:spacing w:before="120"/>
        <w:ind w:right="-153"/>
        <w:jc w:val="both"/>
      </w:pPr>
      <w:r>
        <w:t>Ņemot vērā to, ka  atklāta konkursa Nolikuma 3. pielikumā “Finanšu piedāvājuma forma” ailēs “Kopējā pakalpojuma summa 12 (divpadsmit) mēnešos bez PVN, EUR” fiziskās apsardzes pakalpojuma nodrošināšanai un tehniskās apsardzes pakalpojuma nodrošināšanai norādītajās formulās ir tehniskas kļūdas, pretendents cenas par pakalpojuma sniegšanu mēnesī reizina ar 12 (divpadsmit) mēnešiem.</w:t>
      </w:r>
    </w:p>
    <w:p w:rsidR="00306248" w:rsidRPr="00306248" w:rsidRDefault="00306248" w:rsidP="00A555AD">
      <w:pPr>
        <w:spacing w:before="120"/>
        <w:ind w:right="-153"/>
        <w:jc w:val="both"/>
        <w:rPr>
          <w:b/>
        </w:rPr>
      </w:pPr>
      <w:r w:rsidRPr="00306248">
        <w:rPr>
          <w:b/>
        </w:rPr>
        <w:t>Jautājums:</w:t>
      </w:r>
    </w:p>
    <w:p w:rsidR="00306248" w:rsidRDefault="00306248" w:rsidP="00D869B0">
      <w:pPr>
        <w:jc w:val="both"/>
        <w:rPr>
          <w:snapToGrid w:val="0"/>
        </w:rPr>
      </w:pPr>
      <w:r w:rsidRPr="00306248">
        <w:rPr>
          <w:snapToGrid w:val="0"/>
        </w:rPr>
        <w:t>Iepirkuma nolikuma 4.6.4. punkta III apakšpunktā norādīts pakalpojums “Papildus apsardzes personāla pakalpojuma cena”. Vai, kur un kā tiek reglamentēts un kas tiek saprasts ar šo pakalpojumu? Vai ir noteikts vismaz kāds provizorisks nepieciešamais apmērs/limits šādam pakalpojumam?</w:t>
      </w:r>
    </w:p>
    <w:p w:rsidR="00306248" w:rsidRDefault="00306248" w:rsidP="00306248"/>
    <w:p w:rsidR="00230780" w:rsidRDefault="00306248" w:rsidP="00306248">
      <w:pPr>
        <w:rPr>
          <w:b/>
        </w:rPr>
      </w:pPr>
      <w:r w:rsidRPr="00306248">
        <w:rPr>
          <w:b/>
        </w:rPr>
        <w:t>Atbilde:</w:t>
      </w:r>
    </w:p>
    <w:p w:rsidR="00306248" w:rsidRDefault="00306248" w:rsidP="00306248">
      <w:pPr>
        <w:ind w:right="-153"/>
        <w:jc w:val="both"/>
      </w:pPr>
      <w:r>
        <w:t>Šāda</w:t>
      </w:r>
      <w:r w:rsidRPr="009D6039">
        <w:t xml:space="preserve"> </w:t>
      </w:r>
      <w:r>
        <w:t>informācija</w:t>
      </w:r>
      <w:r w:rsidRPr="009D6039">
        <w:t xml:space="preserve"> tika sniegta ieinteresēto pretendentu objekta apsekošan</w:t>
      </w:r>
      <w:r>
        <w:t>as laikā – objekta apskates protokols ir publicētas pasūtītāja mājas lapā sadaļā “Iepirkumi”, pie konkrētā iepirkuma.</w:t>
      </w:r>
    </w:p>
    <w:p w:rsidR="00306248" w:rsidRDefault="00306248" w:rsidP="00306248">
      <w:pPr>
        <w:jc w:val="both"/>
      </w:pPr>
      <w:r>
        <w:t>Pasūtītājs norāda, ka i</w:t>
      </w:r>
      <w:r w:rsidRPr="00133663">
        <w:t>epirkumā ir paredzēts arī papildus apsardzes personāla pakalpojums, kas varētu būt nepieciešams, ja rodas ārkārtas situācijas, kurās nepieciešami papildus apsardzes darbinieku resursi, lai nodrošinātu Pasūtītāja pacientu, apmeklētāju un darbinieku drošību, saglabātu mantu, pārtrauktu trešo personu pretlikumīgu rīcību un/vai aizturētu likumpārkāpējus, kā arī valsts svētku dienās</w:t>
      </w:r>
      <w:r>
        <w:t xml:space="preserve"> (pēc pieredzes tās varētu būt Līgo un Jāņi, Jaungada nakts, 9. maija pasākums), bet var būt arī citi pasākumi, kas notiek arī apsargājamā objektā</w:t>
      </w:r>
      <w:r w:rsidRPr="00133663">
        <w:t>, vai atsevišķās dienās, kurās ir liels pacientu pieplūdums.</w:t>
      </w:r>
    </w:p>
    <w:p w:rsidR="00A43BC9" w:rsidRDefault="00A43BC9" w:rsidP="00306248">
      <w:pPr>
        <w:jc w:val="both"/>
      </w:pPr>
    </w:p>
    <w:p w:rsidR="00A43BC9" w:rsidRPr="00A43BC9" w:rsidRDefault="00A43BC9" w:rsidP="00306248">
      <w:pPr>
        <w:jc w:val="both"/>
        <w:rPr>
          <w:b/>
        </w:rPr>
      </w:pPr>
      <w:r w:rsidRPr="00A43BC9">
        <w:rPr>
          <w:b/>
        </w:rPr>
        <w:t>Jautājums:</w:t>
      </w:r>
    </w:p>
    <w:p w:rsidR="00A43BC9" w:rsidRDefault="00A43BC9" w:rsidP="00306248">
      <w:pPr>
        <w:jc w:val="both"/>
      </w:pPr>
      <w:r>
        <w:t xml:space="preserve">Līguma projekta 2.4.4. punkts </w:t>
      </w:r>
      <w:r w:rsidRPr="00BE0B2B">
        <w:rPr>
          <w:i/>
        </w:rPr>
        <w:t>“Pasūtītājs veic samaksu Izpildītājam par kvalitatīvu Pakalpojuma sniegšanu par iepriekšējo pakalpojuma saņemšanas mēnesi līdz nākamā mēneša 20. datumam, saskaņā ar Izpildītāja iesniegto rēķinu un Pieņemšanas – nodošanas aktu, kurā Izpildītājs norāda ____________________”</w:t>
      </w:r>
      <w:r>
        <w:t>. Ko plānots rakstīt tukšajā vietā? Vai ir izstrādāta kāda pieņemšanas – nodošanas akta forma? Kur tā ir pieejama?</w:t>
      </w:r>
    </w:p>
    <w:p w:rsidR="00A43BC9" w:rsidRDefault="00A43BC9" w:rsidP="00306248">
      <w:pPr>
        <w:jc w:val="both"/>
      </w:pPr>
    </w:p>
    <w:p w:rsidR="00A43BC9" w:rsidRPr="00BE0B2B" w:rsidRDefault="00A43BC9" w:rsidP="00306248">
      <w:pPr>
        <w:jc w:val="both"/>
        <w:rPr>
          <w:b/>
        </w:rPr>
      </w:pPr>
      <w:r w:rsidRPr="00BE0B2B">
        <w:rPr>
          <w:b/>
        </w:rPr>
        <w:t>Atbilde:</w:t>
      </w:r>
    </w:p>
    <w:p w:rsidR="00552672" w:rsidRDefault="00BE0B2B" w:rsidP="00552672">
      <w:pPr>
        <w:jc w:val="both"/>
      </w:pPr>
      <w:r>
        <w:t>Pieņemšanas – nodošanas aktu izstrādā Izpildītājs, kuru ar izrakstīto rēķinu iesniedz Pasūtītājam. Pieņemšanas – nodošanas aktā Izpildītājs norāda stundu skaitu par apsardzes posteņiem.</w:t>
      </w:r>
      <w:r w:rsidR="00552672">
        <w:t xml:space="preserve"> Ņemot vērā to, ka šie nav būtiski līguma grozījumi Publisko iepirkumu likuma izpratnē, šis punkts tiks papildināts līguma slēgšanas laikā.</w:t>
      </w:r>
    </w:p>
    <w:p w:rsidR="00306248" w:rsidRDefault="00306248" w:rsidP="00306248">
      <w:pPr>
        <w:ind w:right="-153"/>
        <w:jc w:val="both"/>
      </w:pPr>
    </w:p>
    <w:p w:rsidR="00BE0B2B" w:rsidRDefault="00BE0B2B" w:rsidP="00306248">
      <w:pPr>
        <w:ind w:right="-153"/>
        <w:jc w:val="both"/>
      </w:pPr>
    </w:p>
    <w:p w:rsidR="00BE0B2B" w:rsidRDefault="00BE0B2B" w:rsidP="00306248">
      <w:pPr>
        <w:ind w:right="-153"/>
        <w:jc w:val="both"/>
      </w:pPr>
    </w:p>
    <w:p w:rsidR="00BE0B2B" w:rsidRDefault="00BE0B2B" w:rsidP="00306248">
      <w:pPr>
        <w:ind w:right="-153"/>
        <w:jc w:val="both"/>
      </w:pPr>
    </w:p>
    <w:p w:rsidR="00BE0B2B" w:rsidRDefault="00BE0B2B" w:rsidP="00306248">
      <w:pPr>
        <w:ind w:right="-153"/>
        <w:jc w:val="both"/>
      </w:pPr>
    </w:p>
    <w:p w:rsidR="00BE0B2B" w:rsidRPr="00BE0B2B" w:rsidRDefault="00BE0B2B" w:rsidP="00306248">
      <w:pPr>
        <w:ind w:right="-153"/>
        <w:jc w:val="both"/>
        <w:rPr>
          <w:b/>
        </w:rPr>
      </w:pPr>
      <w:r w:rsidRPr="00BE0B2B">
        <w:rPr>
          <w:b/>
        </w:rPr>
        <w:lastRenderedPageBreak/>
        <w:t>Pretendenta lūgums veikt sekojošus grozījumus Līguma projektā:</w:t>
      </w:r>
    </w:p>
    <w:p w:rsidR="00BE0B2B" w:rsidRDefault="00BE0B2B" w:rsidP="00677797">
      <w:pPr>
        <w:jc w:val="both"/>
        <w:rPr>
          <w:rFonts w:eastAsia="Calibri"/>
          <w:i/>
        </w:rPr>
      </w:pPr>
      <w:r>
        <w:t xml:space="preserve">4.7. punktā noteikts: </w:t>
      </w:r>
      <w:r w:rsidRPr="00BE0B2B">
        <w:rPr>
          <w:rFonts w:eastAsia="Calibri"/>
          <w:i/>
        </w:rPr>
        <w:t>Ja Līgums tiek pārtraukts pirms termiņa 8.4.2. un 8.4.3.apakšpunktā noteiktajos gadījumos, Pasūtītājs ir tiesīgs pieprasīt Izpildītājam maksāt līgumsodu 2% (divi procenti) apmērā no Līguma kopējās summas bez PVN.</w:t>
      </w:r>
    </w:p>
    <w:p w:rsidR="00BE0B2B" w:rsidRDefault="00BE0B2B" w:rsidP="00677797">
      <w:pPr>
        <w:tabs>
          <w:tab w:val="left" w:pos="284"/>
          <w:tab w:val="left" w:pos="426"/>
          <w:tab w:val="left" w:pos="851"/>
          <w:tab w:val="left" w:pos="1276"/>
        </w:tabs>
        <w:suppressAutoHyphens/>
        <w:overflowPunct w:val="0"/>
        <w:autoSpaceDE w:val="0"/>
        <w:autoSpaceDN w:val="0"/>
        <w:adjustRightInd w:val="0"/>
        <w:jc w:val="both"/>
        <w:textAlignment w:val="baseline"/>
        <w:rPr>
          <w:i/>
          <w:sz w:val="23"/>
          <w:szCs w:val="23"/>
        </w:rPr>
      </w:pPr>
      <w:r w:rsidRPr="00BE0B2B">
        <w:rPr>
          <w:rFonts w:eastAsia="Calibri"/>
        </w:rPr>
        <w:t>8.4.2. punktā noteikts:</w:t>
      </w:r>
      <w:r>
        <w:rPr>
          <w:rFonts w:eastAsia="Calibri"/>
        </w:rPr>
        <w:t xml:space="preserve"> </w:t>
      </w:r>
      <w:r w:rsidRPr="00677797">
        <w:rPr>
          <w:i/>
          <w:sz w:val="23"/>
          <w:szCs w:val="23"/>
        </w:rPr>
        <w:t>Izpildītājs neievēro likumīgus Pasūtītāja norādījumus vai arī nepilda kādas Līgumā noteiktās saistības vai pienākumus un, ja Izpildītājs šādu neizpildi nav novērsis 5 (piecu) darba dienu laikā pēc attiecīga rakstiska Pasūtītāja paziņojuma nosūtīšanas</w:t>
      </w:r>
      <w:r w:rsidR="00677797">
        <w:rPr>
          <w:i/>
          <w:sz w:val="23"/>
          <w:szCs w:val="23"/>
        </w:rPr>
        <w:t>.</w:t>
      </w:r>
    </w:p>
    <w:p w:rsidR="00677797" w:rsidRPr="00677797" w:rsidRDefault="00677797" w:rsidP="00677797">
      <w:pPr>
        <w:tabs>
          <w:tab w:val="left" w:pos="284"/>
          <w:tab w:val="left" w:pos="426"/>
          <w:tab w:val="left" w:pos="851"/>
          <w:tab w:val="left" w:pos="1276"/>
        </w:tabs>
        <w:suppressAutoHyphens/>
        <w:overflowPunct w:val="0"/>
        <w:autoSpaceDE w:val="0"/>
        <w:autoSpaceDN w:val="0"/>
        <w:adjustRightInd w:val="0"/>
        <w:jc w:val="both"/>
        <w:textAlignment w:val="baseline"/>
        <w:rPr>
          <w:bCs/>
          <w:i/>
          <w:color w:val="000000"/>
          <w:sz w:val="23"/>
          <w:szCs w:val="23"/>
        </w:rPr>
      </w:pPr>
      <w:r w:rsidRPr="00677797">
        <w:rPr>
          <w:bCs/>
          <w:color w:val="000000"/>
          <w:sz w:val="23"/>
          <w:szCs w:val="23"/>
        </w:rPr>
        <w:t>8.4.3. punktā noteikts:</w:t>
      </w:r>
      <w:r w:rsidRPr="00677797">
        <w:rPr>
          <w:color w:val="000000"/>
          <w:sz w:val="23"/>
          <w:szCs w:val="23"/>
        </w:rPr>
        <w:t xml:space="preserve"> </w:t>
      </w:r>
      <w:r w:rsidRPr="00677797">
        <w:rPr>
          <w:i/>
          <w:color w:val="000000"/>
          <w:sz w:val="23"/>
          <w:szCs w:val="23"/>
        </w:rPr>
        <w:t>Izpildītājs Līgumā noteiktajā kārtībā un termiņā nav iesniedzis Pasūtītājam kādu no dokumentiem, kurus  Izpildītājam bija pienākums nodrošināt, uzturēt spēkā un iesniegt Pasūtītājam</w:t>
      </w:r>
      <w:r>
        <w:rPr>
          <w:i/>
          <w:color w:val="000000"/>
          <w:sz w:val="23"/>
          <w:szCs w:val="23"/>
        </w:rPr>
        <w:t>.</w:t>
      </w:r>
    </w:p>
    <w:p w:rsidR="00BE0B2B" w:rsidRPr="00BE0B2B" w:rsidRDefault="00677797" w:rsidP="00677797">
      <w:pPr>
        <w:jc w:val="both"/>
        <w:rPr>
          <w:rFonts w:eastAsia="Calibri"/>
        </w:rPr>
      </w:pPr>
      <w:r>
        <w:rPr>
          <w:rFonts w:eastAsia="Calibri"/>
        </w:rPr>
        <w:t>No citējamiem līguma projekta punktiem izriet, ka iespējamie pārkāpumi var būt arī formāli un nebūtiski. Tomēr ņemot vērā plānoto līguma summu – virs EUR 600 000, minētais 2% līgumsods var sasniegt pat EUR 12 000. Šāda ievērojama līgumsoda paredzēšana pat par formāliem un/vai nebūtiskiem pārkāpumiem ir acīmredzami nesamērīga.</w:t>
      </w:r>
    </w:p>
    <w:p w:rsidR="00BE0B2B" w:rsidRDefault="00BE0B2B" w:rsidP="00677797">
      <w:pPr>
        <w:pStyle w:val="ListParagraph"/>
        <w:ind w:right="-153"/>
        <w:jc w:val="both"/>
      </w:pPr>
    </w:p>
    <w:p w:rsidR="00306248" w:rsidRPr="00677797" w:rsidRDefault="00677797" w:rsidP="00677797">
      <w:pPr>
        <w:jc w:val="both"/>
      </w:pPr>
      <w:r w:rsidRPr="00677797">
        <w:t>Ņemot vērā minēto, lūdzam:</w:t>
      </w:r>
    </w:p>
    <w:p w:rsidR="00677797" w:rsidRPr="00677797" w:rsidRDefault="00677797" w:rsidP="00677797">
      <w:pPr>
        <w:pStyle w:val="ListParagraph"/>
        <w:numPr>
          <w:ilvl w:val="0"/>
          <w:numId w:val="30"/>
        </w:numPr>
        <w:jc w:val="both"/>
      </w:pPr>
      <w:r w:rsidRPr="00677797">
        <w:t>Samazināt līgumprojekta 4.7. punktā ietverto līgumsodu no 2% uz formulējumu “līdz 0.25% no Līguma summas, ņemot vērā pārkāpuma raksturu un ar pārkāpumu Pasūtītājam radītās sekas”.</w:t>
      </w:r>
    </w:p>
    <w:p w:rsidR="00677797" w:rsidRPr="00677797" w:rsidRDefault="00677797" w:rsidP="00677797">
      <w:pPr>
        <w:pStyle w:val="ListParagraph"/>
        <w:numPr>
          <w:ilvl w:val="0"/>
          <w:numId w:val="30"/>
        </w:numPr>
        <w:jc w:val="both"/>
      </w:pPr>
      <w:r w:rsidRPr="00677797">
        <w:t>Pagarināt līgumprojekta 8.4.2. punktā paredzēto termiņu līgumpārkāpuma novēršanai no 5 uz 10 dienām.</w:t>
      </w:r>
    </w:p>
    <w:p w:rsidR="00C24EC9" w:rsidRDefault="00677797" w:rsidP="00677797">
      <w:pPr>
        <w:pStyle w:val="ListParagraph"/>
        <w:numPr>
          <w:ilvl w:val="0"/>
          <w:numId w:val="30"/>
        </w:numPr>
        <w:jc w:val="both"/>
      </w:pPr>
      <w:r w:rsidRPr="00677797">
        <w:t xml:space="preserve">Kā arī lūdzam papildināt līgumprojektu ar punktu, kas paredz Izpildītāja tiesības vienpusēji izbeigt līgumu ar vismaz 90 dienu iepriekšēju rakstisku uzteikumu.  </w:t>
      </w:r>
    </w:p>
    <w:p w:rsidR="00C24EC9" w:rsidRDefault="00C24EC9" w:rsidP="00C24EC9"/>
    <w:p w:rsidR="00C24EC9" w:rsidRDefault="00C24EC9" w:rsidP="00C24EC9">
      <w:pPr>
        <w:rPr>
          <w:b/>
        </w:rPr>
      </w:pPr>
      <w:r w:rsidRPr="00C24EC9">
        <w:rPr>
          <w:b/>
        </w:rPr>
        <w:t>Atbilde:</w:t>
      </w:r>
    </w:p>
    <w:p w:rsidR="00C24EC9" w:rsidRDefault="00C24EC9" w:rsidP="00552672">
      <w:pPr>
        <w:jc w:val="both"/>
      </w:pPr>
      <w:bookmarkStart w:id="0" w:name="_Hlk483826516"/>
      <w:r>
        <w:t>Ņemot vērā to, ka nav pieļaujam</w:t>
      </w:r>
      <w:r w:rsidR="00EE088F">
        <w:t>a</w:t>
      </w:r>
      <w:r>
        <w:t xml:space="preserve"> situācija, </w:t>
      </w:r>
      <w:r w:rsidRPr="00564E57">
        <w:rPr>
          <w:lang w:eastAsia="ar-SA"/>
        </w:rPr>
        <w:t>ka</w:t>
      </w:r>
      <w:r>
        <w:rPr>
          <w:lang w:eastAsia="ar-SA"/>
        </w:rPr>
        <w:t xml:space="preserve"> Izpildītājs nepilda  </w:t>
      </w:r>
      <w:r w:rsidRPr="00C24EC9">
        <w:rPr>
          <w:sz w:val="23"/>
          <w:szCs w:val="23"/>
        </w:rPr>
        <w:t>Līgumā noteiktās saistības vai pienākumus</w:t>
      </w:r>
      <w:r w:rsidR="00A27F2D">
        <w:rPr>
          <w:sz w:val="23"/>
          <w:szCs w:val="23"/>
        </w:rPr>
        <w:t>, neiesniedz Pasūtītājam kādu no dokumentiem, kurus Izpildītājam bija pienākums nodrošināt, uzturēt spēkā un iesniegt Pasūtītājam</w:t>
      </w:r>
      <w:r>
        <w:rPr>
          <w:lang w:eastAsia="ar-SA"/>
        </w:rPr>
        <w:t xml:space="preserve">, </w:t>
      </w:r>
      <w:r w:rsidR="00552672">
        <w:rPr>
          <w:lang w:eastAsia="ar-SA"/>
        </w:rPr>
        <w:t>un</w:t>
      </w:r>
      <w:r w:rsidR="00A27F2D">
        <w:rPr>
          <w:lang w:eastAsia="ar-SA"/>
        </w:rPr>
        <w:t xml:space="preserve">, </w:t>
      </w:r>
      <w:r>
        <w:rPr>
          <w:lang w:eastAsia="ar-SA"/>
        </w:rPr>
        <w:t xml:space="preserve">ka </w:t>
      </w:r>
      <w:r w:rsidRPr="00564E57">
        <w:rPr>
          <w:lang w:eastAsia="ar-SA"/>
        </w:rPr>
        <w:t>objekta darbības pārtraukums var radīt būtisk</w:t>
      </w:r>
      <w:r w:rsidR="009C113A">
        <w:rPr>
          <w:lang w:eastAsia="ar-SA"/>
        </w:rPr>
        <w:t xml:space="preserve">us zaudējumus un </w:t>
      </w:r>
      <w:r w:rsidR="00552672">
        <w:rPr>
          <w:lang w:eastAsia="ar-SA"/>
        </w:rPr>
        <w:t xml:space="preserve">būtiskas </w:t>
      </w:r>
      <w:r w:rsidRPr="00564E57">
        <w:rPr>
          <w:lang w:eastAsia="ar-SA"/>
        </w:rPr>
        <w:t>sekas valsts ārstniecības pakalpojumu sniegšan</w:t>
      </w:r>
      <w:r>
        <w:rPr>
          <w:lang w:eastAsia="ar-SA"/>
        </w:rPr>
        <w:t>ā</w:t>
      </w:r>
      <w:r w:rsidR="00552672">
        <w:t>, kā arī</w:t>
      </w:r>
      <w:r>
        <w:t xml:space="preserve">, lai samazinātu </w:t>
      </w:r>
      <w:r w:rsidR="00552672">
        <w:t>P</w:t>
      </w:r>
      <w:r>
        <w:t xml:space="preserve">asūtītāja risku, </w:t>
      </w:r>
      <w:r w:rsidR="00552672">
        <w:t>i</w:t>
      </w:r>
      <w:r>
        <w:t>epirkum</w:t>
      </w:r>
      <w:r w:rsidR="00552672">
        <w:t>a</w:t>
      </w:r>
      <w:r>
        <w:t xml:space="preserve"> komisija uzskata, ka i</w:t>
      </w:r>
      <w:r w:rsidR="00552672">
        <w:t>epriekš minētie grozījumi</w:t>
      </w:r>
      <w:r>
        <w:t xml:space="preserve"> Nolikumā nav akceptējami.</w:t>
      </w:r>
    </w:p>
    <w:p w:rsidR="005C39FB" w:rsidRDefault="00A27F2D" w:rsidP="00F942EA">
      <w:pPr>
        <w:jc w:val="both"/>
      </w:pPr>
      <w:r>
        <w:rPr>
          <w:lang w:eastAsia="ar-SA"/>
        </w:rPr>
        <w:t>Līguma projektā noteiktais līgumsods ir samērīgs, ņemot vērā to, ka Pasūtītājs</w:t>
      </w:r>
      <w:r w:rsidRPr="00564E57">
        <w:rPr>
          <w:lang w:eastAsia="ar-SA"/>
        </w:rPr>
        <w:t xml:space="preserve"> ir</w:t>
      </w:r>
      <w:r>
        <w:rPr>
          <w:lang w:eastAsia="ar-SA"/>
        </w:rPr>
        <w:t xml:space="preserve"> viena no</w:t>
      </w:r>
      <w:r w:rsidRPr="00564E57">
        <w:rPr>
          <w:lang w:eastAsia="ar-SA"/>
        </w:rPr>
        <w:t xml:space="preserve"> lielāk</w:t>
      </w:r>
      <w:r>
        <w:rPr>
          <w:lang w:eastAsia="ar-SA"/>
        </w:rPr>
        <w:t>ajām</w:t>
      </w:r>
      <w:r w:rsidRPr="00564E57">
        <w:rPr>
          <w:lang w:eastAsia="ar-SA"/>
        </w:rPr>
        <w:t xml:space="preserve"> valsts ārstniecības iestād</w:t>
      </w:r>
      <w:r>
        <w:rPr>
          <w:lang w:eastAsia="ar-SA"/>
        </w:rPr>
        <w:t>ēm Latvijā</w:t>
      </w:r>
      <w:r w:rsidRPr="00564E57">
        <w:rPr>
          <w:lang w:eastAsia="ar-SA"/>
        </w:rPr>
        <w:t>, kas uzliek par pienākumu rast nestandarta risinājumus drošības nodrošināšanā</w:t>
      </w:r>
      <w:r w:rsidR="00074298">
        <w:rPr>
          <w:lang w:eastAsia="ar-SA"/>
        </w:rPr>
        <w:t xml:space="preserve">, kā arī </w:t>
      </w:r>
      <w:r w:rsidR="00074298" w:rsidRPr="00074298">
        <w:rPr>
          <w:lang w:eastAsia="en-US"/>
        </w:rPr>
        <w:t>apsargājamā objektā ir liela apmeklētāju kustība, (</w:t>
      </w:r>
      <w:r w:rsidR="00074298" w:rsidRPr="00074298">
        <w:rPr>
          <w:i/>
          <w:lang w:eastAsia="en-US"/>
        </w:rPr>
        <w:t>vidēji dienas apmeklētāju skaits ir 7500 cilvēku)</w:t>
      </w:r>
      <w:r w:rsidR="00074298" w:rsidRPr="00074298">
        <w:rPr>
          <w:lang w:eastAsia="en-US"/>
        </w:rPr>
        <w:t>,</w:t>
      </w:r>
      <w:r w:rsidR="00074298">
        <w:rPr>
          <w:lang w:eastAsia="ar-SA"/>
        </w:rPr>
        <w:t xml:space="preserve"> </w:t>
      </w:r>
      <w:r w:rsidRPr="00564E57">
        <w:rPr>
          <w:lang w:eastAsia="ar-SA"/>
        </w:rPr>
        <w:t>un pretendentam ir jāapzinās, ka objekta darbības pārtraukums var radīt būtiskas sekas</w:t>
      </w:r>
      <w:r w:rsidR="00074298">
        <w:rPr>
          <w:lang w:eastAsia="ar-SA"/>
        </w:rPr>
        <w:t xml:space="preserve"> un zaudējumus</w:t>
      </w:r>
      <w:r w:rsidRPr="00564E57">
        <w:rPr>
          <w:lang w:eastAsia="ar-SA"/>
        </w:rPr>
        <w:t xml:space="preserve"> valsts ārstniecības pakalpojumu sniegšan</w:t>
      </w:r>
      <w:r>
        <w:rPr>
          <w:lang w:eastAsia="ar-SA"/>
        </w:rPr>
        <w:t>ā.</w:t>
      </w:r>
      <w:r w:rsidR="008525BD">
        <w:rPr>
          <w:lang w:eastAsia="ar-SA"/>
        </w:rPr>
        <w:t xml:space="preserve"> </w:t>
      </w:r>
      <w:r w:rsidR="008525BD">
        <w:t xml:space="preserve">Līdz ar to arī 8.4.2. punktā norādītais līguma neizpildes termiņš (5 (piecas) darba dienas) netiek grozīts, jo, ņemot vērā iepriekš norādīto, iepirkuma komisija uzskata šo termiņu par samērīgu. </w:t>
      </w:r>
    </w:p>
    <w:p w:rsidR="00F942EA" w:rsidRPr="00F942EA" w:rsidRDefault="00F942EA" w:rsidP="00F942EA">
      <w:pPr>
        <w:jc w:val="both"/>
        <w:rPr>
          <w:rFonts w:eastAsia="Calibri"/>
          <w:sz w:val="22"/>
          <w:szCs w:val="22"/>
          <w:u w:val="single"/>
        </w:rPr>
      </w:pPr>
      <w:r>
        <w:rPr>
          <w:rFonts w:eastAsia="Calibri"/>
          <w:bCs/>
        </w:rPr>
        <w:t>Līgumsods</w:t>
      </w:r>
      <w:r>
        <w:rPr>
          <w:rFonts w:eastAsia="Calibri"/>
        </w:rPr>
        <w:t xml:space="preserve"> ir viens no saistību tiesību pastiprinājuma veidiem</w:t>
      </w:r>
      <w:r w:rsidRPr="00F942EA">
        <w:rPr>
          <w:rFonts w:eastAsia="Calibri"/>
          <w:u w:val="single"/>
        </w:rPr>
        <w:t>. Līgumsoda galvenais mērķis ir panākt, lai līguma noteikumi tiktu pildīti godprātīgi. Turklāt ja Izpildītājs godprātīgi un rūpīgi ievēro līguma nosacījumus un savlaicīgi izpilda nolīgto, tad Pasūtītājs nekādā gadījumā nebūs ieinteresēt</w:t>
      </w:r>
      <w:r w:rsidR="0023185E">
        <w:rPr>
          <w:rFonts w:eastAsia="Calibri"/>
          <w:u w:val="single"/>
        </w:rPr>
        <w:t>s</w:t>
      </w:r>
      <w:r w:rsidRPr="00F942EA">
        <w:rPr>
          <w:rFonts w:eastAsia="Calibri"/>
          <w:u w:val="single"/>
        </w:rPr>
        <w:t xml:space="preserve"> līguma laušanā, vai līgumsoda piemērošanā.</w:t>
      </w:r>
    </w:p>
    <w:p w:rsidR="00757AF7" w:rsidRDefault="00F72F29" w:rsidP="00757AF7">
      <w:pPr>
        <w:jc w:val="both"/>
      </w:pPr>
      <w:r>
        <w:rPr>
          <w:sz w:val="23"/>
          <w:szCs w:val="23"/>
        </w:rPr>
        <w:t>Pasūtītājs norāda, ka Līguma projekta 8.5. punktā ir noteiktas tiesības Izpildītājam</w:t>
      </w:r>
      <w:r w:rsidRPr="004C206D">
        <w:rPr>
          <w:sz w:val="23"/>
          <w:szCs w:val="23"/>
        </w:rPr>
        <w:t xml:space="preserve"> vienpusēji atkāpties no Līguma, par to rakstiski paziņojot Pasūtītājam 10 (desmit) darba dienas iepriekš</w:t>
      </w:r>
      <w:r>
        <w:rPr>
          <w:sz w:val="23"/>
          <w:szCs w:val="23"/>
        </w:rPr>
        <w:t>. Pasūtītājs uzskata šo termiņu par samērīgu,</w:t>
      </w:r>
      <w:r w:rsidR="00D779E6">
        <w:rPr>
          <w:sz w:val="23"/>
          <w:szCs w:val="23"/>
        </w:rPr>
        <w:t xml:space="preserve"> norādot, ka</w:t>
      </w:r>
      <w:r w:rsidR="00757AF7">
        <w:rPr>
          <w:sz w:val="23"/>
          <w:szCs w:val="23"/>
        </w:rPr>
        <w:t xml:space="preserve">, lai vienpusēji atkāptos no līguma nav nepieciešams paziņot tik ilgstošu termiņu iepriekš, līdz ar ko </w:t>
      </w:r>
      <w:r w:rsidR="00757AF7">
        <w:t>iepirkumu komisija uzskata, ka ieteiktie papildinājumi Nolikumā nav akceptējami.</w:t>
      </w:r>
    </w:p>
    <w:p w:rsidR="005C39FB" w:rsidRPr="0023185E" w:rsidRDefault="00757AF7" w:rsidP="0023185E">
      <w:pPr>
        <w:suppressAutoHyphens/>
        <w:jc w:val="both"/>
        <w:rPr>
          <w:lang w:eastAsia="ar-SA"/>
        </w:rPr>
      </w:pPr>
      <w:r>
        <w:rPr>
          <w:sz w:val="23"/>
          <w:szCs w:val="23"/>
        </w:rPr>
        <w:t xml:space="preserve"> </w:t>
      </w:r>
      <w:bookmarkStart w:id="1" w:name="_GoBack"/>
      <w:bookmarkEnd w:id="0"/>
      <w:bookmarkEnd w:id="1"/>
    </w:p>
    <w:p w:rsidR="005C39FB" w:rsidRDefault="005C39FB" w:rsidP="005C39FB">
      <w:pPr>
        <w:jc w:val="both"/>
      </w:pPr>
      <w:r>
        <w:t xml:space="preserve">Ņemot vērā visu iepriekš minēto Līguma projektā </w:t>
      </w:r>
      <w:r w:rsidR="00511BB7">
        <w:t>ietvertie nosacījumi</w:t>
      </w:r>
      <w:r>
        <w:t xml:space="preserve"> ir noteikts atbilstoši Civillikumam, līdz ar to tie ir uzskatāmi par tiesiskiem un atbilst Publisko iepirkumu likumā ietvertajiem vienlīdzīgas un taisnīgas attieksmes pret piegādātājiem principiem.</w:t>
      </w:r>
    </w:p>
    <w:p w:rsidR="00677797" w:rsidRPr="00C24EC9" w:rsidRDefault="00677797" w:rsidP="00C24EC9"/>
    <w:sectPr w:rsidR="00677797" w:rsidRPr="00C24EC9"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7AE" w:rsidRDefault="007347AE">
      <w:r>
        <w:separator/>
      </w:r>
    </w:p>
  </w:endnote>
  <w:endnote w:type="continuationSeparator" w:id="0">
    <w:p w:rsidR="007347AE" w:rsidRDefault="0073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5A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7AE" w:rsidRDefault="007347AE">
      <w:r>
        <w:separator/>
      </w:r>
    </w:p>
  </w:footnote>
  <w:footnote w:type="continuationSeparator" w:id="0">
    <w:p w:rsidR="007347AE" w:rsidRDefault="0073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A24DC"/>
    <w:multiLevelType w:val="hybridMultilevel"/>
    <w:tmpl w:val="F3127C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7A7C3B"/>
    <w:multiLevelType w:val="hybridMultilevel"/>
    <w:tmpl w:val="0922D3EE"/>
    <w:lvl w:ilvl="0" w:tplc="1BB43D0A">
      <w:start w:val="8"/>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CB1130"/>
    <w:multiLevelType w:val="hybridMultilevel"/>
    <w:tmpl w:val="AAE47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8"/>
  </w:num>
  <w:num w:numId="2">
    <w:abstractNumId w:val="22"/>
  </w:num>
  <w:num w:numId="3">
    <w:abstractNumId w:val="9"/>
  </w:num>
  <w:num w:numId="4">
    <w:abstractNumId w:val="11"/>
  </w:num>
  <w:num w:numId="5">
    <w:abstractNumId w:val="19"/>
  </w:num>
  <w:num w:numId="6">
    <w:abstractNumId w:val="27"/>
  </w:num>
  <w:num w:numId="7">
    <w:abstractNumId w:val="13"/>
  </w:num>
  <w:num w:numId="8">
    <w:abstractNumId w:val="26"/>
  </w:num>
  <w:num w:numId="9">
    <w:abstractNumId w:val="18"/>
  </w:num>
  <w:num w:numId="10">
    <w:abstractNumId w:val="15"/>
  </w:num>
  <w:num w:numId="11">
    <w:abstractNumId w:val="24"/>
  </w:num>
  <w:num w:numId="12">
    <w:abstractNumId w:val="4"/>
  </w:num>
  <w:num w:numId="13">
    <w:abstractNumId w:val="3"/>
  </w:num>
  <w:num w:numId="14">
    <w:abstractNumId w:val="29"/>
  </w:num>
  <w:num w:numId="15">
    <w:abstractNumId w:val="8"/>
  </w:num>
  <w:num w:numId="16">
    <w:abstractNumId w:val="0"/>
  </w:num>
  <w:num w:numId="17">
    <w:abstractNumId w:val="7"/>
  </w:num>
  <w:num w:numId="18">
    <w:abstractNumId w:val="10"/>
  </w:num>
  <w:num w:numId="19">
    <w:abstractNumId w:val="20"/>
  </w:num>
  <w:num w:numId="20">
    <w:abstractNumId w:val="12"/>
  </w:num>
  <w:num w:numId="21">
    <w:abstractNumId w:val="6"/>
  </w:num>
  <w:num w:numId="22">
    <w:abstractNumId w:val="21"/>
  </w:num>
  <w:num w:numId="23">
    <w:abstractNumId w:val="16"/>
  </w:num>
  <w:num w:numId="24">
    <w:abstractNumId w:val="23"/>
  </w:num>
  <w:num w:numId="25">
    <w:abstractNumId w:val="17"/>
  </w:num>
  <w:num w:numId="26">
    <w:abstractNumId w:val="14"/>
  </w:num>
  <w:num w:numId="27">
    <w:abstractNumId w:val="30"/>
  </w:num>
  <w:num w:numId="28">
    <w:abstractNumId w:val="2"/>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25"/>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4298"/>
    <w:rsid w:val="00076D3D"/>
    <w:rsid w:val="0007763B"/>
    <w:rsid w:val="00084919"/>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B60"/>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185E"/>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0368"/>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06248"/>
    <w:rsid w:val="003073E9"/>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51F88"/>
    <w:rsid w:val="00353252"/>
    <w:rsid w:val="003542E3"/>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5EF4"/>
    <w:rsid w:val="004F09A1"/>
    <w:rsid w:val="004F24BE"/>
    <w:rsid w:val="004F44C3"/>
    <w:rsid w:val="004F63B3"/>
    <w:rsid w:val="004F6986"/>
    <w:rsid w:val="004F73B4"/>
    <w:rsid w:val="00502F9A"/>
    <w:rsid w:val="00504A7F"/>
    <w:rsid w:val="00505126"/>
    <w:rsid w:val="00506AF9"/>
    <w:rsid w:val="00511935"/>
    <w:rsid w:val="00511BB7"/>
    <w:rsid w:val="0051487B"/>
    <w:rsid w:val="00515A29"/>
    <w:rsid w:val="0051733E"/>
    <w:rsid w:val="00520678"/>
    <w:rsid w:val="005213FF"/>
    <w:rsid w:val="00521B5D"/>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52672"/>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39FB"/>
    <w:rsid w:val="005C4668"/>
    <w:rsid w:val="005C5251"/>
    <w:rsid w:val="005C6FB8"/>
    <w:rsid w:val="005D1C92"/>
    <w:rsid w:val="005D3444"/>
    <w:rsid w:val="005D484F"/>
    <w:rsid w:val="005D6EED"/>
    <w:rsid w:val="005D7A3E"/>
    <w:rsid w:val="005E285C"/>
    <w:rsid w:val="005F3D8F"/>
    <w:rsid w:val="005F3EE2"/>
    <w:rsid w:val="005F463F"/>
    <w:rsid w:val="005F5916"/>
    <w:rsid w:val="006027F3"/>
    <w:rsid w:val="00602FBA"/>
    <w:rsid w:val="00607AF0"/>
    <w:rsid w:val="00616510"/>
    <w:rsid w:val="006201F0"/>
    <w:rsid w:val="00620F56"/>
    <w:rsid w:val="00622295"/>
    <w:rsid w:val="00622F3C"/>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97"/>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6F51B3"/>
    <w:rsid w:val="00702912"/>
    <w:rsid w:val="007051BC"/>
    <w:rsid w:val="00711838"/>
    <w:rsid w:val="00711FD0"/>
    <w:rsid w:val="007123EB"/>
    <w:rsid w:val="00712CCC"/>
    <w:rsid w:val="00726B59"/>
    <w:rsid w:val="00727937"/>
    <w:rsid w:val="00727A51"/>
    <w:rsid w:val="00730B03"/>
    <w:rsid w:val="00731E7E"/>
    <w:rsid w:val="00732F4B"/>
    <w:rsid w:val="007347AE"/>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57AF7"/>
    <w:rsid w:val="00762218"/>
    <w:rsid w:val="00762935"/>
    <w:rsid w:val="007642E9"/>
    <w:rsid w:val="00765FA0"/>
    <w:rsid w:val="00767240"/>
    <w:rsid w:val="00770E9C"/>
    <w:rsid w:val="0077123D"/>
    <w:rsid w:val="00772868"/>
    <w:rsid w:val="00773347"/>
    <w:rsid w:val="007739D1"/>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3AA"/>
    <w:rsid w:val="007F38EE"/>
    <w:rsid w:val="007F3B87"/>
    <w:rsid w:val="007F4577"/>
    <w:rsid w:val="007F4F1C"/>
    <w:rsid w:val="007F57B3"/>
    <w:rsid w:val="00800028"/>
    <w:rsid w:val="0080118C"/>
    <w:rsid w:val="008041FD"/>
    <w:rsid w:val="0080462B"/>
    <w:rsid w:val="008059B4"/>
    <w:rsid w:val="00816ED0"/>
    <w:rsid w:val="00817843"/>
    <w:rsid w:val="0082204C"/>
    <w:rsid w:val="008222F1"/>
    <w:rsid w:val="0082425B"/>
    <w:rsid w:val="00827578"/>
    <w:rsid w:val="008276EE"/>
    <w:rsid w:val="00834916"/>
    <w:rsid w:val="008377FF"/>
    <w:rsid w:val="0084349C"/>
    <w:rsid w:val="0085104F"/>
    <w:rsid w:val="008525BD"/>
    <w:rsid w:val="0085461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13A"/>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27F2D"/>
    <w:rsid w:val="00A30762"/>
    <w:rsid w:val="00A3238F"/>
    <w:rsid w:val="00A34927"/>
    <w:rsid w:val="00A3577B"/>
    <w:rsid w:val="00A36318"/>
    <w:rsid w:val="00A36C75"/>
    <w:rsid w:val="00A43405"/>
    <w:rsid w:val="00A43B20"/>
    <w:rsid w:val="00A43BC9"/>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49"/>
    <w:rsid w:val="00AD6CCD"/>
    <w:rsid w:val="00AE180E"/>
    <w:rsid w:val="00AE3AB0"/>
    <w:rsid w:val="00AE3B28"/>
    <w:rsid w:val="00AE6183"/>
    <w:rsid w:val="00AF1153"/>
    <w:rsid w:val="00AF3598"/>
    <w:rsid w:val="00AF433C"/>
    <w:rsid w:val="00AF7F04"/>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36D1"/>
    <w:rsid w:val="00BC4FEB"/>
    <w:rsid w:val="00BC7D9D"/>
    <w:rsid w:val="00BD1259"/>
    <w:rsid w:val="00BD4635"/>
    <w:rsid w:val="00BD54C0"/>
    <w:rsid w:val="00BD5F51"/>
    <w:rsid w:val="00BE0B2B"/>
    <w:rsid w:val="00BE3DC7"/>
    <w:rsid w:val="00BE4627"/>
    <w:rsid w:val="00BE4AB5"/>
    <w:rsid w:val="00BE4FB9"/>
    <w:rsid w:val="00BF4E17"/>
    <w:rsid w:val="00BF76CD"/>
    <w:rsid w:val="00C01E4F"/>
    <w:rsid w:val="00C10310"/>
    <w:rsid w:val="00C17679"/>
    <w:rsid w:val="00C24EC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779E6"/>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2500"/>
    <w:rsid w:val="00DB7124"/>
    <w:rsid w:val="00DC1E9E"/>
    <w:rsid w:val="00DC62A9"/>
    <w:rsid w:val="00DC69A6"/>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088F"/>
    <w:rsid w:val="00EE260C"/>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72F29"/>
    <w:rsid w:val="00F80257"/>
    <w:rsid w:val="00F8138B"/>
    <w:rsid w:val="00F9073F"/>
    <w:rsid w:val="00F9407B"/>
    <w:rsid w:val="00F942EA"/>
    <w:rsid w:val="00F9467F"/>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A4995"/>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85641572">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CEE6-C5AE-4C98-81F5-BB19FF07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4099</Words>
  <Characters>2337</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9</cp:revision>
  <cp:lastPrinted>2018-05-21T13:03:00Z</cp:lastPrinted>
  <dcterms:created xsi:type="dcterms:W3CDTF">2018-05-21T07:57:00Z</dcterms:created>
  <dcterms:modified xsi:type="dcterms:W3CDTF">2018-05-22T05:44:00Z</dcterms:modified>
</cp:coreProperties>
</file>