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218DE">
        <w:rPr>
          <w:b/>
          <w:bCs/>
        </w:rPr>
        <w:t>Iepirkuma komisijas 201</w:t>
      </w:r>
      <w:r w:rsidR="005853D6" w:rsidRPr="00D218DE">
        <w:rPr>
          <w:b/>
          <w:bCs/>
        </w:rPr>
        <w:t>8</w:t>
      </w:r>
      <w:r w:rsidRPr="00D218DE">
        <w:rPr>
          <w:b/>
          <w:bCs/>
        </w:rPr>
        <w:t xml:space="preserve">.gada </w:t>
      </w:r>
      <w:r w:rsidR="00AA74B5">
        <w:rPr>
          <w:b/>
          <w:bCs/>
        </w:rPr>
        <w:t>4</w:t>
      </w:r>
      <w:r w:rsidR="00F40C9D" w:rsidRPr="00D218DE">
        <w:rPr>
          <w:b/>
          <w:bCs/>
        </w:rPr>
        <w:t>.</w:t>
      </w:r>
      <w:r w:rsidR="00AA74B5">
        <w:rPr>
          <w:b/>
          <w:bCs/>
        </w:rPr>
        <w:t>jūnija</w:t>
      </w:r>
      <w:r w:rsidR="00066546" w:rsidRPr="00D218DE">
        <w:rPr>
          <w:b/>
          <w:bCs/>
        </w:rPr>
        <w:t xml:space="preserve"> komis</w:t>
      </w:r>
      <w:r w:rsidR="008546F0" w:rsidRPr="00D218DE">
        <w:rPr>
          <w:b/>
          <w:bCs/>
        </w:rPr>
        <w:t>ijas</w:t>
      </w:r>
      <w:r w:rsidR="00066546" w:rsidRPr="00D218DE">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AA74B5" w:rsidP="008E02CD">
      <w:pPr>
        <w:jc w:val="center"/>
        <w:rPr>
          <w:rFonts w:eastAsia="Calibri"/>
          <w:lang w:eastAsia="en-US"/>
        </w:rPr>
      </w:pPr>
      <w:r>
        <w:rPr>
          <w:b/>
          <w:bCs/>
        </w:rPr>
        <w:t>iepirkumu</w:t>
      </w:r>
      <w:r w:rsidR="00977804" w:rsidRPr="00977804">
        <w:rPr>
          <w:b/>
          <w:bCs/>
        </w:rPr>
        <w:t xml:space="preserve"> “</w:t>
      </w:r>
      <w:r>
        <w:rPr>
          <w:b/>
          <w:bCs/>
        </w:rPr>
        <w:t>Teritorijas apgaismojuma modernizācija</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AA74B5">
        <w:rPr>
          <w:b/>
          <w:bCs/>
        </w:rPr>
        <w:t>99</w:t>
      </w:r>
      <w:r w:rsidR="00431F2F">
        <w:rPr>
          <w:b/>
          <w:bCs/>
        </w:rPr>
        <w:t>,</w:t>
      </w:r>
      <w:r w:rsidR="00252F7E" w:rsidRPr="00252F7E">
        <w:rPr>
          <w:b/>
          <w:bCs/>
        </w:rPr>
        <w:t xml:space="preserve">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621660" w:rsidRPr="00621660" w:rsidRDefault="00A555AD" w:rsidP="00621660">
      <w:pPr>
        <w:jc w:val="both"/>
        <w:rPr>
          <w:b/>
          <w:snapToGrid w:val="0"/>
        </w:rPr>
      </w:pPr>
      <w:bookmarkStart w:id="0" w:name="_Hlk506819729"/>
      <w:r>
        <w:rPr>
          <w:b/>
          <w:snapToGrid w:val="0"/>
        </w:rPr>
        <w:t>J</w:t>
      </w:r>
      <w:r w:rsidRPr="008E28FD">
        <w:rPr>
          <w:b/>
          <w:snapToGrid w:val="0"/>
        </w:rPr>
        <w:t>autājums</w:t>
      </w:r>
      <w:r w:rsidR="008546F0">
        <w:rPr>
          <w:b/>
          <w:snapToGrid w:val="0"/>
        </w:rPr>
        <w:t>:</w:t>
      </w:r>
    </w:p>
    <w:p w:rsidR="00AA74B5" w:rsidRPr="00AA74B5" w:rsidRDefault="00AA74B5" w:rsidP="00DC4FA7">
      <w:pPr>
        <w:jc w:val="both"/>
        <w:rPr>
          <w:sz w:val="22"/>
          <w:szCs w:val="22"/>
        </w:rPr>
      </w:pPr>
      <w:r>
        <w:t>Tehniskā specifikācijā  šim iepirkumam ( Pielikums Nr. 1)  ir minēta LED gaismekļa jaud</w:t>
      </w:r>
      <w:r w:rsidR="00DC4FA7">
        <w:t>a</w:t>
      </w:r>
      <w:r>
        <w:t xml:space="preserve"> – līdz 90W</w:t>
      </w:r>
      <w:r w:rsidR="00DC4FA7">
        <w:t>,</w:t>
      </w:r>
      <w:r>
        <w:t xml:space="preserve"> bet nekur nav noradīts</w:t>
      </w:r>
      <w:r w:rsidR="00DC4FA7">
        <w:t xml:space="preserve"> n</w:t>
      </w:r>
      <w:r>
        <w:t>epieciešamais gaismekļa emitētais gaismas daudzums (Lum), vai nepieciešamais apgaismojuma līmenis uz ielas virsmas.</w:t>
      </w:r>
      <w:r>
        <w:t xml:space="preserve"> </w:t>
      </w:r>
      <w:r>
        <w:t>Lūdzu nor</w:t>
      </w:r>
      <w:r>
        <w:t>ā</w:t>
      </w:r>
      <w:r>
        <w:t>dīt</w:t>
      </w:r>
      <w:r>
        <w:t>,</w:t>
      </w:r>
      <w:r>
        <w:t>  kādu gaismas daudzumu gaismeklim ir jādod lum, vai kāds apgaismojuma līmenis nepieciešams apgaismotā teritorijā lum.</w:t>
      </w:r>
    </w:p>
    <w:p w:rsidR="00D218DE" w:rsidRPr="00C80141" w:rsidRDefault="00D218DE" w:rsidP="003F0F80">
      <w:pPr>
        <w:ind w:firstLine="720"/>
        <w:jc w:val="both"/>
        <w:rPr>
          <w:snapToGrid w:val="0"/>
        </w:rPr>
      </w:pPr>
    </w:p>
    <w:p w:rsidR="000816C4" w:rsidRDefault="00A555AD" w:rsidP="00BB0F08">
      <w:pPr>
        <w:rPr>
          <w:b/>
          <w:snapToGrid w:val="0"/>
        </w:rPr>
      </w:pPr>
      <w:bookmarkStart w:id="1" w:name="_Hlk507507663"/>
      <w:r w:rsidRPr="00BE4FB9">
        <w:rPr>
          <w:b/>
          <w:snapToGrid w:val="0"/>
        </w:rPr>
        <w:t>Atbilde:</w:t>
      </w:r>
      <w:r w:rsidR="0095624E">
        <w:rPr>
          <w:b/>
          <w:snapToGrid w:val="0"/>
        </w:rPr>
        <w:t xml:space="preserve"> </w:t>
      </w:r>
    </w:p>
    <w:bookmarkEnd w:id="0"/>
    <w:bookmarkEnd w:id="1"/>
    <w:p w:rsidR="00DC4FA7" w:rsidRDefault="00DC4FA7" w:rsidP="00A51CFD">
      <w:pPr>
        <w:ind w:right="-57"/>
        <w:jc w:val="both"/>
      </w:pPr>
      <w:r>
        <w:t xml:space="preserve">Iepirkuma komisija informē, ka informācija ir pieejama iepirkuma Nolikuma </w:t>
      </w:r>
      <w:bookmarkStart w:id="2" w:name="_GoBack"/>
      <w:bookmarkEnd w:id="2"/>
      <w:r>
        <w:t>pielikumā “Tehniskā specifikācija” 3.12. un 3.13. punktos.</w:t>
      </w:r>
    </w:p>
    <w:tbl>
      <w:tblPr>
        <w:tblpPr w:leftFromText="180" w:rightFromText="180" w:vertAnchor="text" w:horzAnchor="margin" w:tblpY="99"/>
        <w:tblW w:w="9209" w:type="dxa"/>
        <w:tblCellMar>
          <w:top w:w="15" w:type="dxa"/>
          <w:bottom w:w="15" w:type="dxa"/>
        </w:tblCellMar>
        <w:tblLook w:val="04A0" w:firstRow="1" w:lastRow="0" w:firstColumn="1" w:lastColumn="0" w:noHBand="0" w:noVBand="1"/>
      </w:tblPr>
      <w:tblGrid>
        <w:gridCol w:w="566"/>
        <w:gridCol w:w="6375"/>
        <w:gridCol w:w="2268"/>
      </w:tblGrid>
      <w:tr w:rsidR="00DC4FA7" w:rsidRPr="00C17B02" w:rsidTr="00DC4FA7">
        <w:trPr>
          <w:trHeight w:val="300"/>
        </w:trPr>
        <w:tc>
          <w:tcPr>
            <w:tcW w:w="566" w:type="dxa"/>
            <w:tcBorders>
              <w:top w:val="single" w:sz="4" w:space="0" w:color="000000"/>
              <w:left w:val="single" w:sz="4" w:space="0" w:color="000000"/>
              <w:bottom w:val="single" w:sz="4" w:space="0" w:color="000000"/>
              <w:right w:val="nil"/>
            </w:tcBorders>
            <w:vAlign w:val="bottom"/>
            <w:hideMark/>
          </w:tcPr>
          <w:p w:rsidR="00DC4FA7" w:rsidRPr="00C17B02" w:rsidRDefault="00DC4FA7" w:rsidP="00DC4FA7">
            <w:pPr>
              <w:jc w:val="center"/>
              <w:rPr>
                <w:color w:val="000000"/>
                <w:sz w:val="20"/>
                <w:szCs w:val="20"/>
              </w:rPr>
            </w:pPr>
            <w:r>
              <w:rPr>
                <w:color w:val="000000"/>
                <w:sz w:val="20"/>
                <w:szCs w:val="20"/>
              </w:rPr>
              <w:t>3</w:t>
            </w:r>
            <w:r w:rsidRPr="00C17B02">
              <w:rPr>
                <w:color w:val="000000"/>
                <w:sz w:val="20"/>
                <w:szCs w:val="20"/>
              </w:rPr>
              <w:t>.12</w:t>
            </w:r>
          </w:p>
        </w:tc>
        <w:tc>
          <w:tcPr>
            <w:tcW w:w="6375" w:type="dxa"/>
            <w:tcBorders>
              <w:top w:val="single" w:sz="4" w:space="0" w:color="000000"/>
              <w:left w:val="single" w:sz="4" w:space="0" w:color="000000"/>
              <w:bottom w:val="single" w:sz="4" w:space="0" w:color="000000"/>
              <w:right w:val="nil"/>
            </w:tcBorders>
            <w:vAlign w:val="bottom"/>
            <w:hideMark/>
          </w:tcPr>
          <w:p w:rsidR="00DC4FA7" w:rsidRPr="00C17B02" w:rsidRDefault="00DC4FA7" w:rsidP="00DC4FA7">
            <w:pPr>
              <w:rPr>
                <w:color w:val="000000"/>
                <w:sz w:val="20"/>
                <w:szCs w:val="20"/>
              </w:rPr>
            </w:pPr>
            <w:r w:rsidRPr="00C17B02">
              <w:rPr>
                <w:color w:val="000000"/>
                <w:sz w:val="20"/>
                <w:szCs w:val="20"/>
              </w:rPr>
              <w:t>Gaismekļa efektivitāte ne mazāka kā:</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DC4FA7" w:rsidRPr="00C17B02" w:rsidRDefault="00DC4FA7" w:rsidP="00DC4FA7">
            <w:pPr>
              <w:rPr>
                <w:color w:val="000000"/>
                <w:sz w:val="20"/>
                <w:szCs w:val="20"/>
              </w:rPr>
            </w:pPr>
            <w:r>
              <w:rPr>
                <w:color w:val="000000"/>
                <w:sz w:val="20"/>
                <w:szCs w:val="20"/>
              </w:rPr>
              <w:t xml:space="preserve">125 </w:t>
            </w:r>
            <w:r w:rsidRPr="00C17B02">
              <w:rPr>
                <w:color w:val="000000"/>
                <w:sz w:val="20"/>
                <w:szCs w:val="20"/>
              </w:rPr>
              <w:t>Lm/W</w:t>
            </w:r>
          </w:p>
        </w:tc>
      </w:tr>
      <w:tr w:rsidR="00DC4FA7" w:rsidRPr="00C17B02" w:rsidTr="00DC4FA7">
        <w:trPr>
          <w:trHeight w:val="525"/>
        </w:trPr>
        <w:tc>
          <w:tcPr>
            <w:tcW w:w="566" w:type="dxa"/>
            <w:tcBorders>
              <w:top w:val="single" w:sz="4" w:space="0" w:color="000000"/>
              <w:left w:val="single" w:sz="4" w:space="0" w:color="000000"/>
              <w:bottom w:val="single" w:sz="4" w:space="0" w:color="000000"/>
              <w:right w:val="nil"/>
            </w:tcBorders>
            <w:vAlign w:val="bottom"/>
            <w:hideMark/>
          </w:tcPr>
          <w:p w:rsidR="00DC4FA7" w:rsidRPr="00C17B02" w:rsidRDefault="00DC4FA7" w:rsidP="00DC4FA7">
            <w:pPr>
              <w:jc w:val="center"/>
              <w:rPr>
                <w:color w:val="000000"/>
                <w:sz w:val="20"/>
                <w:szCs w:val="20"/>
              </w:rPr>
            </w:pPr>
            <w:r>
              <w:rPr>
                <w:color w:val="000000"/>
                <w:sz w:val="20"/>
                <w:szCs w:val="20"/>
              </w:rPr>
              <w:t>3</w:t>
            </w:r>
            <w:r w:rsidRPr="00C17B02">
              <w:rPr>
                <w:color w:val="000000"/>
                <w:sz w:val="20"/>
                <w:szCs w:val="20"/>
              </w:rPr>
              <w:t>.13</w:t>
            </w:r>
          </w:p>
        </w:tc>
        <w:tc>
          <w:tcPr>
            <w:tcW w:w="6375" w:type="dxa"/>
            <w:tcBorders>
              <w:top w:val="single" w:sz="4" w:space="0" w:color="000000"/>
              <w:left w:val="single" w:sz="4" w:space="0" w:color="000000"/>
              <w:bottom w:val="single" w:sz="4" w:space="0" w:color="000000"/>
              <w:right w:val="nil"/>
            </w:tcBorders>
            <w:vAlign w:val="bottom"/>
            <w:hideMark/>
          </w:tcPr>
          <w:p w:rsidR="00DC4FA7" w:rsidRPr="00C17B02" w:rsidRDefault="00DC4FA7" w:rsidP="00DC4FA7">
            <w:pPr>
              <w:rPr>
                <w:color w:val="000000"/>
                <w:sz w:val="20"/>
                <w:szCs w:val="20"/>
              </w:rPr>
            </w:pPr>
            <w:r w:rsidRPr="00C17B02">
              <w:rPr>
                <w:color w:val="000000"/>
                <w:sz w:val="20"/>
                <w:szCs w:val="20"/>
              </w:rPr>
              <w:t>Sistēmas faktiskā gaismas plūsma, ieskaitot optikas zudumus ne mazāka kā:</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DC4FA7" w:rsidRPr="00C17B02" w:rsidRDefault="00DC4FA7" w:rsidP="00DC4FA7">
            <w:pPr>
              <w:ind w:left="-1606" w:firstLine="1606"/>
              <w:rPr>
                <w:color w:val="000000"/>
                <w:sz w:val="20"/>
                <w:szCs w:val="20"/>
              </w:rPr>
            </w:pPr>
            <w:r>
              <w:rPr>
                <w:color w:val="000000"/>
                <w:sz w:val="20"/>
                <w:szCs w:val="20"/>
              </w:rPr>
              <w:t>11 500</w:t>
            </w:r>
            <w:r w:rsidRPr="00C17B02">
              <w:rPr>
                <w:color w:val="000000"/>
                <w:sz w:val="20"/>
                <w:szCs w:val="20"/>
              </w:rPr>
              <w:t xml:space="preserve"> Lm</w:t>
            </w:r>
          </w:p>
        </w:tc>
      </w:tr>
    </w:tbl>
    <w:p w:rsidR="00DC4FA7" w:rsidRDefault="00DC4FA7" w:rsidP="00DC4FA7"/>
    <w:p w:rsidR="003F0F80" w:rsidRPr="00DC4FA7" w:rsidRDefault="003F0F80" w:rsidP="00DC4FA7"/>
    <w:sectPr w:rsidR="003F0F80" w:rsidRPr="00DC4FA7"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29D" w:rsidRDefault="001F729D">
      <w:r>
        <w:separator/>
      </w:r>
    </w:p>
  </w:endnote>
  <w:endnote w:type="continuationSeparator" w:id="0">
    <w:p w:rsidR="001F729D" w:rsidRDefault="001F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8DE">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29D" w:rsidRDefault="001F729D">
      <w:r>
        <w:separator/>
      </w:r>
    </w:p>
  </w:footnote>
  <w:footnote w:type="continuationSeparator" w:id="0">
    <w:p w:rsidR="001F729D" w:rsidRDefault="001F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2"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9"/>
  </w:num>
  <w:num w:numId="2">
    <w:abstractNumId w:val="24"/>
  </w:num>
  <w:num w:numId="3">
    <w:abstractNumId w:val="8"/>
  </w:num>
  <w:num w:numId="4">
    <w:abstractNumId w:val="11"/>
  </w:num>
  <w:num w:numId="5">
    <w:abstractNumId w:val="21"/>
  </w:num>
  <w:num w:numId="6">
    <w:abstractNumId w:val="28"/>
  </w:num>
  <w:num w:numId="7">
    <w:abstractNumId w:val="13"/>
  </w:num>
  <w:num w:numId="8">
    <w:abstractNumId w:val="27"/>
  </w:num>
  <w:num w:numId="9">
    <w:abstractNumId w:val="19"/>
  </w:num>
  <w:num w:numId="10">
    <w:abstractNumId w:val="16"/>
  </w:num>
  <w:num w:numId="11">
    <w:abstractNumId w:val="26"/>
  </w:num>
  <w:num w:numId="12">
    <w:abstractNumId w:val="4"/>
  </w:num>
  <w:num w:numId="13">
    <w:abstractNumId w:val="2"/>
  </w:num>
  <w:num w:numId="14">
    <w:abstractNumId w:val="30"/>
  </w:num>
  <w:num w:numId="15">
    <w:abstractNumId w:val="7"/>
  </w:num>
  <w:num w:numId="16">
    <w:abstractNumId w:val="0"/>
  </w:num>
  <w:num w:numId="17">
    <w:abstractNumId w:val="6"/>
  </w:num>
  <w:num w:numId="18">
    <w:abstractNumId w:val="10"/>
  </w:num>
  <w:num w:numId="19">
    <w:abstractNumId w:val="22"/>
  </w:num>
  <w:num w:numId="20">
    <w:abstractNumId w:val="12"/>
  </w:num>
  <w:num w:numId="21">
    <w:abstractNumId w:val="5"/>
  </w:num>
  <w:num w:numId="22">
    <w:abstractNumId w:val="23"/>
  </w:num>
  <w:num w:numId="23">
    <w:abstractNumId w:val="17"/>
  </w:num>
  <w:num w:numId="24">
    <w:abstractNumId w:val="25"/>
  </w:num>
  <w:num w:numId="25">
    <w:abstractNumId w:val="18"/>
  </w:num>
  <w:num w:numId="26">
    <w:abstractNumId w:val="15"/>
  </w:num>
  <w:num w:numId="27">
    <w:abstractNumId w:val="31"/>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1F729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1660"/>
    <w:rsid w:val="00622295"/>
    <w:rsid w:val="00625D1F"/>
    <w:rsid w:val="00631D7C"/>
    <w:rsid w:val="00632187"/>
    <w:rsid w:val="0063297A"/>
    <w:rsid w:val="0063425B"/>
    <w:rsid w:val="00643D61"/>
    <w:rsid w:val="00646C8A"/>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9F4"/>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1CFD"/>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A74B5"/>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1B9F"/>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18DE"/>
    <w:rsid w:val="00D231D8"/>
    <w:rsid w:val="00D304E7"/>
    <w:rsid w:val="00D329F3"/>
    <w:rsid w:val="00D3379E"/>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4FA7"/>
    <w:rsid w:val="00DC55B4"/>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A5739"/>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 w:type="paragraph" w:styleId="NormalWeb">
    <w:name w:val="Normal (Web)"/>
    <w:basedOn w:val="Normal"/>
    <w:uiPriority w:val="99"/>
    <w:semiHidden/>
    <w:unhideWhenUsed/>
    <w:rsid w:val="0062166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195049222">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43488920">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06313602">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41279773">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F9819-E92C-4849-8C69-28DE34F2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546</Words>
  <Characters>312</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19</cp:revision>
  <cp:lastPrinted>2014-06-04T13:34:00Z</cp:lastPrinted>
  <dcterms:created xsi:type="dcterms:W3CDTF">2018-02-20T13:15:00Z</dcterms:created>
  <dcterms:modified xsi:type="dcterms:W3CDTF">2018-06-04T07:52:00Z</dcterms:modified>
</cp:coreProperties>
</file>