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0985AF23" w:rsidR="00220978" w:rsidRPr="009073E8" w:rsidRDefault="00932871" w:rsidP="0063297A">
      <w:pPr>
        <w:jc w:val="center"/>
      </w:pPr>
      <w:r>
        <w:t xml:space="preserve">Lēmums </w:t>
      </w:r>
    </w:p>
    <w:p w14:paraId="2769976D" w14:textId="5BFDFB18" w:rsidR="00DF27E9" w:rsidRPr="00225682" w:rsidRDefault="00DF27E9" w:rsidP="00DF27E9">
      <w:pPr>
        <w:jc w:val="center"/>
        <w:rPr>
          <w:b/>
          <w:bCs/>
        </w:rPr>
      </w:pPr>
      <w:bookmarkStart w:id="0" w:name="_Hlk5106832"/>
      <w:r w:rsidRPr="00DF27E9">
        <w:rPr>
          <w:b/>
          <w:bCs/>
        </w:rPr>
        <w:t>Pozicionēšanas līdzekļu staru terapijai piegāde</w:t>
      </w:r>
    </w:p>
    <w:bookmarkEnd w:id="0"/>
    <w:p w14:paraId="46DFFE95" w14:textId="4AE7D72D" w:rsidR="00B44971" w:rsidRPr="00161595" w:rsidRDefault="00225682"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DF27E9">
        <w:rPr>
          <w:bCs/>
        </w:rPr>
        <w:t>60</w:t>
      </w:r>
      <w:r w:rsidR="00D20CF1" w:rsidRPr="009073E8">
        <w:t>)</w:t>
      </w:r>
    </w:p>
    <w:p w14:paraId="3498F373" w14:textId="36E86DC6" w:rsidR="00161595" w:rsidRPr="00161595" w:rsidRDefault="00BF62F2"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178F189C" w:rsidR="005905C6" w:rsidRPr="009073E8" w:rsidRDefault="009F00CF" w:rsidP="005905C6">
      <w:r w:rsidRPr="009073E8">
        <w:t xml:space="preserve">Rīga </w:t>
      </w:r>
      <w:r w:rsidR="005905C6" w:rsidRPr="009073E8">
        <w:t>201</w:t>
      </w:r>
      <w:r w:rsidR="00F908C6">
        <w:t>9</w:t>
      </w:r>
      <w:r w:rsidR="005905C6" w:rsidRPr="009073E8">
        <w:t xml:space="preserve">.gada </w:t>
      </w:r>
      <w:r w:rsidR="00C67036">
        <w:t>26</w:t>
      </w:r>
      <w:r w:rsidR="005166DF">
        <w:t>.</w:t>
      </w:r>
      <w:r w:rsidR="00400696" w:rsidRPr="005166DF">
        <w:t>j</w:t>
      </w:r>
      <w:r w:rsidR="00400696">
        <w:t>ūnijs</w:t>
      </w:r>
    </w:p>
    <w:p w14:paraId="53C6C748" w14:textId="77777777" w:rsidR="00EA11AD" w:rsidRPr="009073E8" w:rsidRDefault="00EA11AD" w:rsidP="00EA11AD">
      <w:pPr>
        <w:jc w:val="both"/>
      </w:pPr>
    </w:p>
    <w:p w14:paraId="0BD7E99B" w14:textId="6FF9D83D"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DF27E9">
        <w:t>29.aprīļa</w:t>
      </w:r>
      <w:r w:rsidRPr="009073E8">
        <w:t xml:space="preserve"> </w:t>
      </w:r>
      <w:r w:rsidR="00EA11AD" w:rsidRPr="009073E8">
        <w:t>rīkojumu Nr</w:t>
      </w:r>
      <w:r w:rsidR="00EA11AD" w:rsidRPr="009073E8">
        <w:rPr>
          <w:color w:val="1F497D"/>
        </w:rPr>
        <w:t>.</w:t>
      </w:r>
      <w:r w:rsidR="00E5553E">
        <w:t>11-10/</w:t>
      </w:r>
      <w:r w:rsidR="00DF27E9">
        <w:t>48</w:t>
      </w:r>
      <w:r w:rsidR="00EA11AD" w:rsidRPr="009073E8">
        <w:t>„Par iepirkuma komisijas izveidi iepirkumam “</w:t>
      </w:r>
      <w:r w:rsidR="00DF27E9" w:rsidRPr="00DF27E9">
        <w:t>Pozicionēšanas līdzekļu staru terapijai piegāde</w:t>
      </w:r>
      <w:r w:rsidR="00DF27E9">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28AF2768" w:rsidR="009003FD" w:rsidRPr="000E4388" w:rsidRDefault="009003FD" w:rsidP="00B8465E">
            <w:pPr>
              <w:jc w:val="both"/>
            </w:pPr>
            <w:r w:rsidRPr="000E4388">
              <w:t>Komisijas priekšsēdētāj</w:t>
            </w:r>
            <w:r w:rsidR="00B8465E">
              <w:t>s</w:t>
            </w:r>
            <w:r w:rsidRPr="000E4388">
              <w:t>:</w:t>
            </w:r>
          </w:p>
        </w:tc>
        <w:tc>
          <w:tcPr>
            <w:tcW w:w="6485" w:type="dxa"/>
            <w:shd w:val="clear" w:color="auto" w:fill="auto"/>
          </w:tcPr>
          <w:p w14:paraId="226EF4CA" w14:textId="1F1527E9" w:rsidR="00225682" w:rsidRDefault="00225682" w:rsidP="00577828">
            <w:pPr>
              <w:jc w:val="both"/>
              <w:rPr>
                <w:b/>
              </w:rPr>
            </w:pPr>
            <w:r>
              <w:rPr>
                <w:b/>
              </w:rPr>
              <w:t xml:space="preserve">Uldis Jaspers – </w:t>
            </w:r>
            <w:r w:rsidRPr="00225682">
              <w:t>Medicīnas tehnoloģiju daļas vadītājs</w:t>
            </w:r>
          </w:p>
          <w:p w14:paraId="46D2900E" w14:textId="5616A0F2" w:rsidR="009003FD" w:rsidRPr="000E4388" w:rsidRDefault="00DF27E9" w:rsidP="00577828">
            <w:pPr>
              <w:jc w:val="both"/>
            </w:pPr>
            <w:r>
              <w:rPr>
                <w:b/>
              </w:rPr>
              <w:t>Nelda Rozniece</w:t>
            </w:r>
            <w:r w:rsidR="009003FD" w:rsidRPr="000E4388">
              <w:t xml:space="preserve"> </w:t>
            </w:r>
            <w:r w:rsidR="009003FD" w:rsidRPr="000E4388">
              <w:rPr>
                <w:b/>
                <w:bCs/>
              </w:rPr>
              <w:t>–</w:t>
            </w:r>
            <w:r w:rsidR="0035518D">
              <w:t xml:space="preserve"> </w:t>
            </w:r>
            <w:r>
              <w:t>Radiācijas drošības nodaļas vadītāja</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78888E36" w:rsidR="009003FD" w:rsidRPr="000E4388" w:rsidRDefault="00225682" w:rsidP="00577828">
            <w:pPr>
              <w:jc w:val="both"/>
            </w:pPr>
            <w:r>
              <w:rPr>
                <w:b/>
                <w:lang w:eastAsia="en-US"/>
              </w:rPr>
              <w:t>Lāsma Vītoliņa</w:t>
            </w:r>
            <w:r w:rsidR="009003FD" w:rsidRPr="000E4388">
              <w:rPr>
                <w:lang w:eastAsia="en-US"/>
              </w:rPr>
              <w:t xml:space="preserve"> </w:t>
            </w:r>
            <w:r w:rsidR="009003FD" w:rsidRPr="000E4388">
              <w:t>–</w:t>
            </w:r>
            <w:r>
              <w:t xml:space="preserve"> Iepirkumu daļas iepirkumu procesu koordinatore</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5C49066E" w:rsidR="009003FD" w:rsidRPr="000E4388" w:rsidRDefault="009003FD" w:rsidP="00577828">
            <w:pPr>
              <w:jc w:val="both"/>
            </w:pPr>
          </w:p>
        </w:tc>
      </w:tr>
    </w:tbl>
    <w:p w14:paraId="7F405DD6" w14:textId="3C25CDB7" w:rsidR="008E271F" w:rsidRDefault="00BF62F2" w:rsidP="00E5553E">
      <w:pPr>
        <w:ind w:left="4320" w:hanging="4320"/>
        <w:jc w:val="both"/>
      </w:pPr>
      <w:r>
        <w:t>Pieaicinātais eksperts: J.Priedīte</w:t>
      </w:r>
    </w:p>
    <w:p w14:paraId="0418CAC4" w14:textId="77777777" w:rsidR="00225682" w:rsidRPr="00225682" w:rsidRDefault="00225682" w:rsidP="002027E9">
      <w:pPr>
        <w:jc w:val="both"/>
      </w:pPr>
    </w:p>
    <w:p w14:paraId="683D19EE" w14:textId="77777777" w:rsidR="00BF62F2" w:rsidRDefault="00BF62F2" w:rsidP="00BF62F2">
      <w:pPr>
        <w:numPr>
          <w:ilvl w:val="0"/>
          <w:numId w:val="4"/>
        </w:numPr>
        <w:ind w:left="284" w:hanging="284"/>
        <w:jc w:val="both"/>
      </w:pPr>
      <w:r w:rsidRPr="00B85553">
        <w:rPr>
          <w:b/>
        </w:rPr>
        <w:t>Pasūtītājs</w:t>
      </w:r>
      <w:r>
        <w:t xml:space="preserve"> – VSIA “Paula Stradiņa klīniskā universitātes slimnīca”, reģ. Nr. 40003457109, Pilsoņu iela 13, Rīga, LV-1002.</w:t>
      </w:r>
    </w:p>
    <w:p w14:paraId="0B18B002" w14:textId="2D540F4B" w:rsidR="00BF62F2" w:rsidRDefault="00BF62F2" w:rsidP="00BF62F2">
      <w:pPr>
        <w:numPr>
          <w:ilvl w:val="0"/>
          <w:numId w:val="4"/>
        </w:numPr>
        <w:ind w:left="284" w:hanging="284"/>
        <w:jc w:val="both"/>
      </w:pPr>
      <w:r w:rsidRPr="00B85553">
        <w:rPr>
          <w:b/>
        </w:rPr>
        <w:t>Iepirkuma identifikācijas numurs</w:t>
      </w:r>
      <w:r>
        <w:t xml:space="preserve"> – PSKUS 2019/60.</w:t>
      </w:r>
    </w:p>
    <w:p w14:paraId="4D24E975" w14:textId="2E772007" w:rsidR="00BF62F2" w:rsidRDefault="00BF62F2" w:rsidP="00BF62F2">
      <w:pPr>
        <w:numPr>
          <w:ilvl w:val="0"/>
          <w:numId w:val="4"/>
        </w:numPr>
        <w:ind w:left="284" w:hanging="284"/>
        <w:jc w:val="both"/>
      </w:pPr>
      <w:r w:rsidRPr="00B85553">
        <w:rPr>
          <w:b/>
        </w:rPr>
        <w:t>Piedāvājuma izvēles kritērijs:</w:t>
      </w:r>
      <w:r>
        <w:t xml:space="preserve"> piedāvājums, kas atbilst nolikumā izvirzītajām prasībām un ir ar zemāko vērtējamo  kopējo cenu EUR bez PVN</w:t>
      </w:r>
      <w:r w:rsidR="00A225DC">
        <w:t xml:space="preserve"> katrā iepirkuma priekšmeta daļā atsevišķi</w:t>
      </w:r>
      <w:r>
        <w:t>.</w:t>
      </w:r>
    </w:p>
    <w:p w14:paraId="1C1D1834" w14:textId="77777777" w:rsidR="00BF62F2" w:rsidRPr="00102DF5" w:rsidRDefault="00BF62F2" w:rsidP="00BF62F2">
      <w:pPr>
        <w:numPr>
          <w:ilvl w:val="0"/>
          <w:numId w:val="4"/>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BF62F2" w:rsidRPr="00400696" w14:paraId="072F446D" w14:textId="77777777" w:rsidTr="00DE0AE3">
        <w:tc>
          <w:tcPr>
            <w:tcW w:w="653" w:type="dxa"/>
            <w:shd w:val="clear" w:color="auto" w:fill="auto"/>
          </w:tcPr>
          <w:p w14:paraId="5A2A9EFF" w14:textId="77777777" w:rsidR="00BF62F2" w:rsidRPr="00400696" w:rsidRDefault="00BF62F2" w:rsidP="00DE0AE3">
            <w:pPr>
              <w:jc w:val="both"/>
              <w:rPr>
                <w:bCs/>
              </w:rPr>
            </w:pPr>
            <w:r w:rsidRPr="00400696">
              <w:rPr>
                <w:bCs/>
              </w:rPr>
              <w:t>Nr.</w:t>
            </w:r>
          </w:p>
          <w:p w14:paraId="30229426" w14:textId="77777777" w:rsidR="00BF62F2" w:rsidRPr="00400696" w:rsidRDefault="00BF62F2" w:rsidP="00DE0AE3">
            <w:pPr>
              <w:jc w:val="both"/>
              <w:rPr>
                <w:bCs/>
              </w:rPr>
            </w:pPr>
            <w:r w:rsidRPr="00400696">
              <w:rPr>
                <w:bCs/>
              </w:rPr>
              <w:t>p.k.</w:t>
            </w:r>
          </w:p>
        </w:tc>
        <w:tc>
          <w:tcPr>
            <w:tcW w:w="2012" w:type="dxa"/>
            <w:shd w:val="clear" w:color="auto" w:fill="auto"/>
            <w:vAlign w:val="center"/>
          </w:tcPr>
          <w:p w14:paraId="399A44C8" w14:textId="77777777" w:rsidR="00BF62F2" w:rsidRPr="00400696" w:rsidRDefault="00BF62F2" w:rsidP="00DE0AE3">
            <w:pPr>
              <w:jc w:val="both"/>
            </w:pPr>
            <w:r w:rsidRPr="00400696">
              <w:t>Piedāvājuma iesniegšanas datums un laiks</w:t>
            </w:r>
          </w:p>
        </w:tc>
        <w:tc>
          <w:tcPr>
            <w:tcW w:w="2835" w:type="dxa"/>
            <w:shd w:val="clear" w:color="auto" w:fill="auto"/>
            <w:vAlign w:val="center"/>
          </w:tcPr>
          <w:p w14:paraId="6E4D715D" w14:textId="77777777" w:rsidR="00BF62F2" w:rsidRPr="00400696" w:rsidRDefault="00BF62F2" w:rsidP="00DE0AE3">
            <w:pPr>
              <w:jc w:val="both"/>
            </w:pPr>
            <w:r w:rsidRPr="00400696">
              <w:t>Pretendenta nosaukums</w:t>
            </w:r>
          </w:p>
        </w:tc>
        <w:tc>
          <w:tcPr>
            <w:tcW w:w="3431" w:type="dxa"/>
            <w:shd w:val="clear" w:color="auto" w:fill="auto"/>
            <w:vAlign w:val="center"/>
          </w:tcPr>
          <w:p w14:paraId="2C02EC48" w14:textId="77777777" w:rsidR="00BF62F2" w:rsidRPr="00400696" w:rsidRDefault="00BF62F2" w:rsidP="00DE0AE3">
            <w:pPr>
              <w:jc w:val="both"/>
              <w:rPr>
                <w:b/>
                <w:bCs/>
              </w:rPr>
            </w:pPr>
            <w:r w:rsidRPr="00400696">
              <w:rPr>
                <w:bCs/>
              </w:rPr>
              <w:t>Piedāvātā cena EUR bez PVN</w:t>
            </w:r>
            <w:r>
              <w:rPr>
                <w:bCs/>
              </w:rPr>
              <w:t xml:space="preserve"> katrā daļā atsevišķi</w:t>
            </w:r>
          </w:p>
        </w:tc>
      </w:tr>
      <w:tr w:rsidR="00BF62F2" w:rsidRPr="00400696" w14:paraId="7F6FEA5C" w14:textId="77777777" w:rsidTr="00DE0AE3">
        <w:tc>
          <w:tcPr>
            <w:tcW w:w="653" w:type="dxa"/>
            <w:shd w:val="clear" w:color="auto" w:fill="auto"/>
          </w:tcPr>
          <w:p w14:paraId="3B60BAE7" w14:textId="77777777" w:rsidR="00BF62F2" w:rsidRPr="00400696" w:rsidRDefault="00BF62F2" w:rsidP="00DE0AE3">
            <w:pPr>
              <w:jc w:val="both"/>
              <w:rPr>
                <w:bCs/>
              </w:rPr>
            </w:pPr>
            <w:r w:rsidRPr="00400696">
              <w:rPr>
                <w:bCs/>
              </w:rPr>
              <w:t>1.</w:t>
            </w:r>
          </w:p>
        </w:tc>
        <w:tc>
          <w:tcPr>
            <w:tcW w:w="2012" w:type="dxa"/>
            <w:shd w:val="clear" w:color="auto" w:fill="auto"/>
            <w:vAlign w:val="center"/>
          </w:tcPr>
          <w:p w14:paraId="08EEF754" w14:textId="77777777" w:rsidR="00BF62F2" w:rsidRDefault="00BF62F2" w:rsidP="00DE0AE3">
            <w:pPr>
              <w:jc w:val="both"/>
            </w:pPr>
            <w:r>
              <w:t>23.05.2019.</w:t>
            </w:r>
          </w:p>
          <w:p w14:paraId="529308F6" w14:textId="77777777" w:rsidR="00BF62F2" w:rsidRPr="00400696" w:rsidRDefault="00BF62F2" w:rsidP="00DE0AE3">
            <w:pPr>
              <w:jc w:val="both"/>
            </w:pPr>
            <w:r>
              <w:t>Plkst. 10:05</w:t>
            </w:r>
          </w:p>
        </w:tc>
        <w:tc>
          <w:tcPr>
            <w:tcW w:w="2835" w:type="dxa"/>
            <w:shd w:val="clear" w:color="auto" w:fill="auto"/>
            <w:vAlign w:val="center"/>
          </w:tcPr>
          <w:p w14:paraId="6DCBAF17" w14:textId="77777777" w:rsidR="00BF62F2" w:rsidRPr="00400696" w:rsidRDefault="00BF62F2" w:rsidP="00DE0AE3">
            <w:pPr>
              <w:jc w:val="both"/>
            </w:pPr>
            <w:r w:rsidRPr="00400696">
              <w:t>SIA “</w:t>
            </w:r>
            <w:r>
              <w:t>A.Medical</w:t>
            </w:r>
            <w:r w:rsidRPr="00400696">
              <w:t>”</w:t>
            </w:r>
          </w:p>
        </w:tc>
        <w:tc>
          <w:tcPr>
            <w:tcW w:w="3431" w:type="dxa"/>
            <w:shd w:val="clear" w:color="auto" w:fill="auto"/>
            <w:vAlign w:val="center"/>
          </w:tcPr>
          <w:p w14:paraId="3A08EA82" w14:textId="77777777" w:rsidR="00BF62F2" w:rsidRDefault="00BF62F2" w:rsidP="00DE0AE3">
            <w:pPr>
              <w:jc w:val="both"/>
              <w:rPr>
                <w:bCs/>
              </w:rPr>
            </w:pPr>
            <w:r>
              <w:rPr>
                <w:bCs/>
              </w:rPr>
              <w:t>1</w:t>
            </w:r>
            <w:r w:rsidRPr="00400696">
              <w:rPr>
                <w:bCs/>
              </w:rPr>
              <w:t xml:space="preserve">.daļa – </w:t>
            </w:r>
            <w:r>
              <w:rPr>
                <w:bCs/>
              </w:rPr>
              <w:t>31 325.00</w:t>
            </w:r>
          </w:p>
          <w:p w14:paraId="03195F76" w14:textId="77777777" w:rsidR="00BF62F2" w:rsidRPr="00400696" w:rsidRDefault="00BF62F2" w:rsidP="00DE0AE3">
            <w:pPr>
              <w:jc w:val="both"/>
              <w:rPr>
                <w:bCs/>
              </w:rPr>
            </w:pPr>
            <w:r>
              <w:rPr>
                <w:bCs/>
              </w:rPr>
              <w:t>4.daļa – 3 380.00</w:t>
            </w:r>
          </w:p>
        </w:tc>
      </w:tr>
      <w:tr w:rsidR="00BF62F2" w:rsidRPr="00400696" w14:paraId="5AB6D4CA" w14:textId="77777777" w:rsidTr="00DE0AE3">
        <w:tc>
          <w:tcPr>
            <w:tcW w:w="653" w:type="dxa"/>
            <w:shd w:val="clear" w:color="auto" w:fill="auto"/>
          </w:tcPr>
          <w:p w14:paraId="037EC9FB" w14:textId="77777777" w:rsidR="00BF62F2" w:rsidRPr="00400696" w:rsidRDefault="00BF62F2" w:rsidP="00DE0AE3">
            <w:pPr>
              <w:jc w:val="both"/>
              <w:rPr>
                <w:bCs/>
              </w:rPr>
            </w:pPr>
            <w:r w:rsidRPr="00400696">
              <w:rPr>
                <w:bCs/>
              </w:rPr>
              <w:t>2.</w:t>
            </w:r>
          </w:p>
        </w:tc>
        <w:tc>
          <w:tcPr>
            <w:tcW w:w="2012" w:type="dxa"/>
            <w:shd w:val="clear" w:color="auto" w:fill="auto"/>
            <w:vAlign w:val="center"/>
          </w:tcPr>
          <w:p w14:paraId="321764A5" w14:textId="77777777" w:rsidR="00BF62F2" w:rsidRDefault="00BF62F2" w:rsidP="00DE0AE3">
            <w:pPr>
              <w:jc w:val="both"/>
            </w:pPr>
            <w:r>
              <w:t>23.05.25019.</w:t>
            </w:r>
          </w:p>
          <w:p w14:paraId="467CEC33" w14:textId="77777777" w:rsidR="00BF62F2" w:rsidRPr="00400696" w:rsidRDefault="00BF62F2" w:rsidP="00DE0AE3">
            <w:pPr>
              <w:jc w:val="both"/>
            </w:pPr>
            <w:r>
              <w:t>Plkst. 15:23</w:t>
            </w:r>
          </w:p>
        </w:tc>
        <w:tc>
          <w:tcPr>
            <w:tcW w:w="2835" w:type="dxa"/>
            <w:shd w:val="clear" w:color="auto" w:fill="auto"/>
            <w:vAlign w:val="center"/>
          </w:tcPr>
          <w:p w14:paraId="417E4DB3" w14:textId="77777777" w:rsidR="00BF62F2" w:rsidRPr="00400696" w:rsidRDefault="00BF62F2" w:rsidP="00DE0AE3">
            <w:pPr>
              <w:jc w:val="both"/>
            </w:pPr>
            <w:r w:rsidRPr="00400696">
              <w:t>SIA “</w:t>
            </w:r>
            <w:r>
              <w:t>Mediconsult MS</w:t>
            </w:r>
            <w:r w:rsidRPr="00400696">
              <w:t>”</w:t>
            </w:r>
          </w:p>
        </w:tc>
        <w:tc>
          <w:tcPr>
            <w:tcW w:w="3431" w:type="dxa"/>
            <w:shd w:val="clear" w:color="auto" w:fill="auto"/>
            <w:vAlign w:val="center"/>
          </w:tcPr>
          <w:p w14:paraId="25779875" w14:textId="77777777" w:rsidR="00BF62F2" w:rsidRDefault="00BF62F2" w:rsidP="00DE0AE3">
            <w:pPr>
              <w:jc w:val="both"/>
              <w:rPr>
                <w:bCs/>
              </w:rPr>
            </w:pPr>
            <w:r>
              <w:rPr>
                <w:bCs/>
              </w:rPr>
              <w:t>1</w:t>
            </w:r>
            <w:r w:rsidRPr="00400696">
              <w:rPr>
                <w:bCs/>
              </w:rPr>
              <w:t xml:space="preserve">.daļa – </w:t>
            </w:r>
            <w:r>
              <w:rPr>
                <w:bCs/>
              </w:rPr>
              <w:t>18 104.50</w:t>
            </w:r>
          </w:p>
          <w:p w14:paraId="78207E77" w14:textId="77777777" w:rsidR="00BF62F2" w:rsidRDefault="00BF62F2" w:rsidP="00DE0AE3">
            <w:pPr>
              <w:jc w:val="both"/>
              <w:rPr>
                <w:bCs/>
              </w:rPr>
            </w:pPr>
            <w:r>
              <w:rPr>
                <w:bCs/>
              </w:rPr>
              <w:t>2.daļa – 2 619.40</w:t>
            </w:r>
          </w:p>
          <w:p w14:paraId="11A0A3C1" w14:textId="77777777" w:rsidR="00BF62F2" w:rsidRPr="00400696" w:rsidRDefault="00BF62F2" w:rsidP="00DE0AE3">
            <w:pPr>
              <w:jc w:val="both"/>
              <w:rPr>
                <w:bCs/>
              </w:rPr>
            </w:pPr>
            <w:r>
              <w:rPr>
                <w:bCs/>
              </w:rPr>
              <w:t>3.daļa – 2 900.00</w:t>
            </w:r>
          </w:p>
        </w:tc>
      </w:tr>
      <w:tr w:rsidR="00BF62F2" w:rsidRPr="00400696" w14:paraId="5C89A949" w14:textId="77777777" w:rsidTr="00DE0AE3">
        <w:trPr>
          <w:trHeight w:val="569"/>
        </w:trPr>
        <w:tc>
          <w:tcPr>
            <w:tcW w:w="653" w:type="dxa"/>
            <w:shd w:val="clear" w:color="auto" w:fill="auto"/>
          </w:tcPr>
          <w:p w14:paraId="330E33A2" w14:textId="77777777" w:rsidR="00BF62F2" w:rsidRPr="00400696" w:rsidRDefault="00BF62F2" w:rsidP="00DE0AE3">
            <w:pPr>
              <w:jc w:val="both"/>
              <w:rPr>
                <w:bCs/>
              </w:rPr>
            </w:pPr>
            <w:r w:rsidRPr="00400696">
              <w:rPr>
                <w:bCs/>
              </w:rPr>
              <w:t>3.</w:t>
            </w:r>
          </w:p>
        </w:tc>
        <w:tc>
          <w:tcPr>
            <w:tcW w:w="2012" w:type="dxa"/>
            <w:shd w:val="clear" w:color="auto" w:fill="auto"/>
            <w:vAlign w:val="center"/>
          </w:tcPr>
          <w:p w14:paraId="42DF970F" w14:textId="77777777" w:rsidR="00BF62F2" w:rsidRDefault="00BF62F2" w:rsidP="00DE0AE3">
            <w:pPr>
              <w:jc w:val="both"/>
            </w:pPr>
            <w:r>
              <w:t>27.05.2019.</w:t>
            </w:r>
          </w:p>
          <w:p w14:paraId="16B2DFB0" w14:textId="77777777" w:rsidR="00BF62F2" w:rsidRPr="00400696" w:rsidRDefault="00BF62F2" w:rsidP="00DE0AE3">
            <w:pPr>
              <w:jc w:val="both"/>
            </w:pPr>
            <w:r>
              <w:t>Plkst.09:10</w:t>
            </w:r>
          </w:p>
        </w:tc>
        <w:tc>
          <w:tcPr>
            <w:tcW w:w="2835" w:type="dxa"/>
            <w:shd w:val="clear" w:color="auto" w:fill="auto"/>
            <w:vAlign w:val="center"/>
          </w:tcPr>
          <w:p w14:paraId="673C101E" w14:textId="77777777" w:rsidR="00BF62F2" w:rsidRPr="00400696" w:rsidRDefault="00BF62F2" w:rsidP="00DE0AE3">
            <w:pPr>
              <w:jc w:val="both"/>
            </w:pPr>
            <w:r>
              <w:t>SIA “INLAB”</w:t>
            </w:r>
          </w:p>
        </w:tc>
        <w:tc>
          <w:tcPr>
            <w:tcW w:w="3431" w:type="dxa"/>
            <w:shd w:val="clear" w:color="auto" w:fill="auto"/>
            <w:vAlign w:val="center"/>
          </w:tcPr>
          <w:p w14:paraId="06433D0C" w14:textId="77777777" w:rsidR="00BF62F2" w:rsidRPr="00400696" w:rsidRDefault="00BF62F2" w:rsidP="00DE0AE3">
            <w:pPr>
              <w:jc w:val="both"/>
              <w:rPr>
                <w:bCs/>
              </w:rPr>
            </w:pPr>
            <w:r>
              <w:rPr>
                <w:bCs/>
              </w:rPr>
              <w:t>3</w:t>
            </w:r>
            <w:r w:rsidRPr="00400696">
              <w:rPr>
                <w:bCs/>
              </w:rPr>
              <w:t xml:space="preserve">.daļa – </w:t>
            </w:r>
            <w:r>
              <w:rPr>
                <w:bCs/>
              </w:rPr>
              <w:t>2 799.96</w:t>
            </w:r>
          </w:p>
        </w:tc>
      </w:tr>
    </w:tbl>
    <w:p w14:paraId="78F235FF" w14:textId="62D2DA8D" w:rsidR="00BF62F2" w:rsidRPr="00B85553" w:rsidRDefault="00BF62F2" w:rsidP="00BF62F2">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t>SIA “Mediconsult MS”</w:t>
      </w:r>
      <w:r w:rsidR="002C04AA">
        <w:t xml:space="preserve"> - </w:t>
      </w:r>
      <w:r w:rsidRPr="00116D7D">
        <w:t xml:space="preserve"> </w:t>
      </w:r>
      <w:r w:rsidR="002C04AA" w:rsidRPr="006A0699">
        <w:rPr>
          <w:rFonts w:eastAsia="Calibri"/>
          <w:lang w:eastAsia="en-US"/>
        </w:rPr>
        <w:t>27.05.2019. (piedāvājumu iesniegšanas termiņa pēdējā dienā) un 07.06.2019. (lēmuma pieņemšanas dienā) ir konstatēts nodokļu parāds</w:t>
      </w:r>
      <w:r w:rsidR="002C04AA">
        <w:rPr>
          <w:rFonts w:eastAsia="Calibri"/>
          <w:lang w:eastAsia="en-US"/>
        </w:rPr>
        <w:t xml:space="preserve">, kas </w:t>
      </w:r>
      <w:r w:rsidR="002C04AA" w:rsidRPr="002C04AA">
        <w:rPr>
          <w:rFonts w:eastAsia="Calibri"/>
          <w:lang w:eastAsia="en-US"/>
        </w:rPr>
        <w:t xml:space="preserve">kopsummā pārsniedz 150 </w:t>
      </w:r>
      <w:r w:rsidR="002C04AA" w:rsidRPr="002C04AA">
        <w:rPr>
          <w:rFonts w:eastAsia="Calibri"/>
          <w:i/>
          <w:iCs/>
          <w:lang w:eastAsia="en-US"/>
        </w:rPr>
        <w:t>euro</w:t>
      </w:r>
      <w:r w:rsidR="002C04AA">
        <w:rPr>
          <w:rFonts w:eastAsia="Calibri"/>
          <w:lang w:eastAsia="en-US"/>
        </w:rPr>
        <w:t>.</w:t>
      </w:r>
    </w:p>
    <w:p w14:paraId="7F0E7763" w14:textId="34290B84" w:rsidR="00BF62F2" w:rsidRPr="009418C8" w:rsidRDefault="00BF62F2" w:rsidP="00BF62F2">
      <w:pPr>
        <w:ind w:left="284" w:hanging="284"/>
        <w:jc w:val="both"/>
      </w:pPr>
      <w:r w:rsidRPr="00B85553">
        <w:rPr>
          <w:b/>
        </w:rPr>
        <w:t>6.</w:t>
      </w:r>
      <w:r w:rsidRPr="00B85553">
        <w:rPr>
          <w:b/>
        </w:rPr>
        <w:tab/>
        <w:t xml:space="preserve">Lēmuma pieņemšanas datums: </w:t>
      </w:r>
      <w:r>
        <w:t>26.06.2019.</w:t>
      </w:r>
    </w:p>
    <w:p w14:paraId="2C50363B" w14:textId="77777777" w:rsidR="002C04AA" w:rsidRDefault="00BF62F2" w:rsidP="002C04AA">
      <w:pPr>
        <w:pStyle w:val="ListParagraph"/>
        <w:tabs>
          <w:tab w:val="left" w:pos="284"/>
        </w:tabs>
        <w:ind w:left="284" w:hanging="284"/>
        <w:rPr>
          <w:b/>
        </w:rPr>
      </w:pPr>
      <w:r w:rsidRPr="00B85553">
        <w:rPr>
          <w:b/>
        </w:rPr>
        <w:t>7.</w:t>
      </w:r>
      <w:r w:rsidRPr="00B85553">
        <w:rPr>
          <w:b/>
        </w:rPr>
        <w:tab/>
        <w:t>Pretendents, kuram piešķirtas līguma slēgšanas tiesības un pamatojums piedāvājuma izvēlei</w:t>
      </w:r>
      <w:r>
        <w:rPr>
          <w:b/>
        </w:rPr>
        <w:t xml:space="preserve">: </w:t>
      </w:r>
    </w:p>
    <w:p w14:paraId="46DBBDAF" w14:textId="71EE8464" w:rsidR="00D31582" w:rsidRPr="002C04AA" w:rsidRDefault="002C04AA" w:rsidP="002C04AA">
      <w:pPr>
        <w:pStyle w:val="ListParagraph"/>
        <w:tabs>
          <w:tab w:val="left" w:pos="426"/>
        </w:tabs>
        <w:ind w:left="426" w:hanging="426"/>
        <w:jc w:val="both"/>
        <w:rPr>
          <w:b/>
        </w:rPr>
      </w:pPr>
      <w:r w:rsidRPr="002C04AA">
        <w:rPr>
          <w:bCs/>
        </w:rPr>
        <w:t>7.1.</w:t>
      </w:r>
      <w:r>
        <w:rPr>
          <w:bCs/>
        </w:rPr>
        <w:tab/>
      </w:r>
      <w:r w:rsidR="00251A52" w:rsidRPr="002C04AA">
        <w:rPr>
          <w:rFonts w:eastAsia="Calibri" w:cs="Arial Unicode MS"/>
          <w:lang w:eastAsia="en-US" w:bidi="bo-CN"/>
        </w:rPr>
        <w:t>saskaņā ar nolikuma 13.7.2.punktu un iepirkuma komisijas izvērtējumu, vispārīgās vienošanās slēgšanas tiesības par pozicionēšanas līdzekļu staru terapijai piegādi katrā iepirkuma priekšmeta daļā atsevišķi tiek piešķirtas:</w:t>
      </w:r>
      <w:r w:rsidR="00D31582" w:rsidRPr="002C04AA">
        <w:rPr>
          <w:rFonts w:eastAsia="Calibri" w:cs="Arial Unicode MS"/>
          <w:lang w:eastAsia="en-US" w:bidi="bo-CN"/>
        </w:rPr>
        <w:t xml:space="preserve"> </w:t>
      </w:r>
    </w:p>
    <w:p w14:paraId="0986D2EC" w14:textId="52DFF864" w:rsidR="00D31582" w:rsidRPr="002C04AA" w:rsidRDefault="00D31582" w:rsidP="002C04AA">
      <w:pPr>
        <w:pStyle w:val="ListParagraph"/>
        <w:numPr>
          <w:ilvl w:val="0"/>
          <w:numId w:val="2"/>
        </w:numPr>
        <w:jc w:val="both"/>
      </w:pPr>
      <w:r w:rsidRPr="002C04AA">
        <w:rPr>
          <w:rFonts w:eastAsia="Calibri" w:cs="Arial Unicode MS"/>
          <w:lang w:eastAsia="en-US" w:bidi="bo-CN"/>
        </w:rPr>
        <w:t xml:space="preserve">iepirkuma priekšmeta 3.daļā </w:t>
      </w:r>
      <w:r w:rsidRPr="002C04AA">
        <w:rPr>
          <w:rFonts w:eastAsia="Calibri" w:cs="Arial Unicode MS"/>
          <w:i/>
          <w:iCs/>
          <w:lang w:eastAsia="en-US" w:bidi="bo-CN"/>
        </w:rPr>
        <w:t xml:space="preserve">Filmas </w:t>
      </w:r>
      <w:r w:rsidR="00251A52" w:rsidRPr="002C04AA">
        <w:rPr>
          <w:rFonts w:eastAsia="Calibri" w:cs="Arial Unicode MS"/>
          <w:lang w:eastAsia="en-US" w:bidi="bo-CN"/>
        </w:rPr>
        <w:t>SIA “INLAB”, reģistrācijas Nr. 40103522689</w:t>
      </w:r>
      <w:r w:rsidRPr="002C04AA">
        <w:rPr>
          <w:rFonts w:eastAsia="Calibri" w:cs="Arial Unicode MS"/>
          <w:lang w:eastAsia="en-US" w:bidi="bo-CN"/>
        </w:rPr>
        <w:t>;</w:t>
      </w:r>
    </w:p>
    <w:p w14:paraId="49B7C38D" w14:textId="77777777" w:rsidR="003D5F2C" w:rsidRPr="002C04AA" w:rsidRDefault="00D31582" w:rsidP="002C04AA">
      <w:pPr>
        <w:pStyle w:val="ListParagraph"/>
        <w:numPr>
          <w:ilvl w:val="0"/>
          <w:numId w:val="2"/>
        </w:numPr>
        <w:jc w:val="both"/>
      </w:pPr>
      <w:r w:rsidRPr="002C04AA">
        <w:rPr>
          <w:rFonts w:eastAsia="Calibri" w:cs="Arial Unicode MS"/>
          <w:lang w:eastAsia="en-US" w:bidi="bo-CN"/>
        </w:rPr>
        <w:t xml:space="preserve">iepirkuma priekšmeta 4.daļā </w:t>
      </w:r>
      <w:r w:rsidRPr="002C04AA">
        <w:rPr>
          <w:rFonts w:eastAsia="Calibri" w:cs="Arial Unicode MS"/>
          <w:i/>
          <w:iCs/>
          <w:lang w:eastAsia="en-US" w:bidi="bo-CN"/>
        </w:rPr>
        <w:t>Marķieri</w:t>
      </w:r>
      <w:r w:rsidRPr="002C04AA">
        <w:rPr>
          <w:rFonts w:eastAsia="Calibri" w:cs="Arial Unicode MS"/>
          <w:lang w:eastAsia="en-US" w:bidi="bo-CN"/>
        </w:rPr>
        <w:t xml:space="preserve"> SIA “A.Medical”, reģistrācijas Nr. 40103599415</w:t>
      </w:r>
      <w:r w:rsidR="006A0699" w:rsidRPr="002C04AA">
        <w:rPr>
          <w:rFonts w:eastAsia="Calibri" w:cs="Arial Unicode MS"/>
          <w:lang w:eastAsia="en-US" w:bidi="bo-CN"/>
        </w:rPr>
        <w:t>.</w:t>
      </w:r>
      <w:r w:rsidR="003D5F2C" w:rsidRPr="002C04AA">
        <w:rPr>
          <w:rFonts w:eastAsia="Calibri" w:cs="Arial Unicode MS"/>
          <w:lang w:eastAsia="en-US" w:bidi="bo-CN"/>
        </w:rPr>
        <w:t xml:space="preserve"> </w:t>
      </w:r>
    </w:p>
    <w:p w14:paraId="13D78210" w14:textId="618C04D9" w:rsidR="003D5F2C" w:rsidRPr="002C04AA" w:rsidRDefault="006A0699" w:rsidP="002C04AA">
      <w:pPr>
        <w:pStyle w:val="ListParagraph"/>
        <w:numPr>
          <w:ilvl w:val="1"/>
          <w:numId w:val="6"/>
        </w:numPr>
        <w:ind w:left="426" w:hanging="426"/>
        <w:jc w:val="both"/>
        <w:rPr>
          <w:b/>
          <w:bCs/>
        </w:rPr>
      </w:pPr>
      <w:r>
        <w:t>pārtraukt</w:t>
      </w:r>
      <w:r w:rsidR="003D5F2C">
        <w:t xml:space="preserve"> iepirkuma priekšmeta 1.daļu </w:t>
      </w:r>
      <w:r w:rsidR="003D5F2C" w:rsidRPr="002C04AA">
        <w:rPr>
          <w:i/>
          <w:iCs/>
        </w:rPr>
        <w:t>Maskas I</w:t>
      </w:r>
      <w:r w:rsidR="003D5F2C">
        <w:t xml:space="preserve"> un veikt tehniskajā dokumentācijā grozījumus</w:t>
      </w:r>
      <w:r w:rsidR="002C04AA">
        <w:t xml:space="preserve">: </w:t>
      </w:r>
      <w:r w:rsidR="000A4749">
        <w:t xml:space="preserve">iepirkuma izsludināšanas laikā pasūtītājam ir radusies papildus nepieciešamība iegādāties arī galvas fiksācijas maskas ar atvērtu seju. Ņemot vērā to, ka </w:t>
      </w:r>
      <w:r w:rsidR="000A4749" w:rsidRPr="00F5404F">
        <w:t xml:space="preserve">Publisko iepirkumu likums (PIL) neparedz veikt grozījumus iepirkumos, kas tiek veikti saskaņā ar PIL 9.pantu, </w:t>
      </w:r>
      <w:r w:rsidR="000A4749" w:rsidRPr="00F5404F">
        <w:lastRenderedPageBreak/>
        <w:t xml:space="preserve">iepirkuma komisija </w:t>
      </w:r>
      <w:r w:rsidR="000A4749">
        <w:t>ir pieņēmusi lēmumu</w:t>
      </w:r>
      <w:r w:rsidR="000A4749" w:rsidRPr="00F5404F">
        <w:t xml:space="preserve"> pārtraukt iepirkum</w:t>
      </w:r>
      <w:r w:rsidR="000A4749">
        <w:t>a priekšmeta 1.daļu</w:t>
      </w:r>
      <w:r w:rsidR="000A4749" w:rsidRPr="00F5404F">
        <w:t xml:space="preserve"> un veikt grozījumus </w:t>
      </w:r>
      <w:r w:rsidR="000A4749">
        <w:t>tehniskajā specifikācijā, pievienojot vēl vienu masku veidu - fiksācijas maskas ar atvērtu seju.</w:t>
      </w:r>
    </w:p>
    <w:p w14:paraId="3845C743" w14:textId="557B4B66" w:rsidR="00A0283A" w:rsidRPr="00E60923" w:rsidRDefault="00E60923" w:rsidP="000A4749">
      <w:pPr>
        <w:pStyle w:val="ListParagraph"/>
        <w:numPr>
          <w:ilvl w:val="1"/>
          <w:numId w:val="6"/>
        </w:numPr>
        <w:ind w:left="426" w:hanging="426"/>
        <w:jc w:val="both"/>
        <w:rPr>
          <w:b/>
          <w:bCs/>
        </w:rPr>
      </w:pPr>
      <w:r>
        <w:t>nepiešķirt vispārīgās vienošanās slēgšanas tiesības iepirkuma priekšmeta 1., 2. un 3.daļā SIA “Mediconsult MS”, jo pretendents ar 26.06.2019. komisijas lēmumu ir izslēgts no turpmākās dalības iepirkumā kā neatbilstošs Publsikā iepirkumu likuma 9.panta astotās daļas nosacījumiem</w:t>
      </w:r>
      <w:r w:rsidR="0001607D">
        <w:t>;</w:t>
      </w:r>
    </w:p>
    <w:p w14:paraId="76086C88" w14:textId="52795C5E" w:rsidR="00E60923" w:rsidRPr="00E60923" w:rsidRDefault="00E60923" w:rsidP="000A4749">
      <w:pPr>
        <w:pStyle w:val="ListParagraph"/>
        <w:numPr>
          <w:ilvl w:val="1"/>
          <w:numId w:val="6"/>
        </w:numPr>
        <w:ind w:left="426" w:hanging="426"/>
        <w:jc w:val="both"/>
        <w:rPr>
          <w:b/>
          <w:bCs/>
        </w:rPr>
      </w:pPr>
      <w:r w:rsidRPr="008E7EAF">
        <w:t>izbeigt bez rezultāta iepirkuma priekšmeta 2.daļu Maskas II</w:t>
      </w:r>
      <w:r>
        <w:t>;</w:t>
      </w:r>
    </w:p>
    <w:p w14:paraId="14D9728B" w14:textId="743A22D9" w:rsidR="00E60923" w:rsidRPr="000A4749" w:rsidRDefault="00E60923" w:rsidP="000A4749">
      <w:pPr>
        <w:pStyle w:val="ListParagraph"/>
        <w:numPr>
          <w:ilvl w:val="1"/>
          <w:numId w:val="6"/>
        </w:numPr>
        <w:ind w:left="426" w:hanging="426"/>
        <w:jc w:val="both"/>
        <w:rPr>
          <w:b/>
          <w:bCs/>
        </w:rPr>
      </w:pPr>
      <w:r>
        <w:t xml:space="preserve">nepiešķirt vispārīgās vienošanās slēgšanas tiesības iepirkuma priekšmeta 1.daļā </w:t>
      </w:r>
      <w:r w:rsidRPr="00777B66">
        <w:rPr>
          <w:i/>
          <w:iCs/>
        </w:rPr>
        <w:t>Maskas I</w:t>
      </w:r>
      <w:r>
        <w:t xml:space="preserve"> SIA “A.Medical”, jo šī daļa ar 26.06.2019. komisijas lēmumu ir pārtraukta</w:t>
      </w:r>
      <w:r>
        <w:t>.</w:t>
      </w:r>
      <w:bookmarkStart w:id="2" w:name="_GoBack"/>
      <w:bookmarkEnd w:id="2"/>
    </w:p>
    <w:p w14:paraId="64863BF7" w14:textId="19D98531" w:rsidR="006A0699" w:rsidRPr="00E60923" w:rsidRDefault="006A0699" w:rsidP="00E60923">
      <w:pPr>
        <w:jc w:val="both"/>
        <w:rPr>
          <w:b/>
          <w:bCs/>
        </w:rPr>
      </w:pPr>
    </w:p>
    <w:p w14:paraId="6B333B93" w14:textId="2B93D2EF" w:rsidR="00BF3FE2" w:rsidRDefault="00422A4B" w:rsidP="002C04AA">
      <w:pPr>
        <w:spacing w:before="120"/>
        <w:ind w:right="-153"/>
        <w:jc w:val="both"/>
      </w:pPr>
      <w:r>
        <w:t xml:space="preserve">Iepirkuma ietvaros vispārīgās vienošanās </w:t>
      </w:r>
      <w:r w:rsidRPr="00F9513C">
        <w:rPr>
          <w:bCs/>
          <w:lang w:eastAsia="en-US"/>
        </w:rPr>
        <w:t xml:space="preserve">plānotā summa par visām iepirkuma priekšmeta daļām ir </w:t>
      </w:r>
      <w:r>
        <w:rPr>
          <w:bCs/>
          <w:lang w:eastAsia="en-US"/>
        </w:rPr>
        <w:t>41 999.00</w:t>
      </w:r>
      <w:r w:rsidRPr="00F9513C">
        <w:rPr>
          <w:bCs/>
          <w:lang w:eastAsia="en-US"/>
        </w:rPr>
        <w:t xml:space="preserve"> EUR bez PVN</w:t>
      </w:r>
      <w:r>
        <w:rPr>
          <w:bCs/>
          <w:lang w:eastAsia="en-US"/>
        </w:rPr>
        <w:t xml:space="preserve">. </w:t>
      </w:r>
      <w:r w:rsidRPr="00834DF6">
        <w:rPr>
          <w:rFonts w:eastAsia="Calibri"/>
          <w:bCs/>
          <w:lang w:eastAsia="en-US"/>
        </w:rPr>
        <w:t>Pasūtītāj</w:t>
      </w:r>
      <w:r>
        <w:rPr>
          <w:rFonts w:eastAsia="Calibri"/>
          <w:bCs/>
          <w:lang w:eastAsia="en-US"/>
        </w:rPr>
        <w:t>am</w:t>
      </w:r>
      <w:r w:rsidRPr="00834DF6">
        <w:rPr>
          <w:rFonts w:eastAsia="Calibri"/>
          <w:bCs/>
          <w:lang w:eastAsia="en-US"/>
        </w:rPr>
        <w:t xml:space="preserve"> </w:t>
      </w:r>
      <w:r>
        <w:rPr>
          <w:rFonts w:eastAsia="Calibri"/>
          <w:bCs/>
          <w:lang w:eastAsia="en-US"/>
        </w:rPr>
        <w:t>ir</w:t>
      </w:r>
      <w:r w:rsidRPr="00834DF6">
        <w:rPr>
          <w:rFonts w:eastAsia="Calibri"/>
          <w:bCs/>
          <w:lang w:eastAsia="en-US"/>
        </w:rPr>
        <w:t xml:space="preserve"> tiesības minēto summu mainīt, ja lēmums par līguma slēgšanas tiesībām netiek pieņemts vienlaikus visās daļās vai kādā no daļām netiek iesniegts piedāvājums</w:t>
      </w:r>
      <w:r>
        <w:rPr>
          <w:rFonts w:eastAsia="Calibri"/>
          <w:bCs/>
          <w:lang w:eastAsia="en-US"/>
        </w:rPr>
        <w:t>.</w:t>
      </w:r>
      <w:r>
        <w:rPr>
          <w:bCs/>
          <w:lang w:eastAsia="en-US"/>
        </w:rPr>
        <w:t xml:space="preserve"> Pamatojoties uz to, ka vispārīgā vienošanās tiks slēgta tikai par iepirkuma priekšmeta 3. un 4.daļu, </w:t>
      </w:r>
      <w:r>
        <w:rPr>
          <w:snapToGrid w:val="0"/>
        </w:rPr>
        <w:t xml:space="preserve">ņemot vērā nepieciešamo piegāžu daudzumu šajās iepirkuma priekšmeta daļās, no plānotā finansējuma 41 999.00 EUR bez PVN vispārīgās vienošanās noslēgšanai iepirkuma priekšmeta 3. un 4.daļā tiek izdalīta summa – </w:t>
      </w:r>
      <w:r w:rsidR="00932871">
        <w:rPr>
          <w:snapToGrid w:val="0"/>
        </w:rPr>
        <w:t>6 500.00</w:t>
      </w:r>
      <w:r>
        <w:rPr>
          <w:snapToGrid w:val="0"/>
        </w:rPr>
        <w:t xml:space="preserve"> EUR bez PVN apmērā.</w:t>
      </w:r>
    </w:p>
    <w:p w14:paraId="216093F2" w14:textId="111873D3" w:rsidR="00D31582" w:rsidRDefault="00D31582" w:rsidP="002C04AA">
      <w:pPr>
        <w:spacing w:before="120"/>
        <w:ind w:right="-153"/>
        <w:jc w:val="both"/>
      </w:pPr>
    </w:p>
    <w:p w14:paraId="57CD6583" w14:textId="77777777" w:rsidR="00FD3C81" w:rsidRDefault="00FD3C81" w:rsidP="00FD3C81">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72B9F0B6" w14:textId="62547C63" w:rsidR="00D31582" w:rsidRDefault="00D31582" w:rsidP="0015344F">
      <w:pPr>
        <w:spacing w:before="120"/>
        <w:ind w:right="-153"/>
        <w:jc w:val="both"/>
      </w:pPr>
    </w:p>
    <w:p w14:paraId="5E34CEFC" w14:textId="2AF57E67" w:rsidR="00D31582" w:rsidRDefault="00D31582" w:rsidP="0015344F">
      <w:pPr>
        <w:spacing w:before="120"/>
        <w:ind w:right="-153"/>
        <w:jc w:val="both"/>
      </w:pPr>
    </w:p>
    <w:p w14:paraId="26FEFBA1" w14:textId="1F080A89" w:rsidR="00D31582" w:rsidRDefault="00D31582" w:rsidP="0015344F">
      <w:pPr>
        <w:spacing w:before="120"/>
        <w:ind w:right="-153"/>
        <w:jc w:val="both"/>
      </w:pPr>
    </w:p>
    <w:p w14:paraId="1288E258" w14:textId="77777777" w:rsidR="00D31582" w:rsidRDefault="00D31582" w:rsidP="0015344F">
      <w:pPr>
        <w:spacing w:before="120"/>
        <w:ind w:right="-153"/>
        <w:jc w:val="both"/>
      </w:pPr>
    </w:p>
    <w:p w14:paraId="0C458364" w14:textId="61CE4F92" w:rsidR="00C14691" w:rsidRDefault="00C14691" w:rsidP="008E4B25">
      <w:pPr>
        <w:ind w:right="-649"/>
        <w:jc w:val="both"/>
        <w:rPr>
          <w:bCs/>
        </w:rPr>
      </w:pPr>
    </w:p>
    <w:p w14:paraId="42CF6F60" w14:textId="2AF09FD3" w:rsidR="00C14691" w:rsidRDefault="00C14691" w:rsidP="008E4B25">
      <w:pPr>
        <w:ind w:right="-649"/>
        <w:jc w:val="both"/>
        <w:rPr>
          <w:bCs/>
        </w:rPr>
      </w:pPr>
    </w:p>
    <w:p w14:paraId="6C303558" w14:textId="107B6D0E" w:rsidR="00C14691" w:rsidRDefault="00C14691" w:rsidP="008E4B25">
      <w:pPr>
        <w:ind w:right="-649"/>
        <w:jc w:val="both"/>
        <w:rPr>
          <w:bCs/>
        </w:rPr>
      </w:pPr>
    </w:p>
    <w:p w14:paraId="6A135DC4" w14:textId="04012470" w:rsidR="00C14691" w:rsidRDefault="00C14691" w:rsidP="008E4B25">
      <w:pPr>
        <w:ind w:right="-649"/>
        <w:jc w:val="both"/>
        <w:rPr>
          <w:bCs/>
        </w:rPr>
      </w:pPr>
    </w:p>
    <w:p w14:paraId="3ADF964F" w14:textId="2E962254" w:rsidR="00C14691" w:rsidRDefault="00C14691" w:rsidP="008E4B25">
      <w:pPr>
        <w:ind w:right="-649"/>
        <w:jc w:val="both"/>
        <w:rPr>
          <w:bCs/>
        </w:rPr>
      </w:pPr>
    </w:p>
    <w:p w14:paraId="45F32152" w14:textId="6BBF30C5" w:rsidR="00E80FBC" w:rsidRPr="0074062E" w:rsidRDefault="00FE40C1" w:rsidP="00BB696C">
      <w:pPr>
        <w:ind w:right="-649"/>
        <w:jc w:val="both"/>
        <w:rPr>
          <w:bCs/>
        </w:rPr>
      </w:pPr>
      <w:r>
        <w:rPr>
          <w:bCs/>
        </w:rPr>
        <w:t xml:space="preserve">                                                   </w:t>
      </w:r>
    </w:p>
    <w:sectPr w:rsidR="00E80FBC" w:rsidRPr="0074062E"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65E">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AA63645"/>
    <w:multiLevelType w:val="multilevel"/>
    <w:tmpl w:val="5CF213F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1771383"/>
    <w:multiLevelType w:val="multilevel"/>
    <w:tmpl w:val="1408C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Arial Unicode MS" w:hint="default"/>
        <w:b w:val="0"/>
      </w:rPr>
    </w:lvl>
    <w:lvl w:ilvl="2">
      <w:start w:val="1"/>
      <w:numFmt w:val="decimal"/>
      <w:isLgl/>
      <w:lvlText w:val="%1.%2.%3."/>
      <w:lvlJc w:val="left"/>
      <w:pPr>
        <w:ind w:left="1080" w:hanging="720"/>
      </w:pPr>
      <w:rPr>
        <w:rFonts w:eastAsia="Calibri" w:cs="Arial Unicode MS" w:hint="default"/>
        <w:b w:val="0"/>
      </w:rPr>
    </w:lvl>
    <w:lvl w:ilvl="3">
      <w:start w:val="1"/>
      <w:numFmt w:val="decimal"/>
      <w:isLgl/>
      <w:lvlText w:val="%1.%2.%3.%4."/>
      <w:lvlJc w:val="left"/>
      <w:pPr>
        <w:ind w:left="1080" w:hanging="720"/>
      </w:pPr>
      <w:rPr>
        <w:rFonts w:eastAsia="Calibri" w:cs="Arial Unicode MS" w:hint="default"/>
        <w:b w:val="0"/>
      </w:rPr>
    </w:lvl>
    <w:lvl w:ilvl="4">
      <w:start w:val="1"/>
      <w:numFmt w:val="decimal"/>
      <w:isLgl/>
      <w:lvlText w:val="%1.%2.%3.%4.%5."/>
      <w:lvlJc w:val="left"/>
      <w:pPr>
        <w:ind w:left="1440" w:hanging="1080"/>
      </w:pPr>
      <w:rPr>
        <w:rFonts w:eastAsia="Calibri" w:cs="Arial Unicode MS" w:hint="default"/>
        <w:b w:val="0"/>
      </w:rPr>
    </w:lvl>
    <w:lvl w:ilvl="5">
      <w:start w:val="1"/>
      <w:numFmt w:val="decimal"/>
      <w:isLgl/>
      <w:lvlText w:val="%1.%2.%3.%4.%5.%6."/>
      <w:lvlJc w:val="left"/>
      <w:pPr>
        <w:ind w:left="1440" w:hanging="1080"/>
      </w:pPr>
      <w:rPr>
        <w:rFonts w:eastAsia="Calibri" w:cs="Arial Unicode MS" w:hint="default"/>
        <w:b w:val="0"/>
      </w:rPr>
    </w:lvl>
    <w:lvl w:ilvl="6">
      <w:start w:val="1"/>
      <w:numFmt w:val="decimal"/>
      <w:isLgl/>
      <w:lvlText w:val="%1.%2.%3.%4.%5.%6.%7."/>
      <w:lvlJc w:val="left"/>
      <w:pPr>
        <w:ind w:left="1800" w:hanging="1440"/>
      </w:pPr>
      <w:rPr>
        <w:rFonts w:eastAsia="Calibri" w:cs="Arial Unicode MS" w:hint="default"/>
        <w:b w:val="0"/>
      </w:rPr>
    </w:lvl>
    <w:lvl w:ilvl="7">
      <w:start w:val="1"/>
      <w:numFmt w:val="decimal"/>
      <w:isLgl/>
      <w:lvlText w:val="%1.%2.%3.%4.%5.%6.%7.%8."/>
      <w:lvlJc w:val="left"/>
      <w:pPr>
        <w:ind w:left="1800" w:hanging="1440"/>
      </w:pPr>
      <w:rPr>
        <w:rFonts w:eastAsia="Calibri" w:cs="Arial Unicode MS" w:hint="default"/>
        <w:b w:val="0"/>
      </w:rPr>
    </w:lvl>
    <w:lvl w:ilvl="8">
      <w:start w:val="1"/>
      <w:numFmt w:val="decimal"/>
      <w:isLgl/>
      <w:lvlText w:val="%1.%2.%3.%4.%5.%6.%7.%8.%9."/>
      <w:lvlJc w:val="left"/>
      <w:pPr>
        <w:ind w:left="2160" w:hanging="1800"/>
      </w:pPr>
      <w:rPr>
        <w:rFonts w:eastAsia="Calibri" w:cs="Arial Unicode MS" w:hint="default"/>
        <w:b w:val="0"/>
      </w:rPr>
    </w:lvl>
  </w:abstractNum>
  <w:abstractNum w:abstractNumId="3" w15:restartNumberingAfterBreak="0">
    <w:nsid w:val="27452C4E"/>
    <w:multiLevelType w:val="hybridMultilevel"/>
    <w:tmpl w:val="83F03578"/>
    <w:lvl w:ilvl="0" w:tplc="3BDA8D70">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8B50ED1"/>
    <w:multiLevelType w:val="hybridMultilevel"/>
    <w:tmpl w:val="2A520B44"/>
    <w:lvl w:ilvl="0" w:tplc="70304EEC">
      <w:start w:val="1"/>
      <w:numFmt w:val="decimal"/>
      <w:lvlText w:val="%1."/>
      <w:lvlJc w:val="left"/>
      <w:pPr>
        <w:ind w:left="720" w:hanging="360"/>
      </w:pPr>
      <w:rPr>
        <w:rFonts w:eastAsia="Calibri"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095E9E"/>
    <w:multiLevelType w:val="multilevel"/>
    <w:tmpl w:val="1B86312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1607D"/>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66FCA"/>
    <w:rsid w:val="000709E4"/>
    <w:rsid w:val="00071B26"/>
    <w:rsid w:val="0007217A"/>
    <w:rsid w:val="00073153"/>
    <w:rsid w:val="0007763B"/>
    <w:rsid w:val="000776E9"/>
    <w:rsid w:val="00084919"/>
    <w:rsid w:val="00086F93"/>
    <w:rsid w:val="0008735F"/>
    <w:rsid w:val="000878AF"/>
    <w:rsid w:val="00087A17"/>
    <w:rsid w:val="000911D0"/>
    <w:rsid w:val="00093380"/>
    <w:rsid w:val="00094420"/>
    <w:rsid w:val="00094479"/>
    <w:rsid w:val="00094E1A"/>
    <w:rsid w:val="00095401"/>
    <w:rsid w:val="000956A2"/>
    <w:rsid w:val="000A00D0"/>
    <w:rsid w:val="000A4185"/>
    <w:rsid w:val="000A4749"/>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2D0E"/>
    <w:rsid w:val="0013390F"/>
    <w:rsid w:val="00137C9C"/>
    <w:rsid w:val="00137F6B"/>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65634"/>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983"/>
    <w:rsid w:val="00191F81"/>
    <w:rsid w:val="00192391"/>
    <w:rsid w:val="00192F3D"/>
    <w:rsid w:val="00194DF9"/>
    <w:rsid w:val="00195DA2"/>
    <w:rsid w:val="0019791E"/>
    <w:rsid w:val="001A7854"/>
    <w:rsid w:val="001A7E8C"/>
    <w:rsid w:val="001B49B5"/>
    <w:rsid w:val="001B6DBA"/>
    <w:rsid w:val="001B7152"/>
    <w:rsid w:val="001B76D4"/>
    <w:rsid w:val="001C0BC0"/>
    <w:rsid w:val="001C3A96"/>
    <w:rsid w:val="001D042E"/>
    <w:rsid w:val="001D6A32"/>
    <w:rsid w:val="001D7C49"/>
    <w:rsid w:val="001E0AA8"/>
    <w:rsid w:val="001E1064"/>
    <w:rsid w:val="001E2C2C"/>
    <w:rsid w:val="001E4438"/>
    <w:rsid w:val="001E4AB0"/>
    <w:rsid w:val="001E576A"/>
    <w:rsid w:val="001F0E98"/>
    <w:rsid w:val="001F57AF"/>
    <w:rsid w:val="001F5E7D"/>
    <w:rsid w:val="00200DE2"/>
    <w:rsid w:val="00201B1F"/>
    <w:rsid w:val="00201C4D"/>
    <w:rsid w:val="002027E9"/>
    <w:rsid w:val="0020501C"/>
    <w:rsid w:val="00206894"/>
    <w:rsid w:val="00207890"/>
    <w:rsid w:val="002123FC"/>
    <w:rsid w:val="00214574"/>
    <w:rsid w:val="00214B9A"/>
    <w:rsid w:val="00220978"/>
    <w:rsid w:val="00225682"/>
    <w:rsid w:val="00225FC4"/>
    <w:rsid w:val="002262A4"/>
    <w:rsid w:val="00226462"/>
    <w:rsid w:val="00227073"/>
    <w:rsid w:val="00230960"/>
    <w:rsid w:val="00231245"/>
    <w:rsid w:val="002356EE"/>
    <w:rsid w:val="00240214"/>
    <w:rsid w:val="00242811"/>
    <w:rsid w:val="00245C60"/>
    <w:rsid w:val="00246556"/>
    <w:rsid w:val="00251A52"/>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04AA"/>
    <w:rsid w:val="002C2076"/>
    <w:rsid w:val="002C214A"/>
    <w:rsid w:val="002C2C5B"/>
    <w:rsid w:val="002C5A10"/>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3B25"/>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44009"/>
    <w:rsid w:val="00347E43"/>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5F2C"/>
    <w:rsid w:val="003D640E"/>
    <w:rsid w:val="003D6BF2"/>
    <w:rsid w:val="003D7FD5"/>
    <w:rsid w:val="003E4D37"/>
    <w:rsid w:val="003E7B11"/>
    <w:rsid w:val="003F1AC1"/>
    <w:rsid w:val="003F2D25"/>
    <w:rsid w:val="003F3488"/>
    <w:rsid w:val="004003DA"/>
    <w:rsid w:val="00400696"/>
    <w:rsid w:val="00400C03"/>
    <w:rsid w:val="00402567"/>
    <w:rsid w:val="004055F3"/>
    <w:rsid w:val="0040688B"/>
    <w:rsid w:val="00406C49"/>
    <w:rsid w:val="00407988"/>
    <w:rsid w:val="004112D4"/>
    <w:rsid w:val="00412AD3"/>
    <w:rsid w:val="0041754E"/>
    <w:rsid w:val="004177C7"/>
    <w:rsid w:val="00417878"/>
    <w:rsid w:val="00417C82"/>
    <w:rsid w:val="00421E2D"/>
    <w:rsid w:val="00422A4B"/>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312"/>
    <w:rsid w:val="004C06B1"/>
    <w:rsid w:val="004C06ED"/>
    <w:rsid w:val="004C0C49"/>
    <w:rsid w:val="004C11CC"/>
    <w:rsid w:val="004C1DD1"/>
    <w:rsid w:val="004C2D15"/>
    <w:rsid w:val="004C2E6C"/>
    <w:rsid w:val="004C4D54"/>
    <w:rsid w:val="004D0022"/>
    <w:rsid w:val="004D10B0"/>
    <w:rsid w:val="004D1DB5"/>
    <w:rsid w:val="004D6924"/>
    <w:rsid w:val="004D7392"/>
    <w:rsid w:val="004E0D3E"/>
    <w:rsid w:val="004E2FE1"/>
    <w:rsid w:val="004E5EF4"/>
    <w:rsid w:val="004E7242"/>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66DF"/>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0069"/>
    <w:rsid w:val="005410B7"/>
    <w:rsid w:val="00541FD5"/>
    <w:rsid w:val="005455AB"/>
    <w:rsid w:val="0054622F"/>
    <w:rsid w:val="00546A23"/>
    <w:rsid w:val="0055229B"/>
    <w:rsid w:val="0056083F"/>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37A"/>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4EC"/>
    <w:rsid w:val="0068090D"/>
    <w:rsid w:val="006832D2"/>
    <w:rsid w:val="00683419"/>
    <w:rsid w:val="0068790E"/>
    <w:rsid w:val="00690CB7"/>
    <w:rsid w:val="00692FB6"/>
    <w:rsid w:val="00695972"/>
    <w:rsid w:val="006959C0"/>
    <w:rsid w:val="006A0699"/>
    <w:rsid w:val="006A3660"/>
    <w:rsid w:val="006B0498"/>
    <w:rsid w:val="006B1E8D"/>
    <w:rsid w:val="006C09FC"/>
    <w:rsid w:val="006C69A5"/>
    <w:rsid w:val="006C6A06"/>
    <w:rsid w:val="006C6AF9"/>
    <w:rsid w:val="006C750F"/>
    <w:rsid w:val="006C7570"/>
    <w:rsid w:val="006D35ED"/>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6CAA"/>
    <w:rsid w:val="00787390"/>
    <w:rsid w:val="007875BC"/>
    <w:rsid w:val="007909CB"/>
    <w:rsid w:val="007A0B0E"/>
    <w:rsid w:val="007A13AB"/>
    <w:rsid w:val="007A2D9C"/>
    <w:rsid w:val="007A3A03"/>
    <w:rsid w:val="007A42DC"/>
    <w:rsid w:val="007A6872"/>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03BB"/>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9FC"/>
    <w:rsid w:val="008C5CAC"/>
    <w:rsid w:val="008C60C7"/>
    <w:rsid w:val="008C71A4"/>
    <w:rsid w:val="008D2763"/>
    <w:rsid w:val="008D40C1"/>
    <w:rsid w:val="008E1A38"/>
    <w:rsid w:val="008E271F"/>
    <w:rsid w:val="008E4B25"/>
    <w:rsid w:val="008E5088"/>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871"/>
    <w:rsid w:val="00932D1A"/>
    <w:rsid w:val="009365E8"/>
    <w:rsid w:val="009409A1"/>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50C"/>
    <w:rsid w:val="00980752"/>
    <w:rsid w:val="00986C04"/>
    <w:rsid w:val="00987217"/>
    <w:rsid w:val="00987FBB"/>
    <w:rsid w:val="00991A86"/>
    <w:rsid w:val="00995209"/>
    <w:rsid w:val="00995CF7"/>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83A"/>
    <w:rsid w:val="00A02F11"/>
    <w:rsid w:val="00A04656"/>
    <w:rsid w:val="00A0468E"/>
    <w:rsid w:val="00A05A87"/>
    <w:rsid w:val="00A11A3A"/>
    <w:rsid w:val="00A13FDE"/>
    <w:rsid w:val="00A146A2"/>
    <w:rsid w:val="00A15632"/>
    <w:rsid w:val="00A20F36"/>
    <w:rsid w:val="00A225DC"/>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04AF"/>
    <w:rsid w:val="00AB11B5"/>
    <w:rsid w:val="00AB3D57"/>
    <w:rsid w:val="00AB45EC"/>
    <w:rsid w:val="00AB69E0"/>
    <w:rsid w:val="00AB7A7C"/>
    <w:rsid w:val="00AC16FC"/>
    <w:rsid w:val="00AC1795"/>
    <w:rsid w:val="00AC27F7"/>
    <w:rsid w:val="00AC526F"/>
    <w:rsid w:val="00AC59C8"/>
    <w:rsid w:val="00AD0CD5"/>
    <w:rsid w:val="00AD14CD"/>
    <w:rsid w:val="00AD2470"/>
    <w:rsid w:val="00AD2598"/>
    <w:rsid w:val="00AD4E76"/>
    <w:rsid w:val="00AD6258"/>
    <w:rsid w:val="00AD6CCD"/>
    <w:rsid w:val="00AE180E"/>
    <w:rsid w:val="00AE19B5"/>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7A"/>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65E"/>
    <w:rsid w:val="00B84DEE"/>
    <w:rsid w:val="00B868A5"/>
    <w:rsid w:val="00B90591"/>
    <w:rsid w:val="00B940B7"/>
    <w:rsid w:val="00B95811"/>
    <w:rsid w:val="00B96132"/>
    <w:rsid w:val="00B9673F"/>
    <w:rsid w:val="00B968D5"/>
    <w:rsid w:val="00B96FE2"/>
    <w:rsid w:val="00BA1FCB"/>
    <w:rsid w:val="00BA29C3"/>
    <w:rsid w:val="00BA33CB"/>
    <w:rsid w:val="00BA4886"/>
    <w:rsid w:val="00BA6B28"/>
    <w:rsid w:val="00BB2638"/>
    <w:rsid w:val="00BB542C"/>
    <w:rsid w:val="00BB565C"/>
    <w:rsid w:val="00BB696C"/>
    <w:rsid w:val="00BB7FF3"/>
    <w:rsid w:val="00BC0755"/>
    <w:rsid w:val="00BC1B52"/>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62F2"/>
    <w:rsid w:val="00BF76CD"/>
    <w:rsid w:val="00C01E4F"/>
    <w:rsid w:val="00C0658B"/>
    <w:rsid w:val="00C10310"/>
    <w:rsid w:val="00C13FD7"/>
    <w:rsid w:val="00C14691"/>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5464B"/>
    <w:rsid w:val="00C6027F"/>
    <w:rsid w:val="00C60C1B"/>
    <w:rsid w:val="00C624F3"/>
    <w:rsid w:val="00C62673"/>
    <w:rsid w:val="00C653C2"/>
    <w:rsid w:val="00C65BA6"/>
    <w:rsid w:val="00C65E6F"/>
    <w:rsid w:val="00C67036"/>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69E"/>
    <w:rsid w:val="00CC681A"/>
    <w:rsid w:val="00CC6878"/>
    <w:rsid w:val="00CD1E84"/>
    <w:rsid w:val="00CD2056"/>
    <w:rsid w:val="00CD5172"/>
    <w:rsid w:val="00CE39BD"/>
    <w:rsid w:val="00CE5905"/>
    <w:rsid w:val="00CE5DE7"/>
    <w:rsid w:val="00CE6936"/>
    <w:rsid w:val="00CE6D23"/>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25BDB"/>
    <w:rsid w:val="00D31582"/>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04A9"/>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0F8E"/>
    <w:rsid w:val="00DD1202"/>
    <w:rsid w:val="00DD3F0F"/>
    <w:rsid w:val="00DD55D2"/>
    <w:rsid w:val="00DD6244"/>
    <w:rsid w:val="00DD63A6"/>
    <w:rsid w:val="00DD6484"/>
    <w:rsid w:val="00DE3CC1"/>
    <w:rsid w:val="00DE446F"/>
    <w:rsid w:val="00DE5561"/>
    <w:rsid w:val="00DF01D9"/>
    <w:rsid w:val="00DF27E9"/>
    <w:rsid w:val="00DF52CD"/>
    <w:rsid w:val="00E00DA5"/>
    <w:rsid w:val="00E03207"/>
    <w:rsid w:val="00E074C7"/>
    <w:rsid w:val="00E10CD8"/>
    <w:rsid w:val="00E1390B"/>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0224"/>
    <w:rsid w:val="00E512AF"/>
    <w:rsid w:val="00E5221C"/>
    <w:rsid w:val="00E52C49"/>
    <w:rsid w:val="00E53B81"/>
    <w:rsid w:val="00E5553E"/>
    <w:rsid w:val="00E55E37"/>
    <w:rsid w:val="00E60923"/>
    <w:rsid w:val="00E6434B"/>
    <w:rsid w:val="00E66B64"/>
    <w:rsid w:val="00E66E7E"/>
    <w:rsid w:val="00E67DCF"/>
    <w:rsid w:val="00E70CB3"/>
    <w:rsid w:val="00E71EB9"/>
    <w:rsid w:val="00E744E9"/>
    <w:rsid w:val="00E76A6A"/>
    <w:rsid w:val="00E76C2E"/>
    <w:rsid w:val="00E80250"/>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0FE"/>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73E"/>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0DDB"/>
    <w:rsid w:val="00FA37E4"/>
    <w:rsid w:val="00FA3D40"/>
    <w:rsid w:val="00FA631D"/>
    <w:rsid w:val="00FA7592"/>
    <w:rsid w:val="00FB04B8"/>
    <w:rsid w:val="00FB14AD"/>
    <w:rsid w:val="00FC011F"/>
    <w:rsid w:val="00FC09FE"/>
    <w:rsid w:val="00FC1BF7"/>
    <w:rsid w:val="00FC31E1"/>
    <w:rsid w:val="00FD2430"/>
    <w:rsid w:val="00FD2DBF"/>
    <w:rsid w:val="00FD3C81"/>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CCE5E-C4A7-466C-A9C9-1B36EB92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574</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11</cp:revision>
  <cp:lastPrinted>2019-02-07T12:50:00Z</cp:lastPrinted>
  <dcterms:created xsi:type="dcterms:W3CDTF">2019-06-26T09:53:00Z</dcterms:created>
  <dcterms:modified xsi:type="dcterms:W3CDTF">2019-06-26T10:22:00Z</dcterms:modified>
</cp:coreProperties>
</file>