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57273D">
        <w:rPr>
          <w:rFonts w:ascii="Times New Roman" w:eastAsia="Times New Roman" w:hAnsi="Times New Roman" w:cs="Times New Roman"/>
          <w:sz w:val="24"/>
          <w:szCs w:val="24"/>
        </w:rPr>
        <w:t>SKUS 393/18-VV</w:t>
      </w:r>
      <w:bookmarkStart w:id="0" w:name="_GoBack"/>
      <w:bookmarkEnd w:id="0"/>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57273D">
        <w:rPr>
          <w:rFonts w:ascii="Times New Roman" w:eastAsia="SimSun" w:hAnsi="Times New Roman" w:cs="Times New Roman"/>
          <w:sz w:val="24"/>
          <w:szCs w:val="24"/>
        </w:rPr>
        <w:t>21.augusts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255EB4">
        <w:rPr>
          <w:rFonts w:ascii="Times New Roman" w:eastAsia="SimSun" w:hAnsi="Times New Roman" w:cs="Times New Roman"/>
          <w:b/>
          <w:color w:val="000000"/>
          <w:sz w:val="24"/>
          <w:szCs w:val="24"/>
        </w:rPr>
        <w:t>SIA “</w:t>
      </w:r>
      <w:proofErr w:type="spellStart"/>
      <w:r w:rsidR="0019784C">
        <w:rPr>
          <w:rFonts w:ascii="Times New Roman" w:eastAsia="SimSun" w:hAnsi="Times New Roman" w:cs="Times New Roman"/>
          <w:b/>
          <w:color w:val="000000"/>
          <w:sz w:val="24"/>
          <w:szCs w:val="24"/>
        </w:rPr>
        <w:t>OneMed</w:t>
      </w:r>
      <w:proofErr w:type="spellEnd"/>
      <w:r w:rsidRPr="00255EB4">
        <w:rPr>
          <w:rFonts w:ascii="Times New Roman" w:eastAsia="SimSun" w:hAnsi="Times New Roman" w:cs="Times New Roman"/>
          <w:b/>
          <w:color w:val="000000"/>
          <w:sz w:val="24"/>
          <w:szCs w:val="24"/>
        </w:rPr>
        <w:t>”</w:t>
      </w:r>
      <w:r w:rsidRPr="00255EB4">
        <w:rPr>
          <w:rFonts w:ascii="Times New Roman" w:eastAsia="SimSun" w:hAnsi="Times New Roman" w:cs="Times New Roman"/>
          <w:color w:val="000000"/>
          <w:sz w:val="24"/>
          <w:szCs w:val="24"/>
        </w:rPr>
        <w:t xml:space="preserve">, tās </w:t>
      </w:r>
      <w:r w:rsidR="0019784C">
        <w:rPr>
          <w:rFonts w:ascii="Times New Roman" w:eastAsia="SimSun" w:hAnsi="Times New Roman" w:cs="Times New Roman"/>
          <w:color w:val="000000"/>
          <w:sz w:val="24"/>
          <w:szCs w:val="24"/>
        </w:rPr>
        <w:t xml:space="preserve">prokūristu Jāņa </w:t>
      </w:r>
      <w:proofErr w:type="spellStart"/>
      <w:r w:rsidR="0019784C">
        <w:rPr>
          <w:rFonts w:ascii="Times New Roman" w:eastAsia="SimSun" w:hAnsi="Times New Roman" w:cs="Times New Roman"/>
          <w:color w:val="000000"/>
          <w:sz w:val="24"/>
          <w:szCs w:val="24"/>
        </w:rPr>
        <w:t>Kūlanta</w:t>
      </w:r>
      <w:proofErr w:type="spellEnd"/>
      <w:r w:rsidR="0019784C">
        <w:rPr>
          <w:rFonts w:ascii="Times New Roman" w:eastAsia="SimSun" w:hAnsi="Times New Roman" w:cs="Times New Roman"/>
          <w:color w:val="000000"/>
          <w:sz w:val="24"/>
          <w:szCs w:val="24"/>
        </w:rPr>
        <w:t xml:space="preserve"> un Māras Lazdiņas</w:t>
      </w:r>
      <w:r w:rsidR="004C2578">
        <w:rPr>
          <w:rFonts w:ascii="Times New Roman" w:eastAsia="SimSun" w:hAnsi="Times New Roman" w:cs="Times New Roman"/>
          <w:color w:val="000000"/>
          <w:sz w:val="24"/>
          <w:szCs w:val="24"/>
        </w:rPr>
        <w:t xml:space="preserve"> </w:t>
      </w:r>
      <w:r w:rsidR="0019784C">
        <w:rPr>
          <w:rFonts w:ascii="Times New Roman" w:eastAsia="SimSun" w:hAnsi="Times New Roman" w:cs="Times New Roman"/>
          <w:color w:val="000000"/>
          <w:sz w:val="24"/>
          <w:szCs w:val="24"/>
        </w:rPr>
        <w:t>personā, kuri</w:t>
      </w:r>
      <w:r w:rsidRPr="00255EB4">
        <w:rPr>
          <w:rFonts w:ascii="Times New Roman" w:eastAsia="SimSun" w:hAnsi="Times New Roman" w:cs="Times New Roman"/>
          <w:color w:val="000000"/>
          <w:sz w:val="24"/>
          <w:szCs w:val="24"/>
        </w:rPr>
        <w:t xml:space="preserve"> </w:t>
      </w:r>
      <w:r w:rsidR="00935549" w:rsidRPr="00255EB4">
        <w:rPr>
          <w:rFonts w:ascii="Times New Roman" w:eastAsia="SimSun" w:hAnsi="Times New Roman" w:cs="Times New Roman"/>
          <w:color w:val="000000"/>
          <w:sz w:val="24"/>
          <w:szCs w:val="24"/>
        </w:rPr>
        <w:t xml:space="preserve">rīkojas uz </w:t>
      </w:r>
      <w:r w:rsidR="00E62204">
        <w:rPr>
          <w:rFonts w:ascii="Times New Roman" w:eastAsia="SimSun" w:hAnsi="Times New Roman" w:cs="Times New Roman"/>
          <w:color w:val="000000"/>
          <w:sz w:val="24"/>
          <w:szCs w:val="24"/>
        </w:rPr>
        <w:t>kop</w:t>
      </w:r>
      <w:r w:rsidR="0019784C">
        <w:rPr>
          <w:rFonts w:ascii="Times New Roman" w:eastAsia="SimSun" w:hAnsi="Times New Roman" w:cs="Times New Roman"/>
          <w:color w:val="000000"/>
          <w:sz w:val="24"/>
          <w:szCs w:val="24"/>
        </w:rPr>
        <w:t>prokūras</w:t>
      </w:r>
      <w:r w:rsidRPr="00255EB4">
        <w:rPr>
          <w:rFonts w:ascii="Times New Roman" w:eastAsia="SimSun" w:hAnsi="Times New Roman" w:cs="Times New Roman"/>
          <w:color w:val="000000"/>
          <w:sz w:val="24"/>
          <w:szCs w:val="24"/>
        </w:rPr>
        <w:t xml:space="preserve"> pamata</w:t>
      </w:r>
      <w:r w:rsidR="00935549" w:rsidRPr="00255EB4">
        <w:rPr>
          <w:rFonts w:ascii="Times New Roman" w:eastAsia="SimSun" w:hAnsi="Times New Roman" w:cs="Times New Roman"/>
          <w:color w:val="000000"/>
          <w:sz w:val="24"/>
          <w:szCs w:val="24"/>
        </w:rPr>
        <w:t xml:space="preserve"> (turpmāk – Piegādātājs), </w:t>
      </w:r>
      <w:r w:rsidR="00935549" w:rsidRPr="00255EB4">
        <w:rPr>
          <w:rFonts w:ascii="Times New Roman" w:eastAsia="SimSun" w:hAnsi="Times New Roman" w:cs="Times New Roman"/>
          <w:sz w:val="24"/>
          <w:szCs w:val="24"/>
        </w:rPr>
        <w:t>no otras puses katrs atsevišķi saukts</w:t>
      </w:r>
      <w:r w:rsidR="00935549" w:rsidRPr="00EC0DD6">
        <w:rPr>
          <w:rFonts w:ascii="Times New Roman" w:eastAsia="SimSun" w:hAnsi="Times New Roman" w:cs="Times New Roman"/>
          <w:sz w:val="24"/>
          <w:szCs w:val="24"/>
        </w:rPr>
        <w:t xml:space="preserve">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EC0DD6" w:rsidRDefault="00935549" w:rsidP="00EB52D5">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 xml:space="preserve">Vienošanās kopējā maksimālā summa visas iepirkuma procedūras ietvaros ir </w:t>
      </w:r>
      <w:r w:rsidR="00EB52D5" w:rsidRPr="00EB52D5">
        <w:rPr>
          <w:rFonts w:ascii="Times New Roman" w:eastAsia="Calibri" w:hAnsi="Times New Roman" w:cs="Times New Roman"/>
          <w:bCs/>
          <w:sz w:val="24"/>
          <w:szCs w:val="24"/>
        </w:rPr>
        <w:t>EUR 1 409 536,00 (viens miljons četri simti deviņi tūkstoši pieci simti trīsdesmit seši</w:t>
      </w:r>
      <w:r w:rsidR="00EB52D5" w:rsidRPr="00FE605B">
        <w:rPr>
          <w:rFonts w:ascii="Times New Roman" w:eastAsia="Calibri" w:hAnsi="Times New Roman" w:cs="Times New Roman"/>
          <w:bCs/>
          <w:i/>
          <w:sz w:val="24"/>
          <w:szCs w:val="24"/>
        </w:rPr>
        <w:t xml:space="preserve"> </w:t>
      </w:r>
      <w:proofErr w:type="spellStart"/>
      <w:r w:rsidR="00EB52D5" w:rsidRPr="00FE605B">
        <w:rPr>
          <w:rFonts w:ascii="Times New Roman" w:eastAsia="Calibri" w:hAnsi="Times New Roman" w:cs="Times New Roman"/>
          <w:bCs/>
          <w:i/>
          <w:sz w:val="24"/>
          <w:szCs w:val="24"/>
        </w:rPr>
        <w:t>euro</w:t>
      </w:r>
      <w:proofErr w:type="spellEnd"/>
      <w:r w:rsidR="00EB52D5" w:rsidRPr="00EB52D5">
        <w:rPr>
          <w:rFonts w:ascii="Times New Roman" w:eastAsia="Calibri" w:hAnsi="Times New Roman" w:cs="Times New Roman"/>
          <w:bCs/>
          <w:sz w:val="24"/>
          <w:szCs w:val="24"/>
        </w:rPr>
        <w:t xml:space="preserve"> 00 centi)</w:t>
      </w:r>
      <w:r w:rsidR="00EB52D5">
        <w:rPr>
          <w:rFonts w:ascii="Times New Roman" w:eastAsia="Calibri" w:hAnsi="Times New Roman" w:cs="Times New Roman"/>
          <w:bCs/>
          <w:sz w:val="24"/>
          <w:szCs w:val="24"/>
        </w:rPr>
        <w:t xml:space="preserve"> </w:t>
      </w:r>
      <w:r w:rsidRPr="00EC0DD6">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FA037E" w:rsidRPr="00EC0DD6" w:rsidRDefault="00FA037E"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536BF6" w:rsidRPr="00536BF6">
        <w:rPr>
          <w:rFonts w:ascii="Times New Roman" w:eastAsia="Times New Roman" w:hAnsi="Times New Roman" w:cs="Times New Roman"/>
          <w:sz w:val="24"/>
          <w:szCs w:val="24"/>
        </w:rPr>
        <w:t>uz 14 (četrpad</w:t>
      </w:r>
      <w:r w:rsidR="00C27627">
        <w:rPr>
          <w:rFonts w:ascii="Times New Roman" w:eastAsia="Times New Roman" w:hAnsi="Times New Roman" w:cs="Times New Roman"/>
          <w:sz w:val="24"/>
          <w:szCs w:val="24"/>
        </w:rPr>
        <w:t>s</w:t>
      </w:r>
      <w:r w:rsidR="00536BF6" w:rsidRPr="00536BF6">
        <w:rPr>
          <w:rFonts w:ascii="Times New Roman" w:eastAsia="Times New Roman" w:hAnsi="Times New Roman" w:cs="Times New Roman"/>
          <w:sz w:val="24"/>
          <w:szCs w:val="24"/>
        </w:rPr>
        <w:t>mit</w:t>
      </w:r>
      <w:r w:rsidRPr="00536BF6">
        <w:rPr>
          <w:rFonts w:ascii="Times New Roman" w:eastAsia="Times New Roman" w:hAnsi="Times New Roman" w:cs="Times New Roman"/>
          <w:sz w:val="24"/>
          <w:szCs w:val="24"/>
        </w:rPr>
        <w:t>) lapām, tajā skaitā 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FE605B" w:rsidRPr="00EC0DD6" w:rsidRDefault="00FE605B" w:rsidP="00FE605B">
      <w:pPr>
        <w:spacing w:after="0" w:line="240" w:lineRule="auto"/>
        <w:ind w:left="720" w:right="-766"/>
        <w:rPr>
          <w:rFonts w:ascii="Times New Roman" w:eastAsia="Times New Roman" w:hAnsi="Times New Roman" w:cs="Times New Roman"/>
          <w:b/>
          <w:bCs/>
          <w:caps/>
        </w:rPr>
      </w:pPr>
    </w:p>
    <w:tbl>
      <w:tblPr>
        <w:tblpPr w:leftFromText="180" w:rightFromText="180" w:vertAnchor="text" w:tblpY="1"/>
        <w:tblOverlap w:val="never"/>
        <w:tblW w:w="9245" w:type="dxa"/>
        <w:tblLook w:val="01E0" w:firstRow="1" w:lastRow="1" w:firstColumn="1" w:lastColumn="1" w:noHBand="0" w:noVBand="0"/>
      </w:tblPr>
      <w:tblGrid>
        <w:gridCol w:w="4607"/>
        <w:gridCol w:w="4638"/>
      </w:tblGrid>
      <w:tr w:rsidR="00234B01" w:rsidRPr="00EC0DD6" w:rsidTr="00FA037E">
        <w:trPr>
          <w:trHeight w:val="5305"/>
        </w:trPr>
        <w:tc>
          <w:tcPr>
            <w:tcW w:w="4607" w:type="dxa"/>
          </w:tcPr>
          <w:p w:rsidR="00234B01" w:rsidRPr="00EC0DD6" w:rsidRDefault="00A81490" w:rsidP="00FA037E">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FA037E">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EC0DD6" w:rsidRDefault="003F5385" w:rsidP="00FA037E">
            <w:pPr>
              <w:spacing w:after="0" w:line="240" w:lineRule="auto"/>
              <w:ind w:right="-6"/>
              <w:jc w:val="both"/>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SIA “</w:t>
            </w:r>
            <w:proofErr w:type="spellStart"/>
            <w:r w:rsidR="0019784C">
              <w:rPr>
                <w:rFonts w:ascii="Times New Roman" w:eastAsia="Times New Roman" w:hAnsi="Times New Roman" w:cs="Times New Roman"/>
                <w:b/>
                <w:sz w:val="24"/>
                <w:szCs w:val="24"/>
              </w:rPr>
              <w:t>OneMed</w:t>
            </w:r>
            <w:proofErr w:type="spellEnd"/>
            <w:r w:rsidRPr="00EC0DD6">
              <w:rPr>
                <w:rFonts w:ascii="Times New Roman" w:eastAsia="Times New Roman" w:hAnsi="Times New Roman" w:cs="Times New Roman"/>
                <w:b/>
                <w:sz w:val="24"/>
                <w:szCs w:val="24"/>
              </w:rPr>
              <w:t xml:space="preserve">” </w:t>
            </w:r>
          </w:p>
          <w:p w:rsidR="003F5385" w:rsidRPr="00EC0DD6" w:rsidRDefault="003F5385" w:rsidP="00FA037E">
            <w:pPr>
              <w:spacing w:after="0" w:line="240" w:lineRule="auto"/>
              <w:ind w:right="-6"/>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Reģ.Nr.</w:t>
            </w:r>
            <w:r w:rsidR="0019784C" w:rsidRPr="0019784C">
              <w:rPr>
                <w:rFonts w:ascii="Times New Roman" w:eastAsia="Times New Roman" w:hAnsi="Times New Roman" w:cs="Times New Roman"/>
                <w:sz w:val="24"/>
                <w:szCs w:val="24"/>
              </w:rPr>
              <w:t>40003551944</w:t>
            </w:r>
          </w:p>
          <w:p w:rsidR="0019784C" w:rsidRDefault="0019784C" w:rsidP="00FA037E">
            <w:pPr>
              <w:spacing w:after="0" w:line="240" w:lineRule="auto"/>
              <w:ind w:right="-6"/>
              <w:jc w:val="both"/>
              <w:rPr>
                <w:rFonts w:ascii="Times New Roman" w:eastAsia="Times New Roman" w:hAnsi="Times New Roman" w:cs="Times New Roman"/>
                <w:sz w:val="24"/>
                <w:szCs w:val="24"/>
              </w:rPr>
            </w:pPr>
            <w:r w:rsidRPr="0019784C">
              <w:rPr>
                <w:rFonts w:ascii="Times New Roman" w:eastAsia="Times New Roman" w:hAnsi="Times New Roman" w:cs="Times New Roman"/>
                <w:sz w:val="24"/>
                <w:szCs w:val="24"/>
              </w:rPr>
              <w:t>Dārzciema 56A, Rīga, LV-1073</w:t>
            </w:r>
          </w:p>
          <w:p w:rsidR="003F5385" w:rsidRPr="00255EB4" w:rsidRDefault="003F5385" w:rsidP="00FA037E">
            <w:pPr>
              <w:spacing w:after="0" w:line="240" w:lineRule="auto"/>
              <w:ind w:right="-6"/>
              <w:jc w:val="both"/>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Konta Nr. </w:t>
            </w:r>
            <w:r w:rsidR="00FA037E" w:rsidRPr="00255EB4">
              <w:rPr>
                <w:rFonts w:ascii="Times New Roman" w:hAnsi="Times New Roman" w:cs="Times New Roman"/>
                <w:sz w:val="24"/>
                <w:szCs w:val="24"/>
              </w:rPr>
              <w:t xml:space="preserve"> </w:t>
            </w:r>
            <w:r w:rsidR="00255EB4" w:rsidRPr="00255EB4">
              <w:rPr>
                <w:rFonts w:ascii="Times New Roman" w:hAnsi="Times New Roman" w:cs="Times New Roman"/>
                <w:sz w:val="24"/>
                <w:szCs w:val="24"/>
              </w:rPr>
              <w:t xml:space="preserve"> </w:t>
            </w:r>
            <w:r w:rsidR="0019784C" w:rsidRPr="0019784C">
              <w:rPr>
                <w:rFonts w:ascii="Times New Roman" w:hAnsi="Times New Roman" w:cs="Times New Roman"/>
                <w:sz w:val="24"/>
                <w:szCs w:val="24"/>
              </w:rPr>
              <w:t>LV69NDEA0000080062916</w:t>
            </w:r>
          </w:p>
          <w:p w:rsidR="003F5385" w:rsidRPr="00255EB4" w:rsidRDefault="003F5385" w:rsidP="00FA037E">
            <w:pPr>
              <w:spacing w:after="0"/>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Banka: </w:t>
            </w:r>
            <w:r w:rsidR="00255EB4" w:rsidRPr="00255EB4">
              <w:rPr>
                <w:rFonts w:ascii="Times New Roman" w:hAnsi="Times New Roman" w:cs="Times New Roman"/>
                <w:sz w:val="24"/>
                <w:szCs w:val="24"/>
              </w:rPr>
              <w:t xml:space="preserve"> </w:t>
            </w:r>
            <w:r w:rsidR="0019784C">
              <w:t xml:space="preserve"> </w:t>
            </w:r>
            <w:proofErr w:type="spellStart"/>
            <w:r w:rsidR="0019784C" w:rsidRPr="0019784C">
              <w:rPr>
                <w:rFonts w:ascii="Times New Roman" w:hAnsi="Times New Roman" w:cs="Times New Roman"/>
                <w:sz w:val="24"/>
                <w:szCs w:val="24"/>
              </w:rPr>
              <w:t>Luminor</w:t>
            </w:r>
            <w:proofErr w:type="spellEnd"/>
            <w:r w:rsidR="0019784C" w:rsidRPr="0019784C">
              <w:rPr>
                <w:rFonts w:ascii="Times New Roman" w:hAnsi="Times New Roman" w:cs="Times New Roman"/>
                <w:sz w:val="24"/>
                <w:szCs w:val="24"/>
              </w:rPr>
              <w:t xml:space="preserve"> </w:t>
            </w:r>
            <w:proofErr w:type="spellStart"/>
            <w:r w:rsidR="0019784C" w:rsidRPr="0019784C">
              <w:rPr>
                <w:rFonts w:ascii="Times New Roman" w:hAnsi="Times New Roman" w:cs="Times New Roman"/>
                <w:sz w:val="24"/>
                <w:szCs w:val="24"/>
              </w:rPr>
              <w:t>Bank</w:t>
            </w:r>
            <w:proofErr w:type="spellEnd"/>
            <w:r w:rsidR="0019784C" w:rsidRPr="0019784C">
              <w:rPr>
                <w:rFonts w:ascii="Times New Roman" w:hAnsi="Times New Roman" w:cs="Times New Roman"/>
                <w:sz w:val="24"/>
                <w:szCs w:val="24"/>
              </w:rPr>
              <w:t xml:space="preserve"> AS</w:t>
            </w:r>
          </w:p>
          <w:p w:rsidR="003F5385" w:rsidRPr="00255EB4" w:rsidRDefault="003F5385" w:rsidP="00FA037E">
            <w:pPr>
              <w:spacing w:after="0"/>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Kods: </w:t>
            </w:r>
            <w:r w:rsidR="00FA037E" w:rsidRPr="00255EB4">
              <w:rPr>
                <w:rFonts w:ascii="Times New Roman" w:hAnsi="Times New Roman" w:cs="Times New Roman"/>
                <w:sz w:val="24"/>
                <w:szCs w:val="24"/>
              </w:rPr>
              <w:t xml:space="preserve"> </w:t>
            </w:r>
            <w:r w:rsidR="00255EB4" w:rsidRPr="00255EB4">
              <w:rPr>
                <w:rFonts w:ascii="Times New Roman" w:hAnsi="Times New Roman" w:cs="Times New Roman"/>
                <w:sz w:val="24"/>
                <w:szCs w:val="24"/>
              </w:rPr>
              <w:t xml:space="preserve"> </w:t>
            </w:r>
            <w:r w:rsidR="0019784C">
              <w:t xml:space="preserve"> </w:t>
            </w:r>
            <w:r w:rsidR="0019784C">
              <w:rPr>
                <w:rFonts w:ascii="Times New Roman" w:hAnsi="Times New Roman" w:cs="Times New Roman"/>
                <w:sz w:val="24"/>
                <w:szCs w:val="24"/>
              </w:rPr>
              <w:t>NDEALV</w:t>
            </w:r>
            <w:r w:rsidR="0019784C" w:rsidRPr="0019784C">
              <w:rPr>
                <w:rFonts w:ascii="Times New Roman" w:hAnsi="Times New Roman" w:cs="Times New Roman"/>
                <w:sz w:val="24"/>
                <w:szCs w:val="24"/>
              </w:rPr>
              <w:t>2X</w:t>
            </w:r>
          </w:p>
          <w:p w:rsidR="003F5385" w:rsidRPr="00EC0DD6" w:rsidRDefault="003F5385" w:rsidP="00FA037E">
            <w:pPr>
              <w:rPr>
                <w:rFonts w:ascii="Times New Roman" w:eastAsia="Times New Roman" w:hAnsi="Times New Roman" w:cs="Times New Roman"/>
                <w:sz w:val="24"/>
                <w:szCs w:val="24"/>
              </w:rPr>
            </w:pPr>
          </w:p>
          <w:p w:rsidR="003F5385" w:rsidRPr="00EC0DD6" w:rsidRDefault="003F5385" w:rsidP="00FA037E">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19784C" w:rsidRDefault="0019784C" w:rsidP="00FA037E">
            <w:pPr>
              <w:spacing w:after="0" w:line="240" w:lineRule="auto"/>
              <w:ind w:right="-483"/>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M.Lazdiņa</w:t>
            </w:r>
            <w:proofErr w:type="spellEnd"/>
            <w:r>
              <w:rPr>
                <w:rFonts w:ascii="Times New Roman" w:eastAsia="Times New Roman" w:hAnsi="Times New Roman" w:cs="Times New Roman"/>
                <w:color w:val="00000A"/>
                <w:sz w:val="24"/>
                <w:szCs w:val="24"/>
              </w:rPr>
              <w:t xml:space="preserve"> </w:t>
            </w:r>
          </w:p>
          <w:p w:rsidR="0019784C" w:rsidRDefault="0019784C" w:rsidP="0019784C">
            <w:pPr>
              <w:rPr>
                <w:rFonts w:ascii="Times New Roman" w:eastAsia="Times New Roman" w:hAnsi="Times New Roman" w:cs="Times New Roman"/>
                <w:sz w:val="24"/>
                <w:szCs w:val="24"/>
              </w:rPr>
            </w:pPr>
          </w:p>
          <w:p w:rsidR="003F5385" w:rsidRDefault="0019784C" w:rsidP="001978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19784C" w:rsidRPr="0019784C" w:rsidRDefault="0019784C" w:rsidP="0019784C">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J.Kūlants</w:t>
            </w:r>
            <w:proofErr w:type="spellEnd"/>
          </w:p>
        </w:tc>
      </w:tr>
    </w:tbl>
    <w:p w:rsidR="00935549" w:rsidRPr="00EC0DD6" w:rsidRDefault="00FA037E" w:rsidP="00935549">
      <w:pPr>
        <w:spacing w:after="200" w:line="276" w:lineRule="auto"/>
        <w:ind w:left="720" w:right="-766"/>
        <w:jc w:val="both"/>
        <w:rPr>
          <w:rFonts w:ascii="Times New Roman" w:eastAsia="Calibri" w:hAnsi="Times New Roman" w:cs="Times New Roman"/>
          <w:bCs/>
        </w:rPr>
      </w:pPr>
      <w:r>
        <w:rPr>
          <w:rFonts w:ascii="Times New Roman" w:eastAsia="Calibri" w:hAnsi="Times New Roman" w:cs="Times New Roman"/>
          <w:bCs/>
        </w:rPr>
        <w:br w:type="textWrapping" w:clear="all"/>
      </w: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02281B" w:rsidRPr="00EC0DD6" w:rsidRDefault="0002281B"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C70762">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1C0612">
        <w:trPr>
          <w:trHeight w:val="137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1C0612">
        <w:trPr>
          <w:trHeight w:val="496"/>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1C0612">
        <w:trPr>
          <w:trHeight w:val="30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FE605B">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FE605B">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FE605B">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1C0612">
        <w:trPr>
          <w:trHeight w:val="42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auto"/>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1C061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38.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1C061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1C0612">
        <w:trPr>
          <w:trHeight w:val="1118"/>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11,98</w:t>
            </w:r>
          </w:p>
        </w:tc>
        <w:tc>
          <w:tcPr>
            <w:tcW w:w="2270" w:type="pct"/>
            <w:gridSpan w:val="5"/>
            <w:tcBorders>
              <w:bottom w:val="single" w:sz="4" w:space="0" w:color="auto"/>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1C061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49.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1C061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paaugstinātu adsorbcijas </w:t>
            </w:r>
            <w:r w:rsidRPr="00EC0DD6">
              <w:rPr>
                <w:rFonts w:ascii="Times New Roman" w:hAnsi="Times New Roman" w:cs="Times New Roman"/>
                <w:color w:val="000000"/>
                <w:sz w:val="20"/>
                <w:szCs w:val="20"/>
              </w:rPr>
              <w:lastRenderedPageBreak/>
              <w:t>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F70306">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Sterilas vienreiz lietojamas plastmasas adatas ar uzskrūvētu 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F70306">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C0612" w:rsidRDefault="001C0612"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C0612" w:rsidRDefault="001C0612"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lastRenderedPageBreak/>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lastRenderedPageBreak/>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lastRenderedPageBreak/>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57273D">
      <w:rPr>
        <w:noProof/>
      </w:rPr>
      <w:t>14</w:t>
    </w:r>
    <w:r>
      <w:fldChar w:fldCharType="end"/>
    </w:r>
  </w:p>
  <w:p w:rsidR="008A7D11" w:rsidRDefault="005727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57273D"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281B"/>
    <w:rsid w:val="00026399"/>
    <w:rsid w:val="000A4A41"/>
    <w:rsid w:val="000C25F9"/>
    <w:rsid w:val="00132305"/>
    <w:rsid w:val="0019784C"/>
    <w:rsid w:val="001C0612"/>
    <w:rsid w:val="001E75EC"/>
    <w:rsid w:val="001F08B0"/>
    <w:rsid w:val="0021397B"/>
    <w:rsid w:val="00234B01"/>
    <w:rsid w:val="00255EB4"/>
    <w:rsid w:val="002A4F0C"/>
    <w:rsid w:val="00331221"/>
    <w:rsid w:val="00344351"/>
    <w:rsid w:val="003F5385"/>
    <w:rsid w:val="004127EC"/>
    <w:rsid w:val="00495F43"/>
    <w:rsid w:val="004C2578"/>
    <w:rsid w:val="00536BF6"/>
    <w:rsid w:val="0057273D"/>
    <w:rsid w:val="005F3F8C"/>
    <w:rsid w:val="006D7584"/>
    <w:rsid w:val="007B2408"/>
    <w:rsid w:val="009354AC"/>
    <w:rsid w:val="00935549"/>
    <w:rsid w:val="009F18D6"/>
    <w:rsid w:val="00A4359E"/>
    <w:rsid w:val="00A474C9"/>
    <w:rsid w:val="00A81490"/>
    <w:rsid w:val="00B13621"/>
    <w:rsid w:val="00BD2E72"/>
    <w:rsid w:val="00BF7B03"/>
    <w:rsid w:val="00C27627"/>
    <w:rsid w:val="00C53EDB"/>
    <w:rsid w:val="00D60F4C"/>
    <w:rsid w:val="00D7250D"/>
    <w:rsid w:val="00DE3794"/>
    <w:rsid w:val="00E62204"/>
    <w:rsid w:val="00EB52D5"/>
    <w:rsid w:val="00EC0DD6"/>
    <w:rsid w:val="00F70306"/>
    <w:rsid w:val="00F81C2C"/>
    <w:rsid w:val="00FA037E"/>
    <w:rsid w:val="00FC7847"/>
    <w:rsid w:val="00FE6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12980</Words>
  <Characters>7400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2018-09-03T10:05:00Z</dcterms:created>
  <dcterms:modified xsi:type="dcterms:W3CDTF">2018-09-03T10:10:00Z</dcterms:modified>
</cp:coreProperties>
</file>