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CA4972" w:rsidRPr="00CA4972" w:rsidTr="00F12CA4">
        <w:trPr>
          <w:trHeight w:val="803"/>
        </w:trPr>
        <w:tc>
          <w:tcPr>
            <w:tcW w:w="9759" w:type="dxa"/>
            <w:tcBorders>
              <w:top w:val="nil"/>
              <w:left w:val="nil"/>
              <w:bottom w:val="nil"/>
              <w:right w:val="nil"/>
            </w:tcBorders>
          </w:tcPr>
          <w:p w:rsidR="00CA4972" w:rsidRPr="00CA4972" w:rsidRDefault="00CA4972" w:rsidP="00CA4972">
            <w:pPr>
              <w:spacing w:after="0" w:line="240" w:lineRule="auto"/>
              <w:ind w:right="49"/>
              <w:jc w:val="both"/>
              <w:outlineLvl w:val="0"/>
              <w:rPr>
                <w:rFonts w:ascii="Times New Roman" w:eastAsia="Times New Roman" w:hAnsi="Times New Roman" w:cs="Times New Roman"/>
                <w:sz w:val="24"/>
                <w:szCs w:val="24"/>
                <w:lang w:eastAsia="lv-LV"/>
              </w:rPr>
            </w:pPr>
          </w:p>
          <w:p w:rsidR="00CA4972" w:rsidRPr="00CA4972" w:rsidRDefault="00CA4972" w:rsidP="00CA4972">
            <w:pPr>
              <w:spacing w:after="0" w:line="240" w:lineRule="auto"/>
              <w:ind w:right="49"/>
              <w:jc w:val="center"/>
              <w:outlineLvl w:val="0"/>
              <w:rPr>
                <w:rFonts w:ascii="Times New Roman" w:eastAsia="Times New Roman" w:hAnsi="Times New Roman" w:cs="Times New Roman"/>
                <w:b/>
                <w:sz w:val="24"/>
                <w:szCs w:val="24"/>
                <w:lang w:eastAsia="lv-LV"/>
              </w:rPr>
            </w:pPr>
            <w:r w:rsidRPr="00CA4972">
              <w:rPr>
                <w:rFonts w:ascii="Times New Roman" w:eastAsia="Times New Roman" w:hAnsi="Times New Roman" w:cs="Times New Roman"/>
                <w:b/>
                <w:sz w:val="24"/>
                <w:szCs w:val="24"/>
                <w:lang w:eastAsia="lv-LV"/>
              </w:rPr>
              <w:t>VISPĀRĪGĀ VIENOŠANĀS Nr. _______________________</w:t>
            </w:r>
          </w:p>
          <w:p w:rsidR="00CA4972" w:rsidRPr="00CA4972" w:rsidRDefault="00EE456A" w:rsidP="00CA4972">
            <w:pPr>
              <w:spacing w:after="0" w:line="240" w:lineRule="auto"/>
              <w:ind w:right="49"/>
              <w:jc w:val="center"/>
              <w:outlineLvl w:val="0"/>
              <w:rPr>
                <w:rFonts w:ascii="Times New Roman" w:eastAsia="Times New Roman" w:hAnsi="Times New Roman" w:cs="Times New Roman"/>
                <w:sz w:val="24"/>
                <w:szCs w:val="24"/>
              </w:rPr>
            </w:pPr>
            <w:bookmarkStart w:id="0" w:name="_Hlk518481614"/>
            <w:r>
              <w:rPr>
                <w:rFonts w:ascii="Times New Roman" w:eastAsia="Times New Roman" w:hAnsi="Times New Roman" w:cs="Times New Roman"/>
                <w:i/>
                <w:sz w:val="24"/>
                <w:szCs w:val="24"/>
                <w:lang w:eastAsia="lv-LV"/>
              </w:rPr>
              <w:t>p</w:t>
            </w:r>
            <w:r w:rsidR="00CA4972" w:rsidRPr="00CA4972">
              <w:rPr>
                <w:rFonts w:ascii="Times New Roman" w:eastAsia="Times New Roman" w:hAnsi="Times New Roman" w:cs="Times New Roman"/>
                <w:i/>
                <w:sz w:val="24"/>
                <w:szCs w:val="24"/>
                <w:lang w:eastAsia="lv-LV"/>
              </w:rPr>
              <w:t>ar</w:t>
            </w:r>
            <w:bookmarkEnd w:id="0"/>
            <w:r>
              <w:rPr>
                <w:rFonts w:ascii="Times New Roman" w:eastAsia="Times New Roman" w:hAnsi="Times New Roman" w:cs="Times New Roman"/>
                <w:b/>
                <w:i/>
                <w:sz w:val="24"/>
                <w:szCs w:val="24"/>
                <w:lang w:eastAsia="lv-LV"/>
              </w:rPr>
              <w:t xml:space="preserve"> </w:t>
            </w:r>
            <w:proofErr w:type="spellStart"/>
            <w:r w:rsidRPr="00EE456A">
              <w:rPr>
                <w:rFonts w:ascii="Times New Roman" w:eastAsia="Times New Roman" w:hAnsi="Times New Roman" w:cs="Times New Roman"/>
                <w:bCs/>
                <w:i/>
                <w:sz w:val="24"/>
                <w:szCs w:val="24"/>
                <w:lang w:eastAsia="lv-LV"/>
              </w:rPr>
              <w:t>Invazīvās</w:t>
            </w:r>
            <w:proofErr w:type="spellEnd"/>
            <w:r w:rsidRPr="00EE456A">
              <w:rPr>
                <w:rFonts w:ascii="Times New Roman" w:eastAsia="Times New Roman" w:hAnsi="Times New Roman" w:cs="Times New Roman"/>
                <w:bCs/>
                <w:i/>
                <w:sz w:val="24"/>
                <w:szCs w:val="24"/>
                <w:lang w:eastAsia="lv-LV"/>
              </w:rPr>
              <w:t xml:space="preserve"> kardioloģijas ārstniecības līdzekļu piegād</w:t>
            </w:r>
            <w:r>
              <w:rPr>
                <w:rFonts w:ascii="Times New Roman" w:eastAsia="Times New Roman" w:hAnsi="Times New Roman" w:cs="Times New Roman"/>
                <w:bCs/>
                <w:i/>
                <w:sz w:val="24"/>
                <w:szCs w:val="24"/>
                <w:lang w:eastAsia="lv-LV"/>
              </w:rPr>
              <w:t>i</w:t>
            </w:r>
          </w:p>
        </w:tc>
      </w:tr>
      <w:tr w:rsidR="00CA4972" w:rsidRPr="00CA4972" w:rsidTr="00F12CA4">
        <w:trPr>
          <w:trHeight w:val="453"/>
        </w:trPr>
        <w:tc>
          <w:tcPr>
            <w:tcW w:w="9759" w:type="dxa"/>
            <w:tcBorders>
              <w:top w:val="nil"/>
              <w:left w:val="nil"/>
              <w:bottom w:val="nil"/>
              <w:right w:val="nil"/>
            </w:tcBorders>
          </w:tcPr>
          <w:p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p>
          <w:p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r w:rsidRPr="00CA4972">
              <w:rPr>
                <w:rFonts w:ascii="Times New Roman" w:eastAsia="Times New Roman" w:hAnsi="Times New Roman" w:cs="Times New Roman"/>
                <w:sz w:val="24"/>
                <w:szCs w:val="24"/>
                <w:lang w:eastAsia="lv-LV"/>
              </w:rPr>
              <w:t>Rīgā,                                                                                         2019.gada ________________</w:t>
            </w:r>
          </w:p>
          <w:p w:rsidR="00CA4972" w:rsidRPr="00CA4972" w:rsidRDefault="00CA4972" w:rsidP="00CA4972">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rsidR="00CA4972" w:rsidRPr="00CA4972" w:rsidRDefault="00CA4972" w:rsidP="00CA4972">
      <w:pPr>
        <w:spacing w:after="0" w:line="240" w:lineRule="auto"/>
        <w:ind w:right="49"/>
        <w:jc w:val="both"/>
        <w:rPr>
          <w:rFonts w:ascii="Times New Roman" w:eastAsia="Times New Roman" w:hAnsi="Times New Roman" w:cs="Times New Roman"/>
          <w:sz w:val="24"/>
          <w:szCs w:val="24"/>
        </w:rPr>
      </w:pPr>
      <w:r w:rsidRPr="00CA4972">
        <w:rPr>
          <w:rFonts w:ascii="Times New Roman" w:eastAsia="Times New Roman" w:hAnsi="Times New Roman" w:cs="Times New Roman"/>
          <w:b/>
          <w:bCs/>
          <w:sz w:val="24"/>
          <w:szCs w:val="24"/>
        </w:rPr>
        <w:t>VSIA „Paula Stradiņa klīniskā universitātes slimnīca”</w:t>
      </w:r>
      <w:r w:rsidRPr="00CA4972">
        <w:rPr>
          <w:rFonts w:ascii="Times New Roman" w:eastAsia="Times New Roman" w:hAnsi="Times New Roman" w:cs="Times New Roman"/>
          <w:snapToGrid w:val="0"/>
          <w:sz w:val="24"/>
          <w:szCs w:val="24"/>
        </w:rPr>
        <w:t>, reģ.Nr.</w:t>
      </w:r>
      <w:r w:rsidRPr="00CA4972">
        <w:rPr>
          <w:rFonts w:ascii="Times New Roman" w:eastAsia="Times New Roman" w:hAnsi="Times New Roman" w:cs="Times New Roman"/>
          <w:sz w:val="24"/>
          <w:szCs w:val="24"/>
        </w:rPr>
        <w:t xml:space="preserve">40003457109, kuru, </w:t>
      </w:r>
      <w:r w:rsidRPr="00C65FC6">
        <w:rPr>
          <w:rFonts w:ascii="Times New Roman" w:eastAsia="Times New Roman" w:hAnsi="Times New Roman" w:cs="Times New Roman"/>
          <w:sz w:val="24"/>
          <w:szCs w:val="24"/>
        </w:rPr>
        <w:t>saskaņā ar statūtiem un 29.08.2018. valdes lēmumu Nr.81 (protokols Nr.30 p.1) “Par pilnvarojuma (</w:t>
      </w:r>
      <w:proofErr w:type="spellStart"/>
      <w:r w:rsidRPr="00C65FC6">
        <w:rPr>
          <w:rFonts w:ascii="Times New Roman" w:eastAsia="Times New Roman" w:hAnsi="Times New Roman" w:cs="Times New Roman"/>
          <w:sz w:val="24"/>
          <w:szCs w:val="24"/>
        </w:rPr>
        <w:t>paraksttiesību</w:t>
      </w:r>
      <w:proofErr w:type="spellEnd"/>
      <w:r w:rsidRPr="00C65FC6">
        <w:rPr>
          <w:rFonts w:ascii="Times New Roman" w:eastAsia="Times New Roman" w:hAnsi="Times New Roman" w:cs="Times New Roman"/>
          <w:sz w:val="24"/>
          <w:szCs w:val="24"/>
        </w:rPr>
        <w:t>) piešķiršanu” pārstāv valdes locek</w:t>
      </w:r>
      <w:r>
        <w:rPr>
          <w:rFonts w:ascii="Times New Roman" w:eastAsia="Times New Roman" w:hAnsi="Times New Roman" w:cs="Times New Roman"/>
          <w:sz w:val="24"/>
          <w:szCs w:val="24"/>
        </w:rPr>
        <w:t>ļi</w:t>
      </w:r>
      <w:r w:rsidRPr="00C65FC6">
        <w:rPr>
          <w:rFonts w:ascii="Times New Roman" w:eastAsia="Times New Roman" w:hAnsi="Times New Roman" w:cs="Times New Roman"/>
          <w:sz w:val="24"/>
          <w:szCs w:val="24"/>
        </w:rPr>
        <w:t xml:space="preserve"> Ilze Kreicberga</w:t>
      </w:r>
      <w:r>
        <w:rPr>
          <w:rFonts w:ascii="Times New Roman" w:eastAsia="Times New Roman" w:hAnsi="Times New Roman" w:cs="Times New Roman"/>
          <w:sz w:val="24"/>
          <w:szCs w:val="24"/>
        </w:rPr>
        <w:t>, Elita Buša un Jānis Komisars</w:t>
      </w:r>
      <w:r w:rsidRPr="00F03107">
        <w:rPr>
          <w:rFonts w:ascii="Times New Roman" w:eastAsia="Times New Roman" w:hAnsi="Times New Roman" w:cs="Times New Roman"/>
          <w:color w:val="000000"/>
          <w:sz w:val="24"/>
          <w:szCs w:val="24"/>
        </w:rPr>
        <w:t xml:space="preserve"> (turpmāk – </w:t>
      </w:r>
      <w:r w:rsidRPr="00C22BCA">
        <w:rPr>
          <w:rFonts w:ascii="Times New Roman" w:eastAsia="Times New Roman" w:hAnsi="Times New Roman" w:cs="Times New Roman"/>
          <w:color w:val="000000"/>
          <w:sz w:val="24"/>
          <w:szCs w:val="24"/>
        </w:rPr>
        <w:t>Pasūtītājs</w:t>
      </w:r>
      <w:r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sz w:val="24"/>
          <w:szCs w:val="24"/>
        </w:rPr>
        <w:t xml:space="preserve">no vienas puses, </w:t>
      </w:r>
      <w:r w:rsidRPr="00CA4972">
        <w:rPr>
          <w:rFonts w:ascii="Times New Roman" w:eastAsia="Times New Roman" w:hAnsi="Times New Roman" w:cs="Times New Roman"/>
          <w:sz w:val="24"/>
          <w:szCs w:val="24"/>
        </w:rPr>
        <w:t>un</w:t>
      </w:r>
    </w:p>
    <w:p w:rsidR="00CA4972" w:rsidRPr="00CA4972" w:rsidRDefault="00CA4972" w:rsidP="00CA4972">
      <w:pPr>
        <w:spacing w:after="0" w:line="240" w:lineRule="auto"/>
        <w:ind w:right="49"/>
        <w:jc w:val="both"/>
        <w:rPr>
          <w:rFonts w:ascii="Times New Roman" w:eastAsia="Times New Roman" w:hAnsi="Times New Roman" w:cs="Times New Roman"/>
          <w:sz w:val="24"/>
          <w:szCs w:val="24"/>
        </w:rPr>
      </w:pPr>
      <w:bookmarkStart w:id="1" w:name="_Hlk496101768"/>
      <w:r w:rsidRPr="00CA4972">
        <w:rPr>
          <w:rFonts w:ascii="Times New Roman" w:eastAsia="Times New Roman" w:hAnsi="Times New Roman" w:cs="Times New Roman"/>
          <w:b/>
          <w:bCs/>
          <w:sz w:val="24"/>
          <w:szCs w:val="24"/>
        </w:rPr>
        <w:t>SIA “</w:t>
      </w:r>
      <w:r w:rsidR="002D6CDE">
        <w:rPr>
          <w:rFonts w:ascii="Times New Roman" w:eastAsia="Times New Roman" w:hAnsi="Times New Roman" w:cs="Times New Roman"/>
          <w:b/>
          <w:sz w:val="24"/>
          <w:szCs w:val="24"/>
        </w:rPr>
        <w:t>B.Braun Medical</w:t>
      </w:r>
      <w:r w:rsidRPr="00CA4972">
        <w:rPr>
          <w:rFonts w:ascii="Times New Roman" w:eastAsia="Times New Roman" w:hAnsi="Times New Roman" w:cs="Times New Roman"/>
          <w:b/>
          <w:bCs/>
          <w:sz w:val="24"/>
          <w:szCs w:val="24"/>
        </w:rPr>
        <w:t>”</w:t>
      </w:r>
      <w:r w:rsidRPr="00CA4972">
        <w:rPr>
          <w:rFonts w:ascii="Times New Roman" w:eastAsia="Times New Roman" w:hAnsi="Times New Roman" w:cs="Times New Roman"/>
          <w:sz w:val="24"/>
          <w:szCs w:val="24"/>
        </w:rPr>
        <w:t xml:space="preserve">, reģistrācijas Nr. </w:t>
      </w:r>
      <w:r w:rsidR="002D6CDE">
        <w:rPr>
          <w:rFonts w:ascii="Times New Roman" w:eastAsia="Times New Roman" w:hAnsi="Times New Roman" w:cs="Times New Roman"/>
          <w:sz w:val="24"/>
          <w:szCs w:val="24"/>
        </w:rPr>
        <w:t>40003277955</w:t>
      </w:r>
      <w:r w:rsidRPr="00CA4972">
        <w:rPr>
          <w:rFonts w:ascii="Times New Roman" w:eastAsia="Times New Roman" w:hAnsi="Times New Roman" w:cs="Times New Roman"/>
          <w:sz w:val="24"/>
          <w:szCs w:val="24"/>
        </w:rPr>
        <w:t xml:space="preserve">, tās </w:t>
      </w:r>
      <w:r w:rsidR="00955AEB" w:rsidRPr="002D6CDE">
        <w:rPr>
          <w:rFonts w:ascii="Times New Roman" w:eastAsia="Times New Roman" w:hAnsi="Times New Roman" w:cs="Times New Roman"/>
          <w:sz w:val="24"/>
          <w:szCs w:val="24"/>
        </w:rPr>
        <w:t>valdes</w:t>
      </w:r>
      <w:r w:rsidR="00E44889">
        <w:rPr>
          <w:rFonts w:ascii="Times New Roman" w:eastAsia="Times New Roman" w:hAnsi="Times New Roman" w:cs="Times New Roman"/>
          <w:sz w:val="24"/>
          <w:szCs w:val="24"/>
        </w:rPr>
        <w:t xml:space="preserve"> locekļa Aivara Gailīša </w:t>
      </w:r>
      <w:r w:rsidRPr="00CA4972">
        <w:rPr>
          <w:rFonts w:ascii="Times New Roman" w:eastAsia="Times New Roman" w:hAnsi="Times New Roman" w:cs="Times New Roman"/>
          <w:sz w:val="24"/>
          <w:szCs w:val="24"/>
        </w:rPr>
        <w:t>personā, kur</w:t>
      </w:r>
      <w:r w:rsidR="00D51FC9">
        <w:rPr>
          <w:rFonts w:ascii="Times New Roman" w:eastAsia="Times New Roman" w:hAnsi="Times New Roman" w:cs="Times New Roman"/>
          <w:sz w:val="24"/>
          <w:szCs w:val="24"/>
        </w:rPr>
        <w:t>a</w:t>
      </w:r>
      <w:r w:rsidRPr="00CA4972">
        <w:rPr>
          <w:rFonts w:ascii="Times New Roman" w:eastAsia="Times New Roman" w:hAnsi="Times New Roman" w:cs="Times New Roman"/>
          <w:sz w:val="24"/>
          <w:szCs w:val="24"/>
        </w:rPr>
        <w:t xml:space="preserve"> rīkojas uz </w:t>
      </w:r>
      <w:r w:rsidR="00E44889">
        <w:rPr>
          <w:rFonts w:ascii="Times New Roman" w:eastAsia="Times New Roman" w:hAnsi="Times New Roman" w:cs="Times New Roman"/>
          <w:sz w:val="24"/>
          <w:szCs w:val="24"/>
        </w:rPr>
        <w:t>Statūtu</w:t>
      </w:r>
      <w:r w:rsidRPr="00CA4972">
        <w:rPr>
          <w:rFonts w:ascii="Times New Roman" w:eastAsia="Times New Roman" w:hAnsi="Times New Roman" w:cs="Times New Roman"/>
          <w:sz w:val="24"/>
          <w:szCs w:val="24"/>
        </w:rPr>
        <w:t xml:space="preserve"> pamata</w:t>
      </w:r>
      <w:bookmarkEnd w:id="1"/>
      <w:r>
        <w:rPr>
          <w:rFonts w:ascii="Times New Roman" w:eastAsia="Times New Roman" w:hAnsi="Times New Roman" w:cs="Times New Roman"/>
          <w:sz w:val="24"/>
          <w:szCs w:val="24"/>
        </w:rPr>
        <w:t xml:space="preserve"> </w:t>
      </w:r>
      <w:r w:rsidRPr="00CA4972">
        <w:rPr>
          <w:rFonts w:ascii="Times New Roman" w:eastAsia="Times New Roman" w:hAnsi="Times New Roman" w:cs="Times New Roman"/>
          <w:sz w:val="24"/>
          <w:szCs w:val="24"/>
        </w:rPr>
        <w:t xml:space="preserve">(turpmāk - Piegādātājs) no otras puses, (visi kopā Puses un katrs atsevišķi - Puse), </w:t>
      </w:r>
    </w:p>
    <w:p w:rsidR="00CA4972" w:rsidRPr="00CA4972" w:rsidRDefault="00CA4972" w:rsidP="00CA4972">
      <w:pPr>
        <w:spacing w:after="0" w:line="240" w:lineRule="auto"/>
        <w:ind w:right="49"/>
        <w:jc w:val="both"/>
        <w:rPr>
          <w:rFonts w:ascii="Times New Roman" w:eastAsia="Times New Roman" w:hAnsi="Times New Roman" w:cs="Times New Roman"/>
          <w:sz w:val="23"/>
          <w:szCs w:val="23"/>
        </w:rPr>
      </w:pPr>
      <w:r w:rsidRPr="00CA4972">
        <w:rPr>
          <w:rFonts w:ascii="Times New Roman" w:eastAsia="Times New Roman" w:hAnsi="Times New Roman" w:cs="Times New Roman"/>
          <w:sz w:val="24"/>
          <w:szCs w:val="24"/>
        </w:rPr>
        <w:t>pamatojoties uz atklāta konkursa „</w:t>
      </w:r>
      <w:bookmarkStart w:id="2" w:name="_Hlk536532706"/>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piegāde</w:t>
      </w:r>
      <w:bookmarkEnd w:id="2"/>
      <w:r w:rsidRPr="00CA4972">
        <w:rPr>
          <w:rFonts w:ascii="Times New Roman" w:eastAsia="Times New Roman" w:hAnsi="Times New Roman" w:cs="Times New Roman"/>
          <w:sz w:val="24"/>
          <w:szCs w:val="24"/>
        </w:rPr>
        <w:t>” (ID Nr. PSKUS 2019/9) rezultātiem un, saskaņā ar katra Piegādātāja atklātā konkursā iesniegto piedāvājumu, noslēdz šādu vispārīgo vienošanos (turpmāk – Vienošanās):</w:t>
      </w:r>
    </w:p>
    <w:p w:rsidR="00CA4972" w:rsidRPr="00CA4972" w:rsidRDefault="00CA4972" w:rsidP="00CA4972">
      <w:pPr>
        <w:spacing w:after="0" w:line="240" w:lineRule="auto"/>
        <w:ind w:right="49"/>
        <w:jc w:val="both"/>
        <w:rPr>
          <w:rFonts w:ascii="Times New Roman" w:eastAsia="Times New Roman" w:hAnsi="Times New Roman" w:cs="Times New Roman"/>
          <w:b/>
          <w:sz w:val="24"/>
          <w:szCs w:val="24"/>
        </w:rPr>
      </w:pPr>
    </w:p>
    <w:p w:rsidR="00CA4972" w:rsidRPr="00CA4972" w:rsidRDefault="00CA4972" w:rsidP="00CA4972">
      <w:pPr>
        <w:numPr>
          <w:ilvl w:val="0"/>
          <w:numId w:val="1"/>
        </w:numPr>
        <w:spacing w:after="0" w:line="240" w:lineRule="auto"/>
        <w:ind w:right="49"/>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t>Vienošanās priekšmets</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kārtību, kādā tiek slēgti līgumi par atklātā konkursa “</w:t>
      </w:r>
      <w:bookmarkStart w:id="3" w:name="_Hlk536534487"/>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w:t>
      </w:r>
      <w:bookmarkEnd w:id="3"/>
      <w:r w:rsidRPr="00CA4972">
        <w:rPr>
          <w:rFonts w:ascii="Times New Roman" w:eastAsia="Times New Roman" w:hAnsi="Times New Roman" w:cs="Times New Roman"/>
          <w:sz w:val="24"/>
          <w:szCs w:val="24"/>
        </w:rPr>
        <w:t xml:space="preserve">piegāde”, ID </w:t>
      </w:r>
      <w:proofErr w:type="spellStart"/>
      <w:r w:rsidRPr="00CA4972">
        <w:rPr>
          <w:rFonts w:ascii="Times New Roman" w:eastAsia="Times New Roman" w:hAnsi="Times New Roman" w:cs="Times New Roman"/>
          <w:sz w:val="24"/>
          <w:szCs w:val="24"/>
        </w:rPr>
        <w:t>Nr.PSKUS</w:t>
      </w:r>
      <w:proofErr w:type="spellEnd"/>
      <w:r w:rsidRPr="00CA4972">
        <w:rPr>
          <w:rFonts w:ascii="Times New Roman" w:eastAsia="Times New Roman" w:hAnsi="Times New Roman" w:cs="Times New Roman"/>
          <w:sz w:val="24"/>
          <w:szCs w:val="24"/>
        </w:rPr>
        <w:t xml:space="preserve"> 2019/9 tehniskajā specifikācijā paredzētajām piegādēm.</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Ar Vienošanās parakstīšanu Piegādātājiem (Piegādātājs Nr.1, Piegādātājs Nr.2 un Piegādātājs Nr.3, atbilstoši Vienošanās 1.pielikumam), kuri piedāvājuši viszemāko cenu attiecīgajai iepirkuma priekšmeta pozīcijai, tiek piešķirtas tiesības slēgt iepirkuma līgumu ar Pasūtītāju par </w:t>
      </w:r>
      <w:proofErr w:type="spellStart"/>
      <w:r w:rsidRPr="00CA4972">
        <w:rPr>
          <w:rFonts w:ascii="Times New Roman" w:eastAsia="Times New Roman" w:hAnsi="Times New Roman" w:cs="Times New Roman"/>
          <w:sz w:val="24"/>
          <w:szCs w:val="24"/>
          <w:lang w:eastAsia="lv-LV"/>
        </w:rPr>
        <w:t>Invazīvās</w:t>
      </w:r>
      <w:proofErr w:type="spellEnd"/>
      <w:r w:rsidRPr="00CA4972">
        <w:rPr>
          <w:rFonts w:ascii="Times New Roman" w:eastAsia="Times New Roman" w:hAnsi="Times New Roman" w:cs="Times New Roman"/>
          <w:sz w:val="24"/>
          <w:szCs w:val="24"/>
          <w:lang w:eastAsia="lv-LV"/>
        </w:rPr>
        <w:t xml:space="preserve"> kardioloģijas ārstniecības līdzekļu piegādi (turpmāk– Prece), saskaņā ar Piegādātāja attiecīgajā iepirkuma priekšmeta pozīcijā piedāvāto vienas vienības cenu.</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nākamā Piegādātāja (Piegādātājs Nr.3 atbilstoši 1. pielikumam), kurš piedāvājis nākamo zemāko cenu.</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Pušu tiesības un pienākumus, kuri ir saistoši visā Vienošanās darbības laikā.</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lasāma kopā ar Vispārīgās vienošanās pielikumiem.</w:t>
      </w:r>
      <w:r w:rsidRPr="00CA4972">
        <w:rPr>
          <w:rFonts w:ascii="Calibri" w:eastAsia="Calibri" w:hAnsi="Calibri" w:cs="Times New Roman"/>
          <w:b/>
          <w:bCs/>
        </w:rPr>
        <w:t xml:space="preserve"> </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Līgumi par konkrētu piegāžu veikšanu, kuri noslēgti saskaņā ar Vienošanos, pēc to parakstīšanas kļūst par Vienošanās neatņemamu sastāvdaļu (turpmāk – Līgums).</w:t>
      </w:r>
    </w:p>
    <w:p w:rsidR="00CA4972" w:rsidRPr="00CA4972" w:rsidRDefault="00CA4972" w:rsidP="00CA4972">
      <w:pPr>
        <w:spacing w:after="0" w:line="240" w:lineRule="auto"/>
        <w:ind w:left="720" w:right="49"/>
        <w:jc w:val="both"/>
        <w:rPr>
          <w:rFonts w:ascii="Times New Roman" w:eastAsia="Times New Roman" w:hAnsi="Times New Roman" w:cs="Times New Roman"/>
          <w:b/>
          <w:bCs/>
          <w:sz w:val="24"/>
          <w:szCs w:val="24"/>
        </w:rPr>
      </w:pP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summa</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 xml:space="preserve">Vienošanās maksimālā summa ir </w:t>
      </w:r>
      <w:r w:rsidR="00EC27C2">
        <w:rPr>
          <w:rFonts w:ascii="Times New Roman" w:eastAsia="Calibri" w:hAnsi="Times New Roman" w:cs="Times New Roman"/>
          <w:bCs/>
          <w:sz w:val="24"/>
          <w:szCs w:val="24"/>
        </w:rPr>
        <w:t xml:space="preserve">45 462 774.00 </w:t>
      </w:r>
      <w:r w:rsidRPr="00CA4972">
        <w:rPr>
          <w:rFonts w:ascii="Times New Roman" w:eastAsia="Calibri" w:hAnsi="Times New Roman" w:cs="Times New Roman"/>
          <w:bCs/>
          <w:sz w:val="24"/>
          <w:szCs w:val="24"/>
        </w:rPr>
        <w:t>EUR (</w:t>
      </w:r>
      <w:r w:rsidR="00EC27C2">
        <w:rPr>
          <w:rFonts w:ascii="Times New Roman" w:eastAsia="Calibri" w:hAnsi="Times New Roman" w:cs="Times New Roman"/>
          <w:bCs/>
          <w:sz w:val="24"/>
          <w:szCs w:val="24"/>
        </w:rPr>
        <w:t xml:space="preserve">četrdesmit pieci miljoni četri simti sešdesmit divi tūkstoši septiņi simti septiņdesmit četri </w:t>
      </w:r>
      <w:proofErr w:type="spellStart"/>
      <w:r w:rsidRPr="00CA4972">
        <w:rPr>
          <w:rFonts w:ascii="Times New Roman" w:eastAsia="Calibri" w:hAnsi="Times New Roman" w:cs="Times New Roman"/>
          <w:bCs/>
          <w:i/>
          <w:sz w:val="24"/>
          <w:szCs w:val="24"/>
        </w:rPr>
        <w:t>euro</w:t>
      </w:r>
      <w:proofErr w:type="spellEnd"/>
      <w:r w:rsidRPr="00CA4972">
        <w:rPr>
          <w:rFonts w:ascii="Times New Roman" w:eastAsia="Calibri" w:hAnsi="Times New Roman" w:cs="Times New Roman"/>
          <w:bCs/>
          <w:sz w:val="24"/>
          <w:szCs w:val="24"/>
        </w:rPr>
        <w:t xml:space="preserve"> un </w:t>
      </w:r>
      <w:r w:rsidR="00EC27C2">
        <w:rPr>
          <w:rFonts w:ascii="Times New Roman" w:eastAsia="Calibri" w:hAnsi="Times New Roman" w:cs="Times New Roman"/>
          <w:bCs/>
          <w:sz w:val="24"/>
          <w:szCs w:val="24"/>
        </w:rPr>
        <w:t xml:space="preserve">00 </w:t>
      </w:r>
      <w:r w:rsidRPr="00CA4972">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SimSun" w:hAnsi="Times New Roman" w:cs="Times New Roman"/>
          <w:sz w:val="24"/>
          <w:szCs w:val="24"/>
        </w:rPr>
        <w:t xml:space="preserve">Pasūtītājs Vienošanās darbības laikā negarantē plānotā apjoma pasūtīšanu – iepirkuma apjoms var tikt samazināts vai palielināts atbilstoši faktiskajai nepieciešamībai, </w:t>
      </w:r>
      <w:r w:rsidRPr="00CA4972">
        <w:rPr>
          <w:rFonts w:ascii="Times New Roman" w:eastAsia="Times New Roman" w:hAnsi="Times New Roman" w:cs="Times New Roman"/>
          <w:sz w:val="24"/>
          <w:szCs w:val="24"/>
          <w:lang w:eastAsia="lv-LV"/>
        </w:rPr>
        <w:t>nepārsniedzot kopējo Vienošanās summu. Piegādātājam līdz Vienošanās darbības beigām jāpiegādā Preces par cenām, kādas piedāvātās atklāta konkursa ietvaros.</w:t>
      </w: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Vienošanās darbības laiks un spēkā esamība</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Vienošanās stājas spēkā tās abpusējas parakstīšanas brīdī un ir spēkā līdz īsākajam no šādiem termiņiem:</w:t>
      </w:r>
    </w:p>
    <w:p w:rsidR="00CA4972" w:rsidRPr="00CA4972" w:rsidRDefault="00CA4972" w:rsidP="00CA4972">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līdz Vienošanās 2.1.punktā noteiktās summas izlietojumam;</w:t>
      </w:r>
    </w:p>
    <w:p w:rsidR="00CA4972" w:rsidRPr="00CA4972" w:rsidRDefault="00CA4972" w:rsidP="00CA4972">
      <w:pPr>
        <w:numPr>
          <w:ilvl w:val="2"/>
          <w:numId w:val="1"/>
        </w:numPr>
        <w:spacing w:after="0" w:line="240" w:lineRule="auto"/>
        <w:ind w:left="1276" w:right="49" w:hanging="709"/>
        <w:jc w:val="both"/>
        <w:rPr>
          <w:rFonts w:ascii="Calibri" w:eastAsia="Calibri" w:hAnsi="Calibri" w:cs="Times New Roman"/>
          <w:b/>
          <w:bCs/>
        </w:rPr>
      </w:pPr>
      <w:r w:rsidRPr="00CA4972">
        <w:rPr>
          <w:rFonts w:ascii="Times New Roman" w:eastAsia="Times New Roman" w:hAnsi="Times New Roman" w:cs="Times New Roman"/>
          <w:sz w:val="24"/>
          <w:szCs w:val="24"/>
        </w:rPr>
        <w:t>36 (trīsdesmit seši) mēneši no Vienošanās spēkā stāšanās dienas.</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bookmarkStart w:id="4" w:name="_Hlk512334731"/>
      <w:r w:rsidRPr="00CA4972">
        <w:rPr>
          <w:rFonts w:ascii="Times New Roman" w:eastAsia="Times New Roman" w:hAnsi="Times New Roman" w:cs="Times New Roman"/>
          <w:sz w:val="24"/>
          <w:szCs w:val="24"/>
        </w:rPr>
        <w:t>Ja Vienošanās darbības laikā netiek sasniegta Vienošanās 2.1.punktā noteiktā summa, Pusēm vienojoties tās darbības termiņš var tikt pagarināts uz laiku līdz 12 mēnešiem</w:t>
      </w:r>
      <w:bookmarkEnd w:id="4"/>
      <w:r w:rsidRPr="00CA4972">
        <w:rPr>
          <w:rFonts w:ascii="Times New Roman" w:eastAsia="Times New Roman" w:hAnsi="Times New Roman" w:cs="Times New Roman"/>
          <w:sz w:val="24"/>
          <w:szCs w:val="24"/>
        </w:rPr>
        <w:t>.</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rPr>
        <w:t>Pusēm ir tiesības jebkurā brīdī izbeigt Vienošanos, par to rakstiski vienojoties un nosūtot par to rakstisku paziņojumu uz otras Puses juridisko adresi 10 (desmit) kalendārās dienas iepriekš.</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Pusēm ir tiesības nekavējoties vienpusēji izbeigt Vienošanos, ja:</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 xml:space="preserve">kādai no Pusēm ir uzsākts </w:t>
      </w:r>
      <w:r w:rsidRPr="00CA4972">
        <w:rPr>
          <w:rFonts w:ascii="Times New Roman" w:eastAsia="Times New Roman" w:hAnsi="Times New Roman" w:cs="Times New Roman"/>
          <w:sz w:val="24"/>
          <w:szCs w:val="24"/>
        </w:rPr>
        <w:t>maksātnespējas process, likvidācija, tā darbība tiek izbeigta vai pārtraukta, vai ir apturēta tā saimnieciskā darbība;</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Līguma noslēgšanas vai tā izpildes laikā sniedzis nepatiesas vai nepilnīgas ziņas vai apliecinājumus;</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atkārtoti (veiktas vismaz 2 neatbilstošas piegādes) piegādājis Vienošanās neatbilstošu Preci, Pasūtītājs ir tiesīgs izbeigt Vienošanos ar Piegādātāju par konkrētās Preces piegādi;</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iestājušies apstākļi, kas apgrūtina vai padara neiespējamu šajā Līgumā noteikto saistību izpildi kādai no Pusēm;</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bookmarkStart w:id="5" w:name="_Hlk523396691"/>
      <w:r w:rsidRPr="00CA4972">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bookmarkEnd w:id="5"/>
      <w:r w:rsidRPr="00CA4972">
        <w:rPr>
          <w:rFonts w:ascii="Times New Roman" w:eastAsia="Calibri" w:hAnsi="Times New Roman" w:cs="Times New Roman"/>
          <w:sz w:val="24"/>
          <w:szCs w:val="24"/>
        </w:rPr>
        <w:t>.</w:t>
      </w:r>
    </w:p>
    <w:p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lang w:eastAsia="ar-SA"/>
        </w:rPr>
        <w:t>Izbeidzot Vienošanos, vienlaicīgi tiek izbeigti uz Vienošanās pamata noslēgtie piegādes līgumi.</w:t>
      </w:r>
    </w:p>
    <w:p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bookmarkStart w:id="6" w:name="_Hlk496185708"/>
      <w:r w:rsidRPr="00CA4972">
        <w:rPr>
          <w:rFonts w:ascii="Times New Roman" w:eastAsia="Calibri" w:hAnsi="Times New Roman" w:cs="Times New Roman"/>
          <w:b/>
          <w:bCs/>
          <w:sz w:val="24"/>
          <w:szCs w:val="24"/>
        </w:rPr>
        <w:t>Piegādes līgumu noslēgšana un izpildes kārtība</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Piegādes līgumu Pasūtītājs slēdz ar Piegādātājiem, saskaņā ar Vienošanās 1.pielikumu un tajā norādītājām cenām.</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Piegādātājs, saņemot Pasūtījumu, ne vēlāk kā 1 (vienas) darba dienas laikā no Pasūtītāja pasūtījuma nosūtīšanas dienas, saskaņo Preces piegādi vai atsaka piegādāt Preci, elektroniski nosūtot Pasūtītājam rakstisku paziņojumu. Gadījumā, ja Piegādātājs noteiktajā termiņā atsaka pasūtījumu vai nesniedz informāciju vispār par pasūtījuma apstiprināšanu vai atteikšanu, Pasūtītājām ir tiesības pasūtīt Preces no Piegādātāja Nr.2, ņemot vērā Vienošanās 1.pielikumā noteikto Preces cenu. Ja arī Piegādātājs Nr.2 nespēj piegādāt nepieciešamās Preces, Pasūtītājs Preces pasūtīšanu veic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Ja Piegādātājs nav ievērojis Vienošanās 4.4.-4.7. punktos noteikto, tam nav tiesības celt pretenzijas pret Pasūtītāju par nākamā Piegādātāja izvēli.</w:t>
      </w:r>
    </w:p>
    <w:p w:rsidR="00CA4972" w:rsidRPr="00CA4972" w:rsidRDefault="00CA4972" w:rsidP="00CA4972">
      <w:pPr>
        <w:spacing w:after="0" w:line="240" w:lineRule="auto"/>
        <w:ind w:left="561" w:right="51"/>
        <w:jc w:val="both"/>
        <w:rPr>
          <w:rFonts w:ascii="Calibri" w:eastAsia="Calibri" w:hAnsi="Calibri" w:cs="Times New Roman"/>
          <w:b/>
          <w:bCs/>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Pušu saistības</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Calibri" w:hAnsi="Times New Roman" w:cs="Times New Roman"/>
          <w:sz w:val="24"/>
          <w:szCs w:val="24"/>
        </w:rPr>
        <w:t>Piegādātājs apņemas veikt Preču piegādi Pasūtītājam saskaņā ar Vienošanās un Līguma noteikumiem.</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lang w:eastAsia="lv-LV"/>
        </w:rPr>
        <w:t xml:space="preserve">Pasūtītājs primāri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Preces no Piegādātāja, kurš Vienošanās 1.pielikumā, attiecīgajā iepirkuma priekšmeta daļā ir norādīts kā Piegādātājs Nr.1.</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Puses Vienošanās darbības laikā ievēro visu Vienošanās un Līgumā noteikto kārtību.</w:t>
      </w:r>
    </w:p>
    <w:bookmarkEnd w:id="6"/>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grozījumi</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lang w:eastAsia="lv-LV"/>
        </w:rPr>
        <w:t xml:space="preserve">Vienošanos var grozīt vai papildināt Pusēm </w:t>
      </w:r>
      <w:proofErr w:type="spellStart"/>
      <w:r w:rsidRPr="00CA4972">
        <w:rPr>
          <w:rFonts w:ascii="Times New Roman" w:eastAsia="Times New Roman" w:hAnsi="Times New Roman" w:cs="Times New Roman"/>
          <w:sz w:val="24"/>
          <w:szCs w:val="24"/>
          <w:lang w:eastAsia="lv-LV"/>
        </w:rPr>
        <w:t>rakstveidā</w:t>
      </w:r>
      <w:proofErr w:type="spellEnd"/>
      <w:r w:rsidRPr="00CA4972">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Grozījumi ir nebūtiski, ja tie precizē Vienošanās vai uz tās pamata noslēgto piegādes līgumu saturu atbilstoši faktiskajai situācijai vai precizē pārrakstīšanās vai gramatiskās kļūdas.</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 xml:space="preserve">Jebkuri Pušu veiktie grozījumi tiek noformēti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kļūst par Vienošanās neatņemamu sastāvdaļu.</w:t>
      </w:r>
    </w:p>
    <w:p w:rsidR="00CA4972" w:rsidRPr="00CA4972" w:rsidRDefault="00CA4972" w:rsidP="00CA4972">
      <w:pPr>
        <w:spacing w:after="0" w:line="240" w:lineRule="auto"/>
        <w:ind w:left="142"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Nepārvarama vara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lastRenderedPageBreak/>
        <w:t xml:space="preserve">Ar rakstisku vienošanos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CA4972">
        <w:rPr>
          <w:rFonts w:ascii="Times New Roman" w:eastAsia="Times New Roman" w:hAnsi="Times New Roman" w:cs="Times New Roman"/>
          <w:bCs/>
          <w:iCs/>
          <w:sz w:val="24"/>
          <w:szCs w:val="24"/>
        </w:rPr>
        <w:t>Pusei</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ir jāatdod otrai tas, ko tā izpildījusi vai par izpildīto jāatlīdzina.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Strīdu izskatīšanas kārtība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Citi noteikumi</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Puses ir tiesīgas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vienoties par Vienošanās termiņa pagarinājumu vai kopējās summas palielinājumu atbilstoši Publisko iepirkumu likumā noteiktajam.</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nav tiesīgas nodot savas tiesības un saistības, kas saistītas ar Vienošanos un izriet no tā, trešajai personai.</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Calibri" w:hAnsi="Times New Roman" w:cs="Times New Roman"/>
          <w:sz w:val="24"/>
          <w:szCs w:val="24"/>
        </w:rPr>
        <w:t>Gadījumos, kas nav paredzēti Vienošanās un Līgumā, Puses rīkojas saskaņā ar spēkā esošajiem normatīvajiem aktiem.</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 xml:space="preserve">Vienošanās </w:t>
      </w:r>
      <w:r w:rsidR="00055985">
        <w:rPr>
          <w:rFonts w:ascii="Times New Roman" w:eastAsia="Times New Roman" w:hAnsi="Times New Roman" w:cs="Times New Roman"/>
          <w:sz w:val="24"/>
          <w:szCs w:val="24"/>
        </w:rPr>
        <w:t xml:space="preserve">teksts </w:t>
      </w:r>
      <w:r w:rsidRPr="00CA4972">
        <w:rPr>
          <w:rFonts w:ascii="Times New Roman" w:eastAsia="Times New Roman" w:hAnsi="Times New Roman" w:cs="Times New Roman"/>
          <w:sz w:val="24"/>
          <w:szCs w:val="24"/>
        </w:rPr>
        <w:t>sagatavot</w:t>
      </w:r>
      <w:r w:rsidR="00055985">
        <w:rPr>
          <w:rFonts w:ascii="Times New Roman" w:eastAsia="Times New Roman" w:hAnsi="Times New Roman" w:cs="Times New Roman"/>
          <w:sz w:val="24"/>
          <w:szCs w:val="24"/>
        </w:rPr>
        <w:t>s</w:t>
      </w:r>
      <w:r w:rsidRPr="00CA4972">
        <w:rPr>
          <w:rFonts w:ascii="Times New Roman" w:eastAsia="Times New Roman" w:hAnsi="Times New Roman" w:cs="Times New Roman"/>
          <w:sz w:val="24"/>
          <w:szCs w:val="24"/>
        </w:rPr>
        <w:t xml:space="preserve"> latviešu valodā, uz </w:t>
      </w:r>
      <w:r w:rsidR="00DA23F8">
        <w:rPr>
          <w:rFonts w:ascii="Times New Roman" w:eastAsia="Times New Roman" w:hAnsi="Times New Roman" w:cs="Times New Roman"/>
          <w:sz w:val="24"/>
          <w:szCs w:val="24"/>
        </w:rPr>
        <w:t>5</w:t>
      </w:r>
      <w:r w:rsidRPr="00CA4972">
        <w:rPr>
          <w:rFonts w:ascii="Times New Roman" w:eastAsia="Times New Roman" w:hAnsi="Times New Roman" w:cs="Times New Roman"/>
          <w:sz w:val="24"/>
          <w:szCs w:val="24"/>
        </w:rPr>
        <w:t xml:space="preserve"> (</w:t>
      </w:r>
      <w:r w:rsidR="00DA23F8">
        <w:rPr>
          <w:rFonts w:ascii="Times New Roman" w:eastAsia="Times New Roman" w:hAnsi="Times New Roman" w:cs="Times New Roman"/>
          <w:sz w:val="24"/>
          <w:szCs w:val="24"/>
        </w:rPr>
        <w:t>piecām</w:t>
      </w:r>
      <w:r w:rsidRPr="00CA4972">
        <w:rPr>
          <w:rFonts w:ascii="Times New Roman" w:eastAsia="Times New Roman" w:hAnsi="Times New Roman" w:cs="Times New Roman"/>
          <w:sz w:val="24"/>
          <w:szCs w:val="24"/>
        </w:rPr>
        <w:t>) lapām</w:t>
      </w:r>
      <w:r w:rsidR="00661658">
        <w:rPr>
          <w:rFonts w:ascii="Times New Roman" w:eastAsia="Times New Roman" w:hAnsi="Times New Roman" w:cs="Times New Roman"/>
          <w:sz w:val="24"/>
          <w:szCs w:val="24"/>
        </w:rPr>
        <w:t>. V</w:t>
      </w:r>
      <w:r w:rsidRPr="00CA4972">
        <w:rPr>
          <w:rFonts w:ascii="Times New Roman" w:eastAsia="Times New Roman" w:hAnsi="Times New Roman" w:cs="Times New Roman"/>
          <w:sz w:val="24"/>
          <w:szCs w:val="24"/>
        </w:rPr>
        <w:t>isi eksemplāri</w:t>
      </w:r>
      <w:r w:rsidR="007229C4">
        <w:rPr>
          <w:rFonts w:ascii="Times New Roman" w:eastAsia="Times New Roman" w:hAnsi="Times New Roman" w:cs="Times New Roman"/>
          <w:sz w:val="24"/>
          <w:szCs w:val="24"/>
        </w:rPr>
        <w:t>, arī tās pielikumi,</w:t>
      </w:r>
      <w:r w:rsidRPr="00CA4972">
        <w:rPr>
          <w:rFonts w:ascii="Times New Roman" w:eastAsia="Times New Roman" w:hAnsi="Times New Roman" w:cs="Times New Roman"/>
          <w:sz w:val="24"/>
          <w:szCs w:val="24"/>
        </w:rPr>
        <w:t xml:space="preserve"> ir ar vienādu juridisko spēku. Viens no </w:t>
      </w:r>
      <w:r w:rsidR="00F5711E">
        <w:rPr>
          <w:rFonts w:ascii="Times New Roman" w:eastAsia="Times New Roman" w:hAnsi="Times New Roman" w:cs="Times New Roman"/>
          <w:sz w:val="24"/>
          <w:szCs w:val="24"/>
        </w:rPr>
        <w:t>Vienošanās</w:t>
      </w:r>
      <w:r w:rsidRPr="00CA4972">
        <w:rPr>
          <w:rFonts w:ascii="Times New Roman" w:eastAsia="Times New Roman" w:hAnsi="Times New Roman" w:cs="Times New Roman"/>
          <w:sz w:val="24"/>
          <w:szCs w:val="24"/>
        </w:rPr>
        <w:t xml:space="preserve"> eksemplāriem atrodas pie Pasūtītāja, bet otrs – pie Piegādātājiem.</w:t>
      </w:r>
    </w:p>
    <w:p w:rsidR="00CA4972" w:rsidRPr="00CA4972" w:rsidRDefault="00CA4972" w:rsidP="00B92A84">
      <w:pPr>
        <w:numPr>
          <w:ilvl w:val="1"/>
          <w:numId w:val="1"/>
        </w:numPr>
        <w:spacing w:after="0" w:line="240" w:lineRule="auto"/>
        <w:ind w:right="-1"/>
        <w:contextualSpacing/>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Vienošanai tā noslēgšanas brīdī tiek pievienoti šādi pielikumi, kas ir neatņemamas tā sastāvdaļas:</w:t>
      </w:r>
    </w:p>
    <w:p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sz w:val="24"/>
          <w:szCs w:val="24"/>
        </w:rPr>
      </w:pPr>
      <w:r w:rsidRPr="00CA4972">
        <w:rPr>
          <w:rFonts w:ascii="Times New Roman" w:eastAsia="Calibri" w:hAnsi="Times New Roman" w:cs="Times New Roman"/>
          <w:sz w:val="24"/>
          <w:szCs w:val="24"/>
        </w:rPr>
        <w:t>piegādātāju saraksts;</w:t>
      </w:r>
    </w:p>
    <w:p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noslēgtie piegādes līgumi</w:t>
      </w:r>
      <w:r w:rsidR="0015379A">
        <w:rPr>
          <w:rFonts w:ascii="Times New Roman" w:eastAsia="Times New Roman" w:hAnsi="Times New Roman" w:cs="Times New Roman"/>
          <w:sz w:val="24"/>
          <w:szCs w:val="24"/>
        </w:rPr>
        <w:t>.</w:t>
      </w:r>
    </w:p>
    <w:p w:rsidR="00CA4972" w:rsidRDefault="00CA4972"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Pr="00CA4972" w:rsidRDefault="00B92A84" w:rsidP="00CA4972">
      <w:pPr>
        <w:spacing w:after="0" w:line="240" w:lineRule="auto"/>
        <w:ind w:right="-766"/>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766"/>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lastRenderedPageBreak/>
        <w:t>Pušu juridiskās adreses un rekvizīti:</w:t>
      </w:r>
    </w:p>
    <w:p w:rsidR="00CA4972" w:rsidRPr="00CA4972" w:rsidRDefault="00CA4972" w:rsidP="00B92A84">
      <w:pPr>
        <w:ind w:right="-766"/>
        <w:jc w:val="both"/>
        <w:rPr>
          <w:rFonts w:ascii="Times New Roman" w:eastAsia="Times New Roman"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B92A84" w:rsidRPr="00345238" w:rsidTr="00F12CA4">
        <w:trPr>
          <w:trHeight w:val="104"/>
        </w:trPr>
        <w:tc>
          <w:tcPr>
            <w:tcW w:w="4463" w:type="dxa"/>
          </w:tcPr>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2E4016" w:rsidRDefault="002E4016"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Pr="00E647BE"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B92A84" w:rsidRPr="00BB5756" w:rsidRDefault="00B92A84" w:rsidP="00F12CA4">
            <w:pPr>
              <w:tabs>
                <w:tab w:val="left" w:pos="2160"/>
              </w:tabs>
              <w:spacing w:after="0" w:line="256" w:lineRule="auto"/>
              <w:ind w:right="-1"/>
              <w:jc w:val="both"/>
              <w:rPr>
                <w:rFonts w:ascii="Times New Roman" w:eastAsia="Times New Roman" w:hAnsi="Times New Roman" w:cs="Times New Roman"/>
                <w:b/>
                <w:bCs/>
                <w:sz w:val="24"/>
                <w:szCs w:val="24"/>
                <w:lang w:val="lt-LT"/>
              </w:rPr>
            </w:pPr>
            <w:r w:rsidRPr="00BB5756">
              <w:rPr>
                <w:rFonts w:ascii="Times New Roman" w:eastAsia="Times New Roman" w:hAnsi="Times New Roman" w:cs="Times New Roman"/>
                <w:b/>
                <w:bCs/>
                <w:sz w:val="24"/>
                <w:szCs w:val="24"/>
                <w:lang w:val="lt-LT"/>
              </w:rPr>
              <w:t>SIA „</w:t>
            </w:r>
            <w:r w:rsidR="00A33F4E">
              <w:rPr>
                <w:rFonts w:ascii="Times New Roman" w:eastAsia="Times New Roman" w:hAnsi="Times New Roman" w:cs="Times New Roman"/>
                <w:b/>
                <w:bCs/>
                <w:sz w:val="24"/>
                <w:szCs w:val="24"/>
                <w:lang w:val="lt-LT"/>
              </w:rPr>
              <w:t>B.Braun Medical</w:t>
            </w:r>
            <w:r w:rsidRPr="00BB5756">
              <w:rPr>
                <w:rFonts w:ascii="Times New Roman" w:eastAsia="Times New Roman" w:hAnsi="Times New Roman" w:cs="Times New Roman"/>
                <w:b/>
                <w:bCs/>
                <w:sz w:val="24"/>
                <w:szCs w:val="24"/>
                <w:lang w:val="lt-LT"/>
              </w:rPr>
              <w:t>“</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Reģ. Nr. </w:t>
            </w:r>
            <w:r w:rsidR="00A33F4E">
              <w:rPr>
                <w:rFonts w:ascii="Times New Roman" w:eastAsia="Times New Roman" w:hAnsi="Times New Roman" w:cs="Times New Roman"/>
                <w:bCs/>
                <w:sz w:val="24"/>
                <w:szCs w:val="24"/>
                <w:lang w:val="lt-LT"/>
              </w:rPr>
              <w:t>40003277955</w:t>
            </w:r>
          </w:p>
          <w:p w:rsidR="00B92A84" w:rsidRDefault="00A33F4E"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Ūdeļu iela 16, Rīga, LV - 1064</w:t>
            </w:r>
          </w:p>
          <w:p w:rsidR="00B92A84" w:rsidRPr="002819F9" w:rsidRDefault="00B92A84" w:rsidP="00F12CA4">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 xml:space="preserve">Banka: AS </w:t>
            </w:r>
            <w:r w:rsidR="00A33F4E">
              <w:rPr>
                <w:rFonts w:ascii="Times New Roman" w:eastAsia="Times New Roman" w:hAnsi="Times New Roman" w:cs="Times New Roman"/>
                <w:bCs/>
                <w:sz w:val="24"/>
                <w:szCs w:val="24"/>
                <w:lang w:val="lt-LT"/>
              </w:rPr>
              <w:t xml:space="preserve"> SEB banka</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Kods: </w:t>
            </w:r>
            <w:r w:rsidR="00A33F4E">
              <w:rPr>
                <w:rFonts w:ascii="Times New Roman" w:eastAsia="Times New Roman" w:hAnsi="Times New Roman" w:cs="Times New Roman"/>
                <w:bCs/>
                <w:sz w:val="24"/>
                <w:szCs w:val="24"/>
                <w:lang w:val="lt-LT"/>
              </w:rPr>
              <w:t>UNLALV2X</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LV</w:t>
            </w:r>
            <w:r w:rsidR="00A33F4E">
              <w:rPr>
                <w:rFonts w:ascii="Times New Roman" w:eastAsia="Times New Roman" w:hAnsi="Times New Roman" w:cs="Times New Roman"/>
                <w:bCs/>
                <w:sz w:val="24"/>
                <w:szCs w:val="24"/>
                <w:lang w:val="lt-LT"/>
              </w:rPr>
              <w:t>57UNLA0002080467128</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p>
          <w:p w:rsidR="00A33F4E" w:rsidRDefault="00A33F4E" w:rsidP="00F12CA4">
            <w:pPr>
              <w:tabs>
                <w:tab w:val="left" w:pos="2160"/>
              </w:tabs>
              <w:spacing w:after="0" w:line="256" w:lineRule="auto"/>
              <w:ind w:right="-1"/>
              <w:jc w:val="both"/>
              <w:rPr>
                <w:rFonts w:ascii="Times New Roman" w:eastAsia="Times New Roman" w:hAnsi="Times New Roman" w:cs="Times New Roman"/>
                <w:bCs/>
                <w:sz w:val="24"/>
                <w:szCs w:val="24"/>
                <w:lang w:val="lt-LT"/>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w:t>
            </w:r>
          </w:p>
          <w:p w:rsidR="00B92A84" w:rsidRPr="00345238" w:rsidRDefault="00E44889"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A.Gailītis</w:t>
            </w:r>
          </w:p>
        </w:tc>
      </w:tr>
    </w:tbl>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B92A84" w:rsidRDefault="00B92A84" w:rsidP="00CA4972">
      <w:pPr>
        <w:ind w:right="-766"/>
        <w:jc w:val="both"/>
        <w:rPr>
          <w:rFonts w:ascii="Times New Roman" w:eastAsia="Times New Roman" w:hAnsi="Times New Roman" w:cs="Times New Roman"/>
          <w:b/>
          <w:bCs/>
          <w:sz w:val="24"/>
          <w:szCs w:val="24"/>
        </w:rPr>
        <w:sectPr w:rsidR="00B92A84" w:rsidSect="00DA23F8">
          <w:footerReference w:type="default" r:id="rId7"/>
          <w:footerReference w:type="first" r:id="rId8"/>
          <w:pgSz w:w="11906" w:h="16838"/>
          <w:pgMar w:top="1134" w:right="992" w:bottom="1134" w:left="1701" w:header="709" w:footer="709" w:gutter="0"/>
          <w:cols w:space="708"/>
          <w:titlePg/>
          <w:docGrid w:linePitch="360"/>
        </w:sectPr>
      </w:pPr>
      <w:bookmarkStart w:id="7" w:name="_GoBack"/>
      <w:bookmarkEnd w:id="7"/>
    </w:p>
    <w:p w:rsidR="00CA4972" w:rsidRPr="00CA4972" w:rsidRDefault="00CA4972" w:rsidP="00CA4972">
      <w:pPr>
        <w:ind w:right="-766"/>
        <w:jc w:val="both"/>
        <w:rPr>
          <w:rFonts w:ascii="Times New Roman" w:eastAsia="Times New Roman" w:hAnsi="Times New Roman" w:cs="Times New Roman"/>
          <w:b/>
          <w:bCs/>
          <w:sz w:val="24"/>
          <w:szCs w:val="24"/>
        </w:rPr>
      </w:pPr>
    </w:p>
    <w:sectPr w:rsidR="00CA4972" w:rsidRPr="00CA4972" w:rsidSect="00FD28F4">
      <w:pgSz w:w="16838" w:h="11906" w:orient="landscape"/>
      <w:pgMar w:top="1021" w:right="1021" w:bottom="158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96F" w:rsidRDefault="009F496F" w:rsidP="009F496F">
      <w:pPr>
        <w:spacing w:after="0" w:line="240" w:lineRule="auto"/>
      </w:pPr>
      <w:r>
        <w:separator/>
      </w:r>
    </w:p>
  </w:endnote>
  <w:endnote w:type="continuationSeparator" w:id="0">
    <w:p w:rsidR="009F496F" w:rsidRDefault="009F496F" w:rsidP="009F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864829"/>
      <w:docPartObj>
        <w:docPartGallery w:val="Page Numbers (Bottom of Page)"/>
        <w:docPartUnique/>
      </w:docPartObj>
    </w:sdtPr>
    <w:sdtEndPr/>
    <w:sdtContent>
      <w:p w:rsidR="00DA23F8" w:rsidRDefault="00DA23F8">
        <w:pPr>
          <w:pStyle w:val="Footer"/>
          <w:jc w:val="center"/>
        </w:pPr>
        <w:r>
          <w:fldChar w:fldCharType="begin"/>
        </w:r>
        <w:r>
          <w:instrText>PAGE   \* MERGEFORMAT</w:instrText>
        </w:r>
        <w:r>
          <w:fldChar w:fldCharType="separate"/>
        </w:r>
        <w:r w:rsidR="00E44889">
          <w:rPr>
            <w:noProof/>
          </w:rPr>
          <w:t>35</w:t>
        </w:r>
        <w:r>
          <w:fldChar w:fldCharType="end"/>
        </w:r>
      </w:p>
    </w:sdtContent>
  </w:sdt>
  <w:p w:rsidR="00DA23F8" w:rsidRDefault="00DA23F8" w:rsidP="00DA23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155929"/>
      <w:docPartObj>
        <w:docPartGallery w:val="Page Numbers (Bottom of Page)"/>
        <w:docPartUnique/>
      </w:docPartObj>
    </w:sdtPr>
    <w:sdtEndPr>
      <w:rPr>
        <w:noProof/>
      </w:rPr>
    </w:sdtEndPr>
    <w:sdtContent>
      <w:p w:rsidR="00DA23F8" w:rsidRDefault="00DA23F8">
        <w:pPr>
          <w:pStyle w:val="Footer"/>
          <w:jc w:val="center"/>
        </w:pPr>
        <w:r>
          <w:fldChar w:fldCharType="begin"/>
        </w:r>
        <w:r>
          <w:instrText xml:space="preserve"> PAGE   \* MERGEFORMAT </w:instrText>
        </w:r>
        <w:r>
          <w:fldChar w:fldCharType="separate"/>
        </w:r>
        <w:r w:rsidR="00E44889">
          <w:rPr>
            <w:noProof/>
          </w:rPr>
          <w:t>1</w:t>
        </w:r>
        <w:r>
          <w:rPr>
            <w:noProof/>
          </w:rPr>
          <w:fldChar w:fldCharType="end"/>
        </w:r>
      </w:p>
    </w:sdtContent>
  </w:sdt>
  <w:p w:rsidR="009F496F" w:rsidRDefault="009F4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96F" w:rsidRDefault="009F496F" w:rsidP="009F496F">
      <w:pPr>
        <w:spacing w:after="0" w:line="240" w:lineRule="auto"/>
      </w:pPr>
      <w:r>
        <w:separator/>
      </w:r>
    </w:p>
  </w:footnote>
  <w:footnote w:type="continuationSeparator" w:id="0">
    <w:p w:rsidR="009F496F" w:rsidRDefault="009F496F" w:rsidP="009F4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4120D3"/>
    <w:multiLevelType w:val="hybridMultilevel"/>
    <w:tmpl w:val="93164ABE"/>
    <w:lvl w:ilvl="0" w:tplc="AE3249A6">
      <w:start w:val="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31365FA"/>
    <w:multiLevelType w:val="multilevel"/>
    <w:tmpl w:val="C20247A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DA4E60"/>
    <w:multiLevelType w:val="hybridMultilevel"/>
    <w:tmpl w:val="DA5202AC"/>
    <w:lvl w:ilvl="0" w:tplc="BD9C85DA">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963A25"/>
    <w:multiLevelType w:val="hybridMultilevel"/>
    <w:tmpl w:val="5D785840"/>
    <w:lvl w:ilvl="0" w:tplc="469C4B98">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75948FE"/>
    <w:multiLevelType w:val="hybridMultilevel"/>
    <w:tmpl w:val="5C50F27A"/>
    <w:lvl w:ilvl="0" w:tplc="B4A0CE7E">
      <w:start w:val="1"/>
      <w:numFmt w:val="decimal"/>
      <w:lvlText w:val="%1."/>
      <w:lvlJc w:val="left"/>
      <w:pPr>
        <w:ind w:left="2912" w:hanging="360"/>
      </w:pPr>
      <w:rPr>
        <w:rFonts w:ascii="Times New Roman" w:hAnsi="Times New Roman" w:cs="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8602BAB"/>
    <w:multiLevelType w:val="hybridMultilevel"/>
    <w:tmpl w:val="ACF4A3EC"/>
    <w:lvl w:ilvl="0" w:tplc="FE3282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EE6E0B"/>
    <w:multiLevelType w:val="hybridMultilevel"/>
    <w:tmpl w:val="5576E72E"/>
    <w:lvl w:ilvl="0" w:tplc="0772F226">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345902EC"/>
    <w:multiLevelType w:val="multilevel"/>
    <w:tmpl w:val="502618C6"/>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7643A4"/>
    <w:multiLevelType w:val="hybridMultilevel"/>
    <w:tmpl w:val="DA1C273C"/>
    <w:lvl w:ilvl="0" w:tplc="57AA73C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92126F"/>
    <w:multiLevelType w:val="hybridMultilevel"/>
    <w:tmpl w:val="2E88A19E"/>
    <w:lvl w:ilvl="0" w:tplc="B004FA4E">
      <w:start w:val="40"/>
      <w:numFmt w:val="decimal"/>
      <w:lvlText w:val="%1."/>
      <w:lvlJc w:val="left"/>
      <w:pPr>
        <w:ind w:left="2912" w:hanging="360"/>
      </w:pPr>
      <w:rPr>
        <w:rFonts w:hint="default"/>
      </w:rPr>
    </w:lvl>
    <w:lvl w:ilvl="1" w:tplc="04260019" w:tentative="1">
      <w:start w:val="1"/>
      <w:numFmt w:val="lowerLetter"/>
      <w:lvlText w:val="%2."/>
      <w:lvlJc w:val="left"/>
      <w:pPr>
        <w:ind w:left="3632" w:hanging="360"/>
      </w:pPr>
    </w:lvl>
    <w:lvl w:ilvl="2" w:tplc="0426001B" w:tentative="1">
      <w:start w:val="1"/>
      <w:numFmt w:val="lowerRoman"/>
      <w:lvlText w:val="%3."/>
      <w:lvlJc w:val="right"/>
      <w:pPr>
        <w:ind w:left="4352" w:hanging="180"/>
      </w:pPr>
    </w:lvl>
    <w:lvl w:ilvl="3" w:tplc="0426000F" w:tentative="1">
      <w:start w:val="1"/>
      <w:numFmt w:val="decimal"/>
      <w:lvlText w:val="%4."/>
      <w:lvlJc w:val="left"/>
      <w:pPr>
        <w:ind w:left="5072" w:hanging="360"/>
      </w:pPr>
    </w:lvl>
    <w:lvl w:ilvl="4" w:tplc="04260019" w:tentative="1">
      <w:start w:val="1"/>
      <w:numFmt w:val="lowerLetter"/>
      <w:lvlText w:val="%5."/>
      <w:lvlJc w:val="left"/>
      <w:pPr>
        <w:ind w:left="5792" w:hanging="360"/>
      </w:pPr>
    </w:lvl>
    <w:lvl w:ilvl="5" w:tplc="0426001B" w:tentative="1">
      <w:start w:val="1"/>
      <w:numFmt w:val="lowerRoman"/>
      <w:lvlText w:val="%6."/>
      <w:lvlJc w:val="right"/>
      <w:pPr>
        <w:ind w:left="6512" w:hanging="180"/>
      </w:pPr>
    </w:lvl>
    <w:lvl w:ilvl="6" w:tplc="0426000F" w:tentative="1">
      <w:start w:val="1"/>
      <w:numFmt w:val="decimal"/>
      <w:lvlText w:val="%7."/>
      <w:lvlJc w:val="left"/>
      <w:pPr>
        <w:ind w:left="7232" w:hanging="360"/>
      </w:pPr>
    </w:lvl>
    <w:lvl w:ilvl="7" w:tplc="04260019" w:tentative="1">
      <w:start w:val="1"/>
      <w:numFmt w:val="lowerLetter"/>
      <w:lvlText w:val="%8."/>
      <w:lvlJc w:val="left"/>
      <w:pPr>
        <w:ind w:left="7952" w:hanging="360"/>
      </w:pPr>
    </w:lvl>
    <w:lvl w:ilvl="8" w:tplc="0426001B" w:tentative="1">
      <w:start w:val="1"/>
      <w:numFmt w:val="lowerRoman"/>
      <w:lvlText w:val="%9."/>
      <w:lvlJc w:val="right"/>
      <w:pPr>
        <w:ind w:left="8672" w:hanging="180"/>
      </w:pPr>
    </w:lvl>
  </w:abstractNum>
  <w:abstractNum w:abstractNumId="21"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0732C0A"/>
    <w:multiLevelType w:val="hybridMultilevel"/>
    <w:tmpl w:val="C16CF3B0"/>
    <w:lvl w:ilvl="0" w:tplc="8B7A684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6" w15:restartNumberingAfterBreak="0">
    <w:nsid w:val="4A707FF9"/>
    <w:multiLevelType w:val="hybridMultilevel"/>
    <w:tmpl w:val="35402B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1C83CD1"/>
    <w:multiLevelType w:val="hybridMultilevel"/>
    <w:tmpl w:val="34028ACA"/>
    <w:lvl w:ilvl="0" w:tplc="6D0CFFF0">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31" w15:restartNumberingAfterBreak="0">
    <w:nsid w:val="577E4F05"/>
    <w:multiLevelType w:val="hybridMultilevel"/>
    <w:tmpl w:val="7152C6B2"/>
    <w:lvl w:ilvl="0" w:tplc="E7147BEC">
      <w:numFmt w:val="bullet"/>
      <w:lvlText w:val="-"/>
      <w:lvlJc w:val="left"/>
      <w:pPr>
        <w:ind w:left="644" w:hanging="360"/>
      </w:pPr>
      <w:rPr>
        <w:rFonts w:ascii="Times New Roman" w:eastAsia="Times New Roman" w:hAnsi="Times New Roman" w:cs="Times New Roman" w:hint="default"/>
        <w:b/>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2" w15:restartNumberingAfterBreak="0">
    <w:nsid w:val="57A92702"/>
    <w:multiLevelType w:val="hybridMultilevel"/>
    <w:tmpl w:val="0C963BB8"/>
    <w:lvl w:ilvl="0" w:tplc="10C6E79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D3B6412"/>
    <w:multiLevelType w:val="hybridMultilevel"/>
    <w:tmpl w:val="F9142058"/>
    <w:lvl w:ilvl="0" w:tplc="2CA62A80">
      <w:numFmt w:val="bullet"/>
      <w:lvlText w:val="-"/>
      <w:lvlJc w:val="left"/>
      <w:pPr>
        <w:ind w:left="389" w:hanging="360"/>
      </w:pPr>
      <w:rPr>
        <w:rFonts w:ascii="Times New Roman" w:eastAsia="Times New Roman" w:hAnsi="Times New Roman" w:cs="Times New Roman" w:hint="default"/>
      </w:rPr>
    </w:lvl>
    <w:lvl w:ilvl="1" w:tplc="04260003" w:tentative="1">
      <w:start w:val="1"/>
      <w:numFmt w:val="bullet"/>
      <w:lvlText w:val="o"/>
      <w:lvlJc w:val="left"/>
      <w:pPr>
        <w:ind w:left="1109" w:hanging="360"/>
      </w:pPr>
      <w:rPr>
        <w:rFonts w:ascii="Courier New" w:hAnsi="Courier New" w:cs="Courier New" w:hint="default"/>
      </w:rPr>
    </w:lvl>
    <w:lvl w:ilvl="2" w:tplc="04260005" w:tentative="1">
      <w:start w:val="1"/>
      <w:numFmt w:val="bullet"/>
      <w:lvlText w:val=""/>
      <w:lvlJc w:val="left"/>
      <w:pPr>
        <w:ind w:left="1829" w:hanging="360"/>
      </w:pPr>
      <w:rPr>
        <w:rFonts w:ascii="Wingdings" w:hAnsi="Wingdings" w:hint="default"/>
      </w:rPr>
    </w:lvl>
    <w:lvl w:ilvl="3" w:tplc="04260001" w:tentative="1">
      <w:start w:val="1"/>
      <w:numFmt w:val="bullet"/>
      <w:lvlText w:val=""/>
      <w:lvlJc w:val="left"/>
      <w:pPr>
        <w:ind w:left="2549" w:hanging="360"/>
      </w:pPr>
      <w:rPr>
        <w:rFonts w:ascii="Symbol" w:hAnsi="Symbol" w:hint="default"/>
      </w:rPr>
    </w:lvl>
    <w:lvl w:ilvl="4" w:tplc="04260003" w:tentative="1">
      <w:start w:val="1"/>
      <w:numFmt w:val="bullet"/>
      <w:lvlText w:val="o"/>
      <w:lvlJc w:val="left"/>
      <w:pPr>
        <w:ind w:left="3269" w:hanging="360"/>
      </w:pPr>
      <w:rPr>
        <w:rFonts w:ascii="Courier New" w:hAnsi="Courier New" w:cs="Courier New" w:hint="default"/>
      </w:rPr>
    </w:lvl>
    <w:lvl w:ilvl="5" w:tplc="04260005" w:tentative="1">
      <w:start w:val="1"/>
      <w:numFmt w:val="bullet"/>
      <w:lvlText w:val=""/>
      <w:lvlJc w:val="left"/>
      <w:pPr>
        <w:ind w:left="3989" w:hanging="360"/>
      </w:pPr>
      <w:rPr>
        <w:rFonts w:ascii="Wingdings" w:hAnsi="Wingdings" w:hint="default"/>
      </w:rPr>
    </w:lvl>
    <w:lvl w:ilvl="6" w:tplc="04260001" w:tentative="1">
      <w:start w:val="1"/>
      <w:numFmt w:val="bullet"/>
      <w:lvlText w:val=""/>
      <w:lvlJc w:val="left"/>
      <w:pPr>
        <w:ind w:left="4709" w:hanging="360"/>
      </w:pPr>
      <w:rPr>
        <w:rFonts w:ascii="Symbol" w:hAnsi="Symbol" w:hint="default"/>
      </w:rPr>
    </w:lvl>
    <w:lvl w:ilvl="7" w:tplc="04260003" w:tentative="1">
      <w:start w:val="1"/>
      <w:numFmt w:val="bullet"/>
      <w:lvlText w:val="o"/>
      <w:lvlJc w:val="left"/>
      <w:pPr>
        <w:ind w:left="5429" w:hanging="360"/>
      </w:pPr>
      <w:rPr>
        <w:rFonts w:ascii="Courier New" w:hAnsi="Courier New" w:cs="Courier New" w:hint="default"/>
      </w:rPr>
    </w:lvl>
    <w:lvl w:ilvl="8" w:tplc="04260005" w:tentative="1">
      <w:start w:val="1"/>
      <w:numFmt w:val="bullet"/>
      <w:lvlText w:val=""/>
      <w:lvlJc w:val="left"/>
      <w:pPr>
        <w:ind w:left="6149" w:hanging="360"/>
      </w:pPr>
      <w:rPr>
        <w:rFonts w:ascii="Wingdings" w:hAnsi="Wingdings" w:hint="default"/>
      </w:rPr>
    </w:lvl>
  </w:abstractNum>
  <w:abstractNum w:abstractNumId="35"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545C36"/>
    <w:multiLevelType w:val="hybridMultilevel"/>
    <w:tmpl w:val="1B0AC13E"/>
    <w:lvl w:ilvl="0" w:tplc="E6C22D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D70A56"/>
    <w:multiLevelType w:val="hybridMultilevel"/>
    <w:tmpl w:val="4CC0E6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E34578"/>
    <w:multiLevelType w:val="multilevel"/>
    <w:tmpl w:val="3790E6B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7C1201EA"/>
    <w:multiLevelType w:val="hybridMultilevel"/>
    <w:tmpl w:val="75DE68F8"/>
    <w:lvl w:ilvl="0" w:tplc="50C4D434">
      <w:start w:val="3"/>
      <w:numFmt w:val="bullet"/>
      <w:lvlText w:val=""/>
      <w:lvlJc w:val="left"/>
      <w:pPr>
        <w:ind w:left="393" w:hanging="360"/>
      </w:pPr>
      <w:rPr>
        <w:rFonts w:ascii="Symbol" w:eastAsia="Times New Roman" w:hAnsi="Symbol" w:cs="Times New Roman" w:hint="default"/>
      </w:rPr>
    </w:lvl>
    <w:lvl w:ilvl="1" w:tplc="04260003" w:tentative="1">
      <w:start w:val="1"/>
      <w:numFmt w:val="bullet"/>
      <w:lvlText w:val="o"/>
      <w:lvlJc w:val="left"/>
      <w:pPr>
        <w:ind w:left="1113" w:hanging="360"/>
      </w:pPr>
      <w:rPr>
        <w:rFonts w:ascii="Courier New" w:hAnsi="Courier New" w:cs="Courier New" w:hint="default"/>
      </w:rPr>
    </w:lvl>
    <w:lvl w:ilvl="2" w:tplc="04260005" w:tentative="1">
      <w:start w:val="1"/>
      <w:numFmt w:val="bullet"/>
      <w:lvlText w:val=""/>
      <w:lvlJc w:val="left"/>
      <w:pPr>
        <w:ind w:left="1833" w:hanging="360"/>
      </w:pPr>
      <w:rPr>
        <w:rFonts w:ascii="Wingdings" w:hAnsi="Wingdings" w:hint="default"/>
      </w:rPr>
    </w:lvl>
    <w:lvl w:ilvl="3" w:tplc="04260001" w:tentative="1">
      <w:start w:val="1"/>
      <w:numFmt w:val="bullet"/>
      <w:lvlText w:val=""/>
      <w:lvlJc w:val="left"/>
      <w:pPr>
        <w:ind w:left="2553" w:hanging="360"/>
      </w:pPr>
      <w:rPr>
        <w:rFonts w:ascii="Symbol" w:hAnsi="Symbol" w:hint="default"/>
      </w:rPr>
    </w:lvl>
    <w:lvl w:ilvl="4" w:tplc="04260003" w:tentative="1">
      <w:start w:val="1"/>
      <w:numFmt w:val="bullet"/>
      <w:lvlText w:val="o"/>
      <w:lvlJc w:val="left"/>
      <w:pPr>
        <w:ind w:left="3273" w:hanging="360"/>
      </w:pPr>
      <w:rPr>
        <w:rFonts w:ascii="Courier New" w:hAnsi="Courier New" w:cs="Courier New" w:hint="default"/>
      </w:rPr>
    </w:lvl>
    <w:lvl w:ilvl="5" w:tplc="04260005" w:tentative="1">
      <w:start w:val="1"/>
      <w:numFmt w:val="bullet"/>
      <w:lvlText w:val=""/>
      <w:lvlJc w:val="left"/>
      <w:pPr>
        <w:ind w:left="3993" w:hanging="360"/>
      </w:pPr>
      <w:rPr>
        <w:rFonts w:ascii="Wingdings" w:hAnsi="Wingdings" w:hint="default"/>
      </w:rPr>
    </w:lvl>
    <w:lvl w:ilvl="6" w:tplc="04260001" w:tentative="1">
      <w:start w:val="1"/>
      <w:numFmt w:val="bullet"/>
      <w:lvlText w:val=""/>
      <w:lvlJc w:val="left"/>
      <w:pPr>
        <w:ind w:left="4713" w:hanging="360"/>
      </w:pPr>
      <w:rPr>
        <w:rFonts w:ascii="Symbol" w:hAnsi="Symbol" w:hint="default"/>
      </w:rPr>
    </w:lvl>
    <w:lvl w:ilvl="7" w:tplc="04260003" w:tentative="1">
      <w:start w:val="1"/>
      <w:numFmt w:val="bullet"/>
      <w:lvlText w:val="o"/>
      <w:lvlJc w:val="left"/>
      <w:pPr>
        <w:ind w:left="5433" w:hanging="360"/>
      </w:pPr>
      <w:rPr>
        <w:rFonts w:ascii="Courier New" w:hAnsi="Courier New" w:cs="Courier New" w:hint="default"/>
      </w:rPr>
    </w:lvl>
    <w:lvl w:ilvl="8" w:tplc="04260005" w:tentative="1">
      <w:start w:val="1"/>
      <w:numFmt w:val="bullet"/>
      <w:lvlText w:val=""/>
      <w:lvlJc w:val="left"/>
      <w:pPr>
        <w:ind w:left="6153" w:hanging="360"/>
      </w:pPr>
      <w:rPr>
        <w:rFonts w:ascii="Wingdings" w:hAnsi="Wingdings" w:hint="default"/>
      </w:rPr>
    </w:lvl>
  </w:abstractNum>
  <w:abstractNum w:abstractNumId="44" w15:restartNumberingAfterBreak="0">
    <w:nsid w:val="7FC86E18"/>
    <w:multiLevelType w:val="multilevel"/>
    <w:tmpl w:val="A1AA93DE"/>
    <w:lvl w:ilvl="0">
      <w:start w:val="5"/>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1"/>
  </w:num>
  <w:num w:numId="3">
    <w:abstractNumId w:val="29"/>
  </w:num>
  <w:num w:numId="4">
    <w:abstractNumId w:val="9"/>
  </w:num>
  <w:num w:numId="5">
    <w:abstractNumId w:val="11"/>
  </w:num>
  <w:num w:numId="6">
    <w:abstractNumId w:val="25"/>
  </w:num>
  <w:num w:numId="7">
    <w:abstractNumId w:val="40"/>
  </w:num>
  <w:num w:numId="8">
    <w:abstractNumId w:val="14"/>
  </w:num>
  <w:num w:numId="9">
    <w:abstractNumId w:val="38"/>
  </w:num>
  <w:num w:numId="10">
    <w:abstractNumId w:val="24"/>
  </w:num>
  <w:num w:numId="11">
    <w:abstractNumId w:val="19"/>
  </w:num>
  <w:num w:numId="12">
    <w:abstractNumId w:val="35"/>
  </w:num>
  <w:num w:numId="13">
    <w:abstractNumId w:val="2"/>
  </w:num>
  <w:num w:numId="14">
    <w:abstractNumId w:val="1"/>
  </w:num>
  <w:num w:numId="15">
    <w:abstractNumId w:val="42"/>
  </w:num>
  <w:num w:numId="16">
    <w:abstractNumId w:val="8"/>
  </w:num>
  <w:num w:numId="17">
    <w:abstractNumId w:val="0"/>
  </w:num>
  <w:num w:numId="18">
    <w:abstractNumId w:val="6"/>
  </w:num>
  <w:num w:numId="19">
    <w:abstractNumId w:val="10"/>
  </w:num>
  <w:num w:numId="20">
    <w:abstractNumId w:val="27"/>
  </w:num>
  <w:num w:numId="21">
    <w:abstractNumId w:val="12"/>
  </w:num>
  <w:num w:numId="22">
    <w:abstractNumId w:val="4"/>
  </w:num>
  <w:num w:numId="23">
    <w:abstractNumId w:val="28"/>
  </w:num>
  <w:num w:numId="24">
    <w:abstractNumId w:val="21"/>
  </w:num>
  <w:num w:numId="25">
    <w:abstractNumId w:val="33"/>
  </w:num>
  <w:num w:numId="26">
    <w:abstractNumId w:val="36"/>
  </w:num>
  <w:num w:numId="27">
    <w:abstractNumId w:val="44"/>
  </w:num>
  <w:num w:numId="28">
    <w:abstractNumId w:val="16"/>
  </w:num>
  <w:num w:numId="29">
    <w:abstractNumId w:val="5"/>
  </w:num>
  <w:num w:numId="30">
    <w:abstractNumId w:val="18"/>
  </w:num>
  <w:num w:numId="31">
    <w:abstractNumId w:val="34"/>
  </w:num>
  <w:num w:numId="32">
    <w:abstractNumId w:val="23"/>
  </w:num>
  <w:num w:numId="33">
    <w:abstractNumId w:val="43"/>
  </w:num>
  <w:num w:numId="34">
    <w:abstractNumId w:val="37"/>
  </w:num>
  <w:num w:numId="35">
    <w:abstractNumId w:val="7"/>
  </w:num>
  <w:num w:numId="36">
    <w:abstractNumId w:val="15"/>
  </w:num>
  <w:num w:numId="37">
    <w:abstractNumId w:val="3"/>
  </w:num>
  <w:num w:numId="38">
    <w:abstractNumId w:val="26"/>
  </w:num>
  <w:num w:numId="39">
    <w:abstractNumId w:val="31"/>
  </w:num>
  <w:num w:numId="40">
    <w:abstractNumId w:val="17"/>
  </w:num>
  <w:num w:numId="41">
    <w:abstractNumId w:val="32"/>
  </w:num>
  <w:num w:numId="42">
    <w:abstractNumId w:val="13"/>
  </w:num>
  <w:num w:numId="43">
    <w:abstractNumId w:val="39"/>
  </w:num>
  <w:num w:numId="44">
    <w:abstractNumId w:val="20"/>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72"/>
    <w:rsid w:val="00055985"/>
    <w:rsid w:val="0015379A"/>
    <w:rsid w:val="001625EE"/>
    <w:rsid w:val="0027117A"/>
    <w:rsid w:val="002D6CDE"/>
    <w:rsid w:val="002E4016"/>
    <w:rsid w:val="00493E93"/>
    <w:rsid w:val="00661658"/>
    <w:rsid w:val="007229C4"/>
    <w:rsid w:val="008A3EC9"/>
    <w:rsid w:val="00955AEB"/>
    <w:rsid w:val="00981734"/>
    <w:rsid w:val="009F496F"/>
    <w:rsid w:val="00A17089"/>
    <w:rsid w:val="00A33F4E"/>
    <w:rsid w:val="00B92A84"/>
    <w:rsid w:val="00C74DCE"/>
    <w:rsid w:val="00CA4972"/>
    <w:rsid w:val="00D51FC9"/>
    <w:rsid w:val="00D97F0E"/>
    <w:rsid w:val="00DA23F8"/>
    <w:rsid w:val="00E34D72"/>
    <w:rsid w:val="00E44889"/>
    <w:rsid w:val="00EC27C2"/>
    <w:rsid w:val="00EE456A"/>
    <w:rsid w:val="00F31786"/>
    <w:rsid w:val="00F5711E"/>
    <w:rsid w:val="00FD28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7DCD"/>
  <w15:docId w15:val="{546634EF-3848-467F-8C16-C2912BF7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F496F"/>
    <w:pPr>
      <w:keepNext/>
      <w:spacing w:before="240" w:after="60" w:line="240" w:lineRule="auto"/>
      <w:outlineLvl w:val="0"/>
    </w:pPr>
    <w:rPr>
      <w:rFonts w:ascii="Cambria" w:eastAsia="Times New Roman" w:hAnsi="Cambria" w:cs="Times New Roman"/>
      <w:b/>
      <w:bCs/>
      <w:kern w:val="32"/>
      <w:sz w:val="32"/>
      <w:szCs w:val="32"/>
      <w:lang w:eastAsia="lv-LV"/>
    </w:rPr>
  </w:style>
  <w:style w:type="paragraph" w:styleId="Heading3">
    <w:name w:val="heading 3"/>
    <w:basedOn w:val="Normal"/>
    <w:next w:val="Normal"/>
    <w:link w:val="Heading3Char"/>
    <w:qFormat/>
    <w:rsid w:val="009F496F"/>
    <w:pPr>
      <w:keepNext/>
      <w:spacing w:after="0" w:line="240" w:lineRule="auto"/>
      <w:ind w:firstLine="4731"/>
      <w:outlineLvl w:val="2"/>
    </w:pPr>
    <w:rPr>
      <w:rFonts w:ascii="Times New Roman" w:eastAsia="Times New Roman" w:hAnsi="Times New Roman"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496F"/>
    <w:rPr>
      <w:rFonts w:ascii="Cambria" w:eastAsia="Times New Roman" w:hAnsi="Cambria" w:cs="Times New Roman"/>
      <w:b/>
      <w:bCs/>
      <w:kern w:val="32"/>
      <w:sz w:val="32"/>
      <w:szCs w:val="32"/>
      <w:lang w:eastAsia="lv-LV"/>
    </w:rPr>
  </w:style>
  <w:style w:type="character" w:customStyle="1" w:styleId="Heading3Char">
    <w:name w:val="Heading 3 Char"/>
    <w:basedOn w:val="DefaultParagraphFont"/>
    <w:link w:val="Heading3"/>
    <w:rsid w:val="009F496F"/>
    <w:rPr>
      <w:rFonts w:ascii="Times New Roman" w:eastAsia="Times New Roman" w:hAnsi="Times New Roman" w:cs="Times New Roman"/>
      <w:bCs/>
      <w:sz w:val="24"/>
      <w:szCs w:val="20"/>
    </w:rPr>
  </w:style>
  <w:style w:type="numbering" w:customStyle="1" w:styleId="NoList1">
    <w:name w:val="No List1"/>
    <w:next w:val="NoList"/>
    <w:uiPriority w:val="99"/>
    <w:semiHidden/>
    <w:unhideWhenUsed/>
    <w:rsid w:val="009F496F"/>
  </w:style>
  <w:style w:type="paragraph" w:styleId="Header">
    <w:name w:val="header"/>
    <w:basedOn w:val="Normal"/>
    <w:link w:val="HeaderChar"/>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rsid w:val="009F496F"/>
    <w:rPr>
      <w:rFonts w:ascii="Times New Roman" w:eastAsia="Times New Roman" w:hAnsi="Times New Roman" w:cs="Times New Roman"/>
      <w:sz w:val="24"/>
      <w:szCs w:val="24"/>
      <w:lang w:eastAsia="lv-LV"/>
    </w:rPr>
  </w:style>
  <w:style w:type="character" w:styleId="PageNumber">
    <w:name w:val="page number"/>
    <w:basedOn w:val="DefaultParagraphFont"/>
    <w:rsid w:val="009F496F"/>
  </w:style>
  <w:style w:type="paragraph" w:styleId="BalloonText">
    <w:name w:val="Balloon Text"/>
    <w:basedOn w:val="Normal"/>
    <w:link w:val="BalloonTextChar"/>
    <w:semiHidden/>
    <w:rsid w:val="009F496F"/>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semiHidden/>
    <w:rsid w:val="009F496F"/>
    <w:rPr>
      <w:rFonts w:ascii="Tahoma" w:eastAsia="Times New Roman" w:hAnsi="Tahoma" w:cs="Tahoma"/>
      <w:sz w:val="16"/>
      <w:szCs w:val="16"/>
      <w:lang w:eastAsia="lv-LV"/>
    </w:rPr>
  </w:style>
  <w:style w:type="paragraph" w:styleId="Footer">
    <w:name w:val="footer"/>
    <w:basedOn w:val="Normal"/>
    <w:link w:val="FooterChar"/>
    <w:uiPriority w:val="99"/>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9F496F"/>
    <w:rPr>
      <w:rFonts w:ascii="Times New Roman" w:eastAsia="Times New Roman" w:hAnsi="Times New Roman" w:cs="Times New Roman"/>
      <w:sz w:val="24"/>
      <w:szCs w:val="24"/>
      <w:lang w:eastAsia="lv-LV"/>
    </w:rPr>
  </w:style>
  <w:style w:type="paragraph" w:styleId="BodyText">
    <w:name w:val="Body Text"/>
    <w:aliases w:val="Body Text1"/>
    <w:basedOn w:val="Normal"/>
    <w:link w:val="BodyTextChar"/>
    <w:rsid w:val="009F49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9F496F"/>
    <w:rPr>
      <w:rFonts w:ascii="Times New Roman" w:eastAsia="Times New Roman" w:hAnsi="Times New Roman" w:cs="Times New Roman"/>
      <w:sz w:val="24"/>
      <w:szCs w:val="24"/>
    </w:rPr>
  </w:style>
  <w:style w:type="character" w:styleId="CommentReference">
    <w:name w:val="annotation reference"/>
    <w:rsid w:val="009F496F"/>
    <w:rPr>
      <w:sz w:val="16"/>
      <w:szCs w:val="16"/>
    </w:rPr>
  </w:style>
  <w:style w:type="paragraph" w:styleId="CommentText">
    <w:name w:val="annotation text"/>
    <w:basedOn w:val="Normal"/>
    <w:link w:val="CommentTextChar"/>
    <w:rsid w:val="009F496F"/>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9F496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9F496F"/>
    <w:rPr>
      <w:b/>
      <w:bCs/>
    </w:rPr>
  </w:style>
  <w:style w:type="character" w:customStyle="1" w:styleId="CommentSubjectChar">
    <w:name w:val="Comment Subject Char"/>
    <w:basedOn w:val="CommentTextChar"/>
    <w:link w:val="CommentSubject"/>
    <w:rsid w:val="009F496F"/>
    <w:rPr>
      <w:rFonts w:ascii="Times New Roman" w:eastAsia="Times New Roman" w:hAnsi="Times New Roman" w:cs="Times New Roman"/>
      <w:b/>
      <w:bCs/>
      <w:sz w:val="20"/>
      <w:szCs w:val="20"/>
      <w:lang w:eastAsia="lv-LV"/>
    </w:rPr>
  </w:style>
  <w:style w:type="paragraph" w:styleId="NoSpacing">
    <w:name w:val="No Spacing"/>
    <w:uiPriority w:val="1"/>
    <w:qFormat/>
    <w:rsid w:val="009F496F"/>
    <w:pPr>
      <w:spacing w:after="0" w:line="240" w:lineRule="auto"/>
    </w:pPr>
    <w:rPr>
      <w:rFonts w:ascii="Times New Roman" w:eastAsia="Calibri" w:hAnsi="Times New Roman" w:cs="Times New Roman"/>
      <w:sz w:val="24"/>
    </w:rPr>
  </w:style>
  <w:style w:type="table" w:styleId="TableGrid">
    <w:name w:val="Table Grid"/>
    <w:basedOn w:val="TableNormal"/>
    <w:rsid w:val="009F49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96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Hyperlink1">
    <w:name w:val="Hyperlink1"/>
    <w:basedOn w:val="DefaultParagraphFont"/>
    <w:unhideWhenUsed/>
    <w:rsid w:val="009F496F"/>
    <w:rPr>
      <w:color w:val="0000FF"/>
      <w:u w:val="single"/>
    </w:rPr>
  </w:style>
  <w:style w:type="paragraph" w:styleId="FootnoteText">
    <w:name w:val="footnote text"/>
    <w:basedOn w:val="Normal"/>
    <w:link w:val="Foot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semiHidden/>
    <w:rsid w:val="009F496F"/>
    <w:rPr>
      <w:rFonts w:ascii="Times New Roman" w:eastAsia="Times New Roman" w:hAnsi="Times New Roman" w:cs="Times New Roman"/>
      <w:sz w:val="20"/>
      <w:szCs w:val="20"/>
      <w:lang w:eastAsia="lv-LV"/>
    </w:rPr>
  </w:style>
  <w:style w:type="character" w:styleId="FootnoteReference">
    <w:name w:val="footnote reference"/>
    <w:basedOn w:val="DefaultParagraphFont"/>
    <w:semiHidden/>
    <w:unhideWhenUsed/>
    <w:rsid w:val="009F496F"/>
    <w:rPr>
      <w:vertAlign w:val="superscript"/>
    </w:rPr>
  </w:style>
  <w:style w:type="paragraph" w:styleId="EndnoteText">
    <w:name w:val="endnote text"/>
    <w:basedOn w:val="Normal"/>
    <w:link w:val="End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semiHidden/>
    <w:rsid w:val="009F496F"/>
    <w:rPr>
      <w:rFonts w:ascii="Times New Roman" w:eastAsia="Times New Roman" w:hAnsi="Times New Roman" w:cs="Times New Roman"/>
      <w:sz w:val="20"/>
      <w:szCs w:val="20"/>
      <w:lang w:eastAsia="lv-LV"/>
    </w:rPr>
  </w:style>
  <w:style w:type="character" w:styleId="EndnoteReference">
    <w:name w:val="endnote reference"/>
    <w:basedOn w:val="DefaultParagraphFont"/>
    <w:semiHidden/>
    <w:unhideWhenUsed/>
    <w:rsid w:val="009F496F"/>
    <w:rPr>
      <w:vertAlign w:val="superscript"/>
    </w:rPr>
  </w:style>
  <w:style w:type="table" w:customStyle="1" w:styleId="TableGrid7">
    <w:name w:val="Table Grid7"/>
    <w:basedOn w:val="TableNormal"/>
    <w:next w:val="TableGrid"/>
    <w:uiPriority w:val="59"/>
    <w:rsid w:val="009F496F"/>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F49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8737</Words>
  <Characters>4981</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3</cp:revision>
  <dcterms:created xsi:type="dcterms:W3CDTF">2019-07-29T06:42:00Z</dcterms:created>
  <dcterms:modified xsi:type="dcterms:W3CDTF">2019-09-16T10:32:00Z</dcterms:modified>
</cp:coreProperties>
</file>