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9"/>
      </w:tblGrid>
      <w:tr w:rsidR="00CA4972" w:rsidRPr="00CA4972" w:rsidTr="00F12CA4">
        <w:trPr>
          <w:trHeight w:val="803"/>
        </w:trPr>
        <w:tc>
          <w:tcPr>
            <w:tcW w:w="9759" w:type="dxa"/>
            <w:tcBorders>
              <w:top w:val="nil"/>
              <w:left w:val="nil"/>
              <w:bottom w:val="nil"/>
              <w:right w:val="nil"/>
            </w:tcBorders>
          </w:tcPr>
          <w:p w:rsidR="00CA4972" w:rsidRPr="00CA4972" w:rsidRDefault="00CA4972" w:rsidP="00CA4972">
            <w:pPr>
              <w:spacing w:after="0" w:line="240" w:lineRule="auto"/>
              <w:ind w:right="49"/>
              <w:jc w:val="both"/>
              <w:outlineLvl w:val="0"/>
              <w:rPr>
                <w:rFonts w:ascii="Times New Roman" w:eastAsia="Times New Roman" w:hAnsi="Times New Roman" w:cs="Times New Roman"/>
                <w:sz w:val="24"/>
                <w:szCs w:val="24"/>
                <w:lang w:eastAsia="lv-LV"/>
              </w:rPr>
            </w:pPr>
          </w:p>
          <w:p w:rsidR="00CA4972" w:rsidRPr="00CA4972" w:rsidRDefault="00CA4972" w:rsidP="00CA4972">
            <w:pPr>
              <w:spacing w:after="0" w:line="240" w:lineRule="auto"/>
              <w:ind w:right="49"/>
              <w:jc w:val="center"/>
              <w:outlineLvl w:val="0"/>
              <w:rPr>
                <w:rFonts w:ascii="Times New Roman" w:eastAsia="Times New Roman" w:hAnsi="Times New Roman" w:cs="Times New Roman"/>
                <w:b/>
                <w:sz w:val="24"/>
                <w:szCs w:val="24"/>
                <w:lang w:eastAsia="lv-LV"/>
              </w:rPr>
            </w:pPr>
            <w:r w:rsidRPr="00CA4972">
              <w:rPr>
                <w:rFonts w:ascii="Times New Roman" w:eastAsia="Times New Roman" w:hAnsi="Times New Roman" w:cs="Times New Roman"/>
                <w:b/>
                <w:sz w:val="24"/>
                <w:szCs w:val="24"/>
                <w:lang w:eastAsia="lv-LV"/>
              </w:rPr>
              <w:t xml:space="preserve">VISPĀRĪGĀ VIENOŠANĀS Nr. </w:t>
            </w:r>
            <w:r w:rsidR="008C26F4">
              <w:rPr>
                <w:rFonts w:ascii="Times New Roman" w:eastAsia="Times New Roman" w:hAnsi="Times New Roman" w:cs="Times New Roman"/>
                <w:b/>
                <w:sz w:val="24"/>
                <w:szCs w:val="24"/>
                <w:lang w:eastAsia="lv-LV"/>
              </w:rPr>
              <w:t>SKUS 449/19-VV</w:t>
            </w:r>
          </w:p>
          <w:p w:rsidR="00CA4972" w:rsidRPr="00CA4972" w:rsidRDefault="00EE456A" w:rsidP="00CA4972">
            <w:pPr>
              <w:spacing w:after="0" w:line="240" w:lineRule="auto"/>
              <w:ind w:right="49"/>
              <w:jc w:val="center"/>
              <w:outlineLvl w:val="0"/>
              <w:rPr>
                <w:rFonts w:ascii="Times New Roman" w:eastAsia="Times New Roman" w:hAnsi="Times New Roman" w:cs="Times New Roman"/>
                <w:sz w:val="24"/>
                <w:szCs w:val="24"/>
              </w:rPr>
            </w:pPr>
            <w:bookmarkStart w:id="0" w:name="_Hlk518481614"/>
            <w:r>
              <w:rPr>
                <w:rFonts w:ascii="Times New Roman" w:eastAsia="Times New Roman" w:hAnsi="Times New Roman" w:cs="Times New Roman"/>
                <w:i/>
                <w:sz w:val="24"/>
                <w:szCs w:val="24"/>
                <w:lang w:eastAsia="lv-LV"/>
              </w:rPr>
              <w:t>p</w:t>
            </w:r>
            <w:r w:rsidR="00CA4972" w:rsidRPr="00CA4972">
              <w:rPr>
                <w:rFonts w:ascii="Times New Roman" w:eastAsia="Times New Roman" w:hAnsi="Times New Roman" w:cs="Times New Roman"/>
                <w:i/>
                <w:sz w:val="24"/>
                <w:szCs w:val="24"/>
                <w:lang w:eastAsia="lv-LV"/>
              </w:rPr>
              <w:t>ar</w:t>
            </w:r>
            <w:bookmarkEnd w:id="0"/>
            <w:r>
              <w:rPr>
                <w:rFonts w:ascii="Times New Roman" w:eastAsia="Times New Roman" w:hAnsi="Times New Roman" w:cs="Times New Roman"/>
                <w:b/>
                <w:i/>
                <w:sz w:val="24"/>
                <w:szCs w:val="24"/>
                <w:lang w:eastAsia="lv-LV"/>
              </w:rPr>
              <w:t xml:space="preserve"> </w:t>
            </w:r>
            <w:proofErr w:type="spellStart"/>
            <w:r w:rsidRPr="00EE456A">
              <w:rPr>
                <w:rFonts w:ascii="Times New Roman" w:eastAsia="Times New Roman" w:hAnsi="Times New Roman" w:cs="Times New Roman"/>
                <w:bCs/>
                <w:i/>
                <w:sz w:val="24"/>
                <w:szCs w:val="24"/>
                <w:lang w:eastAsia="lv-LV"/>
              </w:rPr>
              <w:t>Invazīvās</w:t>
            </w:r>
            <w:proofErr w:type="spellEnd"/>
            <w:r w:rsidRPr="00EE456A">
              <w:rPr>
                <w:rFonts w:ascii="Times New Roman" w:eastAsia="Times New Roman" w:hAnsi="Times New Roman" w:cs="Times New Roman"/>
                <w:bCs/>
                <w:i/>
                <w:sz w:val="24"/>
                <w:szCs w:val="24"/>
                <w:lang w:eastAsia="lv-LV"/>
              </w:rPr>
              <w:t xml:space="preserve"> kardioloģijas ārstniecības līdzekļu piegād</w:t>
            </w:r>
            <w:r>
              <w:rPr>
                <w:rFonts w:ascii="Times New Roman" w:eastAsia="Times New Roman" w:hAnsi="Times New Roman" w:cs="Times New Roman"/>
                <w:bCs/>
                <w:i/>
                <w:sz w:val="24"/>
                <w:szCs w:val="24"/>
                <w:lang w:eastAsia="lv-LV"/>
              </w:rPr>
              <w:t>i</w:t>
            </w:r>
          </w:p>
        </w:tc>
      </w:tr>
      <w:tr w:rsidR="00CA4972" w:rsidRPr="00CA4972" w:rsidTr="00F12CA4">
        <w:trPr>
          <w:trHeight w:val="453"/>
        </w:trPr>
        <w:tc>
          <w:tcPr>
            <w:tcW w:w="9759" w:type="dxa"/>
            <w:tcBorders>
              <w:top w:val="nil"/>
              <w:left w:val="nil"/>
              <w:bottom w:val="nil"/>
              <w:right w:val="nil"/>
            </w:tcBorders>
          </w:tcPr>
          <w:p w:rsidR="00CA4972" w:rsidRPr="00CA4972" w:rsidRDefault="00CA4972" w:rsidP="00CA4972">
            <w:pPr>
              <w:spacing w:after="0" w:line="240" w:lineRule="auto"/>
              <w:ind w:right="49"/>
              <w:jc w:val="center"/>
              <w:rPr>
                <w:rFonts w:ascii="Times New Roman" w:eastAsia="Times New Roman" w:hAnsi="Times New Roman" w:cs="Times New Roman"/>
                <w:sz w:val="24"/>
                <w:szCs w:val="24"/>
                <w:lang w:eastAsia="lv-LV"/>
              </w:rPr>
            </w:pPr>
          </w:p>
          <w:p w:rsidR="00CA4972" w:rsidRPr="00CA4972" w:rsidRDefault="00CA4972" w:rsidP="00CA4972">
            <w:pPr>
              <w:spacing w:after="0" w:line="240" w:lineRule="auto"/>
              <w:ind w:right="49"/>
              <w:jc w:val="center"/>
              <w:rPr>
                <w:rFonts w:ascii="Times New Roman" w:eastAsia="Times New Roman" w:hAnsi="Times New Roman" w:cs="Times New Roman"/>
                <w:sz w:val="24"/>
                <w:szCs w:val="24"/>
                <w:lang w:eastAsia="lv-LV"/>
              </w:rPr>
            </w:pPr>
            <w:r w:rsidRPr="00CA4972">
              <w:rPr>
                <w:rFonts w:ascii="Times New Roman" w:eastAsia="Times New Roman" w:hAnsi="Times New Roman" w:cs="Times New Roman"/>
                <w:sz w:val="24"/>
                <w:szCs w:val="24"/>
                <w:lang w:eastAsia="lv-LV"/>
              </w:rPr>
              <w:t xml:space="preserve">Rīgā,                                                                                         2019.gada </w:t>
            </w:r>
            <w:r w:rsidR="008C26F4">
              <w:rPr>
                <w:rFonts w:ascii="Times New Roman" w:eastAsia="Times New Roman" w:hAnsi="Times New Roman" w:cs="Times New Roman"/>
                <w:sz w:val="24"/>
                <w:szCs w:val="24"/>
                <w:lang w:eastAsia="lv-LV"/>
              </w:rPr>
              <w:t>3.septembrī</w:t>
            </w:r>
          </w:p>
          <w:p w:rsidR="00CA4972" w:rsidRPr="00CA4972" w:rsidRDefault="00CA4972" w:rsidP="00CA4972">
            <w:pPr>
              <w:shd w:val="clear" w:color="auto" w:fill="FFFFFF"/>
              <w:spacing w:after="0" w:line="240" w:lineRule="auto"/>
              <w:ind w:right="49"/>
              <w:jc w:val="center"/>
              <w:rPr>
                <w:rFonts w:ascii="Times New Roman" w:eastAsia="Calibri" w:hAnsi="Times New Roman" w:cs="Times New Roman"/>
                <w:b/>
                <w:i/>
                <w:sz w:val="24"/>
                <w:szCs w:val="24"/>
                <w:lang w:eastAsia="lv-LV"/>
              </w:rPr>
            </w:pPr>
          </w:p>
        </w:tc>
      </w:tr>
    </w:tbl>
    <w:p w:rsidR="00CA4972" w:rsidRPr="00CA4972" w:rsidRDefault="00CA4972" w:rsidP="00CA4972">
      <w:pPr>
        <w:spacing w:after="0" w:line="240" w:lineRule="auto"/>
        <w:ind w:right="49"/>
        <w:jc w:val="both"/>
        <w:rPr>
          <w:rFonts w:ascii="Times New Roman" w:eastAsia="Times New Roman" w:hAnsi="Times New Roman" w:cs="Times New Roman"/>
          <w:sz w:val="24"/>
          <w:szCs w:val="24"/>
        </w:rPr>
      </w:pPr>
      <w:r w:rsidRPr="00CA4972">
        <w:rPr>
          <w:rFonts w:ascii="Times New Roman" w:eastAsia="Times New Roman" w:hAnsi="Times New Roman" w:cs="Times New Roman"/>
          <w:b/>
          <w:bCs/>
          <w:sz w:val="24"/>
          <w:szCs w:val="24"/>
        </w:rPr>
        <w:t>VSIA „Paula Stradiņa klīniskā universitātes slimnīca”</w:t>
      </w:r>
      <w:r w:rsidRPr="00CA4972">
        <w:rPr>
          <w:rFonts w:ascii="Times New Roman" w:eastAsia="Times New Roman" w:hAnsi="Times New Roman" w:cs="Times New Roman"/>
          <w:snapToGrid w:val="0"/>
          <w:sz w:val="24"/>
          <w:szCs w:val="24"/>
        </w:rPr>
        <w:t>, reģ.Nr.</w:t>
      </w:r>
      <w:r w:rsidRPr="00CA4972">
        <w:rPr>
          <w:rFonts w:ascii="Times New Roman" w:eastAsia="Times New Roman" w:hAnsi="Times New Roman" w:cs="Times New Roman"/>
          <w:sz w:val="24"/>
          <w:szCs w:val="24"/>
        </w:rPr>
        <w:t xml:space="preserve">40003457109, kuru, </w:t>
      </w:r>
      <w:r w:rsidRPr="00C65FC6">
        <w:rPr>
          <w:rFonts w:ascii="Times New Roman" w:eastAsia="Times New Roman" w:hAnsi="Times New Roman" w:cs="Times New Roman"/>
          <w:sz w:val="24"/>
          <w:szCs w:val="24"/>
        </w:rPr>
        <w:t>saskaņā ar statūtiem un 29.08.2018. valdes lēmumu Nr.81 (protokols Nr.30 p.1) “Par pilnvarojuma (</w:t>
      </w:r>
      <w:proofErr w:type="spellStart"/>
      <w:r w:rsidRPr="00C65FC6">
        <w:rPr>
          <w:rFonts w:ascii="Times New Roman" w:eastAsia="Times New Roman" w:hAnsi="Times New Roman" w:cs="Times New Roman"/>
          <w:sz w:val="24"/>
          <w:szCs w:val="24"/>
        </w:rPr>
        <w:t>paraksttiesību</w:t>
      </w:r>
      <w:proofErr w:type="spellEnd"/>
      <w:r w:rsidRPr="00C65FC6">
        <w:rPr>
          <w:rFonts w:ascii="Times New Roman" w:eastAsia="Times New Roman" w:hAnsi="Times New Roman" w:cs="Times New Roman"/>
          <w:sz w:val="24"/>
          <w:szCs w:val="24"/>
        </w:rPr>
        <w:t>) piešķiršanu” pārstāv valdes locek</w:t>
      </w:r>
      <w:r>
        <w:rPr>
          <w:rFonts w:ascii="Times New Roman" w:eastAsia="Times New Roman" w:hAnsi="Times New Roman" w:cs="Times New Roman"/>
          <w:sz w:val="24"/>
          <w:szCs w:val="24"/>
        </w:rPr>
        <w:t>ļi</w:t>
      </w:r>
      <w:r w:rsidRPr="00C65FC6">
        <w:rPr>
          <w:rFonts w:ascii="Times New Roman" w:eastAsia="Times New Roman" w:hAnsi="Times New Roman" w:cs="Times New Roman"/>
          <w:sz w:val="24"/>
          <w:szCs w:val="24"/>
        </w:rPr>
        <w:t xml:space="preserve"> Ilze Kreicberga</w:t>
      </w:r>
      <w:r>
        <w:rPr>
          <w:rFonts w:ascii="Times New Roman" w:eastAsia="Times New Roman" w:hAnsi="Times New Roman" w:cs="Times New Roman"/>
          <w:sz w:val="24"/>
          <w:szCs w:val="24"/>
        </w:rPr>
        <w:t>, Elita Buša un Jānis Komisars</w:t>
      </w:r>
      <w:r w:rsidRPr="00F03107">
        <w:rPr>
          <w:rFonts w:ascii="Times New Roman" w:eastAsia="Times New Roman" w:hAnsi="Times New Roman" w:cs="Times New Roman"/>
          <w:color w:val="000000"/>
          <w:sz w:val="24"/>
          <w:szCs w:val="24"/>
        </w:rPr>
        <w:t xml:space="preserve"> (turpmāk – </w:t>
      </w:r>
      <w:r w:rsidRPr="00C22BCA">
        <w:rPr>
          <w:rFonts w:ascii="Times New Roman" w:eastAsia="Times New Roman" w:hAnsi="Times New Roman" w:cs="Times New Roman"/>
          <w:color w:val="000000"/>
          <w:sz w:val="24"/>
          <w:szCs w:val="24"/>
        </w:rPr>
        <w:t>Pasūtītājs</w:t>
      </w:r>
      <w:r w:rsidRPr="00F03107">
        <w:rPr>
          <w:rFonts w:ascii="Times New Roman" w:eastAsia="Times New Roman" w:hAnsi="Times New Roman" w:cs="Times New Roman"/>
          <w:color w:val="000000"/>
          <w:sz w:val="24"/>
          <w:szCs w:val="24"/>
        </w:rPr>
        <w:t xml:space="preserve">) </w:t>
      </w:r>
      <w:r w:rsidRPr="00F03107">
        <w:rPr>
          <w:rFonts w:ascii="Times New Roman" w:eastAsia="Times New Roman" w:hAnsi="Times New Roman" w:cs="Times New Roman"/>
          <w:sz w:val="24"/>
          <w:szCs w:val="24"/>
        </w:rPr>
        <w:t xml:space="preserve">no vienas puses, </w:t>
      </w:r>
      <w:r w:rsidRPr="00CA4972">
        <w:rPr>
          <w:rFonts w:ascii="Times New Roman" w:eastAsia="Times New Roman" w:hAnsi="Times New Roman" w:cs="Times New Roman"/>
          <w:sz w:val="24"/>
          <w:szCs w:val="24"/>
        </w:rPr>
        <w:t>un</w:t>
      </w:r>
    </w:p>
    <w:p w:rsidR="00CA4972" w:rsidRPr="00CA4972" w:rsidRDefault="00CA4972" w:rsidP="00CA4972">
      <w:pPr>
        <w:spacing w:after="0" w:line="240" w:lineRule="auto"/>
        <w:ind w:right="49"/>
        <w:jc w:val="both"/>
        <w:rPr>
          <w:rFonts w:ascii="Times New Roman" w:eastAsia="Times New Roman" w:hAnsi="Times New Roman" w:cs="Times New Roman"/>
          <w:sz w:val="24"/>
          <w:szCs w:val="24"/>
        </w:rPr>
      </w:pPr>
      <w:bookmarkStart w:id="1" w:name="_Hlk496101768"/>
      <w:r w:rsidRPr="00CA4972">
        <w:rPr>
          <w:rFonts w:ascii="Times New Roman" w:eastAsia="Times New Roman" w:hAnsi="Times New Roman" w:cs="Times New Roman"/>
          <w:b/>
          <w:bCs/>
          <w:sz w:val="24"/>
          <w:szCs w:val="24"/>
        </w:rPr>
        <w:t>SIA “</w:t>
      </w:r>
      <w:proofErr w:type="spellStart"/>
      <w:r w:rsidR="00955AEB" w:rsidRPr="00955AEB">
        <w:rPr>
          <w:rFonts w:ascii="Times New Roman" w:eastAsia="Times New Roman" w:hAnsi="Times New Roman" w:cs="Times New Roman"/>
          <w:b/>
          <w:sz w:val="24"/>
          <w:szCs w:val="24"/>
        </w:rPr>
        <w:t>A.Medical</w:t>
      </w:r>
      <w:proofErr w:type="spellEnd"/>
      <w:r w:rsidRPr="00CA4972">
        <w:rPr>
          <w:rFonts w:ascii="Times New Roman" w:eastAsia="Times New Roman" w:hAnsi="Times New Roman" w:cs="Times New Roman"/>
          <w:b/>
          <w:bCs/>
          <w:sz w:val="24"/>
          <w:szCs w:val="24"/>
        </w:rPr>
        <w:t>”</w:t>
      </w:r>
      <w:r w:rsidRPr="00CA4972">
        <w:rPr>
          <w:rFonts w:ascii="Times New Roman" w:eastAsia="Times New Roman" w:hAnsi="Times New Roman" w:cs="Times New Roman"/>
          <w:sz w:val="24"/>
          <w:szCs w:val="24"/>
        </w:rPr>
        <w:t xml:space="preserve">, reģistrācijas Nr. </w:t>
      </w:r>
      <w:r w:rsidR="00955AEB">
        <w:rPr>
          <w:rFonts w:ascii="Times New Roman" w:eastAsia="Times New Roman" w:hAnsi="Times New Roman" w:cs="Times New Roman"/>
          <w:sz w:val="24"/>
          <w:szCs w:val="24"/>
        </w:rPr>
        <w:t>40103599415</w:t>
      </w:r>
      <w:r w:rsidRPr="00CA4972">
        <w:rPr>
          <w:rFonts w:ascii="Times New Roman" w:eastAsia="Times New Roman" w:hAnsi="Times New Roman" w:cs="Times New Roman"/>
          <w:sz w:val="24"/>
          <w:szCs w:val="24"/>
        </w:rPr>
        <w:t xml:space="preserve">, tās </w:t>
      </w:r>
      <w:r w:rsidR="00955AEB">
        <w:rPr>
          <w:rFonts w:ascii="Times New Roman" w:eastAsia="Times New Roman" w:hAnsi="Times New Roman" w:cs="Times New Roman"/>
          <w:sz w:val="24"/>
          <w:szCs w:val="24"/>
        </w:rPr>
        <w:t xml:space="preserve">valdes locekļa </w:t>
      </w:r>
      <w:r w:rsidR="00254CE2">
        <w:rPr>
          <w:rFonts w:ascii="Times New Roman" w:eastAsia="Times New Roman" w:hAnsi="Times New Roman" w:cs="Times New Roman"/>
          <w:sz w:val="24"/>
          <w:szCs w:val="24"/>
        </w:rPr>
        <w:t xml:space="preserve">Igora </w:t>
      </w:r>
      <w:proofErr w:type="spellStart"/>
      <w:r w:rsidR="00254CE2">
        <w:rPr>
          <w:rFonts w:ascii="Times New Roman" w:eastAsia="Times New Roman" w:hAnsi="Times New Roman" w:cs="Times New Roman"/>
          <w:sz w:val="24"/>
          <w:szCs w:val="24"/>
        </w:rPr>
        <w:t>Palkova</w:t>
      </w:r>
      <w:proofErr w:type="spellEnd"/>
      <w:r w:rsidRPr="00CA4972">
        <w:rPr>
          <w:rFonts w:ascii="Times New Roman" w:eastAsia="Times New Roman" w:hAnsi="Times New Roman" w:cs="Times New Roman"/>
          <w:sz w:val="24"/>
          <w:szCs w:val="24"/>
        </w:rPr>
        <w:t xml:space="preserve"> personā, kurš rīkojas uz </w:t>
      </w:r>
      <w:r w:rsidR="00254CE2">
        <w:rPr>
          <w:rFonts w:ascii="Times New Roman" w:eastAsia="Times New Roman" w:hAnsi="Times New Roman" w:cs="Times New Roman"/>
          <w:sz w:val="24"/>
          <w:szCs w:val="24"/>
        </w:rPr>
        <w:t>pilnvaras</w:t>
      </w:r>
      <w:r w:rsidRPr="00CA4972">
        <w:rPr>
          <w:rFonts w:ascii="Times New Roman" w:eastAsia="Times New Roman" w:hAnsi="Times New Roman" w:cs="Times New Roman"/>
          <w:sz w:val="24"/>
          <w:szCs w:val="24"/>
        </w:rPr>
        <w:t xml:space="preserve"> pamata</w:t>
      </w:r>
      <w:bookmarkEnd w:id="1"/>
      <w:r>
        <w:rPr>
          <w:rFonts w:ascii="Times New Roman" w:eastAsia="Times New Roman" w:hAnsi="Times New Roman" w:cs="Times New Roman"/>
          <w:sz w:val="24"/>
          <w:szCs w:val="24"/>
        </w:rPr>
        <w:t xml:space="preserve"> </w:t>
      </w:r>
      <w:r w:rsidRPr="00CA4972">
        <w:rPr>
          <w:rFonts w:ascii="Times New Roman" w:eastAsia="Times New Roman" w:hAnsi="Times New Roman" w:cs="Times New Roman"/>
          <w:sz w:val="24"/>
          <w:szCs w:val="24"/>
        </w:rPr>
        <w:t xml:space="preserve">(turpmāk - Piegādātājs) no otras puses, (visi kopā Puses un katrs atsevišķi - Puse), </w:t>
      </w:r>
    </w:p>
    <w:p w:rsidR="00CA4972" w:rsidRPr="00CA4972" w:rsidRDefault="00CA4972" w:rsidP="00CA4972">
      <w:pPr>
        <w:spacing w:after="0" w:line="240" w:lineRule="auto"/>
        <w:ind w:right="49"/>
        <w:jc w:val="both"/>
        <w:rPr>
          <w:rFonts w:ascii="Times New Roman" w:eastAsia="Times New Roman" w:hAnsi="Times New Roman" w:cs="Times New Roman"/>
          <w:sz w:val="23"/>
          <w:szCs w:val="23"/>
        </w:rPr>
      </w:pPr>
      <w:r w:rsidRPr="00CA4972">
        <w:rPr>
          <w:rFonts w:ascii="Times New Roman" w:eastAsia="Times New Roman" w:hAnsi="Times New Roman" w:cs="Times New Roman"/>
          <w:sz w:val="24"/>
          <w:szCs w:val="24"/>
        </w:rPr>
        <w:t>pamatojoties uz atklāta konkursa „</w:t>
      </w:r>
      <w:bookmarkStart w:id="2" w:name="_Hlk536532706"/>
      <w:proofErr w:type="spellStart"/>
      <w:r w:rsidRPr="00CA4972">
        <w:rPr>
          <w:rFonts w:ascii="Times New Roman" w:eastAsia="Times New Roman" w:hAnsi="Times New Roman" w:cs="Times New Roman"/>
          <w:sz w:val="24"/>
          <w:szCs w:val="24"/>
        </w:rPr>
        <w:t>Invazīvās</w:t>
      </w:r>
      <w:proofErr w:type="spellEnd"/>
      <w:r w:rsidRPr="00CA4972">
        <w:rPr>
          <w:rFonts w:ascii="Times New Roman" w:eastAsia="Times New Roman" w:hAnsi="Times New Roman" w:cs="Times New Roman"/>
          <w:sz w:val="24"/>
          <w:szCs w:val="24"/>
        </w:rPr>
        <w:t xml:space="preserve"> kardioloģijas ārstniecības līdzekļu piegāde</w:t>
      </w:r>
      <w:bookmarkEnd w:id="2"/>
      <w:r w:rsidRPr="00CA4972">
        <w:rPr>
          <w:rFonts w:ascii="Times New Roman" w:eastAsia="Times New Roman" w:hAnsi="Times New Roman" w:cs="Times New Roman"/>
          <w:sz w:val="24"/>
          <w:szCs w:val="24"/>
        </w:rPr>
        <w:t>” (ID Nr. PSKUS 2019/9) rezultātiem un, saskaņā ar katra Piegādātāja atklātā konkursā iesniegto piedāvājumu, noslēdz šādu vispārīgo vienošanos (turpmāk – Vienošanās):</w:t>
      </w:r>
    </w:p>
    <w:p w:rsidR="00CA4972" w:rsidRPr="00CA4972" w:rsidRDefault="00CA4972" w:rsidP="00CA4972">
      <w:pPr>
        <w:spacing w:after="0" w:line="240" w:lineRule="auto"/>
        <w:ind w:right="49"/>
        <w:jc w:val="both"/>
        <w:rPr>
          <w:rFonts w:ascii="Times New Roman" w:eastAsia="Times New Roman" w:hAnsi="Times New Roman" w:cs="Times New Roman"/>
          <w:b/>
          <w:sz w:val="24"/>
          <w:szCs w:val="24"/>
        </w:rPr>
      </w:pPr>
    </w:p>
    <w:p w:rsidR="00CA4972" w:rsidRPr="00CA4972" w:rsidRDefault="00CA4972" w:rsidP="00CA4972">
      <w:pPr>
        <w:numPr>
          <w:ilvl w:val="0"/>
          <w:numId w:val="1"/>
        </w:numPr>
        <w:spacing w:after="0" w:line="240" w:lineRule="auto"/>
        <w:ind w:right="49"/>
        <w:jc w:val="center"/>
        <w:rPr>
          <w:rFonts w:ascii="Times New Roman" w:eastAsia="Times New Roman" w:hAnsi="Times New Roman" w:cs="Times New Roman"/>
          <w:b/>
          <w:bCs/>
          <w:sz w:val="24"/>
          <w:szCs w:val="24"/>
        </w:rPr>
      </w:pPr>
      <w:r w:rsidRPr="00CA4972">
        <w:rPr>
          <w:rFonts w:ascii="Times New Roman" w:eastAsia="Times New Roman" w:hAnsi="Times New Roman" w:cs="Times New Roman"/>
          <w:b/>
          <w:bCs/>
          <w:sz w:val="24"/>
          <w:szCs w:val="24"/>
        </w:rPr>
        <w:t>Vienošanās priekšmets</w:t>
      </w:r>
    </w:p>
    <w:p w:rsidR="00CA4972" w:rsidRPr="00CA4972" w:rsidRDefault="00CA4972" w:rsidP="00CA4972">
      <w:pPr>
        <w:numPr>
          <w:ilvl w:val="1"/>
          <w:numId w:val="1"/>
        </w:numPr>
        <w:spacing w:after="0" w:line="240" w:lineRule="auto"/>
        <w:ind w:right="49" w:hanging="562"/>
        <w:jc w:val="both"/>
        <w:rPr>
          <w:rFonts w:ascii="Calibri" w:eastAsia="Calibri" w:hAnsi="Calibri" w:cs="Times New Roman"/>
          <w:b/>
          <w:bCs/>
        </w:rPr>
      </w:pPr>
      <w:r w:rsidRPr="00CA4972">
        <w:rPr>
          <w:rFonts w:ascii="Times New Roman" w:eastAsia="Times New Roman" w:hAnsi="Times New Roman" w:cs="Times New Roman"/>
          <w:sz w:val="24"/>
          <w:szCs w:val="24"/>
        </w:rPr>
        <w:t>Vispārīgā vienošanās nosaka kārtību, kādā tiek slēgti līgumi par atklātā konkursa “</w:t>
      </w:r>
      <w:bookmarkStart w:id="3" w:name="_Hlk536534487"/>
      <w:proofErr w:type="spellStart"/>
      <w:r w:rsidRPr="00CA4972">
        <w:rPr>
          <w:rFonts w:ascii="Times New Roman" w:eastAsia="Times New Roman" w:hAnsi="Times New Roman" w:cs="Times New Roman"/>
          <w:sz w:val="24"/>
          <w:szCs w:val="24"/>
        </w:rPr>
        <w:t>Invazīvās</w:t>
      </w:r>
      <w:proofErr w:type="spellEnd"/>
      <w:r w:rsidRPr="00CA4972">
        <w:rPr>
          <w:rFonts w:ascii="Times New Roman" w:eastAsia="Times New Roman" w:hAnsi="Times New Roman" w:cs="Times New Roman"/>
          <w:sz w:val="24"/>
          <w:szCs w:val="24"/>
        </w:rPr>
        <w:t xml:space="preserve"> kardioloģijas ārstniecības līdzekļu </w:t>
      </w:r>
      <w:bookmarkEnd w:id="3"/>
      <w:r w:rsidRPr="00CA4972">
        <w:rPr>
          <w:rFonts w:ascii="Times New Roman" w:eastAsia="Times New Roman" w:hAnsi="Times New Roman" w:cs="Times New Roman"/>
          <w:sz w:val="24"/>
          <w:szCs w:val="24"/>
        </w:rPr>
        <w:t xml:space="preserve">piegāde”, ID </w:t>
      </w:r>
      <w:proofErr w:type="spellStart"/>
      <w:r w:rsidRPr="00CA4972">
        <w:rPr>
          <w:rFonts w:ascii="Times New Roman" w:eastAsia="Times New Roman" w:hAnsi="Times New Roman" w:cs="Times New Roman"/>
          <w:sz w:val="24"/>
          <w:szCs w:val="24"/>
        </w:rPr>
        <w:t>Nr.PSKUS</w:t>
      </w:r>
      <w:proofErr w:type="spellEnd"/>
      <w:r w:rsidRPr="00CA4972">
        <w:rPr>
          <w:rFonts w:ascii="Times New Roman" w:eastAsia="Times New Roman" w:hAnsi="Times New Roman" w:cs="Times New Roman"/>
          <w:sz w:val="24"/>
          <w:szCs w:val="24"/>
        </w:rPr>
        <w:t xml:space="preserve"> 2019/9 tehniskajā specifikācijā paredzētajām piegādēm.</w:t>
      </w:r>
    </w:p>
    <w:p w:rsidR="00CA4972" w:rsidRPr="00CA4972" w:rsidRDefault="00CA4972" w:rsidP="00CA4972">
      <w:pPr>
        <w:numPr>
          <w:ilvl w:val="1"/>
          <w:numId w:val="1"/>
        </w:numPr>
        <w:spacing w:after="0" w:line="240" w:lineRule="auto"/>
        <w:ind w:right="49" w:hanging="562"/>
        <w:jc w:val="both"/>
        <w:rPr>
          <w:rFonts w:ascii="Calibri" w:eastAsia="Calibri" w:hAnsi="Calibri" w:cs="Times New Roman"/>
          <w:b/>
          <w:bCs/>
        </w:rPr>
      </w:pPr>
      <w:r w:rsidRPr="00CA4972">
        <w:rPr>
          <w:rFonts w:ascii="Times New Roman" w:eastAsia="Times New Roman" w:hAnsi="Times New Roman" w:cs="Times New Roman"/>
          <w:sz w:val="24"/>
          <w:szCs w:val="24"/>
          <w:lang w:eastAsia="lv-LV"/>
        </w:rPr>
        <w:t xml:space="preserve">Ar Vienošanās parakstīšanu Piegādātājiem (Piegādātājs Nr.1, Piegādātājs Nr.2 un Piegādātājs Nr.3, atbilstoši Vienošanās 1.pielikumam), kuri piedāvājuši viszemāko cenu attiecīgajai iepirkuma priekšmeta pozīcijai, tiek piešķirtas tiesības slēgt iepirkuma līgumu ar Pasūtītāju par </w:t>
      </w:r>
      <w:proofErr w:type="spellStart"/>
      <w:r w:rsidRPr="00CA4972">
        <w:rPr>
          <w:rFonts w:ascii="Times New Roman" w:eastAsia="Times New Roman" w:hAnsi="Times New Roman" w:cs="Times New Roman"/>
          <w:sz w:val="24"/>
          <w:szCs w:val="24"/>
          <w:lang w:eastAsia="lv-LV"/>
        </w:rPr>
        <w:t>Invazīvās</w:t>
      </w:r>
      <w:proofErr w:type="spellEnd"/>
      <w:r w:rsidRPr="00CA4972">
        <w:rPr>
          <w:rFonts w:ascii="Times New Roman" w:eastAsia="Times New Roman" w:hAnsi="Times New Roman" w:cs="Times New Roman"/>
          <w:sz w:val="24"/>
          <w:szCs w:val="24"/>
          <w:lang w:eastAsia="lv-LV"/>
        </w:rPr>
        <w:t xml:space="preserve"> kardioloģijas ārstniecības līdzekļu piegādi (turpmāk– Prece), saskaņā ar Piegādātāja attiecīgajā iepirkuma priekšmeta pozīcijā piedāvāto vienas vienības cenu.</w:t>
      </w:r>
    </w:p>
    <w:p w:rsidR="00CA4972" w:rsidRPr="00CA4972" w:rsidRDefault="00CA4972" w:rsidP="00CA4972">
      <w:pPr>
        <w:numPr>
          <w:ilvl w:val="1"/>
          <w:numId w:val="1"/>
        </w:numPr>
        <w:spacing w:after="0" w:line="240" w:lineRule="auto"/>
        <w:ind w:right="49" w:hanging="562"/>
        <w:jc w:val="both"/>
        <w:rPr>
          <w:rFonts w:ascii="Calibri" w:eastAsia="Calibri" w:hAnsi="Calibri" w:cs="Times New Roman"/>
          <w:b/>
          <w:bCs/>
        </w:rPr>
      </w:pPr>
      <w:r w:rsidRPr="00CA4972">
        <w:rPr>
          <w:rFonts w:ascii="Times New Roman" w:eastAsia="Times New Roman" w:hAnsi="Times New Roman" w:cs="Times New Roman"/>
          <w:sz w:val="24"/>
          <w:szCs w:val="24"/>
          <w:lang w:eastAsia="lv-LV"/>
        </w:rPr>
        <w:t xml:space="preserve">Gadījumā, ja Piegādātājs Nr.1, ar kuru noslēgts iepirkuma līgums, nespēj vai atsakās piegādāt kādu Preci, Pasūtītājam ir tiesības pasūtīt Preces no nākamā Piegādātāja (Piegādātājs Nr.2 atbilstoši 1.pielikumam), kurš piedāvājis nākamo zemāko cenu. Ja arī nākamais Piegādātājs nespēj piegādāt nepieciešamās Preces, Pasūtītājs Preces </w:t>
      </w:r>
      <w:proofErr w:type="spellStart"/>
      <w:r w:rsidRPr="00CA4972">
        <w:rPr>
          <w:rFonts w:ascii="Times New Roman" w:eastAsia="Times New Roman" w:hAnsi="Times New Roman" w:cs="Times New Roman"/>
          <w:sz w:val="24"/>
          <w:szCs w:val="24"/>
          <w:lang w:eastAsia="lv-LV"/>
        </w:rPr>
        <w:t>pasūta</w:t>
      </w:r>
      <w:proofErr w:type="spellEnd"/>
      <w:r w:rsidRPr="00CA4972">
        <w:rPr>
          <w:rFonts w:ascii="Times New Roman" w:eastAsia="Times New Roman" w:hAnsi="Times New Roman" w:cs="Times New Roman"/>
          <w:sz w:val="24"/>
          <w:szCs w:val="24"/>
          <w:lang w:eastAsia="lv-LV"/>
        </w:rPr>
        <w:t xml:space="preserve"> no nākamā Piegādātāja (Piegādātājs Nr.3 atbilstoši 1. pielikumam), kurš piedāvājis nākamo zemāko cenu.</w:t>
      </w:r>
    </w:p>
    <w:p w:rsidR="00CA4972" w:rsidRPr="00CA4972" w:rsidRDefault="00CA4972" w:rsidP="00CA4972">
      <w:pPr>
        <w:numPr>
          <w:ilvl w:val="1"/>
          <w:numId w:val="1"/>
        </w:numPr>
        <w:spacing w:after="0" w:line="240" w:lineRule="auto"/>
        <w:ind w:right="49" w:hanging="562"/>
        <w:jc w:val="both"/>
        <w:rPr>
          <w:rFonts w:ascii="Calibri" w:eastAsia="Calibri" w:hAnsi="Calibri" w:cs="Times New Roman"/>
          <w:b/>
          <w:bCs/>
        </w:rPr>
      </w:pPr>
      <w:r w:rsidRPr="00CA4972">
        <w:rPr>
          <w:rFonts w:ascii="Times New Roman" w:eastAsia="Times New Roman" w:hAnsi="Times New Roman" w:cs="Times New Roman"/>
          <w:sz w:val="24"/>
          <w:szCs w:val="24"/>
        </w:rPr>
        <w:t>Vispārīgā vienošanās nosaka Pušu tiesības un pienākumus, kuri ir saistoši visā Vienošanās darbības laikā.</w:t>
      </w:r>
    </w:p>
    <w:p w:rsidR="00CA4972" w:rsidRPr="00CA4972" w:rsidRDefault="00CA4972" w:rsidP="00CA4972">
      <w:pPr>
        <w:numPr>
          <w:ilvl w:val="1"/>
          <w:numId w:val="1"/>
        </w:numPr>
        <w:spacing w:after="0" w:line="240" w:lineRule="auto"/>
        <w:ind w:right="49" w:hanging="562"/>
        <w:jc w:val="both"/>
        <w:rPr>
          <w:rFonts w:ascii="Calibri" w:eastAsia="Calibri" w:hAnsi="Calibri" w:cs="Times New Roman"/>
          <w:b/>
          <w:bCs/>
        </w:rPr>
      </w:pPr>
      <w:r w:rsidRPr="00CA4972">
        <w:rPr>
          <w:rFonts w:ascii="Times New Roman" w:eastAsia="Times New Roman" w:hAnsi="Times New Roman" w:cs="Times New Roman"/>
          <w:sz w:val="24"/>
          <w:szCs w:val="24"/>
        </w:rPr>
        <w:t>Vispārīgā vienošanās lasāma kopā ar Vispārīgās vienošanās pielikumiem.</w:t>
      </w:r>
      <w:r w:rsidRPr="00CA4972">
        <w:rPr>
          <w:rFonts w:ascii="Calibri" w:eastAsia="Calibri" w:hAnsi="Calibri" w:cs="Times New Roman"/>
          <w:b/>
          <w:bCs/>
        </w:rPr>
        <w:t xml:space="preserve"> </w:t>
      </w:r>
    </w:p>
    <w:p w:rsidR="00CA4972" w:rsidRPr="00CA4972" w:rsidRDefault="00CA4972" w:rsidP="00CA4972">
      <w:pPr>
        <w:numPr>
          <w:ilvl w:val="1"/>
          <w:numId w:val="1"/>
        </w:numPr>
        <w:spacing w:after="0" w:line="240" w:lineRule="auto"/>
        <w:ind w:right="49" w:hanging="562"/>
        <w:jc w:val="both"/>
        <w:rPr>
          <w:rFonts w:ascii="Calibri" w:eastAsia="Calibri" w:hAnsi="Calibri" w:cs="Times New Roman"/>
          <w:b/>
          <w:bCs/>
        </w:rPr>
      </w:pPr>
      <w:r w:rsidRPr="00CA4972">
        <w:rPr>
          <w:rFonts w:ascii="Times New Roman" w:eastAsia="Times New Roman" w:hAnsi="Times New Roman" w:cs="Times New Roman"/>
          <w:sz w:val="24"/>
          <w:szCs w:val="24"/>
        </w:rPr>
        <w:t>Līgumi par konkrētu piegāžu veikšanu, kuri noslēgti saskaņā ar Vienošanos, pēc to parakstīšanas kļūst par Vienošanās neatņemamu sastāvdaļu (turpmāk – Līgums).</w:t>
      </w:r>
    </w:p>
    <w:p w:rsidR="00CA4972" w:rsidRPr="00CA4972" w:rsidRDefault="00CA4972" w:rsidP="00CA4972">
      <w:pPr>
        <w:spacing w:after="0" w:line="240" w:lineRule="auto"/>
        <w:ind w:left="720" w:right="49"/>
        <w:jc w:val="both"/>
        <w:rPr>
          <w:rFonts w:ascii="Times New Roman" w:eastAsia="Times New Roman" w:hAnsi="Times New Roman" w:cs="Times New Roman"/>
          <w:b/>
          <w:bCs/>
          <w:sz w:val="24"/>
          <w:szCs w:val="24"/>
        </w:rPr>
      </w:pPr>
    </w:p>
    <w:p w:rsidR="00CA4972" w:rsidRPr="00CA4972" w:rsidRDefault="00CA4972" w:rsidP="00CA4972">
      <w:pPr>
        <w:spacing w:after="0" w:line="240" w:lineRule="auto"/>
        <w:ind w:right="49"/>
        <w:jc w:val="both"/>
        <w:rPr>
          <w:rFonts w:ascii="Times New Roman" w:eastAsia="Times New Roman" w:hAnsi="Times New Roman" w:cs="Times New Roman"/>
          <w:b/>
          <w:bCs/>
          <w:sz w:val="24"/>
          <w:szCs w:val="24"/>
        </w:rPr>
      </w:pPr>
    </w:p>
    <w:p w:rsidR="00CA4972" w:rsidRPr="00CA4972" w:rsidRDefault="00CA4972" w:rsidP="00CA4972">
      <w:pPr>
        <w:numPr>
          <w:ilvl w:val="0"/>
          <w:numId w:val="1"/>
        </w:numPr>
        <w:spacing w:after="0" w:line="240" w:lineRule="auto"/>
        <w:ind w:right="49"/>
        <w:jc w:val="center"/>
        <w:rPr>
          <w:rFonts w:ascii="Times New Roman" w:eastAsia="Calibri" w:hAnsi="Times New Roman" w:cs="Times New Roman"/>
          <w:b/>
          <w:bCs/>
          <w:sz w:val="24"/>
          <w:szCs w:val="24"/>
        </w:rPr>
      </w:pPr>
      <w:r w:rsidRPr="00CA4972">
        <w:rPr>
          <w:rFonts w:ascii="Times New Roman" w:eastAsia="Calibri" w:hAnsi="Times New Roman" w:cs="Times New Roman"/>
          <w:b/>
          <w:bCs/>
          <w:sz w:val="24"/>
          <w:szCs w:val="24"/>
        </w:rPr>
        <w:t>Vienošanās summa</w:t>
      </w:r>
    </w:p>
    <w:p w:rsidR="00CA4972" w:rsidRPr="00CA4972" w:rsidRDefault="00CA4972" w:rsidP="00CA4972">
      <w:pPr>
        <w:numPr>
          <w:ilvl w:val="1"/>
          <w:numId w:val="1"/>
        </w:numPr>
        <w:spacing w:after="0" w:line="240" w:lineRule="auto"/>
        <w:ind w:right="49"/>
        <w:jc w:val="both"/>
        <w:rPr>
          <w:rFonts w:ascii="Calibri" w:eastAsia="Calibri" w:hAnsi="Calibri" w:cs="Times New Roman"/>
          <w:b/>
          <w:bCs/>
        </w:rPr>
      </w:pPr>
      <w:r w:rsidRPr="00CA4972">
        <w:rPr>
          <w:rFonts w:ascii="Times New Roman" w:eastAsia="Calibri" w:hAnsi="Times New Roman" w:cs="Times New Roman"/>
          <w:bCs/>
          <w:sz w:val="24"/>
          <w:szCs w:val="24"/>
        </w:rPr>
        <w:t xml:space="preserve">Vienošanās maksimālā summa ir </w:t>
      </w:r>
      <w:r w:rsidR="00EC27C2">
        <w:rPr>
          <w:rFonts w:ascii="Times New Roman" w:eastAsia="Calibri" w:hAnsi="Times New Roman" w:cs="Times New Roman"/>
          <w:bCs/>
          <w:sz w:val="24"/>
          <w:szCs w:val="24"/>
        </w:rPr>
        <w:t xml:space="preserve">45 462 774.00 </w:t>
      </w:r>
      <w:r w:rsidRPr="00CA4972">
        <w:rPr>
          <w:rFonts w:ascii="Times New Roman" w:eastAsia="Calibri" w:hAnsi="Times New Roman" w:cs="Times New Roman"/>
          <w:bCs/>
          <w:sz w:val="24"/>
          <w:szCs w:val="24"/>
        </w:rPr>
        <w:t>EUR (</w:t>
      </w:r>
      <w:r w:rsidR="00EC27C2">
        <w:rPr>
          <w:rFonts w:ascii="Times New Roman" w:eastAsia="Calibri" w:hAnsi="Times New Roman" w:cs="Times New Roman"/>
          <w:bCs/>
          <w:sz w:val="24"/>
          <w:szCs w:val="24"/>
        </w:rPr>
        <w:t xml:space="preserve">četrdesmit pieci miljoni četri simti sešdesmit divi tūkstoši septiņi simti septiņdesmit četri </w:t>
      </w:r>
      <w:proofErr w:type="spellStart"/>
      <w:r w:rsidRPr="00CA4972">
        <w:rPr>
          <w:rFonts w:ascii="Times New Roman" w:eastAsia="Calibri" w:hAnsi="Times New Roman" w:cs="Times New Roman"/>
          <w:bCs/>
          <w:i/>
          <w:sz w:val="24"/>
          <w:szCs w:val="24"/>
        </w:rPr>
        <w:t>euro</w:t>
      </w:r>
      <w:proofErr w:type="spellEnd"/>
      <w:r w:rsidRPr="00CA4972">
        <w:rPr>
          <w:rFonts w:ascii="Times New Roman" w:eastAsia="Calibri" w:hAnsi="Times New Roman" w:cs="Times New Roman"/>
          <w:bCs/>
          <w:sz w:val="24"/>
          <w:szCs w:val="24"/>
        </w:rPr>
        <w:t xml:space="preserve"> un </w:t>
      </w:r>
      <w:r w:rsidR="00EC27C2">
        <w:rPr>
          <w:rFonts w:ascii="Times New Roman" w:eastAsia="Calibri" w:hAnsi="Times New Roman" w:cs="Times New Roman"/>
          <w:bCs/>
          <w:sz w:val="24"/>
          <w:szCs w:val="24"/>
        </w:rPr>
        <w:t xml:space="preserve">00 </w:t>
      </w:r>
      <w:r w:rsidRPr="00CA4972">
        <w:rPr>
          <w:rFonts w:ascii="Times New Roman" w:eastAsia="Calibri" w:hAnsi="Times New Roman" w:cs="Times New Roman"/>
          <w:bCs/>
          <w:sz w:val="24"/>
          <w:szCs w:val="24"/>
        </w:rPr>
        <w:t xml:space="preserve">centi) bez pievienotās vērtības nodokļa (turpmāk – PVN). PVN tiek aprēķināts un maksāts papildus saskaņā ar spēkā esošo nodokļu likmi. </w:t>
      </w:r>
    </w:p>
    <w:p w:rsidR="00CA4972" w:rsidRPr="00CA4972" w:rsidRDefault="00CA4972" w:rsidP="00CA4972">
      <w:pPr>
        <w:numPr>
          <w:ilvl w:val="1"/>
          <w:numId w:val="1"/>
        </w:numPr>
        <w:spacing w:after="0" w:line="240" w:lineRule="auto"/>
        <w:ind w:right="49"/>
        <w:jc w:val="both"/>
        <w:rPr>
          <w:rFonts w:ascii="Calibri" w:eastAsia="Calibri" w:hAnsi="Calibri" w:cs="Times New Roman"/>
          <w:b/>
          <w:bCs/>
        </w:rPr>
      </w:pPr>
      <w:r w:rsidRPr="00CA4972">
        <w:rPr>
          <w:rFonts w:ascii="Times New Roman" w:eastAsia="Times New Roman" w:hAnsi="Times New Roman" w:cs="Times New Roman"/>
          <w:sz w:val="24"/>
          <w:szCs w:val="24"/>
          <w:lang w:eastAsia="x-none"/>
        </w:rPr>
        <w:t>Vienošanās kopējā summa ietver Preču piegādes izdevumus līdz Līgumā norādītajai piegādes vietai (t.sk. transporta izmaksas), iepakojuma izmaksas, visus nodokļus (izņemot PVN) un nodevas, kā arī citas izmaksas, kas attiecas uz Precēm un to piegādi.</w:t>
      </w:r>
    </w:p>
    <w:p w:rsidR="00CA4972" w:rsidRPr="00CA4972" w:rsidRDefault="00CA4972" w:rsidP="00CA4972">
      <w:pPr>
        <w:numPr>
          <w:ilvl w:val="1"/>
          <w:numId w:val="1"/>
        </w:numPr>
        <w:spacing w:after="0" w:line="240" w:lineRule="auto"/>
        <w:ind w:right="49"/>
        <w:jc w:val="both"/>
        <w:rPr>
          <w:rFonts w:ascii="Calibri" w:eastAsia="Calibri" w:hAnsi="Calibri" w:cs="Times New Roman"/>
          <w:b/>
          <w:bCs/>
        </w:rPr>
      </w:pPr>
      <w:r w:rsidRPr="00CA4972">
        <w:rPr>
          <w:rFonts w:ascii="Times New Roman" w:eastAsia="SimSun" w:hAnsi="Times New Roman" w:cs="Times New Roman"/>
          <w:sz w:val="24"/>
          <w:szCs w:val="24"/>
        </w:rPr>
        <w:t xml:space="preserve">Pasūtītājs Vienošanās darbības laikā negarantē plānotā apjoma pasūtīšanu – iepirkuma apjoms var tikt samazināts vai palielināts atbilstoši faktiskajai nepieciešamībai, </w:t>
      </w:r>
      <w:r w:rsidRPr="00CA4972">
        <w:rPr>
          <w:rFonts w:ascii="Times New Roman" w:eastAsia="Times New Roman" w:hAnsi="Times New Roman" w:cs="Times New Roman"/>
          <w:sz w:val="24"/>
          <w:szCs w:val="24"/>
          <w:lang w:eastAsia="lv-LV"/>
        </w:rPr>
        <w:t>nepārsniedzot kopējo Vienošanās summu. Piegādātājam līdz Vienošanās darbības beigām jāpiegādā Preces par cenām, kādas piedāvātās atklāta konkursa ietvaros.</w:t>
      </w:r>
    </w:p>
    <w:p w:rsidR="00CA4972" w:rsidRPr="00CA4972" w:rsidRDefault="00CA4972" w:rsidP="00CA4972">
      <w:pPr>
        <w:spacing w:after="0" w:line="240" w:lineRule="auto"/>
        <w:ind w:right="49"/>
        <w:jc w:val="both"/>
        <w:rPr>
          <w:rFonts w:ascii="Times New Roman" w:eastAsia="Times New Roman" w:hAnsi="Times New Roman" w:cs="Times New Roman"/>
          <w:b/>
          <w:bCs/>
          <w:sz w:val="24"/>
          <w:szCs w:val="24"/>
        </w:rPr>
      </w:pPr>
    </w:p>
    <w:p w:rsidR="00CA4972" w:rsidRPr="00CA4972" w:rsidRDefault="00CA4972" w:rsidP="00CA4972">
      <w:pPr>
        <w:numPr>
          <w:ilvl w:val="0"/>
          <w:numId w:val="1"/>
        </w:numPr>
        <w:spacing w:after="0" w:line="240" w:lineRule="auto"/>
        <w:ind w:right="49"/>
        <w:jc w:val="center"/>
        <w:rPr>
          <w:rFonts w:ascii="Calibri" w:eastAsia="Calibri" w:hAnsi="Calibri" w:cs="Times New Roman"/>
          <w:b/>
          <w:bCs/>
        </w:rPr>
      </w:pPr>
      <w:r w:rsidRPr="00CA4972">
        <w:rPr>
          <w:rFonts w:ascii="Times New Roman" w:eastAsia="Calibri" w:hAnsi="Times New Roman" w:cs="Times New Roman"/>
          <w:b/>
          <w:bCs/>
          <w:sz w:val="24"/>
          <w:szCs w:val="24"/>
        </w:rPr>
        <w:t>Vienošanās darbības laiks un spēkā esamība</w:t>
      </w:r>
    </w:p>
    <w:p w:rsidR="00CA4972" w:rsidRPr="00CA4972" w:rsidRDefault="00CA4972" w:rsidP="00CA4972">
      <w:pPr>
        <w:numPr>
          <w:ilvl w:val="1"/>
          <w:numId w:val="1"/>
        </w:numPr>
        <w:spacing w:after="0" w:line="240" w:lineRule="auto"/>
        <w:ind w:right="49"/>
        <w:jc w:val="both"/>
        <w:rPr>
          <w:rFonts w:ascii="Calibri" w:eastAsia="Calibri" w:hAnsi="Calibri" w:cs="Times New Roman"/>
          <w:b/>
          <w:bCs/>
        </w:rPr>
      </w:pPr>
      <w:r w:rsidRPr="00CA4972">
        <w:rPr>
          <w:rFonts w:ascii="Times New Roman" w:eastAsia="Calibri" w:hAnsi="Times New Roman" w:cs="Times New Roman"/>
          <w:bCs/>
          <w:sz w:val="24"/>
          <w:szCs w:val="24"/>
        </w:rPr>
        <w:t>Vienošanās stājas spēkā tās abpusējas parakstīšanas brīdī un ir spēkā līdz īsākajam no šādiem termiņiem:</w:t>
      </w:r>
    </w:p>
    <w:p w:rsidR="00CA4972" w:rsidRPr="00CA4972" w:rsidRDefault="00CA4972" w:rsidP="00CA4972">
      <w:pPr>
        <w:numPr>
          <w:ilvl w:val="2"/>
          <w:numId w:val="1"/>
        </w:numPr>
        <w:spacing w:after="0" w:line="240" w:lineRule="auto"/>
        <w:ind w:left="1276" w:right="49" w:hanging="709"/>
        <w:jc w:val="both"/>
        <w:rPr>
          <w:rFonts w:ascii="Times New Roman" w:eastAsia="Times New Roman" w:hAnsi="Times New Roman" w:cs="Times New Roman"/>
          <w:sz w:val="24"/>
          <w:szCs w:val="24"/>
        </w:rPr>
      </w:pPr>
      <w:r w:rsidRPr="00CA4972">
        <w:rPr>
          <w:rFonts w:ascii="Times New Roman" w:eastAsia="Times New Roman" w:hAnsi="Times New Roman" w:cs="Times New Roman"/>
          <w:sz w:val="24"/>
          <w:szCs w:val="24"/>
        </w:rPr>
        <w:t>līdz Vienošanās 2.1.punktā noteiktās summas izlietojumam;</w:t>
      </w:r>
    </w:p>
    <w:p w:rsidR="00CA4972" w:rsidRPr="00CA4972" w:rsidRDefault="00CA4972" w:rsidP="00CA4972">
      <w:pPr>
        <w:numPr>
          <w:ilvl w:val="2"/>
          <w:numId w:val="1"/>
        </w:numPr>
        <w:spacing w:after="0" w:line="240" w:lineRule="auto"/>
        <w:ind w:left="1276" w:right="49" w:hanging="709"/>
        <w:jc w:val="both"/>
        <w:rPr>
          <w:rFonts w:ascii="Calibri" w:eastAsia="Calibri" w:hAnsi="Calibri" w:cs="Times New Roman"/>
          <w:b/>
          <w:bCs/>
        </w:rPr>
      </w:pPr>
      <w:r w:rsidRPr="00CA4972">
        <w:rPr>
          <w:rFonts w:ascii="Times New Roman" w:eastAsia="Times New Roman" w:hAnsi="Times New Roman" w:cs="Times New Roman"/>
          <w:sz w:val="24"/>
          <w:szCs w:val="24"/>
        </w:rPr>
        <w:t>36 (trīsdesmit seši) mēneši no Vienošanās spēkā stāšanās dienas.</w:t>
      </w:r>
    </w:p>
    <w:p w:rsidR="00CA4972" w:rsidRPr="00CA4972" w:rsidRDefault="00CA4972" w:rsidP="00CA4972">
      <w:pPr>
        <w:numPr>
          <w:ilvl w:val="1"/>
          <w:numId w:val="1"/>
        </w:numPr>
        <w:spacing w:after="0" w:line="240" w:lineRule="auto"/>
        <w:ind w:right="49"/>
        <w:jc w:val="both"/>
        <w:rPr>
          <w:rFonts w:ascii="Calibri" w:eastAsia="Calibri" w:hAnsi="Calibri" w:cs="Times New Roman"/>
          <w:b/>
          <w:bCs/>
        </w:rPr>
      </w:pPr>
      <w:bookmarkStart w:id="4" w:name="_Hlk512334731"/>
      <w:r w:rsidRPr="00CA4972">
        <w:rPr>
          <w:rFonts w:ascii="Times New Roman" w:eastAsia="Times New Roman" w:hAnsi="Times New Roman" w:cs="Times New Roman"/>
          <w:sz w:val="24"/>
          <w:szCs w:val="24"/>
        </w:rPr>
        <w:t>Ja Vienošanās darbības laikā netiek sasniegta Vienošanās 2.1.punktā noteiktā summa, Pusēm vienojoties tās darbības termiņš var tikt pagarināts uz laiku līdz 12 mēnešiem</w:t>
      </w:r>
      <w:bookmarkEnd w:id="4"/>
      <w:r w:rsidRPr="00CA4972">
        <w:rPr>
          <w:rFonts w:ascii="Times New Roman" w:eastAsia="Times New Roman" w:hAnsi="Times New Roman" w:cs="Times New Roman"/>
          <w:sz w:val="24"/>
          <w:szCs w:val="24"/>
        </w:rPr>
        <w:t>.</w:t>
      </w:r>
    </w:p>
    <w:p w:rsidR="00CA4972" w:rsidRPr="00CA4972" w:rsidRDefault="00CA4972" w:rsidP="00CA4972">
      <w:pPr>
        <w:numPr>
          <w:ilvl w:val="1"/>
          <w:numId w:val="1"/>
        </w:numPr>
        <w:spacing w:after="0" w:line="240" w:lineRule="auto"/>
        <w:ind w:right="49"/>
        <w:jc w:val="both"/>
        <w:rPr>
          <w:rFonts w:ascii="Calibri" w:eastAsia="Calibri" w:hAnsi="Calibri" w:cs="Times New Roman"/>
          <w:b/>
          <w:bCs/>
        </w:rPr>
      </w:pPr>
      <w:r w:rsidRPr="00CA4972">
        <w:rPr>
          <w:rFonts w:ascii="Times New Roman" w:eastAsia="Times New Roman" w:hAnsi="Times New Roman" w:cs="Times New Roman"/>
          <w:sz w:val="24"/>
          <w:szCs w:val="24"/>
        </w:rPr>
        <w:t>Pusēm ir tiesības jebkurā brīdī izbeigt Vienošanos, par to rakstiski vienojoties un nosūtot par to rakstisku paziņojumu uz otras Puses juridisko adresi 10 (desmit) kalendārās dienas iepriekš.</w:t>
      </w:r>
    </w:p>
    <w:p w:rsidR="00CA4972" w:rsidRPr="00CA4972" w:rsidRDefault="00CA4972" w:rsidP="00CA4972">
      <w:pPr>
        <w:numPr>
          <w:ilvl w:val="1"/>
          <w:numId w:val="1"/>
        </w:numPr>
        <w:spacing w:after="0" w:line="240" w:lineRule="auto"/>
        <w:ind w:right="49"/>
        <w:jc w:val="both"/>
        <w:rPr>
          <w:rFonts w:ascii="Times New Roman" w:eastAsia="Calibri" w:hAnsi="Times New Roman" w:cs="Times New Roman"/>
          <w:b/>
          <w:bCs/>
          <w:sz w:val="24"/>
          <w:szCs w:val="24"/>
        </w:rPr>
      </w:pPr>
      <w:r w:rsidRPr="00CA4972">
        <w:rPr>
          <w:rFonts w:ascii="Times New Roman" w:eastAsia="Calibri" w:hAnsi="Times New Roman" w:cs="Times New Roman"/>
          <w:bCs/>
          <w:sz w:val="24"/>
          <w:szCs w:val="24"/>
        </w:rPr>
        <w:t>Pusēm ir tiesības nekavējoties vienpusēji izbeigt Vienošanos, ja:</w:t>
      </w:r>
    </w:p>
    <w:p w:rsidR="00CA4972" w:rsidRPr="00CA4972" w:rsidRDefault="00CA4972" w:rsidP="00CA4972">
      <w:pPr>
        <w:numPr>
          <w:ilvl w:val="2"/>
          <w:numId w:val="1"/>
        </w:numPr>
        <w:tabs>
          <w:tab w:val="num" w:pos="1276"/>
        </w:tabs>
        <w:spacing w:after="0" w:line="240" w:lineRule="auto"/>
        <w:ind w:left="1276" w:right="49" w:hanging="709"/>
        <w:jc w:val="both"/>
        <w:rPr>
          <w:rFonts w:ascii="Times New Roman" w:eastAsia="Calibri" w:hAnsi="Times New Roman" w:cs="Times New Roman"/>
          <w:b/>
          <w:bCs/>
          <w:sz w:val="24"/>
          <w:szCs w:val="24"/>
        </w:rPr>
      </w:pPr>
      <w:r w:rsidRPr="00CA4972">
        <w:rPr>
          <w:rFonts w:ascii="Times New Roman" w:eastAsia="Calibri" w:hAnsi="Times New Roman" w:cs="Times New Roman"/>
          <w:bCs/>
          <w:sz w:val="24"/>
          <w:szCs w:val="24"/>
        </w:rPr>
        <w:t xml:space="preserve">kādai no Pusēm ir uzsākts </w:t>
      </w:r>
      <w:r w:rsidRPr="00CA4972">
        <w:rPr>
          <w:rFonts w:ascii="Times New Roman" w:eastAsia="Times New Roman" w:hAnsi="Times New Roman" w:cs="Times New Roman"/>
          <w:sz w:val="24"/>
          <w:szCs w:val="24"/>
        </w:rPr>
        <w:t>maksātnespējas process, likvidācija, tā darbība tiek izbeigta vai pārtraukta, vai ir apturēta tā saimnieciskā darbība;</w:t>
      </w:r>
    </w:p>
    <w:p w:rsidR="00CA4972" w:rsidRPr="00CA4972" w:rsidRDefault="00CA4972" w:rsidP="00CA4972">
      <w:pPr>
        <w:numPr>
          <w:ilvl w:val="2"/>
          <w:numId w:val="1"/>
        </w:numPr>
        <w:tabs>
          <w:tab w:val="num" w:pos="1276"/>
        </w:tabs>
        <w:spacing w:after="0" w:line="240" w:lineRule="auto"/>
        <w:ind w:left="1276" w:right="49" w:hanging="709"/>
        <w:jc w:val="both"/>
        <w:rPr>
          <w:rFonts w:ascii="Times New Roman" w:eastAsia="Calibri" w:hAnsi="Times New Roman" w:cs="Times New Roman"/>
          <w:b/>
          <w:bCs/>
          <w:sz w:val="24"/>
          <w:szCs w:val="24"/>
        </w:rPr>
      </w:pPr>
      <w:r w:rsidRPr="00CA4972">
        <w:rPr>
          <w:rFonts w:ascii="Times New Roman" w:eastAsia="Times New Roman" w:hAnsi="Times New Roman" w:cs="Times New Roman"/>
          <w:sz w:val="24"/>
          <w:szCs w:val="24"/>
        </w:rPr>
        <w:t>Piegādātājs Līguma noslēgšanas vai tā izpildes laikā sniedzis nepatiesas vai nepilnīgas ziņas vai apliecinājumus;</w:t>
      </w:r>
    </w:p>
    <w:p w:rsidR="00CA4972" w:rsidRPr="00CA4972" w:rsidRDefault="00CA4972" w:rsidP="00CA4972">
      <w:pPr>
        <w:numPr>
          <w:ilvl w:val="2"/>
          <w:numId w:val="1"/>
        </w:numPr>
        <w:tabs>
          <w:tab w:val="num" w:pos="1276"/>
        </w:tabs>
        <w:spacing w:after="0" w:line="240" w:lineRule="auto"/>
        <w:ind w:left="1276" w:right="49" w:hanging="709"/>
        <w:jc w:val="both"/>
        <w:rPr>
          <w:rFonts w:ascii="Times New Roman" w:eastAsia="Calibri" w:hAnsi="Times New Roman" w:cs="Times New Roman"/>
          <w:b/>
          <w:bCs/>
          <w:sz w:val="24"/>
          <w:szCs w:val="24"/>
        </w:rPr>
      </w:pPr>
      <w:r w:rsidRPr="00CA4972">
        <w:rPr>
          <w:rFonts w:ascii="Times New Roman" w:eastAsia="Times New Roman" w:hAnsi="Times New Roman" w:cs="Times New Roman"/>
          <w:sz w:val="24"/>
          <w:szCs w:val="24"/>
        </w:rPr>
        <w:t>Piegādātājs atkārtoti (veiktas vismaz 2 neatbilstošas piegādes) piegādājis Vienošanās neatbilstošu Preci, Pasūtītājs ir tiesīgs izbeigt Vienošanos ar Piegādātāju par konkrētās Preces piegādi;</w:t>
      </w:r>
    </w:p>
    <w:p w:rsidR="00CA4972" w:rsidRPr="00CA4972" w:rsidRDefault="00CA4972" w:rsidP="00CA4972">
      <w:pPr>
        <w:numPr>
          <w:ilvl w:val="2"/>
          <w:numId w:val="1"/>
        </w:numPr>
        <w:tabs>
          <w:tab w:val="num" w:pos="1276"/>
        </w:tabs>
        <w:spacing w:after="0" w:line="240" w:lineRule="auto"/>
        <w:ind w:left="1276" w:right="49" w:hanging="709"/>
        <w:jc w:val="both"/>
        <w:rPr>
          <w:rFonts w:ascii="Times New Roman" w:eastAsia="Calibri" w:hAnsi="Times New Roman" w:cs="Times New Roman"/>
          <w:b/>
          <w:bCs/>
          <w:sz w:val="24"/>
          <w:szCs w:val="24"/>
        </w:rPr>
      </w:pPr>
      <w:r w:rsidRPr="00CA4972">
        <w:rPr>
          <w:rFonts w:ascii="Times New Roman" w:eastAsia="Times New Roman" w:hAnsi="Times New Roman" w:cs="Times New Roman"/>
          <w:sz w:val="24"/>
          <w:szCs w:val="24"/>
        </w:rPr>
        <w:t>ja Vienošanās izpildes laikā Piegādātājam ir piemērotas starptautiskās vai nacionālās sankcijas vai būtiskas finanšu un kapitāla tirgus intereses ietekmējošas Eiropas Savienības vai Ziemeļatlantijas līguma organizācijas dalībvalsts noteiktās sankcijas;</w:t>
      </w:r>
    </w:p>
    <w:p w:rsidR="00CA4972" w:rsidRPr="00CA4972" w:rsidRDefault="00CA4972" w:rsidP="00CA4972">
      <w:pPr>
        <w:numPr>
          <w:ilvl w:val="2"/>
          <w:numId w:val="1"/>
        </w:numPr>
        <w:tabs>
          <w:tab w:val="num" w:pos="1276"/>
        </w:tabs>
        <w:spacing w:after="0" w:line="240" w:lineRule="auto"/>
        <w:ind w:left="1276" w:right="49" w:hanging="709"/>
        <w:jc w:val="both"/>
        <w:rPr>
          <w:rFonts w:ascii="Times New Roman" w:eastAsia="Calibri" w:hAnsi="Times New Roman" w:cs="Times New Roman"/>
          <w:b/>
          <w:bCs/>
          <w:sz w:val="24"/>
          <w:szCs w:val="24"/>
        </w:rPr>
      </w:pPr>
      <w:r w:rsidRPr="00CA4972">
        <w:rPr>
          <w:rFonts w:ascii="Times New Roman" w:eastAsia="Times New Roman" w:hAnsi="Times New Roman" w:cs="Times New Roman"/>
          <w:sz w:val="24"/>
          <w:szCs w:val="24"/>
        </w:rPr>
        <w:t>iestājušies apstākļi, kas apgrūtina vai padara neiespējamu šajā Līgumā noteikto saistību izpildi kādai no Pusēm;</w:t>
      </w:r>
    </w:p>
    <w:p w:rsidR="00CA4972" w:rsidRPr="00CA4972" w:rsidRDefault="00CA4972" w:rsidP="00CA4972">
      <w:pPr>
        <w:numPr>
          <w:ilvl w:val="2"/>
          <w:numId w:val="1"/>
        </w:numPr>
        <w:tabs>
          <w:tab w:val="num" w:pos="1276"/>
        </w:tabs>
        <w:spacing w:after="0" w:line="240" w:lineRule="auto"/>
        <w:ind w:left="1276" w:right="49" w:hanging="709"/>
        <w:jc w:val="both"/>
        <w:rPr>
          <w:rFonts w:ascii="Times New Roman" w:eastAsia="Calibri" w:hAnsi="Times New Roman" w:cs="Times New Roman"/>
          <w:b/>
          <w:bCs/>
          <w:sz w:val="24"/>
          <w:szCs w:val="24"/>
        </w:rPr>
      </w:pPr>
      <w:r w:rsidRPr="00CA4972">
        <w:rPr>
          <w:rFonts w:ascii="Times New Roman" w:eastAsia="Times New Roman" w:hAnsi="Times New Roman" w:cs="Times New Roman"/>
          <w:sz w:val="24"/>
          <w:szCs w:val="24"/>
        </w:rPr>
        <w:t>Pasūtītājs 30 (trīsdesmit) kalendārās dienas kavē noteikto maksājumu veikšanas termiņu un Pasūtītājs pārkāpumu nenovērš 30 (trīsdesmit) kalendāro dienu laikā no Piegādātāja pretenzijas nosūtīšanas dienas uz Pasūtītāja juridisko adresi.</w:t>
      </w:r>
    </w:p>
    <w:p w:rsidR="00CA4972" w:rsidRPr="00CA4972" w:rsidRDefault="00CA4972" w:rsidP="00CA4972">
      <w:pPr>
        <w:numPr>
          <w:ilvl w:val="1"/>
          <w:numId w:val="1"/>
        </w:numPr>
        <w:tabs>
          <w:tab w:val="num" w:pos="1997"/>
        </w:tabs>
        <w:spacing w:after="0" w:line="240" w:lineRule="auto"/>
        <w:ind w:left="561" w:right="51" w:hanging="561"/>
        <w:jc w:val="both"/>
        <w:rPr>
          <w:rFonts w:ascii="Times New Roman" w:eastAsia="Calibri" w:hAnsi="Times New Roman" w:cs="Times New Roman"/>
          <w:b/>
          <w:bCs/>
          <w:sz w:val="24"/>
          <w:szCs w:val="24"/>
        </w:rPr>
      </w:pPr>
      <w:bookmarkStart w:id="5" w:name="_Hlk523396691"/>
      <w:r w:rsidRPr="00CA4972">
        <w:rPr>
          <w:rFonts w:ascii="Times New Roman" w:eastAsia="Calibri" w:hAnsi="Times New Roman" w:cs="Times New Roman"/>
          <w:sz w:val="24"/>
          <w:szCs w:val="24"/>
        </w:rPr>
        <w:t>Par vienpusēju atkāpšanos saskaņā ar Vienošanās 3.4.punktu, Puse paziņo otrai Pusei, nosūtot paziņojumu ar elektroniskā pasta starpniecību, izmantojot drošu elektronisko parakstu. Vienošanās uzskatāma par izbeigtu otrajā darba dienā pēc paziņojuma nosūtīšanas</w:t>
      </w:r>
      <w:bookmarkEnd w:id="5"/>
      <w:r w:rsidRPr="00CA4972">
        <w:rPr>
          <w:rFonts w:ascii="Times New Roman" w:eastAsia="Calibri" w:hAnsi="Times New Roman" w:cs="Times New Roman"/>
          <w:sz w:val="24"/>
          <w:szCs w:val="24"/>
        </w:rPr>
        <w:t>.</w:t>
      </w:r>
    </w:p>
    <w:p w:rsidR="00CA4972" w:rsidRPr="00CA4972" w:rsidRDefault="00CA4972" w:rsidP="00CA4972">
      <w:pPr>
        <w:numPr>
          <w:ilvl w:val="1"/>
          <w:numId w:val="1"/>
        </w:numPr>
        <w:tabs>
          <w:tab w:val="num" w:pos="1997"/>
        </w:tabs>
        <w:spacing w:after="0" w:line="240" w:lineRule="auto"/>
        <w:ind w:left="561" w:right="51" w:hanging="561"/>
        <w:jc w:val="both"/>
        <w:rPr>
          <w:rFonts w:ascii="Times New Roman" w:eastAsia="Calibri" w:hAnsi="Times New Roman" w:cs="Times New Roman"/>
          <w:b/>
          <w:bCs/>
          <w:sz w:val="24"/>
          <w:szCs w:val="24"/>
        </w:rPr>
      </w:pPr>
      <w:r w:rsidRPr="00CA4972">
        <w:rPr>
          <w:rFonts w:ascii="Times New Roman" w:eastAsia="Times New Roman" w:hAnsi="Times New Roman" w:cs="Times New Roman"/>
          <w:sz w:val="24"/>
          <w:szCs w:val="24"/>
          <w:lang w:eastAsia="ar-SA"/>
        </w:rPr>
        <w:t>Izbeidzot Vienošanos, vienlaicīgi tiek izbeigti uz Vienošanās pamata noslēgtie piegādes līgumi.</w:t>
      </w:r>
    </w:p>
    <w:p w:rsidR="00CA4972" w:rsidRPr="00CA4972" w:rsidRDefault="00CA4972" w:rsidP="00CA4972">
      <w:pPr>
        <w:spacing w:after="0" w:line="240" w:lineRule="auto"/>
        <w:ind w:right="49"/>
        <w:jc w:val="both"/>
        <w:rPr>
          <w:rFonts w:ascii="Times New Roman" w:eastAsia="Times New Roman" w:hAnsi="Times New Roman" w:cs="Times New Roman"/>
          <w:bCs/>
          <w:sz w:val="24"/>
          <w:szCs w:val="24"/>
        </w:rPr>
      </w:pPr>
    </w:p>
    <w:p w:rsidR="00CA4972" w:rsidRPr="00CA4972" w:rsidRDefault="00CA4972" w:rsidP="00CA4972">
      <w:pPr>
        <w:numPr>
          <w:ilvl w:val="0"/>
          <w:numId w:val="1"/>
        </w:numPr>
        <w:spacing w:after="0" w:line="240" w:lineRule="auto"/>
        <w:ind w:right="49"/>
        <w:jc w:val="center"/>
        <w:rPr>
          <w:rFonts w:ascii="Times New Roman" w:eastAsia="Calibri" w:hAnsi="Times New Roman" w:cs="Times New Roman"/>
          <w:b/>
          <w:bCs/>
          <w:sz w:val="24"/>
          <w:szCs w:val="24"/>
        </w:rPr>
      </w:pPr>
      <w:bookmarkStart w:id="6" w:name="_Hlk496185708"/>
      <w:r w:rsidRPr="00CA4972">
        <w:rPr>
          <w:rFonts w:ascii="Times New Roman" w:eastAsia="Calibri" w:hAnsi="Times New Roman" w:cs="Times New Roman"/>
          <w:b/>
          <w:bCs/>
          <w:sz w:val="24"/>
          <w:szCs w:val="24"/>
        </w:rPr>
        <w:t>Piegādes līgumu noslēgšana un izpildes kārtība</w:t>
      </w:r>
    </w:p>
    <w:p w:rsidR="00CA4972" w:rsidRPr="00CA4972" w:rsidRDefault="00CA4972" w:rsidP="00CA4972">
      <w:pPr>
        <w:numPr>
          <w:ilvl w:val="1"/>
          <w:numId w:val="1"/>
        </w:numPr>
        <w:spacing w:after="0" w:line="240" w:lineRule="auto"/>
        <w:ind w:left="561" w:right="51" w:hanging="561"/>
        <w:jc w:val="both"/>
        <w:rPr>
          <w:rFonts w:ascii="Calibri" w:eastAsia="Calibri" w:hAnsi="Calibri" w:cs="Times New Roman"/>
          <w:b/>
          <w:bCs/>
        </w:rPr>
      </w:pPr>
      <w:r w:rsidRPr="00CA4972">
        <w:rPr>
          <w:rFonts w:ascii="Times New Roman" w:eastAsia="Times New Roman" w:hAnsi="Times New Roman" w:cs="Times New Roman"/>
          <w:sz w:val="24"/>
          <w:szCs w:val="24"/>
          <w:lang w:eastAsia="lv-LV"/>
        </w:rPr>
        <w:t>Piegādes līgumu Pasūtītājs slēdz ar Piegādātājiem, saskaņā ar Vienošanās 1.pielikumu un tajā norādītājām cenām.</w:t>
      </w:r>
    </w:p>
    <w:p w:rsidR="00CA4972" w:rsidRPr="00CA4972" w:rsidRDefault="00CA4972" w:rsidP="00CA4972">
      <w:pPr>
        <w:numPr>
          <w:ilvl w:val="1"/>
          <w:numId w:val="1"/>
        </w:numPr>
        <w:spacing w:after="0" w:line="240" w:lineRule="auto"/>
        <w:ind w:left="561" w:right="51" w:hanging="561"/>
        <w:jc w:val="both"/>
        <w:rPr>
          <w:rFonts w:ascii="Calibri" w:eastAsia="Calibri" w:hAnsi="Calibri" w:cs="Times New Roman"/>
          <w:b/>
          <w:bCs/>
        </w:rPr>
      </w:pPr>
      <w:r w:rsidRPr="00CA4972">
        <w:rPr>
          <w:rFonts w:ascii="Times New Roman" w:eastAsia="Times New Roman" w:hAnsi="Times New Roman" w:cs="Times New Roman"/>
          <w:sz w:val="24"/>
          <w:szCs w:val="24"/>
          <w:lang w:eastAsia="lv-LV"/>
        </w:rPr>
        <w:t>Slēdzot Piegādes līgumu, Piegādātājs vienojas ar Pasūtītāju par Preču piegādēm, nosakot veidu, kādā Pasūtītājs pasūtīs Preces un termiņu.</w:t>
      </w:r>
    </w:p>
    <w:p w:rsidR="00CA4972" w:rsidRPr="00CA4972" w:rsidRDefault="00CA4972" w:rsidP="00CA4972">
      <w:pPr>
        <w:numPr>
          <w:ilvl w:val="1"/>
          <w:numId w:val="1"/>
        </w:numPr>
        <w:spacing w:after="0" w:line="240" w:lineRule="auto"/>
        <w:ind w:left="561" w:right="51" w:hanging="561"/>
        <w:jc w:val="both"/>
        <w:rPr>
          <w:rFonts w:ascii="Calibri" w:eastAsia="Calibri" w:hAnsi="Calibri" w:cs="Times New Roman"/>
          <w:b/>
          <w:bCs/>
        </w:rPr>
      </w:pPr>
      <w:r w:rsidRPr="00CA4972">
        <w:rPr>
          <w:rFonts w:ascii="Times New Roman" w:eastAsia="Times New Roman" w:hAnsi="Times New Roman" w:cs="Times New Roman"/>
          <w:sz w:val="24"/>
          <w:szCs w:val="24"/>
          <w:lang w:eastAsia="lv-LV"/>
        </w:rPr>
        <w:t>Preces piegāde notiek saskaņā ar Pasūtītāja katrreizēju Preces pasūtījumu (turpmāk – Pasūtījums), kurā Pasūtītājs norāda nepieciešamās Preces veidu, daudzumu un citu nepieciešamo informāciju. Pasūtījumu Pasūtītājs veic telefoniski, pa faksu, vai e-pastā saskaņā ar Līgumā norādītajiem Piegādātāja kontaktiem.</w:t>
      </w:r>
    </w:p>
    <w:p w:rsidR="00CA4972" w:rsidRPr="00CA4972" w:rsidRDefault="00CA4972" w:rsidP="00CA4972">
      <w:pPr>
        <w:numPr>
          <w:ilvl w:val="1"/>
          <w:numId w:val="1"/>
        </w:numPr>
        <w:spacing w:after="0" w:line="240" w:lineRule="auto"/>
        <w:ind w:left="561" w:right="51" w:hanging="561"/>
        <w:jc w:val="both"/>
        <w:rPr>
          <w:rFonts w:ascii="Calibri" w:eastAsia="Calibri" w:hAnsi="Calibri" w:cs="Times New Roman"/>
          <w:b/>
          <w:bCs/>
        </w:rPr>
      </w:pPr>
      <w:r w:rsidRPr="00CA4972">
        <w:rPr>
          <w:rFonts w:ascii="Times New Roman" w:eastAsia="Times New Roman" w:hAnsi="Times New Roman" w:cs="Times New Roman"/>
          <w:sz w:val="24"/>
          <w:szCs w:val="24"/>
          <w:lang w:eastAsia="lv-LV"/>
        </w:rPr>
        <w:t>Piegādātājs, saņemot Pasūtījumu, ne vēlāk kā 1 (vienas) darba dienas laikā no Pasūtītāja pasūtījuma nosūtīšanas dienas, saskaņo Preces piegādi vai atsaka piegādāt Preci, elektroniski nosūtot Pasūtītājam rakstisku paziņojumu. Gadījumā, ja Piegādātājs noteiktajā termiņā atsaka pasūtījumu vai nesniedz informāciju vispār par pasūtījuma apstiprināšanu vai atteikšanu, Pasūtītājām ir tiesības pasūtīt Preces no Piegādātāja Nr.2, ņemot vērā Vienošanās 1.pielikumā noteikto Preces cenu. Ja arī Piegādātājs Nr.2 nespēj piegādāt nepieciešamās Preces, Pasūtītājs Preces pasūtīšanu veic no Piegādātāja Nr.3.</w:t>
      </w:r>
    </w:p>
    <w:p w:rsidR="00CA4972" w:rsidRPr="00CA4972" w:rsidRDefault="00CA4972" w:rsidP="00CA4972">
      <w:pPr>
        <w:numPr>
          <w:ilvl w:val="1"/>
          <w:numId w:val="1"/>
        </w:numPr>
        <w:spacing w:after="0" w:line="240" w:lineRule="auto"/>
        <w:ind w:left="561" w:right="51" w:hanging="561"/>
        <w:jc w:val="both"/>
        <w:rPr>
          <w:rFonts w:ascii="Calibri" w:eastAsia="Calibri" w:hAnsi="Calibri" w:cs="Times New Roman"/>
          <w:b/>
          <w:bCs/>
        </w:rPr>
      </w:pPr>
      <w:r w:rsidRPr="00CA4972">
        <w:rPr>
          <w:rFonts w:ascii="Times New Roman" w:eastAsia="Times New Roman" w:hAnsi="Times New Roman" w:cs="Times New Roman"/>
          <w:sz w:val="24"/>
          <w:szCs w:val="24"/>
          <w:lang w:eastAsia="lv-LV"/>
        </w:rPr>
        <w:lastRenderedPageBreak/>
        <w:t>Gadījumā, ja Piegādātājam ir savlaicīgi pieejama informācija par konkrētām Precēm, kuras nebūs iespējams piegādāt, Piegādātājam ir pienākums sniegt šādu informāciju Pasūtītājam, norādot Preces, kuras nav iespējams piegādāt un laika posmu kurā piegāde nav iespējama.</w:t>
      </w:r>
    </w:p>
    <w:p w:rsidR="00CA4972" w:rsidRPr="00CA4972" w:rsidRDefault="00CA4972" w:rsidP="00CA4972">
      <w:pPr>
        <w:numPr>
          <w:ilvl w:val="1"/>
          <w:numId w:val="1"/>
        </w:numPr>
        <w:spacing w:after="0" w:line="240" w:lineRule="auto"/>
        <w:ind w:left="561" w:right="51" w:hanging="561"/>
        <w:jc w:val="both"/>
        <w:rPr>
          <w:rFonts w:ascii="Calibri" w:eastAsia="Calibri" w:hAnsi="Calibri" w:cs="Times New Roman"/>
          <w:b/>
          <w:bCs/>
        </w:rPr>
      </w:pPr>
      <w:r w:rsidRPr="00CA4972">
        <w:rPr>
          <w:rFonts w:ascii="Times New Roman" w:eastAsia="Times New Roman" w:hAnsi="Times New Roman" w:cs="Times New Roman"/>
          <w:sz w:val="24"/>
          <w:szCs w:val="24"/>
          <w:lang w:eastAsia="lv-LV"/>
        </w:rPr>
        <w:t xml:space="preserve">Ja Piegādātājs Pasūtītājam līgumā noteiktajā termiņā un kārtībā nepiegādā Preci, Pasūtītājam ir tiesības pasūtīt Preces no Piegādātāja Nr.2. Ja arī Piegādātājs Nr.2 nespēj piegādāt nepieciešamās Preces, Pasūtītājs Preces </w:t>
      </w:r>
      <w:proofErr w:type="spellStart"/>
      <w:r w:rsidRPr="00CA4972">
        <w:rPr>
          <w:rFonts w:ascii="Times New Roman" w:eastAsia="Times New Roman" w:hAnsi="Times New Roman" w:cs="Times New Roman"/>
          <w:sz w:val="24"/>
          <w:szCs w:val="24"/>
          <w:lang w:eastAsia="lv-LV"/>
        </w:rPr>
        <w:t>pasūta</w:t>
      </w:r>
      <w:proofErr w:type="spellEnd"/>
      <w:r w:rsidRPr="00CA4972">
        <w:rPr>
          <w:rFonts w:ascii="Times New Roman" w:eastAsia="Times New Roman" w:hAnsi="Times New Roman" w:cs="Times New Roman"/>
          <w:sz w:val="24"/>
          <w:szCs w:val="24"/>
          <w:lang w:eastAsia="lv-LV"/>
        </w:rPr>
        <w:t xml:space="preserve"> no Piegādātāja Nr.3.</w:t>
      </w:r>
    </w:p>
    <w:p w:rsidR="00CA4972" w:rsidRPr="00CA4972" w:rsidRDefault="00CA4972" w:rsidP="00CA4972">
      <w:pPr>
        <w:numPr>
          <w:ilvl w:val="1"/>
          <w:numId w:val="1"/>
        </w:numPr>
        <w:spacing w:after="0" w:line="240" w:lineRule="auto"/>
        <w:ind w:left="561" w:right="51" w:hanging="561"/>
        <w:jc w:val="both"/>
        <w:rPr>
          <w:rFonts w:ascii="Calibri" w:eastAsia="Calibri" w:hAnsi="Calibri" w:cs="Times New Roman"/>
          <w:b/>
          <w:bCs/>
        </w:rPr>
      </w:pPr>
      <w:r w:rsidRPr="00CA4972">
        <w:rPr>
          <w:rFonts w:ascii="Times New Roman" w:eastAsia="Times New Roman" w:hAnsi="Times New Roman" w:cs="Times New Roman"/>
          <w:sz w:val="24"/>
          <w:szCs w:val="24"/>
          <w:lang w:eastAsia="lv-LV"/>
        </w:rPr>
        <w:t xml:space="preserve">Gadījumā, ja lietojot Preci, Pasūtītājs konstatē, ka tās kvalitāte ir neatbilstoša, līdz ar to Prece nav piemērota Pasūtītāja darba specifikai, Pasūtītājam ir tiesības pasūtīt Preces no Piegādātāja Nr.2. Ja arī Piegādātāja Nr.2 prece lietošanas procesā izrādās neatbilstošas kvalitātes, Pasūtītājs Preces </w:t>
      </w:r>
      <w:proofErr w:type="spellStart"/>
      <w:r w:rsidRPr="00CA4972">
        <w:rPr>
          <w:rFonts w:ascii="Times New Roman" w:eastAsia="Times New Roman" w:hAnsi="Times New Roman" w:cs="Times New Roman"/>
          <w:sz w:val="24"/>
          <w:szCs w:val="24"/>
          <w:lang w:eastAsia="lv-LV"/>
        </w:rPr>
        <w:t>pasūta</w:t>
      </w:r>
      <w:proofErr w:type="spellEnd"/>
      <w:r w:rsidRPr="00CA4972">
        <w:rPr>
          <w:rFonts w:ascii="Times New Roman" w:eastAsia="Times New Roman" w:hAnsi="Times New Roman" w:cs="Times New Roman"/>
          <w:sz w:val="24"/>
          <w:szCs w:val="24"/>
          <w:lang w:eastAsia="lv-LV"/>
        </w:rPr>
        <w:t xml:space="preserve"> no Piegādātāja Nr.3.</w:t>
      </w:r>
    </w:p>
    <w:p w:rsidR="00CA4972" w:rsidRPr="00CA4972" w:rsidRDefault="00CA4972" w:rsidP="00CA4972">
      <w:pPr>
        <w:numPr>
          <w:ilvl w:val="1"/>
          <w:numId w:val="1"/>
        </w:numPr>
        <w:spacing w:after="0" w:line="240" w:lineRule="auto"/>
        <w:ind w:left="561" w:right="51" w:hanging="561"/>
        <w:jc w:val="both"/>
        <w:rPr>
          <w:rFonts w:ascii="Calibri" w:eastAsia="Calibri" w:hAnsi="Calibri" w:cs="Times New Roman"/>
          <w:b/>
          <w:bCs/>
        </w:rPr>
      </w:pPr>
      <w:r w:rsidRPr="00CA4972">
        <w:rPr>
          <w:rFonts w:ascii="Times New Roman" w:eastAsia="Times New Roman" w:hAnsi="Times New Roman" w:cs="Times New Roman"/>
          <w:sz w:val="24"/>
          <w:szCs w:val="24"/>
          <w:lang w:eastAsia="lv-LV"/>
        </w:rPr>
        <w:t>Ja Piegādātājs nav ievērojis Vienošanās 4.4.-4.7. punktos noteikto, tam nav tiesības celt pretenzijas pret Pasūtītāju par nākamā Piegādātāja izvēli.</w:t>
      </w:r>
    </w:p>
    <w:p w:rsidR="00CA4972" w:rsidRPr="00CA4972" w:rsidRDefault="00CA4972" w:rsidP="00CA4972">
      <w:pPr>
        <w:spacing w:after="0" w:line="240" w:lineRule="auto"/>
        <w:ind w:left="561" w:right="51"/>
        <w:jc w:val="both"/>
        <w:rPr>
          <w:rFonts w:ascii="Calibri" w:eastAsia="Calibri" w:hAnsi="Calibri" w:cs="Times New Roman"/>
          <w:b/>
          <w:bCs/>
        </w:rPr>
      </w:pPr>
    </w:p>
    <w:p w:rsidR="00CA4972" w:rsidRPr="00CA4972" w:rsidRDefault="00CA4972" w:rsidP="00CA4972">
      <w:pPr>
        <w:numPr>
          <w:ilvl w:val="0"/>
          <w:numId w:val="1"/>
        </w:numPr>
        <w:spacing w:after="0" w:line="240" w:lineRule="auto"/>
        <w:ind w:right="49"/>
        <w:jc w:val="center"/>
        <w:rPr>
          <w:rFonts w:ascii="Times New Roman" w:eastAsia="Calibri" w:hAnsi="Times New Roman" w:cs="Times New Roman"/>
          <w:b/>
          <w:bCs/>
          <w:sz w:val="24"/>
          <w:szCs w:val="24"/>
        </w:rPr>
      </w:pPr>
      <w:r w:rsidRPr="00CA4972">
        <w:rPr>
          <w:rFonts w:ascii="Times New Roman" w:eastAsia="Calibri" w:hAnsi="Times New Roman" w:cs="Times New Roman"/>
          <w:b/>
          <w:bCs/>
          <w:sz w:val="24"/>
          <w:szCs w:val="24"/>
        </w:rPr>
        <w:t>Pušu saistības</w:t>
      </w:r>
    </w:p>
    <w:p w:rsidR="00CA4972" w:rsidRPr="00CA4972" w:rsidRDefault="00CA4972" w:rsidP="00CA4972">
      <w:pPr>
        <w:numPr>
          <w:ilvl w:val="1"/>
          <w:numId w:val="1"/>
        </w:numPr>
        <w:spacing w:after="0" w:line="240" w:lineRule="auto"/>
        <w:ind w:right="49" w:hanging="562"/>
        <w:jc w:val="both"/>
        <w:rPr>
          <w:rFonts w:ascii="Calibri" w:eastAsia="Calibri" w:hAnsi="Calibri" w:cs="Times New Roman"/>
          <w:bCs/>
        </w:rPr>
      </w:pPr>
      <w:r w:rsidRPr="00CA4972">
        <w:rPr>
          <w:rFonts w:ascii="Times New Roman" w:eastAsia="Calibri" w:hAnsi="Times New Roman" w:cs="Times New Roman"/>
          <w:sz w:val="24"/>
          <w:szCs w:val="24"/>
        </w:rPr>
        <w:t>Piegādātājs apņemas veikt Preču piegādi Pasūtītājam saskaņā ar Vienošanās un Līguma noteikumiem.</w:t>
      </w:r>
    </w:p>
    <w:p w:rsidR="00CA4972" w:rsidRPr="00CA4972" w:rsidRDefault="00CA4972" w:rsidP="00CA4972">
      <w:pPr>
        <w:numPr>
          <w:ilvl w:val="1"/>
          <w:numId w:val="1"/>
        </w:numPr>
        <w:spacing w:after="0" w:line="240" w:lineRule="auto"/>
        <w:ind w:right="49" w:hanging="562"/>
        <w:jc w:val="both"/>
        <w:rPr>
          <w:rFonts w:ascii="Calibri" w:eastAsia="Calibri" w:hAnsi="Calibri" w:cs="Times New Roman"/>
          <w:bCs/>
        </w:rPr>
      </w:pPr>
      <w:r w:rsidRPr="00CA4972">
        <w:rPr>
          <w:rFonts w:ascii="Times New Roman" w:eastAsia="Times New Roman" w:hAnsi="Times New Roman" w:cs="Times New Roman"/>
          <w:sz w:val="24"/>
          <w:szCs w:val="24"/>
          <w:lang w:eastAsia="lv-LV"/>
        </w:rPr>
        <w:t xml:space="preserve">Pasūtītājs primāri </w:t>
      </w:r>
      <w:proofErr w:type="spellStart"/>
      <w:r w:rsidRPr="00CA4972">
        <w:rPr>
          <w:rFonts w:ascii="Times New Roman" w:eastAsia="Times New Roman" w:hAnsi="Times New Roman" w:cs="Times New Roman"/>
          <w:sz w:val="24"/>
          <w:szCs w:val="24"/>
          <w:lang w:eastAsia="lv-LV"/>
        </w:rPr>
        <w:t>pasūta</w:t>
      </w:r>
      <w:proofErr w:type="spellEnd"/>
      <w:r w:rsidRPr="00CA4972">
        <w:rPr>
          <w:rFonts w:ascii="Times New Roman" w:eastAsia="Times New Roman" w:hAnsi="Times New Roman" w:cs="Times New Roman"/>
          <w:sz w:val="24"/>
          <w:szCs w:val="24"/>
          <w:lang w:eastAsia="lv-LV"/>
        </w:rPr>
        <w:t xml:space="preserve"> Preces no Piegādātāja, kurš Vienošanās 1.pielikumā, attiecīgajā iepirkuma priekšmeta daļā ir norādīts kā Piegādātājs Nr.1.</w:t>
      </w:r>
    </w:p>
    <w:p w:rsidR="00CA4972" w:rsidRPr="00CA4972" w:rsidRDefault="00CA4972" w:rsidP="00CA4972">
      <w:pPr>
        <w:numPr>
          <w:ilvl w:val="1"/>
          <w:numId w:val="1"/>
        </w:numPr>
        <w:spacing w:after="0" w:line="240" w:lineRule="auto"/>
        <w:ind w:right="49" w:hanging="562"/>
        <w:jc w:val="both"/>
        <w:rPr>
          <w:rFonts w:ascii="Calibri" w:eastAsia="Calibri" w:hAnsi="Calibri" w:cs="Times New Roman"/>
          <w:bCs/>
        </w:rPr>
      </w:pPr>
      <w:r w:rsidRPr="00CA4972">
        <w:rPr>
          <w:rFonts w:ascii="Times New Roman" w:eastAsia="Times New Roman" w:hAnsi="Times New Roman" w:cs="Times New Roman"/>
          <w:sz w:val="24"/>
          <w:szCs w:val="24"/>
        </w:rPr>
        <w:t>Ja Piegādātājs objektīvu iemeslu dēļ nevar piegādāt Preci, Piegādātājs par to informē Pasūtītāju Līguma 5.1.6.punktā noteiktajā kārtībā.</w:t>
      </w:r>
    </w:p>
    <w:p w:rsidR="00CA4972" w:rsidRPr="00CA4972" w:rsidRDefault="00CA4972" w:rsidP="00CA4972">
      <w:pPr>
        <w:numPr>
          <w:ilvl w:val="1"/>
          <w:numId w:val="1"/>
        </w:numPr>
        <w:spacing w:after="0" w:line="240" w:lineRule="auto"/>
        <w:ind w:right="49" w:hanging="562"/>
        <w:jc w:val="both"/>
        <w:rPr>
          <w:rFonts w:ascii="Calibri" w:eastAsia="Calibri" w:hAnsi="Calibri" w:cs="Times New Roman"/>
          <w:bCs/>
        </w:rPr>
      </w:pPr>
      <w:r w:rsidRPr="00CA4972">
        <w:rPr>
          <w:rFonts w:ascii="Times New Roman" w:eastAsia="Times New Roman" w:hAnsi="Times New Roman" w:cs="Times New Roman"/>
          <w:sz w:val="24"/>
          <w:szCs w:val="24"/>
        </w:rPr>
        <w:t>Puses Vienošanās darbības laikā ievēro visu Vienošanās un Līgumā noteikto kārtību.</w:t>
      </w:r>
    </w:p>
    <w:bookmarkEnd w:id="6"/>
    <w:p w:rsidR="00CA4972" w:rsidRPr="00CA4972" w:rsidRDefault="00CA4972" w:rsidP="00CA4972">
      <w:pPr>
        <w:spacing w:after="0" w:line="240" w:lineRule="auto"/>
        <w:ind w:right="49"/>
        <w:jc w:val="both"/>
        <w:rPr>
          <w:rFonts w:ascii="Times New Roman" w:eastAsia="Times New Roman" w:hAnsi="Times New Roman" w:cs="Times New Roman"/>
          <w:b/>
          <w:bCs/>
          <w:sz w:val="24"/>
          <w:szCs w:val="24"/>
        </w:rPr>
      </w:pPr>
    </w:p>
    <w:p w:rsidR="00CA4972" w:rsidRPr="00CA4972" w:rsidRDefault="00CA4972" w:rsidP="00CA4972">
      <w:pPr>
        <w:spacing w:after="0" w:line="240" w:lineRule="auto"/>
        <w:ind w:right="49"/>
        <w:jc w:val="both"/>
        <w:rPr>
          <w:rFonts w:ascii="Times New Roman" w:eastAsia="Times New Roman" w:hAnsi="Times New Roman" w:cs="Times New Roman"/>
          <w:b/>
          <w:bCs/>
          <w:sz w:val="24"/>
          <w:szCs w:val="24"/>
        </w:rPr>
      </w:pPr>
    </w:p>
    <w:p w:rsidR="00CA4972" w:rsidRPr="00CA4972" w:rsidRDefault="00CA4972" w:rsidP="00CA4972">
      <w:pPr>
        <w:numPr>
          <w:ilvl w:val="0"/>
          <w:numId w:val="1"/>
        </w:numPr>
        <w:spacing w:after="0" w:line="240" w:lineRule="auto"/>
        <w:ind w:right="49"/>
        <w:jc w:val="center"/>
        <w:rPr>
          <w:rFonts w:ascii="Times New Roman" w:eastAsia="Calibri" w:hAnsi="Times New Roman" w:cs="Times New Roman"/>
          <w:b/>
          <w:bCs/>
          <w:sz w:val="24"/>
          <w:szCs w:val="24"/>
        </w:rPr>
      </w:pPr>
      <w:r w:rsidRPr="00CA4972">
        <w:rPr>
          <w:rFonts w:ascii="Times New Roman" w:eastAsia="Calibri" w:hAnsi="Times New Roman" w:cs="Times New Roman"/>
          <w:b/>
          <w:bCs/>
          <w:sz w:val="24"/>
          <w:szCs w:val="24"/>
        </w:rPr>
        <w:t>Vienošanās grozījumi</w:t>
      </w:r>
    </w:p>
    <w:p w:rsidR="00CA4972" w:rsidRPr="00CA4972" w:rsidRDefault="00CA4972" w:rsidP="00CA4972">
      <w:pPr>
        <w:numPr>
          <w:ilvl w:val="1"/>
          <w:numId w:val="1"/>
        </w:numPr>
        <w:spacing w:after="0" w:line="240" w:lineRule="auto"/>
        <w:ind w:right="49"/>
        <w:jc w:val="both"/>
        <w:rPr>
          <w:rFonts w:ascii="Calibri" w:eastAsia="Calibri" w:hAnsi="Calibri" w:cs="Times New Roman"/>
          <w:b/>
          <w:bCs/>
          <w:sz w:val="24"/>
          <w:szCs w:val="24"/>
        </w:rPr>
      </w:pPr>
      <w:r w:rsidRPr="00CA4972">
        <w:rPr>
          <w:rFonts w:ascii="Times New Roman" w:eastAsia="Times New Roman" w:hAnsi="Times New Roman" w:cs="Times New Roman"/>
          <w:sz w:val="24"/>
          <w:szCs w:val="24"/>
          <w:lang w:eastAsia="lv-LV"/>
        </w:rPr>
        <w:t xml:space="preserve">Vienošanos var grozīt vai papildināt Pusēm </w:t>
      </w:r>
      <w:proofErr w:type="spellStart"/>
      <w:r w:rsidRPr="00CA4972">
        <w:rPr>
          <w:rFonts w:ascii="Times New Roman" w:eastAsia="Times New Roman" w:hAnsi="Times New Roman" w:cs="Times New Roman"/>
          <w:sz w:val="24"/>
          <w:szCs w:val="24"/>
          <w:lang w:eastAsia="lv-LV"/>
        </w:rPr>
        <w:t>rakstveidā</w:t>
      </w:r>
      <w:proofErr w:type="spellEnd"/>
      <w:r w:rsidRPr="00CA4972">
        <w:rPr>
          <w:rFonts w:ascii="Times New Roman" w:eastAsia="Times New Roman" w:hAnsi="Times New Roman" w:cs="Times New Roman"/>
          <w:sz w:val="24"/>
          <w:szCs w:val="24"/>
          <w:lang w:eastAsia="lv-LV"/>
        </w:rPr>
        <w:t xml:space="preserve"> vienojoties, pamatojoties uz Latvijas Republikas normatīvajiem aktiem un ievērojot Publisko iepirkumu likuma 61.pantā noteikto.</w:t>
      </w:r>
    </w:p>
    <w:p w:rsidR="00CA4972" w:rsidRPr="00CA4972" w:rsidRDefault="00CA4972" w:rsidP="00CA4972">
      <w:pPr>
        <w:numPr>
          <w:ilvl w:val="1"/>
          <w:numId w:val="1"/>
        </w:numPr>
        <w:spacing w:after="0" w:line="240" w:lineRule="auto"/>
        <w:ind w:right="49"/>
        <w:jc w:val="both"/>
        <w:rPr>
          <w:rFonts w:ascii="Calibri" w:eastAsia="Calibri" w:hAnsi="Calibri" w:cs="Times New Roman"/>
          <w:b/>
          <w:bCs/>
          <w:sz w:val="24"/>
          <w:szCs w:val="24"/>
        </w:rPr>
      </w:pPr>
      <w:r w:rsidRPr="00CA4972">
        <w:rPr>
          <w:rFonts w:ascii="Times New Roman" w:eastAsia="Times New Roman" w:hAnsi="Times New Roman" w:cs="Times New Roman"/>
          <w:sz w:val="24"/>
          <w:szCs w:val="24"/>
        </w:rPr>
        <w:t>Grozījumi ir nebūtiski, ja tie precizē Vienošanās vai uz tās pamata noslēgto piegādes līgumu saturu atbilstoši faktiskajai situācijai vai precizē pārrakstīšanās vai gramatiskās kļūdas.</w:t>
      </w:r>
    </w:p>
    <w:p w:rsidR="00CA4972" w:rsidRPr="00CA4972" w:rsidRDefault="00CA4972" w:rsidP="00CA4972">
      <w:pPr>
        <w:numPr>
          <w:ilvl w:val="1"/>
          <w:numId w:val="1"/>
        </w:numPr>
        <w:spacing w:after="0" w:line="240" w:lineRule="auto"/>
        <w:ind w:right="49"/>
        <w:jc w:val="both"/>
        <w:rPr>
          <w:rFonts w:ascii="Calibri" w:eastAsia="Calibri" w:hAnsi="Calibri" w:cs="Times New Roman"/>
          <w:b/>
          <w:bCs/>
          <w:sz w:val="24"/>
          <w:szCs w:val="24"/>
        </w:rPr>
      </w:pPr>
      <w:r w:rsidRPr="00CA4972">
        <w:rPr>
          <w:rFonts w:ascii="Times New Roman" w:eastAsia="Times New Roman" w:hAnsi="Times New Roman" w:cs="Times New Roman"/>
          <w:sz w:val="24"/>
          <w:szCs w:val="24"/>
        </w:rPr>
        <w:t>Puses ir tiesīgas veikt grozījumus, ja Piegādātāju aizstāj ar citu, atbilstoši komerctiesību jomas normatīvo aktu noteikumiem par komersantu reorganizāciju un uzņēmuma pāreju.</w:t>
      </w:r>
    </w:p>
    <w:p w:rsidR="00CA4972" w:rsidRPr="00CA4972" w:rsidRDefault="00CA4972" w:rsidP="00CA4972">
      <w:pPr>
        <w:numPr>
          <w:ilvl w:val="1"/>
          <w:numId w:val="1"/>
        </w:numPr>
        <w:spacing w:after="0" w:line="240" w:lineRule="auto"/>
        <w:ind w:right="49"/>
        <w:jc w:val="both"/>
        <w:rPr>
          <w:rFonts w:ascii="Calibri" w:eastAsia="Calibri" w:hAnsi="Calibri" w:cs="Times New Roman"/>
          <w:b/>
          <w:bCs/>
          <w:sz w:val="24"/>
          <w:szCs w:val="24"/>
        </w:rPr>
      </w:pPr>
      <w:r w:rsidRPr="00CA4972">
        <w:rPr>
          <w:rFonts w:ascii="Times New Roman" w:eastAsia="Times New Roman" w:hAnsi="Times New Roman" w:cs="Times New Roman"/>
          <w:sz w:val="24"/>
          <w:szCs w:val="24"/>
        </w:rPr>
        <w:t xml:space="preserve">Jebkuri Pušu veiktie grozījumi tiek noformēti </w:t>
      </w:r>
      <w:proofErr w:type="spellStart"/>
      <w:r w:rsidRPr="00CA4972">
        <w:rPr>
          <w:rFonts w:ascii="Times New Roman" w:eastAsia="Times New Roman" w:hAnsi="Times New Roman" w:cs="Times New Roman"/>
          <w:sz w:val="24"/>
          <w:szCs w:val="24"/>
        </w:rPr>
        <w:t>rakstveidā</w:t>
      </w:r>
      <w:proofErr w:type="spellEnd"/>
      <w:r w:rsidRPr="00CA4972">
        <w:rPr>
          <w:rFonts w:ascii="Times New Roman" w:eastAsia="Times New Roman" w:hAnsi="Times New Roman" w:cs="Times New Roman"/>
          <w:sz w:val="24"/>
          <w:szCs w:val="24"/>
        </w:rPr>
        <w:t xml:space="preserve"> un kļūst par Vienošanās neatņemamu sastāvdaļu.</w:t>
      </w:r>
    </w:p>
    <w:p w:rsidR="00CA4972" w:rsidRPr="00CA4972" w:rsidRDefault="00CA4972" w:rsidP="00CA4972">
      <w:pPr>
        <w:spacing w:after="0" w:line="240" w:lineRule="auto"/>
        <w:ind w:left="142" w:right="49"/>
        <w:jc w:val="both"/>
        <w:rPr>
          <w:rFonts w:ascii="Times New Roman" w:eastAsia="Times New Roman" w:hAnsi="Times New Roman" w:cs="Times New Roman"/>
          <w:b/>
          <w:bCs/>
          <w:sz w:val="24"/>
          <w:szCs w:val="24"/>
        </w:rPr>
      </w:pPr>
    </w:p>
    <w:p w:rsidR="00CA4972" w:rsidRPr="00CA4972" w:rsidRDefault="00CA4972" w:rsidP="00CA4972">
      <w:pPr>
        <w:numPr>
          <w:ilvl w:val="0"/>
          <w:numId w:val="1"/>
        </w:numPr>
        <w:spacing w:after="0" w:line="240" w:lineRule="auto"/>
        <w:ind w:right="49"/>
        <w:jc w:val="center"/>
        <w:rPr>
          <w:rFonts w:ascii="Calibri" w:eastAsia="Calibri" w:hAnsi="Calibri" w:cs="Times New Roman"/>
          <w:b/>
          <w:bCs/>
        </w:rPr>
      </w:pPr>
      <w:r w:rsidRPr="00CA4972">
        <w:rPr>
          <w:rFonts w:ascii="Times New Roman" w:eastAsia="Calibri" w:hAnsi="Times New Roman" w:cs="Times New Roman"/>
          <w:b/>
          <w:bCs/>
          <w:sz w:val="24"/>
          <w:szCs w:val="24"/>
        </w:rPr>
        <w:t>Nepārvarama vara</w:t>
      </w:r>
    </w:p>
    <w:p w:rsidR="00CA4972" w:rsidRPr="00CA4972" w:rsidRDefault="00CA4972" w:rsidP="00CA4972">
      <w:pPr>
        <w:numPr>
          <w:ilvl w:val="1"/>
          <w:numId w:val="1"/>
        </w:numPr>
        <w:spacing w:after="0" w:line="240" w:lineRule="auto"/>
        <w:ind w:right="49"/>
        <w:jc w:val="both"/>
        <w:rPr>
          <w:rFonts w:ascii="Calibri" w:eastAsia="Calibri" w:hAnsi="Calibri" w:cs="Times New Roman"/>
          <w:bCs/>
        </w:rPr>
      </w:pPr>
      <w:r w:rsidRPr="00CA4972">
        <w:rPr>
          <w:rFonts w:ascii="Times New Roman" w:eastAsia="Times New Roman" w:hAnsi="Times New Roman" w:cs="Times New Roman"/>
          <w:sz w:val="24"/>
          <w:szCs w:val="24"/>
        </w:rPr>
        <w:t>Puses tiek atbrīvotas no atbildības par pilnīgu vai daļēju Vienošanās vai Līgumā paredzēto saistību neizpildi, ja šāda neizpilde ir notikusi nepārvaramas varas apstākļu iestāšanās rezultātā pēc Vienošanās vai līguma spēkā stāšanās dienas, kuru nebija iespējams ne paredzēt, ne novērst. Šāda nepārvarama vara ietver sevī notikumus, kuri iziet ārpus Pušu kontroles un atbildības (dabas katastrofas, ūdens plūdi, ugunsgrēks, zemestrīce un citas stihiskas nelaimes, kā arī karš un karadarbība, streiki, Latvijas valsts institūciju, kā arī pašvaldību institūciju pieņemtie normatīvie akti un norādījumi un citi apstākļi, kas neiekļaujas Pušu iespējamās kontroles robežās u.c.).</w:t>
      </w:r>
    </w:p>
    <w:p w:rsidR="00CA4972" w:rsidRPr="00CA4972" w:rsidRDefault="00CA4972" w:rsidP="00CA4972">
      <w:pPr>
        <w:numPr>
          <w:ilvl w:val="1"/>
          <w:numId w:val="1"/>
        </w:numPr>
        <w:spacing w:after="0" w:line="240" w:lineRule="auto"/>
        <w:ind w:right="49"/>
        <w:jc w:val="both"/>
        <w:rPr>
          <w:rFonts w:ascii="Calibri" w:eastAsia="Calibri" w:hAnsi="Calibri" w:cs="Times New Roman"/>
          <w:bCs/>
        </w:rPr>
      </w:pPr>
      <w:r w:rsidRPr="00CA4972">
        <w:rPr>
          <w:rFonts w:ascii="Times New Roman" w:eastAsia="Times New Roman" w:hAnsi="Times New Roman" w:cs="Times New Roman"/>
          <w:sz w:val="24"/>
          <w:szCs w:val="24"/>
        </w:rPr>
        <w:t>Par nepārvaramas varas apstākli nevar tikt atzīts Piegādātāja un citu iesaistīto personu saistību neizpilde vai nesavlaicīga izpilde.</w:t>
      </w:r>
    </w:p>
    <w:p w:rsidR="00CA4972" w:rsidRPr="00CA4972" w:rsidRDefault="00CA4972" w:rsidP="00CA4972">
      <w:pPr>
        <w:numPr>
          <w:ilvl w:val="1"/>
          <w:numId w:val="1"/>
        </w:numPr>
        <w:spacing w:after="0" w:line="240" w:lineRule="auto"/>
        <w:ind w:right="49"/>
        <w:jc w:val="both"/>
        <w:rPr>
          <w:rFonts w:ascii="Calibri" w:eastAsia="Calibri" w:hAnsi="Calibri" w:cs="Times New Roman"/>
          <w:bCs/>
        </w:rPr>
      </w:pPr>
      <w:r w:rsidRPr="00CA4972">
        <w:rPr>
          <w:rFonts w:ascii="Times New Roman" w:eastAsia="Times New Roman" w:hAnsi="Times New Roman" w:cs="Times New Roman"/>
          <w:sz w:val="24"/>
          <w:szCs w:val="24"/>
        </w:rPr>
        <w:t>Puse, kas nokļuvusi nepārvaramas varas apstākļos, nekavējoties, bet ne vēlāk kā 3 (trīs) darba dienu laikā pēc nepārvaramas varas apstākļu iestāšanās dienas, rakstiski jāinformē par to otra Puse un, ja tas ir iespējams, ziņojumam jāpievieno izziņa, kuru izsniegušas kompetentas iestādes un kura satur nepārvaramas varas apstākļu apstiprinājumu un raksturojumu.</w:t>
      </w:r>
    </w:p>
    <w:p w:rsidR="00CA4972" w:rsidRPr="00CA4972" w:rsidRDefault="00CA4972" w:rsidP="00CA4972">
      <w:pPr>
        <w:numPr>
          <w:ilvl w:val="1"/>
          <w:numId w:val="1"/>
        </w:numPr>
        <w:spacing w:after="0" w:line="240" w:lineRule="auto"/>
        <w:ind w:right="49"/>
        <w:jc w:val="both"/>
        <w:rPr>
          <w:rFonts w:ascii="Calibri" w:eastAsia="Calibri" w:hAnsi="Calibri" w:cs="Times New Roman"/>
          <w:bCs/>
        </w:rPr>
      </w:pPr>
      <w:r w:rsidRPr="00CA4972">
        <w:rPr>
          <w:rFonts w:ascii="Times New Roman" w:eastAsia="Times New Roman" w:hAnsi="Times New Roman" w:cs="Times New Roman"/>
          <w:iCs/>
          <w:sz w:val="24"/>
          <w:szCs w:val="24"/>
        </w:rPr>
        <w:lastRenderedPageBreak/>
        <w:t xml:space="preserve">Ar rakstisku vienošanos </w:t>
      </w:r>
      <w:r w:rsidRPr="00CA4972">
        <w:rPr>
          <w:rFonts w:ascii="Times New Roman" w:eastAsia="Times New Roman" w:hAnsi="Times New Roman" w:cs="Times New Roman"/>
          <w:bCs/>
          <w:iCs/>
          <w:sz w:val="24"/>
          <w:szCs w:val="24"/>
        </w:rPr>
        <w:t>Puses</w:t>
      </w:r>
      <w:r w:rsidRPr="00CA4972">
        <w:rPr>
          <w:rFonts w:ascii="Times New Roman" w:eastAsia="Times New Roman" w:hAnsi="Times New Roman" w:cs="Times New Roman"/>
          <w:iCs/>
          <w:sz w:val="24"/>
          <w:szCs w:val="24"/>
        </w:rPr>
        <w:t xml:space="preserve"> apliecina, vai nepārvaramas varas apstākļi traucē vai padara Vienošanās vai Līguma saistību izpildi par neiespējamu, kā arī izlemj saistību turpināšanas (vai izbeigšanas) būtiskos jautājumus, un vienošanos pievieno līgumam. Saistību turpināšanas gadījumā, </w:t>
      </w:r>
      <w:r w:rsidRPr="00CA4972">
        <w:rPr>
          <w:rFonts w:ascii="Times New Roman" w:eastAsia="Times New Roman" w:hAnsi="Times New Roman" w:cs="Times New Roman"/>
          <w:bCs/>
          <w:iCs/>
          <w:sz w:val="24"/>
          <w:szCs w:val="24"/>
        </w:rPr>
        <w:t>Puses</w:t>
      </w:r>
      <w:r w:rsidRPr="00CA4972">
        <w:rPr>
          <w:rFonts w:ascii="Times New Roman" w:eastAsia="Times New Roman" w:hAnsi="Times New Roman" w:cs="Times New Roman"/>
          <w:b/>
          <w:bCs/>
          <w:iCs/>
          <w:sz w:val="24"/>
          <w:szCs w:val="24"/>
        </w:rPr>
        <w:t xml:space="preserve"> </w:t>
      </w:r>
      <w:r w:rsidRPr="00CA4972">
        <w:rPr>
          <w:rFonts w:ascii="Times New Roman" w:eastAsia="Times New Roman" w:hAnsi="Times New Roman" w:cs="Times New Roman"/>
          <w:iCs/>
          <w:sz w:val="24"/>
          <w:szCs w:val="24"/>
        </w:rPr>
        <w:t>apņemas saistību termiņu pagarināt atbilstoši tam laika posmam, kas būs vienāds ar iepriekš minēto apstākļu izraisīto kavēšanos.</w:t>
      </w:r>
    </w:p>
    <w:p w:rsidR="00CA4972" w:rsidRPr="00CA4972" w:rsidRDefault="00CA4972" w:rsidP="00CA4972">
      <w:pPr>
        <w:numPr>
          <w:ilvl w:val="1"/>
          <w:numId w:val="1"/>
        </w:numPr>
        <w:spacing w:after="0" w:line="240" w:lineRule="auto"/>
        <w:ind w:right="49"/>
        <w:jc w:val="both"/>
        <w:rPr>
          <w:rFonts w:ascii="Calibri" w:eastAsia="Calibri" w:hAnsi="Calibri" w:cs="Times New Roman"/>
          <w:bCs/>
        </w:rPr>
      </w:pPr>
      <w:r w:rsidRPr="00CA4972">
        <w:rPr>
          <w:rFonts w:ascii="Times New Roman" w:eastAsia="Times New Roman" w:hAnsi="Times New Roman" w:cs="Times New Roman"/>
          <w:iCs/>
          <w:sz w:val="24"/>
          <w:szCs w:val="24"/>
        </w:rPr>
        <w:t xml:space="preserve">Ja nepārvaramas varas apstākļu dēļ saistības nav iespējams izpildīt ilgāk par 30 kalendārajām dienām, tad Pusēm ir tiesības atteikties no Vienošanās vai Līguma. Saistību izbeigšanas gadījumā katrai </w:t>
      </w:r>
      <w:r w:rsidRPr="00CA4972">
        <w:rPr>
          <w:rFonts w:ascii="Times New Roman" w:eastAsia="Times New Roman" w:hAnsi="Times New Roman" w:cs="Times New Roman"/>
          <w:bCs/>
          <w:iCs/>
          <w:sz w:val="24"/>
          <w:szCs w:val="24"/>
        </w:rPr>
        <w:t>Pusei</w:t>
      </w:r>
      <w:r w:rsidRPr="00CA4972">
        <w:rPr>
          <w:rFonts w:ascii="Times New Roman" w:eastAsia="Times New Roman" w:hAnsi="Times New Roman" w:cs="Times New Roman"/>
          <w:b/>
          <w:bCs/>
          <w:iCs/>
          <w:sz w:val="24"/>
          <w:szCs w:val="24"/>
        </w:rPr>
        <w:t xml:space="preserve"> </w:t>
      </w:r>
      <w:r w:rsidRPr="00CA4972">
        <w:rPr>
          <w:rFonts w:ascii="Times New Roman" w:eastAsia="Times New Roman" w:hAnsi="Times New Roman" w:cs="Times New Roman"/>
          <w:iCs/>
          <w:sz w:val="24"/>
          <w:szCs w:val="24"/>
        </w:rPr>
        <w:t>ir jāatdod otrai tas, ko tā izpildījusi vai par izpildīto jāatlīdzina.</w:t>
      </w:r>
    </w:p>
    <w:p w:rsidR="00CA4972" w:rsidRPr="00CA4972" w:rsidRDefault="00CA4972" w:rsidP="00CA4972">
      <w:pPr>
        <w:numPr>
          <w:ilvl w:val="1"/>
          <w:numId w:val="1"/>
        </w:numPr>
        <w:spacing w:after="0" w:line="240" w:lineRule="auto"/>
        <w:ind w:right="49"/>
        <w:jc w:val="both"/>
        <w:rPr>
          <w:rFonts w:ascii="Calibri" w:eastAsia="Calibri" w:hAnsi="Calibri" w:cs="Times New Roman"/>
          <w:bCs/>
        </w:rPr>
      </w:pPr>
      <w:r w:rsidRPr="00CA4972">
        <w:rPr>
          <w:rFonts w:ascii="Times New Roman" w:eastAsia="Times New Roman" w:hAnsi="Times New Roman" w:cs="Times New Roman"/>
          <w:sz w:val="24"/>
          <w:szCs w:val="24"/>
        </w:rPr>
        <w:t>Par zaudējumiem, kas radušies nepārvaramas varas apstākļu dēļ, neviena no Pusēm atbildību nenes, ja Puse ir informējusi otru Pusi atbilstoši līguma 7.3.punktam.</w:t>
      </w:r>
    </w:p>
    <w:p w:rsidR="00CA4972" w:rsidRPr="00CA4972" w:rsidRDefault="00CA4972" w:rsidP="00CA4972">
      <w:pPr>
        <w:spacing w:after="0" w:line="240" w:lineRule="auto"/>
        <w:ind w:right="49"/>
        <w:jc w:val="both"/>
        <w:rPr>
          <w:rFonts w:ascii="Times New Roman" w:eastAsia="Times New Roman" w:hAnsi="Times New Roman" w:cs="Times New Roman"/>
          <w:bCs/>
          <w:sz w:val="24"/>
          <w:szCs w:val="24"/>
        </w:rPr>
      </w:pPr>
    </w:p>
    <w:p w:rsidR="00CA4972" w:rsidRPr="00CA4972" w:rsidRDefault="00CA4972" w:rsidP="00CA4972">
      <w:pPr>
        <w:numPr>
          <w:ilvl w:val="0"/>
          <w:numId w:val="1"/>
        </w:numPr>
        <w:spacing w:after="0" w:line="240" w:lineRule="auto"/>
        <w:ind w:right="49"/>
        <w:jc w:val="center"/>
        <w:rPr>
          <w:rFonts w:ascii="Times New Roman" w:eastAsia="Calibri" w:hAnsi="Times New Roman" w:cs="Times New Roman"/>
          <w:b/>
          <w:bCs/>
          <w:sz w:val="24"/>
          <w:szCs w:val="24"/>
        </w:rPr>
      </w:pPr>
      <w:r w:rsidRPr="00CA4972">
        <w:rPr>
          <w:rFonts w:ascii="Times New Roman" w:eastAsia="Calibri" w:hAnsi="Times New Roman" w:cs="Times New Roman"/>
          <w:b/>
          <w:bCs/>
          <w:sz w:val="24"/>
          <w:szCs w:val="24"/>
        </w:rPr>
        <w:t>Strīdu izskatīšanas kārtība</w:t>
      </w:r>
    </w:p>
    <w:p w:rsidR="00CA4972" w:rsidRPr="00CA4972" w:rsidRDefault="00CA4972" w:rsidP="00CA4972">
      <w:pPr>
        <w:numPr>
          <w:ilvl w:val="1"/>
          <w:numId w:val="1"/>
        </w:numPr>
        <w:spacing w:after="0" w:line="240" w:lineRule="auto"/>
        <w:ind w:right="49"/>
        <w:jc w:val="both"/>
        <w:rPr>
          <w:rFonts w:ascii="Calibri" w:eastAsia="Calibri" w:hAnsi="Calibri" w:cs="Times New Roman"/>
          <w:bCs/>
        </w:rPr>
      </w:pPr>
      <w:r w:rsidRPr="00CA4972">
        <w:rPr>
          <w:rFonts w:ascii="Times New Roman" w:eastAsia="Times New Roman" w:hAnsi="Times New Roman" w:cs="Times New Roman"/>
          <w:sz w:val="24"/>
          <w:szCs w:val="24"/>
        </w:rPr>
        <w:t xml:space="preserve">Strīdus, kas Pusēm rodas saistību izpildes gaitā, Puses risina savstarpēju pārrunu ceļā. Vienošanās par strīda atrisināšanu noformējama </w:t>
      </w:r>
      <w:proofErr w:type="spellStart"/>
      <w:r w:rsidRPr="00CA4972">
        <w:rPr>
          <w:rFonts w:ascii="Times New Roman" w:eastAsia="Times New Roman" w:hAnsi="Times New Roman" w:cs="Times New Roman"/>
          <w:sz w:val="24"/>
          <w:szCs w:val="24"/>
        </w:rPr>
        <w:t>rakstveidā</w:t>
      </w:r>
      <w:proofErr w:type="spellEnd"/>
      <w:r w:rsidRPr="00CA4972">
        <w:rPr>
          <w:rFonts w:ascii="Times New Roman" w:eastAsia="Times New Roman" w:hAnsi="Times New Roman" w:cs="Times New Roman"/>
          <w:sz w:val="24"/>
          <w:szCs w:val="24"/>
        </w:rPr>
        <w:t xml:space="preserve"> un Puses to abpusēji paraksta. Minētā vienošanās pievienojama pie Vienošanās. Ja vienošanās netiek panākta, tad strīdus risina tiesā Latvijas Republikas normatīvajos aktos noteiktajā kārtībā.</w:t>
      </w:r>
    </w:p>
    <w:p w:rsidR="00CA4972" w:rsidRPr="00CA4972" w:rsidRDefault="00CA4972" w:rsidP="00CA4972">
      <w:pPr>
        <w:numPr>
          <w:ilvl w:val="1"/>
          <w:numId w:val="1"/>
        </w:numPr>
        <w:spacing w:after="0" w:line="240" w:lineRule="auto"/>
        <w:ind w:right="49"/>
        <w:jc w:val="both"/>
        <w:rPr>
          <w:rFonts w:ascii="Calibri" w:eastAsia="Calibri" w:hAnsi="Calibri" w:cs="Times New Roman"/>
          <w:bCs/>
        </w:rPr>
      </w:pPr>
      <w:r w:rsidRPr="00CA4972">
        <w:rPr>
          <w:rFonts w:ascii="Times New Roman" w:eastAsia="Times New Roman" w:hAnsi="Times New Roman" w:cs="Times New Roman"/>
          <w:sz w:val="24"/>
          <w:szCs w:val="24"/>
        </w:rPr>
        <w:t>Jautājumos, kas nav tiešā veidā paredzēti Vienošanās vai Līgumā, Puses risina saskaņā ar spēkā esošajiem normatīvajiem aktiem.</w:t>
      </w:r>
    </w:p>
    <w:p w:rsidR="00CA4972" w:rsidRPr="00CA4972" w:rsidRDefault="00CA4972" w:rsidP="00CA4972">
      <w:pPr>
        <w:spacing w:after="0" w:line="240" w:lineRule="auto"/>
        <w:ind w:right="49"/>
        <w:jc w:val="both"/>
        <w:rPr>
          <w:rFonts w:ascii="Times New Roman" w:eastAsia="Times New Roman" w:hAnsi="Times New Roman" w:cs="Times New Roman"/>
          <w:b/>
          <w:bCs/>
          <w:sz w:val="24"/>
          <w:szCs w:val="24"/>
        </w:rPr>
      </w:pPr>
    </w:p>
    <w:p w:rsidR="00CA4972" w:rsidRPr="00CA4972" w:rsidRDefault="00CA4972" w:rsidP="00CA4972">
      <w:pPr>
        <w:numPr>
          <w:ilvl w:val="0"/>
          <w:numId w:val="1"/>
        </w:numPr>
        <w:spacing w:after="0" w:line="240" w:lineRule="auto"/>
        <w:ind w:right="49"/>
        <w:jc w:val="center"/>
        <w:rPr>
          <w:rFonts w:ascii="Calibri" w:eastAsia="Calibri" w:hAnsi="Calibri" w:cs="Times New Roman"/>
          <w:b/>
          <w:bCs/>
        </w:rPr>
      </w:pPr>
      <w:r w:rsidRPr="00CA4972">
        <w:rPr>
          <w:rFonts w:ascii="Times New Roman" w:eastAsia="Calibri" w:hAnsi="Times New Roman" w:cs="Times New Roman"/>
          <w:b/>
          <w:bCs/>
          <w:sz w:val="24"/>
          <w:szCs w:val="24"/>
        </w:rPr>
        <w:t>Citi noteikumi</w:t>
      </w:r>
    </w:p>
    <w:p w:rsidR="00CA4972" w:rsidRPr="00CA4972" w:rsidRDefault="00CA4972" w:rsidP="00CA4972">
      <w:pPr>
        <w:numPr>
          <w:ilvl w:val="1"/>
          <w:numId w:val="1"/>
        </w:numPr>
        <w:spacing w:after="0" w:line="240" w:lineRule="auto"/>
        <w:ind w:right="49"/>
        <w:jc w:val="both"/>
        <w:rPr>
          <w:rFonts w:ascii="Calibri" w:eastAsia="Calibri" w:hAnsi="Calibri" w:cs="Times New Roman"/>
          <w:bCs/>
        </w:rPr>
      </w:pPr>
      <w:r w:rsidRPr="00CA4972">
        <w:rPr>
          <w:rFonts w:ascii="Times New Roman" w:eastAsia="Times New Roman" w:hAnsi="Times New Roman" w:cs="Times New Roman"/>
          <w:sz w:val="24"/>
          <w:szCs w:val="24"/>
        </w:rPr>
        <w:t>Ja kāds no Vienošanās vai Līguma nosacījumiem zaudē spēku normatīvo aktu grozījumu rezultātā, Vienošanās un Līgums nezaudē spēku tā pārējos punktos un šajā gadījumā Puses piemēro noteikumus atbilstoši spēkā esošajiem normatīvajiem aktiem.</w:t>
      </w:r>
    </w:p>
    <w:p w:rsidR="00CA4972" w:rsidRPr="00CA4972" w:rsidRDefault="00CA4972" w:rsidP="00CA4972">
      <w:pPr>
        <w:numPr>
          <w:ilvl w:val="1"/>
          <w:numId w:val="1"/>
        </w:numPr>
        <w:spacing w:after="0" w:line="240" w:lineRule="auto"/>
        <w:ind w:right="49"/>
        <w:jc w:val="both"/>
        <w:rPr>
          <w:rFonts w:ascii="Calibri" w:eastAsia="Calibri" w:hAnsi="Calibri" w:cs="Times New Roman"/>
          <w:bCs/>
        </w:rPr>
      </w:pPr>
      <w:r w:rsidRPr="00CA4972">
        <w:rPr>
          <w:rFonts w:ascii="Times New Roman" w:eastAsia="Times New Roman" w:hAnsi="Times New Roman" w:cs="Times New Roman"/>
          <w:sz w:val="24"/>
          <w:szCs w:val="24"/>
        </w:rPr>
        <w:t xml:space="preserve">Puses ir tiesīgas </w:t>
      </w:r>
      <w:proofErr w:type="spellStart"/>
      <w:r w:rsidRPr="00CA4972">
        <w:rPr>
          <w:rFonts w:ascii="Times New Roman" w:eastAsia="Times New Roman" w:hAnsi="Times New Roman" w:cs="Times New Roman"/>
          <w:sz w:val="24"/>
          <w:szCs w:val="24"/>
        </w:rPr>
        <w:t>rakstveidā</w:t>
      </w:r>
      <w:proofErr w:type="spellEnd"/>
      <w:r w:rsidRPr="00CA4972">
        <w:rPr>
          <w:rFonts w:ascii="Times New Roman" w:eastAsia="Times New Roman" w:hAnsi="Times New Roman" w:cs="Times New Roman"/>
          <w:sz w:val="24"/>
          <w:szCs w:val="24"/>
        </w:rPr>
        <w:t xml:space="preserve"> vienoties par Vienošanās termiņa pagarinājumu vai kopējās summas palielinājumu atbilstoši Publisko iepirkumu likumā noteiktajam.</w:t>
      </w:r>
    </w:p>
    <w:p w:rsidR="00CA4972" w:rsidRPr="00CA4972" w:rsidRDefault="00CA4972" w:rsidP="00CA4972">
      <w:pPr>
        <w:numPr>
          <w:ilvl w:val="1"/>
          <w:numId w:val="1"/>
        </w:numPr>
        <w:spacing w:after="0" w:line="240" w:lineRule="auto"/>
        <w:ind w:right="49"/>
        <w:jc w:val="both"/>
        <w:rPr>
          <w:rFonts w:ascii="Calibri" w:eastAsia="Calibri" w:hAnsi="Calibri" w:cs="Times New Roman"/>
          <w:bCs/>
        </w:rPr>
      </w:pPr>
      <w:r w:rsidRPr="00CA4972">
        <w:rPr>
          <w:rFonts w:ascii="Times New Roman" w:eastAsia="Times New Roman" w:hAnsi="Times New Roman" w:cs="Times New Roman"/>
          <w:sz w:val="24"/>
          <w:szCs w:val="24"/>
        </w:rPr>
        <w:t>Puses apliecina un garantē, ka tām ir tiesības parakstīt Vienošanos un tās uzņemas visas ar Vienošanos noteiktās saistības un pienākumus. Gadījumā, ja Vienošanos parakstījusi persona bez paraksta tiesībām, tā uzņemas pilnu atbildību pret otru Pusi, tajā skaitā par radītajiem zaudējumiem, ja tādi radušies.</w:t>
      </w:r>
    </w:p>
    <w:p w:rsidR="00CA4972" w:rsidRPr="00CA4972" w:rsidRDefault="00CA4972" w:rsidP="00CA4972">
      <w:pPr>
        <w:numPr>
          <w:ilvl w:val="1"/>
          <w:numId w:val="1"/>
        </w:numPr>
        <w:spacing w:after="0" w:line="240" w:lineRule="auto"/>
        <w:ind w:right="49"/>
        <w:jc w:val="both"/>
        <w:rPr>
          <w:rFonts w:ascii="Calibri" w:eastAsia="Calibri" w:hAnsi="Calibri" w:cs="Times New Roman"/>
          <w:bCs/>
        </w:rPr>
      </w:pPr>
      <w:r w:rsidRPr="00CA4972">
        <w:rPr>
          <w:rFonts w:ascii="Times New Roman" w:eastAsia="Times New Roman" w:hAnsi="Times New Roman" w:cs="Times New Roman"/>
          <w:sz w:val="24"/>
          <w:szCs w:val="24"/>
        </w:rPr>
        <w:t>Pasūtītāja vadītāja maiņa nevar būt par pamatu Vienošanās vai Līguma pārtraukšanai vai izbeigšanai. Gadījumā, ja notiek Pasūtītāja reorganizācija, Vienošanās un Līgums paliek spēkā un tā nosacījumi ir saistoši tā tiesību un saistību pārņēmējam. Pasūtītājs par šādu apstākļu iestāšanos 10 (desmit) dienas iepriekš rakstiski brīdina Piegādātāju.</w:t>
      </w:r>
    </w:p>
    <w:p w:rsidR="00CA4972" w:rsidRPr="00CA4972" w:rsidRDefault="00CA4972" w:rsidP="00CA4972">
      <w:pPr>
        <w:numPr>
          <w:ilvl w:val="1"/>
          <w:numId w:val="1"/>
        </w:numPr>
        <w:spacing w:after="0" w:line="240" w:lineRule="auto"/>
        <w:ind w:right="49"/>
        <w:jc w:val="both"/>
        <w:rPr>
          <w:rFonts w:ascii="Calibri" w:eastAsia="Calibri" w:hAnsi="Calibri" w:cs="Times New Roman"/>
          <w:bCs/>
        </w:rPr>
      </w:pPr>
      <w:r w:rsidRPr="00CA4972">
        <w:rPr>
          <w:rFonts w:ascii="Times New Roman" w:eastAsia="Times New Roman" w:hAnsi="Times New Roman" w:cs="Times New Roman"/>
          <w:sz w:val="24"/>
          <w:szCs w:val="24"/>
        </w:rPr>
        <w:t>Informācijas apmaiņa starp Pusēm var notikt arī izmantojot e-pasta saraksti, kas kļūst par Vienošanās vai Līguma neatņemamu sastāvdaļu.</w:t>
      </w:r>
    </w:p>
    <w:p w:rsidR="00CA4972" w:rsidRPr="00CA4972" w:rsidRDefault="00CA4972" w:rsidP="00CA4972">
      <w:pPr>
        <w:numPr>
          <w:ilvl w:val="1"/>
          <w:numId w:val="1"/>
        </w:numPr>
        <w:spacing w:after="0" w:line="240" w:lineRule="auto"/>
        <w:ind w:right="49"/>
        <w:jc w:val="both"/>
        <w:rPr>
          <w:rFonts w:ascii="Calibri" w:eastAsia="Calibri" w:hAnsi="Calibri" w:cs="Times New Roman"/>
          <w:bCs/>
        </w:rPr>
      </w:pPr>
      <w:r w:rsidRPr="00CA4972">
        <w:rPr>
          <w:rFonts w:ascii="Times New Roman" w:eastAsia="Times New Roman" w:hAnsi="Times New Roman" w:cs="Times New Roman"/>
          <w:sz w:val="24"/>
          <w:szCs w:val="24"/>
        </w:rPr>
        <w:t>Puses nav tiesīgas nodot savas tiesības un saistības, kas saistītas ar Vienošanos un izriet no tā, trešajai personai.</w:t>
      </w:r>
    </w:p>
    <w:p w:rsidR="00CA4972" w:rsidRPr="00CA4972" w:rsidRDefault="00CA4972" w:rsidP="00CA4972">
      <w:pPr>
        <w:numPr>
          <w:ilvl w:val="1"/>
          <w:numId w:val="1"/>
        </w:numPr>
        <w:spacing w:after="0" w:line="240" w:lineRule="auto"/>
        <w:ind w:right="49"/>
        <w:jc w:val="both"/>
        <w:rPr>
          <w:rFonts w:ascii="Times New Roman" w:eastAsia="Calibri" w:hAnsi="Times New Roman" w:cs="Times New Roman"/>
          <w:bCs/>
          <w:sz w:val="24"/>
          <w:szCs w:val="24"/>
        </w:rPr>
      </w:pPr>
      <w:r w:rsidRPr="00CA4972">
        <w:rPr>
          <w:rFonts w:ascii="Times New Roman" w:eastAsia="Calibri" w:hAnsi="Times New Roman" w:cs="Times New Roman"/>
          <w:sz w:val="24"/>
          <w:szCs w:val="24"/>
        </w:rPr>
        <w:t>Gadījumos, kas nav paredzēti Vienošanās un Līgumā, Puses rīkojas saskaņā ar spēkā esošajiem normatīvajiem aktiem.</w:t>
      </w:r>
    </w:p>
    <w:p w:rsidR="00CA4972" w:rsidRPr="00CA4972" w:rsidRDefault="00CA4972" w:rsidP="00CA4972">
      <w:pPr>
        <w:numPr>
          <w:ilvl w:val="1"/>
          <w:numId w:val="1"/>
        </w:numPr>
        <w:spacing w:after="0" w:line="240" w:lineRule="auto"/>
        <w:ind w:right="49"/>
        <w:jc w:val="both"/>
        <w:rPr>
          <w:rFonts w:ascii="Times New Roman" w:eastAsia="Calibri" w:hAnsi="Times New Roman" w:cs="Times New Roman"/>
          <w:bCs/>
          <w:sz w:val="24"/>
          <w:szCs w:val="24"/>
        </w:rPr>
      </w:pPr>
      <w:r w:rsidRPr="00CA4972">
        <w:rPr>
          <w:rFonts w:ascii="Times New Roman" w:eastAsia="Times New Roman" w:hAnsi="Times New Roman" w:cs="Times New Roman"/>
          <w:sz w:val="24"/>
          <w:szCs w:val="24"/>
        </w:rPr>
        <w:t xml:space="preserve">Vienošanās </w:t>
      </w:r>
      <w:r w:rsidR="00055985">
        <w:rPr>
          <w:rFonts w:ascii="Times New Roman" w:eastAsia="Times New Roman" w:hAnsi="Times New Roman" w:cs="Times New Roman"/>
          <w:sz w:val="24"/>
          <w:szCs w:val="24"/>
        </w:rPr>
        <w:t xml:space="preserve">teksts </w:t>
      </w:r>
      <w:r w:rsidRPr="00CA4972">
        <w:rPr>
          <w:rFonts w:ascii="Times New Roman" w:eastAsia="Times New Roman" w:hAnsi="Times New Roman" w:cs="Times New Roman"/>
          <w:sz w:val="24"/>
          <w:szCs w:val="24"/>
        </w:rPr>
        <w:t>sagatavot</w:t>
      </w:r>
      <w:r w:rsidR="00055985">
        <w:rPr>
          <w:rFonts w:ascii="Times New Roman" w:eastAsia="Times New Roman" w:hAnsi="Times New Roman" w:cs="Times New Roman"/>
          <w:sz w:val="24"/>
          <w:szCs w:val="24"/>
        </w:rPr>
        <w:t>s</w:t>
      </w:r>
      <w:r w:rsidRPr="00CA4972">
        <w:rPr>
          <w:rFonts w:ascii="Times New Roman" w:eastAsia="Times New Roman" w:hAnsi="Times New Roman" w:cs="Times New Roman"/>
          <w:sz w:val="24"/>
          <w:szCs w:val="24"/>
        </w:rPr>
        <w:t xml:space="preserve"> latviešu valodā, uz </w:t>
      </w:r>
      <w:r w:rsidR="00DA23F8">
        <w:rPr>
          <w:rFonts w:ascii="Times New Roman" w:eastAsia="Times New Roman" w:hAnsi="Times New Roman" w:cs="Times New Roman"/>
          <w:sz w:val="24"/>
          <w:szCs w:val="24"/>
        </w:rPr>
        <w:t>5</w:t>
      </w:r>
      <w:r w:rsidRPr="00CA4972">
        <w:rPr>
          <w:rFonts w:ascii="Times New Roman" w:eastAsia="Times New Roman" w:hAnsi="Times New Roman" w:cs="Times New Roman"/>
          <w:sz w:val="24"/>
          <w:szCs w:val="24"/>
        </w:rPr>
        <w:t xml:space="preserve"> (</w:t>
      </w:r>
      <w:r w:rsidR="00DA23F8">
        <w:rPr>
          <w:rFonts w:ascii="Times New Roman" w:eastAsia="Times New Roman" w:hAnsi="Times New Roman" w:cs="Times New Roman"/>
          <w:sz w:val="24"/>
          <w:szCs w:val="24"/>
        </w:rPr>
        <w:t>piecām</w:t>
      </w:r>
      <w:r w:rsidRPr="00CA4972">
        <w:rPr>
          <w:rFonts w:ascii="Times New Roman" w:eastAsia="Times New Roman" w:hAnsi="Times New Roman" w:cs="Times New Roman"/>
          <w:sz w:val="24"/>
          <w:szCs w:val="24"/>
        </w:rPr>
        <w:t>) lapām</w:t>
      </w:r>
      <w:r w:rsidR="00661658">
        <w:rPr>
          <w:rFonts w:ascii="Times New Roman" w:eastAsia="Times New Roman" w:hAnsi="Times New Roman" w:cs="Times New Roman"/>
          <w:sz w:val="24"/>
          <w:szCs w:val="24"/>
        </w:rPr>
        <w:t>. V</w:t>
      </w:r>
      <w:r w:rsidRPr="00CA4972">
        <w:rPr>
          <w:rFonts w:ascii="Times New Roman" w:eastAsia="Times New Roman" w:hAnsi="Times New Roman" w:cs="Times New Roman"/>
          <w:sz w:val="24"/>
          <w:szCs w:val="24"/>
        </w:rPr>
        <w:t>isi eksemplāri</w:t>
      </w:r>
      <w:r w:rsidR="007229C4">
        <w:rPr>
          <w:rFonts w:ascii="Times New Roman" w:eastAsia="Times New Roman" w:hAnsi="Times New Roman" w:cs="Times New Roman"/>
          <w:sz w:val="24"/>
          <w:szCs w:val="24"/>
        </w:rPr>
        <w:t>, arī tās pielikumi,</w:t>
      </w:r>
      <w:r w:rsidRPr="00CA4972">
        <w:rPr>
          <w:rFonts w:ascii="Times New Roman" w:eastAsia="Times New Roman" w:hAnsi="Times New Roman" w:cs="Times New Roman"/>
          <w:sz w:val="24"/>
          <w:szCs w:val="24"/>
        </w:rPr>
        <w:t xml:space="preserve"> ir ar vienādu juridisko spēku. Viens no </w:t>
      </w:r>
      <w:r w:rsidR="00F5711E">
        <w:rPr>
          <w:rFonts w:ascii="Times New Roman" w:eastAsia="Times New Roman" w:hAnsi="Times New Roman" w:cs="Times New Roman"/>
          <w:sz w:val="24"/>
          <w:szCs w:val="24"/>
        </w:rPr>
        <w:t>Vienošanās</w:t>
      </w:r>
      <w:r w:rsidRPr="00CA4972">
        <w:rPr>
          <w:rFonts w:ascii="Times New Roman" w:eastAsia="Times New Roman" w:hAnsi="Times New Roman" w:cs="Times New Roman"/>
          <w:sz w:val="24"/>
          <w:szCs w:val="24"/>
        </w:rPr>
        <w:t xml:space="preserve"> eksemplāriem atrodas pie Pasūtītāja, bet otrs – pie Piegādātājiem.</w:t>
      </w:r>
    </w:p>
    <w:p w:rsidR="00CA4972" w:rsidRPr="00CA4972" w:rsidRDefault="00CA4972" w:rsidP="00B92A84">
      <w:pPr>
        <w:numPr>
          <w:ilvl w:val="1"/>
          <w:numId w:val="1"/>
        </w:numPr>
        <w:spacing w:after="0" w:line="240" w:lineRule="auto"/>
        <w:ind w:right="-1"/>
        <w:contextualSpacing/>
        <w:jc w:val="both"/>
        <w:rPr>
          <w:rFonts w:ascii="Times New Roman" w:eastAsia="Times New Roman" w:hAnsi="Times New Roman" w:cs="Times New Roman"/>
          <w:sz w:val="24"/>
          <w:szCs w:val="24"/>
        </w:rPr>
      </w:pPr>
      <w:r w:rsidRPr="00CA4972">
        <w:rPr>
          <w:rFonts w:ascii="Times New Roman" w:eastAsia="Times New Roman" w:hAnsi="Times New Roman" w:cs="Times New Roman"/>
          <w:sz w:val="24"/>
          <w:szCs w:val="24"/>
        </w:rPr>
        <w:t>Vienošanai tā noslēgšanas brīdī tiek pievienoti šādi pielikumi, kas ir neatņemamas tā sastāvdaļas:</w:t>
      </w:r>
    </w:p>
    <w:p w:rsidR="00CA4972" w:rsidRPr="00CA4972" w:rsidRDefault="00CA4972" w:rsidP="00CA4972">
      <w:pPr>
        <w:numPr>
          <w:ilvl w:val="2"/>
          <w:numId w:val="1"/>
        </w:numPr>
        <w:tabs>
          <w:tab w:val="num" w:pos="1276"/>
        </w:tabs>
        <w:spacing w:after="0" w:line="240" w:lineRule="auto"/>
        <w:ind w:left="1276" w:right="51" w:hanging="709"/>
        <w:jc w:val="both"/>
        <w:rPr>
          <w:rFonts w:ascii="Times New Roman" w:eastAsia="Calibri" w:hAnsi="Times New Roman" w:cs="Times New Roman"/>
          <w:sz w:val="24"/>
          <w:szCs w:val="24"/>
        </w:rPr>
      </w:pPr>
      <w:r w:rsidRPr="00CA4972">
        <w:rPr>
          <w:rFonts w:ascii="Times New Roman" w:eastAsia="Calibri" w:hAnsi="Times New Roman" w:cs="Times New Roman"/>
          <w:sz w:val="24"/>
          <w:szCs w:val="24"/>
        </w:rPr>
        <w:t>piegādātāju saraksts;</w:t>
      </w:r>
    </w:p>
    <w:p w:rsidR="00CA4972" w:rsidRPr="00CA4972" w:rsidRDefault="00CA4972" w:rsidP="00CA4972">
      <w:pPr>
        <w:numPr>
          <w:ilvl w:val="2"/>
          <w:numId w:val="1"/>
        </w:numPr>
        <w:tabs>
          <w:tab w:val="num" w:pos="1276"/>
        </w:tabs>
        <w:spacing w:after="0" w:line="240" w:lineRule="auto"/>
        <w:ind w:left="1276" w:right="51" w:hanging="709"/>
        <w:jc w:val="both"/>
        <w:rPr>
          <w:rFonts w:ascii="Times New Roman" w:eastAsia="Calibri" w:hAnsi="Times New Roman" w:cs="Times New Roman"/>
          <w:bCs/>
          <w:sz w:val="24"/>
          <w:szCs w:val="24"/>
        </w:rPr>
      </w:pPr>
      <w:r w:rsidRPr="00CA4972">
        <w:rPr>
          <w:rFonts w:ascii="Times New Roman" w:eastAsia="Times New Roman" w:hAnsi="Times New Roman" w:cs="Times New Roman"/>
          <w:sz w:val="24"/>
          <w:szCs w:val="24"/>
        </w:rPr>
        <w:t>noslēgtie piegādes līgumi</w:t>
      </w:r>
      <w:r w:rsidR="0015379A">
        <w:rPr>
          <w:rFonts w:ascii="Times New Roman" w:eastAsia="Times New Roman" w:hAnsi="Times New Roman" w:cs="Times New Roman"/>
          <w:sz w:val="24"/>
          <w:szCs w:val="24"/>
        </w:rPr>
        <w:t>.</w:t>
      </w:r>
    </w:p>
    <w:p w:rsidR="00CA4972" w:rsidRDefault="00CA4972" w:rsidP="00CA4972">
      <w:pPr>
        <w:spacing w:after="0" w:line="240" w:lineRule="auto"/>
        <w:ind w:right="-766"/>
        <w:jc w:val="both"/>
        <w:rPr>
          <w:rFonts w:ascii="Times New Roman" w:eastAsia="Times New Roman" w:hAnsi="Times New Roman" w:cs="Times New Roman"/>
          <w:bCs/>
          <w:sz w:val="24"/>
          <w:szCs w:val="24"/>
        </w:rPr>
      </w:pPr>
    </w:p>
    <w:p w:rsidR="00B92A84" w:rsidRDefault="00B92A84" w:rsidP="00CA4972">
      <w:pPr>
        <w:spacing w:after="0" w:line="240" w:lineRule="auto"/>
        <w:ind w:right="-766"/>
        <w:jc w:val="both"/>
        <w:rPr>
          <w:rFonts w:ascii="Times New Roman" w:eastAsia="Times New Roman" w:hAnsi="Times New Roman" w:cs="Times New Roman"/>
          <w:bCs/>
          <w:sz w:val="24"/>
          <w:szCs w:val="24"/>
        </w:rPr>
      </w:pPr>
    </w:p>
    <w:p w:rsidR="00B92A84" w:rsidRDefault="00B92A84" w:rsidP="00CA4972">
      <w:pPr>
        <w:spacing w:after="0" w:line="240" w:lineRule="auto"/>
        <w:ind w:right="-766"/>
        <w:jc w:val="both"/>
        <w:rPr>
          <w:rFonts w:ascii="Times New Roman" w:eastAsia="Times New Roman" w:hAnsi="Times New Roman" w:cs="Times New Roman"/>
          <w:bCs/>
          <w:sz w:val="24"/>
          <w:szCs w:val="24"/>
        </w:rPr>
      </w:pPr>
    </w:p>
    <w:p w:rsidR="00B92A84" w:rsidRDefault="00B92A84" w:rsidP="00CA4972">
      <w:pPr>
        <w:spacing w:after="0" w:line="240" w:lineRule="auto"/>
        <w:ind w:right="-766"/>
        <w:jc w:val="both"/>
        <w:rPr>
          <w:rFonts w:ascii="Times New Roman" w:eastAsia="Times New Roman" w:hAnsi="Times New Roman" w:cs="Times New Roman"/>
          <w:bCs/>
          <w:sz w:val="24"/>
          <w:szCs w:val="24"/>
        </w:rPr>
      </w:pPr>
    </w:p>
    <w:p w:rsidR="00B92A84" w:rsidRPr="00CA4972" w:rsidRDefault="00B92A84" w:rsidP="00CA4972">
      <w:pPr>
        <w:spacing w:after="0" w:line="240" w:lineRule="auto"/>
        <w:ind w:right="-766"/>
        <w:jc w:val="both"/>
        <w:rPr>
          <w:rFonts w:ascii="Times New Roman" w:eastAsia="Times New Roman" w:hAnsi="Times New Roman" w:cs="Times New Roman"/>
          <w:bCs/>
          <w:sz w:val="24"/>
          <w:szCs w:val="24"/>
        </w:rPr>
      </w:pPr>
    </w:p>
    <w:p w:rsidR="00CA4972" w:rsidRPr="00CA4972" w:rsidRDefault="00CA4972" w:rsidP="00CA4972">
      <w:pPr>
        <w:numPr>
          <w:ilvl w:val="0"/>
          <w:numId w:val="1"/>
        </w:numPr>
        <w:spacing w:after="0" w:line="240" w:lineRule="auto"/>
        <w:ind w:right="-766"/>
        <w:jc w:val="center"/>
        <w:rPr>
          <w:rFonts w:ascii="Times New Roman" w:eastAsia="Times New Roman" w:hAnsi="Times New Roman" w:cs="Times New Roman"/>
          <w:b/>
          <w:bCs/>
          <w:sz w:val="24"/>
          <w:szCs w:val="24"/>
        </w:rPr>
      </w:pPr>
      <w:r w:rsidRPr="00CA4972">
        <w:rPr>
          <w:rFonts w:ascii="Times New Roman" w:eastAsia="Times New Roman" w:hAnsi="Times New Roman" w:cs="Times New Roman"/>
          <w:b/>
          <w:bCs/>
          <w:sz w:val="24"/>
          <w:szCs w:val="24"/>
        </w:rPr>
        <w:lastRenderedPageBreak/>
        <w:t>Pušu juridiskās adreses un rekvizīti:</w:t>
      </w:r>
    </w:p>
    <w:p w:rsidR="00CA4972" w:rsidRPr="00CA4972" w:rsidRDefault="00CA4972" w:rsidP="00B92A84">
      <w:pPr>
        <w:ind w:right="-766"/>
        <w:jc w:val="both"/>
        <w:rPr>
          <w:rFonts w:ascii="Times New Roman" w:eastAsia="Times New Roman" w:hAnsi="Times New Roman" w:cs="Times New Roman"/>
          <w:b/>
          <w:bCs/>
          <w:sz w:val="24"/>
          <w:szCs w:val="24"/>
        </w:rPr>
      </w:pPr>
    </w:p>
    <w:tbl>
      <w:tblPr>
        <w:tblW w:w="8954" w:type="dxa"/>
        <w:tblInd w:w="-106" w:type="dxa"/>
        <w:tblLook w:val="01E0" w:firstRow="1" w:lastRow="1" w:firstColumn="1" w:lastColumn="1" w:noHBand="0" w:noVBand="0"/>
      </w:tblPr>
      <w:tblGrid>
        <w:gridCol w:w="4463"/>
        <w:gridCol w:w="4491"/>
      </w:tblGrid>
      <w:tr w:rsidR="00B92A84" w:rsidRPr="00345238" w:rsidTr="00F12CA4">
        <w:trPr>
          <w:trHeight w:val="104"/>
        </w:trPr>
        <w:tc>
          <w:tcPr>
            <w:tcW w:w="4463" w:type="dxa"/>
          </w:tcPr>
          <w:p w:rsidR="00B92A84" w:rsidRPr="00C122DB" w:rsidRDefault="00B92A84" w:rsidP="00F12CA4">
            <w:pPr>
              <w:tabs>
                <w:tab w:val="left" w:pos="2160"/>
              </w:tabs>
              <w:spacing w:after="0" w:line="256" w:lineRule="auto"/>
              <w:ind w:right="-1"/>
              <w:jc w:val="both"/>
              <w:rPr>
                <w:rFonts w:ascii="Times New Roman" w:eastAsia="Times New Roman" w:hAnsi="Times New Roman" w:cs="Times New Roman"/>
                <w:b/>
                <w:bCs/>
                <w:sz w:val="24"/>
                <w:szCs w:val="24"/>
                <w:u w:val="single"/>
              </w:rPr>
            </w:pPr>
            <w:r w:rsidRPr="00C122DB">
              <w:rPr>
                <w:rFonts w:ascii="Times New Roman" w:eastAsia="Times New Roman" w:hAnsi="Times New Roman" w:cs="Times New Roman"/>
                <w:b/>
                <w:bCs/>
                <w:sz w:val="24"/>
                <w:szCs w:val="24"/>
                <w:u w:val="single"/>
              </w:rPr>
              <w:t>Pasūtītājs:</w:t>
            </w:r>
          </w:p>
          <w:p w:rsidR="00B92A84" w:rsidRPr="00C122DB" w:rsidRDefault="00B92A84" w:rsidP="00F12CA4">
            <w:pPr>
              <w:tabs>
                <w:tab w:val="left" w:pos="2160"/>
              </w:tabs>
              <w:spacing w:after="0" w:line="256" w:lineRule="auto"/>
              <w:ind w:right="-1"/>
              <w:jc w:val="both"/>
              <w:rPr>
                <w:rFonts w:ascii="Times New Roman" w:eastAsia="Times New Roman" w:hAnsi="Times New Roman" w:cs="Times New Roman"/>
                <w:b/>
                <w:bCs/>
                <w:sz w:val="24"/>
                <w:szCs w:val="24"/>
              </w:rPr>
            </w:pPr>
            <w:r w:rsidRPr="00C122DB">
              <w:rPr>
                <w:rFonts w:ascii="Times New Roman" w:eastAsia="Times New Roman" w:hAnsi="Times New Roman" w:cs="Times New Roman"/>
                <w:b/>
                <w:bCs/>
                <w:sz w:val="24"/>
                <w:szCs w:val="24"/>
              </w:rPr>
              <w:t>VSIA “Paula Stradiņa klīniskās</w:t>
            </w:r>
          </w:p>
          <w:p w:rsidR="00B92A84" w:rsidRPr="00C122DB" w:rsidRDefault="00B92A84" w:rsidP="00F12CA4">
            <w:pPr>
              <w:tabs>
                <w:tab w:val="left" w:pos="2160"/>
              </w:tabs>
              <w:spacing w:after="0" w:line="256" w:lineRule="auto"/>
              <w:ind w:right="-1"/>
              <w:jc w:val="both"/>
              <w:rPr>
                <w:rFonts w:ascii="Times New Roman" w:eastAsia="Times New Roman" w:hAnsi="Times New Roman" w:cs="Times New Roman"/>
                <w:b/>
                <w:bCs/>
                <w:sz w:val="24"/>
                <w:szCs w:val="24"/>
              </w:rPr>
            </w:pPr>
            <w:r w:rsidRPr="00C122DB">
              <w:rPr>
                <w:rFonts w:ascii="Times New Roman" w:eastAsia="Times New Roman" w:hAnsi="Times New Roman" w:cs="Times New Roman"/>
                <w:b/>
                <w:bCs/>
                <w:sz w:val="24"/>
                <w:szCs w:val="24"/>
              </w:rPr>
              <w:t>universitātes slimnīca”</w:t>
            </w:r>
          </w:p>
          <w:p w:rsidR="00B92A84" w:rsidRPr="00C122DB" w:rsidRDefault="00B92A84" w:rsidP="00F12CA4">
            <w:pPr>
              <w:tabs>
                <w:tab w:val="left" w:pos="2160"/>
              </w:tabs>
              <w:spacing w:after="0" w:line="256" w:lineRule="auto"/>
              <w:ind w:right="-1"/>
              <w:jc w:val="both"/>
              <w:rPr>
                <w:rFonts w:ascii="Times New Roman" w:eastAsia="Times New Roman" w:hAnsi="Times New Roman" w:cs="Times New Roman"/>
                <w:bCs/>
                <w:sz w:val="24"/>
                <w:szCs w:val="24"/>
              </w:rPr>
            </w:pPr>
            <w:proofErr w:type="spellStart"/>
            <w:r w:rsidRPr="00C122DB">
              <w:rPr>
                <w:rFonts w:ascii="Times New Roman" w:eastAsia="Times New Roman" w:hAnsi="Times New Roman" w:cs="Times New Roman"/>
                <w:bCs/>
                <w:sz w:val="24"/>
                <w:szCs w:val="24"/>
              </w:rPr>
              <w:t>Reģ</w:t>
            </w:r>
            <w:proofErr w:type="spellEnd"/>
            <w:r w:rsidRPr="00C122DB">
              <w:rPr>
                <w:rFonts w:ascii="Times New Roman" w:eastAsia="Times New Roman" w:hAnsi="Times New Roman" w:cs="Times New Roman"/>
                <w:bCs/>
                <w:sz w:val="24"/>
                <w:szCs w:val="24"/>
              </w:rPr>
              <w:t>. Nr. 40003457109</w:t>
            </w:r>
          </w:p>
          <w:p w:rsidR="00B92A84" w:rsidRPr="00C122DB" w:rsidRDefault="00B92A84" w:rsidP="00F12CA4">
            <w:pPr>
              <w:tabs>
                <w:tab w:val="left" w:pos="2160"/>
              </w:tabs>
              <w:spacing w:after="0" w:line="256" w:lineRule="auto"/>
              <w:ind w:right="-1"/>
              <w:jc w:val="both"/>
              <w:rPr>
                <w:rFonts w:ascii="Times New Roman" w:eastAsia="Times New Roman" w:hAnsi="Times New Roman" w:cs="Times New Roman"/>
                <w:bCs/>
                <w:sz w:val="24"/>
                <w:szCs w:val="24"/>
              </w:rPr>
            </w:pPr>
            <w:r w:rsidRPr="00C122DB">
              <w:rPr>
                <w:rFonts w:ascii="Times New Roman" w:eastAsia="Times New Roman" w:hAnsi="Times New Roman" w:cs="Times New Roman"/>
                <w:bCs/>
                <w:sz w:val="24"/>
                <w:szCs w:val="24"/>
              </w:rPr>
              <w:t>Pilsoņu iela 13, Rīga, LV - 1002</w:t>
            </w:r>
          </w:p>
          <w:p w:rsidR="00B92A84" w:rsidRPr="00C122DB" w:rsidRDefault="00B92A84" w:rsidP="00F12CA4">
            <w:pPr>
              <w:tabs>
                <w:tab w:val="left" w:pos="2160"/>
              </w:tabs>
              <w:spacing w:after="0" w:line="256" w:lineRule="auto"/>
              <w:ind w:right="-1"/>
              <w:jc w:val="both"/>
              <w:rPr>
                <w:rFonts w:ascii="Times New Roman" w:eastAsia="Times New Roman" w:hAnsi="Times New Roman" w:cs="Times New Roman"/>
                <w:bCs/>
                <w:sz w:val="24"/>
                <w:szCs w:val="24"/>
              </w:rPr>
            </w:pPr>
            <w:r w:rsidRPr="00C122DB">
              <w:rPr>
                <w:rFonts w:ascii="Times New Roman" w:eastAsia="Times New Roman" w:hAnsi="Times New Roman" w:cs="Times New Roman"/>
                <w:bCs/>
                <w:sz w:val="24"/>
                <w:szCs w:val="24"/>
              </w:rPr>
              <w:t>Banka: AS Swedbank</w:t>
            </w:r>
            <w:r>
              <w:rPr>
                <w:rFonts w:ascii="Times New Roman" w:eastAsia="Times New Roman" w:hAnsi="Times New Roman" w:cs="Times New Roman"/>
                <w:bCs/>
                <w:sz w:val="24"/>
                <w:szCs w:val="24"/>
              </w:rPr>
              <w:t xml:space="preserve"> </w:t>
            </w:r>
          </w:p>
          <w:p w:rsidR="00B92A84" w:rsidRPr="00C122DB" w:rsidRDefault="00B92A84" w:rsidP="00F12CA4">
            <w:pPr>
              <w:tabs>
                <w:tab w:val="left" w:pos="2160"/>
              </w:tabs>
              <w:spacing w:after="0" w:line="256" w:lineRule="auto"/>
              <w:ind w:right="-1"/>
              <w:jc w:val="both"/>
              <w:rPr>
                <w:rFonts w:ascii="Times New Roman" w:eastAsia="Times New Roman" w:hAnsi="Times New Roman" w:cs="Times New Roman"/>
                <w:bCs/>
                <w:sz w:val="24"/>
                <w:szCs w:val="24"/>
              </w:rPr>
            </w:pPr>
            <w:r w:rsidRPr="00C122DB">
              <w:rPr>
                <w:rFonts w:ascii="Times New Roman" w:eastAsia="Times New Roman" w:hAnsi="Times New Roman" w:cs="Times New Roman"/>
                <w:bCs/>
                <w:sz w:val="24"/>
                <w:szCs w:val="24"/>
              </w:rPr>
              <w:t>Kods: HABALV22</w:t>
            </w:r>
          </w:p>
          <w:p w:rsidR="00B92A84" w:rsidRPr="00C122DB" w:rsidRDefault="00B92A84" w:rsidP="00F12CA4">
            <w:pPr>
              <w:tabs>
                <w:tab w:val="left" w:pos="2160"/>
              </w:tabs>
              <w:spacing w:after="0" w:line="256" w:lineRule="auto"/>
              <w:ind w:right="-1"/>
              <w:jc w:val="both"/>
              <w:rPr>
                <w:rFonts w:ascii="Times New Roman" w:eastAsia="Times New Roman" w:hAnsi="Times New Roman" w:cs="Times New Roman"/>
                <w:bCs/>
                <w:sz w:val="24"/>
                <w:szCs w:val="24"/>
              </w:rPr>
            </w:pPr>
            <w:r w:rsidRPr="00C122DB">
              <w:rPr>
                <w:rFonts w:ascii="Times New Roman" w:eastAsia="Times New Roman" w:hAnsi="Times New Roman" w:cs="Times New Roman"/>
                <w:bCs/>
                <w:sz w:val="24"/>
                <w:szCs w:val="24"/>
              </w:rPr>
              <w:t>Konta Nr. LV74HABA0551027673367</w:t>
            </w:r>
          </w:p>
          <w:p w:rsidR="00B92A84" w:rsidRDefault="00B92A84" w:rsidP="00F12CA4">
            <w:pPr>
              <w:tabs>
                <w:tab w:val="left" w:pos="2160"/>
              </w:tabs>
              <w:spacing w:after="0" w:line="256" w:lineRule="auto"/>
              <w:ind w:right="-1"/>
              <w:jc w:val="both"/>
              <w:rPr>
                <w:rFonts w:ascii="Times New Roman" w:eastAsia="Times New Roman" w:hAnsi="Times New Roman" w:cs="Times New Roman"/>
                <w:bCs/>
                <w:sz w:val="24"/>
                <w:szCs w:val="24"/>
              </w:rPr>
            </w:pPr>
          </w:p>
          <w:p w:rsidR="00B92A84" w:rsidRPr="00C122DB" w:rsidRDefault="00B92A84" w:rsidP="00F12CA4">
            <w:pPr>
              <w:tabs>
                <w:tab w:val="left" w:pos="2160"/>
              </w:tabs>
              <w:spacing w:after="0" w:line="256" w:lineRule="auto"/>
              <w:ind w:right="-1"/>
              <w:jc w:val="both"/>
              <w:rPr>
                <w:rFonts w:ascii="Times New Roman" w:eastAsia="Times New Roman" w:hAnsi="Times New Roman" w:cs="Times New Roman"/>
                <w:bCs/>
                <w:sz w:val="24"/>
                <w:szCs w:val="24"/>
              </w:rPr>
            </w:pPr>
            <w:r w:rsidRPr="00C122DB">
              <w:rPr>
                <w:rFonts w:ascii="Times New Roman" w:eastAsia="Times New Roman" w:hAnsi="Times New Roman" w:cs="Times New Roman"/>
                <w:bCs/>
                <w:sz w:val="24"/>
                <w:szCs w:val="24"/>
              </w:rPr>
              <w:t>__________________________</w:t>
            </w:r>
          </w:p>
          <w:p w:rsidR="00B92A84" w:rsidRDefault="00B92A84" w:rsidP="00F12CA4">
            <w:pPr>
              <w:tabs>
                <w:tab w:val="left" w:pos="2160"/>
              </w:tabs>
              <w:spacing w:after="0" w:line="256" w:lineRule="auto"/>
              <w:ind w:right="-1"/>
              <w:jc w:val="both"/>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I.Kreicberga</w:t>
            </w:r>
            <w:proofErr w:type="spellEnd"/>
          </w:p>
          <w:p w:rsidR="00B92A84" w:rsidRDefault="00B92A84" w:rsidP="00F12CA4">
            <w:pPr>
              <w:tabs>
                <w:tab w:val="left" w:pos="2160"/>
              </w:tabs>
              <w:spacing w:after="0" w:line="256" w:lineRule="auto"/>
              <w:ind w:right="-1"/>
              <w:jc w:val="both"/>
              <w:rPr>
                <w:rFonts w:ascii="Times New Roman" w:eastAsia="Times New Roman" w:hAnsi="Times New Roman" w:cs="Times New Roman"/>
                <w:bCs/>
                <w:sz w:val="24"/>
                <w:szCs w:val="24"/>
              </w:rPr>
            </w:pPr>
          </w:p>
          <w:p w:rsidR="00B92A84" w:rsidRDefault="00B92A84" w:rsidP="00F12CA4">
            <w:pPr>
              <w:tabs>
                <w:tab w:val="left" w:pos="2160"/>
              </w:tabs>
              <w:spacing w:after="0" w:line="256" w:lineRule="auto"/>
              <w:ind w:right="-1"/>
              <w:jc w:val="both"/>
              <w:rPr>
                <w:rFonts w:ascii="Times New Roman" w:eastAsia="Times New Roman" w:hAnsi="Times New Roman" w:cs="Times New Roman"/>
                <w:bCs/>
                <w:sz w:val="24"/>
                <w:szCs w:val="24"/>
              </w:rPr>
            </w:pPr>
          </w:p>
          <w:p w:rsidR="00B92A84" w:rsidRDefault="00B92A84" w:rsidP="00F12CA4">
            <w:pPr>
              <w:tabs>
                <w:tab w:val="left" w:pos="2160"/>
              </w:tabs>
              <w:spacing w:after="0" w:line="256" w:lineRule="auto"/>
              <w:ind w:right="-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w:t>
            </w:r>
          </w:p>
          <w:p w:rsidR="00B92A84" w:rsidRDefault="00B92A84" w:rsidP="00F12CA4">
            <w:pPr>
              <w:tabs>
                <w:tab w:val="left" w:pos="2160"/>
              </w:tabs>
              <w:spacing w:after="0" w:line="256" w:lineRule="auto"/>
              <w:ind w:right="-1"/>
              <w:jc w:val="both"/>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E.Buša</w:t>
            </w:r>
            <w:proofErr w:type="spellEnd"/>
          </w:p>
          <w:p w:rsidR="00B92A84" w:rsidRDefault="00B92A84" w:rsidP="00F12CA4">
            <w:pPr>
              <w:tabs>
                <w:tab w:val="left" w:pos="2160"/>
              </w:tabs>
              <w:spacing w:after="0" w:line="256" w:lineRule="auto"/>
              <w:ind w:right="-1"/>
              <w:jc w:val="both"/>
              <w:rPr>
                <w:rFonts w:ascii="Times New Roman" w:eastAsia="Times New Roman" w:hAnsi="Times New Roman" w:cs="Times New Roman"/>
                <w:bCs/>
                <w:sz w:val="24"/>
                <w:szCs w:val="24"/>
              </w:rPr>
            </w:pPr>
          </w:p>
          <w:p w:rsidR="00B92A84" w:rsidRDefault="00B92A84" w:rsidP="00F12CA4">
            <w:pPr>
              <w:tabs>
                <w:tab w:val="left" w:pos="2160"/>
              </w:tabs>
              <w:spacing w:after="0" w:line="256" w:lineRule="auto"/>
              <w:ind w:right="-1"/>
              <w:jc w:val="both"/>
              <w:rPr>
                <w:rFonts w:ascii="Times New Roman" w:eastAsia="Times New Roman" w:hAnsi="Times New Roman" w:cs="Times New Roman"/>
                <w:bCs/>
                <w:sz w:val="24"/>
                <w:szCs w:val="24"/>
              </w:rPr>
            </w:pPr>
          </w:p>
          <w:p w:rsidR="00B92A84" w:rsidRDefault="00B92A84" w:rsidP="00F12CA4">
            <w:pPr>
              <w:tabs>
                <w:tab w:val="left" w:pos="2160"/>
              </w:tabs>
              <w:spacing w:after="0" w:line="256" w:lineRule="auto"/>
              <w:ind w:right="-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w:t>
            </w:r>
          </w:p>
          <w:p w:rsidR="00B92A84" w:rsidRDefault="00B92A84" w:rsidP="00F12CA4">
            <w:pPr>
              <w:tabs>
                <w:tab w:val="left" w:pos="2160"/>
              </w:tabs>
              <w:spacing w:after="0" w:line="256" w:lineRule="auto"/>
              <w:ind w:right="-1"/>
              <w:jc w:val="both"/>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J.Komisars</w:t>
            </w:r>
            <w:proofErr w:type="spellEnd"/>
          </w:p>
          <w:p w:rsidR="00B92A84" w:rsidRDefault="00B92A84" w:rsidP="00F12CA4">
            <w:pPr>
              <w:tabs>
                <w:tab w:val="left" w:pos="2160"/>
              </w:tabs>
              <w:spacing w:after="0" w:line="256" w:lineRule="auto"/>
              <w:ind w:right="-1"/>
              <w:jc w:val="both"/>
              <w:rPr>
                <w:rFonts w:ascii="Times New Roman" w:eastAsia="Times New Roman" w:hAnsi="Times New Roman" w:cs="Times New Roman"/>
                <w:bCs/>
                <w:sz w:val="24"/>
                <w:szCs w:val="24"/>
              </w:rPr>
            </w:pPr>
          </w:p>
          <w:p w:rsidR="00B92A84" w:rsidRPr="00E647BE" w:rsidRDefault="00B92A84" w:rsidP="00F12CA4">
            <w:pPr>
              <w:tabs>
                <w:tab w:val="left" w:pos="2160"/>
              </w:tabs>
              <w:spacing w:after="0" w:line="256" w:lineRule="auto"/>
              <w:ind w:right="-1"/>
              <w:jc w:val="both"/>
              <w:rPr>
                <w:rFonts w:ascii="Times New Roman" w:eastAsia="Times New Roman" w:hAnsi="Times New Roman" w:cs="Times New Roman"/>
                <w:bCs/>
                <w:sz w:val="24"/>
                <w:szCs w:val="24"/>
              </w:rPr>
            </w:pPr>
            <w:r w:rsidRPr="00E647BE">
              <w:rPr>
                <w:rFonts w:ascii="Times New Roman" w:eastAsia="Times New Roman" w:hAnsi="Times New Roman" w:cs="Times New Roman"/>
                <w:bCs/>
                <w:sz w:val="24"/>
                <w:szCs w:val="24"/>
              </w:rPr>
              <w:t xml:space="preserve"> </w:t>
            </w:r>
          </w:p>
        </w:tc>
        <w:tc>
          <w:tcPr>
            <w:tcW w:w="4491" w:type="dxa"/>
          </w:tcPr>
          <w:p w:rsidR="00B92A84" w:rsidRPr="00C122DB" w:rsidRDefault="00B92A84" w:rsidP="00F12CA4">
            <w:pPr>
              <w:tabs>
                <w:tab w:val="left" w:pos="2160"/>
              </w:tabs>
              <w:spacing w:after="0" w:line="256" w:lineRule="auto"/>
              <w:ind w:right="-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Piegādātājs</w:t>
            </w:r>
            <w:r w:rsidRPr="00C122DB">
              <w:rPr>
                <w:rFonts w:ascii="Times New Roman" w:eastAsia="Times New Roman" w:hAnsi="Times New Roman" w:cs="Times New Roman"/>
                <w:b/>
                <w:bCs/>
                <w:sz w:val="24"/>
                <w:szCs w:val="24"/>
                <w:u w:val="single"/>
              </w:rPr>
              <w:t>:</w:t>
            </w:r>
          </w:p>
          <w:p w:rsidR="00B92A84" w:rsidRPr="00BB5756" w:rsidRDefault="00B92A84" w:rsidP="00F12CA4">
            <w:pPr>
              <w:tabs>
                <w:tab w:val="left" w:pos="2160"/>
              </w:tabs>
              <w:spacing w:after="0" w:line="256" w:lineRule="auto"/>
              <w:ind w:right="-1"/>
              <w:jc w:val="both"/>
              <w:rPr>
                <w:rFonts w:ascii="Times New Roman" w:eastAsia="Times New Roman" w:hAnsi="Times New Roman" w:cs="Times New Roman"/>
                <w:b/>
                <w:bCs/>
                <w:sz w:val="24"/>
                <w:szCs w:val="24"/>
                <w:lang w:val="lt-LT"/>
              </w:rPr>
            </w:pPr>
            <w:r w:rsidRPr="00BB5756">
              <w:rPr>
                <w:rFonts w:ascii="Times New Roman" w:eastAsia="Times New Roman" w:hAnsi="Times New Roman" w:cs="Times New Roman"/>
                <w:b/>
                <w:bCs/>
                <w:sz w:val="24"/>
                <w:szCs w:val="24"/>
                <w:lang w:val="lt-LT"/>
              </w:rPr>
              <w:t>SIA „</w:t>
            </w:r>
            <w:r>
              <w:rPr>
                <w:rFonts w:ascii="Times New Roman" w:eastAsia="Times New Roman" w:hAnsi="Times New Roman" w:cs="Times New Roman"/>
                <w:b/>
                <w:bCs/>
                <w:sz w:val="24"/>
                <w:szCs w:val="24"/>
                <w:lang w:val="lt-LT"/>
              </w:rPr>
              <w:t>A.Medical</w:t>
            </w:r>
            <w:r w:rsidRPr="00BB5756">
              <w:rPr>
                <w:rFonts w:ascii="Times New Roman" w:eastAsia="Times New Roman" w:hAnsi="Times New Roman" w:cs="Times New Roman"/>
                <w:b/>
                <w:bCs/>
                <w:sz w:val="24"/>
                <w:szCs w:val="24"/>
                <w:lang w:val="lt-LT"/>
              </w:rPr>
              <w:t>“</w:t>
            </w:r>
          </w:p>
          <w:p w:rsidR="00B92A84" w:rsidRDefault="00B92A84" w:rsidP="00F12CA4">
            <w:pPr>
              <w:tabs>
                <w:tab w:val="left" w:pos="2160"/>
              </w:tabs>
              <w:spacing w:after="0" w:line="256" w:lineRule="auto"/>
              <w:ind w:right="-1"/>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Reģ. Nr. 40103599415</w:t>
            </w:r>
          </w:p>
          <w:p w:rsidR="00B92A84" w:rsidRDefault="00B92A84" w:rsidP="00F12CA4">
            <w:pPr>
              <w:tabs>
                <w:tab w:val="left" w:pos="2160"/>
              </w:tabs>
              <w:spacing w:after="0" w:line="256" w:lineRule="auto"/>
              <w:ind w:right="-1"/>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Varkaļu iela 143a, Rīga, LV - 1067</w:t>
            </w:r>
          </w:p>
          <w:p w:rsidR="00B92A84" w:rsidRPr="002819F9" w:rsidRDefault="00B92A84" w:rsidP="00F12CA4">
            <w:pPr>
              <w:tabs>
                <w:tab w:val="left" w:pos="2160"/>
              </w:tabs>
              <w:spacing w:after="0" w:line="256" w:lineRule="auto"/>
              <w:ind w:right="-1"/>
              <w:jc w:val="both"/>
              <w:rPr>
                <w:rFonts w:ascii="Times New Roman" w:eastAsia="Times New Roman" w:hAnsi="Times New Roman" w:cs="Times New Roman"/>
                <w:bCs/>
                <w:sz w:val="24"/>
                <w:szCs w:val="24"/>
                <w:u w:val="double"/>
                <w:lang w:val="lt-LT"/>
              </w:rPr>
            </w:pPr>
            <w:r>
              <w:rPr>
                <w:rFonts w:ascii="Times New Roman" w:eastAsia="Times New Roman" w:hAnsi="Times New Roman" w:cs="Times New Roman"/>
                <w:bCs/>
                <w:sz w:val="24"/>
                <w:szCs w:val="24"/>
                <w:lang w:val="lt-LT"/>
              </w:rPr>
              <w:t>Banka: AS Swedbank</w:t>
            </w:r>
          </w:p>
          <w:p w:rsidR="00B92A84" w:rsidRDefault="00B92A84" w:rsidP="00F12CA4">
            <w:pPr>
              <w:tabs>
                <w:tab w:val="left" w:pos="2160"/>
              </w:tabs>
              <w:spacing w:after="0" w:line="256" w:lineRule="auto"/>
              <w:ind w:right="-1"/>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Kods: HABALV22</w:t>
            </w:r>
          </w:p>
          <w:p w:rsidR="00B92A84" w:rsidRDefault="00B92A84" w:rsidP="00F12CA4">
            <w:pPr>
              <w:tabs>
                <w:tab w:val="left" w:pos="2160"/>
              </w:tabs>
              <w:spacing w:after="0" w:line="256" w:lineRule="auto"/>
              <w:ind w:right="-1"/>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Konta Nr. LV25HABA0551034365891</w:t>
            </w:r>
          </w:p>
          <w:p w:rsidR="00B92A84" w:rsidRDefault="00B92A84" w:rsidP="00F12CA4">
            <w:pPr>
              <w:tabs>
                <w:tab w:val="left" w:pos="2160"/>
              </w:tabs>
              <w:spacing w:after="0" w:line="256" w:lineRule="auto"/>
              <w:ind w:right="-1"/>
              <w:jc w:val="both"/>
              <w:rPr>
                <w:rFonts w:ascii="Times New Roman" w:eastAsia="Times New Roman" w:hAnsi="Times New Roman" w:cs="Times New Roman"/>
                <w:bCs/>
                <w:sz w:val="24"/>
                <w:szCs w:val="24"/>
                <w:lang w:val="lt-LT"/>
              </w:rPr>
            </w:pPr>
          </w:p>
          <w:p w:rsidR="00B92A84" w:rsidRDefault="00B92A84" w:rsidP="00F12CA4">
            <w:pPr>
              <w:tabs>
                <w:tab w:val="left" w:pos="2160"/>
              </w:tabs>
              <w:spacing w:after="0" w:line="256" w:lineRule="auto"/>
              <w:ind w:right="-1"/>
              <w:jc w:val="both"/>
              <w:rPr>
                <w:rFonts w:ascii="Times New Roman" w:eastAsia="Times New Roman" w:hAnsi="Times New Roman" w:cs="Times New Roman"/>
                <w:bCs/>
                <w:sz w:val="24"/>
                <w:szCs w:val="24"/>
                <w:lang w:val="lt-LT"/>
              </w:rPr>
            </w:pPr>
          </w:p>
          <w:p w:rsidR="00B92A84" w:rsidRDefault="00B92A84" w:rsidP="00F12CA4">
            <w:pPr>
              <w:tabs>
                <w:tab w:val="left" w:pos="2160"/>
              </w:tabs>
              <w:spacing w:after="0" w:line="256" w:lineRule="auto"/>
              <w:ind w:right="-1"/>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_______________________________</w:t>
            </w:r>
          </w:p>
          <w:p w:rsidR="00B92A84" w:rsidRPr="00345238" w:rsidRDefault="00254CE2" w:rsidP="00254CE2">
            <w:pPr>
              <w:tabs>
                <w:tab w:val="left" w:pos="2160"/>
              </w:tabs>
              <w:spacing w:after="0" w:line="256" w:lineRule="auto"/>
              <w:ind w:right="-1"/>
              <w:jc w:val="both"/>
              <w:rPr>
                <w:rFonts w:ascii="Times New Roman" w:eastAsia="Times New Roman" w:hAnsi="Times New Roman" w:cs="Times New Roman"/>
                <w:bCs/>
                <w:sz w:val="24"/>
                <w:szCs w:val="24"/>
                <w:lang w:val="lt-LT"/>
              </w:rPr>
            </w:pPr>
            <w:r w:rsidRPr="00254CE2">
              <w:rPr>
                <w:rFonts w:ascii="Times New Roman" w:eastAsia="Times New Roman" w:hAnsi="Times New Roman" w:cs="Times New Roman"/>
                <w:bCs/>
                <w:sz w:val="24"/>
                <w:szCs w:val="24"/>
                <w:lang w:val="lt-LT"/>
              </w:rPr>
              <w:t>I.Palkovs</w:t>
            </w:r>
          </w:p>
        </w:tc>
      </w:tr>
    </w:tbl>
    <w:p w:rsidR="00CA4972" w:rsidRPr="00CA4972" w:rsidRDefault="00CA4972" w:rsidP="00CA4972">
      <w:pPr>
        <w:ind w:left="720" w:right="-766"/>
        <w:jc w:val="both"/>
        <w:rPr>
          <w:rFonts w:ascii="Times New Roman" w:eastAsia="Times New Roman" w:hAnsi="Times New Roman" w:cs="Times New Roman"/>
          <w:b/>
          <w:bCs/>
          <w:sz w:val="24"/>
          <w:szCs w:val="24"/>
        </w:rPr>
      </w:pPr>
    </w:p>
    <w:p w:rsidR="00CA4972" w:rsidRPr="00CA4972" w:rsidRDefault="00CA4972" w:rsidP="00CA4972">
      <w:pPr>
        <w:ind w:left="720" w:right="-766"/>
        <w:jc w:val="both"/>
        <w:rPr>
          <w:rFonts w:ascii="Times New Roman" w:eastAsia="Times New Roman" w:hAnsi="Times New Roman" w:cs="Times New Roman"/>
          <w:b/>
          <w:bCs/>
          <w:sz w:val="24"/>
          <w:szCs w:val="24"/>
        </w:rPr>
      </w:pPr>
    </w:p>
    <w:p w:rsidR="00CA4972" w:rsidRPr="00CA4972" w:rsidRDefault="00CA4972" w:rsidP="00CA4972">
      <w:pPr>
        <w:ind w:left="720" w:right="-766"/>
        <w:jc w:val="both"/>
        <w:rPr>
          <w:rFonts w:ascii="Times New Roman" w:eastAsia="Times New Roman" w:hAnsi="Times New Roman" w:cs="Times New Roman"/>
          <w:b/>
          <w:bCs/>
          <w:sz w:val="24"/>
          <w:szCs w:val="24"/>
        </w:rPr>
      </w:pPr>
    </w:p>
    <w:p w:rsidR="00CA4972" w:rsidRPr="00CA4972" w:rsidRDefault="00CA4972" w:rsidP="00CA4972">
      <w:pPr>
        <w:ind w:left="720" w:right="-766"/>
        <w:jc w:val="both"/>
        <w:rPr>
          <w:rFonts w:ascii="Times New Roman" w:eastAsia="Times New Roman" w:hAnsi="Times New Roman" w:cs="Times New Roman"/>
          <w:b/>
          <w:bCs/>
          <w:sz w:val="24"/>
          <w:szCs w:val="24"/>
        </w:rPr>
      </w:pPr>
    </w:p>
    <w:p w:rsidR="00CA4972" w:rsidRPr="00CA4972" w:rsidRDefault="00CA4972" w:rsidP="00CA4972">
      <w:pPr>
        <w:ind w:left="720" w:right="-766"/>
        <w:jc w:val="both"/>
        <w:rPr>
          <w:rFonts w:ascii="Times New Roman" w:eastAsia="Times New Roman" w:hAnsi="Times New Roman" w:cs="Times New Roman"/>
          <w:b/>
          <w:bCs/>
          <w:sz w:val="24"/>
          <w:szCs w:val="24"/>
        </w:rPr>
      </w:pPr>
    </w:p>
    <w:p w:rsidR="00CA4972" w:rsidRPr="00CA4972" w:rsidRDefault="00CA4972" w:rsidP="00CA4972">
      <w:pPr>
        <w:ind w:left="720" w:right="-766"/>
        <w:jc w:val="both"/>
        <w:rPr>
          <w:rFonts w:ascii="Times New Roman" w:eastAsia="Times New Roman" w:hAnsi="Times New Roman" w:cs="Times New Roman"/>
          <w:b/>
          <w:bCs/>
          <w:sz w:val="24"/>
          <w:szCs w:val="24"/>
        </w:rPr>
      </w:pPr>
    </w:p>
    <w:p w:rsidR="00CA4972" w:rsidRPr="00CA4972" w:rsidRDefault="00CA4972" w:rsidP="00CA4972">
      <w:pPr>
        <w:ind w:left="720" w:right="-766"/>
        <w:jc w:val="both"/>
        <w:rPr>
          <w:rFonts w:ascii="Times New Roman" w:eastAsia="Times New Roman" w:hAnsi="Times New Roman" w:cs="Times New Roman"/>
          <w:b/>
          <w:bCs/>
          <w:sz w:val="24"/>
          <w:szCs w:val="24"/>
        </w:rPr>
      </w:pPr>
    </w:p>
    <w:p w:rsidR="00CA4972" w:rsidRPr="00CA4972" w:rsidRDefault="00CA4972" w:rsidP="00CA4972">
      <w:pPr>
        <w:ind w:left="720" w:right="-766"/>
        <w:jc w:val="both"/>
        <w:rPr>
          <w:rFonts w:ascii="Times New Roman" w:eastAsia="Times New Roman" w:hAnsi="Times New Roman" w:cs="Times New Roman"/>
          <w:b/>
          <w:bCs/>
          <w:sz w:val="24"/>
          <w:szCs w:val="24"/>
        </w:rPr>
      </w:pPr>
    </w:p>
    <w:p w:rsidR="00CA4972" w:rsidRPr="00CA4972" w:rsidRDefault="00CA4972" w:rsidP="00CA4972">
      <w:pPr>
        <w:ind w:left="720" w:right="-766"/>
        <w:jc w:val="both"/>
        <w:rPr>
          <w:rFonts w:ascii="Times New Roman" w:eastAsia="Times New Roman" w:hAnsi="Times New Roman" w:cs="Times New Roman"/>
          <w:b/>
          <w:bCs/>
          <w:sz w:val="24"/>
          <w:szCs w:val="24"/>
        </w:rPr>
      </w:pPr>
    </w:p>
    <w:p w:rsidR="00CA4972" w:rsidRPr="00CA4972" w:rsidRDefault="00CA4972" w:rsidP="00CA4972">
      <w:pPr>
        <w:ind w:left="720" w:right="-766"/>
        <w:jc w:val="both"/>
        <w:rPr>
          <w:rFonts w:ascii="Times New Roman" w:eastAsia="Times New Roman" w:hAnsi="Times New Roman" w:cs="Times New Roman"/>
          <w:b/>
          <w:bCs/>
          <w:sz w:val="24"/>
          <w:szCs w:val="24"/>
        </w:rPr>
      </w:pPr>
    </w:p>
    <w:p w:rsidR="00CA4972" w:rsidRPr="00CA4972" w:rsidRDefault="00CA4972" w:rsidP="00CA4972">
      <w:pPr>
        <w:ind w:left="720" w:right="-766"/>
        <w:jc w:val="both"/>
        <w:rPr>
          <w:rFonts w:ascii="Times New Roman" w:eastAsia="Times New Roman" w:hAnsi="Times New Roman" w:cs="Times New Roman"/>
          <w:b/>
          <w:bCs/>
          <w:sz w:val="24"/>
          <w:szCs w:val="24"/>
        </w:rPr>
      </w:pPr>
    </w:p>
    <w:p w:rsidR="00CA4972" w:rsidRPr="00CA4972" w:rsidRDefault="00CA4972" w:rsidP="00CA4972">
      <w:pPr>
        <w:ind w:left="720" w:right="-766"/>
        <w:jc w:val="both"/>
        <w:rPr>
          <w:rFonts w:ascii="Times New Roman" w:eastAsia="Times New Roman" w:hAnsi="Times New Roman" w:cs="Times New Roman"/>
          <w:b/>
          <w:bCs/>
          <w:sz w:val="24"/>
          <w:szCs w:val="24"/>
        </w:rPr>
      </w:pPr>
    </w:p>
    <w:p w:rsidR="00CA4972" w:rsidRPr="00CA4972" w:rsidRDefault="00CA4972" w:rsidP="00CA4972">
      <w:pPr>
        <w:ind w:left="720" w:right="-766"/>
        <w:jc w:val="both"/>
        <w:rPr>
          <w:rFonts w:ascii="Times New Roman" w:eastAsia="Times New Roman" w:hAnsi="Times New Roman" w:cs="Times New Roman"/>
          <w:b/>
          <w:bCs/>
          <w:sz w:val="24"/>
          <w:szCs w:val="24"/>
        </w:rPr>
      </w:pPr>
    </w:p>
    <w:p w:rsidR="00CA4972" w:rsidRPr="00CA4972" w:rsidRDefault="00CA4972" w:rsidP="00CA4972">
      <w:pPr>
        <w:ind w:left="720" w:right="-766"/>
        <w:jc w:val="both"/>
        <w:rPr>
          <w:rFonts w:ascii="Times New Roman" w:eastAsia="Times New Roman" w:hAnsi="Times New Roman" w:cs="Times New Roman"/>
          <w:b/>
          <w:bCs/>
          <w:sz w:val="24"/>
          <w:szCs w:val="24"/>
        </w:rPr>
      </w:pPr>
    </w:p>
    <w:p w:rsidR="00CA4972" w:rsidRPr="00CA4972" w:rsidRDefault="00CA4972" w:rsidP="00CA4972">
      <w:pPr>
        <w:ind w:left="720" w:right="-766"/>
        <w:jc w:val="both"/>
        <w:rPr>
          <w:rFonts w:ascii="Times New Roman" w:eastAsia="Times New Roman" w:hAnsi="Times New Roman" w:cs="Times New Roman"/>
          <w:b/>
          <w:bCs/>
          <w:sz w:val="24"/>
          <w:szCs w:val="24"/>
        </w:rPr>
      </w:pPr>
    </w:p>
    <w:p w:rsidR="00CA4972" w:rsidRPr="00CA4972" w:rsidRDefault="00CA4972" w:rsidP="00CA4972">
      <w:pPr>
        <w:ind w:left="720" w:right="-766"/>
        <w:jc w:val="both"/>
        <w:rPr>
          <w:rFonts w:ascii="Times New Roman" w:eastAsia="Times New Roman" w:hAnsi="Times New Roman" w:cs="Times New Roman"/>
          <w:b/>
          <w:bCs/>
          <w:sz w:val="24"/>
          <w:szCs w:val="24"/>
        </w:rPr>
      </w:pPr>
    </w:p>
    <w:p w:rsidR="00B92A84" w:rsidRDefault="00B92A84" w:rsidP="00CA4972">
      <w:pPr>
        <w:ind w:right="-766"/>
        <w:jc w:val="both"/>
        <w:rPr>
          <w:rFonts w:ascii="Times New Roman" w:eastAsia="Times New Roman" w:hAnsi="Times New Roman" w:cs="Times New Roman"/>
          <w:b/>
          <w:bCs/>
          <w:sz w:val="24"/>
          <w:szCs w:val="24"/>
        </w:rPr>
        <w:sectPr w:rsidR="00B92A84" w:rsidSect="00DA23F8">
          <w:footerReference w:type="default" r:id="rId7"/>
          <w:footerReference w:type="first" r:id="rId8"/>
          <w:pgSz w:w="11906" w:h="16838"/>
          <w:pgMar w:top="1134" w:right="992" w:bottom="1134" w:left="1701" w:header="709" w:footer="709" w:gutter="0"/>
          <w:cols w:space="708"/>
          <w:titlePg/>
          <w:docGrid w:linePitch="360"/>
        </w:sectPr>
      </w:pPr>
    </w:p>
    <w:p w:rsidR="00CA4972" w:rsidRPr="00CA4972" w:rsidRDefault="00CA4972" w:rsidP="00CA4972">
      <w:pPr>
        <w:ind w:right="-766"/>
        <w:jc w:val="both"/>
        <w:rPr>
          <w:rFonts w:ascii="Times New Roman" w:eastAsia="Times New Roman" w:hAnsi="Times New Roman" w:cs="Times New Roman"/>
          <w:b/>
          <w:bCs/>
          <w:sz w:val="24"/>
          <w:szCs w:val="24"/>
        </w:rPr>
      </w:pPr>
      <w:bookmarkStart w:id="7" w:name="_GoBack"/>
      <w:bookmarkEnd w:id="7"/>
    </w:p>
    <w:sectPr w:rsidR="00CA4972" w:rsidRPr="00CA4972" w:rsidSect="00FA780F">
      <w:pgSz w:w="16838" w:h="11906" w:orient="landscape"/>
      <w:pgMar w:top="1021" w:right="1021" w:bottom="1588"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4C1A" w:rsidRDefault="00AE4C1A" w:rsidP="009F496F">
      <w:pPr>
        <w:spacing w:after="0" w:line="240" w:lineRule="auto"/>
      </w:pPr>
      <w:r>
        <w:separator/>
      </w:r>
    </w:p>
  </w:endnote>
  <w:endnote w:type="continuationSeparator" w:id="0">
    <w:p w:rsidR="00AE4C1A" w:rsidRDefault="00AE4C1A" w:rsidP="009F4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ZapfCalligr TL">
    <w:altName w:val="Palatino Linotype"/>
    <w:charset w:val="BA"/>
    <w:family w:val="roman"/>
    <w:pitch w:val="variable"/>
    <w:sig w:usb0="800002AF" w:usb1="5000204A"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4864829"/>
      <w:docPartObj>
        <w:docPartGallery w:val="Page Numbers (Bottom of Page)"/>
        <w:docPartUnique/>
      </w:docPartObj>
    </w:sdtPr>
    <w:sdtEndPr/>
    <w:sdtContent>
      <w:p w:rsidR="00DA23F8" w:rsidRDefault="00DA23F8">
        <w:pPr>
          <w:pStyle w:val="Footer"/>
          <w:jc w:val="center"/>
        </w:pPr>
        <w:r>
          <w:fldChar w:fldCharType="begin"/>
        </w:r>
        <w:r>
          <w:instrText>PAGE   \* MERGEFORMAT</w:instrText>
        </w:r>
        <w:r>
          <w:fldChar w:fldCharType="separate"/>
        </w:r>
        <w:r w:rsidR="00254CE2">
          <w:rPr>
            <w:noProof/>
          </w:rPr>
          <w:t>2</w:t>
        </w:r>
        <w:r>
          <w:fldChar w:fldCharType="end"/>
        </w:r>
      </w:p>
    </w:sdtContent>
  </w:sdt>
  <w:p w:rsidR="00DA23F8" w:rsidRDefault="00DA23F8" w:rsidP="00DA23F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8155929"/>
      <w:docPartObj>
        <w:docPartGallery w:val="Page Numbers (Bottom of Page)"/>
        <w:docPartUnique/>
      </w:docPartObj>
    </w:sdtPr>
    <w:sdtEndPr>
      <w:rPr>
        <w:noProof/>
      </w:rPr>
    </w:sdtEndPr>
    <w:sdtContent>
      <w:p w:rsidR="00DA23F8" w:rsidRDefault="00DA23F8">
        <w:pPr>
          <w:pStyle w:val="Footer"/>
          <w:jc w:val="center"/>
        </w:pPr>
        <w:r>
          <w:fldChar w:fldCharType="begin"/>
        </w:r>
        <w:r>
          <w:instrText xml:space="preserve"> PAGE   \* MERGEFORMAT </w:instrText>
        </w:r>
        <w:r>
          <w:fldChar w:fldCharType="separate"/>
        </w:r>
        <w:r w:rsidR="00254CE2">
          <w:rPr>
            <w:noProof/>
          </w:rPr>
          <w:t>1</w:t>
        </w:r>
        <w:r>
          <w:rPr>
            <w:noProof/>
          </w:rPr>
          <w:fldChar w:fldCharType="end"/>
        </w:r>
      </w:p>
    </w:sdtContent>
  </w:sdt>
  <w:p w:rsidR="009F496F" w:rsidRDefault="009F4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4C1A" w:rsidRDefault="00AE4C1A" w:rsidP="009F496F">
      <w:pPr>
        <w:spacing w:after="0" w:line="240" w:lineRule="auto"/>
      </w:pPr>
      <w:r>
        <w:separator/>
      </w:r>
    </w:p>
  </w:footnote>
  <w:footnote w:type="continuationSeparator" w:id="0">
    <w:p w:rsidR="00AE4C1A" w:rsidRDefault="00AE4C1A" w:rsidP="009F49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63393"/>
    <w:multiLevelType w:val="hybridMultilevel"/>
    <w:tmpl w:val="20E072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FD2F51"/>
    <w:multiLevelType w:val="multilevel"/>
    <w:tmpl w:val="0B66B79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BB01D02"/>
    <w:multiLevelType w:val="multilevel"/>
    <w:tmpl w:val="0B66B79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D4120D3"/>
    <w:multiLevelType w:val="hybridMultilevel"/>
    <w:tmpl w:val="93164ABE"/>
    <w:lvl w:ilvl="0" w:tplc="AE3249A6">
      <w:start w:val="4"/>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00836C1"/>
    <w:multiLevelType w:val="hybridMultilevel"/>
    <w:tmpl w:val="9F66A9B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131365FA"/>
    <w:multiLevelType w:val="multilevel"/>
    <w:tmpl w:val="C20247A0"/>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DA4E60"/>
    <w:multiLevelType w:val="hybridMultilevel"/>
    <w:tmpl w:val="DA5202AC"/>
    <w:lvl w:ilvl="0" w:tplc="BD9C85DA">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9963A25"/>
    <w:multiLevelType w:val="hybridMultilevel"/>
    <w:tmpl w:val="5D785840"/>
    <w:lvl w:ilvl="0" w:tplc="469C4B98">
      <w:numFmt w:val="bullet"/>
      <w:lvlText w:val="-"/>
      <w:lvlJc w:val="left"/>
      <w:pPr>
        <w:ind w:left="720" w:hanging="360"/>
      </w:pPr>
      <w:rPr>
        <w:rFonts w:ascii="Times New Roman" w:eastAsia="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A6D7641"/>
    <w:multiLevelType w:val="hybridMultilevel"/>
    <w:tmpl w:val="DA5C88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B454E56"/>
    <w:multiLevelType w:val="multilevel"/>
    <w:tmpl w:val="86165F66"/>
    <w:lvl w:ilvl="0">
      <w:start w:val="4"/>
      <w:numFmt w:val="decimal"/>
      <w:lvlText w:val="%1."/>
      <w:lvlJc w:val="left"/>
      <w:pPr>
        <w:tabs>
          <w:tab w:val="num" w:pos="795"/>
        </w:tabs>
        <w:ind w:left="795" w:hanging="795"/>
      </w:pPr>
      <w:rPr>
        <w:rFonts w:hint="default"/>
      </w:rPr>
    </w:lvl>
    <w:lvl w:ilvl="1">
      <w:start w:val="1"/>
      <w:numFmt w:val="decimal"/>
      <w:lvlText w:val="%1.%2."/>
      <w:lvlJc w:val="left"/>
      <w:pPr>
        <w:tabs>
          <w:tab w:val="num" w:pos="1504"/>
        </w:tabs>
        <w:ind w:left="1504" w:hanging="795"/>
      </w:pPr>
      <w:rPr>
        <w:rFonts w:hint="default"/>
        <w:i w:val="0"/>
      </w:rPr>
    </w:lvl>
    <w:lvl w:ilvl="2">
      <w:start w:val="1"/>
      <w:numFmt w:val="decimal"/>
      <w:lvlText w:val="%1.%2.%3."/>
      <w:lvlJc w:val="left"/>
      <w:pPr>
        <w:tabs>
          <w:tab w:val="num" w:pos="2213"/>
        </w:tabs>
        <w:ind w:left="2213" w:hanging="795"/>
      </w:pPr>
      <w:rPr>
        <w:rFonts w:hint="default"/>
      </w:rPr>
    </w:lvl>
    <w:lvl w:ilvl="3">
      <w:start w:val="1"/>
      <w:numFmt w:val="decimal"/>
      <w:lvlText w:val="%1.%2.%3.%4."/>
      <w:lvlJc w:val="left"/>
      <w:pPr>
        <w:tabs>
          <w:tab w:val="num" w:pos="2922"/>
        </w:tabs>
        <w:ind w:left="2922" w:hanging="795"/>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0" w15:restartNumberingAfterBreak="0">
    <w:nsid w:val="1ED878C5"/>
    <w:multiLevelType w:val="hybridMultilevel"/>
    <w:tmpl w:val="7E0E4C6A"/>
    <w:lvl w:ilvl="0" w:tplc="E9CA7D6E">
      <w:numFmt w:val="bullet"/>
      <w:lvlText w:val="-"/>
      <w:lvlJc w:val="left"/>
      <w:pPr>
        <w:tabs>
          <w:tab w:val="num" w:pos="720"/>
        </w:tabs>
        <w:ind w:left="720" w:hanging="360"/>
      </w:pPr>
      <w:rPr>
        <w:rFonts w:ascii="Tahoma" w:eastAsia="Times New Roman" w:hAnsi="Tahoma" w:cs="Tahom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F07CA8"/>
    <w:multiLevelType w:val="multilevel"/>
    <w:tmpl w:val="F71A21A2"/>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3FA7195"/>
    <w:multiLevelType w:val="hybridMultilevel"/>
    <w:tmpl w:val="9F66A9B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15:restartNumberingAfterBreak="0">
    <w:nsid w:val="275948FE"/>
    <w:multiLevelType w:val="hybridMultilevel"/>
    <w:tmpl w:val="5C50F27A"/>
    <w:lvl w:ilvl="0" w:tplc="B4A0CE7E">
      <w:start w:val="1"/>
      <w:numFmt w:val="decimal"/>
      <w:lvlText w:val="%1."/>
      <w:lvlJc w:val="left"/>
      <w:pPr>
        <w:ind w:left="2912" w:hanging="360"/>
      </w:pPr>
      <w:rPr>
        <w:rFonts w:ascii="Times New Roman" w:hAnsi="Times New Roman" w:cs="Times New Roman"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84F2784"/>
    <w:multiLevelType w:val="multilevel"/>
    <w:tmpl w:val="65AA84A4"/>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8602BAB"/>
    <w:multiLevelType w:val="hybridMultilevel"/>
    <w:tmpl w:val="ACF4A3EC"/>
    <w:lvl w:ilvl="0" w:tplc="FE32827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3EE6E0B"/>
    <w:multiLevelType w:val="hybridMultilevel"/>
    <w:tmpl w:val="5576E72E"/>
    <w:lvl w:ilvl="0" w:tplc="0772F226">
      <w:numFmt w:val="bullet"/>
      <w:lvlText w:val="-"/>
      <w:lvlJc w:val="left"/>
      <w:pPr>
        <w:ind w:left="862" w:hanging="360"/>
      </w:pPr>
      <w:rPr>
        <w:rFonts w:ascii="Times New Roman" w:eastAsia="Times New Roman" w:hAnsi="Times New Roman" w:cs="Times New Roman"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17" w15:restartNumberingAfterBreak="0">
    <w:nsid w:val="345902EC"/>
    <w:multiLevelType w:val="multilevel"/>
    <w:tmpl w:val="502618C6"/>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47643A4"/>
    <w:multiLevelType w:val="hybridMultilevel"/>
    <w:tmpl w:val="DA1C273C"/>
    <w:lvl w:ilvl="0" w:tplc="57AA73C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A2E427B"/>
    <w:multiLevelType w:val="hybridMultilevel"/>
    <w:tmpl w:val="433480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B92126F"/>
    <w:multiLevelType w:val="hybridMultilevel"/>
    <w:tmpl w:val="2E88A19E"/>
    <w:lvl w:ilvl="0" w:tplc="B004FA4E">
      <w:start w:val="40"/>
      <w:numFmt w:val="decimal"/>
      <w:lvlText w:val="%1."/>
      <w:lvlJc w:val="left"/>
      <w:pPr>
        <w:ind w:left="2912" w:hanging="360"/>
      </w:pPr>
      <w:rPr>
        <w:rFonts w:hint="default"/>
      </w:rPr>
    </w:lvl>
    <w:lvl w:ilvl="1" w:tplc="04260019" w:tentative="1">
      <w:start w:val="1"/>
      <w:numFmt w:val="lowerLetter"/>
      <w:lvlText w:val="%2."/>
      <w:lvlJc w:val="left"/>
      <w:pPr>
        <w:ind w:left="3632" w:hanging="360"/>
      </w:pPr>
    </w:lvl>
    <w:lvl w:ilvl="2" w:tplc="0426001B" w:tentative="1">
      <w:start w:val="1"/>
      <w:numFmt w:val="lowerRoman"/>
      <w:lvlText w:val="%3."/>
      <w:lvlJc w:val="right"/>
      <w:pPr>
        <w:ind w:left="4352" w:hanging="180"/>
      </w:pPr>
    </w:lvl>
    <w:lvl w:ilvl="3" w:tplc="0426000F" w:tentative="1">
      <w:start w:val="1"/>
      <w:numFmt w:val="decimal"/>
      <w:lvlText w:val="%4."/>
      <w:lvlJc w:val="left"/>
      <w:pPr>
        <w:ind w:left="5072" w:hanging="360"/>
      </w:pPr>
    </w:lvl>
    <w:lvl w:ilvl="4" w:tplc="04260019" w:tentative="1">
      <w:start w:val="1"/>
      <w:numFmt w:val="lowerLetter"/>
      <w:lvlText w:val="%5."/>
      <w:lvlJc w:val="left"/>
      <w:pPr>
        <w:ind w:left="5792" w:hanging="360"/>
      </w:pPr>
    </w:lvl>
    <w:lvl w:ilvl="5" w:tplc="0426001B" w:tentative="1">
      <w:start w:val="1"/>
      <w:numFmt w:val="lowerRoman"/>
      <w:lvlText w:val="%6."/>
      <w:lvlJc w:val="right"/>
      <w:pPr>
        <w:ind w:left="6512" w:hanging="180"/>
      </w:pPr>
    </w:lvl>
    <w:lvl w:ilvl="6" w:tplc="0426000F" w:tentative="1">
      <w:start w:val="1"/>
      <w:numFmt w:val="decimal"/>
      <w:lvlText w:val="%7."/>
      <w:lvlJc w:val="left"/>
      <w:pPr>
        <w:ind w:left="7232" w:hanging="360"/>
      </w:pPr>
    </w:lvl>
    <w:lvl w:ilvl="7" w:tplc="04260019" w:tentative="1">
      <w:start w:val="1"/>
      <w:numFmt w:val="lowerLetter"/>
      <w:lvlText w:val="%8."/>
      <w:lvlJc w:val="left"/>
      <w:pPr>
        <w:ind w:left="7952" w:hanging="360"/>
      </w:pPr>
    </w:lvl>
    <w:lvl w:ilvl="8" w:tplc="0426001B" w:tentative="1">
      <w:start w:val="1"/>
      <w:numFmt w:val="lowerRoman"/>
      <w:lvlText w:val="%9."/>
      <w:lvlJc w:val="right"/>
      <w:pPr>
        <w:ind w:left="8672" w:hanging="180"/>
      </w:pPr>
    </w:lvl>
  </w:abstractNum>
  <w:abstractNum w:abstractNumId="21" w15:restartNumberingAfterBreak="0">
    <w:nsid w:val="3D204396"/>
    <w:multiLevelType w:val="hybridMultilevel"/>
    <w:tmpl w:val="18DADBB4"/>
    <w:lvl w:ilvl="0" w:tplc="9DA8BA8C">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E881905"/>
    <w:multiLevelType w:val="multilevel"/>
    <w:tmpl w:val="6870F174"/>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isLgl/>
      <w:lvlText w:val="%1.%2."/>
      <w:lvlJc w:val="left"/>
      <w:pPr>
        <w:tabs>
          <w:tab w:val="num" w:pos="562"/>
        </w:tabs>
        <w:ind w:left="562" w:hanging="420"/>
      </w:pPr>
      <w:rPr>
        <w:rFonts w:ascii="Times New Roman" w:hAnsi="Times New Roman" w:cs="Times New Roman" w:hint="default"/>
        <w:b w:val="0"/>
        <w:i w:val="0"/>
        <w:sz w:val="24"/>
        <w:szCs w:val="24"/>
      </w:rPr>
    </w:lvl>
    <w:lvl w:ilvl="2">
      <w:start w:val="1"/>
      <w:numFmt w:val="decimal"/>
      <w:isLgl/>
      <w:lvlText w:val="%1.%2.%3."/>
      <w:lvlJc w:val="left"/>
      <w:pPr>
        <w:tabs>
          <w:tab w:val="num" w:pos="1997"/>
        </w:tabs>
        <w:ind w:left="1997" w:hanging="720"/>
      </w:pPr>
      <w:rPr>
        <w:rFonts w:ascii="Times New Roman" w:hAnsi="Times New Roman" w:cs="Times New Roman" w:hint="default"/>
        <w:b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40732C0A"/>
    <w:multiLevelType w:val="hybridMultilevel"/>
    <w:tmpl w:val="C16CF3B0"/>
    <w:lvl w:ilvl="0" w:tplc="8B7A684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42E4C8E"/>
    <w:multiLevelType w:val="hybridMultilevel"/>
    <w:tmpl w:val="9F66A9B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5" w15:restartNumberingAfterBreak="0">
    <w:nsid w:val="497677D7"/>
    <w:multiLevelType w:val="multilevel"/>
    <w:tmpl w:val="45285A66"/>
    <w:lvl w:ilvl="0">
      <w:start w:val="1"/>
      <w:numFmt w:val="decimal"/>
      <w:lvlText w:val="%1."/>
      <w:lvlJc w:val="left"/>
      <w:pPr>
        <w:ind w:left="644"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26" w15:restartNumberingAfterBreak="0">
    <w:nsid w:val="4A707FF9"/>
    <w:multiLevelType w:val="hybridMultilevel"/>
    <w:tmpl w:val="35402B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D2E2F8D"/>
    <w:multiLevelType w:val="multilevel"/>
    <w:tmpl w:val="2D022E7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E346D5F"/>
    <w:multiLevelType w:val="hybridMultilevel"/>
    <w:tmpl w:val="9F66A9B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9" w15:restartNumberingAfterBreak="0">
    <w:nsid w:val="4F565C09"/>
    <w:multiLevelType w:val="multilevel"/>
    <w:tmpl w:val="0E22B4E8"/>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1C83CD1"/>
    <w:multiLevelType w:val="hybridMultilevel"/>
    <w:tmpl w:val="34028ACA"/>
    <w:lvl w:ilvl="0" w:tplc="6D0CFFF0">
      <w:start w:val="1"/>
      <w:numFmt w:val="decimal"/>
      <w:lvlText w:val="%1."/>
      <w:lvlJc w:val="left"/>
      <w:pPr>
        <w:ind w:left="389" w:hanging="360"/>
      </w:pPr>
      <w:rPr>
        <w:rFonts w:hint="default"/>
      </w:rPr>
    </w:lvl>
    <w:lvl w:ilvl="1" w:tplc="04260019" w:tentative="1">
      <w:start w:val="1"/>
      <w:numFmt w:val="lowerLetter"/>
      <w:lvlText w:val="%2."/>
      <w:lvlJc w:val="left"/>
      <w:pPr>
        <w:ind w:left="1109" w:hanging="360"/>
      </w:pPr>
    </w:lvl>
    <w:lvl w:ilvl="2" w:tplc="0426001B" w:tentative="1">
      <w:start w:val="1"/>
      <w:numFmt w:val="lowerRoman"/>
      <w:lvlText w:val="%3."/>
      <w:lvlJc w:val="right"/>
      <w:pPr>
        <w:ind w:left="1829" w:hanging="180"/>
      </w:pPr>
    </w:lvl>
    <w:lvl w:ilvl="3" w:tplc="0426000F" w:tentative="1">
      <w:start w:val="1"/>
      <w:numFmt w:val="decimal"/>
      <w:lvlText w:val="%4."/>
      <w:lvlJc w:val="left"/>
      <w:pPr>
        <w:ind w:left="2549" w:hanging="360"/>
      </w:pPr>
    </w:lvl>
    <w:lvl w:ilvl="4" w:tplc="04260019" w:tentative="1">
      <w:start w:val="1"/>
      <w:numFmt w:val="lowerLetter"/>
      <w:lvlText w:val="%5."/>
      <w:lvlJc w:val="left"/>
      <w:pPr>
        <w:ind w:left="3269" w:hanging="360"/>
      </w:pPr>
    </w:lvl>
    <w:lvl w:ilvl="5" w:tplc="0426001B" w:tentative="1">
      <w:start w:val="1"/>
      <w:numFmt w:val="lowerRoman"/>
      <w:lvlText w:val="%6."/>
      <w:lvlJc w:val="right"/>
      <w:pPr>
        <w:ind w:left="3989" w:hanging="180"/>
      </w:pPr>
    </w:lvl>
    <w:lvl w:ilvl="6" w:tplc="0426000F" w:tentative="1">
      <w:start w:val="1"/>
      <w:numFmt w:val="decimal"/>
      <w:lvlText w:val="%7."/>
      <w:lvlJc w:val="left"/>
      <w:pPr>
        <w:ind w:left="4709" w:hanging="360"/>
      </w:pPr>
    </w:lvl>
    <w:lvl w:ilvl="7" w:tplc="04260019" w:tentative="1">
      <w:start w:val="1"/>
      <w:numFmt w:val="lowerLetter"/>
      <w:lvlText w:val="%8."/>
      <w:lvlJc w:val="left"/>
      <w:pPr>
        <w:ind w:left="5429" w:hanging="360"/>
      </w:pPr>
    </w:lvl>
    <w:lvl w:ilvl="8" w:tplc="0426001B" w:tentative="1">
      <w:start w:val="1"/>
      <w:numFmt w:val="lowerRoman"/>
      <w:lvlText w:val="%9."/>
      <w:lvlJc w:val="right"/>
      <w:pPr>
        <w:ind w:left="6149" w:hanging="180"/>
      </w:pPr>
    </w:lvl>
  </w:abstractNum>
  <w:abstractNum w:abstractNumId="31" w15:restartNumberingAfterBreak="0">
    <w:nsid w:val="577E4F05"/>
    <w:multiLevelType w:val="hybridMultilevel"/>
    <w:tmpl w:val="7152C6B2"/>
    <w:lvl w:ilvl="0" w:tplc="E7147BEC">
      <w:numFmt w:val="bullet"/>
      <w:lvlText w:val="-"/>
      <w:lvlJc w:val="left"/>
      <w:pPr>
        <w:ind w:left="644" w:hanging="360"/>
      </w:pPr>
      <w:rPr>
        <w:rFonts w:ascii="Times New Roman" w:eastAsia="Times New Roman" w:hAnsi="Times New Roman" w:cs="Times New Roman" w:hint="default"/>
        <w:b/>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32" w15:restartNumberingAfterBreak="0">
    <w:nsid w:val="57A92702"/>
    <w:multiLevelType w:val="hybridMultilevel"/>
    <w:tmpl w:val="0C963BB8"/>
    <w:lvl w:ilvl="0" w:tplc="10C6E79C">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B3C544F"/>
    <w:multiLevelType w:val="hybridMultilevel"/>
    <w:tmpl w:val="9FE25120"/>
    <w:lvl w:ilvl="0" w:tplc="E74E60A2">
      <w:start w:val="1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D3B6412"/>
    <w:multiLevelType w:val="hybridMultilevel"/>
    <w:tmpl w:val="F9142058"/>
    <w:lvl w:ilvl="0" w:tplc="2CA62A80">
      <w:numFmt w:val="bullet"/>
      <w:lvlText w:val="-"/>
      <w:lvlJc w:val="left"/>
      <w:pPr>
        <w:ind w:left="389" w:hanging="360"/>
      </w:pPr>
      <w:rPr>
        <w:rFonts w:ascii="Times New Roman" w:eastAsia="Times New Roman" w:hAnsi="Times New Roman" w:cs="Times New Roman" w:hint="default"/>
      </w:rPr>
    </w:lvl>
    <w:lvl w:ilvl="1" w:tplc="04260003" w:tentative="1">
      <w:start w:val="1"/>
      <w:numFmt w:val="bullet"/>
      <w:lvlText w:val="o"/>
      <w:lvlJc w:val="left"/>
      <w:pPr>
        <w:ind w:left="1109" w:hanging="360"/>
      </w:pPr>
      <w:rPr>
        <w:rFonts w:ascii="Courier New" w:hAnsi="Courier New" w:cs="Courier New" w:hint="default"/>
      </w:rPr>
    </w:lvl>
    <w:lvl w:ilvl="2" w:tplc="04260005" w:tentative="1">
      <w:start w:val="1"/>
      <w:numFmt w:val="bullet"/>
      <w:lvlText w:val=""/>
      <w:lvlJc w:val="left"/>
      <w:pPr>
        <w:ind w:left="1829" w:hanging="360"/>
      </w:pPr>
      <w:rPr>
        <w:rFonts w:ascii="Wingdings" w:hAnsi="Wingdings" w:hint="default"/>
      </w:rPr>
    </w:lvl>
    <w:lvl w:ilvl="3" w:tplc="04260001" w:tentative="1">
      <w:start w:val="1"/>
      <w:numFmt w:val="bullet"/>
      <w:lvlText w:val=""/>
      <w:lvlJc w:val="left"/>
      <w:pPr>
        <w:ind w:left="2549" w:hanging="360"/>
      </w:pPr>
      <w:rPr>
        <w:rFonts w:ascii="Symbol" w:hAnsi="Symbol" w:hint="default"/>
      </w:rPr>
    </w:lvl>
    <w:lvl w:ilvl="4" w:tplc="04260003" w:tentative="1">
      <w:start w:val="1"/>
      <w:numFmt w:val="bullet"/>
      <w:lvlText w:val="o"/>
      <w:lvlJc w:val="left"/>
      <w:pPr>
        <w:ind w:left="3269" w:hanging="360"/>
      </w:pPr>
      <w:rPr>
        <w:rFonts w:ascii="Courier New" w:hAnsi="Courier New" w:cs="Courier New" w:hint="default"/>
      </w:rPr>
    </w:lvl>
    <w:lvl w:ilvl="5" w:tplc="04260005" w:tentative="1">
      <w:start w:val="1"/>
      <w:numFmt w:val="bullet"/>
      <w:lvlText w:val=""/>
      <w:lvlJc w:val="left"/>
      <w:pPr>
        <w:ind w:left="3989" w:hanging="360"/>
      </w:pPr>
      <w:rPr>
        <w:rFonts w:ascii="Wingdings" w:hAnsi="Wingdings" w:hint="default"/>
      </w:rPr>
    </w:lvl>
    <w:lvl w:ilvl="6" w:tplc="04260001" w:tentative="1">
      <w:start w:val="1"/>
      <w:numFmt w:val="bullet"/>
      <w:lvlText w:val=""/>
      <w:lvlJc w:val="left"/>
      <w:pPr>
        <w:ind w:left="4709" w:hanging="360"/>
      </w:pPr>
      <w:rPr>
        <w:rFonts w:ascii="Symbol" w:hAnsi="Symbol" w:hint="default"/>
      </w:rPr>
    </w:lvl>
    <w:lvl w:ilvl="7" w:tplc="04260003" w:tentative="1">
      <w:start w:val="1"/>
      <w:numFmt w:val="bullet"/>
      <w:lvlText w:val="o"/>
      <w:lvlJc w:val="left"/>
      <w:pPr>
        <w:ind w:left="5429" w:hanging="360"/>
      </w:pPr>
      <w:rPr>
        <w:rFonts w:ascii="Courier New" w:hAnsi="Courier New" w:cs="Courier New" w:hint="default"/>
      </w:rPr>
    </w:lvl>
    <w:lvl w:ilvl="8" w:tplc="04260005" w:tentative="1">
      <w:start w:val="1"/>
      <w:numFmt w:val="bullet"/>
      <w:lvlText w:val=""/>
      <w:lvlJc w:val="left"/>
      <w:pPr>
        <w:ind w:left="6149" w:hanging="360"/>
      </w:pPr>
      <w:rPr>
        <w:rFonts w:ascii="Wingdings" w:hAnsi="Wingdings" w:hint="default"/>
      </w:rPr>
    </w:lvl>
  </w:abstractNum>
  <w:abstractNum w:abstractNumId="35" w15:restartNumberingAfterBreak="0">
    <w:nsid w:val="5ECB6A5B"/>
    <w:multiLevelType w:val="hybridMultilevel"/>
    <w:tmpl w:val="FDDA26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3451A9E"/>
    <w:multiLevelType w:val="multilevel"/>
    <w:tmpl w:val="EE105BC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2705"/>
        </w:tabs>
        <w:ind w:left="2705" w:hanging="7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7545C36"/>
    <w:multiLevelType w:val="hybridMultilevel"/>
    <w:tmpl w:val="1B0AC13E"/>
    <w:lvl w:ilvl="0" w:tplc="E6C22D9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DB04A17"/>
    <w:multiLevelType w:val="hybridMultilevel"/>
    <w:tmpl w:val="FB0484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ED70A56"/>
    <w:multiLevelType w:val="hybridMultilevel"/>
    <w:tmpl w:val="4CC0E6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8911910"/>
    <w:multiLevelType w:val="multilevel"/>
    <w:tmpl w:val="737AA0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E34578"/>
    <w:multiLevelType w:val="multilevel"/>
    <w:tmpl w:val="3790E6B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571"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BD620E0"/>
    <w:multiLevelType w:val="hybridMultilevel"/>
    <w:tmpl w:val="2F3211DE"/>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3" w15:restartNumberingAfterBreak="0">
    <w:nsid w:val="7C1201EA"/>
    <w:multiLevelType w:val="hybridMultilevel"/>
    <w:tmpl w:val="75DE68F8"/>
    <w:lvl w:ilvl="0" w:tplc="50C4D434">
      <w:start w:val="3"/>
      <w:numFmt w:val="bullet"/>
      <w:lvlText w:val=""/>
      <w:lvlJc w:val="left"/>
      <w:pPr>
        <w:ind w:left="393" w:hanging="360"/>
      </w:pPr>
      <w:rPr>
        <w:rFonts w:ascii="Symbol" w:eastAsia="Times New Roman" w:hAnsi="Symbol" w:cs="Times New Roman" w:hint="default"/>
      </w:rPr>
    </w:lvl>
    <w:lvl w:ilvl="1" w:tplc="04260003" w:tentative="1">
      <w:start w:val="1"/>
      <w:numFmt w:val="bullet"/>
      <w:lvlText w:val="o"/>
      <w:lvlJc w:val="left"/>
      <w:pPr>
        <w:ind w:left="1113" w:hanging="360"/>
      </w:pPr>
      <w:rPr>
        <w:rFonts w:ascii="Courier New" w:hAnsi="Courier New" w:cs="Courier New" w:hint="default"/>
      </w:rPr>
    </w:lvl>
    <w:lvl w:ilvl="2" w:tplc="04260005" w:tentative="1">
      <w:start w:val="1"/>
      <w:numFmt w:val="bullet"/>
      <w:lvlText w:val=""/>
      <w:lvlJc w:val="left"/>
      <w:pPr>
        <w:ind w:left="1833" w:hanging="360"/>
      </w:pPr>
      <w:rPr>
        <w:rFonts w:ascii="Wingdings" w:hAnsi="Wingdings" w:hint="default"/>
      </w:rPr>
    </w:lvl>
    <w:lvl w:ilvl="3" w:tplc="04260001" w:tentative="1">
      <w:start w:val="1"/>
      <w:numFmt w:val="bullet"/>
      <w:lvlText w:val=""/>
      <w:lvlJc w:val="left"/>
      <w:pPr>
        <w:ind w:left="2553" w:hanging="360"/>
      </w:pPr>
      <w:rPr>
        <w:rFonts w:ascii="Symbol" w:hAnsi="Symbol" w:hint="default"/>
      </w:rPr>
    </w:lvl>
    <w:lvl w:ilvl="4" w:tplc="04260003" w:tentative="1">
      <w:start w:val="1"/>
      <w:numFmt w:val="bullet"/>
      <w:lvlText w:val="o"/>
      <w:lvlJc w:val="left"/>
      <w:pPr>
        <w:ind w:left="3273" w:hanging="360"/>
      </w:pPr>
      <w:rPr>
        <w:rFonts w:ascii="Courier New" w:hAnsi="Courier New" w:cs="Courier New" w:hint="default"/>
      </w:rPr>
    </w:lvl>
    <w:lvl w:ilvl="5" w:tplc="04260005" w:tentative="1">
      <w:start w:val="1"/>
      <w:numFmt w:val="bullet"/>
      <w:lvlText w:val=""/>
      <w:lvlJc w:val="left"/>
      <w:pPr>
        <w:ind w:left="3993" w:hanging="360"/>
      </w:pPr>
      <w:rPr>
        <w:rFonts w:ascii="Wingdings" w:hAnsi="Wingdings" w:hint="default"/>
      </w:rPr>
    </w:lvl>
    <w:lvl w:ilvl="6" w:tplc="04260001" w:tentative="1">
      <w:start w:val="1"/>
      <w:numFmt w:val="bullet"/>
      <w:lvlText w:val=""/>
      <w:lvlJc w:val="left"/>
      <w:pPr>
        <w:ind w:left="4713" w:hanging="360"/>
      </w:pPr>
      <w:rPr>
        <w:rFonts w:ascii="Symbol" w:hAnsi="Symbol" w:hint="default"/>
      </w:rPr>
    </w:lvl>
    <w:lvl w:ilvl="7" w:tplc="04260003" w:tentative="1">
      <w:start w:val="1"/>
      <w:numFmt w:val="bullet"/>
      <w:lvlText w:val="o"/>
      <w:lvlJc w:val="left"/>
      <w:pPr>
        <w:ind w:left="5433" w:hanging="360"/>
      </w:pPr>
      <w:rPr>
        <w:rFonts w:ascii="Courier New" w:hAnsi="Courier New" w:cs="Courier New" w:hint="default"/>
      </w:rPr>
    </w:lvl>
    <w:lvl w:ilvl="8" w:tplc="04260005" w:tentative="1">
      <w:start w:val="1"/>
      <w:numFmt w:val="bullet"/>
      <w:lvlText w:val=""/>
      <w:lvlJc w:val="left"/>
      <w:pPr>
        <w:ind w:left="6153" w:hanging="360"/>
      </w:pPr>
      <w:rPr>
        <w:rFonts w:ascii="Wingdings" w:hAnsi="Wingdings" w:hint="default"/>
      </w:rPr>
    </w:lvl>
  </w:abstractNum>
  <w:abstractNum w:abstractNumId="44" w15:restartNumberingAfterBreak="0">
    <w:nsid w:val="7FC86E18"/>
    <w:multiLevelType w:val="multilevel"/>
    <w:tmpl w:val="A1AA93DE"/>
    <w:lvl w:ilvl="0">
      <w:start w:val="5"/>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num w:numId="1">
    <w:abstractNumId w:val="22"/>
  </w:num>
  <w:num w:numId="2">
    <w:abstractNumId w:val="41"/>
  </w:num>
  <w:num w:numId="3">
    <w:abstractNumId w:val="29"/>
  </w:num>
  <w:num w:numId="4">
    <w:abstractNumId w:val="9"/>
  </w:num>
  <w:num w:numId="5">
    <w:abstractNumId w:val="11"/>
  </w:num>
  <w:num w:numId="6">
    <w:abstractNumId w:val="25"/>
  </w:num>
  <w:num w:numId="7">
    <w:abstractNumId w:val="40"/>
  </w:num>
  <w:num w:numId="8">
    <w:abstractNumId w:val="14"/>
  </w:num>
  <w:num w:numId="9">
    <w:abstractNumId w:val="38"/>
  </w:num>
  <w:num w:numId="10">
    <w:abstractNumId w:val="24"/>
  </w:num>
  <w:num w:numId="11">
    <w:abstractNumId w:val="19"/>
  </w:num>
  <w:num w:numId="12">
    <w:abstractNumId w:val="35"/>
  </w:num>
  <w:num w:numId="13">
    <w:abstractNumId w:val="2"/>
  </w:num>
  <w:num w:numId="14">
    <w:abstractNumId w:val="1"/>
  </w:num>
  <w:num w:numId="15">
    <w:abstractNumId w:val="42"/>
  </w:num>
  <w:num w:numId="16">
    <w:abstractNumId w:val="8"/>
  </w:num>
  <w:num w:numId="17">
    <w:abstractNumId w:val="0"/>
  </w:num>
  <w:num w:numId="18">
    <w:abstractNumId w:val="6"/>
  </w:num>
  <w:num w:numId="19">
    <w:abstractNumId w:val="10"/>
  </w:num>
  <w:num w:numId="20">
    <w:abstractNumId w:val="27"/>
  </w:num>
  <w:num w:numId="21">
    <w:abstractNumId w:val="12"/>
  </w:num>
  <w:num w:numId="22">
    <w:abstractNumId w:val="4"/>
  </w:num>
  <w:num w:numId="23">
    <w:abstractNumId w:val="28"/>
  </w:num>
  <w:num w:numId="24">
    <w:abstractNumId w:val="21"/>
  </w:num>
  <w:num w:numId="25">
    <w:abstractNumId w:val="33"/>
  </w:num>
  <w:num w:numId="26">
    <w:abstractNumId w:val="36"/>
  </w:num>
  <w:num w:numId="27">
    <w:abstractNumId w:val="44"/>
  </w:num>
  <w:num w:numId="28">
    <w:abstractNumId w:val="16"/>
  </w:num>
  <w:num w:numId="29">
    <w:abstractNumId w:val="5"/>
  </w:num>
  <w:num w:numId="30">
    <w:abstractNumId w:val="18"/>
  </w:num>
  <w:num w:numId="31">
    <w:abstractNumId w:val="34"/>
  </w:num>
  <w:num w:numId="32">
    <w:abstractNumId w:val="23"/>
  </w:num>
  <w:num w:numId="33">
    <w:abstractNumId w:val="43"/>
  </w:num>
  <w:num w:numId="34">
    <w:abstractNumId w:val="37"/>
  </w:num>
  <w:num w:numId="35">
    <w:abstractNumId w:val="7"/>
  </w:num>
  <w:num w:numId="36">
    <w:abstractNumId w:val="15"/>
  </w:num>
  <w:num w:numId="37">
    <w:abstractNumId w:val="3"/>
  </w:num>
  <w:num w:numId="38">
    <w:abstractNumId w:val="26"/>
  </w:num>
  <w:num w:numId="39">
    <w:abstractNumId w:val="31"/>
  </w:num>
  <w:num w:numId="40">
    <w:abstractNumId w:val="17"/>
  </w:num>
  <w:num w:numId="41">
    <w:abstractNumId w:val="32"/>
  </w:num>
  <w:num w:numId="42">
    <w:abstractNumId w:val="13"/>
  </w:num>
  <w:num w:numId="43">
    <w:abstractNumId w:val="39"/>
  </w:num>
  <w:num w:numId="44">
    <w:abstractNumId w:val="20"/>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972"/>
    <w:rsid w:val="00055985"/>
    <w:rsid w:val="0015379A"/>
    <w:rsid w:val="001625EE"/>
    <w:rsid w:val="00254CE2"/>
    <w:rsid w:val="00493E93"/>
    <w:rsid w:val="00661658"/>
    <w:rsid w:val="007229C4"/>
    <w:rsid w:val="008A3EC9"/>
    <w:rsid w:val="008C26F4"/>
    <w:rsid w:val="00955AEB"/>
    <w:rsid w:val="00981734"/>
    <w:rsid w:val="009F496F"/>
    <w:rsid w:val="00A1563C"/>
    <w:rsid w:val="00A17089"/>
    <w:rsid w:val="00AE4C1A"/>
    <w:rsid w:val="00B82278"/>
    <w:rsid w:val="00B92A84"/>
    <w:rsid w:val="00C74DCE"/>
    <w:rsid w:val="00CA4972"/>
    <w:rsid w:val="00DA23F8"/>
    <w:rsid w:val="00EC27C2"/>
    <w:rsid w:val="00EE456A"/>
    <w:rsid w:val="00F31786"/>
    <w:rsid w:val="00F5711E"/>
    <w:rsid w:val="00FA78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3C0952-7541-47F4-B4D1-256322288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9F496F"/>
    <w:pPr>
      <w:keepNext/>
      <w:spacing w:before="240" w:after="60" w:line="240" w:lineRule="auto"/>
      <w:outlineLvl w:val="0"/>
    </w:pPr>
    <w:rPr>
      <w:rFonts w:ascii="Cambria" w:eastAsia="Times New Roman" w:hAnsi="Cambria" w:cs="Times New Roman"/>
      <w:b/>
      <w:bCs/>
      <w:kern w:val="32"/>
      <w:sz w:val="32"/>
      <w:szCs w:val="32"/>
      <w:lang w:eastAsia="lv-LV"/>
    </w:rPr>
  </w:style>
  <w:style w:type="paragraph" w:styleId="Heading3">
    <w:name w:val="heading 3"/>
    <w:basedOn w:val="Normal"/>
    <w:next w:val="Normal"/>
    <w:link w:val="Heading3Char"/>
    <w:qFormat/>
    <w:rsid w:val="009F496F"/>
    <w:pPr>
      <w:keepNext/>
      <w:spacing w:after="0" w:line="240" w:lineRule="auto"/>
      <w:ind w:firstLine="4731"/>
      <w:outlineLvl w:val="2"/>
    </w:pPr>
    <w:rPr>
      <w:rFonts w:ascii="Times New Roman" w:eastAsia="Times New Roman" w:hAnsi="Times New Roman" w:cs="Times New Roman"/>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496F"/>
    <w:rPr>
      <w:rFonts w:ascii="Cambria" w:eastAsia="Times New Roman" w:hAnsi="Cambria" w:cs="Times New Roman"/>
      <w:b/>
      <w:bCs/>
      <w:kern w:val="32"/>
      <w:sz w:val="32"/>
      <w:szCs w:val="32"/>
      <w:lang w:eastAsia="lv-LV"/>
    </w:rPr>
  </w:style>
  <w:style w:type="character" w:customStyle="1" w:styleId="Heading3Char">
    <w:name w:val="Heading 3 Char"/>
    <w:basedOn w:val="DefaultParagraphFont"/>
    <w:link w:val="Heading3"/>
    <w:rsid w:val="009F496F"/>
    <w:rPr>
      <w:rFonts w:ascii="Times New Roman" w:eastAsia="Times New Roman" w:hAnsi="Times New Roman" w:cs="Times New Roman"/>
      <w:bCs/>
      <w:sz w:val="24"/>
      <w:szCs w:val="20"/>
    </w:rPr>
  </w:style>
  <w:style w:type="numbering" w:customStyle="1" w:styleId="NoList1">
    <w:name w:val="No List1"/>
    <w:next w:val="NoList"/>
    <w:uiPriority w:val="99"/>
    <w:semiHidden/>
    <w:unhideWhenUsed/>
    <w:rsid w:val="009F496F"/>
  </w:style>
  <w:style w:type="paragraph" w:styleId="Header">
    <w:name w:val="header"/>
    <w:basedOn w:val="Normal"/>
    <w:link w:val="HeaderChar"/>
    <w:rsid w:val="009F496F"/>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rsid w:val="009F496F"/>
    <w:rPr>
      <w:rFonts w:ascii="Times New Roman" w:eastAsia="Times New Roman" w:hAnsi="Times New Roman" w:cs="Times New Roman"/>
      <w:sz w:val="24"/>
      <w:szCs w:val="24"/>
      <w:lang w:eastAsia="lv-LV"/>
    </w:rPr>
  </w:style>
  <w:style w:type="character" w:styleId="PageNumber">
    <w:name w:val="page number"/>
    <w:basedOn w:val="DefaultParagraphFont"/>
    <w:rsid w:val="009F496F"/>
  </w:style>
  <w:style w:type="paragraph" w:styleId="BalloonText">
    <w:name w:val="Balloon Text"/>
    <w:basedOn w:val="Normal"/>
    <w:link w:val="BalloonTextChar"/>
    <w:semiHidden/>
    <w:rsid w:val="009F496F"/>
    <w:pPr>
      <w:spacing w:after="0" w:line="240" w:lineRule="auto"/>
    </w:pPr>
    <w:rPr>
      <w:rFonts w:ascii="Tahoma" w:eastAsia="Times New Roman" w:hAnsi="Tahoma" w:cs="Tahoma"/>
      <w:sz w:val="16"/>
      <w:szCs w:val="16"/>
      <w:lang w:eastAsia="lv-LV"/>
    </w:rPr>
  </w:style>
  <w:style w:type="character" w:customStyle="1" w:styleId="BalloonTextChar">
    <w:name w:val="Balloon Text Char"/>
    <w:basedOn w:val="DefaultParagraphFont"/>
    <w:link w:val="BalloonText"/>
    <w:semiHidden/>
    <w:rsid w:val="009F496F"/>
    <w:rPr>
      <w:rFonts w:ascii="Tahoma" w:eastAsia="Times New Roman" w:hAnsi="Tahoma" w:cs="Tahoma"/>
      <w:sz w:val="16"/>
      <w:szCs w:val="16"/>
      <w:lang w:eastAsia="lv-LV"/>
    </w:rPr>
  </w:style>
  <w:style w:type="paragraph" w:styleId="Footer">
    <w:name w:val="footer"/>
    <w:basedOn w:val="Normal"/>
    <w:link w:val="FooterChar"/>
    <w:uiPriority w:val="99"/>
    <w:rsid w:val="009F496F"/>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FooterChar">
    <w:name w:val="Footer Char"/>
    <w:basedOn w:val="DefaultParagraphFont"/>
    <w:link w:val="Footer"/>
    <w:uiPriority w:val="99"/>
    <w:rsid w:val="009F496F"/>
    <w:rPr>
      <w:rFonts w:ascii="Times New Roman" w:eastAsia="Times New Roman" w:hAnsi="Times New Roman" w:cs="Times New Roman"/>
      <w:sz w:val="24"/>
      <w:szCs w:val="24"/>
      <w:lang w:eastAsia="lv-LV"/>
    </w:rPr>
  </w:style>
  <w:style w:type="paragraph" w:styleId="BodyText">
    <w:name w:val="Body Text"/>
    <w:aliases w:val="Body Text1"/>
    <w:basedOn w:val="Normal"/>
    <w:link w:val="BodyTextChar"/>
    <w:rsid w:val="009F496F"/>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Body Text1 Char"/>
    <w:basedOn w:val="DefaultParagraphFont"/>
    <w:link w:val="BodyText"/>
    <w:rsid w:val="009F496F"/>
    <w:rPr>
      <w:rFonts w:ascii="Times New Roman" w:eastAsia="Times New Roman" w:hAnsi="Times New Roman" w:cs="Times New Roman"/>
      <w:sz w:val="24"/>
      <w:szCs w:val="24"/>
    </w:rPr>
  </w:style>
  <w:style w:type="character" w:styleId="CommentReference">
    <w:name w:val="annotation reference"/>
    <w:rsid w:val="009F496F"/>
    <w:rPr>
      <w:sz w:val="16"/>
      <w:szCs w:val="16"/>
    </w:rPr>
  </w:style>
  <w:style w:type="paragraph" w:styleId="CommentText">
    <w:name w:val="annotation text"/>
    <w:basedOn w:val="Normal"/>
    <w:link w:val="CommentTextChar"/>
    <w:rsid w:val="009F496F"/>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rsid w:val="009F496F"/>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rsid w:val="009F496F"/>
    <w:rPr>
      <w:b/>
      <w:bCs/>
    </w:rPr>
  </w:style>
  <w:style w:type="character" w:customStyle="1" w:styleId="CommentSubjectChar">
    <w:name w:val="Comment Subject Char"/>
    <w:basedOn w:val="CommentTextChar"/>
    <w:link w:val="CommentSubject"/>
    <w:rsid w:val="009F496F"/>
    <w:rPr>
      <w:rFonts w:ascii="Times New Roman" w:eastAsia="Times New Roman" w:hAnsi="Times New Roman" w:cs="Times New Roman"/>
      <w:b/>
      <w:bCs/>
      <w:sz w:val="20"/>
      <w:szCs w:val="20"/>
      <w:lang w:eastAsia="lv-LV"/>
    </w:rPr>
  </w:style>
  <w:style w:type="paragraph" w:styleId="NoSpacing">
    <w:name w:val="No Spacing"/>
    <w:uiPriority w:val="1"/>
    <w:qFormat/>
    <w:rsid w:val="009F496F"/>
    <w:pPr>
      <w:spacing w:after="0" w:line="240" w:lineRule="auto"/>
    </w:pPr>
    <w:rPr>
      <w:rFonts w:ascii="Times New Roman" w:eastAsia="Calibri" w:hAnsi="Times New Roman" w:cs="Times New Roman"/>
      <w:sz w:val="24"/>
    </w:rPr>
  </w:style>
  <w:style w:type="table" w:styleId="TableGrid">
    <w:name w:val="Table Grid"/>
    <w:basedOn w:val="TableNormal"/>
    <w:rsid w:val="009F496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496F"/>
    <w:pPr>
      <w:spacing w:after="0" w:line="240" w:lineRule="auto"/>
      <w:ind w:left="720"/>
      <w:contextualSpacing/>
    </w:pPr>
    <w:rPr>
      <w:rFonts w:ascii="Times New Roman" w:eastAsia="Times New Roman" w:hAnsi="Times New Roman" w:cs="Times New Roman"/>
      <w:sz w:val="24"/>
      <w:szCs w:val="24"/>
      <w:lang w:eastAsia="lv-LV"/>
    </w:rPr>
  </w:style>
  <w:style w:type="character" w:customStyle="1" w:styleId="Hyperlink1">
    <w:name w:val="Hyperlink1"/>
    <w:basedOn w:val="DefaultParagraphFont"/>
    <w:unhideWhenUsed/>
    <w:rsid w:val="009F496F"/>
    <w:rPr>
      <w:color w:val="0000FF"/>
      <w:u w:val="single"/>
    </w:rPr>
  </w:style>
  <w:style w:type="paragraph" w:styleId="FootnoteText">
    <w:name w:val="footnote text"/>
    <w:basedOn w:val="Normal"/>
    <w:link w:val="FootnoteTextChar"/>
    <w:semiHidden/>
    <w:unhideWhenUsed/>
    <w:rsid w:val="009F496F"/>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link w:val="FootnoteText"/>
    <w:semiHidden/>
    <w:rsid w:val="009F496F"/>
    <w:rPr>
      <w:rFonts w:ascii="Times New Roman" w:eastAsia="Times New Roman" w:hAnsi="Times New Roman" w:cs="Times New Roman"/>
      <w:sz w:val="20"/>
      <w:szCs w:val="20"/>
      <w:lang w:eastAsia="lv-LV"/>
    </w:rPr>
  </w:style>
  <w:style w:type="character" w:styleId="FootnoteReference">
    <w:name w:val="footnote reference"/>
    <w:basedOn w:val="DefaultParagraphFont"/>
    <w:semiHidden/>
    <w:unhideWhenUsed/>
    <w:rsid w:val="009F496F"/>
    <w:rPr>
      <w:vertAlign w:val="superscript"/>
    </w:rPr>
  </w:style>
  <w:style w:type="paragraph" w:styleId="EndnoteText">
    <w:name w:val="endnote text"/>
    <w:basedOn w:val="Normal"/>
    <w:link w:val="EndnoteTextChar"/>
    <w:semiHidden/>
    <w:unhideWhenUsed/>
    <w:rsid w:val="009F496F"/>
    <w:pPr>
      <w:spacing w:after="0" w:line="240" w:lineRule="auto"/>
    </w:pPr>
    <w:rPr>
      <w:rFonts w:ascii="Times New Roman" w:eastAsia="Times New Roman" w:hAnsi="Times New Roman" w:cs="Times New Roman"/>
      <w:sz w:val="20"/>
      <w:szCs w:val="20"/>
      <w:lang w:eastAsia="lv-LV"/>
    </w:rPr>
  </w:style>
  <w:style w:type="character" w:customStyle="1" w:styleId="EndnoteTextChar">
    <w:name w:val="Endnote Text Char"/>
    <w:basedOn w:val="DefaultParagraphFont"/>
    <w:link w:val="EndnoteText"/>
    <w:semiHidden/>
    <w:rsid w:val="009F496F"/>
    <w:rPr>
      <w:rFonts w:ascii="Times New Roman" w:eastAsia="Times New Roman" w:hAnsi="Times New Roman" w:cs="Times New Roman"/>
      <w:sz w:val="20"/>
      <w:szCs w:val="20"/>
      <w:lang w:eastAsia="lv-LV"/>
    </w:rPr>
  </w:style>
  <w:style w:type="character" w:styleId="EndnoteReference">
    <w:name w:val="endnote reference"/>
    <w:basedOn w:val="DefaultParagraphFont"/>
    <w:semiHidden/>
    <w:unhideWhenUsed/>
    <w:rsid w:val="009F496F"/>
    <w:rPr>
      <w:vertAlign w:val="superscript"/>
    </w:rPr>
  </w:style>
  <w:style w:type="table" w:customStyle="1" w:styleId="TableGrid7">
    <w:name w:val="Table Grid7"/>
    <w:basedOn w:val="TableNormal"/>
    <w:next w:val="TableGrid"/>
    <w:uiPriority w:val="59"/>
    <w:rsid w:val="009F496F"/>
    <w:pPr>
      <w:spacing w:after="0" w:line="240" w:lineRule="auto"/>
    </w:pPr>
    <w:rPr>
      <w:rFonts w:ascii="ZapfCalligr TL" w:eastAsia="Calibri" w:hAnsi="ZapfCalligr TL"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F49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8728</Words>
  <Characters>4976</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Lāsma Vītoliņa</dc:creator>
  <cp:keywords/>
  <dc:description/>
  <cp:lastModifiedBy>Lāsma Vītoliņa</cp:lastModifiedBy>
  <cp:revision>4</cp:revision>
  <dcterms:created xsi:type="dcterms:W3CDTF">2019-07-26T08:08:00Z</dcterms:created>
  <dcterms:modified xsi:type="dcterms:W3CDTF">2019-09-16T10:26:00Z</dcterms:modified>
</cp:coreProperties>
</file>