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18B00" w14:textId="7894CE82" w:rsidR="00556CE0" w:rsidRPr="00131D91" w:rsidRDefault="00556CE0" w:rsidP="00300A75">
      <w:pPr>
        <w:suppressAutoHyphens/>
        <w:autoSpaceDN w:val="0"/>
        <w:spacing w:after="0" w:line="240" w:lineRule="auto"/>
        <w:ind w:right="-766"/>
        <w:jc w:val="center"/>
        <w:textAlignment w:val="baseline"/>
        <w:rPr>
          <w:rFonts w:ascii="Times New Roman" w:eastAsia="Calibri" w:hAnsi="Times New Roman" w:cs="Times New Roman"/>
          <w:b/>
        </w:rPr>
      </w:pPr>
      <w:r w:rsidRPr="00131D91">
        <w:rPr>
          <w:rFonts w:ascii="Times New Roman" w:eastAsia="Calibri" w:hAnsi="Times New Roman" w:cs="Times New Roman"/>
          <w:b/>
        </w:rPr>
        <w:t>LĪGUMS</w:t>
      </w:r>
      <w:r w:rsidR="003919A9" w:rsidRPr="00131D91">
        <w:rPr>
          <w:rFonts w:ascii="Times New Roman" w:eastAsia="Calibri" w:hAnsi="Times New Roman" w:cs="Times New Roman"/>
          <w:b/>
        </w:rPr>
        <w:t xml:space="preserve"> Nr.</w:t>
      </w:r>
      <w:r w:rsidR="00247A62">
        <w:rPr>
          <w:rFonts w:ascii="Times New Roman" w:eastAsia="Calibri" w:hAnsi="Times New Roman" w:cs="Times New Roman"/>
        </w:rPr>
        <w:t xml:space="preserve"> 591/16</w:t>
      </w:r>
      <w:r w:rsidRPr="00131D91">
        <w:rPr>
          <w:rFonts w:ascii="Times New Roman" w:eastAsia="Calibri" w:hAnsi="Times New Roman" w:cs="Times New Roman"/>
          <w:b/>
        </w:rPr>
        <w:t xml:space="preserve"> </w:t>
      </w:r>
    </w:p>
    <w:p w14:paraId="2DEE6E1F" w14:textId="77777777" w:rsidR="00556CE0" w:rsidRPr="00131D91" w:rsidRDefault="00AC2533" w:rsidP="00300A75">
      <w:pPr>
        <w:suppressAutoHyphens/>
        <w:autoSpaceDN w:val="0"/>
        <w:spacing w:after="0" w:line="240" w:lineRule="auto"/>
        <w:ind w:right="-766"/>
        <w:jc w:val="center"/>
        <w:textAlignment w:val="baseline"/>
        <w:rPr>
          <w:rFonts w:ascii="Times New Roman" w:eastAsia="Calibri" w:hAnsi="Times New Roman" w:cs="Times New Roman"/>
          <w:i/>
        </w:rPr>
      </w:pPr>
      <w:r>
        <w:rPr>
          <w:rFonts w:ascii="Times New Roman" w:eastAsia="Calibri" w:hAnsi="Times New Roman" w:cs="Times New Roman"/>
          <w:i/>
        </w:rPr>
        <w:t xml:space="preserve">Par </w:t>
      </w:r>
      <w:proofErr w:type="spellStart"/>
      <w:r w:rsidR="0085515C">
        <w:rPr>
          <w:rFonts w:ascii="Times New Roman" w:eastAsia="Calibri" w:hAnsi="Times New Roman" w:cs="Times New Roman"/>
          <w:i/>
          <w:sz w:val="24"/>
          <w:szCs w:val="24"/>
        </w:rPr>
        <w:t>e</w:t>
      </w:r>
      <w:r w:rsidR="0085515C" w:rsidRPr="0085515C">
        <w:rPr>
          <w:rFonts w:ascii="Times New Roman" w:eastAsia="Calibri" w:hAnsi="Times New Roman" w:cs="Times New Roman"/>
          <w:i/>
          <w:sz w:val="24"/>
          <w:szCs w:val="24"/>
        </w:rPr>
        <w:t>ndoskopijas</w:t>
      </w:r>
      <w:proofErr w:type="spellEnd"/>
      <w:r w:rsidR="0085515C" w:rsidRPr="0085515C">
        <w:rPr>
          <w:rFonts w:ascii="Times New Roman" w:eastAsia="Calibri" w:hAnsi="Times New Roman" w:cs="Times New Roman"/>
          <w:i/>
          <w:sz w:val="24"/>
          <w:szCs w:val="24"/>
        </w:rPr>
        <w:t xml:space="preserve"> iekārtu un to piederumu piegād</w:t>
      </w:r>
      <w:r w:rsidR="0085515C">
        <w:rPr>
          <w:rFonts w:ascii="Times New Roman" w:eastAsia="Calibri" w:hAnsi="Times New Roman" w:cs="Times New Roman"/>
          <w:i/>
          <w:sz w:val="24"/>
          <w:szCs w:val="24"/>
        </w:rPr>
        <w:t>i</w:t>
      </w:r>
      <w:r w:rsidR="008A086C" w:rsidRPr="00131D91">
        <w:rPr>
          <w:rFonts w:ascii="Times New Roman" w:eastAsia="Calibri" w:hAnsi="Times New Roman" w:cs="Times New Roman"/>
          <w:i/>
        </w:rPr>
        <w:br/>
      </w:r>
    </w:p>
    <w:p w14:paraId="2F035D0D" w14:textId="77777777" w:rsidR="008A086C" w:rsidRPr="00131D91" w:rsidRDefault="003919A9"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sidRPr="00131D91">
        <w:rPr>
          <w:rFonts w:ascii="Times New Roman" w:eastAsia="Times New Roman" w:hAnsi="Times New Roman" w:cs="Times New Roman"/>
          <w:bCs/>
        </w:rPr>
        <w:tab/>
        <w:t xml:space="preserve">  </w:t>
      </w:r>
    </w:p>
    <w:p w14:paraId="2F1581A2" w14:textId="6BE2F021" w:rsidR="00556CE0" w:rsidRPr="00131D91" w:rsidRDefault="00AC2533"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Pr>
          <w:rFonts w:ascii="Times New Roman" w:eastAsia="Times New Roman" w:hAnsi="Times New Roman" w:cs="Times New Roman"/>
          <w:bCs/>
        </w:rPr>
        <w:t>Rīgā</w:t>
      </w:r>
      <w:r w:rsidR="00247A62">
        <w:rPr>
          <w:rFonts w:ascii="Times New Roman" w:eastAsia="Times New Roman" w:hAnsi="Times New Roman" w:cs="Times New Roman"/>
          <w:bCs/>
        </w:rPr>
        <w:t>,</w:t>
      </w:r>
      <w:r w:rsidR="00247A62">
        <w:rPr>
          <w:rFonts w:ascii="Times New Roman" w:eastAsia="Times New Roman" w:hAnsi="Times New Roman" w:cs="Times New Roman"/>
          <w:bCs/>
        </w:rPr>
        <w:tab/>
        <w:t>2016.gada 26.jūlijā</w:t>
      </w:r>
      <w:bookmarkStart w:id="0" w:name="_GoBack"/>
      <w:bookmarkEnd w:id="0"/>
    </w:p>
    <w:p w14:paraId="671AE962" w14:textId="77777777"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14:paraId="0E784406" w14:textId="77777777"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14:paraId="36D6517A" w14:textId="65B91CDC" w:rsidR="00556CE0" w:rsidRPr="003926FC" w:rsidRDefault="00556CE0" w:rsidP="00300A75">
      <w:pPr>
        <w:spacing w:after="0" w:line="240" w:lineRule="auto"/>
        <w:ind w:right="-766"/>
        <w:jc w:val="both"/>
        <w:rPr>
          <w:rFonts w:ascii="Times New Roman" w:eastAsia="Times New Roman" w:hAnsi="Times New Roman" w:cs="Times New Roman"/>
          <w:snapToGrid w:val="0"/>
        </w:rPr>
      </w:pPr>
      <w:r w:rsidRPr="00131D91">
        <w:rPr>
          <w:rFonts w:ascii="Times New Roman" w:eastAsia="Times New Roman" w:hAnsi="Times New Roman" w:cs="Times New Roman"/>
          <w:b/>
          <w:bCs/>
        </w:rPr>
        <w:t>VSIA „Paula Stradiņa klīniskā universitātes slimnīca”</w:t>
      </w:r>
      <w:r w:rsidRPr="00131D91">
        <w:rPr>
          <w:rFonts w:ascii="Times New Roman" w:eastAsia="Times New Roman" w:hAnsi="Times New Roman" w:cs="Times New Roman"/>
          <w:snapToGrid w:val="0"/>
        </w:rPr>
        <w:t>, Pilsoņu ielā 13, Rīgā, LV-1002, reģ.Nr.</w:t>
      </w:r>
      <w:r w:rsidRPr="00131D91">
        <w:rPr>
          <w:rFonts w:ascii="Times New Roman" w:eastAsia="Times New Roman" w:hAnsi="Times New Roman" w:cs="Times New Roman"/>
        </w:rPr>
        <w:t>40003457109</w:t>
      </w:r>
      <w:r w:rsidRPr="00131D91">
        <w:rPr>
          <w:rFonts w:ascii="Times New Roman" w:eastAsia="Times New Roman" w:hAnsi="Times New Roman" w:cs="Times New Roman"/>
          <w:snapToGrid w:val="0"/>
        </w:rPr>
        <w:t xml:space="preserve">, </w:t>
      </w:r>
      <w:r w:rsidR="00C42566">
        <w:rPr>
          <w:rFonts w:ascii="Times New Roman" w:eastAsia="Times New Roman" w:hAnsi="Times New Roman" w:cs="Times New Roman"/>
        </w:rPr>
        <w:t xml:space="preserve">kuru, </w:t>
      </w:r>
      <w:r w:rsidR="003926FC" w:rsidRPr="003926FC">
        <w:rPr>
          <w:rFonts w:ascii="Times New Roman" w:hAnsi="Times New Roman" w:cs="Times New Roman"/>
        </w:rPr>
        <w:t>pamatojoties uz statūtiem un valdes pilnvarojumu (</w:t>
      </w:r>
      <w:r w:rsidR="003926FC">
        <w:rPr>
          <w:rFonts w:ascii="Times New Roman" w:hAnsi="Times New Roman" w:cs="Times New Roman"/>
        </w:rPr>
        <w:t>21.07.2016</w:t>
      </w:r>
      <w:r w:rsidR="003926FC" w:rsidRPr="003926FC">
        <w:rPr>
          <w:rFonts w:ascii="Times New Roman" w:hAnsi="Times New Roman" w:cs="Times New Roman"/>
        </w:rPr>
        <w:t>. valdes lēmums Nr.</w:t>
      </w:r>
      <w:r w:rsidR="003926FC">
        <w:rPr>
          <w:rFonts w:ascii="Times New Roman" w:hAnsi="Times New Roman" w:cs="Times New Roman"/>
        </w:rPr>
        <w:t>90</w:t>
      </w:r>
      <w:r w:rsidR="003926FC" w:rsidRPr="003926FC">
        <w:rPr>
          <w:rFonts w:ascii="Times New Roman" w:hAnsi="Times New Roman" w:cs="Times New Roman"/>
        </w:rPr>
        <w:t>, protokols Nr.</w:t>
      </w:r>
      <w:r w:rsidR="003926FC">
        <w:rPr>
          <w:rFonts w:ascii="Times New Roman" w:hAnsi="Times New Roman" w:cs="Times New Roman"/>
        </w:rPr>
        <w:t>28</w:t>
      </w:r>
      <w:r w:rsidR="003926FC" w:rsidRPr="003926FC">
        <w:rPr>
          <w:rFonts w:ascii="Times New Roman" w:hAnsi="Times New Roman" w:cs="Times New Roman"/>
        </w:rPr>
        <w:t xml:space="preserve"> p.1), pārstāv valdes locekle </w:t>
      </w:r>
      <w:r w:rsidR="003926FC">
        <w:rPr>
          <w:rFonts w:ascii="Times New Roman" w:hAnsi="Times New Roman" w:cs="Times New Roman"/>
        </w:rPr>
        <w:t>Arta Biruma</w:t>
      </w:r>
      <w:r w:rsidR="003926FC" w:rsidRPr="003926FC">
        <w:rPr>
          <w:rFonts w:ascii="Times New Roman" w:hAnsi="Times New Roman" w:cs="Times New Roman"/>
          <w:snapToGrid w:val="0"/>
        </w:rPr>
        <w:t xml:space="preserve"> (turpmāk -Pasūtītājs) no vienas puses, un</w:t>
      </w:r>
    </w:p>
    <w:p w14:paraId="5700911B" w14:textId="77777777" w:rsidR="00556CE0" w:rsidRPr="00131D91" w:rsidRDefault="0085515C" w:rsidP="00300A75">
      <w:pPr>
        <w:spacing w:after="0" w:line="240" w:lineRule="auto"/>
        <w:ind w:right="-766"/>
        <w:jc w:val="both"/>
        <w:rPr>
          <w:rFonts w:ascii="Times New Roman" w:eastAsia="Times New Roman" w:hAnsi="Times New Roman" w:cs="Times New Roman"/>
          <w:bCs/>
          <w:lang w:eastAsia="lv-LV"/>
        </w:rPr>
      </w:pPr>
      <w:r w:rsidRPr="008F5CD9">
        <w:rPr>
          <w:rFonts w:ascii="Times New Roman" w:eastAsia="Times New Roman" w:hAnsi="Times New Roman" w:cs="Times New Roman"/>
          <w:b/>
          <w:color w:val="000000"/>
        </w:rPr>
        <w:t xml:space="preserve">“Olympus </w:t>
      </w:r>
      <w:proofErr w:type="spellStart"/>
      <w:r w:rsidRPr="008F5CD9">
        <w:rPr>
          <w:rFonts w:ascii="Times New Roman" w:eastAsia="Times New Roman" w:hAnsi="Times New Roman" w:cs="Times New Roman"/>
          <w:b/>
          <w:color w:val="000000"/>
        </w:rPr>
        <w:t>Sverige</w:t>
      </w:r>
      <w:proofErr w:type="spellEnd"/>
      <w:r w:rsidRPr="008F5CD9">
        <w:rPr>
          <w:rFonts w:ascii="Times New Roman" w:eastAsia="Times New Roman" w:hAnsi="Times New Roman" w:cs="Times New Roman"/>
          <w:b/>
          <w:color w:val="000000"/>
        </w:rPr>
        <w:t xml:space="preserve"> </w:t>
      </w:r>
      <w:proofErr w:type="spellStart"/>
      <w:r w:rsidRPr="008F5CD9">
        <w:rPr>
          <w:rFonts w:ascii="Times New Roman" w:eastAsia="Times New Roman" w:hAnsi="Times New Roman" w:cs="Times New Roman"/>
          <w:b/>
          <w:color w:val="000000"/>
        </w:rPr>
        <w:t>Aktiebolag</w:t>
      </w:r>
      <w:proofErr w:type="spellEnd"/>
      <w:r w:rsidRPr="008F5CD9">
        <w:rPr>
          <w:rFonts w:ascii="Times New Roman" w:eastAsia="Times New Roman" w:hAnsi="Times New Roman" w:cs="Times New Roman"/>
          <w:b/>
          <w:color w:val="000000"/>
        </w:rPr>
        <w:t xml:space="preserve"> filiāle Latvijā</w:t>
      </w:r>
      <w:r w:rsidRPr="0085515C">
        <w:rPr>
          <w:rFonts w:ascii="Times New Roman" w:eastAsia="Calibri" w:hAnsi="Times New Roman" w:cs="Times New Roman"/>
          <w:b/>
          <w:bCs/>
        </w:rPr>
        <w:t>”</w:t>
      </w:r>
      <w:r w:rsidRPr="0085515C">
        <w:rPr>
          <w:rFonts w:ascii="Times New Roman" w:eastAsia="Calibri" w:hAnsi="Times New Roman" w:cs="Times New Roman"/>
        </w:rPr>
        <w:t xml:space="preserve">, reģistrācijas Nr. </w:t>
      </w:r>
      <w:r w:rsidRPr="008F5CD9">
        <w:rPr>
          <w:rFonts w:ascii="Times New Roman" w:eastAsia="Times New Roman" w:hAnsi="Times New Roman" w:cs="Times New Roman"/>
          <w:color w:val="000000"/>
        </w:rPr>
        <w:t>40103935382</w:t>
      </w:r>
      <w:r w:rsidRPr="0085515C">
        <w:rPr>
          <w:rFonts w:ascii="Times New Roman" w:eastAsia="Calibri" w:hAnsi="Times New Roman" w:cs="Times New Roman"/>
        </w:rPr>
        <w:t xml:space="preserve">, juridiskā adrese: Vienības gatve 87i-4, Rīga, LV - 1004, tās Ineses </w:t>
      </w:r>
      <w:proofErr w:type="spellStart"/>
      <w:r w:rsidRPr="0085515C">
        <w:rPr>
          <w:rFonts w:ascii="Times New Roman" w:eastAsia="Calibri" w:hAnsi="Times New Roman" w:cs="Times New Roman"/>
        </w:rPr>
        <w:t>Rikšas</w:t>
      </w:r>
      <w:proofErr w:type="spellEnd"/>
      <w:r w:rsidRPr="0085515C">
        <w:rPr>
          <w:rFonts w:ascii="Times New Roman" w:eastAsia="Calibri" w:hAnsi="Times New Roman" w:cs="Times New Roman"/>
        </w:rPr>
        <w:t xml:space="preserve"> personā, kura rīkojas uz pilnvaras pamata</w:t>
      </w:r>
      <w:r w:rsidR="00657320" w:rsidRPr="00131D91">
        <w:rPr>
          <w:rFonts w:ascii="Times New Roman" w:eastAsia="Times New Roman" w:hAnsi="Times New Roman" w:cs="Times New Roman"/>
        </w:rPr>
        <w:t xml:space="preserve"> </w:t>
      </w:r>
      <w:r w:rsidR="00556CE0" w:rsidRPr="00131D91">
        <w:rPr>
          <w:rFonts w:ascii="Times New Roman" w:eastAsia="Times New Roman" w:hAnsi="Times New Roman" w:cs="Times New Roman"/>
        </w:rPr>
        <w:t>(turpmāk - Piegādātājs)</w:t>
      </w:r>
      <w:r>
        <w:rPr>
          <w:rFonts w:ascii="Times New Roman" w:eastAsia="Times New Roman" w:hAnsi="Times New Roman" w:cs="Times New Roman"/>
        </w:rPr>
        <w:t>,</w:t>
      </w:r>
      <w:r w:rsidR="00556CE0" w:rsidRPr="00131D91">
        <w:rPr>
          <w:rFonts w:ascii="Times New Roman" w:eastAsia="Times New Roman" w:hAnsi="Times New Roman" w:cs="Times New Roman"/>
        </w:rPr>
        <w:t xml:space="preserve"> no otras puses (abi kopā – Puses), pamatojoties uz </w:t>
      </w:r>
      <w:r w:rsidR="00E664F1" w:rsidRPr="00131D91">
        <w:rPr>
          <w:rFonts w:ascii="Times New Roman" w:eastAsia="Times New Roman" w:hAnsi="Times New Roman" w:cs="Times New Roman"/>
        </w:rPr>
        <w:t>iepirkuma</w:t>
      </w:r>
      <w:r w:rsidR="00556CE0" w:rsidRPr="00131D91">
        <w:rPr>
          <w:rFonts w:ascii="Times New Roman" w:eastAsia="Times New Roman" w:hAnsi="Times New Roman" w:cs="Times New Roman"/>
        </w:rPr>
        <w:t xml:space="preserve"> „</w:t>
      </w:r>
      <w:proofErr w:type="spellStart"/>
      <w:r w:rsidRPr="0085515C">
        <w:rPr>
          <w:rFonts w:ascii="Times New Roman" w:eastAsia="Calibri" w:hAnsi="Times New Roman" w:cs="Times New Roman"/>
        </w:rPr>
        <w:t>Endoskopijas</w:t>
      </w:r>
      <w:proofErr w:type="spellEnd"/>
      <w:r w:rsidRPr="0085515C">
        <w:rPr>
          <w:rFonts w:ascii="Times New Roman" w:eastAsia="Calibri" w:hAnsi="Times New Roman" w:cs="Times New Roman"/>
        </w:rPr>
        <w:t xml:space="preserve"> iekārtu un to piederumu piegāde</w:t>
      </w:r>
      <w:r w:rsidR="00556CE0" w:rsidRPr="00131D91">
        <w:rPr>
          <w:rFonts w:ascii="Times New Roman" w:eastAsia="Times New Roman" w:hAnsi="Times New Roman" w:cs="Times New Roman"/>
        </w:rPr>
        <w:t>” (ID Nr. PSKUS 2016/</w:t>
      </w:r>
      <w:r>
        <w:rPr>
          <w:rFonts w:ascii="Times New Roman" w:eastAsia="Times New Roman" w:hAnsi="Times New Roman" w:cs="Times New Roman"/>
        </w:rPr>
        <w:t>127</w:t>
      </w:r>
      <w:r w:rsidR="00556CE0" w:rsidRPr="00131D91">
        <w:rPr>
          <w:rFonts w:ascii="Times New Roman" w:eastAsia="Times New Roman" w:hAnsi="Times New Roman" w:cs="Times New Roman"/>
        </w:rPr>
        <w:t xml:space="preserve">), rezultātiem un, saskaņā ar Piegādātāja </w:t>
      </w:r>
      <w:r w:rsidR="00E664F1" w:rsidRPr="00131D91">
        <w:rPr>
          <w:rFonts w:ascii="Times New Roman" w:eastAsia="Times New Roman" w:hAnsi="Times New Roman" w:cs="Times New Roman"/>
        </w:rPr>
        <w:t>iepirkumā</w:t>
      </w:r>
      <w:r w:rsidR="00556CE0" w:rsidRPr="00131D91">
        <w:rPr>
          <w:rFonts w:ascii="Times New Roman" w:eastAsia="Times New Roman" w:hAnsi="Times New Roman" w:cs="Times New Roman"/>
        </w:rPr>
        <w:t xml:space="preserve"> iesniegto piedāvājumu, noslēdz šādu līgumu (turpmāk – Līgums):</w:t>
      </w:r>
    </w:p>
    <w:p w14:paraId="4BCBA634" w14:textId="77777777"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priekšmets</w:t>
      </w:r>
    </w:p>
    <w:p w14:paraId="5EB3FA39" w14:textId="77777777" w:rsidR="00556CE0" w:rsidRPr="00131D91" w:rsidRDefault="00556CE0" w:rsidP="006D1EF5">
      <w:pPr>
        <w:numPr>
          <w:ilvl w:val="1"/>
          <w:numId w:val="1"/>
        </w:numPr>
        <w:spacing w:after="0" w:line="240" w:lineRule="auto"/>
        <w:ind w:right="-766"/>
        <w:jc w:val="both"/>
        <w:rPr>
          <w:rFonts w:ascii="Times New Roman" w:eastAsia="Calibri" w:hAnsi="Times New Roman" w:cs="Times New Roman"/>
        </w:rPr>
      </w:pPr>
      <w:r w:rsidRPr="00131D91">
        <w:rPr>
          <w:rFonts w:ascii="Times New Roman" w:eastAsia="Calibri" w:hAnsi="Times New Roman" w:cs="Times New Roman"/>
        </w:rPr>
        <w:t>Atbilstoši šī Līguma noteikumiem, Piegādātā</w:t>
      </w:r>
      <w:r w:rsidR="001950FD">
        <w:rPr>
          <w:rFonts w:ascii="Times New Roman" w:eastAsia="Calibri" w:hAnsi="Times New Roman" w:cs="Times New Roman"/>
        </w:rPr>
        <w:t>js piegādā un Pasūtītājs pieņem</w:t>
      </w:r>
      <w:r w:rsidR="00174024">
        <w:rPr>
          <w:rFonts w:ascii="Times New Roman" w:eastAsia="Calibri" w:hAnsi="Times New Roman" w:cs="Times New Roman"/>
        </w:rPr>
        <w:t xml:space="preserve">: </w:t>
      </w:r>
      <w:r w:rsidR="008C4DB1" w:rsidRPr="008C4DB1">
        <w:rPr>
          <w:rFonts w:ascii="Times New Roman" w:eastAsia="Times New Roman" w:hAnsi="Times New Roman" w:cs="Times New Roman"/>
          <w:lang w:eastAsia="lv-LV"/>
        </w:rPr>
        <w:t>vien</w:t>
      </w:r>
      <w:r w:rsidR="008C4DB1">
        <w:rPr>
          <w:rFonts w:ascii="Times New Roman" w:eastAsia="Times New Roman" w:hAnsi="Times New Roman" w:cs="Times New Roman"/>
          <w:lang w:eastAsia="lv-LV"/>
        </w:rPr>
        <w:t>u</w:t>
      </w:r>
      <w:r w:rsidR="008C4DB1" w:rsidRPr="008C4DB1">
        <w:rPr>
          <w:rFonts w:ascii="Times New Roman" w:eastAsia="Times New Roman" w:hAnsi="Times New Roman" w:cs="Times New Roman"/>
          <w:lang w:eastAsia="lv-LV"/>
        </w:rPr>
        <w:t xml:space="preserve"> </w:t>
      </w:r>
      <w:proofErr w:type="spellStart"/>
      <w:r w:rsidR="008C4DB1" w:rsidRPr="008C4DB1">
        <w:rPr>
          <w:rFonts w:ascii="Times New Roman" w:eastAsia="Times New Roman" w:hAnsi="Times New Roman" w:cs="Times New Roman"/>
          <w:lang w:eastAsia="lv-LV"/>
        </w:rPr>
        <w:t>videogastroskop</w:t>
      </w:r>
      <w:r w:rsidR="008C4DB1">
        <w:rPr>
          <w:rFonts w:ascii="Times New Roman" w:eastAsia="Times New Roman" w:hAnsi="Times New Roman" w:cs="Times New Roman"/>
          <w:lang w:eastAsia="lv-LV"/>
        </w:rPr>
        <w:t>u</w:t>
      </w:r>
      <w:proofErr w:type="spellEnd"/>
      <w:r w:rsidR="008C4DB1" w:rsidRPr="008C4DB1">
        <w:rPr>
          <w:rFonts w:ascii="Times New Roman" w:eastAsia="Times New Roman" w:hAnsi="Times New Roman" w:cs="Times New Roman"/>
          <w:lang w:eastAsia="lv-LV"/>
        </w:rPr>
        <w:t xml:space="preserve"> EVIS EXERA II GIF-Q165, vien</w:t>
      </w:r>
      <w:r w:rsidR="008C4DB1">
        <w:rPr>
          <w:rFonts w:ascii="Times New Roman" w:eastAsia="Times New Roman" w:hAnsi="Times New Roman" w:cs="Times New Roman"/>
          <w:lang w:eastAsia="lv-LV"/>
        </w:rPr>
        <w:t>u</w:t>
      </w:r>
      <w:r w:rsidR="008C4DB1" w:rsidRPr="008C4DB1">
        <w:rPr>
          <w:rFonts w:ascii="Times New Roman" w:eastAsia="Times New Roman" w:hAnsi="Times New Roman" w:cs="Times New Roman"/>
          <w:lang w:eastAsia="lv-LV"/>
        </w:rPr>
        <w:t xml:space="preserve"> augstas izšķirtspējas </w:t>
      </w:r>
      <w:proofErr w:type="spellStart"/>
      <w:r w:rsidR="008C4DB1" w:rsidRPr="008C4DB1">
        <w:rPr>
          <w:rFonts w:ascii="Times New Roman" w:eastAsia="Times New Roman" w:hAnsi="Times New Roman" w:cs="Times New Roman"/>
          <w:lang w:eastAsia="lv-LV"/>
        </w:rPr>
        <w:t>videogastraskop</w:t>
      </w:r>
      <w:r w:rsidR="008C4DB1">
        <w:rPr>
          <w:rFonts w:ascii="Times New Roman" w:eastAsia="Times New Roman" w:hAnsi="Times New Roman" w:cs="Times New Roman"/>
          <w:lang w:eastAsia="lv-LV"/>
        </w:rPr>
        <w:t>u</w:t>
      </w:r>
      <w:proofErr w:type="spellEnd"/>
      <w:r w:rsidR="008C4DB1" w:rsidRPr="008C4DB1">
        <w:rPr>
          <w:rFonts w:ascii="Times New Roman" w:eastAsia="Times New Roman" w:hAnsi="Times New Roman" w:cs="Times New Roman"/>
          <w:lang w:eastAsia="lv-LV"/>
        </w:rPr>
        <w:t xml:space="preserve">  EVIS EXERA III</w:t>
      </w:r>
      <w:r w:rsidR="006D1EF5">
        <w:rPr>
          <w:rFonts w:ascii="Times New Roman" w:eastAsia="Times New Roman" w:hAnsi="Times New Roman" w:cs="Times New Roman"/>
          <w:lang w:eastAsia="lv-LV"/>
        </w:rPr>
        <w:t xml:space="preserve"> </w:t>
      </w:r>
      <w:r w:rsidR="006D1EF5" w:rsidRPr="006D1EF5">
        <w:rPr>
          <w:rFonts w:ascii="Times New Roman" w:eastAsia="Times New Roman" w:hAnsi="Times New Roman" w:cs="Times New Roman"/>
          <w:lang w:eastAsia="lv-LV"/>
        </w:rPr>
        <w:t>GIF-H185</w:t>
      </w:r>
      <w:r w:rsidR="008C4DB1" w:rsidRPr="008C4DB1">
        <w:rPr>
          <w:rFonts w:ascii="Times New Roman" w:eastAsia="Times New Roman" w:hAnsi="Times New Roman" w:cs="Times New Roman"/>
          <w:lang w:eastAsia="lv-LV"/>
        </w:rPr>
        <w:t xml:space="preserve"> un vien</w:t>
      </w:r>
      <w:r w:rsidR="008C4DB1">
        <w:rPr>
          <w:rFonts w:ascii="Times New Roman" w:eastAsia="Times New Roman" w:hAnsi="Times New Roman" w:cs="Times New Roman"/>
          <w:lang w:eastAsia="lv-LV"/>
        </w:rPr>
        <w:t>u</w:t>
      </w:r>
      <w:r w:rsidR="008C4DB1" w:rsidRPr="008C4DB1">
        <w:rPr>
          <w:rFonts w:ascii="Times New Roman" w:eastAsia="Times New Roman" w:hAnsi="Times New Roman" w:cs="Times New Roman"/>
          <w:lang w:eastAsia="lv-LV"/>
        </w:rPr>
        <w:t xml:space="preserve"> augstas izšķirtspējas </w:t>
      </w:r>
      <w:proofErr w:type="spellStart"/>
      <w:r w:rsidR="006D1EF5" w:rsidRPr="00805A3A">
        <w:rPr>
          <w:rFonts w:ascii="Times New Roman" w:eastAsia="Times New Roman" w:hAnsi="Times New Roman"/>
          <w:bCs/>
          <w:lang w:eastAsia="lv-LV"/>
        </w:rPr>
        <w:t>videokolonoskopu</w:t>
      </w:r>
      <w:proofErr w:type="spellEnd"/>
      <w:r w:rsidR="006D1EF5" w:rsidRPr="00805A3A">
        <w:rPr>
          <w:rFonts w:ascii="Times New Roman" w:eastAsia="Times New Roman" w:hAnsi="Times New Roman"/>
          <w:bCs/>
          <w:lang w:eastAsia="lv-LV"/>
        </w:rPr>
        <w:t xml:space="preserve"> </w:t>
      </w:r>
      <w:r w:rsidR="008C4DB1" w:rsidRPr="008C4DB1">
        <w:rPr>
          <w:rFonts w:ascii="Times New Roman" w:eastAsia="Times New Roman" w:hAnsi="Times New Roman" w:cs="Times New Roman"/>
          <w:lang w:eastAsia="lv-LV"/>
        </w:rPr>
        <w:t xml:space="preserve">  EVIS EXERA III </w:t>
      </w:r>
      <w:r w:rsidR="006D1EF5" w:rsidRPr="006D1EF5">
        <w:rPr>
          <w:rFonts w:ascii="Times New Roman" w:eastAsia="Times New Roman" w:hAnsi="Times New Roman" w:cs="Times New Roman"/>
          <w:lang w:eastAsia="lv-LV"/>
        </w:rPr>
        <w:t xml:space="preserve">CF-H185I </w:t>
      </w:r>
      <w:r w:rsidRPr="00131D91">
        <w:rPr>
          <w:rFonts w:ascii="Times New Roman" w:eastAsia="Calibri" w:hAnsi="Times New Roman" w:cs="Times New Roman"/>
        </w:rPr>
        <w:t>(turpmāk</w:t>
      </w:r>
      <w:r w:rsidR="00A014CC" w:rsidRPr="00131D91">
        <w:rPr>
          <w:rFonts w:ascii="Times New Roman" w:eastAsia="Calibri" w:hAnsi="Times New Roman" w:cs="Times New Roman"/>
        </w:rPr>
        <w:t xml:space="preserve"> kopā</w:t>
      </w:r>
      <w:r w:rsidRPr="00131D91">
        <w:rPr>
          <w:rFonts w:ascii="Times New Roman" w:eastAsia="Calibri" w:hAnsi="Times New Roman" w:cs="Times New Roman"/>
        </w:rPr>
        <w:t xml:space="preserve"> – Prece</w:t>
      </w:r>
      <w:r w:rsidR="003E3329" w:rsidRPr="00131D91">
        <w:rPr>
          <w:rFonts w:ascii="Times New Roman" w:eastAsia="Calibri" w:hAnsi="Times New Roman" w:cs="Times New Roman"/>
        </w:rPr>
        <w:t>). Prece</w:t>
      </w:r>
      <w:r w:rsidR="00C87E9F" w:rsidRPr="00131D91">
        <w:rPr>
          <w:rFonts w:ascii="Times New Roman" w:eastAsia="Calibri" w:hAnsi="Times New Roman" w:cs="Times New Roman"/>
        </w:rPr>
        <w:t xml:space="preserve">s </w:t>
      </w:r>
      <w:r w:rsidRPr="00131D91">
        <w:rPr>
          <w:rFonts w:ascii="Times New Roman" w:eastAsia="Calibri" w:hAnsi="Times New Roman" w:cs="Times New Roman"/>
        </w:rPr>
        <w:t>aprakst</w:t>
      </w:r>
      <w:r w:rsidR="00557BD9">
        <w:rPr>
          <w:rFonts w:ascii="Times New Roman" w:eastAsia="Calibri" w:hAnsi="Times New Roman" w:cs="Times New Roman"/>
        </w:rPr>
        <w:t>s</w:t>
      </w:r>
      <w:r w:rsidRPr="00131D91">
        <w:rPr>
          <w:rFonts w:ascii="Times New Roman" w:eastAsia="Calibri" w:hAnsi="Times New Roman" w:cs="Times New Roman"/>
        </w:rPr>
        <w:t xml:space="preserve"> un izmaksas pievienotas Līguma </w:t>
      </w:r>
      <w:r w:rsidR="001F7D5B">
        <w:rPr>
          <w:rFonts w:ascii="Times New Roman" w:eastAsia="Calibri" w:hAnsi="Times New Roman" w:cs="Times New Roman"/>
        </w:rPr>
        <w:t>1.</w:t>
      </w:r>
      <w:r w:rsidRPr="00131D91">
        <w:rPr>
          <w:rFonts w:ascii="Times New Roman" w:eastAsia="Calibri" w:hAnsi="Times New Roman" w:cs="Times New Roman"/>
        </w:rPr>
        <w:t>pielikumā.</w:t>
      </w:r>
    </w:p>
    <w:p w14:paraId="399334AC" w14:textId="77777777"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vieta: VSIA “Paula Stradiņa klīniskā universitātes slimnīca” Pilsoņu iela 13, Rīga, LV – 1002. </w:t>
      </w:r>
    </w:p>
    <w:p w14:paraId="5F588DC3" w14:textId="77777777"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w:t>
      </w:r>
      <w:r w:rsidR="004E49B1" w:rsidRPr="00131D91">
        <w:rPr>
          <w:rFonts w:ascii="Times New Roman" w:eastAsia="Calibri" w:hAnsi="Times New Roman" w:cs="Times New Roman"/>
        </w:rPr>
        <w:t>laiks: Piegādātājs piegādā Prec</w:t>
      </w:r>
      <w:r w:rsidR="003E352C" w:rsidRPr="00131D91">
        <w:rPr>
          <w:rFonts w:ascii="Times New Roman" w:eastAsia="Calibri" w:hAnsi="Times New Roman" w:cs="Times New Roman"/>
        </w:rPr>
        <w:t>i</w:t>
      </w:r>
      <w:r w:rsidRPr="00131D91">
        <w:rPr>
          <w:rFonts w:ascii="Times New Roman" w:eastAsia="Calibri" w:hAnsi="Times New Roman" w:cs="Times New Roman"/>
        </w:rPr>
        <w:t xml:space="preserve"> 4 (četru) nedēļu laikā pēc Līguma noslēgšanas dienas.</w:t>
      </w:r>
    </w:p>
    <w:p w14:paraId="63436587" w14:textId="77777777"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summa, norēķinu kārtība</w:t>
      </w:r>
    </w:p>
    <w:p w14:paraId="2B9AD744" w14:textId="77777777" w:rsidR="00556CE0" w:rsidRPr="00131D91" w:rsidRDefault="003919A9" w:rsidP="00300A75">
      <w:pPr>
        <w:numPr>
          <w:ilvl w:val="1"/>
          <w:numId w:val="1"/>
        </w:numPr>
        <w:spacing w:after="0" w:line="240" w:lineRule="auto"/>
        <w:ind w:right="-766" w:hanging="562"/>
        <w:contextualSpacing/>
        <w:jc w:val="both"/>
        <w:rPr>
          <w:rFonts w:ascii="Times New Roman" w:eastAsia="Times New Roman" w:hAnsi="Times New Roman" w:cs="Times New Roman"/>
          <w:lang w:eastAsia="lv-LV"/>
        </w:rPr>
      </w:pPr>
      <w:r w:rsidRPr="00131D91">
        <w:rPr>
          <w:rFonts w:ascii="Times New Roman" w:eastAsia="Calibri" w:hAnsi="Times New Roman" w:cs="Times New Roman"/>
        </w:rPr>
        <w:t xml:space="preserve">Līguma kopējā summa ir </w:t>
      </w:r>
      <w:r w:rsidR="00680259" w:rsidRPr="00680259">
        <w:rPr>
          <w:rFonts w:ascii="Times New Roman" w:eastAsia="Times New Roman" w:hAnsi="Times New Roman" w:cs="Times New Roman"/>
          <w:b/>
          <w:sz w:val="24"/>
          <w:szCs w:val="24"/>
          <w:lang w:eastAsia="lv-LV"/>
        </w:rPr>
        <w:t>41 997,00</w:t>
      </w:r>
      <w:r w:rsidR="00680259" w:rsidRPr="00680259">
        <w:rPr>
          <w:rFonts w:ascii="Times New Roman" w:eastAsia="Times New Roman" w:hAnsi="Times New Roman" w:cs="Times New Roman"/>
          <w:sz w:val="24"/>
          <w:szCs w:val="24"/>
          <w:lang w:eastAsia="lv-LV"/>
        </w:rPr>
        <w:t xml:space="preserve"> </w:t>
      </w:r>
      <w:r w:rsidR="00556CE0" w:rsidRPr="00131D91">
        <w:rPr>
          <w:rFonts w:ascii="Times New Roman" w:eastAsia="Calibri" w:hAnsi="Times New Roman" w:cs="Times New Roman"/>
          <w:b/>
          <w:bCs/>
        </w:rPr>
        <w:t>EUR</w:t>
      </w:r>
      <w:r w:rsidR="00556CE0" w:rsidRPr="00131D91">
        <w:rPr>
          <w:rFonts w:ascii="Times New Roman" w:eastAsia="Calibri" w:hAnsi="Times New Roman" w:cs="Times New Roman"/>
        </w:rPr>
        <w:t xml:space="preserve"> (</w:t>
      </w:r>
      <w:r w:rsidR="00680259">
        <w:rPr>
          <w:rFonts w:ascii="Times New Roman" w:eastAsia="Calibri" w:hAnsi="Times New Roman" w:cs="Times New Roman"/>
        </w:rPr>
        <w:t>četrdesmit viens tūkstotis deviņi simti deviņdesmit septiņi</w:t>
      </w:r>
      <w:r w:rsidR="00556CE0" w:rsidRPr="00131D91">
        <w:rPr>
          <w:rFonts w:ascii="Times New Roman" w:eastAsia="Calibri" w:hAnsi="Times New Roman" w:cs="Times New Roman"/>
        </w:rPr>
        <w:t xml:space="preserve"> </w:t>
      </w:r>
      <w:proofErr w:type="spellStart"/>
      <w:r w:rsidR="00556CE0" w:rsidRPr="00131D91">
        <w:rPr>
          <w:rFonts w:ascii="Times New Roman" w:eastAsia="Calibri" w:hAnsi="Times New Roman" w:cs="Times New Roman"/>
          <w:i/>
        </w:rPr>
        <w:t>euro</w:t>
      </w:r>
      <w:proofErr w:type="spellEnd"/>
      <w:r w:rsidR="00556CE0" w:rsidRPr="00131D91">
        <w:rPr>
          <w:rFonts w:ascii="Times New Roman" w:eastAsia="Calibri" w:hAnsi="Times New Roman" w:cs="Times New Roman"/>
        </w:rPr>
        <w:t xml:space="preserve"> un </w:t>
      </w:r>
      <w:r w:rsidR="00F10F49">
        <w:rPr>
          <w:rFonts w:ascii="Times New Roman" w:eastAsia="Calibri" w:hAnsi="Times New Roman" w:cs="Times New Roman"/>
        </w:rPr>
        <w:t>00</w:t>
      </w:r>
      <w:r w:rsidR="00556CE0" w:rsidRPr="00131D91">
        <w:rPr>
          <w:rFonts w:ascii="Times New Roman" w:eastAsia="Calibri" w:hAnsi="Times New Roman" w:cs="Times New Roman"/>
        </w:rPr>
        <w:t xml:space="preserve"> centi) bez pievienotās vērtības nodokļa (turpmāk – PVN), </w:t>
      </w:r>
      <w:r w:rsidR="00556CE0" w:rsidRPr="00131D91">
        <w:rPr>
          <w:rFonts w:ascii="Times New Roman" w:eastAsia="Times New Roman" w:hAnsi="Times New Roman" w:cs="Times New Roman"/>
          <w:lang w:eastAsia="lv-LV"/>
        </w:rPr>
        <w:t>tā ir  fiksēta un tā nema</w:t>
      </w:r>
      <w:r w:rsidR="00557BD9">
        <w:rPr>
          <w:rFonts w:ascii="Times New Roman" w:eastAsia="Times New Roman" w:hAnsi="Times New Roman" w:cs="Times New Roman"/>
          <w:lang w:eastAsia="lv-LV"/>
        </w:rPr>
        <w:t>inās visu līguma darbības laiku</w:t>
      </w:r>
      <w:r w:rsidR="00D61BFD" w:rsidRPr="00131D91">
        <w:rPr>
          <w:rFonts w:ascii="Times New Roman" w:eastAsia="Calibri" w:hAnsi="Times New Roman" w:cs="Times New Roman"/>
        </w:rPr>
        <w:t>.</w:t>
      </w:r>
      <w:r w:rsidR="00680259">
        <w:rPr>
          <w:rFonts w:ascii="Times New Roman" w:eastAsia="Calibri" w:hAnsi="Times New Roman" w:cs="Times New Roman"/>
        </w:rPr>
        <w:t xml:space="preserve"> Preču vienas vienības cenas norādītas Līguma 1.pielikumā.</w:t>
      </w:r>
      <w:r w:rsidR="00D61BFD" w:rsidRPr="00131D91">
        <w:rPr>
          <w:rFonts w:ascii="Times New Roman" w:eastAsia="Calibri" w:hAnsi="Times New Roman" w:cs="Times New Roman"/>
        </w:rPr>
        <w:t xml:space="preserve"> </w:t>
      </w:r>
    </w:p>
    <w:p w14:paraId="6E4122C4" w14:textId="77777777" w:rsidR="00556CE0" w:rsidRPr="00131D91" w:rsidRDefault="00556CE0" w:rsidP="00300A75">
      <w:pPr>
        <w:numPr>
          <w:ilvl w:val="1"/>
          <w:numId w:val="1"/>
        </w:numPr>
        <w:spacing w:after="0" w:line="240" w:lineRule="auto"/>
        <w:ind w:right="-766" w:hanging="562"/>
        <w:contextualSpacing/>
        <w:jc w:val="both"/>
        <w:rPr>
          <w:rFonts w:ascii="Times New Roman" w:eastAsia="Calibri" w:hAnsi="Times New Roman" w:cs="Times New Roman"/>
        </w:rPr>
      </w:pPr>
      <w:r w:rsidRPr="00131D91">
        <w:rPr>
          <w:rFonts w:ascii="Times New Roman" w:eastAsia="Calibri" w:hAnsi="Times New Roman" w:cs="Times New Roman"/>
        </w:rPr>
        <w:t xml:space="preserve">PVN tiek aprēķināts un maksāts papildus saskaņā ar spēkā esošo nodokļu likmi.   </w:t>
      </w:r>
    </w:p>
    <w:p w14:paraId="53DFBBF4" w14:textId="77777777"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Līguma 2.1.punktā norādītajā summā ir ietverti visi Piegādātāja izdevumi, kas tam rodas saistībā ar Līguma izpildi, tajā skaitā izdevumi, kas saistīti ar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piegādi Pasūtītājam uz Līguma 1.2.punktā norādīto adresi.</w:t>
      </w:r>
    </w:p>
    <w:p w14:paraId="493A5821" w14:textId="77777777"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veic samaksu par piegādāt</w:t>
      </w:r>
      <w:r w:rsidR="00FB02DC" w:rsidRPr="00131D91">
        <w:rPr>
          <w:rFonts w:ascii="Times New Roman" w:eastAsia="Calibri" w:hAnsi="Times New Roman" w:cs="Times New Roman"/>
        </w:rPr>
        <w:t>o</w:t>
      </w:r>
      <w:r w:rsidR="00CF2F95" w:rsidRPr="00131D91">
        <w:rPr>
          <w:rFonts w:ascii="Times New Roman" w:eastAsia="Calibri" w:hAnsi="Times New Roman" w:cs="Times New Roman"/>
        </w:rPr>
        <w:t xml:space="preserve"> Prec</w:t>
      </w:r>
      <w:r w:rsidR="00FB02DC" w:rsidRPr="00131D91">
        <w:rPr>
          <w:rFonts w:ascii="Times New Roman" w:eastAsia="Calibri" w:hAnsi="Times New Roman" w:cs="Times New Roman"/>
        </w:rPr>
        <w:t>i</w:t>
      </w:r>
      <w:r w:rsidRPr="00131D91">
        <w:rPr>
          <w:rFonts w:ascii="Times New Roman" w:eastAsia="Calibri" w:hAnsi="Times New Roman" w:cs="Times New Roman"/>
        </w:rPr>
        <w:t xml:space="preserve"> 30 (trīsdesmit) kalendāro dienu laikā pēc Līguma noteikumiem atbilstoš</w:t>
      </w:r>
      <w:r w:rsidR="00612AB2" w:rsidRPr="00131D91">
        <w:rPr>
          <w:rFonts w:ascii="Times New Roman" w:eastAsia="Calibri" w:hAnsi="Times New Roman" w:cs="Times New Roman"/>
        </w:rPr>
        <w:t>as</w:t>
      </w:r>
      <w:r w:rsidR="00CF2F95" w:rsidRPr="00131D91">
        <w:rPr>
          <w:rFonts w:ascii="Times New Roman" w:eastAsia="Calibri" w:hAnsi="Times New Roman" w:cs="Times New Roman"/>
        </w:rPr>
        <w:t xml:space="preserve">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piegādes un rēķina saņemšanas un pieņemšanas – nodošanas akta abpusējas parakstīšanas dienas, pārskaitot rēķinā norādīto naudas summu uz Līgumā norādīto Piegādātāja bankas norēķina kontu. </w:t>
      </w:r>
      <w:r w:rsidRPr="00131D91">
        <w:rPr>
          <w:rFonts w:ascii="Times New Roman" w:eastAsia="Times New Roman" w:hAnsi="Times New Roman" w:cs="Times New Roman"/>
        </w:rPr>
        <w:t xml:space="preserve">Rēķins tiek izrakstīts atbilstoši </w:t>
      </w:r>
      <w:r w:rsidR="00617289">
        <w:rPr>
          <w:rFonts w:ascii="Times New Roman" w:eastAsia="Times New Roman" w:hAnsi="Times New Roman" w:cs="Times New Roman"/>
        </w:rPr>
        <w:t>piegādātajām Precēm</w:t>
      </w:r>
      <w:r w:rsidRPr="00131D91">
        <w:rPr>
          <w:rFonts w:ascii="Times New Roman" w:eastAsia="Calibri" w:hAnsi="Times New Roman" w:cs="Times New Roman"/>
        </w:rPr>
        <w:t xml:space="preserve">. </w:t>
      </w:r>
    </w:p>
    <w:p w14:paraId="5E53D7AF" w14:textId="77777777"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51862B6A" w14:textId="77777777" w:rsidR="00612AB2" w:rsidRPr="00131D91" w:rsidRDefault="00556CE0" w:rsidP="00D11A52">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Samaksa par piegādāto Preci uzskatāma par veiktu ar brīdi, kad Pasūtītājs veicis pārskaitījumu uz Piegādātāja norādīto norēķinu kontu.</w:t>
      </w:r>
    </w:p>
    <w:p w14:paraId="233C6F5B" w14:textId="77777777" w:rsidR="00D11A52" w:rsidRPr="00131D91" w:rsidRDefault="00D11A52" w:rsidP="00D11A52">
      <w:pPr>
        <w:spacing w:after="0" w:line="240" w:lineRule="auto"/>
        <w:ind w:left="562" w:right="-766"/>
        <w:jc w:val="both"/>
        <w:rPr>
          <w:rFonts w:ascii="Times New Roman" w:eastAsia="Calibri" w:hAnsi="Times New Roman" w:cs="Times New Roman"/>
        </w:rPr>
      </w:pPr>
    </w:p>
    <w:p w14:paraId="6088B479" w14:textId="77777777"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Līguma darbības termiņš un spēkā esamība</w:t>
      </w:r>
    </w:p>
    <w:p w14:paraId="77806B8F" w14:textId="77777777"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 xml:space="preserve">Šis Līgums stājas spēkā tā abpusējas parakstīšanas brīdī un ir spēkā līdz </w:t>
      </w:r>
      <w:r w:rsidRPr="00131D91">
        <w:rPr>
          <w:rFonts w:ascii="Times New Roman" w:eastAsia="Times New Roman" w:hAnsi="Times New Roman" w:cs="Times New Roman"/>
        </w:rPr>
        <w:t>pilnīgai Pušu sai</w:t>
      </w:r>
      <w:r w:rsidR="00487272">
        <w:rPr>
          <w:rFonts w:ascii="Times New Roman" w:eastAsia="Times New Roman" w:hAnsi="Times New Roman" w:cs="Times New Roman"/>
        </w:rPr>
        <w:t>stību izpildei</w:t>
      </w:r>
      <w:r w:rsidR="00793A81">
        <w:rPr>
          <w:rFonts w:ascii="Times New Roman" w:eastAsia="Times New Roman" w:hAnsi="Times New Roman" w:cs="Times New Roman"/>
        </w:rPr>
        <w:t>, bet ne ilgāk kā 12 mēnešus no Līguma noslēgšanas dienas.</w:t>
      </w:r>
    </w:p>
    <w:p w14:paraId="14AB327B" w14:textId="77777777"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Pusēm ir tiesības jebkurā brīdī izbeigt Līgumu, par to rakstiski vienojoties.</w:t>
      </w:r>
    </w:p>
    <w:p w14:paraId="06BC50F5" w14:textId="77777777"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Pasūtītājam ir tiesības vienpusēji atkāpties no Līguma, rakstiski par to brīdinot Piegādātāju, ja:</w:t>
      </w:r>
    </w:p>
    <w:p w14:paraId="017A8A4B" w14:textId="77777777"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neveic Preces piegādi ilgāk par 10 (desmit) dienām no Līgumā noteiktā piegādes termiņa; </w:t>
      </w:r>
    </w:p>
    <w:p w14:paraId="55181711" w14:textId="77777777"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Līguma noslēgšanas vai Līguma izpildes laikā sniedzis nepatiesas vai nepilnīgas ziņas vai apliecinājumus; </w:t>
      </w:r>
    </w:p>
    <w:p w14:paraId="1839CD62" w14:textId="77777777"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lastRenderedPageBreak/>
        <w:t>iestājušies apstākļi, kas apgrūtina vai padara neiespējamu Piegādātāja šajā Līgumā noteikto saistību izpildi;</w:t>
      </w:r>
    </w:p>
    <w:p w14:paraId="7C88DE3F" w14:textId="77777777"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notikusi Piegādātāja likvidācija; </w:t>
      </w:r>
    </w:p>
    <w:p w14:paraId="29C31930" w14:textId="77777777"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pret Piegādātāju uzsākta maksātnespējas procedūra;</w:t>
      </w:r>
    </w:p>
    <w:p w14:paraId="3CAA1B7B" w14:textId="77777777"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14:paraId="64ED1DBD" w14:textId="77777777" w:rsidR="00556CE0" w:rsidRPr="00131D91" w:rsidRDefault="00B07145" w:rsidP="00300A75">
      <w:pPr>
        <w:numPr>
          <w:ilvl w:val="1"/>
          <w:numId w:val="1"/>
        </w:numPr>
        <w:spacing w:after="0" w:line="240" w:lineRule="auto"/>
        <w:ind w:right="-766" w:hanging="562"/>
        <w:jc w:val="both"/>
        <w:rPr>
          <w:rFonts w:ascii="Times New Roman" w:eastAsia="Calibri" w:hAnsi="Times New Roman" w:cs="Times New Roman"/>
        </w:rPr>
      </w:pPr>
      <w:r>
        <w:rPr>
          <w:rFonts w:ascii="Times New Roman" w:eastAsia="Calibri" w:hAnsi="Times New Roman" w:cs="Times New Roman"/>
        </w:rPr>
        <w:t>Par vienpusēju atkāpšanos no L</w:t>
      </w:r>
      <w:r w:rsidR="00556CE0" w:rsidRPr="00131D91">
        <w:rPr>
          <w:rFonts w:ascii="Times New Roman" w:eastAsia="Calibri" w:hAnsi="Times New Roman" w:cs="Times New Roman"/>
        </w:rPr>
        <w:t xml:space="preserve">īguma, Pasūtītājs </w:t>
      </w:r>
      <w:proofErr w:type="spellStart"/>
      <w:r w:rsidR="00556CE0" w:rsidRPr="00131D91">
        <w:rPr>
          <w:rFonts w:ascii="Times New Roman" w:eastAsia="Calibri" w:hAnsi="Times New Roman" w:cs="Times New Roman"/>
        </w:rPr>
        <w:t>nosūta</w:t>
      </w:r>
      <w:proofErr w:type="spellEnd"/>
      <w:r w:rsidR="00556CE0" w:rsidRPr="00131D91">
        <w:rPr>
          <w:rFonts w:ascii="Times New Roman" w:eastAsia="Calibri" w:hAnsi="Times New Roman" w:cs="Times New Roman"/>
        </w:rPr>
        <w:t xml:space="preserve"> Piegādātājam rakstisku paziņojumu. Līgums uzskatāms par izbeigtu ar dienu, kad Pasūtītājs nosūtījis Piegādātājam rakstisku paziņojumu.</w:t>
      </w:r>
    </w:p>
    <w:p w14:paraId="779AD69D" w14:textId="77777777"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Piegādātājs ir tiesīgs vienpusēji atkāpties no Līguma, nosūtot par to rakstisku paziņojumu uz Pasūtītāja juridisko adresi vismaz vienu mēnesi iepriekš, ja iestājies kāds no šādiem apstākļiem:</w:t>
      </w:r>
    </w:p>
    <w:p w14:paraId="0A284803" w14:textId="77777777"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Pasūtītājs vismaz 30 (trīsdesmit) </w:t>
      </w:r>
      <w:r w:rsidR="00B51362"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kavē Līgumā noteikto maksājumu veikšanas termiņu un Pasūtītājs pārkāpumu nenovērš 30 (trīsdesmit) dienu laikā no Izpildītāja pretenzijas nosūtīšanas dienas uz Pasūtītāja juridisko adresi;</w:t>
      </w:r>
    </w:p>
    <w:p w14:paraId="465F620C" w14:textId="77777777"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Pasūtītājam ir uzsākts maksātnespējas process, likvidācija, tā darbība tiek izbeigta  vai pārtraukta, vai ir apturēta tā saimnieciskā darbība.</w:t>
      </w:r>
    </w:p>
    <w:p w14:paraId="544140B9" w14:textId="77777777"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Šī Līguma saistību izbeigšanas gadījumā Pasūtītājs veic pilnu norēķinu un samaksā visus Piegādātāja pamatoti iesniegtos rēķinus par faktiski veikto piegādi līdz līgumsaistību pilnīgai izbeigšanai.</w:t>
      </w:r>
    </w:p>
    <w:p w14:paraId="665CD54B" w14:textId="77777777" w:rsidR="00556CE0" w:rsidRPr="00131D91" w:rsidRDefault="00556CE0" w:rsidP="00300A75">
      <w:pPr>
        <w:numPr>
          <w:ilvl w:val="0"/>
          <w:numId w:val="1"/>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Garantija</w:t>
      </w:r>
    </w:p>
    <w:p w14:paraId="126F8128" w14:textId="315BB55F"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4.1. </w:t>
      </w:r>
      <w:r w:rsidRPr="00131D91">
        <w:rPr>
          <w:rFonts w:ascii="Times New Roman" w:eastAsia="Times New Roman" w:hAnsi="Times New Roman" w:cs="Times New Roman"/>
        </w:rPr>
        <w:tab/>
        <w:t xml:space="preserve">Preces garantijas laiks ir </w:t>
      </w:r>
      <w:r w:rsidR="00793A81">
        <w:rPr>
          <w:rFonts w:ascii="Times New Roman" w:eastAsia="Times New Roman" w:hAnsi="Times New Roman" w:cs="Times New Roman"/>
        </w:rPr>
        <w:t>12</w:t>
      </w:r>
      <w:r w:rsidR="003919A9"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793A81">
        <w:rPr>
          <w:rFonts w:ascii="Times New Roman" w:eastAsia="Times New Roman" w:hAnsi="Times New Roman" w:cs="Times New Roman"/>
        </w:rPr>
        <w:t>divpadsmit</w:t>
      </w:r>
      <w:r w:rsidRPr="00131D91">
        <w:rPr>
          <w:rFonts w:ascii="Times New Roman" w:eastAsia="Times New Roman" w:hAnsi="Times New Roman" w:cs="Times New Roman"/>
        </w:rPr>
        <w:t>) mēneši no Preces pieņemšanas – nodošanas akta abpusējas parakstīšanas dienas</w:t>
      </w:r>
      <w:r w:rsidR="007D7FAA">
        <w:rPr>
          <w:rFonts w:ascii="Times New Roman" w:eastAsia="Times New Roman" w:hAnsi="Times New Roman" w:cs="Times New Roman"/>
        </w:rPr>
        <w:t>.</w:t>
      </w:r>
    </w:p>
    <w:p w14:paraId="5ABA8604" w14:textId="77777777"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4.2.</w:t>
      </w:r>
      <w:r w:rsidRPr="00131D91">
        <w:rPr>
          <w:rFonts w:ascii="Times New Roman" w:eastAsia="Times New Roman" w:hAnsi="Times New Roman" w:cs="Times New Roman"/>
        </w:rPr>
        <w:tab/>
        <w:t>Piegādātājs apņemas bez maksas novērst jebkuru Preces defektu, ja defekts ir atklāts Preces garantijas laikā.</w:t>
      </w:r>
    </w:p>
    <w:p w14:paraId="40B420EB" w14:textId="77777777" w:rsidR="00556CE0" w:rsidRPr="00131D91" w:rsidRDefault="00556CE0" w:rsidP="00300A75">
      <w:pPr>
        <w:numPr>
          <w:ilvl w:val="1"/>
          <w:numId w:val="2"/>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Preces garantija neattiecas uz preces defektiem, kas radušies:</w:t>
      </w:r>
    </w:p>
    <w:p w14:paraId="595FAC90" w14:textId="77777777" w:rsidR="00556CE0" w:rsidRPr="00131D91" w:rsidRDefault="00556CE0" w:rsidP="00300A75">
      <w:p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4.3.1.</w:t>
      </w:r>
      <w:r w:rsidRPr="00131D91">
        <w:rPr>
          <w:rFonts w:ascii="Times New Roman" w:eastAsia="Calibri" w:hAnsi="Times New Roman" w:cs="Times New Roman"/>
        </w:rPr>
        <w:tab/>
        <w:t>ekspluatējot Preci neatbilstoši tās ekspluatācijas noteikumiem (ražotāja instrukcijām);</w:t>
      </w:r>
    </w:p>
    <w:p w14:paraId="466BFE4F" w14:textId="77777777"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pierādāmu Preces lietotāju nolaidības, nepareizas Preces lietošanas vai apzinātu bojājumu konstatēšanas gadījumā;</w:t>
      </w:r>
    </w:p>
    <w:p w14:paraId="3807E90D" w14:textId="77777777"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neatļautu izmaiņu veikšanas, Pasūtītāja pašrocīgas remontēšanas, neapstiprinātu detaļu lietošanas Precei vai Preces lietošanu tādā veidā, kas ir pretrunā ar Preces ražotāja instrukcijām;</w:t>
      </w:r>
    </w:p>
    <w:p w14:paraId="22847516" w14:textId="77777777" w:rsidR="00556CE0" w:rsidRPr="00131D91" w:rsidRDefault="00556CE0" w:rsidP="00300A75">
      <w:pPr>
        <w:numPr>
          <w:ilvl w:val="2"/>
          <w:numId w:val="3"/>
        </w:numPr>
        <w:spacing w:after="12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nepārvaramas varas apstākļu rezultātā. </w:t>
      </w:r>
    </w:p>
    <w:p w14:paraId="4E8C8CE8" w14:textId="77777777" w:rsidR="00556CE0" w:rsidRPr="00131D91" w:rsidRDefault="00556CE0" w:rsidP="00300A75">
      <w:pPr>
        <w:numPr>
          <w:ilvl w:val="1"/>
          <w:numId w:val="3"/>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Times New Roman" w:hAnsi="Times New Roman" w:cs="Times New Roman"/>
        </w:rPr>
        <w:t>Par jebkuru Preces bojājumu vai darbības traucējumu, kas jānovērš Preces garantijas ietvaros, Pasūtītājs sastāda defektu aktu, kas ir saistošs Piegādātājam, un nekavējoties iesniedz Piegādātājam.</w:t>
      </w:r>
      <w:r w:rsidRPr="00131D91">
        <w:rPr>
          <w:rFonts w:ascii="Times New Roman" w:eastAsia="Calibri" w:hAnsi="Times New Roman" w:cs="Times New Roman"/>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10677CD" w14:textId="77777777" w:rsidR="00556CE0" w:rsidRPr="00131D91" w:rsidRDefault="00556CE0" w:rsidP="00300A75">
      <w:pPr>
        <w:numPr>
          <w:ilvl w:val="1"/>
          <w:numId w:val="3"/>
        </w:numPr>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02EACF1" w14:textId="77777777"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4.6</w:t>
      </w:r>
      <w:r w:rsidRPr="00131D91">
        <w:rPr>
          <w:rFonts w:ascii="Times New Roman" w:eastAsia="Times New Roman" w:hAnsi="Times New Roman" w:cs="Times New Roman"/>
        </w:rPr>
        <w:tab/>
        <w:t xml:space="preserve">Pamatojoties uz Preces defektu aktu, Piegādātājam, ne vēlāk kā 10 (desmit) </w:t>
      </w:r>
      <w:r w:rsidR="00536978" w:rsidRPr="00131D91">
        <w:rPr>
          <w:rFonts w:ascii="Times New Roman" w:eastAsia="Times New Roman" w:hAnsi="Times New Roman" w:cs="Times New Roman"/>
        </w:rPr>
        <w:t xml:space="preserve">darba </w:t>
      </w:r>
      <w:r w:rsidRPr="00131D91">
        <w:rPr>
          <w:rFonts w:ascii="Times New Roman" w:eastAsia="Times New Roman" w:hAnsi="Times New Roman" w:cs="Times New Roman"/>
        </w:rPr>
        <w:t>dienu laikā no defektu akta saņemšanas dienas, jānomaina Prece ar jaunu Preci vai jāveic Preces remonts bez papildus samaksas.</w:t>
      </w:r>
    </w:p>
    <w:p w14:paraId="49AD7F9B" w14:textId="77777777"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4.7.</w:t>
      </w:r>
      <w:r w:rsidRPr="00131D91">
        <w:rPr>
          <w:rFonts w:ascii="Times New Roman" w:eastAsia="Times New Roman" w:hAnsi="Times New Roman" w:cs="Times New Roman"/>
        </w:rPr>
        <w:tab/>
        <w:t>Ja Preces bojājums radies Pasūtītāja vainas dēļ, Preces remontu apmaksā Pasūtītājs, iepriekš saskaņojot ar Piegādātāju Preces remonta darbu apjomu, cenu un laiku.</w:t>
      </w:r>
    </w:p>
    <w:p w14:paraId="20052B76" w14:textId="77777777" w:rsidR="007E7AC6" w:rsidRPr="00131D91" w:rsidRDefault="00D63EA7" w:rsidP="00793A81">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4.8.</w:t>
      </w:r>
      <w:r w:rsidRPr="00131D91">
        <w:rPr>
          <w:rFonts w:ascii="Times New Roman" w:eastAsia="Times New Roman" w:hAnsi="Times New Roman" w:cs="Times New Roman"/>
        </w:rPr>
        <w:tab/>
        <w:t>Preces garantijas perioda laikā Piegādātājs</w:t>
      </w:r>
      <w:r w:rsidR="00085DA2" w:rsidRPr="00131D91">
        <w:rPr>
          <w:rFonts w:ascii="Times New Roman" w:eastAsia="Times New Roman" w:hAnsi="Times New Roman" w:cs="Times New Roman"/>
        </w:rPr>
        <w:t>, atbilstoši ražotāja noteiktajam,</w:t>
      </w:r>
      <w:r w:rsidRPr="00131D91">
        <w:rPr>
          <w:rFonts w:ascii="Times New Roman" w:eastAsia="Times New Roman" w:hAnsi="Times New Roman" w:cs="Times New Roman"/>
        </w:rPr>
        <w:t xml:space="preserve"> nodrošina bezmaksas Preces profilaktiskās pārbaudes </w:t>
      </w:r>
      <w:r w:rsidR="00085DA2" w:rsidRPr="00131D91">
        <w:rPr>
          <w:rFonts w:ascii="Times New Roman" w:eastAsia="Times New Roman" w:hAnsi="Times New Roman" w:cs="Times New Roman"/>
        </w:rPr>
        <w:t>ar regulā</w:t>
      </w:r>
      <w:r w:rsidR="00B07145">
        <w:rPr>
          <w:rFonts w:ascii="Times New Roman" w:eastAsia="Times New Roman" w:hAnsi="Times New Roman" w:cs="Times New Roman"/>
        </w:rPr>
        <w:t>ri maināmo rezerve daļu nomaiņu</w:t>
      </w:r>
      <w:r w:rsidR="00793A81">
        <w:rPr>
          <w:rFonts w:ascii="Times New Roman" w:eastAsia="Times New Roman" w:hAnsi="Times New Roman" w:cs="Times New Roman"/>
        </w:rPr>
        <w:t>.</w:t>
      </w:r>
    </w:p>
    <w:p w14:paraId="016112A8" w14:textId="77777777"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lastRenderedPageBreak/>
        <w:t>Preces kvalitātes prasības</w:t>
      </w:r>
    </w:p>
    <w:p w14:paraId="041560C5" w14:textId="77777777"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bCs/>
        </w:rPr>
        <w:t xml:space="preserve">5.1. </w:t>
      </w:r>
      <w:r w:rsidR="00D63EA7" w:rsidRPr="00131D91">
        <w:rPr>
          <w:rFonts w:ascii="Times New Roman" w:eastAsia="Calibri" w:hAnsi="Times New Roman" w:cs="Times New Roman"/>
          <w:bCs/>
        </w:rPr>
        <w:tab/>
      </w:r>
      <w:r w:rsidRPr="00131D91">
        <w:rPr>
          <w:rFonts w:ascii="Times New Roman" w:eastAsia="Calibri" w:hAnsi="Times New Roman" w:cs="Times New Roman"/>
        </w:rPr>
        <w:t>Piegādātā Prece ir jauna, augstas kvalitātes un tā uzglabāta atbilstoši ražotāja noteiktajām prasībām un instrukcijām par Preces uzglabāšanu.</w:t>
      </w:r>
    </w:p>
    <w:p w14:paraId="432E1FB6" w14:textId="77777777"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5.2.</w:t>
      </w:r>
      <w:r w:rsidRPr="00131D91">
        <w:rPr>
          <w:rFonts w:ascii="Times New Roman" w:eastAsia="Calibri" w:hAnsi="Times New Roman" w:cs="Times New Roman"/>
        </w:rPr>
        <w:tab/>
        <w:t>Piegādātājs garantē, ka piegādātā Prece ir augstas kvalitātes un atbilst Latvijas Republikas normatīvo aktu prasībām.</w:t>
      </w:r>
    </w:p>
    <w:p w14:paraId="5B836CA7" w14:textId="77777777"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5.3.</w:t>
      </w:r>
      <w:r w:rsidRPr="00131D91">
        <w:rPr>
          <w:rFonts w:ascii="Times New Roman" w:eastAsia="Calibri" w:hAnsi="Times New Roman" w:cs="Times New Roman"/>
        </w:rPr>
        <w:tab/>
        <w:t>Precei jābūt marķētai ar ražotāja firmas zīmi un ar pievienotu informāciju par ekspluatācijas tehniskajiem rādītājiem latviešu valodā.</w:t>
      </w:r>
    </w:p>
    <w:p w14:paraId="5BEC33F5" w14:textId="77777777"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5.4.</w:t>
      </w:r>
      <w:r w:rsidRPr="00131D91">
        <w:rPr>
          <w:rFonts w:ascii="Times New Roman" w:eastAsia="Calibri" w:hAnsi="Times New Roman" w:cs="Times New Roman"/>
        </w:rPr>
        <w:tab/>
        <w:t>Piegādātājs garantē, ka Prece atbilst Līguma noteikumiem un ir derīga ekspluatācijai, kā arī to, ka Preces izmantošana, atbilstoši tās uzdevumiem, nenodarīs kaitējumu cilvēka veselībai un dzīvībai.</w:t>
      </w:r>
    </w:p>
    <w:p w14:paraId="0F92306C" w14:textId="77777777" w:rsidR="00FD7C44" w:rsidRPr="00131D91" w:rsidRDefault="00FD7C44" w:rsidP="00300A75">
      <w:pPr>
        <w:spacing w:after="0" w:line="240" w:lineRule="auto"/>
        <w:ind w:right="-766"/>
        <w:jc w:val="both"/>
        <w:rPr>
          <w:rFonts w:ascii="Times New Roman" w:eastAsia="Calibri" w:hAnsi="Times New Roman" w:cs="Times New Roman"/>
          <w:bCs/>
        </w:rPr>
      </w:pPr>
    </w:p>
    <w:p w14:paraId="765860B8" w14:textId="77777777"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Pušu saistības</w:t>
      </w:r>
    </w:p>
    <w:p w14:paraId="3783699B" w14:textId="77777777" w:rsidR="00556CE0" w:rsidRPr="00131D91" w:rsidRDefault="00556CE0" w:rsidP="00300A75">
      <w:pPr>
        <w:numPr>
          <w:ilvl w:val="1"/>
          <w:numId w:val="4"/>
        </w:numPr>
        <w:tabs>
          <w:tab w:val="left" w:pos="8789"/>
        </w:tabs>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Piegādātāja pienākumi:</w:t>
      </w:r>
    </w:p>
    <w:p w14:paraId="47773567" w14:textId="77777777"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piegādāt Līguma prasībām atbilstošu, pienācīgas kvalitātes Preci saskaņā ar Līguma noteikumiem;</w:t>
      </w:r>
    </w:p>
    <w:p w14:paraId="43487EF1" w14:textId="77777777"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transportējot Preci, nodrošināt Preces drošību pret iespējamajiem bojājumiem;</w:t>
      </w:r>
    </w:p>
    <w:p w14:paraId="4F3ACB2D" w14:textId="77777777"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Līguma prasībām neatbilstošas un/vai nekvalitatīvas Preces piegādes gadījumā, ne vēlā kā 10 (desmit) kalendāro dienu laikā apmainīt to pret jaunu, nelietotu un kvalitatīvu Preci uz sava rēķina; </w:t>
      </w:r>
    </w:p>
    <w:p w14:paraId="1D915F35" w14:textId="77777777" w:rsidR="00556CE0" w:rsidRPr="00131D91" w:rsidRDefault="00556CE0" w:rsidP="00300A75">
      <w:pPr>
        <w:numPr>
          <w:ilvl w:val="2"/>
          <w:numId w:val="4"/>
        </w:numPr>
        <w:tabs>
          <w:tab w:val="num" w:pos="1276"/>
          <w:tab w:val="num" w:pos="1997"/>
        </w:tabs>
        <w:spacing w:after="0" w:line="240" w:lineRule="auto"/>
        <w:ind w:right="-766" w:hanging="873"/>
        <w:rPr>
          <w:rFonts w:ascii="Times New Roman" w:eastAsia="Calibri" w:hAnsi="Times New Roman" w:cs="Times New Roman"/>
        </w:rPr>
      </w:pPr>
      <w:r w:rsidRPr="00131D91">
        <w:rPr>
          <w:rFonts w:ascii="Times New Roman" w:eastAsia="Calibri" w:hAnsi="Times New Roman" w:cs="Times New Roman"/>
        </w:rPr>
        <w:t>sagatavot un nodot Pasūtītājam rēķinu par piegādāto Preci;</w:t>
      </w:r>
    </w:p>
    <w:p w14:paraId="6CFE3045" w14:textId="77777777"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6E8EB3DC" w14:textId="77777777" w:rsidR="00556CE0" w:rsidRPr="00131D91" w:rsidRDefault="00556CE0" w:rsidP="00823A7A">
      <w:pPr>
        <w:numPr>
          <w:ilvl w:val="2"/>
          <w:numId w:val="4"/>
        </w:numPr>
        <w:tabs>
          <w:tab w:val="num" w:pos="1997"/>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veikt Līguma izpildi ar saviem spēkiem, resursiem un līdzekļiem.</w:t>
      </w:r>
    </w:p>
    <w:p w14:paraId="7396F53B" w14:textId="77777777" w:rsidR="00556CE0" w:rsidRPr="00131D91" w:rsidRDefault="00556CE0" w:rsidP="00823A7A">
      <w:pPr>
        <w:tabs>
          <w:tab w:val="left" w:pos="567"/>
          <w:tab w:val="left" w:pos="8789"/>
        </w:tabs>
        <w:spacing w:after="0" w:line="240" w:lineRule="auto"/>
        <w:ind w:left="1276" w:right="-766" w:hanging="1276"/>
        <w:jc w:val="both"/>
        <w:rPr>
          <w:rFonts w:ascii="Times New Roman" w:eastAsia="Times New Roman" w:hAnsi="Times New Roman" w:cs="Times New Roman"/>
        </w:rPr>
      </w:pPr>
      <w:r w:rsidRPr="00131D91">
        <w:rPr>
          <w:rFonts w:ascii="Times New Roman" w:eastAsia="Times New Roman" w:hAnsi="Times New Roman" w:cs="Times New Roman"/>
        </w:rPr>
        <w:t>6.2.    Piegādātāja tiesības:</w:t>
      </w:r>
    </w:p>
    <w:p w14:paraId="014AD172" w14:textId="77777777"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6.2.1.</w:t>
      </w:r>
      <w:r w:rsidRPr="00131D91">
        <w:rPr>
          <w:rFonts w:ascii="Times New Roman" w:eastAsia="Times New Roman" w:hAnsi="Times New Roman" w:cs="Times New Roman"/>
        </w:rPr>
        <w:tab/>
        <w:t>par piegādātu kvalitatīvu Preci savlaicīgi saņemt Līgumā noteikto samaksu;</w:t>
      </w:r>
    </w:p>
    <w:p w14:paraId="2E51C361" w14:textId="77777777"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6.2.2.</w:t>
      </w:r>
      <w:r w:rsidRPr="00131D91">
        <w:rPr>
          <w:rFonts w:ascii="Times New Roman" w:eastAsia="Times New Roman" w:hAnsi="Times New Roman" w:cs="Times New Roman"/>
        </w:rPr>
        <w:tab/>
        <w:t>saņemt no Pasūtītāja saistību izpildei nepieciešamo informāciju.</w:t>
      </w:r>
    </w:p>
    <w:p w14:paraId="11C1263A" w14:textId="77777777" w:rsidR="00556CE0" w:rsidRPr="00131D91" w:rsidRDefault="00556CE0" w:rsidP="00823A7A">
      <w:pPr>
        <w:tabs>
          <w:tab w:val="num" w:pos="567"/>
          <w:tab w:val="left" w:pos="993"/>
          <w:tab w:val="left" w:pos="8789"/>
        </w:tabs>
        <w:spacing w:after="0" w:line="240" w:lineRule="auto"/>
        <w:ind w:left="142" w:right="-766" w:hanging="142"/>
        <w:jc w:val="both"/>
        <w:rPr>
          <w:rFonts w:ascii="Times New Roman" w:eastAsia="Times New Roman" w:hAnsi="Times New Roman" w:cs="Times New Roman"/>
        </w:rPr>
      </w:pPr>
      <w:r w:rsidRPr="00131D91">
        <w:rPr>
          <w:rFonts w:ascii="Times New Roman" w:eastAsia="Times New Roman" w:hAnsi="Times New Roman" w:cs="Times New Roman"/>
        </w:rPr>
        <w:t>6.3.    Pasūtītāja pienākumi:</w:t>
      </w:r>
    </w:p>
    <w:p w14:paraId="39E430B6" w14:textId="77777777" w:rsidR="00556CE0" w:rsidRPr="00131D91" w:rsidRDefault="00556CE0" w:rsidP="00823A7A">
      <w:pPr>
        <w:numPr>
          <w:ilvl w:val="2"/>
          <w:numId w:val="5"/>
        </w:numPr>
        <w:tabs>
          <w:tab w:val="left" w:pos="8789"/>
        </w:tabs>
        <w:spacing w:after="0" w:line="240" w:lineRule="auto"/>
        <w:ind w:left="1276" w:right="-766" w:hanging="709"/>
        <w:contextualSpacing/>
        <w:jc w:val="both"/>
        <w:rPr>
          <w:rFonts w:ascii="Times New Roman" w:eastAsia="Times New Roman" w:hAnsi="Times New Roman" w:cs="Times New Roman"/>
        </w:rPr>
      </w:pPr>
      <w:r w:rsidRPr="00131D91">
        <w:rPr>
          <w:rFonts w:ascii="Times New Roman" w:eastAsia="Times New Roman" w:hAnsi="Times New Roman" w:cs="Times New Roman"/>
        </w:rPr>
        <w:t>pārbaudīt piegādāto Preču kvalitāti un atbilstību Līguma noteikumiem;</w:t>
      </w:r>
    </w:p>
    <w:p w14:paraId="022D89B4" w14:textId="77777777" w:rsidR="00556CE0" w:rsidRPr="00131D91" w:rsidRDefault="00556CE0" w:rsidP="00300A75">
      <w:pPr>
        <w:numPr>
          <w:ilvl w:val="2"/>
          <w:numId w:val="5"/>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Līgumā noteiktajā kārtībā savlaicīgi samaksāt par pieņemto, Līguma prasībām atbilstošu un kvalitatīvu Preci.</w:t>
      </w:r>
    </w:p>
    <w:p w14:paraId="28087670" w14:textId="77777777" w:rsidR="00556CE0" w:rsidRPr="00131D91" w:rsidRDefault="00556CE0" w:rsidP="00300A75">
      <w:pPr>
        <w:numPr>
          <w:ilvl w:val="1"/>
          <w:numId w:val="5"/>
        </w:numPr>
        <w:tabs>
          <w:tab w:val="left" w:pos="426"/>
        </w:tabs>
        <w:spacing w:after="0" w:line="240" w:lineRule="auto"/>
        <w:ind w:left="709" w:right="-766" w:hanging="709"/>
        <w:jc w:val="both"/>
        <w:rPr>
          <w:rFonts w:ascii="Times New Roman" w:eastAsia="Calibri" w:hAnsi="Times New Roman" w:cs="Times New Roman"/>
        </w:rPr>
      </w:pPr>
      <w:r w:rsidRPr="00131D91">
        <w:rPr>
          <w:rFonts w:ascii="Times New Roman" w:eastAsia="Calibri" w:hAnsi="Times New Roman" w:cs="Times New Roman"/>
        </w:rPr>
        <w:t xml:space="preserve">   Pasūtītāja tiesības:</w:t>
      </w:r>
    </w:p>
    <w:p w14:paraId="67B47B6F"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dot Piegādātājam saistošus norādījumus attiecībā uz Līguma izpildi;</w:t>
      </w:r>
    </w:p>
    <w:p w14:paraId="11F02C84"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saņemt no Piegādātāja informāciju un paskaidrojumus par Līguma izpildes gaitu un citiem Līguma izpildes jautājumiem;</w:t>
      </w:r>
    </w:p>
    <w:p w14:paraId="45E8799A"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pieņemt, saskaņā ar Līguma noteikumiem piegādāto, Līguma prasībām atbilstošo, kvalitatīvo Preci;</w:t>
      </w:r>
    </w:p>
    <w:p w14:paraId="028DE4E3"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nekvalitatīvas un Līguma prasībām neatbilstošas Preces piegādes gadījumā, lūgt Piegādātāju ne vēlāk kā 10 (desmit) kalendāro dienu laikā apmainīt to pret jaunu, nelietotu, Līguma prasībām atbilstošu; </w:t>
      </w:r>
    </w:p>
    <w:p w14:paraId="18928713"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laicīgi saņemt no Piegādātāja informāciju un paskaidrojumus par iespējamajiem vai paredzamajiem kavējumiem Līguma izpildē;</w:t>
      </w:r>
    </w:p>
    <w:p w14:paraId="485496A2"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apturēt Līguma izpildi Līguma 3.3.punktā noteiktajos gadījumos;</w:t>
      </w:r>
    </w:p>
    <w:p w14:paraId="70238E34"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apturēt un atlikt Līgumā paredzēto maksājumu ārējā normatīvajā aktā vai šajā Līgumā noteiktajos gadījumos; </w:t>
      </w:r>
    </w:p>
    <w:p w14:paraId="1F135A6D" w14:textId="77777777"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aizstāt Pasūtītāju kā Pusi ar citu iestādi, ja Pasūtītāju kā iestādi reorganizē vai mainās tā kompetence. </w:t>
      </w:r>
    </w:p>
    <w:p w14:paraId="4480D30D"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atsaka pieņemt Līguma izpildījumu, ja piegādāta nekvalitatīva un Līguma noteikumiem neatbilstoša Prece.</w:t>
      </w:r>
    </w:p>
    <w:p w14:paraId="1D2D7031" w14:textId="77777777" w:rsidR="00556CE0" w:rsidRPr="00131D91" w:rsidRDefault="00556CE0" w:rsidP="00300A75">
      <w:pPr>
        <w:spacing w:after="0" w:line="240" w:lineRule="auto"/>
        <w:ind w:right="-766"/>
        <w:jc w:val="both"/>
        <w:rPr>
          <w:rFonts w:ascii="Times New Roman" w:eastAsia="Times New Roman" w:hAnsi="Times New Roman" w:cs="Times New Roman"/>
        </w:rPr>
      </w:pPr>
    </w:p>
    <w:p w14:paraId="7335D2CD" w14:textId="77777777" w:rsidR="00556CE0" w:rsidRPr="00131D91" w:rsidRDefault="00556CE0" w:rsidP="00300A75">
      <w:pPr>
        <w:numPr>
          <w:ilvl w:val="0"/>
          <w:numId w:val="5"/>
        </w:numPr>
        <w:spacing w:before="120" w:after="120" w:line="240" w:lineRule="auto"/>
        <w:ind w:right="-766"/>
        <w:contextualSpacing/>
        <w:jc w:val="center"/>
        <w:rPr>
          <w:rFonts w:ascii="Times New Roman" w:eastAsia="Calibri" w:hAnsi="Times New Roman" w:cs="Times New Roman"/>
          <w:b/>
          <w:bCs/>
        </w:rPr>
      </w:pPr>
      <w:r w:rsidRPr="00131D91">
        <w:rPr>
          <w:rFonts w:ascii="Times New Roman" w:eastAsia="Calibri" w:hAnsi="Times New Roman" w:cs="Times New Roman"/>
          <w:b/>
          <w:bCs/>
        </w:rPr>
        <w:t>Pušu atbildība</w:t>
      </w:r>
    </w:p>
    <w:p w14:paraId="72E4FBDB" w14:textId="77777777"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Pusei ir pienākums atlīdzināt otrai Pusei nodarītos tiešos vai netiešos zaudējumus, ja tādi ir radušies prettiesiskas rīcības rezultātā un ir konstatēta un dokumentāli pamatoti pierādīta </w:t>
      </w:r>
      <w:r w:rsidRPr="00131D91">
        <w:rPr>
          <w:rFonts w:ascii="Times New Roman" w:eastAsia="Calibri" w:hAnsi="Times New Roman" w:cs="Times New Roman"/>
        </w:rPr>
        <w:lastRenderedPageBreak/>
        <w:t xml:space="preserve">zaudējumu </w:t>
      </w:r>
      <w:proofErr w:type="spellStart"/>
      <w:r w:rsidRPr="00131D91">
        <w:rPr>
          <w:rFonts w:ascii="Times New Roman" w:eastAsia="Calibri" w:hAnsi="Times New Roman" w:cs="Times New Roman"/>
        </w:rPr>
        <w:t>nodarītāja</w:t>
      </w:r>
      <w:proofErr w:type="spellEnd"/>
      <w:r w:rsidRPr="00131D91">
        <w:rPr>
          <w:rFonts w:ascii="Times New Roman" w:eastAsia="Calibri" w:hAnsi="Times New Roman" w:cs="Times New Roman"/>
        </w:rPr>
        <w:t xml:space="preserve"> vaina, zaudējumu esamības fakts un zaudējumu apmērs, kā arī cēloniskais sakars starp prettiesisko rīcību un nodarītajiem zaudējumiem.</w:t>
      </w:r>
    </w:p>
    <w:p w14:paraId="559EE44A" w14:textId="77777777"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BA8BBBB" w14:textId="77777777"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31D91">
        <w:rPr>
          <w:rFonts w:ascii="Times New Roman" w:eastAsia="Calibri" w:hAnsi="Times New Roman" w:cs="Times New Roman"/>
          <w:color w:val="000000"/>
        </w:rPr>
        <w:t xml:space="preserve"> </w:t>
      </w:r>
    </w:p>
    <w:p w14:paraId="2336CE66" w14:textId="77777777"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Līgumā noteikto līgumsodu apmaksas tiek veikta 30 (trīsdesmit) </w:t>
      </w:r>
      <w:r w:rsidR="0009187C" w:rsidRPr="00131D91">
        <w:rPr>
          <w:rFonts w:ascii="Times New Roman" w:eastAsia="Calibri" w:hAnsi="Times New Roman" w:cs="Times New Roman"/>
        </w:rPr>
        <w:t xml:space="preserve">kalendāro </w:t>
      </w:r>
      <w:r w:rsidRPr="00131D91">
        <w:rPr>
          <w:rFonts w:ascii="Times New Roman" w:eastAsia="Calibri" w:hAnsi="Times New Roman" w:cs="Times New Roman"/>
        </w:rPr>
        <w:t xml:space="preserve">dienu laikā pēc attiecīgās puses rēķina par līgumsoda samaksu saņemšanas. </w:t>
      </w:r>
    </w:p>
    <w:p w14:paraId="0898F440"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Līgumsoda samaksa neatbrīvo Puses no turpmākas saistību izpildes pienākuma un netiek ieskaitīta zaudējumu atlīdzībā.</w:t>
      </w:r>
    </w:p>
    <w:p w14:paraId="6EDF02E1" w14:textId="77777777" w:rsidR="0009187C" w:rsidRPr="00131D91" w:rsidRDefault="0009187C" w:rsidP="00D11A52">
      <w:pPr>
        <w:spacing w:after="0" w:line="240" w:lineRule="auto"/>
        <w:ind w:right="-766"/>
        <w:jc w:val="both"/>
        <w:rPr>
          <w:rFonts w:ascii="Times New Roman" w:eastAsia="Calibri" w:hAnsi="Times New Roman" w:cs="Times New Roman"/>
        </w:rPr>
      </w:pPr>
    </w:p>
    <w:p w14:paraId="7C7E6473" w14:textId="77777777"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Nepārvarama vara</w:t>
      </w:r>
    </w:p>
    <w:p w14:paraId="17E09394" w14:textId="77777777"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1D8A5BBA"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Gadījumā, ja iestājas Līguma 8.1.punktā noteiktie apstākļi, Līgumā noteiktie termiņi tiek pagarināti attiecīgi par tādu laika periodu, par kādu nepārvaramas varas apstākļi aizkavējuši Līguma izpildi. </w:t>
      </w:r>
    </w:p>
    <w:p w14:paraId="5FEDA292"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3A829720" w14:textId="77777777" w:rsidR="00556CE0" w:rsidRDefault="00556CE0" w:rsidP="004C7B7B">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Ja minēto apstākļu dēļ Līgums nedarbojas ilgāk par 3 (trīs) mēnešiem, katrai Pusei ir tiesības izbeigt Līgumu, par to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brīdinot otru Pusi vismaz 15 (piecpadsmit) </w:t>
      </w:r>
      <w:r w:rsidR="009A0708"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Šajā gadījumā neviena Līguma Puse nevar prasīt atlīdzināt zaudējumus, kas radušies Līguma izbeigšanas rezultātā.</w:t>
      </w:r>
    </w:p>
    <w:p w14:paraId="3EEC8988" w14:textId="77777777" w:rsidR="004C7B7B" w:rsidRPr="004C7B7B" w:rsidRDefault="004C7B7B" w:rsidP="004C7B7B">
      <w:pPr>
        <w:spacing w:after="0" w:line="240" w:lineRule="auto"/>
        <w:ind w:left="567" w:right="-766"/>
        <w:jc w:val="both"/>
        <w:rPr>
          <w:rFonts w:ascii="Times New Roman" w:eastAsia="Calibri" w:hAnsi="Times New Roman" w:cs="Times New Roman"/>
        </w:rPr>
      </w:pPr>
    </w:p>
    <w:p w14:paraId="1364F742" w14:textId="77777777"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Strīdu izskatīšanas kārtība</w:t>
      </w:r>
    </w:p>
    <w:p w14:paraId="236E5214" w14:textId="77777777"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 xml:space="preserve">Strīdus, kas rodas Līguma izpildes gaitā vai sakarā ar šo Līgumu, Puses risina savstarpēju pārrunu ceļā. Vienošanās par strīda atrisināšanu noformējama </w:t>
      </w:r>
      <w:proofErr w:type="spellStart"/>
      <w:r w:rsidRPr="00131D91">
        <w:rPr>
          <w:rFonts w:ascii="Times New Roman" w:eastAsia="Times New Roman" w:hAnsi="Times New Roman" w:cs="Times New Roman"/>
        </w:rPr>
        <w:t>rakstveidā</w:t>
      </w:r>
      <w:proofErr w:type="spellEnd"/>
      <w:r w:rsidRPr="00131D91">
        <w:rPr>
          <w:rFonts w:ascii="Times New Roman" w:eastAsia="Times New Roman" w:hAnsi="Times New Roman" w:cs="Times New Roman"/>
        </w:rPr>
        <w:t xml:space="preserve"> un Puses to abpusēji paraksta. Minētā vienošanās pievienojama pie šī Līguma. Ja vienošanās netiek panākta, tad strīdus risina tiesā Latvijas Republikas normatīvajos aktos noteiktajā kārtībā.</w:t>
      </w:r>
    </w:p>
    <w:p w14:paraId="5A4F9E75" w14:textId="77777777"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Jautājumos, kas nav tiešā veidā paredzēti Līgumā, Puses risina saskaņā ar spēkā esošajiem normatīvajiem aktiem.</w:t>
      </w:r>
    </w:p>
    <w:p w14:paraId="3B7EDC80" w14:textId="77777777" w:rsidR="004C7B7B" w:rsidRDefault="004C7B7B" w:rsidP="00C464E3">
      <w:pPr>
        <w:spacing w:before="120" w:after="120" w:line="240" w:lineRule="auto"/>
        <w:ind w:right="-766"/>
        <w:rPr>
          <w:rFonts w:ascii="Times New Roman" w:eastAsia="Times New Roman" w:hAnsi="Times New Roman" w:cs="Times New Roman"/>
          <w:b/>
          <w:bCs/>
        </w:rPr>
      </w:pPr>
    </w:p>
    <w:p w14:paraId="0CDDE6DB" w14:textId="77777777"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Citi noteikumi</w:t>
      </w:r>
    </w:p>
    <w:p w14:paraId="37EE168F"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Ja kāds no Līguma nosacījumiem zaudē spēku normatīvo aktu grozījumu rezultātā, Līgums nezaudē spēku tā pārējos punktos un šajā gadījumā Puses piemēro šo Līgumu, atbilstoši spēkā esošajiem normatīvajiem aktiem.</w:t>
      </w:r>
    </w:p>
    <w:p w14:paraId="43E42BDD"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ir tiesīgas veikt Līguma grozījumus, ja Piegādātāju aizstāj ar citu, atbilstoši komerctiesību jomas normatīvo aktu noteikumiem par komersantu reorganizāciju un uzņēmuma pāreju.</w:t>
      </w:r>
    </w:p>
    <w:p w14:paraId="237394CE"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Jebkuri Līguma grozījumi tiek noformēti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un kļūst par Līguma neatņemamu sastāvdaļu. Puses ir tiesīgas veikt Līguma grozījumus tādā apmērā, kas neskar piedāvātās Preces cenas palielināšanu.</w:t>
      </w:r>
    </w:p>
    <w:p w14:paraId="24205C4F"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lastRenderedPageBreak/>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8820264"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w:t>
      </w:r>
      <w:r w:rsidR="0026562C"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rakstiski brīdina Piegādātāju.</w:t>
      </w:r>
    </w:p>
    <w:p w14:paraId="7EA278F0"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Informācijas apmaiņa starp Pusēm var notikt arī izmantojot e-pasta saraksti, kas kļūst par Līguma neatņemamu sastāvdaļu.</w:t>
      </w:r>
    </w:p>
    <w:p w14:paraId="3A067B62"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nav tiesīgas nodot savas tiesības un saistības, kas saistītas ar Līgumu un izriet no tā, trešajai personai.</w:t>
      </w:r>
    </w:p>
    <w:p w14:paraId="25B84388"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kontaktpersona: </w:t>
      </w:r>
      <w:r w:rsidR="007B70FE" w:rsidRPr="00131D91">
        <w:rPr>
          <w:rFonts w:ascii="Times New Roman" w:eastAsia="Calibri" w:hAnsi="Times New Roman" w:cs="Times New Roman"/>
        </w:rPr>
        <w:t>Toms Bērziņš</w:t>
      </w:r>
      <w:r w:rsidRPr="00131D91">
        <w:rPr>
          <w:rFonts w:ascii="Times New Roman" w:eastAsia="Calibri" w:hAnsi="Times New Roman" w:cs="Times New Roman"/>
        </w:rPr>
        <w:t>, tālruņa numurs:</w:t>
      </w:r>
      <w:r w:rsidR="007226C6" w:rsidRPr="00131D91">
        <w:rPr>
          <w:rFonts w:ascii="Times New Roman" w:hAnsi="Times New Roman"/>
        </w:rPr>
        <w:t xml:space="preserve"> 29674952</w:t>
      </w:r>
      <w:r w:rsidRPr="00131D91">
        <w:rPr>
          <w:rFonts w:ascii="Times New Roman" w:eastAsia="Calibri" w:hAnsi="Times New Roman" w:cs="Times New Roman"/>
        </w:rPr>
        <w:t>, e-pasta adrese:</w:t>
      </w:r>
      <w:r w:rsidR="007B70FE" w:rsidRPr="00131D91">
        <w:rPr>
          <w:rFonts w:ascii="Times New Roman" w:eastAsia="Calibri" w:hAnsi="Times New Roman" w:cs="Times New Roman"/>
        </w:rPr>
        <w:t xml:space="preserve"> toms.berzins@stradini.lv</w:t>
      </w:r>
      <w:r w:rsidRPr="00131D91">
        <w:rPr>
          <w:rFonts w:ascii="Times New Roman" w:eastAsia="Calibri" w:hAnsi="Times New Roman" w:cs="Times New Roman"/>
        </w:rPr>
        <w:t xml:space="preserve">. Pilnvarotā persona ir tiesīga pieņemt Preci, parakstīt attiecīgos pieņemšanas – nodošanas dokumentus.  </w:t>
      </w:r>
    </w:p>
    <w:p w14:paraId="29038596" w14:textId="77777777"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Piegādātāja kontaktpersona: </w:t>
      </w:r>
      <w:r w:rsidR="008F5CD9">
        <w:rPr>
          <w:rFonts w:ascii="Times New Roman" w:eastAsia="Calibri" w:hAnsi="Times New Roman" w:cs="Times New Roman"/>
        </w:rPr>
        <w:t xml:space="preserve">Skaidrīte </w:t>
      </w:r>
      <w:proofErr w:type="spellStart"/>
      <w:r w:rsidR="008F5CD9">
        <w:rPr>
          <w:rFonts w:ascii="Times New Roman" w:eastAsia="Calibri" w:hAnsi="Times New Roman" w:cs="Times New Roman"/>
        </w:rPr>
        <w:t>Skrabule</w:t>
      </w:r>
      <w:proofErr w:type="spellEnd"/>
      <w:r w:rsidRPr="00131D91">
        <w:rPr>
          <w:rFonts w:ascii="Times New Roman" w:eastAsia="Calibri" w:hAnsi="Times New Roman" w:cs="Times New Roman"/>
        </w:rPr>
        <w:t xml:space="preserve">, tālruņa numurs: </w:t>
      </w:r>
      <w:r w:rsidR="008F5CD9">
        <w:rPr>
          <w:rFonts w:ascii="Times New Roman" w:eastAsia="Calibri" w:hAnsi="Times New Roman" w:cs="Times New Roman"/>
        </w:rPr>
        <w:t>67408070</w:t>
      </w:r>
      <w:r w:rsidRPr="00131D91">
        <w:rPr>
          <w:rFonts w:ascii="Times New Roman" w:eastAsia="Calibri" w:hAnsi="Times New Roman" w:cs="Times New Roman"/>
        </w:rPr>
        <w:t>, e-pasta adrese:</w:t>
      </w:r>
      <w:r w:rsidR="00A513FC" w:rsidRPr="00131D91">
        <w:rPr>
          <w:rFonts w:ascii="Times New Roman" w:eastAsia="Calibri" w:hAnsi="Times New Roman" w:cs="Times New Roman"/>
        </w:rPr>
        <w:t xml:space="preserve"> </w:t>
      </w:r>
      <w:r w:rsidR="008F5CD9">
        <w:rPr>
          <w:rFonts w:ascii="Times New Roman" w:eastAsia="Calibri" w:hAnsi="Times New Roman" w:cs="Times New Roman"/>
        </w:rPr>
        <w:t>skaidrite.skrabule@olympus.lv</w:t>
      </w:r>
      <w:r w:rsidR="00280540">
        <w:rPr>
          <w:rFonts w:ascii="Times New Roman" w:eastAsia="Calibri" w:hAnsi="Times New Roman" w:cs="Times New Roman"/>
        </w:rPr>
        <w:t>.</w:t>
      </w:r>
    </w:p>
    <w:p w14:paraId="0728826B" w14:textId="08D852EA" w:rsidR="00556CE0" w:rsidRPr="00131D91" w:rsidRDefault="00556CE0" w:rsidP="00300A75">
      <w:pPr>
        <w:numPr>
          <w:ilvl w:val="1"/>
          <w:numId w:val="5"/>
        </w:num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Līgums sagatavots latviešu valodā, parakstīts divos oriģinālos eksemplāros uz </w:t>
      </w:r>
      <w:r w:rsidR="008B3172">
        <w:rPr>
          <w:rFonts w:ascii="Times New Roman" w:eastAsia="Times New Roman" w:hAnsi="Times New Roman" w:cs="Times New Roman"/>
        </w:rPr>
        <w:t>5</w:t>
      </w:r>
      <w:r w:rsidR="003A110B"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8B3172">
        <w:rPr>
          <w:rFonts w:ascii="Times New Roman" w:eastAsia="Times New Roman" w:hAnsi="Times New Roman" w:cs="Times New Roman"/>
        </w:rPr>
        <w:t>piecām</w:t>
      </w:r>
      <w:r w:rsidRPr="00131D91">
        <w:rPr>
          <w:rFonts w:ascii="Times New Roman" w:eastAsia="Times New Roman" w:hAnsi="Times New Roman" w:cs="Times New Roman"/>
        </w:rPr>
        <w:t xml:space="preserve">) lapām, ar </w:t>
      </w:r>
      <w:r w:rsidR="009519E2">
        <w:rPr>
          <w:rFonts w:ascii="Times New Roman" w:eastAsia="Times New Roman" w:hAnsi="Times New Roman" w:cs="Times New Roman"/>
        </w:rPr>
        <w:t>1</w:t>
      </w:r>
      <w:r w:rsidRPr="00131D91">
        <w:rPr>
          <w:rFonts w:ascii="Times New Roman" w:eastAsia="Times New Roman" w:hAnsi="Times New Roman" w:cs="Times New Roman"/>
        </w:rPr>
        <w:t xml:space="preserve"> (</w:t>
      </w:r>
      <w:r w:rsidR="009519E2">
        <w:rPr>
          <w:rFonts w:ascii="Times New Roman" w:eastAsia="Times New Roman" w:hAnsi="Times New Roman" w:cs="Times New Roman"/>
        </w:rPr>
        <w:t>vienu</w:t>
      </w:r>
      <w:r w:rsidR="008B3172">
        <w:rPr>
          <w:rFonts w:ascii="Times New Roman" w:eastAsia="Times New Roman" w:hAnsi="Times New Roman" w:cs="Times New Roman"/>
        </w:rPr>
        <w:t>) pielikum</w:t>
      </w:r>
      <w:r w:rsidR="009519E2">
        <w:rPr>
          <w:rFonts w:ascii="Times New Roman" w:eastAsia="Times New Roman" w:hAnsi="Times New Roman" w:cs="Times New Roman"/>
        </w:rPr>
        <w:t>u</w:t>
      </w:r>
      <w:r w:rsidR="008B3172">
        <w:rPr>
          <w:rFonts w:ascii="Times New Roman" w:eastAsia="Times New Roman" w:hAnsi="Times New Roman" w:cs="Times New Roman"/>
        </w:rPr>
        <w:t xml:space="preserve"> </w:t>
      </w:r>
      <w:r w:rsidRPr="00131D91">
        <w:rPr>
          <w:rFonts w:ascii="Times New Roman" w:eastAsia="Times New Roman" w:hAnsi="Times New Roman" w:cs="Times New Roman"/>
        </w:rPr>
        <w:t xml:space="preserve"> uz </w:t>
      </w:r>
      <w:r w:rsidR="00804E7A">
        <w:rPr>
          <w:rFonts w:ascii="Times New Roman" w:eastAsia="Times New Roman" w:hAnsi="Times New Roman" w:cs="Times New Roman"/>
        </w:rPr>
        <w:t>4</w:t>
      </w:r>
      <w:r w:rsidR="00406E96"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804E7A">
        <w:rPr>
          <w:rFonts w:ascii="Times New Roman" w:eastAsia="Times New Roman" w:hAnsi="Times New Roman" w:cs="Times New Roman"/>
        </w:rPr>
        <w:t>četrām</w:t>
      </w:r>
      <w:r w:rsidRPr="00131D91">
        <w:rPr>
          <w:rFonts w:ascii="Times New Roman" w:eastAsia="Times New Roman" w:hAnsi="Times New Roman" w:cs="Times New Roman"/>
        </w:rPr>
        <w:t>) lapām, abi eksemplāri ir ar vienādu juridisko spēku. Viens no Līguma eksemplāriem atrodas pie Pasūtītāja, bet otrs – pie Piegādātāja.</w:t>
      </w:r>
    </w:p>
    <w:p w14:paraId="381FFBD1" w14:textId="77777777" w:rsidR="00556CE0" w:rsidRPr="00131D91" w:rsidRDefault="00556CE0" w:rsidP="00300A75">
      <w:pPr>
        <w:spacing w:after="0" w:line="240" w:lineRule="auto"/>
        <w:ind w:right="-766"/>
        <w:jc w:val="both"/>
        <w:rPr>
          <w:rFonts w:ascii="Times New Roman" w:eastAsia="Calibri" w:hAnsi="Times New Roman" w:cs="Times New Roman"/>
        </w:rPr>
      </w:pPr>
    </w:p>
    <w:p w14:paraId="3E0C5C90" w14:textId="77777777"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Pušu juridiskās adreses un rekvizīti:</w:t>
      </w:r>
    </w:p>
    <w:tbl>
      <w:tblPr>
        <w:tblW w:w="9245" w:type="dxa"/>
        <w:tblInd w:w="-106" w:type="dxa"/>
        <w:tblLook w:val="01E0" w:firstRow="1" w:lastRow="1" w:firstColumn="1" w:lastColumn="1" w:noHBand="0" w:noVBand="0"/>
      </w:tblPr>
      <w:tblGrid>
        <w:gridCol w:w="4608"/>
        <w:gridCol w:w="4637"/>
      </w:tblGrid>
      <w:tr w:rsidR="00556CE0" w:rsidRPr="00131D91" w14:paraId="518AA112" w14:textId="77777777" w:rsidTr="00556CE0">
        <w:trPr>
          <w:trHeight w:val="80"/>
        </w:trPr>
        <w:tc>
          <w:tcPr>
            <w:tcW w:w="4608" w:type="dxa"/>
          </w:tcPr>
          <w:p w14:paraId="7B47DFC5" w14:textId="77777777" w:rsidR="00556CE0" w:rsidRPr="00131D91" w:rsidRDefault="00556CE0" w:rsidP="00300A75">
            <w:pPr>
              <w:spacing w:after="0" w:line="240" w:lineRule="auto"/>
              <w:ind w:right="-766"/>
              <w:jc w:val="both"/>
              <w:rPr>
                <w:rFonts w:ascii="Times New Roman" w:eastAsia="Times New Roman" w:hAnsi="Times New Roman" w:cs="Times New Roman"/>
                <w:b/>
                <w:bCs/>
                <w:u w:val="single"/>
              </w:rPr>
            </w:pPr>
            <w:r w:rsidRPr="00131D91">
              <w:rPr>
                <w:rFonts w:ascii="Times New Roman" w:eastAsia="Times New Roman" w:hAnsi="Times New Roman" w:cs="Times New Roman"/>
                <w:b/>
                <w:bCs/>
                <w:u w:val="single"/>
              </w:rPr>
              <w:t>Pasūtītājs:</w:t>
            </w:r>
          </w:p>
          <w:p w14:paraId="0F607225" w14:textId="77777777"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VSIA “Paula Stradiņa klīniskās</w:t>
            </w:r>
          </w:p>
          <w:p w14:paraId="0207A660" w14:textId="77777777"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universitātes slimnīca”</w:t>
            </w:r>
          </w:p>
          <w:p w14:paraId="7A865570" w14:textId="77777777"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Pr="008F5CD9">
              <w:rPr>
                <w:rFonts w:ascii="Times New Roman" w:eastAsia="Times New Roman" w:hAnsi="Times New Roman" w:cs="Times New Roman"/>
              </w:rPr>
              <w:t>40003457109</w:t>
            </w:r>
          </w:p>
          <w:p w14:paraId="0E889C1C" w14:textId="77777777"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Pilsoņu iela 13, Rīga, LV - 1002</w:t>
            </w:r>
          </w:p>
          <w:p w14:paraId="29D9904D" w14:textId="77777777"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Konta Nr. LV93UNLA0003029467144</w:t>
            </w:r>
          </w:p>
          <w:p w14:paraId="1A81A14F" w14:textId="77777777"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Banka: AS “SEB banka”  </w:t>
            </w:r>
          </w:p>
          <w:p w14:paraId="7A16042D" w14:textId="77777777"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Kods: UNLALV2X </w:t>
            </w:r>
          </w:p>
          <w:p w14:paraId="39AB2031" w14:textId="77777777" w:rsidR="00556CE0" w:rsidRPr="00131D91" w:rsidRDefault="00556CE0" w:rsidP="00300A75">
            <w:pPr>
              <w:spacing w:after="0" w:line="240" w:lineRule="auto"/>
              <w:ind w:right="-766"/>
              <w:jc w:val="both"/>
              <w:rPr>
                <w:rFonts w:ascii="Times New Roman" w:eastAsia="Times New Roman" w:hAnsi="Times New Roman" w:cs="Times New Roman"/>
              </w:rPr>
            </w:pPr>
          </w:p>
          <w:p w14:paraId="74FEDCBA" w14:textId="77777777" w:rsidR="00556CE0" w:rsidRPr="00131D91" w:rsidRDefault="00556CE0" w:rsidP="00300A75">
            <w:pPr>
              <w:spacing w:after="0" w:line="240" w:lineRule="auto"/>
              <w:ind w:right="-766"/>
              <w:jc w:val="both"/>
              <w:rPr>
                <w:rFonts w:ascii="Times New Roman" w:eastAsia="Times New Roman" w:hAnsi="Times New Roman" w:cs="Times New Roman"/>
              </w:rPr>
            </w:pPr>
          </w:p>
          <w:p w14:paraId="7066BF1B" w14:textId="77777777" w:rsidR="0084546C"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___________________________</w:t>
            </w:r>
          </w:p>
          <w:p w14:paraId="30BE729C" w14:textId="5DFA106E" w:rsidR="00805A3A" w:rsidRPr="00131D91" w:rsidRDefault="007D7FAA" w:rsidP="00300A75">
            <w:pPr>
              <w:spacing w:after="0" w:line="240" w:lineRule="auto"/>
              <w:ind w:right="-766"/>
              <w:jc w:val="both"/>
              <w:rPr>
                <w:rFonts w:ascii="Times New Roman" w:eastAsia="Times New Roman" w:hAnsi="Times New Roman" w:cs="Times New Roman"/>
              </w:rPr>
            </w:pPr>
            <w:proofErr w:type="spellStart"/>
            <w:r>
              <w:rPr>
                <w:rFonts w:ascii="Times New Roman" w:eastAsia="Times New Roman" w:hAnsi="Times New Roman" w:cs="Times New Roman"/>
              </w:rPr>
              <w:t>A.Biruma</w:t>
            </w:r>
            <w:proofErr w:type="spellEnd"/>
          </w:p>
          <w:p w14:paraId="153F91A2" w14:textId="77777777"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p w14:paraId="42C2A7DA" w14:textId="77777777"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tc>
        <w:tc>
          <w:tcPr>
            <w:tcW w:w="4637" w:type="dxa"/>
          </w:tcPr>
          <w:p w14:paraId="40AE3248" w14:textId="77777777" w:rsidR="00556CE0" w:rsidRPr="00131D91" w:rsidRDefault="00556CE0" w:rsidP="00300A75">
            <w:pPr>
              <w:spacing w:after="0" w:line="240" w:lineRule="auto"/>
              <w:ind w:right="-766"/>
              <w:rPr>
                <w:rFonts w:ascii="Times New Roman" w:eastAsia="Times New Roman" w:hAnsi="Times New Roman" w:cs="Times New Roman"/>
                <w:b/>
                <w:bCs/>
              </w:rPr>
            </w:pPr>
            <w:r w:rsidRPr="00131D91">
              <w:rPr>
                <w:rFonts w:ascii="Times New Roman" w:eastAsia="Times New Roman" w:hAnsi="Times New Roman" w:cs="Times New Roman"/>
                <w:b/>
                <w:bCs/>
                <w:u w:val="single"/>
              </w:rPr>
              <w:t>Piegādātājs:</w:t>
            </w:r>
          </w:p>
          <w:p w14:paraId="75CBD70F" w14:textId="77777777" w:rsidR="0084546C" w:rsidRPr="0084546C" w:rsidRDefault="0084546C" w:rsidP="0084546C">
            <w:pPr>
              <w:spacing w:after="0" w:line="240" w:lineRule="auto"/>
              <w:ind w:right="-2"/>
              <w:rPr>
                <w:rFonts w:ascii="Times New Roman" w:eastAsia="Times New Roman" w:hAnsi="Times New Roman" w:cs="Times New Roman"/>
                <w:b/>
                <w:sz w:val="24"/>
                <w:szCs w:val="24"/>
              </w:rPr>
            </w:pPr>
            <w:r w:rsidRPr="008F5CD9">
              <w:rPr>
                <w:rFonts w:ascii="Times New Roman" w:eastAsia="Times New Roman" w:hAnsi="Times New Roman" w:cs="Times New Roman"/>
                <w:b/>
                <w:color w:val="000000"/>
                <w:sz w:val="24"/>
                <w:szCs w:val="24"/>
              </w:rPr>
              <w:t xml:space="preserve">“Olympus </w:t>
            </w:r>
            <w:proofErr w:type="spellStart"/>
            <w:r w:rsidRPr="008F5CD9">
              <w:rPr>
                <w:rFonts w:ascii="Times New Roman" w:eastAsia="Times New Roman" w:hAnsi="Times New Roman" w:cs="Times New Roman"/>
                <w:b/>
                <w:color w:val="000000"/>
                <w:sz w:val="24"/>
                <w:szCs w:val="24"/>
              </w:rPr>
              <w:t>Sverige</w:t>
            </w:r>
            <w:proofErr w:type="spellEnd"/>
            <w:r w:rsidRPr="008F5CD9">
              <w:rPr>
                <w:rFonts w:ascii="Times New Roman" w:eastAsia="Times New Roman" w:hAnsi="Times New Roman" w:cs="Times New Roman"/>
                <w:b/>
                <w:color w:val="000000"/>
                <w:sz w:val="24"/>
                <w:szCs w:val="24"/>
              </w:rPr>
              <w:t xml:space="preserve"> </w:t>
            </w:r>
            <w:proofErr w:type="spellStart"/>
            <w:r w:rsidRPr="008F5CD9">
              <w:rPr>
                <w:rFonts w:ascii="Times New Roman" w:eastAsia="Times New Roman" w:hAnsi="Times New Roman" w:cs="Times New Roman"/>
                <w:b/>
                <w:color w:val="000000"/>
                <w:sz w:val="24"/>
                <w:szCs w:val="24"/>
              </w:rPr>
              <w:t>Aktiebolag</w:t>
            </w:r>
            <w:proofErr w:type="spellEnd"/>
            <w:r w:rsidRPr="008F5CD9">
              <w:rPr>
                <w:rFonts w:ascii="Times New Roman" w:eastAsia="Times New Roman" w:hAnsi="Times New Roman" w:cs="Times New Roman"/>
                <w:b/>
                <w:color w:val="000000"/>
                <w:sz w:val="24"/>
                <w:szCs w:val="24"/>
              </w:rPr>
              <w:t xml:space="preserve"> filiāle Latvijā</w:t>
            </w:r>
            <w:r w:rsidRPr="0084546C">
              <w:rPr>
                <w:rFonts w:ascii="Times New Roman" w:eastAsia="Calibri" w:hAnsi="Times New Roman" w:cs="Times New Roman"/>
                <w:b/>
                <w:bCs/>
                <w:sz w:val="24"/>
                <w:szCs w:val="24"/>
              </w:rPr>
              <w:t>”</w:t>
            </w:r>
          </w:p>
          <w:p w14:paraId="280651A9" w14:textId="77777777" w:rsidR="0084546C" w:rsidRPr="0084546C" w:rsidRDefault="0084546C" w:rsidP="0084546C">
            <w:pPr>
              <w:spacing w:after="0" w:line="240" w:lineRule="auto"/>
              <w:ind w:right="-2"/>
              <w:rPr>
                <w:rFonts w:ascii="Times New Roman" w:eastAsia="Times New Roman" w:hAnsi="Times New Roman" w:cs="Times New Roman"/>
                <w:sz w:val="24"/>
                <w:szCs w:val="24"/>
              </w:rPr>
            </w:pPr>
            <w:proofErr w:type="spellStart"/>
            <w:r w:rsidRPr="0084546C">
              <w:rPr>
                <w:rFonts w:ascii="Times New Roman" w:eastAsia="Times New Roman" w:hAnsi="Times New Roman" w:cs="Times New Roman"/>
                <w:sz w:val="24"/>
                <w:szCs w:val="24"/>
              </w:rPr>
              <w:t>Reģ</w:t>
            </w:r>
            <w:proofErr w:type="spellEnd"/>
            <w:r w:rsidRPr="0084546C">
              <w:rPr>
                <w:rFonts w:ascii="Times New Roman" w:eastAsia="Times New Roman" w:hAnsi="Times New Roman" w:cs="Times New Roman"/>
                <w:sz w:val="24"/>
                <w:szCs w:val="24"/>
              </w:rPr>
              <w:t>. Nr.:</w:t>
            </w:r>
            <w:r w:rsidRPr="0084546C">
              <w:rPr>
                <w:rFonts w:ascii="Arial" w:eastAsia="Calibri" w:hAnsi="Arial" w:cs="Arial"/>
                <w:sz w:val="21"/>
                <w:szCs w:val="21"/>
                <w:lang w:eastAsia="lv-LV"/>
              </w:rPr>
              <w:t xml:space="preserve"> </w:t>
            </w:r>
            <w:r w:rsidR="00037F84" w:rsidRPr="0084546C">
              <w:rPr>
                <w:rFonts w:ascii="Times New Roman" w:eastAsia="Times New Roman" w:hAnsi="Times New Roman" w:cs="Times New Roman"/>
                <w:color w:val="000000"/>
                <w:sz w:val="24"/>
                <w:szCs w:val="24"/>
                <w:lang w:val="en-GB"/>
              </w:rPr>
              <w:t>4010393</w:t>
            </w:r>
            <w:r w:rsidR="00037F84">
              <w:rPr>
                <w:rFonts w:ascii="Times New Roman" w:eastAsia="Times New Roman" w:hAnsi="Times New Roman" w:cs="Times New Roman"/>
                <w:color w:val="000000"/>
                <w:sz w:val="24"/>
                <w:szCs w:val="24"/>
                <w:lang w:val="en-GB"/>
              </w:rPr>
              <w:t>8</w:t>
            </w:r>
            <w:r w:rsidR="00037F84" w:rsidRPr="0084546C">
              <w:rPr>
                <w:rFonts w:ascii="Times New Roman" w:eastAsia="Times New Roman" w:hAnsi="Times New Roman" w:cs="Times New Roman"/>
                <w:color w:val="000000"/>
                <w:sz w:val="24"/>
                <w:szCs w:val="24"/>
                <w:lang w:val="en-GB"/>
              </w:rPr>
              <w:t>382</w:t>
            </w:r>
            <w:r w:rsidRPr="0084546C">
              <w:rPr>
                <w:rFonts w:ascii="Times New Roman" w:eastAsia="Times New Roman" w:hAnsi="Times New Roman" w:cs="Times New Roman"/>
                <w:sz w:val="24"/>
                <w:szCs w:val="24"/>
              </w:rPr>
              <w:t>,</w:t>
            </w:r>
          </w:p>
          <w:p w14:paraId="157799F0" w14:textId="77777777" w:rsidR="0084546C" w:rsidRPr="0084546C" w:rsidRDefault="0084546C" w:rsidP="0084546C">
            <w:pPr>
              <w:spacing w:after="0" w:line="240" w:lineRule="auto"/>
              <w:ind w:right="-2"/>
              <w:rPr>
                <w:rFonts w:ascii="Times New Roman" w:eastAsia="Times New Roman" w:hAnsi="Times New Roman" w:cs="Times New Roman"/>
                <w:sz w:val="24"/>
                <w:szCs w:val="24"/>
              </w:rPr>
            </w:pPr>
            <w:r w:rsidRPr="0084546C">
              <w:rPr>
                <w:rFonts w:ascii="Times New Roman" w:eastAsia="Times New Roman" w:hAnsi="Times New Roman" w:cs="Times New Roman"/>
                <w:sz w:val="24"/>
                <w:szCs w:val="24"/>
              </w:rPr>
              <w:t>Vienības gatve 87i-4, Rīga, LV - 1004</w:t>
            </w:r>
          </w:p>
          <w:p w14:paraId="285941FD" w14:textId="77777777" w:rsidR="0084546C" w:rsidRPr="0084546C" w:rsidRDefault="0084546C" w:rsidP="0084546C">
            <w:pPr>
              <w:spacing w:after="0" w:line="240" w:lineRule="auto"/>
              <w:ind w:right="-2"/>
              <w:rPr>
                <w:rFonts w:ascii="Times New Roman" w:eastAsia="Times New Roman" w:hAnsi="Times New Roman" w:cs="Times New Roman"/>
                <w:sz w:val="24"/>
                <w:szCs w:val="24"/>
              </w:rPr>
            </w:pPr>
            <w:r w:rsidRPr="0084546C">
              <w:rPr>
                <w:rFonts w:ascii="Times New Roman" w:eastAsia="Times New Roman" w:hAnsi="Times New Roman" w:cs="Times New Roman"/>
                <w:sz w:val="24"/>
                <w:szCs w:val="24"/>
              </w:rPr>
              <w:t>Konta Nr.</w:t>
            </w:r>
            <w:r w:rsidRPr="0084546C">
              <w:rPr>
                <w:rFonts w:ascii="Times New Roman" w:eastAsia="Times New Roman" w:hAnsi="Times New Roman" w:cs="Times New Roman"/>
                <w:color w:val="000000"/>
                <w:sz w:val="24"/>
                <w:szCs w:val="24"/>
                <w:lang w:val="en-GB"/>
              </w:rPr>
              <w:t xml:space="preserve"> LV63HABA0551041038904</w:t>
            </w:r>
          </w:p>
          <w:p w14:paraId="03454A6D" w14:textId="77777777" w:rsidR="0084546C" w:rsidRPr="0084546C" w:rsidRDefault="0084546C" w:rsidP="0084546C">
            <w:pPr>
              <w:spacing w:after="0" w:line="240" w:lineRule="auto"/>
              <w:ind w:right="-2"/>
              <w:rPr>
                <w:rFonts w:ascii="Times New Roman" w:eastAsia="Times New Roman" w:hAnsi="Times New Roman" w:cs="Times New Roman"/>
                <w:sz w:val="24"/>
                <w:szCs w:val="24"/>
              </w:rPr>
            </w:pPr>
            <w:r w:rsidRPr="0084546C">
              <w:rPr>
                <w:rFonts w:ascii="Times New Roman" w:eastAsia="Times New Roman" w:hAnsi="Times New Roman" w:cs="Times New Roman"/>
                <w:sz w:val="24"/>
                <w:szCs w:val="24"/>
              </w:rPr>
              <w:t xml:space="preserve">Banka: AS “Swedbank” </w:t>
            </w:r>
          </w:p>
          <w:p w14:paraId="1444DDF7" w14:textId="77777777" w:rsidR="00556CE0" w:rsidRDefault="0084546C" w:rsidP="0084546C">
            <w:pPr>
              <w:spacing w:after="0" w:line="240" w:lineRule="auto"/>
              <w:ind w:right="-766"/>
              <w:rPr>
                <w:rFonts w:ascii="Times New Roman" w:eastAsia="Times New Roman" w:hAnsi="Times New Roman" w:cs="Times New Roman"/>
              </w:rPr>
            </w:pPr>
            <w:r w:rsidRPr="0084546C">
              <w:rPr>
                <w:rFonts w:ascii="Times New Roman" w:eastAsia="Times New Roman" w:hAnsi="Times New Roman" w:cs="Times New Roman"/>
                <w:sz w:val="24"/>
                <w:szCs w:val="24"/>
              </w:rPr>
              <w:t>Kods: HABALV22X</w:t>
            </w:r>
          </w:p>
          <w:p w14:paraId="31040036" w14:textId="77777777" w:rsidR="003B2B0F" w:rsidRPr="00131D91" w:rsidRDefault="003B2B0F" w:rsidP="00300A75">
            <w:pPr>
              <w:spacing w:after="0" w:line="240" w:lineRule="auto"/>
              <w:ind w:right="-766"/>
              <w:rPr>
                <w:rFonts w:ascii="Times New Roman" w:eastAsia="Times New Roman" w:hAnsi="Times New Roman" w:cs="Times New Roman"/>
              </w:rPr>
            </w:pPr>
          </w:p>
          <w:p w14:paraId="0188D9EF" w14:textId="77777777" w:rsidR="00556CE0" w:rsidRPr="00131D91" w:rsidRDefault="00556CE0"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_______________________</w:t>
            </w:r>
          </w:p>
          <w:p w14:paraId="7A1D4FC8" w14:textId="77777777" w:rsidR="00556CE0" w:rsidRPr="00131D91" w:rsidRDefault="0084546C" w:rsidP="00300A75">
            <w:pPr>
              <w:spacing w:after="0" w:line="240" w:lineRule="auto"/>
              <w:ind w:right="-766"/>
              <w:rPr>
                <w:rFonts w:ascii="Times New Roman" w:eastAsia="Times New Roman" w:hAnsi="Times New Roman" w:cs="Times New Roman"/>
              </w:rPr>
            </w:pPr>
            <w:proofErr w:type="spellStart"/>
            <w:r>
              <w:rPr>
                <w:rFonts w:ascii="Times New Roman" w:eastAsia="Times New Roman" w:hAnsi="Times New Roman" w:cs="Times New Roman"/>
              </w:rPr>
              <w:t>I.Rikša</w:t>
            </w:r>
            <w:proofErr w:type="spellEnd"/>
          </w:p>
        </w:tc>
      </w:tr>
      <w:tr w:rsidR="00556CE0" w:rsidRPr="00131D91" w14:paraId="4BEB8B9A" w14:textId="77777777" w:rsidTr="00556CE0">
        <w:trPr>
          <w:trHeight w:val="80"/>
        </w:trPr>
        <w:tc>
          <w:tcPr>
            <w:tcW w:w="4608" w:type="dxa"/>
          </w:tcPr>
          <w:p w14:paraId="4E5206D4" w14:textId="77777777" w:rsidR="00556CE0" w:rsidRPr="00131D91" w:rsidRDefault="00556CE0" w:rsidP="003919A9">
            <w:pPr>
              <w:spacing w:after="0" w:line="240" w:lineRule="auto"/>
              <w:ind w:right="-199"/>
              <w:rPr>
                <w:rFonts w:ascii="Times New Roman" w:eastAsia="Times New Roman" w:hAnsi="Times New Roman" w:cs="Times New Roman"/>
              </w:rPr>
            </w:pPr>
          </w:p>
          <w:p w14:paraId="3BDCE44F" w14:textId="77777777" w:rsidR="00556CE0" w:rsidRPr="00131D91" w:rsidRDefault="00556CE0" w:rsidP="0084546C">
            <w:pPr>
              <w:tabs>
                <w:tab w:val="center" w:pos="2142"/>
              </w:tabs>
              <w:spacing w:after="0" w:line="240" w:lineRule="auto"/>
              <w:ind w:right="-199"/>
              <w:rPr>
                <w:rFonts w:ascii="Times New Roman" w:eastAsia="Times New Roman" w:hAnsi="Times New Roman" w:cs="Times New Roman"/>
                <w:b/>
                <w:bCs/>
              </w:rPr>
            </w:pPr>
          </w:p>
        </w:tc>
        <w:tc>
          <w:tcPr>
            <w:tcW w:w="4637" w:type="dxa"/>
          </w:tcPr>
          <w:p w14:paraId="242F76C1" w14:textId="77777777" w:rsidR="00556CE0" w:rsidRPr="00131D91" w:rsidRDefault="00556CE0" w:rsidP="003919A9">
            <w:pPr>
              <w:spacing w:after="0" w:line="240" w:lineRule="auto"/>
              <w:ind w:right="-199"/>
              <w:rPr>
                <w:rFonts w:ascii="Times New Roman" w:eastAsia="Times New Roman" w:hAnsi="Times New Roman" w:cs="Times New Roman"/>
              </w:rPr>
            </w:pPr>
          </w:p>
        </w:tc>
      </w:tr>
    </w:tbl>
    <w:p w14:paraId="26576358" w14:textId="77777777" w:rsidR="005C4E44" w:rsidRDefault="005C4E44" w:rsidP="003919A9">
      <w:pPr>
        <w:ind w:right="-199"/>
      </w:pPr>
    </w:p>
    <w:p w14:paraId="018AFCFE" w14:textId="77777777" w:rsidR="00034DA8" w:rsidRDefault="00034DA8" w:rsidP="003919A9">
      <w:pPr>
        <w:ind w:right="-199"/>
      </w:pPr>
    </w:p>
    <w:p w14:paraId="4C183D77" w14:textId="77777777" w:rsidR="00034DA8" w:rsidRDefault="00034DA8" w:rsidP="003919A9">
      <w:pPr>
        <w:ind w:right="-199"/>
      </w:pPr>
    </w:p>
    <w:p w14:paraId="58FAE9FA" w14:textId="77777777" w:rsidR="002336EA" w:rsidRDefault="002336EA" w:rsidP="003919A9">
      <w:pPr>
        <w:ind w:right="-199"/>
      </w:pPr>
    </w:p>
    <w:p w14:paraId="2CEF08C4" w14:textId="77777777" w:rsidR="002336EA" w:rsidRDefault="002336EA" w:rsidP="003919A9">
      <w:pPr>
        <w:ind w:right="-199"/>
      </w:pPr>
    </w:p>
    <w:p w14:paraId="69302516" w14:textId="77777777" w:rsidR="007768F2" w:rsidRDefault="007768F2" w:rsidP="003919A9">
      <w:pPr>
        <w:ind w:right="-199"/>
      </w:pPr>
    </w:p>
    <w:p w14:paraId="770BADAE" w14:textId="77777777" w:rsidR="00663936" w:rsidRDefault="00663936" w:rsidP="003919A9">
      <w:pPr>
        <w:ind w:right="-199"/>
      </w:pPr>
    </w:p>
    <w:p w14:paraId="1612F39C" w14:textId="77777777" w:rsidR="007008B9" w:rsidRDefault="007008B9" w:rsidP="003919A9">
      <w:pPr>
        <w:ind w:right="-199"/>
      </w:pPr>
    </w:p>
    <w:p w14:paraId="701863D6" w14:textId="77777777" w:rsidR="007008B9" w:rsidRDefault="007008B9" w:rsidP="003919A9">
      <w:pPr>
        <w:ind w:right="-199"/>
      </w:pPr>
    </w:p>
    <w:p w14:paraId="72BB0379" w14:textId="77777777" w:rsidR="00034DA8" w:rsidRDefault="00034DA8" w:rsidP="00034DA8">
      <w:pPr>
        <w:spacing w:after="0"/>
        <w:ind w:right="-198"/>
        <w:jc w:val="right"/>
        <w:rPr>
          <w:rFonts w:ascii="Times New Roman" w:hAnsi="Times New Roman" w:cs="Times New Roman"/>
          <w:sz w:val="20"/>
          <w:szCs w:val="20"/>
        </w:rPr>
      </w:pPr>
      <w:r>
        <w:rPr>
          <w:rFonts w:ascii="Times New Roman" w:hAnsi="Times New Roman" w:cs="Times New Roman"/>
          <w:sz w:val="20"/>
          <w:szCs w:val="20"/>
        </w:rPr>
        <w:t>1.pielikums</w:t>
      </w:r>
    </w:p>
    <w:p w14:paraId="0B81272E" w14:textId="77777777" w:rsidR="00034DA8" w:rsidRDefault="00034DA8" w:rsidP="00034DA8">
      <w:pPr>
        <w:spacing w:after="0"/>
        <w:ind w:right="-198"/>
        <w:jc w:val="right"/>
        <w:rPr>
          <w:rFonts w:ascii="Times New Roman" w:hAnsi="Times New Roman" w:cs="Times New Roman"/>
          <w:sz w:val="20"/>
          <w:szCs w:val="20"/>
        </w:rPr>
      </w:pPr>
      <w:r>
        <w:rPr>
          <w:rFonts w:ascii="Times New Roman" w:hAnsi="Times New Roman" w:cs="Times New Roman"/>
          <w:sz w:val="20"/>
          <w:szCs w:val="20"/>
        </w:rPr>
        <w:t>Līgumam Nr.__________________</w:t>
      </w:r>
    </w:p>
    <w:p w14:paraId="74C8CAAD" w14:textId="77777777" w:rsidR="00034DA8" w:rsidRDefault="00034DA8" w:rsidP="00034DA8">
      <w:pPr>
        <w:spacing w:after="0"/>
        <w:ind w:right="-198"/>
        <w:jc w:val="right"/>
        <w:rPr>
          <w:rFonts w:ascii="Times New Roman" w:hAnsi="Times New Roman" w:cs="Times New Roman"/>
          <w:sz w:val="20"/>
          <w:szCs w:val="20"/>
        </w:rPr>
      </w:pPr>
      <w:r>
        <w:rPr>
          <w:rFonts w:ascii="Times New Roman" w:hAnsi="Times New Roman" w:cs="Times New Roman"/>
          <w:sz w:val="20"/>
          <w:szCs w:val="20"/>
        </w:rPr>
        <w:t>2016.gada __________________</w:t>
      </w:r>
    </w:p>
    <w:p w14:paraId="56144D2D" w14:textId="77777777" w:rsidR="003873EE" w:rsidRDefault="003873EE" w:rsidP="00034DA8">
      <w:pPr>
        <w:spacing w:after="0"/>
        <w:ind w:right="-198"/>
        <w:jc w:val="right"/>
        <w:rPr>
          <w:rFonts w:ascii="Times New Roman" w:hAnsi="Times New Roman" w:cs="Times New Roman"/>
          <w:sz w:val="20"/>
          <w:szCs w:val="20"/>
        </w:rPr>
      </w:pPr>
    </w:p>
    <w:tbl>
      <w:tblPr>
        <w:tblW w:w="9356" w:type="dxa"/>
        <w:tblInd w:w="-34" w:type="dxa"/>
        <w:tblLook w:val="04A0" w:firstRow="1" w:lastRow="0" w:firstColumn="1" w:lastColumn="0" w:noHBand="0" w:noVBand="1"/>
      </w:tblPr>
      <w:tblGrid>
        <w:gridCol w:w="822"/>
        <w:gridCol w:w="3463"/>
        <w:gridCol w:w="2945"/>
        <w:gridCol w:w="2126"/>
      </w:tblGrid>
      <w:tr w:rsidR="003873EE" w:rsidRPr="003873EE" w14:paraId="60FB9F8E" w14:textId="77777777" w:rsidTr="0059718F">
        <w:trPr>
          <w:trHeight w:val="315"/>
        </w:trPr>
        <w:tc>
          <w:tcPr>
            <w:tcW w:w="9356" w:type="dxa"/>
            <w:gridSpan w:val="4"/>
            <w:tcBorders>
              <w:top w:val="nil"/>
              <w:left w:val="nil"/>
              <w:bottom w:val="nil"/>
              <w:right w:val="nil"/>
            </w:tcBorders>
            <w:shd w:val="clear" w:color="auto" w:fill="auto"/>
            <w:vAlign w:val="center"/>
            <w:hideMark/>
          </w:tcPr>
          <w:p w14:paraId="63E19AC7"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4"/>
                <w:szCs w:val="24"/>
                <w:lang w:eastAsia="lv-LV"/>
              </w:rPr>
            </w:pPr>
            <w:r w:rsidRPr="003873EE">
              <w:rPr>
                <w:rFonts w:ascii="Times New Roman" w:eastAsia="Times New Roman" w:hAnsi="Times New Roman" w:cs="Times New Roman"/>
                <w:b/>
                <w:bCs/>
                <w:color w:val="000000"/>
                <w:sz w:val="24"/>
                <w:szCs w:val="24"/>
                <w:lang w:eastAsia="lv-LV"/>
              </w:rPr>
              <w:t>Tehniskais un finanšu piedāvājums</w:t>
            </w:r>
          </w:p>
        </w:tc>
      </w:tr>
      <w:tr w:rsidR="003873EE" w:rsidRPr="003873EE" w14:paraId="13BAAB7F" w14:textId="77777777" w:rsidTr="0059718F">
        <w:trPr>
          <w:trHeight w:val="315"/>
        </w:trPr>
        <w:tc>
          <w:tcPr>
            <w:tcW w:w="9356" w:type="dxa"/>
            <w:gridSpan w:val="4"/>
            <w:tcBorders>
              <w:top w:val="nil"/>
              <w:left w:val="nil"/>
              <w:bottom w:val="nil"/>
              <w:right w:val="nil"/>
            </w:tcBorders>
            <w:shd w:val="clear" w:color="auto" w:fill="auto"/>
            <w:vAlign w:val="bottom"/>
            <w:hideMark/>
          </w:tcPr>
          <w:p w14:paraId="3024ED91" w14:textId="77777777" w:rsidR="003873EE" w:rsidRPr="003873EE" w:rsidRDefault="003873EE" w:rsidP="003873EE">
            <w:pPr>
              <w:spacing w:after="0" w:line="240" w:lineRule="auto"/>
              <w:jc w:val="center"/>
              <w:rPr>
                <w:rFonts w:ascii="Times New Roman" w:eastAsia="Times New Roman" w:hAnsi="Times New Roman" w:cs="Times New Roman"/>
                <w:b/>
                <w:bCs/>
                <w:i/>
                <w:iCs/>
                <w:color w:val="000000"/>
                <w:sz w:val="24"/>
                <w:szCs w:val="24"/>
                <w:lang w:eastAsia="lv-LV"/>
              </w:rPr>
            </w:pPr>
            <w:proofErr w:type="spellStart"/>
            <w:r w:rsidRPr="003873EE">
              <w:rPr>
                <w:rFonts w:ascii="Times New Roman" w:eastAsia="Calibri" w:hAnsi="Times New Roman" w:cs="Times New Roman"/>
                <w:b/>
                <w:sz w:val="24"/>
                <w:szCs w:val="24"/>
              </w:rPr>
              <w:t>Endoskopijas</w:t>
            </w:r>
            <w:proofErr w:type="spellEnd"/>
            <w:r w:rsidRPr="003873EE">
              <w:rPr>
                <w:rFonts w:ascii="Times New Roman" w:eastAsia="Calibri" w:hAnsi="Times New Roman" w:cs="Times New Roman"/>
                <w:b/>
                <w:sz w:val="24"/>
                <w:szCs w:val="24"/>
              </w:rPr>
              <w:t xml:space="preserve"> iekārtu un to piederumu piegāde</w:t>
            </w:r>
          </w:p>
        </w:tc>
      </w:tr>
      <w:tr w:rsidR="003873EE" w:rsidRPr="003873EE" w14:paraId="0D901278" w14:textId="77777777" w:rsidTr="0059718F">
        <w:trPr>
          <w:trHeight w:val="315"/>
        </w:trPr>
        <w:tc>
          <w:tcPr>
            <w:tcW w:w="9356" w:type="dxa"/>
            <w:gridSpan w:val="4"/>
            <w:tcBorders>
              <w:top w:val="nil"/>
              <w:left w:val="nil"/>
              <w:bottom w:val="nil"/>
              <w:right w:val="nil"/>
            </w:tcBorders>
            <w:shd w:val="clear" w:color="auto" w:fill="auto"/>
            <w:vAlign w:val="bottom"/>
            <w:hideMark/>
          </w:tcPr>
          <w:p w14:paraId="7B51D61D" w14:textId="77777777" w:rsidR="003873EE" w:rsidRPr="003873EE" w:rsidRDefault="003873EE" w:rsidP="003873EE">
            <w:pPr>
              <w:spacing w:after="0" w:line="240" w:lineRule="auto"/>
              <w:ind w:right="576"/>
              <w:jc w:val="center"/>
              <w:rPr>
                <w:rFonts w:ascii="Times New Roman" w:eastAsia="Times New Roman" w:hAnsi="Times New Roman" w:cs="Times New Roman"/>
                <w:b/>
                <w:bCs/>
                <w:i/>
                <w:iCs/>
                <w:color w:val="000000"/>
                <w:sz w:val="24"/>
                <w:szCs w:val="24"/>
                <w:lang w:eastAsia="lv-LV"/>
              </w:rPr>
            </w:pPr>
          </w:p>
        </w:tc>
      </w:tr>
      <w:tr w:rsidR="003873EE" w:rsidRPr="003873EE" w14:paraId="771B1C3D" w14:textId="77777777" w:rsidTr="0059718F">
        <w:trPr>
          <w:trHeight w:val="300"/>
        </w:trPr>
        <w:tc>
          <w:tcPr>
            <w:tcW w:w="9356" w:type="dxa"/>
            <w:gridSpan w:val="4"/>
            <w:tcBorders>
              <w:top w:val="nil"/>
              <w:left w:val="nil"/>
              <w:bottom w:val="nil"/>
              <w:right w:val="nil"/>
            </w:tcBorders>
            <w:shd w:val="clear" w:color="auto" w:fill="auto"/>
            <w:vAlign w:val="center"/>
            <w:hideMark/>
          </w:tcPr>
          <w:p w14:paraId="6B2149DA" w14:textId="77777777" w:rsidR="003873EE" w:rsidRPr="003873EE" w:rsidRDefault="003873EE" w:rsidP="003873EE">
            <w:pPr>
              <w:spacing w:after="0" w:line="240" w:lineRule="auto"/>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Vispārīgās prasības:</w:t>
            </w:r>
          </w:p>
        </w:tc>
      </w:tr>
      <w:tr w:rsidR="003873EE" w:rsidRPr="003873EE" w14:paraId="78F64AB2" w14:textId="77777777" w:rsidTr="0059718F">
        <w:trPr>
          <w:trHeight w:val="540"/>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14:paraId="66174DAA"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270B5631"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Piedāvājuma cenā jāiekļauj visas izmaksas, kas saistītas ar piegādi, transportu un iekārtas nodošanu ekspluatācijā, un vienreizēju demontāžu un montāžu, gada laikā, kad iekārtu pārvietos no slimnīcas uz jaunā korpusa telpām.</w:t>
            </w:r>
          </w:p>
        </w:tc>
      </w:tr>
      <w:tr w:rsidR="003873EE" w:rsidRPr="003873EE" w14:paraId="146DF5B7"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hideMark/>
          </w:tcPr>
          <w:p w14:paraId="1B9C9803"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2)</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61805C9E"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Piegāde 4 nedēļu laikā no līguma noslēgšanas brīža.</w:t>
            </w:r>
          </w:p>
        </w:tc>
      </w:tr>
      <w:tr w:rsidR="003873EE" w:rsidRPr="003873EE" w14:paraId="6677FA7B" w14:textId="77777777" w:rsidTr="0059718F">
        <w:trPr>
          <w:trHeight w:val="540"/>
        </w:trPr>
        <w:tc>
          <w:tcPr>
            <w:tcW w:w="822" w:type="dxa"/>
            <w:tcBorders>
              <w:top w:val="nil"/>
              <w:left w:val="single" w:sz="4" w:space="0" w:color="auto"/>
              <w:bottom w:val="single" w:sz="4" w:space="0" w:color="auto"/>
              <w:right w:val="single" w:sz="4" w:space="0" w:color="auto"/>
            </w:tcBorders>
            <w:shd w:val="clear" w:color="auto" w:fill="auto"/>
            <w:hideMark/>
          </w:tcPr>
          <w:p w14:paraId="59781890"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3)</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6F533728"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Nododot ekspluatācijā Preci, piegādātājs nodrošina Preces uzstādīšanu un lietotāja apmācību iekārtai, pievienojot lietošanas instrukciju latviešu valodā un servisa rokasgrāmatu ar rezerves daļu sarakstu.</w:t>
            </w:r>
          </w:p>
        </w:tc>
      </w:tr>
      <w:tr w:rsidR="003873EE" w:rsidRPr="003873EE" w14:paraId="08D68F14" w14:textId="77777777" w:rsidTr="0059718F">
        <w:trPr>
          <w:trHeight w:val="540"/>
        </w:trPr>
        <w:tc>
          <w:tcPr>
            <w:tcW w:w="822" w:type="dxa"/>
            <w:tcBorders>
              <w:top w:val="nil"/>
              <w:left w:val="single" w:sz="4" w:space="0" w:color="auto"/>
              <w:bottom w:val="single" w:sz="4" w:space="0" w:color="auto"/>
              <w:right w:val="single" w:sz="4" w:space="0" w:color="auto"/>
            </w:tcBorders>
            <w:shd w:val="clear" w:color="auto" w:fill="auto"/>
            <w:hideMark/>
          </w:tcPr>
          <w:p w14:paraId="23D131C1"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4)</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46D58831" w14:textId="6F5EDE50" w:rsidR="003873EE" w:rsidRPr="007D7FAA"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Piedāvātajām precēm garantijas termiņš ir 12 (divpadsmit) mēneši no pieņemšanas – nodošanas akta abpusējas parakstīšanas brīža, bet ne mazāk kā 12 mēneši. </w:t>
            </w:r>
          </w:p>
        </w:tc>
      </w:tr>
      <w:tr w:rsidR="003873EE" w:rsidRPr="003873EE" w14:paraId="2B8A2F37"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hideMark/>
          </w:tcPr>
          <w:p w14:paraId="2A3BAC7D"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5)</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4E54F00E"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Pretendenta tehniskajā piedāvājumā norāda Preces ražotāju un modeli atbilstošos parametrus;</w:t>
            </w:r>
          </w:p>
        </w:tc>
      </w:tr>
      <w:tr w:rsidR="003873EE" w:rsidRPr="003873EE" w14:paraId="1D63738F" w14:textId="77777777" w:rsidTr="0059718F">
        <w:trPr>
          <w:trHeight w:val="490"/>
        </w:trPr>
        <w:tc>
          <w:tcPr>
            <w:tcW w:w="822" w:type="dxa"/>
            <w:tcBorders>
              <w:top w:val="nil"/>
              <w:left w:val="single" w:sz="4" w:space="0" w:color="auto"/>
              <w:bottom w:val="single" w:sz="4" w:space="0" w:color="auto"/>
              <w:right w:val="single" w:sz="4" w:space="0" w:color="auto"/>
            </w:tcBorders>
            <w:shd w:val="clear" w:color="auto" w:fill="auto"/>
            <w:hideMark/>
          </w:tcPr>
          <w:p w14:paraId="6F421A8F"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6)</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5601C806"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Calibri" w:hAnsi="Times New Roman" w:cs="Times New Roman"/>
              </w:rPr>
              <w:t>Piedāvātās preces ir jaunas, iepriekš nelietotas un nesatur iepriekš lietotas vai atjaunotas sastāvdaļas vai komponentes.</w:t>
            </w:r>
          </w:p>
        </w:tc>
      </w:tr>
      <w:tr w:rsidR="003873EE" w:rsidRPr="003873EE" w14:paraId="1537CC9C" w14:textId="77777777" w:rsidTr="0059718F">
        <w:trPr>
          <w:trHeight w:val="270"/>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B550593"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7)</w:t>
            </w:r>
          </w:p>
        </w:tc>
        <w:tc>
          <w:tcPr>
            <w:tcW w:w="8534" w:type="dxa"/>
            <w:gridSpan w:val="3"/>
            <w:tcBorders>
              <w:top w:val="single" w:sz="4" w:space="0" w:color="auto"/>
              <w:left w:val="nil"/>
              <w:bottom w:val="single" w:sz="4" w:space="0" w:color="auto"/>
              <w:right w:val="single" w:sz="4" w:space="0" w:color="auto"/>
            </w:tcBorders>
            <w:shd w:val="clear" w:color="auto" w:fill="auto"/>
          </w:tcPr>
          <w:p w14:paraId="57C39CF6" w14:textId="77777777" w:rsidR="003873EE" w:rsidRPr="003873EE" w:rsidRDefault="003873EE" w:rsidP="003873EE">
            <w:pPr>
              <w:spacing w:after="0" w:line="240" w:lineRule="auto"/>
              <w:rPr>
                <w:rFonts w:ascii="Times New Roman" w:eastAsia="Calibri" w:hAnsi="Times New Roman" w:cs="Times New Roman"/>
              </w:rPr>
            </w:pPr>
            <w:r w:rsidRPr="003873EE">
              <w:rPr>
                <w:rFonts w:ascii="Times New Roman" w:eastAsia="Calibri" w:hAnsi="Times New Roman" w:cs="Times New Roman"/>
              </w:rPr>
              <w:t xml:space="preserve">Preces garantijas perioda laikā pretendentam jānodrošina bezmaksas iekārtas profilaktiskās pārbaudes ar regulāri maināmo rezerves daļu nomaiņu, atbilstoši ražotāja prasībām. </w:t>
            </w:r>
          </w:p>
          <w:p w14:paraId="06696AED" w14:textId="77777777" w:rsidR="003873EE" w:rsidRPr="003873EE" w:rsidRDefault="003873EE" w:rsidP="003873EE">
            <w:pPr>
              <w:spacing w:after="0" w:line="240" w:lineRule="auto"/>
              <w:rPr>
                <w:rFonts w:ascii="Arial" w:eastAsia="Calibri" w:hAnsi="Arial" w:cs="Arial"/>
              </w:rPr>
            </w:pPr>
            <w:r w:rsidRPr="003873EE">
              <w:rPr>
                <w:rFonts w:ascii="Arial" w:eastAsia="Calibri" w:hAnsi="Arial" w:cs="Arial"/>
              </w:rPr>
              <w:t>Ražotājs nosaka veikt tehnisko apskati 1 (vienu) reizi 6 (sešos) mēnešos. Pārbaudes protokolu formas skatīt pretendenta pieteikuma dokumentu paketē.</w:t>
            </w:r>
          </w:p>
        </w:tc>
      </w:tr>
      <w:tr w:rsidR="003873EE" w:rsidRPr="003873EE" w14:paraId="671F46F9" w14:textId="77777777" w:rsidTr="0059718F">
        <w:trPr>
          <w:trHeight w:val="555"/>
        </w:trPr>
        <w:tc>
          <w:tcPr>
            <w:tcW w:w="822" w:type="dxa"/>
            <w:tcBorders>
              <w:top w:val="nil"/>
              <w:left w:val="single" w:sz="4" w:space="0" w:color="auto"/>
              <w:bottom w:val="single" w:sz="4" w:space="0" w:color="auto"/>
              <w:right w:val="single" w:sz="4" w:space="0" w:color="auto"/>
            </w:tcBorders>
            <w:shd w:val="clear" w:color="auto" w:fill="auto"/>
            <w:hideMark/>
          </w:tcPr>
          <w:p w14:paraId="18B12D3A"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8)</w:t>
            </w:r>
          </w:p>
        </w:tc>
        <w:tc>
          <w:tcPr>
            <w:tcW w:w="8534" w:type="dxa"/>
            <w:gridSpan w:val="3"/>
            <w:tcBorders>
              <w:top w:val="single" w:sz="4" w:space="0" w:color="auto"/>
              <w:left w:val="nil"/>
              <w:bottom w:val="single" w:sz="4" w:space="0" w:color="auto"/>
              <w:right w:val="single" w:sz="4" w:space="0" w:color="auto"/>
            </w:tcBorders>
            <w:shd w:val="clear" w:color="auto" w:fill="auto"/>
            <w:hideMark/>
          </w:tcPr>
          <w:p w14:paraId="6020D885" w14:textId="77777777" w:rsidR="003873EE" w:rsidRPr="003873EE" w:rsidRDefault="003873EE" w:rsidP="003873EE">
            <w:pPr>
              <w:spacing w:after="0" w:line="240" w:lineRule="auto"/>
              <w:jc w:val="both"/>
              <w:rPr>
                <w:rFonts w:ascii="Times New Roman" w:eastAsia="Times New Roman" w:hAnsi="Times New Roman" w:cs="Times New Roman"/>
                <w:u w:val="single"/>
                <w:lang w:eastAsia="lv-LV"/>
              </w:rPr>
            </w:pPr>
            <w:r w:rsidRPr="003873EE">
              <w:rPr>
                <w:rFonts w:ascii="Times New Roman" w:eastAsia="Times New Roman" w:hAnsi="Times New Roman" w:cs="Times New Roman"/>
                <w:lang w:eastAsia="lv-LV"/>
              </w:rPr>
              <w:t xml:space="preserve">Ikgadējo tehnisko apkopi, garantijas apkalpošanu un remontus veiks aparatūras ražotāja firmas sertificēti inženieri, piedāvājumam </w:t>
            </w:r>
            <w:r w:rsidRPr="003873EE">
              <w:rPr>
                <w:rFonts w:ascii="Times New Roman" w:eastAsia="Times New Roman" w:hAnsi="Times New Roman" w:cs="Times New Roman"/>
                <w:u w:val="single"/>
                <w:lang w:eastAsia="lv-LV"/>
              </w:rPr>
              <w:t>pievienojot pretendenta apliecinātu inženieru sertifikāta kopiju.</w:t>
            </w:r>
          </w:p>
        </w:tc>
      </w:tr>
      <w:tr w:rsidR="003873EE" w:rsidRPr="003873EE" w14:paraId="17D455EF" w14:textId="77777777" w:rsidTr="0059718F">
        <w:trPr>
          <w:trHeight w:val="420"/>
        </w:trPr>
        <w:tc>
          <w:tcPr>
            <w:tcW w:w="822" w:type="dxa"/>
            <w:tcBorders>
              <w:top w:val="nil"/>
              <w:left w:val="single" w:sz="4" w:space="0" w:color="auto"/>
              <w:bottom w:val="single" w:sz="4" w:space="0" w:color="auto"/>
              <w:right w:val="single" w:sz="4" w:space="0" w:color="auto"/>
            </w:tcBorders>
            <w:shd w:val="clear" w:color="auto" w:fill="auto"/>
            <w:hideMark/>
          </w:tcPr>
          <w:p w14:paraId="35F2A46F"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9)</w:t>
            </w:r>
          </w:p>
        </w:tc>
        <w:tc>
          <w:tcPr>
            <w:tcW w:w="8534" w:type="dxa"/>
            <w:gridSpan w:val="3"/>
            <w:tcBorders>
              <w:top w:val="single" w:sz="4" w:space="0" w:color="auto"/>
              <w:left w:val="nil"/>
              <w:bottom w:val="single" w:sz="4" w:space="0" w:color="auto"/>
              <w:right w:val="single" w:sz="4" w:space="0" w:color="000000"/>
            </w:tcBorders>
            <w:shd w:val="clear" w:color="auto" w:fill="auto"/>
            <w:hideMark/>
          </w:tcPr>
          <w:p w14:paraId="389B1855"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Piedāvātās preces atbilst medicīniskā aprīkojuma normām NE 60601-1-2:2001, NE 60601-1-2:2007.</w:t>
            </w:r>
          </w:p>
          <w:p w14:paraId="31013ED6"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Calibri" w:hAnsi="Times New Roman" w:cs="Times New Roman"/>
              </w:rPr>
              <w:t>Informāciju skatīt: Ražotāja datu brošūrā 3.lpp un 9.lpp</w:t>
            </w:r>
          </w:p>
        </w:tc>
      </w:tr>
      <w:tr w:rsidR="003873EE" w:rsidRPr="003873EE" w14:paraId="715B36E0" w14:textId="77777777" w:rsidTr="0059718F">
        <w:trPr>
          <w:trHeight w:val="330"/>
        </w:trPr>
        <w:tc>
          <w:tcPr>
            <w:tcW w:w="822" w:type="dxa"/>
            <w:tcBorders>
              <w:top w:val="single" w:sz="4" w:space="0" w:color="auto"/>
              <w:left w:val="single" w:sz="4" w:space="0" w:color="auto"/>
              <w:bottom w:val="single" w:sz="4" w:space="0" w:color="auto"/>
              <w:right w:val="single" w:sz="4" w:space="0" w:color="auto"/>
            </w:tcBorders>
            <w:shd w:val="clear" w:color="auto" w:fill="auto"/>
          </w:tcPr>
          <w:p w14:paraId="47F18286"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10)</w:t>
            </w:r>
          </w:p>
        </w:tc>
        <w:tc>
          <w:tcPr>
            <w:tcW w:w="8534" w:type="dxa"/>
            <w:gridSpan w:val="3"/>
            <w:tcBorders>
              <w:top w:val="single" w:sz="4" w:space="0" w:color="auto"/>
              <w:left w:val="nil"/>
              <w:bottom w:val="single" w:sz="4" w:space="0" w:color="auto"/>
              <w:right w:val="single" w:sz="4" w:space="0" w:color="000000"/>
            </w:tcBorders>
            <w:shd w:val="clear" w:color="auto" w:fill="auto"/>
          </w:tcPr>
          <w:p w14:paraId="17291A36" w14:textId="77777777" w:rsidR="003873EE" w:rsidRPr="003873EE" w:rsidRDefault="003873EE" w:rsidP="003873EE">
            <w:pPr>
              <w:spacing w:after="0" w:line="240" w:lineRule="auto"/>
              <w:rPr>
                <w:rFonts w:ascii="Times New Roman" w:eastAsia="Calibri" w:hAnsi="Times New Roman" w:cs="Times New Roman"/>
              </w:rPr>
            </w:pPr>
            <w:r w:rsidRPr="003873EE">
              <w:rPr>
                <w:rFonts w:ascii="Times New Roman" w:eastAsia="Calibri" w:hAnsi="Times New Roman" w:cs="Times New Roman"/>
              </w:rPr>
              <w:t xml:space="preserve">Pretendentam jāiesniedz iekārtu lietojamo palīgmateriālu saraksts/katalogs*. </w:t>
            </w:r>
          </w:p>
          <w:p w14:paraId="1EDF40B1" w14:textId="77777777" w:rsidR="003873EE" w:rsidRPr="003873EE" w:rsidRDefault="003873EE" w:rsidP="003873EE">
            <w:pPr>
              <w:spacing w:after="0" w:line="240" w:lineRule="auto"/>
              <w:rPr>
                <w:rFonts w:ascii="Times New Roman" w:eastAsia="Calibri" w:hAnsi="Times New Roman" w:cs="Times New Roman"/>
              </w:rPr>
            </w:pPr>
            <w:r w:rsidRPr="003873EE">
              <w:rPr>
                <w:rFonts w:ascii="Times New Roman" w:eastAsia="Calibri" w:hAnsi="Times New Roman" w:cs="Times New Roman"/>
              </w:rPr>
              <w:t>Informāciju skatīt:</w:t>
            </w:r>
          </w:p>
          <w:p w14:paraId="75C18D2E" w14:textId="77777777" w:rsidR="003873EE" w:rsidRPr="003873EE" w:rsidRDefault="003873EE" w:rsidP="003873EE">
            <w:pPr>
              <w:numPr>
                <w:ilvl w:val="0"/>
                <w:numId w:val="13"/>
              </w:num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GIF-Q165 –Instrukcijas 69.-80.lpp</w:t>
            </w:r>
          </w:p>
          <w:p w14:paraId="1D521779" w14:textId="77777777" w:rsidR="003873EE" w:rsidRPr="003873EE" w:rsidRDefault="003873EE" w:rsidP="003873EE">
            <w:pPr>
              <w:numPr>
                <w:ilvl w:val="0"/>
                <w:numId w:val="13"/>
              </w:num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GIF-Q185 un CF-H185L/I Lietošanas rokasgrāmatas 95.-112.lpp</w:t>
            </w:r>
          </w:p>
        </w:tc>
      </w:tr>
      <w:tr w:rsidR="003873EE" w:rsidRPr="003873EE" w14:paraId="3325E0B7" w14:textId="77777777" w:rsidTr="0059718F">
        <w:trPr>
          <w:trHeight w:val="300"/>
        </w:trPr>
        <w:tc>
          <w:tcPr>
            <w:tcW w:w="822" w:type="dxa"/>
            <w:tcBorders>
              <w:top w:val="nil"/>
              <w:left w:val="nil"/>
              <w:bottom w:val="single" w:sz="4" w:space="0" w:color="auto"/>
              <w:right w:val="nil"/>
            </w:tcBorders>
            <w:shd w:val="clear" w:color="auto" w:fill="auto"/>
            <w:vAlign w:val="center"/>
            <w:hideMark/>
          </w:tcPr>
          <w:p w14:paraId="535518E0"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02A819A1" w14:textId="77777777" w:rsidR="003873EE" w:rsidRPr="003873EE" w:rsidRDefault="003873EE" w:rsidP="003873EE">
            <w:pPr>
              <w:spacing w:after="0" w:line="240" w:lineRule="auto"/>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w:t>
            </w:r>
          </w:p>
        </w:tc>
        <w:tc>
          <w:tcPr>
            <w:tcW w:w="2945" w:type="dxa"/>
            <w:tcBorders>
              <w:top w:val="nil"/>
              <w:left w:val="nil"/>
              <w:bottom w:val="nil"/>
              <w:right w:val="nil"/>
            </w:tcBorders>
            <w:shd w:val="clear" w:color="auto" w:fill="auto"/>
            <w:vAlign w:val="center"/>
            <w:hideMark/>
          </w:tcPr>
          <w:p w14:paraId="05EBD736" w14:textId="77777777" w:rsidR="003873EE" w:rsidRPr="003873EE" w:rsidRDefault="003873EE" w:rsidP="003873EE">
            <w:pPr>
              <w:spacing w:after="0" w:line="240" w:lineRule="auto"/>
              <w:rPr>
                <w:rFonts w:ascii="Times New Roman" w:eastAsia="Times New Roman" w:hAnsi="Times New Roman" w:cs="Times New Roman"/>
                <w:color w:val="000000"/>
                <w:sz w:val="20"/>
                <w:szCs w:val="20"/>
                <w:lang w:eastAsia="lv-LV"/>
              </w:rPr>
            </w:pPr>
          </w:p>
        </w:tc>
        <w:tc>
          <w:tcPr>
            <w:tcW w:w="2126" w:type="dxa"/>
            <w:tcBorders>
              <w:top w:val="nil"/>
              <w:left w:val="nil"/>
              <w:bottom w:val="nil"/>
              <w:right w:val="nil"/>
            </w:tcBorders>
            <w:shd w:val="clear" w:color="auto" w:fill="auto"/>
            <w:vAlign w:val="center"/>
            <w:hideMark/>
          </w:tcPr>
          <w:p w14:paraId="43ABDC0E" w14:textId="77777777" w:rsidR="003873EE" w:rsidRPr="003873EE" w:rsidRDefault="003873EE" w:rsidP="003873EE">
            <w:pPr>
              <w:spacing w:after="0" w:line="240" w:lineRule="auto"/>
              <w:rPr>
                <w:rFonts w:ascii="Times New Roman" w:eastAsia="Times New Roman" w:hAnsi="Times New Roman" w:cs="Times New Roman"/>
                <w:sz w:val="20"/>
                <w:szCs w:val="20"/>
                <w:lang w:eastAsia="lv-LV"/>
              </w:rPr>
            </w:pPr>
          </w:p>
        </w:tc>
      </w:tr>
      <w:tr w:rsidR="003873EE" w:rsidRPr="003873EE" w14:paraId="37448F0B" w14:textId="77777777" w:rsidTr="0059718F">
        <w:trPr>
          <w:trHeight w:val="765"/>
        </w:trPr>
        <w:tc>
          <w:tcPr>
            <w:tcW w:w="822" w:type="dxa"/>
            <w:tcBorders>
              <w:top w:val="nil"/>
              <w:left w:val="single" w:sz="4" w:space="0" w:color="auto"/>
              <w:bottom w:val="single" w:sz="4" w:space="0" w:color="auto"/>
              <w:right w:val="single" w:sz="4" w:space="0" w:color="auto"/>
            </w:tcBorders>
            <w:shd w:val="clear" w:color="000000" w:fill="D8E4BC"/>
            <w:vAlign w:val="center"/>
            <w:hideMark/>
          </w:tcPr>
          <w:p w14:paraId="4F2A9CA7"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proofErr w:type="spellStart"/>
            <w:r w:rsidRPr="003873EE">
              <w:rPr>
                <w:rFonts w:ascii="Times New Roman" w:eastAsia="Times New Roman" w:hAnsi="Times New Roman" w:cs="Times New Roman"/>
                <w:b/>
                <w:bCs/>
                <w:sz w:val="20"/>
                <w:szCs w:val="20"/>
                <w:lang w:eastAsia="lv-LV"/>
              </w:rPr>
              <w:t>Nr.p.k</w:t>
            </w:r>
            <w:proofErr w:type="spellEnd"/>
            <w:r w:rsidRPr="003873EE">
              <w:rPr>
                <w:rFonts w:ascii="Times New Roman" w:eastAsia="Times New Roman" w:hAnsi="Times New Roman" w:cs="Times New Roman"/>
                <w:b/>
                <w:bCs/>
                <w:sz w:val="20"/>
                <w:szCs w:val="20"/>
                <w:lang w:eastAsia="lv-LV"/>
              </w:rPr>
              <w:t>.</w:t>
            </w:r>
          </w:p>
        </w:tc>
        <w:tc>
          <w:tcPr>
            <w:tcW w:w="3463" w:type="dxa"/>
            <w:tcBorders>
              <w:top w:val="nil"/>
              <w:left w:val="nil"/>
              <w:bottom w:val="single" w:sz="4" w:space="0" w:color="auto"/>
              <w:right w:val="single" w:sz="4" w:space="0" w:color="auto"/>
            </w:tcBorders>
            <w:shd w:val="clear" w:color="000000" w:fill="D8E4BC"/>
            <w:hideMark/>
          </w:tcPr>
          <w:p w14:paraId="30C89A25" w14:textId="77777777" w:rsidR="003873EE" w:rsidRPr="003873EE" w:rsidRDefault="003873EE" w:rsidP="003873EE">
            <w:pPr>
              <w:spacing w:after="0" w:line="240" w:lineRule="auto"/>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Preces nosaukums, veicamās funkcijas, tehniskās prasības</w:t>
            </w:r>
          </w:p>
        </w:tc>
        <w:tc>
          <w:tcPr>
            <w:tcW w:w="2945" w:type="dxa"/>
            <w:tcBorders>
              <w:top w:val="single" w:sz="4" w:space="0" w:color="auto"/>
              <w:left w:val="nil"/>
              <w:bottom w:val="single" w:sz="4" w:space="0" w:color="auto"/>
              <w:right w:val="single" w:sz="4" w:space="0" w:color="auto"/>
            </w:tcBorders>
            <w:shd w:val="clear" w:color="000000" w:fill="D8E4BC"/>
            <w:vAlign w:val="center"/>
            <w:hideMark/>
          </w:tcPr>
          <w:p w14:paraId="1ACE515D"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0"/>
                <w:szCs w:val="20"/>
                <w:lang w:eastAsia="lv-LV"/>
              </w:rPr>
            </w:pPr>
            <w:r w:rsidRPr="003873EE">
              <w:rPr>
                <w:rFonts w:ascii="Times New Roman" w:eastAsia="Times New Roman" w:hAnsi="Times New Roman" w:cs="Times New Roman"/>
                <w:b/>
                <w:bCs/>
                <w:sz w:val="20"/>
                <w:szCs w:val="20"/>
              </w:rPr>
              <w:t>Pretendenta tehniskais piedāvājums</w:t>
            </w:r>
          </w:p>
        </w:tc>
        <w:tc>
          <w:tcPr>
            <w:tcW w:w="2126" w:type="dxa"/>
            <w:tcBorders>
              <w:top w:val="single" w:sz="4" w:space="0" w:color="auto"/>
              <w:left w:val="nil"/>
              <w:bottom w:val="single" w:sz="4" w:space="0" w:color="auto"/>
              <w:right w:val="single" w:sz="4" w:space="0" w:color="auto"/>
            </w:tcBorders>
            <w:shd w:val="clear" w:color="000000" w:fill="D8E4BC"/>
            <w:vAlign w:val="center"/>
            <w:hideMark/>
          </w:tcPr>
          <w:p w14:paraId="7814210B"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0"/>
                <w:szCs w:val="20"/>
                <w:lang w:eastAsia="lv-LV"/>
              </w:rPr>
            </w:pPr>
            <w:r w:rsidRPr="003873EE">
              <w:rPr>
                <w:rFonts w:ascii="Times New Roman" w:eastAsia="Times New Roman" w:hAnsi="Times New Roman" w:cs="Times New Roman"/>
                <w:b/>
                <w:bCs/>
                <w:sz w:val="20"/>
                <w:szCs w:val="20"/>
                <w:lang w:eastAsia="lv-LV"/>
              </w:rPr>
              <w:t>Norāde uz datu lapas lpp., kur var atrast atbilstību tehniskās specifikācijas prasībai**</w:t>
            </w:r>
          </w:p>
        </w:tc>
      </w:tr>
      <w:tr w:rsidR="003873EE" w:rsidRPr="003873EE" w14:paraId="347D627B" w14:textId="77777777" w:rsidTr="0059718F">
        <w:trPr>
          <w:trHeight w:val="315"/>
        </w:trPr>
        <w:tc>
          <w:tcPr>
            <w:tcW w:w="822" w:type="dxa"/>
            <w:tcBorders>
              <w:top w:val="nil"/>
              <w:left w:val="single" w:sz="4" w:space="0" w:color="auto"/>
              <w:bottom w:val="single" w:sz="4" w:space="0" w:color="auto"/>
              <w:right w:val="single" w:sz="4" w:space="0" w:color="auto"/>
            </w:tcBorders>
            <w:shd w:val="clear" w:color="000000" w:fill="EBF1DE"/>
            <w:vAlign w:val="center"/>
            <w:hideMark/>
          </w:tcPr>
          <w:p w14:paraId="5C307023" w14:textId="77777777" w:rsidR="003873EE" w:rsidRPr="003873EE" w:rsidRDefault="003873EE" w:rsidP="003873EE">
            <w:pPr>
              <w:spacing w:after="0" w:line="240" w:lineRule="auto"/>
              <w:jc w:val="center"/>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1.</w:t>
            </w:r>
          </w:p>
        </w:tc>
        <w:tc>
          <w:tcPr>
            <w:tcW w:w="3463" w:type="dxa"/>
            <w:tcBorders>
              <w:top w:val="nil"/>
              <w:left w:val="nil"/>
              <w:bottom w:val="single" w:sz="4" w:space="0" w:color="auto"/>
              <w:right w:val="nil"/>
            </w:tcBorders>
            <w:shd w:val="clear" w:color="000000" w:fill="EBF1DE"/>
            <w:hideMark/>
          </w:tcPr>
          <w:p w14:paraId="494AD212" w14:textId="77777777" w:rsidR="003873EE" w:rsidRPr="003873EE" w:rsidRDefault="003873EE" w:rsidP="003873EE">
            <w:pPr>
              <w:spacing w:after="0" w:line="240" w:lineRule="auto"/>
              <w:rPr>
                <w:rFonts w:ascii="Times New Roman" w:eastAsia="Times New Roman" w:hAnsi="Times New Roman" w:cs="Times New Roman"/>
                <w:b/>
                <w:bCs/>
                <w:lang w:eastAsia="lv-LV"/>
              </w:rPr>
            </w:pPr>
            <w:proofErr w:type="spellStart"/>
            <w:r w:rsidRPr="003873EE">
              <w:rPr>
                <w:rFonts w:ascii="Times New Roman" w:eastAsia="Times New Roman" w:hAnsi="Times New Roman" w:cs="Times New Roman"/>
                <w:b/>
                <w:bCs/>
                <w:lang w:eastAsia="lv-LV"/>
              </w:rPr>
              <w:t>Videogastroskops</w:t>
            </w:r>
            <w:proofErr w:type="spellEnd"/>
          </w:p>
        </w:tc>
        <w:tc>
          <w:tcPr>
            <w:tcW w:w="5071"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5669D0D5"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EVIS EXERA II KUŅĢA-ZARNU TRAKTA VIDEOSKOPS GIF-Q165 </w:t>
            </w:r>
          </w:p>
        </w:tc>
      </w:tr>
      <w:tr w:rsidR="003873EE" w:rsidRPr="003873EE" w14:paraId="002551CF"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937E020"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7F9E047D"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Daudzums (komplekti):</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1F1995"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w:t>
            </w:r>
          </w:p>
        </w:tc>
      </w:tr>
      <w:tr w:rsidR="003873EE" w:rsidRPr="003873EE" w14:paraId="7D8C8D99"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2C01C3C"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0F07FFD2"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Vienas vienības cena bez PVN, EUR:</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EDCADE"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11197.33</w:t>
            </w:r>
          </w:p>
        </w:tc>
      </w:tr>
      <w:tr w:rsidR="003873EE" w:rsidRPr="003873EE" w14:paraId="24152337" w14:textId="77777777" w:rsidTr="0059718F">
        <w:trPr>
          <w:trHeight w:val="300"/>
        </w:trPr>
        <w:tc>
          <w:tcPr>
            <w:tcW w:w="822" w:type="dxa"/>
            <w:tcBorders>
              <w:top w:val="nil"/>
              <w:left w:val="single" w:sz="4" w:space="0" w:color="auto"/>
              <w:bottom w:val="single" w:sz="4" w:space="0" w:color="auto"/>
              <w:right w:val="single" w:sz="4" w:space="0" w:color="auto"/>
            </w:tcBorders>
            <w:shd w:val="clear" w:color="000000" w:fill="FCD5B4"/>
            <w:vAlign w:val="center"/>
            <w:hideMark/>
          </w:tcPr>
          <w:p w14:paraId="14211674" w14:textId="77777777" w:rsidR="003873EE" w:rsidRPr="003873EE" w:rsidRDefault="003873EE" w:rsidP="003873EE">
            <w:pPr>
              <w:spacing w:after="0" w:line="240" w:lineRule="auto"/>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 </w:t>
            </w:r>
          </w:p>
        </w:tc>
        <w:tc>
          <w:tcPr>
            <w:tcW w:w="3463" w:type="dxa"/>
            <w:tcBorders>
              <w:top w:val="nil"/>
              <w:left w:val="nil"/>
              <w:bottom w:val="single" w:sz="4" w:space="0" w:color="auto"/>
              <w:right w:val="single" w:sz="4" w:space="0" w:color="auto"/>
            </w:tcBorders>
            <w:shd w:val="clear" w:color="000000" w:fill="FCD5B4"/>
            <w:hideMark/>
          </w:tcPr>
          <w:p w14:paraId="54671AF5" w14:textId="77777777" w:rsidR="003873EE" w:rsidRPr="003873EE" w:rsidRDefault="003873EE" w:rsidP="003873EE">
            <w:pPr>
              <w:spacing w:after="0" w:line="240" w:lineRule="auto"/>
              <w:jc w:val="right"/>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Cena kopā bez PVN, EUR:</w:t>
            </w:r>
          </w:p>
        </w:tc>
        <w:tc>
          <w:tcPr>
            <w:tcW w:w="5071" w:type="dxa"/>
            <w:gridSpan w:val="2"/>
            <w:tcBorders>
              <w:top w:val="single" w:sz="4" w:space="0" w:color="auto"/>
              <w:left w:val="nil"/>
              <w:bottom w:val="single" w:sz="4" w:space="0" w:color="auto"/>
              <w:right w:val="single" w:sz="4" w:space="0" w:color="000000"/>
            </w:tcBorders>
            <w:shd w:val="clear" w:color="000000" w:fill="FCD5B4"/>
            <w:vAlign w:val="center"/>
            <w:hideMark/>
          </w:tcPr>
          <w:p w14:paraId="12821966"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sz w:val="20"/>
                <w:szCs w:val="20"/>
                <w:lang w:eastAsia="lv-LV"/>
              </w:rPr>
              <w:t>11197.33</w:t>
            </w:r>
          </w:p>
        </w:tc>
      </w:tr>
      <w:tr w:rsidR="003873EE" w:rsidRPr="003873EE" w14:paraId="60DBE1CF"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9F4C18E"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1DB256DB"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Preces ražotājs:  </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BAC31C"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OLYMPUS MEDICAL SYSTEMS CORP. </w:t>
            </w:r>
          </w:p>
        </w:tc>
      </w:tr>
      <w:tr w:rsidR="003873EE" w:rsidRPr="003873EE" w14:paraId="6C04431D"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E72BDD4"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42E962FB"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Preces modelis, kods: </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86FF7E"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N4495930 EVIS EXERA II KUŅĢA-ZARNU TRAKTA VIDEOSKOPS GIF-Q165 </w:t>
            </w:r>
          </w:p>
        </w:tc>
      </w:tr>
      <w:tr w:rsidR="003873EE" w:rsidRPr="003873EE" w14:paraId="7930A232" w14:textId="77777777" w:rsidTr="0059718F">
        <w:trPr>
          <w:trHeight w:val="300"/>
        </w:trPr>
        <w:tc>
          <w:tcPr>
            <w:tcW w:w="822" w:type="dxa"/>
            <w:tcBorders>
              <w:top w:val="nil"/>
              <w:left w:val="single" w:sz="4" w:space="0" w:color="auto"/>
              <w:bottom w:val="single" w:sz="4" w:space="0" w:color="auto"/>
              <w:right w:val="nil"/>
            </w:tcBorders>
            <w:shd w:val="clear" w:color="000000" w:fill="FCD5B4"/>
            <w:vAlign w:val="center"/>
            <w:hideMark/>
          </w:tcPr>
          <w:p w14:paraId="7A8F8E2B" w14:textId="77777777" w:rsidR="003873EE" w:rsidRPr="003873EE" w:rsidRDefault="003873EE" w:rsidP="003873EE">
            <w:pPr>
              <w:spacing w:after="0" w:line="240" w:lineRule="auto"/>
              <w:jc w:val="right"/>
              <w:rPr>
                <w:rFonts w:ascii="Times New Roman" w:eastAsia="Times New Roman" w:hAnsi="Times New Roman" w:cs="Times New Roman"/>
                <w:b/>
                <w:bCs/>
                <w:i/>
                <w:iCs/>
                <w:sz w:val="20"/>
                <w:szCs w:val="20"/>
                <w:lang w:eastAsia="lv-LV"/>
              </w:rPr>
            </w:pPr>
            <w:r w:rsidRPr="003873EE">
              <w:rPr>
                <w:rFonts w:ascii="Times New Roman" w:eastAsia="Times New Roman" w:hAnsi="Times New Roman" w:cs="Times New Roman"/>
                <w:b/>
                <w:bCs/>
                <w:i/>
                <w:iCs/>
                <w:sz w:val="20"/>
                <w:szCs w:val="20"/>
                <w:lang w:eastAsia="lv-LV"/>
              </w:rPr>
              <w:t> </w:t>
            </w:r>
          </w:p>
        </w:tc>
        <w:tc>
          <w:tcPr>
            <w:tcW w:w="8534"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704DF158" w14:textId="77777777" w:rsidR="003873EE" w:rsidRPr="003873EE" w:rsidRDefault="003873EE" w:rsidP="003873EE">
            <w:pPr>
              <w:spacing w:after="0" w:line="240" w:lineRule="auto"/>
              <w:rPr>
                <w:rFonts w:ascii="Times New Roman" w:eastAsia="Times New Roman" w:hAnsi="Times New Roman" w:cs="Times New Roman"/>
                <w:b/>
                <w:bCs/>
                <w:i/>
                <w:iCs/>
                <w:lang w:eastAsia="lv-LV"/>
              </w:rPr>
            </w:pPr>
            <w:r w:rsidRPr="003873EE">
              <w:rPr>
                <w:rFonts w:ascii="Times New Roman" w:eastAsia="Times New Roman" w:hAnsi="Times New Roman" w:cs="Times New Roman"/>
                <w:b/>
                <w:bCs/>
                <w:i/>
                <w:iCs/>
                <w:lang w:eastAsia="lv-LV"/>
              </w:rPr>
              <w:t xml:space="preserve">Prasības: </w:t>
            </w:r>
          </w:p>
        </w:tc>
      </w:tr>
      <w:tr w:rsidR="003873EE" w:rsidRPr="003873EE" w14:paraId="2CFE2437"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59CB414A"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lastRenderedPageBreak/>
              <w:t>1.1.</w:t>
            </w:r>
          </w:p>
        </w:tc>
        <w:tc>
          <w:tcPr>
            <w:tcW w:w="3463" w:type="dxa"/>
            <w:tcBorders>
              <w:top w:val="single" w:sz="4" w:space="0" w:color="auto"/>
              <w:left w:val="nil"/>
              <w:bottom w:val="single" w:sz="4" w:space="0" w:color="auto"/>
              <w:right w:val="single" w:sz="4" w:space="0" w:color="auto"/>
            </w:tcBorders>
            <w:shd w:val="clear" w:color="auto" w:fill="auto"/>
            <w:hideMark/>
          </w:tcPr>
          <w:p w14:paraId="659487BA" w14:textId="77777777" w:rsidR="003873EE" w:rsidRPr="003873EE" w:rsidRDefault="003873EE" w:rsidP="003873EE">
            <w:pPr>
              <w:spacing w:after="0" w:line="240" w:lineRule="auto"/>
              <w:rPr>
                <w:rFonts w:ascii="Times New Roman" w:eastAsia="Times New Roman" w:hAnsi="Times New Roman" w:cs="Times New Roman"/>
                <w:lang w:eastAsia="lv-LV"/>
              </w:rPr>
            </w:pPr>
            <w:proofErr w:type="spellStart"/>
            <w:r w:rsidRPr="003873EE">
              <w:rPr>
                <w:rFonts w:ascii="Times New Roman" w:eastAsia="Times New Roman" w:hAnsi="Times New Roman" w:cs="Times New Roman"/>
                <w:lang w:eastAsia="lv-LV"/>
              </w:rPr>
              <w:t>Videogastroskops</w:t>
            </w:r>
            <w:proofErr w:type="spellEnd"/>
            <w:r w:rsidRPr="003873EE">
              <w:rPr>
                <w:rFonts w:ascii="Times New Roman" w:eastAsia="Times New Roman" w:hAnsi="Times New Roman" w:cs="Times New Roman"/>
                <w:lang w:eastAsia="lv-LV"/>
              </w:rPr>
              <w:t xml:space="preserve"> Olympus GIF-Q165 vai ekvivalents</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0E27CE3A"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Tiek piedāvāts prasītais  EVIS EXERA II KUŅĢA-ZARNU TRAKTA VIDEOSKOPS </w:t>
            </w:r>
          </w:p>
          <w:p w14:paraId="281F50E0"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GIF-Q165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46E77FE"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w:t>
            </w:r>
          </w:p>
        </w:tc>
      </w:tr>
      <w:tr w:rsidR="003873EE" w:rsidRPr="003873EE" w14:paraId="6332A3BF"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CC01CC3"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1.2</w:t>
            </w:r>
          </w:p>
        </w:tc>
        <w:tc>
          <w:tcPr>
            <w:tcW w:w="3463" w:type="dxa"/>
            <w:tcBorders>
              <w:top w:val="nil"/>
              <w:left w:val="nil"/>
              <w:bottom w:val="single" w:sz="4" w:space="0" w:color="auto"/>
              <w:right w:val="single" w:sz="4" w:space="0" w:color="auto"/>
            </w:tcBorders>
            <w:shd w:val="clear" w:color="auto" w:fill="auto"/>
            <w:hideMark/>
          </w:tcPr>
          <w:p w14:paraId="611C22F4"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Ar standarta komplektāciju</w:t>
            </w:r>
          </w:p>
        </w:tc>
        <w:tc>
          <w:tcPr>
            <w:tcW w:w="2945" w:type="dxa"/>
            <w:tcBorders>
              <w:top w:val="nil"/>
              <w:left w:val="nil"/>
              <w:bottom w:val="single" w:sz="4" w:space="0" w:color="auto"/>
              <w:right w:val="single" w:sz="4" w:space="0" w:color="auto"/>
            </w:tcBorders>
            <w:shd w:val="clear" w:color="auto" w:fill="auto"/>
            <w:vAlign w:val="center"/>
            <w:hideMark/>
          </w:tcPr>
          <w:p w14:paraId="0F75DABD" w14:textId="77777777" w:rsidR="003873EE" w:rsidRPr="003873EE" w:rsidRDefault="003873EE" w:rsidP="003873EE">
            <w:pPr>
              <w:spacing w:after="0" w:line="240" w:lineRule="auto"/>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Standarta komplektācijā ietilpst: </w:t>
            </w:r>
          </w:p>
          <w:p w14:paraId="37552DF2"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1gab </w:t>
            </w:r>
            <w:proofErr w:type="spellStart"/>
            <w:r w:rsidRPr="003873EE">
              <w:rPr>
                <w:rFonts w:ascii="Times New Roman" w:eastAsia="Times New Roman" w:hAnsi="Times New Roman" w:cs="Times New Roman"/>
                <w:color w:val="000000"/>
                <w:sz w:val="20"/>
                <w:szCs w:val="20"/>
                <w:lang w:eastAsia="lv-LV"/>
              </w:rPr>
              <w:t>Videogastroskops</w:t>
            </w:r>
            <w:proofErr w:type="spellEnd"/>
            <w:r w:rsidRPr="003873EE">
              <w:rPr>
                <w:rFonts w:ascii="Times New Roman" w:eastAsia="Times New Roman" w:hAnsi="Times New Roman" w:cs="Times New Roman"/>
                <w:color w:val="000000"/>
                <w:sz w:val="20"/>
                <w:szCs w:val="20"/>
                <w:lang w:eastAsia="lv-LV"/>
              </w:rPr>
              <w:t xml:space="preserve"> Olympus GIF-Q165 </w:t>
            </w:r>
          </w:p>
          <w:p w14:paraId="59D079F9"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ūdensdrošs uzgalis (MH-553)</w:t>
            </w:r>
          </w:p>
          <w:p w14:paraId="2DE4363A"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10gab biopsijas vārsts (MB-358)</w:t>
            </w:r>
          </w:p>
          <w:p w14:paraId="270110B6"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2gab </w:t>
            </w:r>
            <w:proofErr w:type="spellStart"/>
            <w:r w:rsidRPr="003873EE">
              <w:rPr>
                <w:rFonts w:ascii="Times New Roman" w:eastAsia="Times New Roman" w:hAnsi="Times New Roman" w:cs="Times New Roman"/>
                <w:color w:val="000000"/>
                <w:sz w:val="20"/>
                <w:szCs w:val="20"/>
                <w:lang w:eastAsia="lv-LV"/>
              </w:rPr>
              <w:t>Iemutes</w:t>
            </w:r>
            <w:proofErr w:type="spellEnd"/>
            <w:r w:rsidRPr="003873EE">
              <w:rPr>
                <w:rFonts w:ascii="Times New Roman" w:eastAsia="Times New Roman" w:hAnsi="Times New Roman" w:cs="Times New Roman"/>
                <w:color w:val="000000"/>
                <w:sz w:val="20"/>
                <w:szCs w:val="20"/>
                <w:lang w:eastAsia="lv-LV"/>
              </w:rPr>
              <w:t xml:space="preserve"> (MB-142)</w:t>
            </w:r>
          </w:p>
          <w:p w14:paraId="6EEACE16"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Injekciju caurulīte (MH-946)</w:t>
            </w:r>
          </w:p>
          <w:p w14:paraId="40F11622"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Kanāla aizbāznis (MH-944)</w:t>
            </w:r>
          </w:p>
          <w:p w14:paraId="7BEADECE"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Kanāli tīrīšanas adapters (MH-948)</w:t>
            </w:r>
          </w:p>
          <w:p w14:paraId="7C727779"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Kanālu atveru tīrīšanas birstīte (MH-507)</w:t>
            </w:r>
          </w:p>
          <w:p w14:paraId="4E5E59DD" w14:textId="77777777" w:rsidR="003873EE" w:rsidRPr="003873EE" w:rsidRDefault="003873EE" w:rsidP="003873EE">
            <w:pPr>
              <w:numPr>
                <w:ilvl w:val="0"/>
                <w:numId w:val="11"/>
              </w:numPr>
              <w:spacing w:after="0" w:line="240" w:lineRule="auto"/>
              <w:ind w:left="285" w:hanging="141"/>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Lietošanas instrukcija, rokasgrāmata latviešu valodā</w:t>
            </w:r>
          </w:p>
        </w:tc>
        <w:tc>
          <w:tcPr>
            <w:tcW w:w="2126" w:type="dxa"/>
            <w:tcBorders>
              <w:top w:val="nil"/>
              <w:left w:val="nil"/>
              <w:bottom w:val="single" w:sz="4" w:space="0" w:color="auto"/>
              <w:right w:val="single" w:sz="4" w:space="0" w:color="auto"/>
            </w:tcBorders>
            <w:shd w:val="clear" w:color="auto" w:fill="auto"/>
            <w:vAlign w:val="center"/>
            <w:hideMark/>
          </w:tcPr>
          <w:p w14:paraId="14AA4556"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Calibri" w:hAnsi="Times New Roman" w:cs="Times New Roman"/>
              </w:rPr>
              <w:t>skatīt: Ražotāja datu brošūrā 4.-5.lpp</w:t>
            </w:r>
            <w:r w:rsidRPr="003873EE">
              <w:rPr>
                <w:rFonts w:ascii="Times New Roman" w:eastAsia="Times New Roman" w:hAnsi="Times New Roman" w:cs="Times New Roman"/>
                <w:color w:val="000000"/>
                <w:sz w:val="20"/>
                <w:szCs w:val="20"/>
                <w:lang w:eastAsia="lv-LV"/>
              </w:rPr>
              <w:t> </w:t>
            </w:r>
          </w:p>
        </w:tc>
      </w:tr>
      <w:tr w:rsidR="003873EE" w:rsidRPr="003873EE" w14:paraId="2050804F" w14:textId="77777777" w:rsidTr="0059718F">
        <w:trPr>
          <w:trHeight w:val="78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8C0B65F"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1.3</w:t>
            </w:r>
          </w:p>
        </w:tc>
        <w:tc>
          <w:tcPr>
            <w:tcW w:w="3463" w:type="dxa"/>
            <w:tcBorders>
              <w:top w:val="nil"/>
              <w:left w:val="nil"/>
              <w:bottom w:val="single" w:sz="4" w:space="0" w:color="auto"/>
              <w:right w:val="single" w:sz="4" w:space="0" w:color="auto"/>
            </w:tcBorders>
            <w:shd w:val="clear" w:color="auto" w:fill="auto"/>
            <w:hideMark/>
          </w:tcPr>
          <w:p w14:paraId="04212824"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Savietojamība ar slimnīcas </w:t>
            </w:r>
            <w:proofErr w:type="spellStart"/>
            <w:r w:rsidRPr="003873EE">
              <w:rPr>
                <w:rFonts w:ascii="Times New Roman" w:eastAsia="Times New Roman" w:hAnsi="Times New Roman" w:cs="Times New Roman"/>
                <w:lang w:eastAsia="lv-LV"/>
              </w:rPr>
              <w:t>endoskopijas</w:t>
            </w:r>
            <w:proofErr w:type="spellEnd"/>
            <w:r w:rsidRPr="003873EE">
              <w:rPr>
                <w:rFonts w:ascii="Times New Roman" w:eastAsia="Times New Roman" w:hAnsi="Times New Roman" w:cs="Times New Roman"/>
                <w:lang w:eastAsia="lv-LV"/>
              </w:rPr>
              <w:t xml:space="preserve"> nodaļā lietošanā esošo </w:t>
            </w:r>
            <w:proofErr w:type="spellStart"/>
            <w:r w:rsidRPr="003873EE">
              <w:rPr>
                <w:rFonts w:ascii="Times New Roman" w:eastAsia="Times New Roman" w:hAnsi="Times New Roman" w:cs="Times New Roman"/>
                <w:lang w:eastAsia="lv-LV"/>
              </w:rPr>
              <w:t>endoskopisko</w:t>
            </w:r>
            <w:proofErr w:type="spellEnd"/>
            <w:r w:rsidRPr="003873EE">
              <w:rPr>
                <w:rFonts w:ascii="Times New Roman" w:eastAsia="Times New Roman" w:hAnsi="Times New Roman" w:cs="Times New Roman"/>
                <w:lang w:eastAsia="lv-LV"/>
              </w:rPr>
              <w:t xml:space="preserve"> izmeklējumu datu attēlu un video ierakstu arhivēšanas sistēmu</w:t>
            </w:r>
          </w:p>
        </w:tc>
        <w:tc>
          <w:tcPr>
            <w:tcW w:w="2945" w:type="dxa"/>
            <w:tcBorders>
              <w:top w:val="nil"/>
              <w:left w:val="nil"/>
              <w:bottom w:val="single" w:sz="4" w:space="0" w:color="auto"/>
              <w:right w:val="single" w:sz="4" w:space="0" w:color="auto"/>
            </w:tcBorders>
            <w:shd w:val="clear" w:color="auto" w:fill="auto"/>
            <w:vAlign w:val="center"/>
            <w:hideMark/>
          </w:tcPr>
          <w:p w14:paraId="070DA773"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Slimnīcas lietošanā ir </w:t>
            </w:r>
            <w:proofErr w:type="spellStart"/>
            <w:r w:rsidRPr="003873EE">
              <w:rPr>
                <w:rFonts w:ascii="Times New Roman" w:eastAsia="Times New Roman" w:hAnsi="Times New Roman" w:cs="Times New Roman"/>
                <w:color w:val="000000"/>
                <w:sz w:val="20"/>
                <w:szCs w:val="20"/>
                <w:lang w:eastAsia="lv-LV"/>
              </w:rPr>
              <w:t>endoskopisko</w:t>
            </w:r>
            <w:proofErr w:type="spellEnd"/>
            <w:r w:rsidRPr="003873EE">
              <w:rPr>
                <w:rFonts w:ascii="Times New Roman" w:eastAsia="Times New Roman" w:hAnsi="Times New Roman" w:cs="Times New Roman"/>
                <w:color w:val="000000"/>
                <w:sz w:val="20"/>
                <w:szCs w:val="20"/>
                <w:lang w:eastAsia="lv-LV"/>
              </w:rPr>
              <w:t xml:space="preserve"> attēlu un datu fiksēšanas programma ENDOBASE ( jaunais nosaukums ENDOALPHA </w:t>
            </w:r>
            <w:proofErr w:type="spellStart"/>
            <w:r w:rsidRPr="003873EE">
              <w:rPr>
                <w:rFonts w:ascii="Times New Roman" w:eastAsia="Times New Roman" w:hAnsi="Times New Roman" w:cs="Times New Roman"/>
                <w:color w:val="000000"/>
                <w:sz w:val="20"/>
                <w:szCs w:val="20"/>
                <w:lang w:eastAsia="lv-LV"/>
              </w:rPr>
              <w:t>documentation</w:t>
            </w:r>
            <w:proofErr w:type="spellEnd"/>
            <w:r w:rsidRPr="003873EE">
              <w:rPr>
                <w:rFonts w:ascii="Times New Roman" w:eastAsia="Times New Roman" w:hAnsi="Times New Roman" w:cs="Times New Roman"/>
                <w:color w:val="000000"/>
                <w:sz w:val="20"/>
                <w:szCs w:val="20"/>
                <w:lang w:eastAsia="lv-LV"/>
              </w:rPr>
              <w:t>) ar kā palīdzību ir pilna savietojamība ar slimnīcas datu tīklā DICOM</w:t>
            </w:r>
          </w:p>
        </w:tc>
        <w:tc>
          <w:tcPr>
            <w:tcW w:w="2126" w:type="dxa"/>
            <w:tcBorders>
              <w:top w:val="nil"/>
              <w:left w:val="nil"/>
              <w:bottom w:val="single" w:sz="4" w:space="0" w:color="auto"/>
              <w:right w:val="single" w:sz="4" w:space="0" w:color="auto"/>
            </w:tcBorders>
            <w:shd w:val="clear" w:color="auto" w:fill="auto"/>
            <w:vAlign w:val="center"/>
            <w:hideMark/>
          </w:tcPr>
          <w:p w14:paraId="31DDAD5C"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Calibri" w:hAnsi="Times New Roman" w:cs="Times New Roman"/>
              </w:rPr>
              <w:t>skatīt: Ražotāja datu brošūrā 6.-7.lpp</w:t>
            </w:r>
            <w:r w:rsidRPr="003873EE">
              <w:rPr>
                <w:rFonts w:ascii="Times New Roman" w:eastAsia="Times New Roman" w:hAnsi="Times New Roman" w:cs="Times New Roman"/>
                <w:color w:val="000000"/>
                <w:sz w:val="20"/>
                <w:szCs w:val="20"/>
                <w:lang w:eastAsia="lv-LV"/>
              </w:rPr>
              <w:t>  </w:t>
            </w:r>
          </w:p>
        </w:tc>
      </w:tr>
      <w:tr w:rsidR="003873EE" w:rsidRPr="003873EE" w14:paraId="213C4FFB" w14:textId="77777777" w:rsidTr="0059718F">
        <w:trPr>
          <w:trHeight w:val="765"/>
        </w:trPr>
        <w:tc>
          <w:tcPr>
            <w:tcW w:w="82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B572107"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proofErr w:type="spellStart"/>
            <w:r w:rsidRPr="003873EE">
              <w:rPr>
                <w:rFonts w:ascii="Times New Roman" w:eastAsia="Times New Roman" w:hAnsi="Times New Roman" w:cs="Times New Roman"/>
                <w:b/>
                <w:bCs/>
                <w:sz w:val="20"/>
                <w:szCs w:val="20"/>
                <w:lang w:eastAsia="lv-LV"/>
              </w:rPr>
              <w:t>Nr.p.k</w:t>
            </w:r>
            <w:proofErr w:type="spellEnd"/>
            <w:r w:rsidRPr="003873EE">
              <w:rPr>
                <w:rFonts w:ascii="Times New Roman" w:eastAsia="Times New Roman" w:hAnsi="Times New Roman" w:cs="Times New Roman"/>
                <w:b/>
                <w:bCs/>
                <w:sz w:val="20"/>
                <w:szCs w:val="20"/>
                <w:lang w:eastAsia="lv-LV"/>
              </w:rPr>
              <w:t>.</w:t>
            </w:r>
          </w:p>
        </w:tc>
        <w:tc>
          <w:tcPr>
            <w:tcW w:w="3463" w:type="dxa"/>
            <w:tcBorders>
              <w:top w:val="single" w:sz="4" w:space="0" w:color="auto"/>
              <w:left w:val="nil"/>
              <w:bottom w:val="single" w:sz="4" w:space="0" w:color="auto"/>
              <w:right w:val="single" w:sz="4" w:space="0" w:color="auto"/>
            </w:tcBorders>
            <w:shd w:val="clear" w:color="000000" w:fill="D8E4BC"/>
            <w:hideMark/>
          </w:tcPr>
          <w:p w14:paraId="689AEA93" w14:textId="77777777" w:rsidR="003873EE" w:rsidRPr="003873EE" w:rsidRDefault="003873EE" w:rsidP="003873EE">
            <w:pPr>
              <w:spacing w:after="0" w:line="240" w:lineRule="auto"/>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Preces nosaukums, veicamās funkcijas, tehniskās prasības</w:t>
            </w:r>
          </w:p>
        </w:tc>
        <w:tc>
          <w:tcPr>
            <w:tcW w:w="2945" w:type="dxa"/>
            <w:tcBorders>
              <w:top w:val="single" w:sz="4" w:space="0" w:color="auto"/>
              <w:left w:val="nil"/>
              <w:bottom w:val="single" w:sz="4" w:space="0" w:color="auto"/>
              <w:right w:val="single" w:sz="4" w:space="0" w:color="auto"/>
            </w:tcBorders>
            <w:shd w:val="clear" w:color="000000" w:fill="D8E4BC"/>
            <w:vAlign w:val="center"/>
            <w:hideMark/>
          </w:tcPr>
          <w:p w14:paraId="1A25EBDC"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0"/>
                <w:szCs w:val="20"/>
                <w:lang w:eastAsia="lv-LV"/>
              </w:rPr>
            </w:pPr>
            <w:r w:rsidRPr="003873EE">
              <w:rPr>
                <w:rFonts w:ascii="Times New Roman" w:eastAsia="Times New Roman" w:hAnsi="Times New Roman" w:cs="Times New Roman"/>
                <w:b/>
                <w:bCs/>
                <w:sz w:val="20"/>
                <w:szCs w:val="20"/>
              </w:rPr>
              <w:t>Pretendenta tehniskais piedāvājums</w:t>
            </w:r>
          </w:p>
        </w:tc>
        <w:tc>
          <w:tcPr>
            <w:tcW w:w="2126" w:type="dxa"/>
            <w:tcBorders>
              <w:top w:val="single" w:sz="4" w:space="0" w:color="auto"/>
              <w:left w:val="nil"/>
              <w:bottom w:val="single" w:sz="4" w:space="0" w:color="auto"/>
              <w:right w:val="single" w:sz="4" w:space="0" w:color="auto"/>
            </w:tcBorders>
            <w:shd w:val="clear" w:color="000000" w:fill="D8E4BC"/>
            <w:vAlign w:val="center"/>
            <w:hideMark/>
          </w:tcPr>
          <w:p w14:paraId="3BD62453"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0"/>
                <w:szCs w:val="20"/>
                <w:lang w:eastAsia="lv-LV"/>
              </w:rPr>
            </w:pPr>
            <w:r w:rsidRPr="003873EE">
              <w:rPr>
                <w:rFonts w:ascii="Times New Roman" w:eastAsia="Times New Roman" w:hAnsi="Times New Roman" w:cs="Times New Roman"/>
                <w:b/>
                <w:bCs/>
                <w:sz w:val="20"/>
                <w:szCs w:val="20"/>
                <w:lang w:eastAsia="lv-LV"/>
              </w:rPr>
              <w:t>Norāde uz datu lapas lpp., kur var atrast atbilstību tehniskās specifikācijas prasībai**</w:t>
            </w:r>
          </w:p>
        </w:tc>
      </w:tr>
      <w:tr w:rsidR="003873EE" w:rsidRPr="003873EE" w14:paraId="43B0EB10" w14:textId="77777777" w:rsidTr="0059718F">
        <w:trPr>
          <w:trHeight w:val="315"/>
        </w:trPr>
        <w:tc>
          <w:tcPr>
            <w:tcW w:w="822" w:type="dxa"/>
            <w:tcBorders>
              <w:top w:val="nil"/>
              <w:left w:val="single" w:sz="4" w:space="0" w:color="auto"/>
              <w:bottom w:val="single" w:sz="4" w:space="0" w:color="auto"/>
              <w:right w:val="single" w:sz="4" w:space="0" w:color="auto"/>
            </w:tcBorders>
            <w:shd w:val="clear" w:color="000000" w:fill="EBF1DE"/>
            <w:vAlign w:val="center"/>
            <w:hideMark/>
          </w:tcPr>
          <w:p w14:paraId="21D52322" w14:textId="77777777" w:rsidR="003873EE" w:rsidRPr="003873EE" w:rsidRDefault="003873EE" w:rsidP="003873EE">
            <w:pPr>
              <w:spacing w:after="0" w:line="240" w:lineRule="auto"/>
              <w:jc w:val="center"/>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2.</w:t>
            </w:r>
          </w:p>
        </w:tc>
        <w:tc>
          <w:tcPr>
            <w:tcW w:w="3463" w:type="dxa"/>
            <w:tcBorders>
              <w:top w:val="nil"/>
              <w:left w:val="nil"/>
              <w:bottom w:val="single" w:sz="4" w:space="0" w:color="auto"/>
              <w:right w:val="nil"/>
            </w:tcBorders>
            <w:shd w:val="clear" w:color="000000" w:fill="EBF1DE"/>
            <w:hideMark/>
          </w:tcPr>
          <w:p w14:paraId="08B185C1" w14:textId="77777777" w:rsidR="003873EE" w:rsidRPr="003873EE" w:rsidRDefault="003873EE" w:rsidP="003873EE">
            <w:pPr>
              <w:spacing w:after="0" w:line="240" w:lineRule="auto"/>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 xml:space="preserve">Augstas izšķirtspējas </w:t>
            </w:r>
            <w:proofErr w:type="spellStart"/>
            <w:r w:rsidRPr="003873EE">
              <w:rPr>
                <w:rFonts w:ascii="Times New Roman" w:eastAsia="Times New Roman" w:hAnsi="Times New Roman" w:cs="Times New Roman"/>
                <w:b/>
                <w:bCs/>
                <w:lang w:eastAsia="lv-LV"/>
              </w:rPr>
              <w:t>videogastroskops</w:t>
            </w:r>
            <w:proofErr w:type="spellEnd"/>
            <w:r w:rsidRPr="003873EE">
              <w:rPr>
                <w:rFonts w:ascii="Times New Roman" w:eastAsia="Times New Roman" w:hAnsi="Times New Roman" w:cs="Times New Roman"/>
                <w:b/>
                <w:bCs/>
                <w:lang w:eastAsia="lv-LV"/>
              </w:rPr>
              <w:t xml:space="preserve"> </w:t>
            </w:r>
          </w:p>
        </w:tc>
        <w:tc>
          <w:tcPr>
            <w:tcW w:w="5071"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D64EBA5"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 xml:space="preserve">EVIS EXERA </w:t>
            </w:r>
            <w:proofErr w:type="spellStart"/>
            <w:r w:rsidRPr="003873EE">
              <w:rPr>
                <w:rFonts w:ascii="Times New Roman" w:eastAsia="Times New Roman" w:hAnsi="Times New Roman" w:cs="Times New Roman"/>
                <w:b/>
                <w:bCs/>
                <w:sz w:val="20"/>
                <w:szCs w:val="20"/>
                <w:lang w:eastAsia="lv-LV"/>
              </w:rPr>
              <w:t>lll</w:t>
            </w:r>
            <w:proofErr w:type="spellEnd"/>
            <w:r w:rsidRPr="003873EE">
              <w:rPr>
                <w:rFonts w:ascii="Times New Roman" w:eastAsia="Times New Roman" w:hAnsi="Times New Roman" w:cs="Times New Roman"/>
                <w:b/>
                <w:bCs/>
                <w:sz w:val="20"/>
                <w:szCs w:val="20"/>
                <w:lang w:eastAsia="lv-LV"/>
              </w:rPr>
              <w:t xml:space="preserve"> GASTROENTEROLOĢISKAIS VIDEOSKOPS OLYMPUS GIF-H185 </w:t>
            </w:r>
          </w:p>
        </w:tc>
      </w:tr>
      <w:tr w:rsidR="003873EE" w:rsidRPr="003873EE" w14:paraId="67C814B6"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536A1A5"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4BE4392B"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Daudzums (komplekti):</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D71F4C6"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w:t>
            </w:r>
          </w:p>
        </w:tc>
      </w:tr>
      <w:tr w:rsidR="003873EE" w:rsidRPr="003873EE" w14:paraId="30205BD9"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01CF8095"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10848E47"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Vienas vienības cena bez PVN, EUR:</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852EB79"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14605.29</w:t>
            </w:r>
          </w:p>
        </w:tc>
      </w:tr>
      <w:tr w:rsidR="003873EE" w:rsidRPr="003873EE" w14:paraId="2B924A6A" w14:textId="77777777" w:rsidTr="0059718F">
        <w:trPr>
          <w:trHeight w:val="300"/>
        </w:trPr>
        <w:tc>
          <w:tcPr>
            <w:tcW w:w="822" w:type="dxa"/>
            <w:tcBorders>
              <w:top w:val="nil"/>
              <w:left w:val="single" w:sz="4" w:space="0" w:color="auto"/>
              <w:bottom w:val="single" w:sz="4" w:space="0" w:color="auto"/>
              <w:right w:val="single" w:sz="4" w:space="0" w:color="auto"/>
            </w:tcBorders>
            <w:shd w:val="clear" w:color="000000" w:fill="FCD5B4"/>
            <w:vAlign w:val="center"/>
            <w:hideMark/>
          </w:tcPr>
          <w:p w14:paraId="647053F8" w14:textId="77777777" w:rsidR="003873EE" w:rsidRPr="003873EE" w:rsidRDefault="003873EE" w:rsidP="003873EE">
            <w:pPr>
              <w:spacing w:after="0" w:line="240" w:lineRule="auto"/>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 </w:t>
            </w:r>
          </w:p>
        </w:tc>
        <w:tc>
          <w:tcPr>
            <w:tcW w:w="3463" w:type="dxa"/>
            <w:tcBorders>
              <w:top w:val="nil"/>
              <w:left w:val="nil"/>
              <w:bottom w:val="single" w:sz="4" w:space="0" w:color="auto"/>
              <w:right w:val="single" w:sz="4" w:space="0" w:color="auto"/>
            </w:tcBorders>
            <w:shd w:val="clear" w:color="000000" w:fill="FCD5B4"/>
            <w:hideMark/>
          </w:tcPr>
          <w:p w14:paraId="44523D84" w14:textId="77777777" w:rsidR="003873EE" w:rsidRPr="003873EE" w:rsidRDefault="003873EE" w:rsidP="003873EE">
            <w:pPr>
              <w:spacing w:after="0" w:line="240" w:lineRule="auto"/>
              <w:jc w:val="right"/>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Cena kopā bez PVN, EUR:</w:t>
            </w:r>
          </w:p>
        </w:tc>
        <w:tc>
          <w:tcPr>
            <w:tcW w:w="5071" w:type="dxa"/>
            <w:gridSpan w:val="2"/>
            <w:tcBorders>
              <w:top w:val="single" w:sz="4" w:space="0" w:color="auto"/>
              <w:left w:val="nil"/>
              <w:bottom w:val="single" w:sz="4" w:space="0" w:color="auto"/>
              <w:right w:val="single" w:sz="4" w:space="0" w:color="000000"/>
            </w:tcBorders>
            <w:shd w:val="clear" w:color="000000" w:fill="FCD5B4"/>
            <w:vAlign w:val="center"/>
          </w:tcPr>
          <w:p w14:paraId="220EC46D"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sz w:val="20"/>
                <w:szCs w:val="20"/>
                <w:lang w:eastAsia="lv-LV"/>
              </w:rPr>
              <w:t>14605.29</w:t>
            </w:r>
          </w:p>
        </w:tc>
      </w:tr>
      <w:tr w:rsidR="003873EE" w:rsidRPr="003873EE" w14:paraId="19008FE5"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63D7C8E"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1FE02855"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Preces ražotājs:  </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780910"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OLYMPUS MEDICAL SYSTEMS CORP.  </w:t>
            </w:r>
          </w:p>
        </w:tc>
      </w:tr>
      <w:tr w:rsidR="003873EE" w:rsidRPr="003873EE" w14:paraId="350A4D97"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59CF904"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3209EA77"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Preces modelis, kods: </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74B32B" w14:textId="77777777" w:rsidR="003873EE" w:rsidRPr="003873EE" w:rsidRDefault="003873EE" w:rsidP="003873EE">
            <w:pPr>
              <w:spacing w:after="0" w:line="240" w:lineRule="auto"/>
              <w:jc w:val="center"/>
              <w:rPr>
                <w:rFonts w:ascii="Times New Roman" w:eastAsia="Times New Roman" w:hAnsi="Times New Roman" w:cs="Times New Roman"/>
                <w:bCs/>
                <w:sz w:val="20"/>
                <w:szCs w:val="20"/>
                <w:lang w:eastAsia="lv-LV"/>
              </w:rPr>
            </w:pPr>
            <w:r w:rsidRPr="003873EE">
              <w:rPr>
                <w:rFonts w:ascii="Times New Roman" w:eastAsia="Times New Roman" w:hAnsi="Times New Roman" w:cs="Times New Roman"/>
                <w:bCs/>
                <w:sz w:val="20"/>
                <w:szCs w:val="20"/>
                <w:lang w:eastAsia="lv-LV"/>
              </w:rPr>
              <w:t xml:space="preserve">N4456430 EVIS EXERA </w:t>
            </w:r>
            <w:proofErr w:type="spellStart"/>
            <w:r w:rsidRPr="003873EE">
              <w:rPr>
                <w:rFonts w:ascii="Times New Roman" w:eastAsia="Times New Roman" w:hAnsi="Times New Roman" w:cs="Times New Roman"/>
                <w:bCs/>
                <w:sz w:val="20"/>
                <w:szCs w:val="20"/>
                <w:lang w:eastAsia="lv-LV"/>
              </w:rPr>
              <w:t>lll</w:t>
            </w:r>
            <w:proofErr w:type="spellEnd"/>
            <w:r w:rsidRPr="003873EE">
              <w:rPr>
                <w:rFonts w:ascii="Times New Roman" w:eastAsia="Times New Roman" w:hAnsi="Times New Roman" w:cs="Times New Roman"/>
                <w:bCs/>
                <w:sz w:val="20"/>
                <w:szCs w:val="20"/>
                <w:lang w:eastAsia="lv-LV"/>
              </w:rPr>
              <w:t xml:space="preserve"> GASTROENTEROLOĢISKAIS VIDEOSKOPS OLYMPUS GIF-H185</w:t>
            </w:r>
            <w:r w:rsidRPr="003873EE">
              <w:rPr>
                <w:rFonts w:ascii="Times New Roman" w:eastAsia="Times New Roman" w:hAnsi="Times New Roman" w:cs="Times New Roman"/>
                <w:b/>
                <w:bCs/>
                <w:sz w:val="20"/>
                <w:szCs w:val="20"/>
                <w:lang w:eastAsia="lv-LV"/>
              </w:rPr>
              <w:t> </w:t>
            </w:r>
            <w:r w:rsidRPr="003873EE">
              <w:rPr>
                <w:rFonts w:ascii="Times New Roman" w:eastAsia="Times New Roman" w:hAnsi="Times New Roman" w:cs="Times New Roman"/>
                <w:sz w:val="20"/>
                <w:szCs w:val="20"/>
                <w:lang w:eastAsia="lv-LV"/>
              </w:rPr>
              <w:t> </w:t>
            </w:r>
          </w:p>
        </w:tc>
      </w:tr>
      <w:tr w:rsidR="003873EE" w:rsidRPr="003873EE" w14:paraId="18AEAABA" w14:textId="77777777" w:rsidTr="0059718F">
        <w:trPr>
          <w:trHeight w:val="300"/>
        </w:trPr>
        <w:tc>
          <w:tcPr>
            <w:tcW w:w="822" w:type="dxa"/>
            <w:tcBorders>
              <w:top w:val="nil"/>
              <w:left w:val="single" w:sz="4" w:space="0" w:color="auto"/>
              <w:bottom w:val="single" w:sz="4" w:space="0" w:color="auto"/>
              <w:right w:val="nil"/>
            </w:tcBorders>
            <w:shd w:val="clear" w:color="000000" w:fill="FCD5B4"/>
            <w:vAlign w:val="center"/>
            <w:hideMark/>
          </w:tcPr>
          <w:p w14:paraId="674F72F1" w14:textId="77777777" w:rsidR="003873EE" w:rsidRPr="003873EE" w:rsidRDefault="003873EE" w:rsidP="003873EE">
            <w:pPr>
              <w:spacing w:after="0" w:line="240" w:lineRule="auto"/>
              <w:jc w:val="right"/>
              <w:rPr>
                <w:rFonts w:ascii="Times New Roman" w:eastAsia="Times New Roman" w:hAnsi="Times New Roman" w:cs="Times New Roman"/>
                <w:b/>
                <w:bCs/>
                <w:i/>
                <w:iCs/>
                <w:sz w:val="20"/>
                <w:szCs w:val="20"/>
                <w:lang w:eastAsia="lv-LV"/>
              </w:rPr>
            </w:pPr>
            <w:r w:rsidRPr="003873EE">
              <w:rPr>
                <w:rFonts w:ascii="Times New Roman" w:eastAsia="Times New Roman" w:hAnsi="Times New Roman" w:cs="Times New Roman"/>
                <w:b/>
                <w:bCs/>
                <w:i/>
                <w:iCs/>
                <w:sz w:val="20"/>
                <w:szCs w:val="20"/>
                <w:lang w:eastAsia="lv-LV"/>
              </w:rPr>
              <w:t> </w:t>
            </w:r>
          </w:p>
        </w:tc>
        <w:tc>
          <w:tcPr>
            <w:tcW w:w="8534"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6DF986A0" w14:textId="77777777" w:rsidR="003873EE" w:rsidRPr="003873EE" w:rsidRDefault="003873EE" w:rsidP="003873EE">
            <w:pPr>
              <w:spacing w:after="0" w:line="240" w:lineRule="auto"/>
              <w:rPr>
                <w:rFonts w:ascii="Times New Roman" w:eastAsia="Times New Roman" w:hAnsi="Times New Roman" w:cs="Times New Roman"/>
                <w:b/>
                <w:bCs/>
                <w:i/>
                <w:iCs/>
                <w:lang w:eastAsia="lv-LV"/>
              </w:rPr>
            </w:pPr>
            <w:r w:rsidRPr="003873EE">
              <w:rPr>
                <w:rFonts w:ascii="Times New Roman" w:eastAsia="Times New Roman" w:hAnsi="Times New Roman" w:cs="Times New Roman"/>
                <w:b/>
                <w:bCs/>
                <w:i/>
                <w:iCs/>
                <w:lang w:eastAsia="lv-LV"/>
              </w:rPr>
              <w:t xml:space="preserve">Tehniskās prasības: </w:t>
            </w:r>
          </w:p>
        </w:tc>
      </w:tr>
      <w:tr w:rsidR="003873EE" w:rsidRPr="003873EE" w14:paraId="12E0A0C8"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FD86C1F"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2.1.</w:t>
            </w:r>
          </w:p>
        </w:tc>
        <w:tc>
          <w:tcPr>
            <w:tcW w:w="3463" w:type="dxa"/>
            <w:tcBorders>
              <w:top w:val="single" w:sz="4" w:space="0" w:color="auto"/>
              <w:left w:val="nil"/>
              <w:bottom w:val="single" w:sz="4" w:space="0" w:color="auto"/>
              <w:right w:val="single" w:sz="4" w:space="0" w:color="auto"/>
            </w:tcBorders>
            <w:shd w:val="clear" w:color="auto" w:fill="auto"/>
            <w:hideMark/>
          </w:tcPr>
          <w:p w14:paraId="2CB8D733" w14:textId="77777777" w:rsidR="003873EE" w:rsidRPr="003873EE" w:rsidRDefault="003873EE" w:rsidP="003873EE">
            <w:pPr>
              <w:spacing w:after="0" w:line="240" w:lineRule="auto"/>
              <w:rPr>
                <w:rFonts w:ascii="Times New Roman" w:eastAsia="Times New Roman" w:hAnsi="Times New Roman" w:cs="Times New Roman"/>
                <w:lang w:eastAsia="lv-LV"/>
              </w:rPr>
            </w:pPr>
            <w:proofErr w:type="spellStart"/>
            <w:r w:rsidRPr="003873EE">
              <w:rPr>
                <w:rFonts w:ascii="Times New Roman" w:eastAsia="Times New Roman" w:hAnsi="Times New Roman" w:cs="Times New Roman"/>
                <w:lang w:eastAsia="lv-LV"/>
              </w:rPr>
              <w:t>Videogastroskops</w:t>
            </w:r>
            <w:proofErr w:type="spellEnd"/>
            <w:r w:rsidRPr="003873EE">
              <w:rPr>
                <w:rFonts w:ascii="Times New Roman" w:eastAsia="Times New Roman" w:hAnsi="Times New Roman" w:cs="Times New Roman"/>
                <w:lang w:eastAsia="lv-LV"/>
              </w:rPr>
              <w:t xml:space="preserve"> Olympus GIF-H185 vai ekvivalents</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4A2495C5"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Tiek piedāvāts prasītais EVIS EXERA </w:t>
            </w:r>
            <w:proofErr w:type="spellStart"/>
            <w:r w:rsidRPr="003873EE">
              <w:rPr>
                <w:rFonts w:ascii="Times New Roman" w:eastAsia="Times New Roman" w:hAnsi="Times New Roman" w:cs="Times New Roman"/>
                <w:color w:val="000000"/>
                <w:sz w:val="20"/>
                <w:szCs w:val="20"/>
                <w:lang w:eastAsia="lv-LV"/>
              </w:rPr>
              <w:t>lll</w:t>
            </w:r>
            <w:proofErr w:type="spellEnd"/>
            <w:r w:rsidRPr="003873EE">
              <w:rPr>
                <w:rFonts w:ascii="Times New Roman" w:eastAsia="Times New Roman" w:hAnsi="Times New Roman" w:cs="Times New Roman"/>
                <w:color w:val="000000"/>
                <w:sz w:val="20"/>
                <w:szCs w:val="20"/>
                <w:lang w:eastAsia="lv-LV"/>
              </w:rPr>
              <w:t xml:space="preserve"> GASTROENTEROLOĢISKAIS VIDEOSKOPS OLYMPUS</w:t>
            </w:r>
          </w:p>
          <w:p w14:paraId="78928306"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GIF-H185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7B982EE"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w:t>
            </w:r>
          </w:p>
        </w:tc>
      </w:tr>
      <w:tr w:rsidR="003873EE" w:rsidRPr="003873EE" w14:paraId="0C92B93C"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E84D499"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2.2</w:t>
            </w:r>
          </w:p>
        </w:tc>
        <w:tc>
          <w:tcPr>
            <w:tcW w:w="3463" w:type="dxa"/>
            <w:tcBorders>
              <w:top w:val="nil"/>
              <w:left w:val="nil"/>
              <w:bottom w:val="single" w:sz="4" w:space="0" w:color="auto"/>
              <w:right w:val="single" w:sz="4" w:space="0" w:color="auto"/>
            </w:tcBorders>
            <w:shd w:val="clear" w:color="auto" w:fill="auto"/>
            <w:hideMark/>
          </w:tcPr>
          <w:p w14:paraId="58DCD769"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Ar standarta komplektāciju</w:t>
            </w:r>
          </w:p>
        </w:tc>
        <w:tc>
          <w:tcPr>
            <w:tcW w:w="2945" w:type="dxa"/>
            <w:tcBorders>
              <w:top w:val="nil"/>
              <w:left w:val="nil"/>
              <w:bottom w:val="single" w:sz="4" w:space="0" w:color="auto"/>
              <w:right w:val="single" w:sz="4" w:space="0" w:color="auto"/>
            </w:tcBorders>
            <w:shd w:val="clear" w:color="auto" w:fill="auto"/>
            <w:vAlign w:val="center"/>
            <w:hideMark/>
          </w:tcPr>
          <w:p w14:paraId="2B40AB37" w14:textId="77777777" w:rsidR="003873EE" w:rsidRPr="003873EE" w:rsidRDefault="003873EE" w:rsidP="003873EE">
            <w:pPr>
              <w:spacing w:after="0" w:line="240" w:lineRule="auto"/>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Standarta komplektācijā ietilpst: </w:t>
            </w:r>
          </w:p>
          <w:p w14:paraId="6AF52F2D"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1gab </w:t>
            </w:r>
            <w:proofErr w:type="spellStart"/>
            <w:r w:rsidRPr="003873EE">
              <w:rPr>
                <w:rFonts w:ascii="Times New Roman" w:eastAsia="Times New Roman" w:hAnsi="Times New Roman" w:cs="Times New Roman"/>
                <w:color w:val="000000"/>
                <w:sz w:val="20"/>
                <w:szCs w:val="20"/>
                <w:lang w:eastAsia="lv-LV"/>
              </w:rPr>
              <w:t>Videogastroskops</w:t>
            </w:r>
            <w:proofErr w:type="spellEnd"/>
            <w:r w:rsidRPr="003873EE">
              <w:rPr>
                <w:rFonts w:ascii="Times New Roman" w:eastAsia="Times New Roman" w:hAnsi="Times New Roman" w:cs="Times New Roman"/>
                <w:color w:val="000000"/>
                <w:sz w:val="20"/>
                <w:szCs w:val="20"/>
                <w:lang w:eastAsia="lv-LV"/>
              </w:rPr>
              <w:t xml:space="preserve"> Olympus GIF-H185</w:t>
            </w:r>
          </w:p>
          <w:p w14:paraId="5B1FB527"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3gab Vienreizējās lietošanas birstītes (BW-412T)</w:t>
            </w:r>
          </w:p>
          <w:p w14:paraId="6A7570E8"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lastRenderedPageBreak/>
              <w:t>1gab Gaisa/ ūdens kanālu tīrīšanas adapteris (MH-948)</w:t>
            </w:r>
          </w:p>
          <w:p w14:paraId="36796905"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10gab Vienreizējās lietošanas biopsijas vārsti (MAJ-1555)</w:t>
            </w:r>
          </w:p>
          <w:p w14:paraId="6ABEBE81"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Ievadīšanas caurulītes (MH-946)</w:t>
            </w:r>
          </w:p>
          <w:p w14:paraId="329F44F6"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Atsūkšanas tīrīšanas adapteris (MH-856)</w:t>
            </w:r>
          </w:p>
          <w:p w14:paraId="23257300"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Kanāla aizbāznis (MH-944)</w:t>
            </w:r>
          </w:p>
          <w:p w14:paraId="6EB99479"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Noslēdzošais uzgalis (MB-156)</w:t>
            </w:r>
          </w:p>
          <w:p w14:paraId="6081DF1D"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2gab </w:t>
            </w:r>
            <w:proofErr w:type="spellStart"/>
            <w:r w:rsidRPr="003873EE">
              <w:rPr>
                <w:rFonts w:ascii="Times New Roman" w:eastAsia="Times New Roman" w:hAnsi="Times New Roman" w:cs="Times New Roman"/>
                <w:color w:val="000000"/>
                <w:sz w:val="20"/>
                <w:szCs w:val="20"/>
                <w:lang w:eastAsia="lv-LV"/>
              </w:rPr>
              <w:t>Iemutes</w:t>
            </w:r>
            <w:proofErr w:type="spellEnd"/>
            <w:r w:rsidRPr="003873EE">
              <w:rPr>
                <w:rFonts w:ascii="Times New Roman" w:eastAsia="Times New Roman" w:hAnsi="Times New Roman" w:cs="Times New Roman"/>
                <w:color w:val="000000"/>
                <w:sz w:val="20"/>
                <w:szCs w:val="20"/>
                <w:lang w:eastAsia="lv-LV"/>
              </w:rPr>
              <w:t xml:space="preserve"> (MB-142)</w:t>
            </w:r>
          </w:p>
          <w:p w14:paraId="715950CC"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Lietošanas instrukcija, rokasgrāmata latviešu valodā</w:t>
            </w:r>
          </w:p>
        </w:tc>
        <w:tc>
          <w:tcPr>
            <w:tcW w:w="2126" w:type="dxa"/>
            <w:tcBorders>
              <w:top w:val="nil"/>
              <w:left w:val="nil"/>
              <w:bottom w:val="single" w:sz="4" w:space="0" w:color="auto"/>
              <w:right w:val="single" w:sz="4" w:space="0" w:color="auto"/>
            </w:tcBorders>
            <w:shd w:val="clear" w:color="auto" w:fill="auto"/>
            <w:vAlign w:val="center"/>
            <w:hideMark/>
          </w:tcPr>
          <w:p w14:paraId="0A7D8638"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Calibri" w:hAnsi="Times New Roman" w:cs="Times New Roman"/>
              </w:rPr>
              <w:lastRenderedPageBreak/>
              <w:t>skatīt: Ražotāja datu brošūrā 10.-11.lpp</w:t>
            </w:r>
            <w:r w:rsidRPr="003873EE">
              <w:rPr>
                <w:rFonts w:ascii="Times New Roman" w:eastAsia="Times New Roman" w:hAnsi="Times New Roman" w:cs="Times New Roman"/>
                <w:color w:val="000000"/>
                <w:sz w:val="20"/>
                <w:szCs w:val="20"/>
                <w:lang w:eastAsia="lv-LV"/>
              </w:rPr>
              <w:t>  </w:t>
            </w:r>
          </w:p>
        </w:tc>
      </w:tr>
      <w:tr w:rsidR="003873EE" w:rsidRPr="003873EE" w14:paraId="7C69D206" w14:textId="77777777" w:rsidTr="0059718F">
        <w:trPr>
          <w:trHeight w:val="78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73D8F0AF"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2.3</w:t>
            </w:r>
          </w:p>
        </w:tc>
        <w:tc>
          <w:tcPr>
            <w:tcW w:w="3463" w:type="dxa"/>
            <w:tcBorders>
              <w:top w:val="nil"/>
              <w:left w:val="nil"/>
              <w:bottom w:val="single" w:sz="4" w:space="0" w:color="auto"/>
              <w:right w:val="single" w:sz="4" w:space="0" w:color="auto"/>
            </w:tcBorders>
            <w:shd w:val="clear" w:color="auto" w:fill="auto"/>
            <w:hideMark/>
          </w:tcPr>
          <w:p w14:paraId="64966B20"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Savietojamība ar slimnīcas </w:t>
            </w:r>
            <w:proofErr w:type="spellStart"/>
            <w:r w:rsidRPr="003873EE">
              <w:rPr>
                <w:rFonts w:ascii="Times New Roman" w:eastAsia="Times New Roman" w:hAnsi="Times New Roman" w:cs="Times New Roman"/>
                <w:lang w:eastAsia="lv-LV"/>
              </w:rPr>
              <w:t>endoskopijas</w:t>
            </w:r>
            <w:proofErr w:type="spellEnd"/>
            <w:r w:rsidRPr="003873EE">
              <w:rPr>
                <w:rFonts w:ascii="Times New Roman" w:eastAsia="Times New Roman" w:hAnsi="Times New Roman" w:cs="Times New Roman"/>
                <w:lang w:eastAsia="lv-LV"/>
              </w:rPr>
              <w:t xml:space="preserve"> nodaļā lietošanā esošo </w:t>
            </w:r>
            <w:proofErr w:type="spellStart"/>
            <w:r w:rsidRPr="003873EE">
              <w:rPr>
                <w:rFonts w:ascii="Times New Roman" w:eastAsia="Times New Roman" w:hAnsi="Times New Roman" w:cs="Times New Roman"/>
                <w:lang w:eastAsia="lv-LV"/>
              </w:rPr>
              <w:t>endoskopisko</w:t>
            </w:r>
            <w:proofErr w:type="spellEnd"/>
            <w:r w:rsidRPr="003873EE">
              <w:rPr>
                <w:rFonts w:ascii="Times New Roman" w:eastAsia="Times New Roman" w:hAnsi="Times New Roman" w:cs="Times New Roman"/>
                <w:lang w:eastAsia="lv-LV"/>
              </w:rPr>
              <w:t xml:space="preserve"> izmeklējumu datu attēlu un video ierakstu arhivēšanas sistēmu</w:t>
            </w:r>
          </w:p>
        </w:tc>
        <w:tc>
          <w:tcPr>
            <w:tcW w:w="2945" w:type="dxa"/>
            <w:tcBorders>
              <w:top w:val="nil"/>
              <w:left w:val="nil"/>
              <w:bottom w:val="single" w:sz="4" w:space="0" w:color="auto"/>
              <w:right w:val="single" w:sz="4" w:space="0" w:color="auto"/>
            </w:tcBorders>
            <w:shd w:val="clear" w:color="auto" w:fill="auto"/>
            <w:vAlign w:val="center"/>
            <w:hideMark/>
          </w:tcPr>
          <w:p w14:paraId="799886B5"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Slimnīcas lietošanā ir </w:t>
            </w:r>
            <w:proofErr w:type="spellStart"/>
            <w:r w:rsidRPr="003873EE">
              <w:rPr>
                <w:rFonts w:ascii="Times New Roman" w:eastAsia="Times New Roman" w:hAnsi="Times New Roman" w:cs="Times New Roman"/>
                <w:color w:val="000000"/>
                <w:sz w:val="20"/>
                <w:szCs w:val="20"/>
                <w:lang w:eastAsia="lv-LV"/>
              </w:rPr>
              <w:t>endoskopisko</w:t>
            </w:r>
            <w:proofErr w:type="spellEnd"/>
            <w:r w:rsidRPr="003873EE">
              <w:rPr>
                <w:rFonts w:ascii="Times New Roman" w:eastAsia="Times New Roman" w:hAnsi="Times New Roman" w:cs="Times New Roman"/>
                <w:color w:val="000000"/>
                <w:sz w:val="20"/>
                <w:szCs w:val="20"/>
                <w:lang w:eastAsia="lv-LV"/>
              </w:rPr>
              <w:t xml:space="preserve"> attēlu un datu fiksēšanas programma ENDOBASE ( jaunais nosaukums ENDOALPHA </w:t>
            </w:r>
            <w:proofErr w:type="spellStart"/>
            <w:r w:rsidRPr="003873EE">
              <w:rPr>
                <w:rFonts w:ascii="Times New Roman" w:eastAsia="Times New Roman" w:hAnsi="Times New Roman" w:cs="Times New Roman"/>
                <w:color w:val="000000"/>
                <w:sz w:val="20"/>
                <w:szCs w:val="20"/>
                <w:lang w:eastAsia="lv-LV"/>
              </w:rPr>
              <w:t>documentation</w:t>
            </w:r>
            <w:proofErr w:type="spellEnd"/>
            <w:r w:rsidRPr="003873EE">
              <w:rPr>
                <w:rFonts w:ascii="Times New Roman" w:eastAsia="Times New Roman" w:hAnsi="Times New Roman" w:cs="Times New Roman"/>
                <w:color w:val="000000"/>
                <w:sz w:val="20"/>
                <w:szCs w:val="20"/>
                <w:lang w:eastAsia="lv-LV"/>
              </w:rPr>
              <w:t>) ar kā palīdzību ir pilna savietojamība ar slimnīcas datu tīklā DICOM </w:t>
            </w:r>
          </w:p>
        </w:tc>
        <w:tc>
          <w:tcPr>
            <w:tcW w:w="2126" w:type="dxa"/>
            <w:tcBorders>
              <w:top w:val="nil"/>
              <w:left w:val="nil"/>
              <w:bottom w:val="single" w:sz="4" w:space="0" w:color="auto"/>
              <w:right w:val="single" w:sz="4" w:space="0" w:color="auto"/>
            </w:tcBorders>
            <w:shd w:val="clear" w:color="auto" w:fill="auto"/>
            <w:vAlign w:val="center"/>
            <w:hideMark/>
          </w:tcPr>
          <w:p w14:paraId="6B74D705"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Calibri" w:hAnsi="Times New Roman" w:cs="Times New Roman"/>
              </w:rPr>
              <w:t>skatīt: Ražotāja datu brošūrā 12.-13.lpp</w:t>
            </w:r>
            <w:r w:rsidRPr="003873EE">
              <w:rPr>
                <w:rFonts w:ascii="Times New Roman" w:eastAsia="Times New Roman" w:hAnsi="Times New Roman" w:cs="Times New Roman"/>
                <w:color w:val="000000"/>
                <w:sz w:val="20"/>
                <w:szCs w:val="20"/>
                <w:lang w:eastAsia="lv-LV"/>
              </w:rPr>
              <w:t>  </w:t>
            </w:r>
          </w:p>
        </w:tc>
      </w:tr>
      <w:tr w:rsidR="003873EE" w:rsidRPr="003873EE" w14:paraId="080C879B" w14:textId="77777777" w:rsidTr="0059718F">
        <w:trPr>
          <w:trHeight w:val="765"/>
        </w:trPr>
        <w:tc>
          <w:tcPr>
            <w:tcW w:w="82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02AB3016"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proofErr w:type="spellStart"/>
            <w:r w:rsidRPr="003873EE">
              <w:rPr>
                <w:rFonts w:ascii="Times New Roman" w:eastAsia="Times New Roman" w:hAnsi="Times New Roman" w:cs="Times New Roman"/>
                <w:b/>
                <w:bCs/>
                <w:sz w:val="20"/>
                <w:szCs w:val="20"/>
                <w:lang w:eastAsia="lv-LV"/>
              </w:rPr>
              <w:t>Nr.p.k</w:t>
            </w:r>
            <w:proofErr w:type="spellEnd"/>
            <w:r w:rsidRPr="003873EE">
              <w:rPr>
                <w:rFonts w:ascii="Times New Roman" w:eastAsia="Times New Roman" w:hAnsi="Times New Roman" w:cs="Times New Roman"/>
                <w:b/>
                <w:bCs/>
                <w:sz w:val="20"/>
                <w:szCs w:val="20"/>
                <w:lang w:eastAsia="lv-LV"/>
              </w:rPr>
              <w:t>.</w:t>
            </w:r>
          </w:p>
        </w:tc>
        <w:tc>
          <w:tcPr>
            <w:tcW w:w="3463" w:type="dxa"/>
            <w:tcBorders>
              <w:top w:val="single" w:sz="4" w:space="0" w:color="auto"/>
              <w:left w:val="nil"/>
              <w:bottom w:val="single" w:sz="4" w:space="0" w:color="auto"/>
              <w:right w:val="single" w:sz="4" w:space="0" w:color="auto"/>
            </w:tcBorders>
            <w:shd w:val="clear" w:color="000000" w:fill="D8E4BC"/>
            <w:hideMark/>
          </w:tcPr>
          <w:p w14:paraId="7C6071DD" w14:textId="77777777" w:rsidR="003873EE" w:rsidRPr="003873EE" w:rsidRDefault="003873EE" w:rsidP="003873EE">
            <w:pPr>
              <w:spacing w:after="0" w:line="240" w:lineRule="auto"/>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Preces nosaukums, veicamās funkcijas, tehniskās prasības</w:t>
            </w:r>
          </w:p>
        </w:tc>
        <w:tc>
          <w:tcPr>
            <w:tcW w:w="2945" w:type="dxa"/>
            <w:tcBorders>
              <w:top w:val="single" w:sz="4" w:space="0" w:color="auto"/>
              <w:left w:val="nil"/>
              <w:bottom w:val="single" w:sz="4" w:space="0" w:color="auto"/>
              <w:right w:val="single" w:sz="4" w:space="0" w:color="auto"/>
            </w:tcBorders>
            <w:shd w:val="clear" w:color="000000" w:fill="D8E4BC"/>
            <w:vAlign w:val="center"/>
            <w:hideMark/>
          </w:tcPr>
          <w:p w14:paraId="1AFD1C22"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0"/>
                <w:szCs w:val="20"/>
                <w:lang w:eastAsia="lv-LV"/>
              </w:rPr>
            </w:pPr>
            <w:r w:rsidRPr="003873EE">
              <w:rPr>
                <w:rFonts w:ascii="Times New Roman" w:eastAsia="Times New Roman" w:hAnsi="Times New Roman" w:cs="Times New Roman"/>
                <w:b/>
                <w:bCs/>
                <w:sz w:val="20"/>
                <w:szCs w:val="20"/>
              </w:rPr>
              <w:t>Pretendenta tehniskais piedāvājums</w:t>
            </w:r>
          </w:p>
        </w:tc>
        <w:tc>
          <w:tcPr>
            <w:tcW w:w="2126" w:type="dxa"/>
            <w:tcBorders>
              <w:top w:val="single" w:sz="4" w:space="0" w:color="auto"/>
              <w:left w:val="nil"/>
              <w:bottom w:val="single" w:sz="4" w:space="0" w:color="auto"/>
              <w:right w:val="single" w:sz="4" w:space="0" w:color="auto"/>
            </w:tcBorders>
            <w:shd w:val="clear" w:color="000000" w:fill="D8E4BC"/>
            <w:vAlign w:val="center"/>
            <w:hideMark/>
          </w:tcPr>
          <w:p w14:paraId="7B2CFDAB" w14:textId="77777777" w:rsidR="003873EE" w:rsidRPr="003873EE" w:rsidRDefault="003873EE" w:rsidP="003873EE">
            <w:pPr>
              <w:spacing w:after="0" w:line="240" w:lineRule="auto"/>
              <w:jc w:val="center"/>
              <w:rPr>
                <w:rFonts w:ascii="Times New Roman" w:eastAsia="Times New Roman" w:hAnsi="Times New Roman" w:cs="Times New Roman"/>
                <w:b/>
                <w:bCs/>
                <w:color w:val="000000"/>
                <w:sz w:val="20"/>
                <w:szCs w:val="20"/>
                <w:lang w:eastAsia="lv-LV"/>
              </w:rPr>
            </w:pPr>
            <w:r w:rsidRPr="003873EE">
              <w:rPr>
                <w:rFonts w:ascii="Times New Roman" w:eastAsia="Times New Roman" w:hAnsi="Times New Roman" w:cs="Times New Roman"/>
                <w:b/>
                <w:bCs/>
                <w:sz w:val="20"/>
                <w:szCs w:val="20"/>
                <w:lang w:eastAsia="lv-LV"/>
              </w:rPr>
              <w:t>Norāde uz datu lapas lpp., kur var atrast atbilstību tehniskās specifikācijas prasībai**</w:t>
            </w:r>
          </w:p>
        </w:tc>
      </w:tr>
      <w:tr w:rsidR="003873EE" w:rsidRPr="003873EE" w14:paraId="413D76F9" w14:textId="77777777" w:rsidTr="0059718F">
        <w:trPr>
          <w:trHeight w:val="315"/>
        </w:trPr>
        <w:tc>
          <w:tcPr>
            <w:tcW w:w="822" w:type="dxa"/>
            <w:tcBorders>
              <w:top w:val="nil"/>
              <w:left w:val="single" w:sz="4" w:space="0" w:color="auto"/>
              <w:bottom w:val="single" w:sz="4" w:space="0" w:color="auto"/>
              <w:right w:val="single" w:sz="4" w:space="0" w:color="auto"/>
            </w:tcBorders>
            <w:shd w:val="clear" w:color="000000" w:fill="EBF1DE"/>
            <w:vAlign w:val="center"/>
            <w:hideMark/>
          </w:tcPr>
          <w:p w14:paraId="63BAE9CC" w14:textId="77777777" w:rsidR="003873EE" w:rsidRPr="003873EE" w:rsidRDefault="003873EE" w:rsidP="003873EE">
            <w:pPr>
              <w:spacing w:after="0" w:line="240" w:lineRule="auto"/>
              <w:jc w:val="center"/>
              <w:rPr>
                <w:rFonts w:ascii="Times New Roman" w:eastAsia="Times New Roman" w:hAnsi="Times New Roman" w:cs="Times New Roman"/>
                <w:b/>
                <w:bCs/>
                <w:sz w:val="24"/>
                <w:szCs w:val="24"/>
                <w:lang w:eastAsia="lv-LV"/>
              </w:rPr>
            </w:pPr>
            <w:r w:rsidRPr="003873EE">
              <w:rPr>
                <w:rFonts w:ascii="Times New Roman" w:eastAsia="Times New Roman" w:hAnsi="Times New Roman" w:cs="Times New Roman"/>
                <w:b/>
                <w:bCs/>
                <w:sz w:val="24"/>
                <w:szCs w:val="24"/>
                <w:lang w:eastAsia="lv-LV"/>
              </w:rPr>
              <w:t>3.</w:t>
            </w:r>
          </w:p>
        </w:tc>
        <w:tc>
          <w:tcPr>
            <w:tcW w:w="3463" w:type="dxa"/>
            <w:tcBorders>
              <w:top w:val="nil"/>
              <w:left w:val="nil"/>
              <w:bottom w:val="single" w:sz="4" w:space="0" w:color="auto"/>
              <w:right w:val="nil"/>
            </w:tcBorders>
            <w:shd w:val="clear" w:color="000000" w:fill="EBF1DE"/>
            <w:hideMark/>
          </w:tcPr>
          <w:p w14:paraId="14A8228F" w14:textId="77777777" w:rsidR="003873EE" w:rsidRPr="003873EE" w:rsidRDefault="003873EE" w:rsidP="003873EE">
            <w:pPr>
              <w:spacing w:after="0" w:line="240" w:lineRule="auto"/>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 xml:space="preserve">Augstas izšķirtspējas </w:t>
            </w:r>
            <w:proofErr w:type="spellStart"/>
            <w:r w:rsidRPr="003873EE">
              <w:rPr>
                <w:rFonts w:ascii="Times New Roman" w:eastAsia="Times New Roman" w:hAnsi="Times New Roman" w:cs="Times New Roman"/>
                <w:b/>
                <w:bCs/>
                <w:lang w:eastAsia="lv-LV"/>
              </w:rPr>
              <w:t>videokolonoskops</w:t>
            </w:r>
            <w:proofErr w:type="spellEnd"/>
            <w:r w:rsidRPr="003873EE">
              <w:rPr>
                <w:rFonts w:ascii="Times New Roman" w:eastAsia="Times New Roman" w:hAnsi="Times New Roman" w:cs="Times New Roman"/>
                <w:b/>
                <w:bCs/>
                <w:lang w:eastAsia="lv-LV"/>
              </w:rPr>
              <w:t xml:space="preserve"> </w:t>
            </w:r>
          </w:p>
        </w:tc>
        <w:tc>
          <w:tcPr>
            <w:tcW w:w="5071" w:type="dxa"/>
            <w:gridSpan w:val="2"/>
            <w:tcBorders>
              <w:top w:val="single" w:sz="4" w:space="0" w:color="auto"/>
              <w:left w:val="single" w:sz="4" w:space="0" w:color="auto"/>
              <w:bottom w:val="single" w:sz="4" w:space="0" w:color="auto"/>
              <w:right w:val="single" w:sz="4" w:space="0" w:color="000000"/>
            </w:tcBorders>
            <w:shd w:val="clear" w:color="000000" w:fill="EBF1DE"/>
            <w:vAlign w:val="center"/>
            <w:hideMark/>
          </w:tcPr>
          <w:p w14:paraId="11428D90"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 xml:space="preserve">EVIS EXERA </w:t>
            </w:r>
            <w:proofErr w:type="spellStart"/>
            <w:r w:rsidRPr="003873EE">
              <w:rPr>
                <w:rFonts w:ascii="Times New Roman" w:eastAsia="Times New Roman" w:hAnsi="Times New Roman" w:cs="Times New Roman"/>
                <w:b/>
                <w:bCs/>
                <w:sz w:val="20"/>
                <w:szCs w:val="20"/>
                <w:lang w:eastAsia="lv-LV"/>
              </w:rPr>
              <w:t>lll</w:t>
            </w:r>
            <w:proofErr w:type="spellEnd"/>
            <w:r w:rsidRPr="003873EE">
              <w:rPr>
                <w:rFonts w:ascii="Times New Roman" w:eastAsia="Times New Roman" w:hAnsi="Times New Roman" w:cs="Times New Roman"/>
                <w:b/>
                <w:bCs/>
                <w:sz w:val="20"/>
                <w:szCs w:val="20"/>
                <w:lang w:eastAsia="lv-LV"/>
              </w:rPr>
              <w:t xml:space="preserve"> RESNĀS ZARNAS VIDEOSKOPS OLYMPUS CF-H185I </w:t>
            </w:r>
          </w:p>
        </w:tc>
      </w:tr>
      <w:tr w:rsidR="003873EE" w:rsidRPr="003873EE" w14:paraId="2C534404"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6E0A07FE"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11E19DCD"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Daudzums (komplekti):</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6F8523"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w:t>
            </w:r>
          </w:p>
        </w:tc>
      </w:tr>
      <w:tr w:rsidR="003873EE" w:rsidRPr="003873EE" w14:paraId="2FE021D6"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11651F0E"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6F650824"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Vienas vienības cena bez PVN, EUR:</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F645CA"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16194.38</w:t>
            </w:r>
          </w:p>
        </w:tc>
      </w:tr>
      <w:tr w:rsidR="003873EE" w:rsidRPr="003873EE" w14:paraId="6CC11562" w14:textId="77777777" w:rsidTr="0059718F">
        <w:trPr>
          <w:trHeight w:val="300"/>
        </w:trPr>
        <w:tc>
          <w:tcPr>
            <w:tcW w:w="822" w:type="dxa"/>
            <w:tcBorders>
              <w:top w:val="nil"/>
              <w:left w:val="single" w:sz="4" w:space="0" w:color="auto"/>
              <w:bottom w:val="single" w:sz="4" w:space="0" w:color="auto"/>
              <w:right w:val="single" w:sz="4" w:space="0" w:color="auto"/>
            </w:tcBorders>
            <w:shd w:val="clear" w:color="000000" w:fill="FCD5B4"/>
            <w:vAlign w:val="center"/>
            <w:hideMark/>
          </w:tcPr>
          <w:p w14:paraId="447EE536" w14:textId="77777777" w:rsidR="003873EE" w:rsidRPr="003873EE" w:rsidRDefault="003873EE" w:rsidP="003873EE">
            <w:pPr>
              <w:spacing w:after="0" w:line="240" w:lineRule="auto"/>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bCs/>
                <w:sz w:val="20"/>
                <w:szCs w:val="20"/>
                <w:lang w:eastAsia="lv-LV"/>
              </w:rPr>
              <w:t> </w:t>
            </w:r>
          </w:p>
        </w:tc>
        <w:tc>
          <w:tcPr>
            <w:tcW w:w="3463" w:type="dxa"/>
            <w:tcBorders>
              <w:top w:val="nil"/>
              <w:left w:val="nil"/>
              <w:bottom w:val="single" w:sz="4" w:space="0" w:color="auto"/>
              <w:right w:val="single" w:sz="4" w:space="0" w:color="auto"/>
            </w:tcBorders>
            <w:shd w:val="clear" w:color="000000" w:fill="FCD5B4"/>
            <w:hideMark/>
          </w:tcPr>
          <w:p w14:paraId="532C139F" w14:textId="77777777" w:rsidR="003873EE" w:rsidRPr="003873EE" w:rsidRDefault="003873EE" w:rsidP="003873EE">
            <w:pPr>
              <w:spacing w:after="0" w:line="240" w:lineRule="auto"/>
              <w:jc w:val="right"/>
              <w:rPr>
                <w:rFonts w:ascii="Times New Roman" w:eastAsia="Times New Roman" w:hAnsi="Times New Roman" w:cs="Times New Roman"/>
                <w:b/>
                <w:bCs/>
                <w:lang w:eastAsia="lv-LV"/>
              </w:rPr>
            </w:pPr>
            <w:r w:rsidRPr="003873EE">
              <w:rPr>
                <w:rFonts w:ascii="Times New Roman" w:eastAsia="Times New Roman" w:hAnsi="Times New Roman" w:cs="Times New Roman"/>
                <w:b/>
                <w:bCs/>
                <w:lang w:eastAsia="lv-LV"/>
              </w:rPr>
              <w:t>Cena kopā bez PVN, EUR:</w:t>
            </w:r>
          </w:p>
        </w:tc>
        <w:tc>
          <w:tcPr>
            <w:tcW w:w="5071" w:type="dxa"/>
            <w:gridSpan w:val="2"/>
            <w:tcBorders>
              <w:top w:val="single" w:sz="4" w:space="0" w:color="auto"/>
              <w:left w:val="nil"/>
              <w:bottom w:val="single" w:sz="4" w:space="0" w:color="auto"/>
              <w:right w:val="single" w:sz="4" w:space="0" w:color="000000"/>
            </w:tcBorders>
            <w:shd w:val="clear" w:color="000000" w:fill="FCD5B4"/>
            <w:vAlign w:val="center"/>
            <w:hideMark/>
          </w:tcPr>
          <w:p w14:paraId="5CF98DC8" w14:textId="77777777" w:rsidR="003873EE" w:rsidRPr="003873EE" w:rsidRDefault="003873EE" w:rsidP="003873EE">
            <w:pPr>
              <w:spacing w:after="0" w:line="240" w:lineRule="auto"/>
              <w:jc w:val="center"/>
              <w:rPr>
                <w:rFonts w:ascii="Times New Roman" w:eastAsia="Times New Roman" w:hAnsi="Times New Roman" w:cs="Times New Roman"/>
                <w:b/>
                <w:bCs/>
                <w:sz w:val="20"/>
                <w:szCs w:val="20"/>
                <w:lang w:eastAsia="lv-LV"/>
              </w:rPr>
            </w:pPr>
            <w:r w:rsidRPr="003873EE">
              <w:rPr>
                <w:rFonts w:ascii="Times New Roman" w:eastAsia="Times New Roman" w:hAnsi="Times New Roman" w:cs="Times New Roman"/>
                <w:b/>
                <w:sz w:val="20"/>
                <w:szCs w:val="20"/>
                <w:lang w:eastAsia="lv-LV"/>
              </w:rPr>
              <w:t>16194.38</w:t>
            </w:r>
          </w:p>
        </w:tc>
      </w:tr>
      <w:tr w:rsidR="003873EE" w:rsidRPr="003873EE" w14:paraId="746AAADE"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465E47BD"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29F2F04F"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Preces ražotājs:  </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F9C796"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OLYMPUS MEDICAL SYSTEMS CORP. </w:t>
            </w:r>
          </w:p>
        </w:tc>
      </w:tr>
      <w:tr w:rsidR="003873EE" w:rsidRPr="003873EE" w14:paraId="5F5E2249"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B29FDA3" w14:textId="77777777" w:rsidR="003873EE" w:rsidRPr="003873EE" w:rsidRDefault="003873EE" w:rsidP="003873EE">
            <w:pPr>
              <w:spacing w:after="0" w:line="240" w:lineRule="auto"/>
              <w:jc w:val="right"/>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w:t>
            </w:r>
          </w:p>
        </w:tc>
        <w:tc>
          <w:tcPr>
            <w:tcW w:w="3463" w:type="dxa"/>
            <w:tcBorders>
              <w:top w:val="nil"/>
              <w:left w:val="nil"/>
              <w:bottom w:val="single" w:sz="4" w:space="0" w:color="auto"/>
              <w:right w:val="nil"/>
            </w:tcBorders>
            <w:shd w:val="clear" w:color="auto" w:fill="auto"/>
            <w:hideMark/>
          </w:tcPr>
          <w:p w14:paraId="54F41AC6" w14:textId="77777777" w:rsidR="003873EE" w:rsidRPr="003873EE" w:rsidRDefault="003873EE" w:rsidP="003873EE">
            <w:pPr>
              <w:spacing w:after="0" w:line="240" w:lineRule="auto"/>
              <w:jc w:val="right"/>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Preces modelis, kods: </w:t>
            </w:r>
          </w:p>
        </w:tc>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B3FF7D"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 xml:space="preserve">N4456630 EVIS EXERA </w:t>
            </w:r>
            <w:proofErr w:type="spellStart"/>
            <w:r w:rsidRPr="003873EE">
              <w:rPr>
                <w:rFonts w:ascii="Times New Roman" w:eastAsia="Times New Roman" w:hAnsi="Times New Roman" w:cs="Times New Roman"/>
                <w:sz w:val="20"/>
                <w:szCs w:val="20"/>
                <w:lang w:eastAsia="lv-LV"/>
              </w:rPr>
              <w:t>lll</w:t>
            </w:r>
            <w:proofErr w:type="spellEnd"/>
            <w:r w:rsidRPr="003873EE">
              <w:rPr>
                <w:rFonts w:ascii="Times New Roman" w:eastAsia="Times New Roman" w:hAnsi="Times New Roman" w:cs="Times New Roman"/>
                <w:sz w:val="20"/>
                <w:szCs w:val="20"/>
                <w:lang w:eastAsia="lv-LV"/>
              </w:rPr>
              <w:t xml:space="preserve"> RESNĀS ZARNAS VIDEOSKOPS</w:t>
            </w:r>
          </w:p>
          <w:p w14:paraId="1B5D24EC"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OLYMPUS CF-H185I</w:t>
            </w:r>
          </w:p>
        </w:tc>
      </w:tr>
      <w:tr w:rsidR="003873EE" w:rsidRPr="003873EE" w14:paraId="72F7EDBF" w14:textId="77777777" w:rsidTr="0059718F">
        <w:trPr>
          <w:trHeight w:val="300"/>
        </w:trPr>
        <w:tc>
          <w:tcPr>
            <w:tcW w:w="822" w:type="dxa"/>
            <w:tcBorders>
              <w:top w:val="nil"/>
              <w:left w:val="single" w:sz="4" w:space="0" w:color="auto"/>
              <w:bottom w:val="single" w:sz="4" w:space="0" w:color="auto"/>
              <w:right w:val="nil"/>
            </w:tcBorders>
            <w:shd w:val="clear" w:color="000000" w:fill="FCD5B4"/>
            <w:vAlign w:val="center"/>
            <w:hideMark/>
          </w:tcPr>
          <w:p w14:paraId="39563F55" w14:textId="77777777" w:rsidR="003873EE" w:rsidRPr="003873EE" w:rsidRDefault="003873EE" w:rsidP="003873EE">
            <w:pPr>
              <w:spacing w:after="0" w:line="240" w:lineRule="auto"/>
              <w:jc w:val="right"/>
              <w:rPr>
                <w:rFonts w:ascii="Times New Roman" w:eastAsia="Times New Roman" w:hAnsi="Times New Roman" w:cs="Times New Roman"/>
                <w:b/>
                <w:bCs/>
                <w:i/>
                <w:iCs/>
                <w:sz w:val="20"/>
                <w:szCs w:val="20"/>
                <w:lang w:eastAsia="lv-LV"/>
              </w:rPr>
            </w:pPr>
            <w:r w:rsidRPr="003873EE">
              <w:rPr>
                <w:rFonts w:ascii="Times New Roman" w:eastAsia="Times New Roman" w:hAnsi="Times New Roman" w:cs="Times New Roman"/>
                <w:b/>
                <w:bCs/>
                <w:i/>
                <w:iCs/>
                <w:sz w:val="20"/>
                <w:szCs w:val="20"/>
                <w:lang w:eastAsia="lv-LV"/>
              </w:rPr>
              <w:t> </w:t>
            </w:r>
          </w:p>
        </w:tc>
        <w:tc>
          <w:tcPr>
            <w:tcW w:w="8534"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3CC88089" w14:textId="77777777" w:rsidR="003873EE" w:rsidRPr="003873EE" w:rsidRDefault="003873EE" w:rsidP="003873EE">
            <w:pPr>
              <w:spacing w:after="0" w:line="240" w:lineRule="auto"/>
              <w:rPr>
                <w:rFonts w:ascii="Times New Roman" w:eastAsia="Times New Roman" w:hAnsi="Times New Roman" w:cs="Times New Roman"/>
                <w:b/>
                <w:bCs/>
                <w:i/>
                <w:iCs/>
                <w:lang w:eastAsia="lv-LV"/>
              </w:rPr>
            </w:pPr>
            <w:r w:rsidRPr="003873EE">
              <w:rPr>
                <w:rFonts w:ascii="Times New Roman" w:eastAsia="Times New Roman" w:hAnsi="Times New Roman" w:cs="Times New Roman"/>
                <w:b/>
                <w:bCs/>
                <w:i/>
                <w:iCs/>
                <w:lang w:eastAsia="lv-LV"/>
              </w:rPr>
              <w:t xml:space="preserve">Tehniskās prasības: </w:t>
            </w:r>
          </w:p>
        </w:tc>
      </w:tr>
      <w:tr w:rsidR="003873EE" w:rsidRPr="003873EE" w14:paraId="1B44B946"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2C689A65"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3.1.</w:t>
            </w:r>
          </w:p>
        </w:tc>
        <w:tc>
          <w:tcPr>
            <w:tcW w:w="3463" w:type="dxa"/>
            <w:tcBorders>
              <w:top w:val="single" w:sz="4" w:space="0" w:color="auto"/>
              <w:left w:val="nil"/>
              <w:bottom w:val="single" w:sz="4" w:space="0" w:color="auto"/>
              <w:right w:val="single" w:sz="4" w:space="0" w:color="auto"/>
            </w:tcBorders>
            <w:shd w:val="clear" w:color="auto" w:fill="auto"/>
            <w:hideMark/>
          </w:tcPr>
          <w:p w14:paraId="43F7DEA5" w14:textId="77777777" w:rsidR="003873EE" w:rsidRPr="003873EE" w:rsidRDefault="003873EE" w:rsidP="003873EE">
            <w:pPr>
              <w:spacing w:after="0" w:line="240" w:lineRule="auto"/>
              <w:rPr>
                <w:rFonts w:ascii="Times New Roman" w:eastAsia="Times New Roman" w:hAnsi="Times New Roman" w:cs="Times New Roman"/>
                <w:lang w:eastAsia="lv-LV"/>
              </w:rPr>
            </w:pPr>
            <w:proofErr w:type="spellStart"/>
            <w:r w:rsidRPr="003873EE">
              <w:rPr>
                <w:rFonts w:ascii="Times New Roman" w:eastAsia="Times New Roman" w:hAnsi="Times New Roman" w:cs="Times New Roman"/>
                <w:lang w:eastAsia="lv-LV"/>
              </w:rPr>
              <w:t>Videogastroskops</w:t>
            </w:r>
            <w:proofErr w:type="spellEnd"/>
            <w:r w:rsidRPr="003873EE">
              <w:rPr>
                <w:rFonts w:ascii="Times New Roman" w:eastAsia="Times New Roman" w:hAnsi="Times New Roman" w:cs="Times New Roman"/>
                <w:lang w:eastAsia="lv-LV"/>
              </w:rPr>
              <w:t xml:space="preserve"> Olympus CF-H185I vai ekvivalents</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1725447F"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C18CD7"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w:t>
            </w:r>
          </w:p>
        </w:tc>
      </w:tr>
      <w:tr w:rsidR="003873EE" w:rsidRPr="003873EE" w14:paraId="31448EAD" w14:textId="77777777" w:rsidTr="0059718F">
        <w:trPr>
          <w:trHeight w:val="300"/>
        </w:trPr>
        <w:tc>
          <w:tcPr>
            <w:tcW w:w="822" w:type="dxa"/>
            <w:tcBorders>
              <w:top w:val="nil"/>
              <w:left w:val="single" w:sz="4" w:space="0" w:color="auto"/>
              <w:bottom w:val="single" w:sz="4" w:space="0" w:color="auto"/>
              <w:right w:val="single" w:sz="4" w:space="0" w:color="auto"/>
            </w:tcBorders>
            <w:shd w:val="clear" w:color="auto" w:fill="auto"/>
            <w:vAlign w:val="center"/>
            <w:hideMark/>
          </w:tcPr>
          <w:p w14:paraId="36846981"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3.2</w:t>
            </w:r>
          </w:p>
        </w:tc>
        <w:tc>
          <w:tcPr>
            <w:tcW w:w="3463" w:type="dxa"/>
            <w:tcBorders>
              <w:top w:val="nil"/>
              <w:left w:val="nil"/>
              <w:bottom w:val="single" w:sz="4" w:space="0" w:color="auto"/>
              <w:right w:val="single" w:sz="4" w:space="0" w:color="auto"/>
            </w:tcBorders>
            <w:shd w:val="clear" w:color="auto" w:fill="auto"/>
            <w:hideMark/>
          </w:tcPr>
          <w:p w14:paraId="10D040C0"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Ar standarta komplektāciju</w:t>
            </w:r>
          </w:p>
        </w:tc>
        <w:tc>
          <w:tcPr>
            <w:tcW w:w="2945" w:type="dxa"/>
            <w:tcBorders>
              <w:top w:val="nil"/>
              <w:left w:val="nil"/>
              <w:bottom w:val="single" w:sz="4" w:space="0" w:color="auto"/>
              <w:right w:val="single" w:sz="4" w:space="0" w:color="auto"/>
            </w:tcBorders>
            <w:shd w:val="clear" w:color="auto" w:fill="auto"/>
            <w:vAlign w:val="center"/>
            <w:hideMark/>
          </w:tcPr>
          <w:p w14:paraId="2050B2C9" w14:textId="77777777" w:rsidR="003873EE" w:rsidRPr="003873EE" w:rsidRDefault="003873EE" w:rsidP="003873EE">
            <w:pPr>
              <w:spacing w:after="0" w:line="240" w:lineRule="auto"/>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Standarta komplektācijā ietilpst: </w:t>
            </w:r>
          </w:p>
          <w:p w14:paraId="52E782DD"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1gab </w:t>
            </w:r>
            <w:proofErr w:type="spellStart"/>
            <w:r w:rsidRPr="003873EE">
              <w:rPr>
                <w:rFonts w:ascii="Times New Roman" w:eastAsia="Times New Roman" w:hAnsi="Times New Roman" w:cs="Times New Roman"/>
                <w:color w:val="000000"/>
                <w:sz w:val="20"/>
                <w:szCs w:val="20"/>
                <w:lang w:eastAsia="lv-LV"/>
              </w:rPr>
              <w:t>Videokolonoskops</w:t>
            </w:r>
            <w:proofErr w:type="spellEnd"/>
            <w:r w:rsidRPr="003873EE">
              <w:rPr>
                <w:rFonts w:ascii="Times New Roman" w:eastAsia="Times New Roman" w:hAnsi="Times New Roman" w:cs="Times New Roman"/>
                <w:color w:val="000000"/>
                <w:sz w:val="20"/>
                <w:szCs w:val="20"/>
                <w:lang w:eastAsia="lv-LV"/>
              </w:rPr>
              <w:t xml:space="preserve"> Olympus CF-H185l</w:t>
            </w:r>
          </w:p>
          <w:p w14:paraId="16943AD2"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3gab Vienreizējās lietošanas birstītes (BW-412T)</w:t>
            </w:r>
          </w:p>
          <w:p w14:paraId="4FA1384B"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Gaisa/ ūdens kanālu tīrīšanas adapteris (MH-948)</w:t>
            </w:r>
          </w:p>
          <w:p w14:paraId="76F98350"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10gab Vienreizējās lietošanas biopsijas vārsti (MAJ-1555)</w:t>
            </w:r>
          </w:p>
          <w:p w14:paraId="5D2F8DBF"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Ievadīšanas caurulītes (MH-946)</w:t>
            </w:r>
          </w:p>
          <w:p w14:paraId="045DB1A1"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Atsūkšanas tīrīšanas adapteris (MH-856)</w:t>
            </w:r>
          </w:p>
          <w:p w14:paraId="19742DC8"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Kanāla aizbāznis (MH-944)</w:t>
            </w:r>
          </w:p>
          <w:p w14:paraId="190CFF4A"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lastRenderedPageBreak/>
              <w:t>1gab Noslēdzošais uzgalis (MB-156)</w:t>
            </w:r>
          </w:p>
          <w:p w14:paraId="22AA851D"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1gab papildu ūdens caurule (MAJ-855)</w:t>
            </w:r>
          </w:p>
          <w:p w14:paraId="02C16B1A" w14:textId="77777777" w:rsidR="003873EE" w:rsidRPr="003873EE" w:rsidRDefault="003873EE" w:rsidP="003873EE">
            <w:pPr>
              <w:numPr>
                <w:ilvl w:val="0"/>
                <w:numId w:val="12"/>
              </w:numPr>
              <w:spacing w:after="0" w:line="240" w:lineRule="auto"/>
              <w:ind w:left="285" w:hanging="285"/>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Lietošanas instrukcija, rokasgrāmata latviešu valodā </w:t>
            </w:r>
          </w:p>
        </w:tc>
        <w:tc>
          <w:tcPr>
            <w:tcW w:w="2126" w:type="dxa"/>
            <w:tcBorders>
              <w:top w:val="nil"/>
              <w:left w:val="nil"/>
              <w:bottom w:val="single" w:sz="4" w:space="0" w:color="auto"/>
              <w:right w:val="single" w:sz="4" w:space="0" w:color="auto"/>
            </w:tcBorders>
            <w:shd w:val="clear" w:color="auto" w:fill="auto"/>
            <w:vAlign w:val="center"/>
            <w:hideMark/>
          </w:tcPr>
          <w:p w14:paraId="51367573"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Calibri" w:hAnsi="Times New Roman" w:cs="Times New Roman"/>
                <w:sz w:val="20"/>
              </w:rPr>
              <w:lastRenderedPageBreak/>
              <w:t>skatīt: Ražotāja datu brošūrā 10.-11.lpp</w:t>
            </w:r>
            <w:r w:rsidRPr="003873EE">
              <w:rPr>
                <w:rFonts w:ascii="Times New Roman" w:eastAsia="Times New Roman" w:hAnsi="Times New Roman" w:cs="Times New Roman"/>
                <w:color w:val="000000"/>
                <w:sz w:val="20"/>
                <w:szCs w:val="20"/>
                <w:lang w:eastAsia="lv-LV"/>
              </w:rPr>
              <w:t>   </w:t>
            </w:r>
          </w:p>
        </w:tc>
      </w:tr>
      <w:tr w:rsidR="003873EE" w:rsidRPr="003873EE" w14:paraId="4E68DF59" w14:textId="77777777" w:rsidTr="0059718F">
        <w:trPr>
          <w:trHeight w:val="78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61C9" w14:textId="77777777" w:rsidR="003873EE" w:rsidRPr="003873EE" w:rsidRDefault="003873EE" w:rsidP="003873EE">
            <w:pPr>
              <w:spacing w:after="0" w:line="240" w:lineRule="auto"/>
              <w:jc w:val="center"/>
              <w:rPr>
                <w:rFonts w:ascii="Times New Roman" w:eastAsia="Times New Roman" w:hAnsi="Times New Roman" w:cs="Times New Roman"/>
                <w:sz w:val="20"/>
                <w:szCs w:val="20"/>
                <w:lang w:eastAsia="lv-LV"/>
              </w:rPr>
            </w:pPr>
            <w:r w:rsidRPr="003873EE">
              <w:rPr>
                <w:rFonts w:ascii="Times New Roman" w:eastAsia="Times New Roman" w:hAnsi="Times New Roman" w:cs="Times New Roman"/>
                <w:sz w:val="20"/>
                <w:szCs w:val="20"/>
                <w:lang w:eastAsia="lv-LV"/>
              </w:rPr>
              <w:t>3.3</w:t>
            </w:r>
          </w:p>
        </w:tc>
        <w:tc>
          <w:tcPr>
            <w:tcW w:w="3463" w:type="dxa"/>
            <w:tcBorders>
              <w:top w:val="single" w:sz="4" w:space="0" w:color="auto"/>
              <w:left w:val="nil"/>
              <w:bottom w:val="single" w:sz="4" w:space="0" w:color="auto"/>
              <w:right w:val="single" w:sz="4" w:space="0" w:color="auto"/>
            </w:tcBorders>
            <w:shd w:val="clear" w:color="auto" w:fill="auto"/>
            <w:hideMark/>
          </w:tcPr>
          <w:p w14:paraId="780E14D0" w14:textId="77777777" w:rsidR="003873EE" w:rsidRPr="003873EE" w:rsidRDefault="003873EE" w:rsidP="003873EE">
            <w:pPr>
              <w:spacing w:after="0" w:line="240" w:lineRule="auto"/>
              <w:rPr>
                <w:rFonts w:ascii="Times New Roman" w:eastAsia="Times New Roman" w:hAnsi="Times New Roman" w:cs="Times New Roman"/>
                <w:lang w:eastAsia="lv-LV"/>
              </w:rPr>
            </w:pPr>
            <w:r w:rsidRPr="003873EE">
              <w:rPr>
                <w:rFonts w:ascii="Times New Roman" w:eastAsia="Times New Roman" w:hAnsi="Times New Roman" w:cs="Times New Roman"/>
                <w:lang w:eastAsia="lv-LV"/>
              </w:rPr>
              <w:t xml:space="preserve">Savietojamība ar slimnīcas </w:t>
            </w:r>
            <w:proofErr w:type="spellStart"/>
            <w:r w:rsidRPr="003873EE">
              <w:rPr>
                <w:rFonts w:ascii="Times New Roman" w:eastAsia="Times New Roman" w:hAnsi="Times New Roman" w:cs="Times New Roman"/>
                <w:lang w:eastAsia="lv-LV"/>
              </w:rPr>
              <w:t>endoskopijas</w:t>
            </w:r>
            <w:proofErr w:type="spellEnd"/>
            <w:r w:rsidRPr="003873EE">
              <w:rPr>
                <w:rFonts w:ascii="Times New Roman" w:eastAsia="Times New Roman" w:hAnsi="Times New Roman" w:cs="Times New Roman"/>
                <w:lang w:eastAsia="lv-LV"/>
              </w:rPr>
              <w:t xml:space="preserve"> nodaļā lietošanā esošo </w:t>
            </w:r>
            <w:proofErr w:type="spellStart"/>
            <w:r w:rsidRPr="003873EE">
              <w:rPr>
                <w:rFonts w:ascii="Times New Roman" w:eastAsia="Times New Roman" w:hAnsi="Times New Roman" w:cs="Times New Roman"/>
                <w:lang w:eastAsia="lv-LV"/>
              </w:rPr>
              <w:t>endoskopisko</w:t>
            </w:r>
            <w:proofErr w:type="spellEnd"/>
            <w:r w:rsidRPr="003873EE">
              <w:rPr>
                <w:rFonts w:ascii="Times New Roman" w:eastAsia="Times New Roman" w:hAnsi="Times New Roman" w:cs="Times New Roman"/>
                <w:lang w:eastAsia="lv-LV"/>
              </w:rPr>
              <w:t xml:space="preserve"> izmeklējumu datu attēlu un video ierakstu arhivēšanas sistēmu</w:t>
            </w:r>
          </w:p>
        </w:tc>
        <w:tc>
          <w:tcPr>
            <w:tcW w:w="2945" w:type="dxa"/>
            <w:tcBorders>
              <w:top w:val="single" w:sz="4" w:space="0" w:color="auto"/>
              <w:left w:val="nil"/>
              <w:bottom w:val="single" w:sz="4" w:space="0" w:color="auto"/>
              <w:right w:val="single" w:sz="4" w:space="0" w:color="auto"/>
            </w:tcBorders>
            <w:shd w:val="clear" w:color="auto" w:fill="auto"/>
            <w:vAlign w:val="center"/>
            <w:hideMark/>
          </w:tcPr>
          <w:p w14:paraId="4F4163A0"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Times New Roman" w:hAnsi="Times New Roman" w:cs="Times New Roman"/>
                <w:color w:val="000000"/>
                <w:sz w:val="20"/>
                <w:szCs w:val="20"/>
                <w:lang w:eastAsia="lv-LV"/>
              </w:rPr>
              <w:t xml:space="preserve">Slimnīcas lietošanā ir </w:t>
            </w:r>
            <w:proofErr w:type="spellStart"/>
            <w:r w:rsidRPr="003873EE">
              <w:rPr>
                <w:rFonts w:ascii="Times New Roman" w:eastAsia="Times New Roman" w:hAnsi="Times New Roman" w:cs="Times New Roman"/>
                <w:color w:val="000000"/>
                <w:sz w:val="20"/>
                <w:szCs w:val="20"/>
                <w:lang w:eastAsia="lv-LV"/>
              </w:rPr>
              <w:t>endoskopisko</w:t>
            </w:r>
            <w:proofErr w:type="spellEnd"/>
            <w:r w:rsidRPr="003873EE">
              <w:rPr>
                <w:rFonts w:ascii="Times New Roman" w:eastAsia="Times New Roman" w:hAnsi="Times New Roman" w:cs="Times New Roman"/>
                <w:color w:val="000000"/>
                <w:sz w:val="20"/>
                <w:szCs w:val="20"/>
                <w:lang w:eastAsia="lv-LV"/>
              </w:rPr>
              <w:t xml:space="preserve"> attēlu un datu fiksēšanas programma ENDOBASE ( jaunais nosaukums ENDOALPHA </w:t>
            </w:r>
            <w:proofErr w:type="spellStart"/>
            <w:r w:rsidRPr="003873EE">
              <w:rPr>
                <w:rFonts w:ascii="Times New Roman" w:eastAsia="Times New Roman" w:hAnsi="Times New Roman" w:cs="Times New Roman"/>
                <w:color w:val="000000"/>
                <w:sz w:val="20"/>
                <w:szCs w:val="20"/>
                <w:lang w:eastAsia="lv-LV"/>
              </w:rPr>
              <w:t>documentation</w:t>
            </w:r>
            <w:proofErr w:type="spellEnd"/>
            <w:r w:rsidRPr="003873EE">
              <w:rPr>
                <w:rFonts w:ascii="Times New Roman" w:eastAsia="Times New Roman" w:hAnsi="Times New Roman" w:cs="Times New Roman"/>
                <w:color w:val="000000"/>
                <w:sz w:val="20"/>
                <w:szCs w:val="20"/>
                <w:lang w:eastAsia="lv-LV"/>
              </w:rPr>
              <w:t>) ar kā palīdzību ir pilna savietojamība ar slimnīcas datu tīklā DICOM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A97D8E7" w14:textId="77777777" w:rsidR="003873EE" w:rsidRPr="003873EE" w:rsidRDefault="003873EE" w:rsidP="003873EE">
            <w:pPr>
              <w:spacing w:after="0" w:line="240" w:lineRule="auto"/>
              <w:jc w:val="center"/>
              <w:rPr>
                <w:rFonts w:ascii="Times New Roman" w:eastAsia="Times New Roman" w:hAnsi="Times New Roman" w:cs="Times New Roman"/>
                <w:color w:val="000000"/>
                <w:sz w:val="20"/>
                <w:szCs w:val="20"/>
                <w:lang w:eastAsia="lv-LV"/>
              </w:rPr>
            </w:pPr>
            <w:r w:rsidRPr="003873EE">
              <w:rPr>
                <w:rFonts w:ascii="Times New Roman" w:eastAsia="Calibri" w:hAnsi="Times New Roman" w:cs="Times New Roman"/>
                <w:sz w:val="20"/>
              </w:rPr>
              <w:t>skatīt: Ražotāja datu brošūrā 12.-13.lpp</w:t>
            </w:r>
            <w:r w:rsidRPr="003873EE">
              <w:rPr>
                <w:rFonts w:ascii="Times New Roman" w:eastAsia="Times New Roman" w:hAnsi="Times New Roman" w:cs="Times New Roman"/>
                <w:color w:val="000000"/>
                <w:sz w:val="20"/>
                <w:szCs w:val="20"/>
                <w:lang w:eastAsia="lv-LV"/>
              </w:rPr>
              <w:t>   </w:t>
            </w:r>
          </w:p>
        </w:tc>
      </w:tr>
    </w:tbl>
    <w:p w14:paraId="20A44736" w14:textId="77777777" w:rsidR="007D7FAA" w:rsidRPr="001D6B3D" w:rsidRDefault="007D7FAA" w:rsidP="007D7FAA">
      <w:pPr>
        <w:suppressAutoHyphens/>
        <w:autoSpaceDN w:val="0"/>
        <w:spacing w:after="0" w:line="240" w:lineRule="auto"/>
        <w:contextualSpacing/>
        <w:jc w:val="both"/>
        <w:textAlignment w:val="baseline"/>
        <w:rPr>
          <w:rFonts w:ascii="Times New Roman" w:hAnsi="Times New Roman"/>
          <w:sz w:val="23"/>
          <w:szCs w:val="23"/>
          <w:lang w:eastAsia="lv-LV"/>
        </w:rPr>
      </w:pPr>
      <w:r w:rsidRPr="001D6B3D">
        <w:rPr>
          <w:rFonts w:ascii="Times New Roman" w:hAnsi="Times New Roman"/>
          <w:i/>
        </w:rPr>
        <w:t>*</w:t>
      </w:r>
      <w:r w:rsidRPr="001D6B3D">
        <w:rPr>
          <w:rFonts w:ascii="Times New Roman" w:hAnsi="Times New Roman"/>
          <w:i/>
          <w:sz w:val="20"/>
          <w:szCs w:val="20"/>
        </w:rPr>
        <w:t>Iekārtu lietojamo palīgmateriālu sarakstam ir tikai informatīva nozīme.</w:t>
      </w:r>
    </w:p>
    <w:p w14:paraId="594CA766" w14:textId="77777777" w:rsidR="007D7FAA" w:rsidRPr="001D6B3D" w:rsidRDefault="007D7FAA" w:rsidP="007D7FAA">
      <w:pPr>
        <w:spacing w:after="0" w:line="240" w:lineRule="auto"/>
        <w:jc w:val="both"/>
        <w:rPr>
          <w:rFonts w:ascii="Times New Roman" w:eastAsia="Times New Roman" w:hAnsi="Times New Roman"/>
          <w:b/>
          <w:bCs/>
          <w:sz w:val="23"/>
          <w:szCs w:val="23"/>
          <w:lang w:eastAsia="lv-LV"/>
        </w:rPr>
      </w:pPr>
      <w:r w:rsidRPr="001D6B3D">
        <w:rPr>
          <w:rFonts w:ascii="Times New Roman" w:eastAsia="Times New Roman" w:hAnsi="Times New Roman"/>
          <w:bCs/>
          <w:i/>
          <w:sz w:val="20"/>
          <w:szCs w:val="20"/>
          <w:lang w:eastAsia="lv-LV"/>
        </w:rPr>
        <w:t>**</w:t>
      </w:r>
      <w:r w:rsidRPr="001D6B3D">
        <w:rPr>
          <w:rFonts w:ascii="Times New Roman" w:hAnsi="Times New Roman"/>
          <w:i/>
          <w:sz w:val="20"/>
          <w:szCs w:val="20"/>
        </w:rPr>
        <w:t>Pretendentam jānorāda atsauce uz informatīvo materiālu, kur Pasūtītājs var pārliecināties par atbilstību tehniskās specifikācijas prasībām. Piedāvātās preces tehniskajā datu lapā (“</w:t>
      </w:r>
      <w:proofErr w:type="spellStart"/>
      <w:r w:rsidRPr="001D6B3D">
        <w:rPr>
          <w:rFonts w:ascii="Times New Roman" w:hAnsi="Times New Roman"/>
          <w:i/>
          <w:sz w:val="20"/>
          <w:szCs w:val="20"/>
        </w:rPr>
        <w:t>data</w:t>
      </w:r>
      <w:proofErr w:type="spellEnd"/>
      <w:r w:rsidRPr="001D6B3D">
        <w:rPr>
          <w:rFonts w:ascii="Times New Roman" w:hAnsi="Times New Roman"/>
          <w:i/>
          <w:sz w:val="20"/>
          <w:szCs w:val="20"/>
        </w:rPr>
        <w:t xml:space="preserve"> </w:t>
      </w:r>
      <w:proofErr w:type="spellStart"/>
      <w:r w:rsidRPr="001D6B3D">
        <w:rPr>
          <w:rFonts w:ascii="Times New Roman" w:hAnsi="Times New Roman"/>
          <w:i/>
          <w:sz w:val="20"/>
          <w:szCs w:val="20"/>
        </w:rPr>
        <w:t>sheet</w:t>
      </w:r>
      <w:proofErr w:type="spellEnd"/>
      <w:r w:rsidRPr="001D6B3D">
        <w:rPr>
          <w:rFonts w:ascii="Times New Roman" w:hAnsi="Times New Roman"/>
          <w:i/>
          <w:sz w:val="20"/>
          <w:szCs w:val="20"/>
        </w:rPr>
        <w:t>”) informatīvajā tekstā jānorāda atzīme konkrētam tehniskās specifikācijas prasības punktam.</w:t>
      </w:r>
    </w:p>
    <w:p w14:paraId="3A1EDC45" w14:textId="77777777" w:rsidR="003873EE" w:rsidRPr="003873EE" w:rsidRDefault="003873EE" w:rsidP="003873EE">
      <w:pPr>
        <w:spacing w:after="200" w:line="276" w:lineRule="auto"/>
        <w:rPr>
          <w:rFonts w:ascii="Times New Roman" w:eastAsia="Times New Roman" w:hAnsi="Times New Roman" w:cs="Times New Roman"/>
          <w:sz w:val="24"/>
          <w:szCs w:val="24"/>
          <w:lang w:eastAsia="lv-LV"/>
        </w:rPr>
      </w:pPr>
    </w:p>
    <w:p w14:paraId="2219C01D" w14:textId="77777777" w:rsidR="009519E2" w:rsidRDefault="009519E2" w:rsidP="001B1270">
      <w:pPr>
        <w:suppressAutoHyphens/>
        <w:autoSpaceDN w:val="0"/>
        <w:spacing w:after="0" w:line="240" w:lineRule="auto"/>
        <w:jc w:val="center"/>
        <w:textAlignment w:val="baseline"/>
        <w:rPr>
          <w:rFonts w:ascii="Times New Roman" w:eastAsia="Calibri" w:hAnsi="Times New Roman" w:cs="Times New Roman"/>
          <w:b/>
          <w:sz w:val="24"/>
          <w:szCs w:val="24"/>
        </w:rPr>
      </w:pPr>
    </w:p>
    <w:p w14:paraId="50EBD959" w14:textId="77777777" w:rsidR="009519E2" w:rsidRDefault="009519E2" w:rsidP="001B1270">
      <w:pPr>
        <w:suppressAutoHyphens/>
        <w:autoSpaceDN w:val="0"/>
        <w:spacing w:after="0" w:line="240" w:lineRule="auto"/>
        <w:jc w:val="center"/>
        <w:textAlignment w:val="baseline"/>
        <w:rPr>
          <w:rFonts w:ascii="Times New Roman" w:eastAsia="Calibri" w:hAnsi="Times New Roman" w:cs="Times New Roman"/>
          <w:b/>
          <w:sz w:val="24"/>
          <w:szCs w:val="24"/>
        </w:rPr>
      </w:pPr>
    </w:p>
    <w:p w14:paraId="02FE09BF" w14:textId="77777777" w:rsidR="00406E96" w:rsidRPr="00131D91" w:rsidRDefault="00406E96" w:rsidP="00406E96">
      <w:pPr>
        <w:spacing w:after="0"/>
        <w:ind w:right="-198"/>
        <w:jc w:val="right"/>
        <w:rPr>
          <w:rFonts w:ascii="Times New Roman" w:hAnsi="Times New Roman" w:cs="Times New Roman"/>
          <w:sz w:val="2"/>
          <w:szCs w:val="2"/>
        </w:rPr>
      </w:pPr>
    </w:p>
    <w:sectPr w:rsidR="00406E96" w:rsidRPr="00131D91" w:rsidSect="003A110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9406" w14:textId="77777777" w:rsidR="00230D43" w:rsidRDefault="00230D43" w:rsidP="003A110B">
      <w:pPr>
        <w:spacing w:after="0" w:line="240" w:lineRule="auto"/>
      </w:pPr>
      <w:r>
        <w:separator/>
      </w:r>
    </w:p>
  </w:endnote>
  <w:endnote w:type="continuationSeparator" w:id="0">
    <w:p w14:paraId="2A00A198" w14:textId="77777777" w:rsidR="00230D43" w:rsidRDefault="00230D43" w:rsidP="003A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84994"/>
      <w:docPartObj>
        <w:docPartGallery w:val="Page Numbers (Bottom of Page)"/>
        <w:docPartUnique/>
      </w:docPartObj>
    </w:sdtPr>
    <w:sdtEndPr>
      <w:rPr>
        <w:noProof/>
      </w:rPr>
    </w:sdtEndPr>
    <w:sdtContent>
      <w:p w14:paraId="01490CBB" w14:textId="7EACAE3B" w:rsidR="00642006" w:rsidRDefault="00642006">
        <w:pPr>
          <w:pStyle w:val="Footer"/>
          <w:jc w:val="center"/>
        </w:pPr>
        <w:r w:rsidRPr="007E7AC6">
          <w:rPr>
            <w:rFonts w:ascii="Times New Roman" w:hAnsi="Times New Roman" w:cs="Times New Roman"/>
          </w:rPr>
          <w:fldChar w:fldCharType="begin"/>
        </w:r>
        <w:r w:rsidRPr="007E7AC6">
          <w:rPr>
            <w:rFonts w:ascii="Times New Roman" w:hAnsi="Times New Roman" w:cs="Times New Roman"/>
          </w:rPr>
          <w:instrText xml:space="preserve"> PAGE   \* MERGEFORMAT </w:instrText>
        </w:r>
        <w:r w:rsidRPr="007E7AC6">
          <w:rPr>
            <w:rFonts w:ascii="Times New Roman" w:hAnsi="Times New Roman" w:cs="Times New Roman"/>
          </w:rPr>
          <w:fldChar w:fldCharType="separate"/>
        </w:r>
        <w:r w:rsidR="00247A62">
          <w:rPr>
            <w:rFonts w:ascii="Times New Roman" w:hAnsi="Times New Roman" w:cs="Times New Roman"/>
            <w:noProof/>
          </w:rPr>
          <w:t>9</w:t>
        </w:r>
        <w:r w:rsidRPr="007E7AC6">
          <w:rPr>
            <w:rFonts w:ascii="Times New Roman" w:hAnsi="Times New Roman" w:cs="Times New Roman"/>
            <w:noProof/>
          </w:rPr>
          <w:fldChar w:fldCharType="end"/>
        </w:r>
      </w:p>
    </w:sdtContent>
  </w:sdt>
  <w:p w14:paraId="6A7A0034" w14:textId="77777777" w:rsidR="00642006" w:rsidRDefault="0064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A0097" w14:textId="77777777" w:rsidR="00230D43" w:rsidRDefault="00230D43" w:rsidP="003A110B">
      <w:pPr>
        <w:spacing w:after="0" w:line="240" w:lineRule="auto"/>
      </w:pPr>
      <w:r>
        <w:separator/>
      </w:r>
    </w:p>
  </w:footnote>
  <w:footnote w:type="continuationSeparator" w:id="0">
    <w:p w14:paraId="6EAF3A17" w14:textId="77777777" w:rsidR="00230D43" w:rsidRDefault="00230D43" w:rsidP="003A1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342"/>
    <w:multiLevelType w:val="hybridMultilevel"/>
    <w:tmpl w:val="F6E658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7028B7"/>
    <w:multiLevelType w:val="hybridMultilevel"/>
    <w:tmpl w:val="70AE45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5E257F"/>
    <w:multiLevelType w:val="hybridMultilevel"/>
    <w:tmpl w:val="89DC3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6" w15:restartNumberingAfterBreak="0">
    <w:nsid w:val="2DE56F3C"/>
    <w:multiLevelType w:val="hybridMultilevel"/>
    <w:tmpl w:val="554A6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8"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9"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5C086D73"/>
    <w:multiLevelType w:val="hybridMultilevel"/>
    <w:tmpl w:val="744AD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9F1A37"/>
    <w:multiLevelType w:val="hybridMultilevel"/>
    <w:tmpl w:val="7C343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E0"/>
    <w:rsid w:val="00034DA8"/>
    <w:rsid w:val="00037F84"/>
    <w:rsid w:val="00085DA2"/>
    <w:rsid w:val="0009187C"/>
    <w:rsid w:val="000C6B2F"/>
    <w:rsid w:val="000E5151"/>
    <w:rsid w:val="00121659"/>
    <w:rsid w:val="00131D91"/>
    <w:rsid w:val="001434BB"/>
    <w:rsid w:val="0016601F"/>
    <w:rsid w:val="00174024"/>
    <w:rsid w:val="001950FD"/>
    <w:rsid w:val="001B1270"/>
    <w:rsid w:val="001C1CAD"/>
    <w:rsid w:val="001C46AE"/>
    <w:rsid w:val="001F5A2B"/>
    <w:rsid w:val="001F7D5B"/>
    <w:rsid w:val="0020109B"/>
    <w:rsid w:val="00230D43"/>
    <w:rsid w:val="002336EA"/>
    <w:rsid w:val="00247A62"/>
    <w:rsid w:val="0026562C"/>
    <w:rsid w:val="002725BF"/>
    <w:rsid w:val="00280540"/>
    <w:rsid w:val="002E6973"/>
    <w:rsid w:val="00300A75"/>
    <w:rsid w:val="00317E4D"/>
    <w:rsid w:val="00331B72"/>
    <w:rsid w:val="00366250"/>
    <w:rsid w:val="0037415C"/>
    <w:rsid w:val="003873EE"/>
    <w:rsid w:val="003919A9"/>
    <w:rsid w:val="003926FC"/>
    <w:rsid w:val="003949E0"/>
    <w:rsid w:val="00395C49"/>
    <w:rsid w:val="003A110B"/>
    <w:rsid w:val="003A375F"/>
    <w:rsid w:val="003A4328"/>
    <w:rsid w:val="003B1ACD"/>
    <w:rsid w:val="003B2B0F"/>
    <w:rsid w:val="003C2F6B"/>
    <w:rsid w:val="003E3329"/>
    <w:rsid w:val="003E352C"/>
    <w:rsid w:val="00401C4C"/>
    <w:rsid w:val="00406E96"/>
    <w:rsid w:val="00487272"/>
    <w:rsid w:val="004C7B7B"/>
    <w:rsid w:val="004E49B1"/>
    <w:rsid w:val="00512A79"/>
    <w:rsid w:val="00536978"/>
    <w:rsid w:val="00556CE0"/>
    <w:rsid w:val="00557BD9"/>
    <w:rsid w:val="005770C9"/>
    <w:rsid w:val="005C4E44"/>
    <w:rsid w:val="005D7D55"/>
    <w:rsid w:val="005F0BD1"/>
    <w:rsid w:val="00611A2D"/>
    <w:rsid w:val="00612AB2"/>
    <w:rsid w:val="00617289"/>
    <w:rsid w:val="00642006"/>
    <w:rsid w:val="00657320"/>
    <w:rsid w:val="00663936"/>
    <w:rsid w:val="006677CA"/>
    <w:rsid w:val="00680259"/>
    <w:rsid w:val="006A2B03"/>
    <w:rsid w:val="006A4FE3"/>
    <w:rsid w:val="006C19ED"/>
    <w:rsid w:val="006D0818"/>
    <w:rsid w:val="006D1EF5"/>
    <w:rsid w:val="007008B9"/>
    <w:rsid w:val="007226C6"/>
    <w:rsid w:val="007768F2"/>
    <w:rsid w:val="00793A81"/>
    <w:rsid w:val="007B70FE"/>
    <w:rsid w:val="007D7FAA"/>
    <w:rsid w:val="007E7AC6"/>
    <w:rsid w:val="00804E7A"/>
    <w:rsid w:val="00805A3A"/>
    <w:rsid w:val="008136D2"/>
    <w:rsid w:val="00823A7A"/>
    <w:rsid w:val="0084546C"/>
    <w:rsid w:val="0085515C"/>
    <w:rsid w:val="0088382F"/>
    <w:rsid w:val="008A086C"/>
    <w:rsid w:val="008A3D2A"/>
    <w:rsid w:val="008B3172"/>
    <w:rsid w:val="008C4DB1"/>
    <w:rsid w:val="008D7212"/>
    <w:rsid w:val="008F5CD9"/>
    <w:rsid w:val="00913083"/>
    <w:rsid w:val="00914584"/>
    <w:rsid w:val="009519E2"/>
    <w:rsid w:val="009A0708"/>
    <w:rsid w:val="00A014CC"/>
    <w:rsid w:val="00A33627"/>
    <w:rsid w:val="00A513FC"/>
    <w:rsid w:val="00A536B0"/>
    <w:rsid w:val="00AB3CDB"/>
    <w:rsid w:val="00AC2533"/>
    <w:rsid w:val="00B07145"/>
    <w:rsid w:val="00B21499"/>
    <w:rsid w:val="00B420DD"/>
    <w:rsid w:val="00B51362"/>
    <w:rsid w:val="00BA41B4"/>
    <w:rsid w:val="00BC6FC9"/>
    <w:rsid w:val="00C03B0B"/>
    <w:rsid w:val="00C42566"/>
    <w:rsid w:val="00C464E3"/>
    <w:rsid w:val="00C64303"/>
    <w:rsid w:val="00C87E9F"/>
    <w:rsid w:val="00CA3982"/>
    <w:rsid w:val="00CB3ED3"/>
    <w:rsid w:val="00CF2F95"/>
    <w:rsid w:val="00D11A52"/>
    <w:rsid w:val="00D46D4D"/>
    <w:rsid w:val="00D53E62"/>
    <w:rsid w:val="00D61BFD"/>
    <w:rsid w:val="00D63EA7"/>
    <w:rsid w:val="00D76613"/>
    <w:rsid w:val="00D814FA"/>
    <w:rsid w:val="00DB4DD1"/>
    <w:rsid w:val="00DC19B6"/>
    <w:rsid w:val="00DF6BB6"/>
    <w:rsid w:val="00E61032"/>
    <w:rsid w:val="00E664F1"/>
    <w:rsid w:val="00EA6150"/>
    <w:rsid w:val="00ED0EEB"/>
    <w:rsid w:val="00EE5649"/>
    <w:rsid w:val="00F10F49"/>
    <w:rsid w:val="00F73855"/>
    <w:rsid w:val="00FB02DC"/>
    <w:rsid w:val="00FD7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3C43"/>
  <w15:docId w15:val="{B5C358E4-52BC-4DA5-AD09-F29EB4F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10B"/>
  </w:style>
  <w:style w:type="paragraph" w:styleId="Footer">
    <w:name w:val="footer"/>
    <w:basedOn w:val="Normal"/>
    <w:link w:val="FooterChar"/>
    <w:uiPriority w:val="99"/>
    <w:unhideWhenUsed/>
    <w:rsid w:val="003A1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10B"/>
  </w:style>
  <w:style w:type="table" w:styleId="TableGrid">
    <w:name w:val="Table Grid"/>
    <w:basedOn w:val="TableNormal"/>
    <w:uiPriority w:val="59"/>
    <w:rsid w:val="00406E9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1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F5"/>
    <w:rPr>
      <w:rFonts w:ascii="Tahoma" w:hAnsi="Tahoma" w:cs="Tahoma"/>
      <w:sz w:val="16"/>
      <w:szCs w:val="16"/>
    </w:rPr>
  </w:style>
  <w:style w:type="character" w:styleId="CommentReference">
    <w:name w:val="annotation reference"/>
    <w:basedOn w:val="DefaultParagraphFont"/>
    <w:uiPriority w:val="99"/>
    <w:semiHidden/>
    <w:unhideWhenUsed/>
    <w:rsid w:val="007008B9"/>
    <w:rPr>
      <w:sz w:val="16"/>
      <w:szCs w:val="16"/>
    </w:rPr>
  </w:style>
  <w:style w:type="paragraph" w:styleId="CommentText">
    <w:name w:val="annotation text"/>
    <w:basedOn w:val="Normal"/>
    <w:link w:val="CommentTextChar"/>
    <w:uiPriority w:val="99"/>
    <w:semiHidden/>
    <w:unhideWhenUsed/>
    <w:rsid w:val="007008B9"/>
    <w:pPr>
      <w:spacing w:line="240" w:lineRule="auto"/>
    </w:pPr>
    <w:rPr>
      <w:sz w:val="20"/>
      <w:szCs w:val="20"/>
    </w:rPr>
  </w:style>
  <w:style w:type="character" w:customStyle="1" w:styleId="CommentTextChar">
    <w:name w:val="Comment Text Char"/>
    <w:basedOn w:val="DefaultParagraphFont"/>
    <w:link w:val="CommentText"/>
    <w:uiPriority w:val="99"/>
    <w:semiHidden/>
    <w:rsid w:val="007008B9"/>
    <w:rPr>
      <w:sz w:val="20"/>
      <w:szCs w:val="20"/>
    </w:rPr>
  </w:style>
  <w:style w:type="paragraph" w:styleId="CommentSubject">
    <w:name w:val="annotation subject"/>
    <w:basedOn w:val="CommentText"/>
    <w:next w:val="CommentText"/>
    <w:link w:val="CommentSubjectChar"/>
    <w:uiPriority w:val="99"/>
    <w:semiHidden/>
    <w:unhideWhenUsed/>
    <w:rsid w:val="007008B9"/>
    <w:rPr>
      <w:b/>
      <w:bCs/>
    </w:rPr>
  </w:style>
  <w:style w:type="character" w:customStyle="1" w:styleId="CommentSubjectChar">
    <w:name w:val="Comment Subject Char"/>
    <w:basedOn w:val="CommentTextChar"/>
    <w:link w:val="CommentSubject"/>
    <w:uiPriority w:val="99"/>
    <w:semiHidden/>
    <w:rsid w:val="007008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14636</Words>
  <Characters>8344</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Olympus</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9</cp:revision>
  <dcterms:created xsi:type="dcterms:W3CDTF">2016-07-20T05:02:00Z</dcterms:created>
  <dcterms:modified xsi:type="dcterms:W3CDTF">2016-07-27T07:06:00Z</dcterms:modified>
</cp:coreProperties>
</file>