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9A" w:rsidRPr="00C53513" w:rsidRDefault="00257E9A" w:rsidP="00257E9A">
      <w:pPr>
        <w:ind w:left="-567"/>
        <w:jc w:val="right"/>
        <w:rPr>
          <w:rFonts w:eastAsia="Times New Roman"/>
          <w:sz w:val="24"/>
          <w:szCs w:val="24"/>
          <w:lang w:eastAsia="lv-LV"/>
        </w:rPr>
      </w:pPr>
      <w:bookmarkStart w:id="0" w:name="_Hlk519078197"/>
      <w:r w:rsidRPr="00C53513">
        <w:rPr>
          <w:rFonts w:eastAsia="Times New Roman"/>
          <w:sz w:val="24"/>
          <w:szCs w:val="24"/>
          <w:lang w:eastAsia="lv-LV"/>
        </w:rPr>
        <w:t xml:space="preserve">Piegādātāja Līguma </w:t>
      </w:r>
      <w:proofErr w:type="spellStart"/>
      <w:r w:rsidRPr="00C53513">
        <w:rPr>
          <w:rFonts w:eastAsia="Times New Roman"/>
          <w:sz w:val="24"/>
          <w:szCs w:val="24"/>
          <w:lang w:eastAsia="lv-LV"/>
        </w:rPr>
        <w:t>reģ.Nr</w:t>
      </w:r>
      <w:proofErr w:type="spellEnd"/>
      <w:r w:rsidRPr="00C53513">
        <w:rPr>
          <w:rFonts w:eastAsia="Times New Roman"/>
          <w:sz w:val="24"/>
          <w:szCs w:val="24"/>
          <w:lang w:eastAsia="lv-LV"/>
        </w:rPr>
        <w:t>._________</w:t>
      </w:r>
    </w:p>
    <w:p w:rsidR="00257E9A" w:rsidRPr="00C53513" w:rsidRDefault="00257E9A" w:rsidP="00257E9A">
      <w:pPr>
        <w:jc w:val="both"/>
        <w:rPr>
          <w:rFonts w:eastAsia="Calibri"/>
          <w:color w:val="FF0000"/>
          <w:sz w:val="24"/>
          <w:szCs w:val="24"/>
          <w:lang w:eastAsia="lv-LV"/>
        </w:rPr>
      </w:pPr>
    </w:p>
    <w:p w:rsidR="00257E9A" w:rsidRPr="00C53513" w:rsidRDefault="00257E9A" w:rsidP="00257E9A">
      <w:pPr>
        <w:ind w:left="-567"/>
        <w:jc w:val="right"/>
        <w:rPr>
          <w:rFonts w:eastAsia="Times New Roman"/>
          <w:sz w:val="24"/>
          <w:szCs w:val="24"/>
          <w:lang w:eastAsia="lv-LV"/>
        </w:rPr>
      </w:pPr>
      <w:r w:rsidRPr="00C53513">
        <w:rPr>
          <w:rFonts w:eastAsia="Times New Roman"/>
          <w:sz w:val="24"/>
          <w:szCs w:val="24"/>
          <w:lang w:eastAsia="lv-LV"/>
        </w:rPr>
        <w:t xml:space="preserve">Pasūtītāja Līguma </w:t>
      </w:r>
      <w:proofErr w:type="spellStart"/>
      <w:r w:rsidRPr="00C53513">
        <w:rPr>
          <w:rFonts w:eastAsia="Times New Roman"/>
          <w:sz w:val="24"/>
          <w:szCs w:val="24"/>
          <w:lang w:eastAsia="lv-LV"/>
        </w:rPr>
        <w:t>reģ.Nr</w:t>
      </w:r>
      <w:proofErr w:type="spellEnd"/>
      <w:r w:rsidRPr="00C53513">
        <w:rPr>
          <w:rFonts w:eastAsia="Times New Roman"/>
          <w:sz w:val="24"/>
          <w:szCs w:val="24"/>
          <w:lang w:eastAsia="lv-LV"/>
        </w:rPr>
        <w:t>.</w:t>
      </w:r>
      <w:r>
        <w:rPr>
          <w:rFonts w:eastAsia="Times New Roman"/>
          <w:sz w:val="24"/>
          <w:szCs w:val="24"/>
          <w:lang w:eastAsia="lv-LV"/>
        </w:rPr>
        <w:t xml:space="preserve"> SKUS</w:t>
      </w:r>
      <w:r>
        <w:rPr>
          <w:rFonts w:eastAsia="Times New Roman"/>
          <w:sz w:val="24"/>
          <w:szCs w:val="24"/>
          <w:lang w:eastAsia="lv-LV"/>
        </w:rPr>
        <w:t>_________</w:t>
      </w:r>
      <w:r>
        <w:rPr>
          <w:rFonts w:eastAsia="Times New Roman"/>
          <w:sz w:val="24"/>
          <w:szCs w:val="24"/>
          <w:lang w:eastAsia="lv-LV"/>
        </w:rPr>
        <w:t xml:space="preserve"> </w:t>
      </w:r>
    </w:p>
    <w:p w:rsidR="00257E9A" w:rsidRPr="00C53513" w:rsidRDefault="00257E9A" w:rsidP="00257E9A">
      <w:pPr>
        <w:ind w:left="-567"/>
        <w:jc w:val="both"/>
        <w:rPr>
          <w:rFonts w:eastAsia="Calibri"/>
          <w:color w:val="FF0000"/>
          <w:sz w:val="24"/>
          <w:szCs w:val="24"/>
          <w:lang w:eastAsia="lv-LV"/>
        </w:rPr>
      </w:pPr>
    </w:p>
    <w:p w:rsidR="00257E9A" w:rsidRDefault="00257E9A" w:rsidP="00257E9A">
      <w:pPr>
        <w:jc w:val="center"/>
        <w:rPr>
          <w:rFonts w:eastAsia="Calibri"/>
          <w:b/>
          <w:sz w:val="24"/>
          <w:szCs w:val="24"/>
        </w:rPr>
      </w:pPr>
    </w:p>
    <w:p w:rsidR="00257E9A" w:rsidRPr="008C52D0" w:rsidRDefault="00257E9A" w:rsidP="00257E9A">
      <w:pPr>
        <w:jc w:val="center"/>
        <w:rPr>
          <w:rFonts w:eastAsia="Calibri"/>
          <w:b/>
          <w:sz w:val="24"/>
          <w:szCs w:val="24"/>
        </w:rPr>
      </w:pPr>
      <w:r w:rsidRPr="008C52D0">
        <w:rPr>
          <w:rFonts w:eastAsia="Calibri"/>
          <w:b/>
          <w:sz w:val="24"/>
          <w:szCs w:val="24"/>
        </w:rPr>
        <w:t>LĪGUM</w:t>
      </w:r>
      <w:r>
        <w:rPr>
          <w:rFonts w:eastAsia="Calibri"/>
          <w:b/>
          <w:sz w:val="24"/>
          <w:szCs w:val="24"/>
        </w:rPr>
        <w:t xml:space="preserve">S </w:t>
      </w:r>
    </w:p>
    <w:p w:rsidR="00257E9A" w:rsidRPr="008C52D0" w:rsidRDefault="00257E9A" w:rsidP="00257E9A">
      <w:pPr>
        <w:spacing w:before="120"/>
        <w:jc w:val="center"/>
        <w:rPr>
          <w:rFonts w:eastAsia="Times New Roman"/>
          <w:b/>
          <w:bCs/>
          <w:sz w:val="24"/>
          <w:szCs w:val="24"/>
        </w:rPr>
      </w:pPr>
      <w:r w:rsidRPr="008C52D0">
        <w:rPr>
          <w:rFonts w:eastAsia="Times New Roman"/>
          <w:b/>
          <w:bCs/>
          <w:sz w:val="24"/>
          <w:szCs w:val="24"/>
        </w:rPr>
        <w:t>„</w:t>
      </w:r>
      <w:r w:rsidRPr="00225592">
        <w:rPr>
          <w:b/>
          <w:bCs/>
          <w:sz w:val="24"/>
          <w:szCs w:val="24"/>
        </w:rPr>
        <w:t>Etilēna oksīda gāzes iegāde</w:t>
      </w:r>
      <w:r w:rsidRPr="008C52D0">
        <w:rPr>
          <w:rFonts w:eastAsia="Times New Roman"/>
          <w:b/>
          <w:bCs/>
          <w:sz w:val="24"/>
          <w:szCs w:val="24"/>
        </w:rPr>
        <w:t>”</w:t>
      </w:r>
    </w:p>
    <w:p w:rsidR="00257E9A" w:rsidRPr="008C52D0" w:rsidRDefault="00257E9A" w:rsidP="00257E9A">
      <w:pPr>
        <w:jc w:val="center"/>
        <w:rPr>
          <w:rFonts w:eastAsia="Times New Roman"/>
          <w:bCs/>
          <w:sz w:val="24"/>
          <w:szCs w:val="24"/>
        </w:rPr>
      </w:pPr>
      <w:r w:rsidRPr="008C52D0">
        <w:rPr>
          <w:rFonts w:eastAsia="Times New Roman"/>
          <w:bCs/>
          <w:sz w:val="24"/>
          <w:szCs w:val="24"/>
        </w:rPr>
        <w:br/>
      </w:r>
    </w:p>
    <w:p w:rsidR="00257E9A" w:rsidRPr="008C52D0" w:rsidRDefault="00257E9A" w:rsidP="00257E9A">
      <w:pPr>
        <w:widowControl w:val="0"/>
        <w:tabs>
          <w:tab w:val="right" w:pos="9072"/>
        </w:tabs>
        <w:overflowPunct w:val="0"/>
        <w:adjustRightInd w:val="0"/>
        <w:ind w:right="26"/>
        <w:jc w:val="both"/>
        <w:rPr>
          <w:rFonts w:eastAsia="Times New Roman"/>
          <w:bCs/>
          <w:sz w:val="24"/>
          <w:szCs w:val="24"/>
        </w:rPr>
      </w:pPr>
      <w:r w:rsidRPr="008C52D0">
        <w:rPr>
          <w:rFonts w:eastAsia="Times New Roman"/>
          <w:bCs/>
          <w:sz w:val="24"/>
          <w:szCs w:val="24"/>
        </w:rPr>
        <w:t xml:space="preserve">Rīgā, </w:t>
      </w:r>
      <w:r w:rsidRPr="008C52D0">
        <w:rPr>
          <w:rFonts w:eastAsia="Times New Roman"/>
          <w:bCs/>
          <w:sz w:val="24"/>
          <w:szCs w:val="24"/>
        </w:rPr>
        <w:tab/>
        <w:t>201</w:t>
      </w:r>
      <w:r>
        <w:rPr>
          <w:rFonts w:eastAsia="Times New Roman"/>
          <w:bCs/>
          <w:sz w:val="24"/>
          <w:szCs w:val="24"/>
        </w:rPr>
        <w:t>8</w:t>
      </w:r>
      <w:r w:rsidRPr="008C52D0">
        <w:rPr>
          <w:rFonts w:eastAsia="Times New Roman"/>
          <w:bCs/>
          <w:sz w:val="24"/>
          <w:szCs w:val="24"/>
        </w:rPr>
        <w:t>. gada ____.</w:t>
      </w:r>
      <w:r>
        <w:rPr>
          <w:rFonts w:eastAsia="Times New Roman"/>
          <w:bCs/>
          <w:sz w:val="24"/>
          <w:szCs w:val="24"/>
        </w:rPr>
        <w:t>septembrī</w:t>
      </w:r>
    </w:p>
    <w:p w:rsidR="00257E9A" w:rsidRPr="008C52D0" w:rsidRDefault="00257E9A" w:rsidP="00257E9A">
      <w:pPr>
        <w:widowControl w:val="0"/>
        <w:overflowPunct w:val="0"/>
        <w:adjustRightInd w:val="0"/>
        <w:ind w:right="26"/>
        <w:jc w:val="both"/>
        <w:rPr>
          <w:rFonts w:eastAsia="Times New Roman"/>
          <w:sz w:val="24"/>
          <w:szCs w:val="24"/>
        </w:rPr>
      </w:pPr>
    </w:p>
    <w:p w:rsidR="00257E9A" w:rsidRPr="00FB1B1C" w:rsidRDefault="00257E9A" w:rsidP="00257E9A">
      <w:pPr>
        <w:widowControl w:val="0"/>
        <w:adjustRightInd w:val="0"/>
        <w:ind w:firstLine="720"/>
        <w:jc w:val="both"/>
        <w:textAlignment w:val="baseline"/>
        <w:rPr>
          <w:rFonts w:eastAsia="Times New Roman"/>
          <w:b/>
          <w:sz w:val="24"/>
          <w:szCs w:val="24"/>
        </w:rPr>
      </w:pPr>
      <w:r w:rsidRPr="00FB1B1C">
        <w:rPr>
          <w:rFonts w:eastAsia="Times New Roman"/>
          <w:b/>
          <w:sz w:val="24"/>
          <w:szCs w:val="24"/>
        </w:rPr>
        <w:t>VSIA „Paula Stradiņa klīniskā universitātes slimnīca”</w:t>
      </w:r>
      <w:r w:rsidRPr="00FB1B1C">
        <w:rPr>
          <w:rFonts w:eastAsia="Times New Roman"/>
          <w:sz w:val="24"/>
          <w:szCs w:val="24"/>
        </w:rPr>
        <w:t xml:space="preserve">, Pilsoņu ielā 13, Rīgā, LV-1002, reģ.Nr.40003457109, kuru, saskaņā ar statūtiem, </w:t>
      </w:r>
      <w:bookmarkStart w:id="1" w:name="_Hlk493845396"/>
      <w:r w:rsidRPr="00FB1B1C">
        <w:rPr>
          <w:rFonts w:eastAsia="Times New Roman"/>
          <w:sz w:val="24"/>
          <w:szCs w:val="24"/>
        </w:rPr>
        <w:t xml:space="preserve">pārstāv valdes </w:t>
      </w:r>
      <w:r>
        <w:rPr>
          <w:rFonts w:eastAsia="Times New Roman"/>
          <w:sz w:val="24"/>
          <w:szCs w:val="24"/>
        </w:rPr>
        <w:t>locekle</w:t>
      </w:r>
      <w:r w:rsidRPr="00FB1B1C">
        <w:rPr>
          <w:rFonts w:eastAsia="Times New Roman"/>
          <w:sz w:val="24"/>
          <w:szCs w:val="24"/>
        </w:rPr>
        <w:t xml:space="preserve"> Ilze Kreicberga </w:t>
      </w:r>
      <w:bookmarkEnd w:id="1"/>
      <w:r w:rsidRPr="008C52D0">
        <w:rPr>
          <w:rFonts w:eastAsia="Calibri"/>
          <w:sz w:val="24"/>
          <w:szCs w:val="22"/>
        </w:rPr>
        <w:t xml:space="preserve">(turpmāk – Pasūtītājs), no vienas puses, un </w:t>
      </w:r>
    </w:p>
    <w:p w:rsidR="00257E9A" w:rsidRPr="008C52D0" w:rsidRDefault="00257E9A" w:rsidP="00257E9A">
      <w:pPr>
        <w:spacing w:before="120" w:after="120"/>
        <w:ind w:firstLine="851"/>
        <w:jc w:val="both"/>
        <w:rPr>
          <w:rFonts w:eastAsia="Calibri"/>
          <w:sz w:val="24"/>
          <w:szCs w:val="22"/>
        </w:rPr>
      </w:pPr>
      <w:r w:rsidRPr="00BB6AC5">
        <w:rPr>
          <w:rFonts w:eastAsia="Times New Roman"/>
          <w:b/>
          <w:bCs/>
          <w:sz w:val="24"/>
          <w:szCs w:val="24"/>
        </w:rPr>
        <w:t>SIA “</w:t>
      </w:r>
      <w:proofErr w:type="spellStart"/>
      <w:r w:rsidRPr="00BB6AC5">
        <w:rPr>
          <w:rFonts w:eastAsia="Times New Roman"/>
          <w:b/>
          <w:bCs/>
          <w:sz w:val="24"/>
          <w:szCs w:val="24"/>
        </w:rPr>
        <w:t>Arbor</w:t>
      </w:r>
      <w:proofErr w:type="spellEnd"/>
      <w:r w:rsidRPr="00BB6AC5">
        <w:rPr>
          <w:rFonts w:eastAsia="Times New Roman"/>
          <w:b/>
          <w:bCs/>
          <w:sz w:val="24"/>
          <w:szCs w:val="24"/>
        </w:rPr>
        <w:t xml:space="preserve"> Medical Korporācija”,</w:t>
      </w:r>
      <w:r w:rsidRPr="00BB6AC5">
        <w:rPr>
          <w:sz w:val="24"/>
          <w:szCs w:val="24"/>
        </w:rPr>
        <w:t xml:space="preserve"> </w:t>
      </w:r>
      <w:proofErr w:type="spellStart"/>
      <w:r w:rsidRPr="00BB6AC5">
        <w:rPr>
          <w:rFonts w:eastAsia="Times New Roman"/>
          <w:bCs/>
          <w:sz w:val="24"/>
          <w:szCs w:val="24"/>
        </w:rPr>
        <w:t>reģ.Nr</w:t>
      </w:r>
      <w:proofErr w:type="spellEnd"/>
      <w:r w:rsidRPr="00BB6AC5">
        <w:rPr>
          <w:rFonts w:eastAsia="Times New Roman"/>
          <w:bCs/>
          <w:sz w:val="24"/>
          <w:szCs w:val="24"/>
        </w:rPr>
        <w:t>.</w:t>
      </w:r>
      <w:r w:rsidRPr="00BB6AC5">
        <w:rPr>
          <w:rFonts w:eastAsia="Times New Roman"/>
          <w:b/>
          <w:bCs/>
          <w:sz w:val="24"/>
          <w:szCs w:val="24"/>
        </w:rPr>
        <w:t xml:space="preserve"> </w:t>
      </w:r>
      <w:r w:rsidRPr="00BB6AC5">
        <w:rPr>
          <w:rFonts w:eastAsia="Times New Roman"/>
          <w:bCs/>
          <w:sz w:val="24"/>
          <w:szCs w:val="24"/>
        </w:rPr>
        <w:t xml:space="preserve">40003547099, Meistaru iela 7, </w:t>
      </w:r>
      <w:proofErr w:type="spellStart"/>
      <w:r w:rsidRPr="00BB6AC5">
        <w:rPr>
          <w:rFonts w:eastAsia="Times New Roman"/>
          <w:bCs/>
          <w:sz w:val="24"/>
          <w:szCs w:val="24"/>
        </w:rPr>
        <w:t>Valdlauči</w:t>
      </w:r>
      <w:proofErr w:type="spellEnd"/>
      <w:r w:rsidRPr="00BB6AC5">
        <w:rPr>
          <w:rFonts w:eastAsia="Times New Roman"/>
          <w:bCs/>
          <w:sz w:val="24"/>
          <w:szCs w:val="24"/>
        </w:rPr>
        <w:t>, Ķekavas novads, LV-2123</w:t>
      </w:r>
      <w:r w:rsidRPr="00BB6AC5">
        <w:rPr>
          <w:rFonts w:eastAsia="Times New Roman"/>
          <w:b/>
          <w:bCs/>
          <w:sz w:val="24"/>
          <w:szCs w:val="24"/>
        </w:rPr>
        <w:t xml:space="preserve"> </w:t>
      </w:r>
      <w:r w:rsidRPr="00BB6AC5">
        <w:rPr>
          <w:rFonts w:eastAsia="Times New Roman"/>
          <w:sz w:val="24"/>
          <w:szCs w:val="24"/>
        </w:rPr>
        <w:t xml:space="preserve">(turpmāk - Piegādātājs) tās valdes locekles Daces </w:t>
      </w:r>
      <w:proofErr w:type="spellStart"/>
      <w:r w:rsidRPr="00BB6AC5">
        <w:rPr>
          <w:rFonts w:eastAsia="Times New Roman"/>
          <w:sz w:val="24"/>
          <w:szCs w:val="24"/>
        </w:rPr>
        <w:t>Rātfelderes</w:t>
      </w:r>
      <w:proofErr w:type="spellEnd"/>
      <w:r w:rsidRPr="00BB6AC5">
        <w:rPr>
          <w:rFonts w:eastAsia="Times New Roman"/>
          <w:sz w:val="24"/>
          <w:szCs w:val="24"/>
        </w:rPr>
        <w:t xml:space="preserve"> personā, no otras puses (abi kopā – Puses)</w:t>
      </w:r>
      <w:r w:rsidRPr="00134714">
        <w:rPr>
          <w:rFonts w:eastAsia="Times New Roman"/>
          <w:sz w:val="23"/>
          <w:szCs w:val="23"/>
        </w:rPr>
        <w:t>, pamatojoties</w:t>
      </w:r>
      <w:r w:rsidRPr="008C52D0">
        <w:rPr>
          <w:rFonts w:eastAsia="Calibri"/>
          <w:sz w:val="24"/>
          <w:szCs w:val="22"/>
        </w:rPr>
        <w:t>, pamatojoties uz sarunu procedūras „</w:t>
      </w:r>
      <w:r w:rsidRPr="00C575E7">
        <w:rPr>
          <w:bCs/>
          <w:sz w:val="24"/>
          <w:szCs w:val="24"/>
        </w:rPr>
        <w:t>Etilēna oksīda gāzes iegāde</w:t>
      </w:r>
      <w:r w:rsidRPr="008C52D0">
        <w:rPr>
          <w:bCs/>
          <w:sz w:val="24"/>
          <w:szCs w:val="24"/>
        </w:rPr>
        <w:t>” infūzijas vadu piegāde</w:t>
      </w:r>
      <w:r w:rsidRPr="008C52D0">
        <w:rPr>
          <w:rFonts w:eastAsia="Calibri"/>
          <w:sz w:val="24"/>
          <w:szCs w:val="22"/>
        </w:rPr>
        <w:t xml:space="preserve">”, </w:t>
      </w:r>
      <w:r w:rsidRPr="008C52D0">
        <w:rPr>
          <w:rFonts w:eastAsia="Calibri"/>
          <w:sz w:val="24"/>
          <w:szCs w:val="24"/>
        </w:rPr>
        <w:t xml:space="preserve">identifikācijas Nr. </w:t>
      </w:r>
      <w:r w:rsidRPr="008C52D0">
        <w:rPr>
          <w:rFonts w:eastAsia="Times New Roman"/>
          <w:bCs/>
          <w:sz w:val="23"/>
          <w:szCs w:val="23"/>
          <w:lang w:eastAsia="lv-LV"/>
        </w:rPr>
        <w:t>PSKUS 201</w:t>
      </w:r>
      <w:r>
        <w:rPr>
          <w:rFonts w:eastAsia="Times New Roman"/>
          <w:bCs/>
          <w:sz w:val="23"/>
          <w:szCs w:val="23"/>
          <w:lang w:eastAsia="lv-LV"/>
        </w:rPr>
        <w:t>8</w:t>
      </w:r>
      <w:r w:rsidRPr="008C52D0">
        <w:rPr>
          <w:rFonts w:eastAsia="Times New Roman"/>
          <w:bCs/>
          <w:sz w:val="23"/>
          <w:szCs w:val="23"/>
          <w:lang w:eastAsia="lv-LV"/>
        </w:rPr>
        <w:t>/</w:t>
      </w:r>
      <w:r>
        <w:rPr>
          <w:rFonts w:eastAsia="Times New Roman"/>
          <w:bCs/>
          <w:sz w:val="23"/>
          <w:szCs w:val="23"/>
          <w:lang w:eastAsia="lv-LV"/>
        </w:rPr>
        <w:t>127</w:t>
      </w:r>
      <w:r w:rsidRPr="008C52D0">
        <w:rPr>
          <w:rFonts w:eastAsia="Times New Roman"/>
          <w:bCs/>
          <w:sz w:val="23"/>
          <w:szCs w:val="23"/>
          <w:lang w:eastAsia="lv-LV"/>
        </w:rPr>
        <w:t>,</w:t>
      </w:r>
      <w:r w:rsidRPr="008C52D0">
        <w:rPr>
          <w:rFonts w:eastAsia="Calibri"/>
          <w:sz w:val="24"/>
          <w:szCs w:val="22"/>
        </w:rPr>
        <w:t xml:space="preserve"> rezultātiem, noslēdz šādu līgumu (turpmāk – Līgums):</w:t>
      </w:r>
      <w:r w:rsidRPr="008C52D0">
        <w:rPr>
          <w:rFonts w:eastAsia="Calibri"/>
          <w:sz w:val="24"/>
          <w:szCs w:val="22"/>
        </w:rPr>
        <w:tab/>
      </w:r>
      <w:r w:rsidRPr="008C52D0">
        <w:rPr>
          <w:rFonts w:eastAsia="Times New Roman"/>
          <w:bCs/>
          <w:sz w:val="24"/>
          <w:szCs w:val="24"/>
        </w:rPr>
        <w:t xml:space="preserve"> </w:t>
      </w:r>
    </w:p>
    <w:p w:rsidR="00257E9A" w:rsidRPr="00C575E7" w:rsidRDefault="00257E9A" w:rsidP="00257E9A">
      <w:pPr>
        <w:numPr>
          <w:ilvl w:val="0"/>
          <w:numId w:val="1"/>
        </w:numPr>
        <w:spacing w:after="200" w:line="276" w:lineRule="auto"/>
        <w:ind w:right="-1"/>
        <w:jc w:val="center"/>
        <w:rPr>
          <w:rFonts w:eastAsia="Times New Roman"/>
          <w:b/>
          <w:bCs/>
          <w:sz w:val="24"/>
          <w:szCs w:val="24"/>
        </w:rPr>
      </w:pPr>
      <w:r w:rsidRPr="00C575E7">
        <w:rPr>
          <w:rFonts w:eastAsia="Times New Roman"/>
          <w:b/>
          <w:bCs/>
          <w:sz w:val="24"/>
          <w:szCs w:val="24"/>
        </w:rPr>
        <w:t>Līguma priekšmets</w:t>
      </w:r>
    </w:p>
    <w:p w:rsidR="00257E9A" w:rsidRPr="00C575E7" w:rsidRDefault="00257E9A" w:rsidP="00257E9A">
      <w:pPr>
        <w:numPr>
          <w:ilvl w:val="1"/>
          <w:numId w:val="1"/>
        </w:numPr>
        <w:spacing w:after="200" w:line="276" w:lineRule="auto"/>
        <w:ind w:right="-1"/>
        <w:jc w:val="both"/>
        <w:rPr>
          <w:rFonts w:eastAsia="Calibri"/>
          <w:i/>
          <w:sz w:val="24"/>
          <w:szCs w:val="24"/>
        </w:rPr>
      </w:pPr>
      <w:r w:rsidRPr="00C575E7">
        <w:rPr>
          <w:rFonts w:eastAsia="Calibri"/>
          <w:sz w:val="24"/>
          <w:szCs w:val="24"/>
        </w:rPr>
        <w:t xml:space="preserve">Līguma priekšmets ir </w:t>
      </w:r>
      <w:r>
        <w:rPr>
          <w:rFonts w:eastAsia="Calibri"/>
          <w:bCs/>
          <w:sz w:val="24"/>
          <w:szCs w:val="24"/>
        </w:rPr>
        <w:t>e</w:t>
      </w:r>
      <w:r w:rsidRPr="00C575E7">
        <w:rPr>
          <w:rFonts w:eastAsia="Calibri"/>
          <w:bCs/>
          <w:sz w:val="24"/>
          <w:szCs w:val="24"/>
        </w:rPr>
        <w:t>tilēna oksīda gāzes balonos</w:t>
      </w:r>
      <w:r w:rsidRPr="00C575E7">
        <w:rPr>
          <w:rFonts w:eastAsia="Calibri"/>
          <w:b/>
          <w:bCs/>
          <w:sz w:val="24"/>
          <w:szCs w:val="24"/>
        </w:rPr>
        <w:t xml:space="preserve"> </w:t>
      </w:r>
      <w:r w:rsidRPr="00C575E7">
        <w:rPr>
          <w:rFonts w:eastAsia="Calibri"/>
          <w:sz w:val="24"/>
          <w:szCs w:val="24"/>
        </w:rPr>
        <w:t>(turpmāk – Preces) piegāde Pasūtītājam saskaņā ar Tehnisko specifikāciju (pielikumā).</w:t>
      </w:r>
    </w:p>
    <w:p w:rsidR="00257E9A" w:rsidRPr="00C575E7" w:rsidRDefault="00257E9A" w:rsidP="00257E9A">
      <w:pPr>
        <w:numPr>
          <w:ilvl w:val="1"/>
          <w:numId w:val="1"/>
        </w:numPr>
        <w:spacing w:after="200" w:line="276" w:lineRule="auto"/>
        <w:ind w:right="-1"/>
        <w:jc w:val="both"/>
        <w:rPr>
          <w:rFonts w:eastAsia="Calibri"/>
          <w:sz w:val="24"/>
          <w:szCs w:val="24"/>
        </w:rPr>
      </w:pPr>
      <w:r w:rsidRPr="00C575E7">
        <w:rPr>
          <w:rFonts w:eastAsia="Calibri"/>
          <w:sz w:val="24"/>
          <w:szCs w:val="24"/>
        </w:rPr>
        <w:t xml:space="preserve">Preces piegādā Piegādātājs atsevišķās partijās, par kuru apjomu un piegādes termiņu Pasūtītājs un Piegādātājs vienojas, izdarot kārtējo pasūtījumu. </w:t>
      </w:r>
    </w:p>
    <w:p w:rsidR="00257E9A" w:rsidRPr="00C575E7" w:rsidRDefault="00257E9A" w:rsidP="00257E9A">
      <w:pPr>
        <w:numPr>
          <w:ilvl w:val="0"/>
          <w:numId w:val="1"/>
        </w:numPr>
        <w:spacing w:after="200" w:line="276" w:lineRule="auto"/>
        <w:ind w:right="-1"/>
        <w:jc w:val="center"/>
        <w:rPr>
          <w:rFonts w:eastAsia="Times New Roman"/>
          <w:b/>
          <w:bCs/>
          <w:sz w:val="24"/>
          <w:szCs w:val="24"/>
        </w:rPr>
      </w:pPr>
      <w:r w:rsidRPr="00C575E7">
        <w:rPr>
          <w:rFonts w:eastAsia="Times New Roman"/>
          <w:b/>
          <w:bCs/>
          <w:sz w:val="24"/>
          <w:szCs w:val="24"/>
        </w:rPr>
        <w:t>Līguma summa, norēķinu kārtība</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 xml:space="preserve">Līguma kopējā summa nepārsniedz </w:t>
      </w:r>
      <w:r>
        <w:rPr>
          <w:rFonts w:eastAsia="Calibri"/>
          <w:b/>
          <w:sz w:val="24"/>
          <w:szCs w:val="24"/>
        </w:rPr>
        <w:t>16 000</w:t>
      </w:r>
      <w:r w:rsidRPr="00C575E7">
        <w:rPr>
          <w:rFonts w:eastAsia="Calibri"/>
          <w:b/>
          <w:sz w:val="24"/>
          <w:szCs w:val="24"/>
        </w:rPr>
        <w:t>.00</w:t>
      </w:r>
      <w:r w:rsidRPr="00C575E7">
        <w:rPr>
          <w:rFonts w:eastAsia="Calibri"/>
          <w:sz w:val="24"/>
          <w:szCs w:val="24"/>
        </w:rPr>
        <w:t xml:space="preserve"> </w:t>
      </w:r>
      <w:r w:rsidRPr="00C575E7">
        <w:rPr>
          <w:rFonts w:eastAsia="Calibri"/>
          <w:b/>
          <w:sz w:val="24"/>
          <w:szCs w:val="24"/>
        </w:rPr>
        <w:t xml:space="preserve">EUR </w:t>
      </w:r>
      <w:r w:rsidRPr="00C575E7">
        <w:rPr>
          <w:rFonts w:eastAsia="Calibri"/>
          <w:sz w:val="24"/>
          <w:szCs w:val="24"/>
        </w:rPr>
        <w:t>(</w:t>
      </w:r>
      <w:r>
        <w:rPr>
          <w:rFonts w:eastAsia="Calibri"/>
          <w:sz w:val="24"/>
          <w:szCs w:val="24"/>
        </w:rPr>
        <w:t>sešpadsmit</w:t>
      </w:r>
      <w:r w:rsidRPr="00C575E7">
        <w:rPr>
          <w:rFonts w:eastAsia="Calibri"/>
          <w:sz w:val="24"/>
          <w:szCs w:val="24"/>
        </w:rPr>
        <w:t xml:space="preserve"> tūkstoši </w:t>
      </w:r>
      <w:proofErr w:type="spellStart"/>
      <w:r w:rsidRPr="00C575E7">
        <w:rPr>
          <w:rFonts w:eastAsia="Calibri"/>
          <w:i/>
          <w:sz w:val="24"/>
          <w:szCs w:val="24"/>
        </w:rPr>
        <w:t>euro</w:t>
      </w:r>
      <w:proofErr w:type="spellEnd"/>
      <w:r w:rsidRPr="00C575E7">
        <w:rPr>
          <w:rFonts w:eastAsia="Calibri"/>
          <w:i/>
          <w:sz w:val="24"/>
          <w:szCs w:val="24"/>
        </w:rPr>
        <w:t xml:space="preserve"> </w:t>
      </w:r>
      <w:r>
        <w:rPr>
          <w:rFonts w:eastAsia="Calibri"/>
          <w:sz w:val="24"/>
          <w:szCs w:val="24"/>
        </w:rPr>
        <w:t>un 00 centi</w:t>
      </w:r>
      <w:r w:rsidRPr="00C575E7">
        <w:rPr>
          <w:rFonts w:eastAsia="Calibri"/>
          <w:sz w:val="24"/>
          <w:szCs w:val="24"/>
        </w:rPr>
        <w:t xml:space="preserve">) bez pievienotās vērtības nodokļa (turpmāk – PVN). PVN tiek aprēķināts un maksāts papildus saskaņā ar spēkā esošo nodokļu likmi.  Pusēm vienojoties, ir tiesības palielināt Līguma summu, ņemot vērā Publisko iepirkumu likumā noteikto.  </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p>
    <w:p w:rsidR="00257E9A" w:rsidRPr="00C575E7" w:rsidRDefault="00257E9A" w:rsidP="00257E9A">
      <w:pPr>
        <w:numPr>
          <w:ilvl w:val="1"/>
          <w:numId w:val="1"/>
        </w:numPr>
        <w:spacing w:after="200" w:line="276" w:lineRule="auto"/>
        <w:ind w:left="567" w:right="-1" w:hanging="567"/>
        <w:jc w:val="both"/>
        <w:rPr>
          <w:rFonts w:eastAsia="Calibri"/>
          <w:sz w:val="24"/>
          <w:szCs w:val="24"/>
        </w:rPr>
      </w:pPr>
      <w:r w:rsidRPr="00C575E7">
        <w:rPr>
          <w:rFonts w:eastAsia="Calibri"/>
          <w:sz w:val="24"/>
          <w:szCs w:val="24"/>
        </w:rPr>
        <w:t xml:space="preserve">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C575E7">
        <w:rPr>
          <w:rFonts w:eastAsia="Times New Roman"/>
          <w:sz w:val="24"/>
          <w:szCs w:val="24"/>
        </w:rPr>
        <w:t>Rēķins tiek izrakstīts atbilstoši piegādāto Preču skaitam</w:t>
      </w:r>
      <w:r w:rsidRPr="00C575E7">
        <w:rPr>
          <w:rFonts w:eastAsia="Calibri"/>
          <w:sz w:val="24"/>
          <w:szCs w:val="24"/>
        </w:rPr>
        <w:t xml:space="preserve">. </w:t>
      </w:r>
    </w:p>
    <w:p w:rsidR="00257E9A" w:rsidRPr="00C575E7" w:rsidRDefault="00257E9A" w:rsidP="00257E9A">
      <w:pPr>
        <w:numPr>
          <w:ilvl w:val="1"/>
          <w:numId w:val="1"/>
        </w:numPr>
        <w:spacing w:after="200" w:line="276" w:lineRule="auto"/>
        <w:ind w:left="567" w:right="-1" w:hanging="567"/>
        <w:jc w:val="both"/>
        <w:rPr>
          <w:rFonts w:eastAsia="Calibri"/>
          <w:sz w:val="24"/>
          <w:szCs w:val="24"/>
        </w:rPr>
      </w:pPr>
      <w:r w:rsidRPr="00C575E7">
        <w:rPr>
          <w:rFonts w:eastAsia="Calibri"/>
          <w:sz w:val="24"/>
          <w:szCs w:val="24"/>
        </w:rPr>
        <w:t>Pasūtītājs paraksta Preces pieņemšanas – nodošanas aktu tikai pēc tam, kad Piegādātājs ir izpildījis pieņemšanas – nodošanas akta prasības, iesniedzot pieņemšanas - nodošanas aktu Līgumā norādītajai Pasūtītāja kontaktpersonai. Pieņemšanas - nodošanas akts jānodod kopā ar visiem tajā minētajiem dokumentiem (tiks izmantots pēc nepieciešamības).</w:t>
      </w:r>
    </w:p>
    <w:p w:rsidR="00257E9A" w:rsidRPr="00C575E7" w:rsidRDefault="00257E9A" w:rsidP="00257E9A">
      <w:pPr>
        <w:numPr>
          <w:ilvl w:val="1"/>
          <w:numId w:val="1"/>
        </w:numPr>
        <w:spacing w:after="200" w:line="276" w:lineRule="auto"/>
        <w:ind w:left="567" w:right="-1" w:hanging="567"/>
        <w:jc w:val="both"/>
        <w:rPr>
          <w:rFonts w:eastAsia="Calibri"/>
          <w:sz w:val="24"/>
          <w:szCs w:val="24"/>
        </w:rPr>
      </w:pPr>
      <w:r w:rsidRPr="00C575E7">
        <w:rPr>
          <w:rFonts w:eastAsia="Calibri"/>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57E9A" w:rsidRPr="00C575E7" w:rsidRDefault="00257E9A" w:rsidP="00257E9A">
      <w:pPr>
        <w:numPr>
          <w:ilvl w:val="1"/>
          <w:numId w:val="1"/>
        </w:numPr>
        <w:spacing w:after="200" w:line="276" w:lineRule="auto"/>
        <w:ind w:hanging="562"/>
        <w:contextualSpacing/>
        <w:jc w:val="both"/>
        <w:rPr>
          <w:rFonts w:eastAsia="Calibri"/>
          <w:sz w:val="24"/>
          <w:szCs w:val="24"/>
        </w:rPr>
      </w:pPr>
      <w:r w:rsidRPr="00C575E7">
        <w:rPr>
          <w:rFonts w:eastAsia="Calibri"/>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575E7">
          <w:rPr>
            <w:rFonts w:eastAsia="Calibri"/>
            <w:color w:val="0000FF"/>
            <w:sz w:val="24"/>
            <w:szCs w:val="24"/>
            <w:u w:val="single"/>
          </w:rPr>
          <w:t>rekini@stradini.lv</w:t>
        </w:r>
      </w:hyperlink>
      <w:r w:rsidRPr="00C575E7">
        <w:rPr>
          <w:rFonts w:eastAsia="Calibri"/>
          <w:sz w:val="24"/>
          <w:szCs w:val="24"/>
        </w:rPr>
        <w:t xml:space="preserve">. </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Samaksa par piegādāto Preci uzskatāma par veiktu ar brīdi, kad Pasūtītājs veicis pārskaitījumu uz Piegādātāja norādīto norēķinu kontu.</w:t>
      </w:r>
    </w:p>
    <w:p w:rsidR="00257E9A" w:rsidRPr="00C575E7" w:rsidRDefault="00257E9A" w:rsidP="00257E9A">
      <w:pPr>
        <w:ind w:left="562" w:right="-1"/>
        <w:jc w:val="both"/>
        <w:rPr>
          <w:rFonts w:eastAsia="Calibri"/>
          <w:sz w:val="24"/>
          <w:szCs w:val="24"/>
        </w:rPr>
      </w:pPr>
    </w:p>
    <w:p w:rsidR="00257E9A" w:rsidRPr="00C575E7" w:rsidRDefault="00257E9A" w:rsidP="00257E9A">
      <w:pPr>
        <w:numPr>
          <w:ilvl w:val="0"/>
          <w:numId w:val="1"/>
        </w:numPr>
        <w:spacing w:after="200" w:line="276" w:lineRule="auto"/>
        <w:ind w:right="-1"/>
        <w:jc w:val="center"/>
        <w:rPr>
          <w:rFonts w:eastAsia="Times New Roman"/>
          <w:b/>
          <w:bCs/>
          <w:sz w:val="24"/>
          <w:szCs w:val="24"/>
          <w:lang w:eastAsia="lv-LV"/>
        </w:rPr>
      </w:pPr>
      <w:r w:rsidRPr="00C575E7">
        <w:rPr>
          <w:rFonts w:eastAsia="Times New Roman"/>
          <w:b/>
          <w:bCs/>
          <w:sz w:val="24"/>
          <w:szCs w:val="24"/>
          <w:lang w:eastAsia="lv-LV"/>
        </w:rPr>
        <w:t>Līguma darbības termiņš un spēkā esamība</w:t>
      </w:r>
    </w:p>
    <w:p w:rsidR="00257E9A" w:rsidRPr="00C575E7" w:rsidRDefault="00257E9A" w:rsidP="00257E9A">
      <w:pPr>
        <w:numPr>
          <w:ilvl w:val="1"/>
          <w:numId w:val="1"/>
        </w:numPr>
        <w:spacing w:after="200" w:line="276" w:lineRule="auto"/>
        <w:ind w:right="-1"/>
        <w:jc w:val="both"/>
        <w:rPr>
          <w:rFonts w:eastAsia="Times New Roman"/>
          <w:sz w:val="24"/>
          <w:szCs w:val="24"/>
          <w:lang w:eastAsia="lv-LV"/>
        </w:rPr>
      </w:pPr>
      <w:r w:rsidRPr="00C575E7">
        <w:rPr>
          <w:rFonts w:eastAsia="Times New Roman"/>
          <w:sz w:val="24"/>
          <w:szCs w:val="24"/>
          <w:lang w:eastAsia="lv-LV"/>
        </w:rPr>
        <w:t xml:space="preserve">Līgums stājas spēkā tā abpusējas parakstīšanas brīdī un ir spēkā </w:t>
      </w:r>
      <w:r>
        <w:rPr>
          <w:rFonts w:eastAsia="Times New Roman"/>
          <w:sz w:val="24"/>
          <w:szCs w:val="24"/>
          <w:lang w:eastAsia="lv-LV"/>
        </w:rPr>
        <w:t>24</w:t>
      </w:r>
      <w:r w:rsidRPr="00C575E7">
        <w:rPr>
          <w:rFonts w:eastAsia="Times New Roman"/>
          <w:sz w:val="24"/>
          <w:szCs w:val="24"/>
          <w:lang w:eastAsia="lv-LV"/>
        </w:rPr>
        <w:t xml:space="preserve"> (</w:t>
      </w:r>
      <w:r>
        <w:rPr>
          <w:rFonts w:eastAsia="Times New Roman"/>
          <w:sz w:val="24"/>
          <w:szCs w:val="24"/>
          <w:lang w:eastAsia="lv-LV"/>
        </w:rPr>
        <w:t>divdesmit četrus</w:t>
      </w:r>
      <w:r w:rsidRPr="00C575E7">
        <w:rPr>
          <w:rFonts w:eastAsia="Times New Roman"/>
          <w:sz w:val="24"/>
          <w:szCs w:val="24"/>
          <w:lang w:eastAsia="lv-LV"/>
        </w:rPr>
        <w:t xml:space="preserve">) mēneši no Līguma spēkā stāšanās dienas vai līdz brīdim, kad maksājumi sasniegs līgumsummu, atkarībā no tā, kurš no nosacījumiem iestāsies pirmais. Ja pēc </w:t>
      </w:r>
      <w:r w:rsidRPr="00257E9A">
        <w:rPr>
          <w:rFonts w:eastAsia="Times New Roman"/>
          <w:sz w:val="24"/>
          <w:szCs w:val="24"/>
          <w:lang w:eastAsia="lv-LV"/>
        </w:rPr>
        <w:t>24 (divdesmit četr</w:t>
      </w:r>
      <w:r>
        <w:rPr>
          <w:rFonts w:eastAsia="Times New Roman"/>
          <w:sz w:val="24"/>
          <w:szCs w:val="24"/>
          <w:lang w:eastAsia="lv-LV"/>
        </w:rPr>
        <w:t>iem</w:t>
      </w:r>
      <w:r w:rsidRPr="00257E9A">
        <w:rPr>
          <w:rFonts w:eastAsia="Times New Roman"/>
          <w:sz w:val="24"/>
          <w:szCs w:val="24"/>
          <w:lang w:eastAsia="lv-LV"/>
        </w:rPr>
        <w:t xml:space="preserve">) </w:t>
      </w:r>
      <w:r w:rsidRPr="00C575E7">
        <w:rPr>
          <w:rFonts w:eastAsia="Times New Roman"/>
          <w:sz w:val="24"/>
          <w:szCs w:val="24"/>
          <w:lang w:eastAsia="lv-LV"/>
        </w:rPr>
        <w:t xml:space="preserve"> mēnešiem maksājumi nebūs sasnieguši maksimālo līgumsummu, Pasūtītājs var pagarināt Līgumu uz termiņu, kas nav ilgāks par 12 (divpadsmit) mēnešiem.  </w:t>
      </w:r>
    </w:p>
    <w:p w:rsidR="00257E9A" w:rsidRPr="00C575E7" w:rsidRDefault="00257E9A" w:rsidP="00257E9A">
      <w:pPr>
        <w:numPr>
          <w:ilvl w:val="1"/>
          <w:numId w:val="1"/>
        </w:numPr>
        <w:spacing w:after="200" w:line="276" w:lineRule="auto"/>
        <w:ind w:right="-1" w:hanging="562"/>
        <w:jc w:val="both"/>
        <w:rPr>
          <w:rFonts w:eastAsia="Times New Roman"/>
          <w:sz w:val="24"/>
          <w:szCs w:val="24"/>
          <w:lang w:eastAsia="lv-LV"/>
        </w:rPr>
      </w:pPr>
      <w:r w:rsidRPr="00C575E7">
        <w:rPr>
          <w:rFonts w:eastAsia="Times New Roman"/>
          <w:sz w:val="24"/>
          <w:szCs w:val="24"/>
          <w:lang w:eastAsia="lv-LV"/>
        </w:rPr>
        <w:t>Pusēm ir tiesības jebkurā brīdī izbeigt Līgumu, par to rakstiski vienojoties.</w:t>
      </w:r>
    </w:p>
    <w:p w:rsidR="00257E9A" w:rsidRPr="00C575E7" w:rsidRDefault="00257E9A" w:rsidP="00257E9A">
      <w:pPr>
        <w:numPr>
          <w:ilvl w:val="1"/>
          <w:numId w:val="1"/>
        </w:numPr>
        <w:spacing w:after="200" w:line="276" w:lineRule="auto"/>
        <w:ind w:right="-1" w:hanging="562"/>
        <w:jc w:val="both"/>
        <w:rPr>
          <w:rFonts w:eastAsia="Times New Roman"/>
          <w:sz w:val="24"/>
          <w:szCs w:val="24"/>
          <w:lang w:eastAsia="lv-LV"/>
        </w:rPr>
      </w:pPr>
      <w:r w:rsidRPr="00C575E7">
        <w:rPr>
          <w:rFonts w:eastAsia="Times New Roman"/>
          <w:sz w:val="24"/>
          <w:szCs w:val="24"/>
          <w:lang w:eastAsia="lv-LV"/>
        </w:rPr>
        <w:t>Piegādātājam nav pretenziju, ka Pasūtītājs iepērk tādu Preču daudzumu, kāds nepieciešams Pasūtītāja darbības nodrošināšanai.</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Pasūtītājam ir tiesības vienpusēji atkāpties no Līguma, 30 (trīsdesmit) kalendārās dienas iepriekš rakstiski par to brīdinot Piegādātāju, ja:</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 xml:space="preserve">Piegādātājs neveic Preces piegādi ilgāk par 10 (desmit) kalendārajām dienām no Līgumā noteiktā piegādes termiņa; </w:t>
      </w:r>
    </w:p>
    <w:p w:rsidR="00257E9A" w:rsidRPr="00C575E7" w:rsidRDefault="00257E9A" w:rsidP="00257E9A">
      <w:pPr>
        <w:numPr>
          <w:ilvl w:val="2"/>
          <w:numId w:val="1"/>
        </w:numPr>
        <w:spacing w:after="200" w:line="276" w:lineRule="auto"/>
        <w:ind w:left="1276" w:right="-1" w:hanging="709"/>
        <w:jc w:val="both"/>
        <w:rPr>
          <w:rFonts w:eastAsia="Calibri"/>
          <w:sz w:val="24"/>
          <w:szCs w:val="24"/>
        </w:rPr>
      </w:pPr>
      <w:r w:rsidRPr="00C575E7">
        <w:rPr>
          <w:rFonts w:eastAsia="Calibri"/>
          <w:sz w:val="24"/>
          <w:szCs w:val="24"/>
        </w:rPr>
        <w:t xml:space="preserve">Piegādātājs Līguma noslēgšanas vai Līguma izpildes laikā sniedzis nepatiesas vai nepilnīgas ziņas vai apliecinājumus; </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iestājušies apstākļi, kas apgrūtina vai padara neiespējamu Piegādātāja Līgumā noteikto saistību izpildi;</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 xml:space="preserve">notikusi Piegādātāja likvidācija; </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pret Piegādātāju uzsākta maksātnespējas procedūra;</w:t>
      </w:r>
    </w:p>
    <w:p w:rsidR="00257E9A"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 </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Pr>
          <w:rFonts w:eastAsia="Calibri"/>
          <w:sz w:val="24"/>
          <w:szCs w:val="24"/>
        </w:rPr>
        <w:t>Piegādātājs ir zaudējis ražotāja autorizāciju.</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lastRenderedPageBreak/>
        <w:t>Par vienpusēju atkāpšanos no Līguma Pasūtītājs Līguma 3.3.punktā noteiktajā termiņā nosuta Piegādātājam rakstisku paziņojumu. Līgums uzskatāms par izbeigtu trīsdesmitajā dienā pēc Pasūtītāja rakstiska paziņojuma nosūtīšanas.</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Piegādātājs ir tiesīgs vienpusēji atkāpties no Līguma, nosūtot par to rakstisku paziņojumu uz Pasūtītāja juridisko adresi 30 (trīsdesmit) kalendārās dienas iepriekš, ja iestājies kāds no šādiem apstākļiem:</w:t>
      </w:r>
    </w:p>
    <w:p w:rsidR="00257E9A" w:rsidRPr="00C575E7" w:rsidRDefault="00257E9A" w:rsidP="00257E9A">
      <w:pPr>
        <w:numPr>
          <w:ilvl w:val="2"/>
          <w:numId w:val="1"/>
        </w:numPr>
        <w:tabs>
          <w:tab w:val="num" w:pos="1276"/>
        </w:tabs>
        <w:spacing w:after="200" w:line="276" w:lineRule="auto"/>
        <w:ind w:left="1276" w:right="-1" w:hanging="709"/>
        <w:jc w:val="both"/>
        <w:rPr>
          <w:rFonts w:eastAsia="Calibri"/>
          <w:sz w:val="24"/>
          <w:szCs w:val="24"/>
        </w:rPr>
      </w:pPr>
      <w:r w:rsidRPr="00C575E7">
        <w:rPr>
          <w:rFonts w:eastAsia="Calibri"/>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57E9A" w:rsidRPr="00C575E7" w:rsidRDefault="00257E9A" w:rsidP="00257E9A">
      <w:pPr>
        <w:numPr>
          <w:ilvl w:val="2"/>
          <w:numId w:val="1"/>
        </w:numPr>
        <w:spacing w:after="200" w:line="276" w:lineRule="auto"/>
        <w:ind w:left="1276" w:right="-1" w:hanging="709"/>
        <w:jc w:val="both"/>
        <w:rPr>
          <w:rFonts w:eastAsia="Calibri"/>
          <w:sz w:val="24"/>
          <w:szCs w:val="24"/>
        </w:rPr>
      </w:pPr>
      <w:r w:rsidRPr="00C575E7">
        <w:rPr>
          <w:rFonts w:eastAsia="Calibri"/>
          <w:sz w:val="24"/>
          <w:szCs w:val="24"/>
        </w:rPr>
        <w:t>Pasūtītājam ir uzsākts maksātnespējas process, likvidācija, tā darbība tiek izbeigta  vai pārtraukta, vai ir apturēta tā saimnieciskā darbība.</w:t>
      </w:r>
    </w:p>
    <w:p w:rsidR="00257E9A" w:rsidRPr="00C575E7" w:rsidRDefault="00257E9A" w:rsidP="00257E9A">
      <w:pPr>
        <w:numPr>
          <w:ilvl w:val="1"/>
          <w:numId w:val="1"/>
        </w:numPr>
        <w:spacing w:after="200" w:line="276" w:lineRule="auto"/>
        <w:ind w:right="-1" w:hanging="562"/>
        <w:jc w:val="both"/>
        <w:rPr>
          <w:rFonts w:eastAsia="Calibri"/>
          <w:sz w:val="24"/>
          <w:szCs w:val="24"/>
        </w:rPr>
      </w:pPr>
      <w:r w:rsidRPr="00C575E7">
        <w:rPr>
          <w:rFonts w:eastAsia="Calibri"/>
          <w:sz w:val="24"/>
          <w:szCs w:val="24"/>
        </w:rPr>
        <w:t>Līguma saistību izbeigšanas gadījumā Pasūtītājs veic pilnu norēķinu un samaksā visus Piegādātāja pamatoti iesniegtos rēķinus par faktiski veikto piegādi līdz līgumsaistību pilnīgai izbeigšanai.</w:t>
      </w:r>
    </w:p>
    <w:p w:rsidR="00257E9A" w:rsidRPr="00C575E7" w:rsidRDefault="00257E9A" w:rsidP="00257E9A">
      <w:pPr>
        <w:numPr>
          <w:ilvl w:val="1"/>
          <w:numId w:val="1"/>
        </w:numPr>
        <w:spacing w:after="200" w:line="276" w:lineRule="auto"/>
        <w:contextualSpacing/>
        <w:jc w:val="both"/>
        <w:rPr>
          <w:rFonts w:eastAsia="Calibri"/>
          <w:sz w:val="24"/>
          <w:szCs w:val="24"/>
        </w:rPr>
      </w:pPr>
      <w:r w:rsidRPr="00C575E7">
        <w:rPr>
          <w:rFonts w:eastAsia="Calibri"/>
          <w:sz w:val="24"/>
          <w:szCs w:val="24"/>
        </w:rPr>
        <w:t xml:space="preserve">Ja </w:t>
      </w:r>
      <w:bookmarkStart w:id="2" w:name="_Hlk486342148"/>
      <w:r w:rsidRPr="00C575E7">
        <w:rPr>
          <w:rFonts w:eastAsia="Calibri"/>
          <w:sz w:val="24"/>
          <w:szCs w:val="24"/>
        </w:rPr>
        <w:t xml:space="preserve">Piegādātājs </w:t>
      </w:r>
      <w:bookmarkEnd w:id="2"/>
      <w:r w:rsidRPr="00C575E7">
        <w:rPr>
          <w:rFonts w:eastAsia="Calibri"/>
          <w:sz w:val="24"/>
          <w:szCs w:val="24"/>
        </w:rPr>
        <w:t xml:space="preserve">vienpusēji atkāpjas no Līguma pirms termiņa tādu iemeslu dēļ, kas saskaņā ar Līgumu nav saistīti ar Pasūtītāja pienākumu neizpildi, tad Piegādātājs maksā Pasūtītājam līgumsodu 10% apmērā no Līguma kopējās summas. </w:t>
      </w:r>
    </w:p>
    <w:p w:rsidR="00257E9A" w:rsidRPr="00C575E7" w:rsidRDefault="00257E9A" w:rsidP="00257E9A">
      <w:pPr>
        <w:ind w:left="562" w:right="-1"/>
        <w:jc w:val="both"/>
        <w:rPr>
          <w:rFonts w:eastAsia="Calibri"/>
          <w:sz w:val="24"/>
          <w:szCs w:val="24"/>
        </w:rPr>
      </w:pPr>
    </w:p>
    <w:p w:rsidR="00257E9A" w:rsidRPr="00C575E7" w:rsidRDefault="00257E9A" w:rsidP="00257E9A">
      <w:pPr>
        <w:numPr>
          <w:ilvl w:val="0"/>
          <w:numId w:val="1"/>
        </w:numPr>
        <w:spacing w:after="200" w:line="276" w:lineRule="auto"/>
        <w:ind w:right="-1"/>
        <w:jc w:val="center"/>
        <w:rPr>
          <w:rFonts w:eastAsia="Calibri"/>
          <w:b/>
          <w:bCs/>
          <w:sz w:val="24"/>
          <w:szCs w:val="24"/>
        </w:rPr>
      </w:pPr>
      <w:r w:rsidRPr="00C575E7">
        <w:rPr>
          <w:rFonts w:eastAsia="Calibri"/>
          <w:b/>
          <w:bCs/>
          <w:sz w:val="24"/>
          <w:szCs w:val="24"/>
        </w:rPr>
        <w:t>Pasūtījuma veikšana</w:t>
      </w:r>
    </w:p>
    <w:p w:rsidR="00257E9A" w:rsidRPr="00C575E7" w:rsidRDefault="00257E9A" w:rsidP="00257E9A">
      <w:pPr>
        <w:ind w:left="567" w:right="-1" w:hanging="567"/>
        <w:jc w:val="both"/>
        <w:rPr>
          <w:rFonts w:eastAsia="Times New Roman"/>
          <w:sz w:val="24"/>
          <w:szCs w:val="24"/>
        </w:rPr>
      </w:pPr>
      <w:r w:rsidRPr="00C575E7">
        <w:rPr>
          <w:rFonts w:eastAsia="Times New Roman"/>
          <w:sz w:val="24"/>
          <w:szCs w:val="24"/>
        </w:rPr>
        <w:t xml:space="preserve">4.1. </w:t>
      </w:r>
      <w:r w:rsidRPr="00C575E7">
        <w:rPr>
          <w:rFonts w:eastAsia="Times New Roman"/>
          <w:sz w:val="24"/>
          <w:szCs w:val="24"/>
        </w:rPr>
        <w:tab/>
        <w:t>Pasūtījumu veic Pasūtītāja kontaktpersonas, informējot Piegādātāju par nepieciešamo Preču sortimentu un daudzumu elektroniski vai pa faksu.</w:t>
      </w:r>
    </w:p>
    <w:p w:rsidR="00257E9A" w:rsidRPr="00C575E7" w:rsidRDefault="00257E9A" w:rsidP="00257E9A">
      <w:pPr>
        <w:ind w:left="567" w:right="-1" w:hanging="567"/>
        <w:jc w:val="both"/>
        <w:rPr>
          <w:rFonts w:eastAsia="Times New Roman"/>
          <w:sz w:val="24"/>
          <w:szCs w:val="24"/>
        </w:rPr>
      </w:pPr>
      <w:r w:rsidRPr="00C575E7">
        <w:rPr>
          <w:rFonts w:eastAsia="Times New Roman"/>
          <w:sz w:val="24"/>
          <w:szCs w:val="24"/>
        </w:rPr>
        <w:t>4.2.</w:t>
      </w:r>
      <w:r w:rsidRPr="00C575E7">
        <w:rPr>
          <w:rFonts w:eastAsia="Times New Roman"/>
          <w:sz w:val="24"/>
          <w:szCs w:val="24"/>
        </w:rPr>
        <w:tab/>
        <w:t>Pasūtītāja kontaktpersonas</w:t>
      </w:r>
      <w:r w:rsidRPr="00C575E7">
        <w:rPr>
          <w:rFonts w:ascii="Calibri" w:eastAsia="Calibri" w:hAnsi="Calibri"/>
          <w:sz w:val="22"/>
          <w:szCs w:val="22"/>
        </w:rPr>
        <w:t xml:space="preserve"> </w:t>
      </w:r>
      <w:r w:rsidRPr="001354BD">
        <w:rPr>
          <w:rFonts w:eastAsia="Times New Roman"/>
          <w:sz w:val="24"/>
          <w:szCs w:val="24"/>
        </w:rPr>
        <w:t>Medicīnas iekārtu uzturēšanas nodaļas vadītājs Toms Bērziņš,  tālrunis: 29674952, e-pasts: toms.berzins@stradini.lv</w:t>
      </w:r>
      <w:r w:rsidRPr="00C575E7">
        <w:rPr>
          <w:rFonts w:eastAsia="Times New Roman"/>
          <w:sz w:val="24"/>
          <w:szCs w:val="24"/>
        </w:rPr>
        <w:t xml:space="preserve">. </w:t>
      </w:r>
      <w:r>
        <w:rPr>
          <w:rFonts w:eastAsia="Times New Roman"/>
          <w:sz w:val="24"/>
          <w:szCs w:val="24"/>
        </w:rPr>
        <w:t xml:space="preserve"> Preces </w:t>
      </w:r>
      <w:proofErr w:type="spellStart"/>
      <w:r>
        <w:rPr>
          <w:rFonts w:eastAsia="Times New Roman"/>
          <w:sz w:val="24"/>
          <w:szCs w:val="24"/>
        </w:rPr>
        <w:t>pasūta</w:t>
      </w:r>
      <w:proofErr w:type="spellEnd"/>
      <w:r>
        <w:rPr>
          <w:rFonts w:eastAsia="Times New Roman"/>
          <w:sz w:val="24"/>
          <w:szCs w:val="24"/>
        </w:rPr>
        <w:t xml:space="preserve"> centralizētajā noliktavā, noliktavas darbinieki ir </w:t>
      </w:r>
      <w:r w:rsidRPr="00C575E7">
        <w:rPr>
          <w:rFonts w:eastAsia="Times New Roman"/>
          <w:sz w:val="24"/>
          <w:szCs w:val="24"/>
        </w:rPr>
        <w:t>tiesīg</w:t>
      </w:r>
      <w:r>
        <w:rPr>
          <w:rFonts w:eastAsia="Times New Roman"/>
          <w:sz w:val="24"/>
          <w:szCs w:val="24"/>
        </w:rPr>
        <w:t>i</w:t>
      </w:r>
      <w:r w:rsidRPr="00C575E7">
        <w:rPr>
          <w:rFonts w:eastAsia="Times New Roman"/>
          <w:sz w:val="24"/>
          <w:szCs w:val="24"/>
        </w:rPr>
        <w:t xml:space="preserve"> parakstīt attiecīgos pieņemšanas – nodošanas dokumentus</w:t>
      </w:r>
      <w:r>
        <w:rPr>
          <w:rFonts w:eastAsia="Times New Roman"/>
          <w:sz w:val="24"/>
          <w:szCs w:val="24"/>
        </w:rPr>
        <w:t>.</w:t>
      </w:r>
    </w:p>
    <w:p w:rsidR="00257E9A" w:rsidRPr="00C575E7" w:rsidRDefault="00257E9A" w:rsidP="00257E9A">
      <w:pPr>
        <w:numPr>
          <w:ilvl w:val="0"/>
          <w:numId w:val="2"/>
        </w:numPr>
        <w:spacing w:after="200" w:line="276" w:lineRule="auto"/>
        <w:ind w:right="-1"/>
        <w:jc w:val="center"/>
        <w:rPr>
          <w:rFonts w:eastAsia="Calibri"/>
          <w:b/>
          <w:bCs/>
          <w:sz w:val="24"/>
          <w:szCs w:val="24"/>
        </w:rPr>
      </w:pPr>
      <w:r w:rsidRPr="00C575E7">
        <w:rPr>
          <w:rFonts w:ascii="Calibri" w:eastAsia="Calibri" w:hAnsi="Calibri"/>
          <w:sz w:val="22"/>
          <w:szCs w:val="22"/>
        </w:rPr>
        <w:t xml:space="preserve"> </w:t>
      </w:r>
      <w:r w:rsidRPr="00C575E7">
        <w:rPr>
          <w:rFonts w:eastAsia="Calibri"/>
          <w:b/>
          <w:bCs/>
          <w:sz w:val="24"/>
          <w:szCs w:val="24"/>
        </w:rPr>
        <w:t>Piegādes kārtība</w:t>
      </w:r>
    </w:p>
    <w:p w:rsidR="00257E9A" w:rsidRPr="00C575E7" w:rsidRDefault="00257E9A" w:rsidP="00257E9A">
      <w:pPr>
        <w:numPr>
          <w:ilvl w:val="1"/>
          <w:numId w:val="7"/>
        </w:numPr>
        <w:spacing w:after="200" w:line="276" w:lineRule="auto"/>
        <w:ind w:left="567" w:right="-1" w:hanging="567"/>
        <w:contextualSpacing/>
        <w:jc w:val="both"/>
        <w:rPr>
          <w:rFonts w:eastAsia="Calibri"/>
          <w:sz w:val="24"/>
          <w:szCs w:val="24"/>
        </w:rPr>
      </w:pPr>
      <w:r w:rsidRPr="00C575E7">
        <w:rPr>
          <w:rFonts w:eastAsia="Calibri"/>
          <w:sz w:val="24"/>
          <w:szCs w:val="24"/>
        </w:rPr>
        <w:t>Preču piegādes vieta: VSIA “Paula Stradiņa klīniskā universitātes slimnīca” Pilsoņu iela 13, Rīga.</w:t>
      </w:r>
    </w:p>
    <w:p w:rsidR="00257E9A" w:rsidRPr="00C575E7" w:rsidRDefault="00257E9A" w:rsidP="00257E9A">
      <w:pPr>
        <w:numPr>
          <w:ilvl w:val="1"/>
          <w:numId w:val="7"/>
        </w:numPr>
        <w:spacing w:after="200" w:line="276" w:lineRule="auto"/>
        <w:ind w:left="567" w:right="-1" w:hanging="567"/>
        <w:contextualSpacing/>
        <w:jc w:val="both"/>
        <w:rPr>
          <w:rFonts w:eastAsia="Calibri"/>
          <w:sz w:val="24"/>
          <w:szCs w:val="24"/>
        </w:rPr>
      </w:pPr>
      <w:r w:rsidRPr="00C575E7">
        <w:rPr>
          <w:rFonts w:eastAsia="Calibri"/>
          <w:sz w:val="24"/>
          <w:szCs w:val="24"/>
        </w:rPr>
        <w:t xml:space="preserve">Preču pieņemtais pasūtījums tiek izpildīts </w:t>
      </w:r>
      <w:r>
        <w:rPr>
          <w:rFonts w:eastAsia="Calibri"/>
          <w:sz w:val="24"/>
          <w:szCs w:val="24"/>
        </w:rPr>
        <w:t>2 nedēļu</w:t>
      </w:r>
      <w:r w:rsidRPr="00C575E7">
        <w:rPr>
          <w:rFonts w:eastAsia="Calibri"/>
          <w:sz w:val="24"/>
          <w:szCs w:val="24"/>
        </w:rPr>
        <w:t xml:space="preserve"> laikā darba dienās no pasūtījuma pieņemšanas dienas, saskaņojot piegādes laiku ar Pasūtītāju. </w:t>
      </w:r>
    </w:p>
    <w:p w:rsidR="00257E9A" w:rsidRPr="00C575E7" w:rsidRDefault="00257E9A" w:rsidP="00257E9A">
      <w:pPr>
        <w:numPr>
          <w:ilvl w:val="1"/>
          <w:numId w:val="7"/>
        </w:numPr>
        <w:spacing w:after="200" w:line="276" w:lineRule="auto"/>
        <w:ind w:left="567" w:right="-1" w:hanging="567"/>
        <w:contextualSpacing/>
        <w:jc w:val="both"/>
        <w:rPr>
          <w:rFonts w:eastAsia="Calibri"/>
          <w:sz w:val="24"/>
          <w:szCs w:val="24"/>
        </w:rPr>
      </w:pPr>
      <w:r w:rsidRPr="00C575E7">
        <w:rPr>
          <w:rFonts w:eastAsia="Calibri"/>
          <w:sz w:val="24"/>
          <w:szCs w:val="24"/>
        </w:rPr>
        <w:t>Piegādātājs garantē, ka Prece atbilst Līguma noteikumiem un ir derīga ekspluatācijai, kā arī to, ka Preces izmantošana, atbilstoši tās uzdevumiem, nenodarīs kaitējumu cilvēka veselībai un dzīvībai.</w:t>
      </w:r>
    </w:p>
    <w:p w:rsidR="00257E9A" w:rsidRDefault="00257E9A" w:rsidP="00257E9A">
      <w:pPr>
        <w:numPr>
          <w:ilvl w:val="1"/>
          <w:numId w:val="7"/>
        </w:numPr>
        <w:spacing w:after="200" w:line="276" w:lineRule="auto"/>
        <w:ind w:left="567" w:right="-1" w:hanging="567"/>
        <w:contextualSpacing/>
        <w:jc w:val="both"/>
        <w:rPr>
          <w:rFonts w:eastAsia="Calibri"/>
          <w:sz w:val="24"/>
          <w:szCs w:val="24"/>
        </w:rPr>
      </w:pPr>
      <w:r w:rsidRPr="00C575E7">
        <w:rPr>
          <w:rFonts w:eastAsia="Calibri"/>
          <w:bCs/>
          <w:sz w:val="24"/>
          <w:szCs w:val="24"/>
        </w:rPr>
        <w:t>Pasūtījumu Piegādātājs izpilda, izmantojot savu transportu. Piegādātājs ir atbildīgs par Preču transportēšanas apdrošināšanas izdevumiem.</w:t>
      </w:r>
    </w:p>
    <w:p w:rsidR="00257E9A" w:rsidRPr="001354BD" w:rsidRDefault="00257E9A" w:rsidP="00257E9A">
      <w:pPr>
        <w:numPr>
          <w:ilvl w:val="1"/>
          <w:numId w:val="7"/>
        </w:numPr>
        <w:spacing w:after="200" w:line="276" w:lineRule="auto"/>
        <w:ind w:left="567" w:right="-1" w:hanging="567"/>
        <w:contextualSpacing/>
        <w:jc w:val="both"/>
        <w:rPr>
          <w:rFonts w:eastAsia="Calibri"/>
          <w:sz w:val="24"/>
          <w:szCs w:val="24"/>
        </w:rPr>
      </w:pPr>
      <w:r w:rsidRPr="00C575E7">
        <w:rPr>
          <w:rFonts w:eastAsia="Calibri"/>
          <w:bCs/>
          <w:sz w:val="24"/>
          <w:szCs w:val="24"/>
        </w:rPr>
        <w:t>Pieņemot Preces Pasūtītāja attiecīgā kontaktpersona pārbauda piegādāto Preču atbilstību pasūtījumam un preču pavadzīmei – rēķinam, kā arī izdara atzīmi uz rēķina par preču pieņemšanu.</w:t>
      </w:r>
      <w:r w:rsidRPr="001354BD">
        <w:t xml:space="preserve"> </w:t>
      </w:r>
    </w:p>
    <w:p w:rsidR="00257E9A" w:rsidRPr="001354BD" w:rsidRDefault="00257E9A" w:rsidP="00257E9A">
      <w:pPr>
        <w:numPr>
          <w:ilvl w:val="1"/>
          <w:numId w:val="7"/>
        </w:numPr>
        <w:spacing w:after="200" w:line="276" w:lineRule="auto"/>
        <w:ind w:left="567" w:right="-1" w:hanging="567"/>
        <w:contextualSpacing/>
        <w:jc w:val="both"/>
        <w:rPr>
          <w:rFonts w:eastAsia="Calibri"/>
          <w:sz w:val="24"/>
          <w:szCs w:val="24"/>
        </w:rPr>
      </w:pPr>
      <w:r w:rsidRPr="001354BD">
        <w:rPr>
          <w:rFonts w:eastAsia="Calibri"/>
          <w:bCs/>
          <w:sz w:val="24"/>
          <w:szCs w:val="24"/>
        </w:rPr>
        <w:t>Preču derīguma termiņam jābūt ne mazāk kā 6 mēneši no piegādes dienas.</w:t>
      </w:r>
      <w:r w:rsidRPr="001354BD">
        <w:rPr>
          <w:rFonts w:eastAsia="Calibri"/>
          <w:bCs/>
          <w:sz w:val="24"/>
          <w:szCs w:val="24"/>
        </w:rPr>
        <w:tab/>
      </w:r>
      <w:r w:rsidRPr="001354BD">
        <w:rPr>
          <w:rFonts w:eastAsia="Calibri"/>
          <w:bCs/>
          <w:sz w:val="24"/>
          <w:szCs w:val="24"/>
        </w:rPr>
        <w:tab/>
      </w:r>
    </w:p>
    <w:p w:rsidR="00257E9A" w:rsidRDefault="00257E9A">
      <w:pPr>
        <w:spacing w:after="160" w:line="259" w:lineRule="auto"/>
        <w:rPr>
          <w:rFonts w:eastAsia="Calibri"/>
          <w:sz w:val="24"/>
          <w:szCs w:val="24"/>
        </w:rPr>
      </w:pPr>
      <w:r>
        <w:rPr>
          <w:rFonts w:eastAsia="Calibri"/>
          <w:sz w:val="24"/>
          <w:szCs w:val="24"/>
        </w:rPr>
        <w:br w:type="page"/>
      </w:r>
    </w:p>
    <w:p w:rsidR="00257E9A" w:rsidRPr="00C575E7" w:rsidRDefault="00257E9A" w:rsidP="00257E9A">
      <w:pPr>
        <w:spacing w:after="200" w:line="276" w:lineRule="auto"/>
        <w:ind w:left="567" w:right="-1"/>
        <w:contextualSpacing/>
        <w:jc w:val="both"/>
        <w:rPr>
          <w:rFonts w:eastAsia="Calibri"/>
          <w:sz w:val="24"/>
          <w:szCs w:val="24"/>
        </w:rPr>
      </w:pPr>
    </w:p>
    <w:p w:rsidR="00257E9A" w:rsidRPr="00C575E7" w:rsidRDefault="00257E9A" w:rsidP="00257E9A">
      <w:pPr>
        <w:numPr>
          <w:ilvl w:val="0"/>
          <w:numId w:val="7"/>
        </w:numPr>
        <w:spacing w:after="200" w:line="276" w:lineRule="auto"/>
        <w:ind w:right="-1"/>
        <w:jc w:val="center"/>
        <w:rPr>
          <w:rFonts w:eastAsia="Calibri"/>
          <w:b/>
          <w:bCs/>
          <w:sz w:val="24"/>
          <w:szCs w:val="24"/>
        </w:rPr>
      </w:pPr>
      <w:r w:rsidRPr="00C575E7">
        <w:rPr>
          <w:rFonts w:eastAsia="Calibri"/>
          <w:b/>
          <w:bCs/>
          <w:sz w:val="24"/>
          <w:szCs w:val="24"/>
        </w:rPr>
        <w:t>Pušu saistības</w:t>
      </w:r>
    </w:p>
    <w:p w:rsidR="00257E9A" w:rsidRPr="00C575E7" w:rsidRDefault="00257E9A" w:rsidP="00257E9A">
      <w:pPr>
        <w:numPr>
          <w:ilvl w:val="1"/>
          <w:numId w:val="3"/>
        </w:numPr>
        <w:spacing w:after="200" w:line="276" w:lineRule="auto"/>
        <w:ind w:right="-1"/>
        <w:contextualSpacing/>
        <w:jc w:val="both"/>
        <w:rPr>
          <w:rFonts w:eastAsia="Times New Roman"/>
          <w:sz w:val="24"/>
          <w:szCs w:val="24"/>
        </w:rPr>
      </w:pPr>
      <w:r w:rsidRPr="00C575E7">
        <w:rPr>
          <w:rFonts w:eastAsia="Times New Roman"/>
          <w:sz w:val="24"/>
          <w:szCs w:val="24"/>
        </w:rPr>
        <w:t>Piegādātājam ir pienākums:</w:t>
      </w:r>
    </w:p>
    <w:p w:rsidR="00257E9A" w:rsidRPr="00C575E7" w:rsidRDefault="00257E9A" w:rsidP="00257E9A">
      <w:pPr>
        <w:numPr>
          <w:ilvl w:val="2"/>
          <w:numId w:val="3"/>
        </w:numPr>
        <w:spacing w:after="200" w:line="276" w:lineRule="auto"/>
        <w:ind w:right="-1"/>
        <w:contextualSpacing/>
        <w:jc w:val="both"/>
        <w:rPr>
          <w:rFonts w:eastAsia="Times New Roman"/>
          <w:sz w:val="24"/>
          <w:szCs w:val="24"/>
        </w:rPr>
      </w:pPr>
      <w:r w:rsidRPr="00C575E7">
        <w:rPr>
          <w:rFonts w:eastAsia="Times New Roman"/>
          <w:sz w:val="24"/>
          <w:szCs w:val="24"/>
        </w:rPr>
        <w:t>veikt savlaicīgu Preču piegādi saskaņā ar Līguma noteikumiem;</w:t>
      </w:r>
    </w:p>
    <w:p w:rsidR="00257E9A" w:rsidRPr="00C575E7" w:rsidRDefault="00257E9A" w:rsidP="00257E9A">
      <w:pPr>
        <w:numPr>
          <w:ilvl w:val="2"/>
          <w:numId w:val="3"/>
        </w:numPr>
        <w:spacing w:after="200" w:line="276" w:lineRule="auto"/>
        <w:ind w:right="-1"/>
        <w:contextualSpacing/>
        <w:jc w:val="both"/>
        <w:rPr>
          <w:rFonts w:eastAsia="Times New Roman"/>
          <w:sz w:val="24"/>
          <w:szCs w:val="24"/>
        </w:rPr>
      </w:pPr>
      <w:r w:rsidRPr="00C575E7">
        <w:rPr>
          <w:rFonts w:eastAsia="Times New Roman"/>
          <w:sz w:val="24"/>
          <w:szCs w:val="24"/>
        </w:rPr>
        <w:t>piegādāt Preces ne dārgāk par aptaujā piedāvātajām cenām visā Līguma darbības laikā;</w:t>
      </w:r>
    </w:p>
    <w:p w:rsidR="00257E9A" w:rsidRPr="00C575E7" w:rsidRDefault="00257E9A" w:rsidP="00257E9A">
      <w:pPr>
        <w:numPr>
          <w:ilvl w:val="2"/>
          <w:numId w:val="3"/>
        </w:numPr>
        <w:spacing w:after="200" w:line="276" w:lineRule="auto"/>
        <w:ind w:right="-1"/>
        <w:contextualSpacing/>
        <w:jc w:val="both"/>
        <w:rPr>
          <w:rFonts w:eastAsia="Times New Roman"/>
          <w:sz w:val="24"/>
          <w:szCs w:val="24"/>
        </w:rPr>
      </w:pPr>
      <w:r w:rsidRPr="00C575E7">
        <w:rPr>
          <w:rFonts w:eastAsia="Times New Roman"/>
          <w:sz w:val="24"/>
          <w:szCs w:val="24"/>
        </w:rPr>
        <w:t>ja Piegādātājs piegādā kvalitātes prasībām neatbilstošas Preces un neatbilstība tiek atklāta pēc Preču pieņemšanas no Pasūtītāja puses, Piegādātājam ir pienākums aizstāt neatbilstošās Preces ne vēlāk kā 24 stundu laikā darba dienās pēc paziņojuma saņemšanas no Pasūtītāja;</w:t>
      </w:r>
    </w:p>
    <w:p w:rsidR="00257E9A" w:rsidRPr="00C575E7" w:rsidRDefault="00257E9A" w:rsidP="00257E9A">
      <w:pPr>
        <w:numPr>
          <w:ilvl w:val="2"/>
          <w:numId w:val="3"/>
        </w:numPr>
        <w:spacing w:after="200" w:line="276" w:lineRule="auto"/>
        <w:ind w:right="-1"/>
        <w:contextualSpacing/>
        <w:jc w:val="both"/>
        <w:rPr>
          <w:rFonts w:eastAsia="Times New Roman"/>
          <w:sz w:val="24"/>
          <w:szCs w:val="24"/>
        </w:rPr>
      </w:pPr>
      <w:r w:rsidRPr="00C575E7">
        <w:rPr>
          <w:rFonts w:eastAsia="Times New Roman"/>
          <w:sz w:val="24"/>
          <w:szCs w:val="24"/>
        </w:rPr>
        <w:t>apmācīt Pasūtītāja darbiniekus drošām darba metodēm lietojot Piegādātāja balonus</w:t>
      </w:r>
      <w:r>
        <w:rPr>
          <w:rFonts w:eastAsia="Times New Roman"/>
          <w:sz w:val="24"/>
          <w:szCs w:val="24"/>
        </w:rPr>
        <w:t>.</w:t>
      </w:r>
    </w:p>
    <w:p w:rsidR="00257E9A" w:rsidRPr="00C575E7" w:rsidRDefault="00257E9A" w:rsidP="00257E9A">
      <w:pPr>
        <w:numPr>
          <w:ilvl w:val="1"/>
          <w:numId w:val="3"/>
        </w:numPr>
        <w:spacing w:after="200" w:line="276" w:lineRule="auto"/>
        <w:ind w:right="-1"/>
        <w:contextualSpacing/>
        <w:jc w:val="both"/>
        <w:rPr>
          <w:rFonts w:eastAsia="Times New Roman"/>
          <w:sz w:val="24"/>
          <w:szCs w:val="24"/>
        </w:rPr>
      </w:pPr>
      <w:r w:rsidRPr="00C575E7">
        <w:rPr>
          <w:rFonts w:eastAsia="Times New Roman"/>
          <w:sz w:val="24"/>
          <w:szCs w:val="24"/>
        </w:rPr>
        <w:t>Piegādātājs ir atbildīgs:</w:t>
      </w:r>
    </w:p>
    <w:p w:rsidR="00257E9A" w:rsidRPr="00C575E7" w:rsidRDefault="00257E9A" w:rsidP="00257E9A">
      <w:pPr>
        <w:numPr>
          <w:ilvl w:val="2"/>
          <w:numId w:val="3"/>
        </w:numPr>
        <w:spacing w:after="200" w:line="276" w:lineRule="auto"/>
        <w:ind w:right="-1"/>
        <w:jc w:val="both"/>
        <w:rPr>
          <w:rFonts w:eastAsia="Times New Roman"/>
          <w:sz w:val="24"/>
          <w:szCs w:val="24"/>
        </w:rPr>
      </w:pPr>
      <w:r w:rsidRPr="00C575E7">
        <w:rPr>
          <w:rFonts w:eastAsia="Times New Roman"/>
          <w:sz w:val="24"/>
          <w:szCs w:val="24"/>
        </w:rPr>
        <w:t>Pasūtītāja un trešo personu priekšā par kaitējumu, kas tiem radušies sakarā ar Preču kvalitātes trūkumiem;</w:t>
      </w:r>
    </w:p>
    <w:p w:rsidR="00257E9A" w:rsidRPr="00C575E7" w:rsidRDefault="00257E9A" w:rsidP="00257E9A">
      <w:pPr>
        <w:numPr>
          <w:ilvl w:val="2"/>
          <w:numId w:val="3"/>
        </w:numPr>
        <w:spacing w:after="200" w:line="276" w:lineRule="auto"/>
        <w:ind w:right="-1"/>
        <w:jc w:val="both"/>
        <w:rPr>
          <w:rFonts w:eastAsia="Times New Roman"/>
          <w:strike/>
          <w:sz w:val="24"/>
          <w:szCs w:val="24"/>
        </w:rPr>
      </w:pPr>
      <w:r w:rsidRPr="00C575E7">
        <w:rPr>
          <w:rFonts w:eastAsia="Times New Roman"/>
          <w:sz w:val="24"/>
          <w:szCs w:val="24"/>
        </w:rPr>
        <w:t>par piegādāto balonu tehnisko stāvokli un drošu ekspluatāciju.</w:t>
      </w:r>
    </w:p>
    <w:p w:rsidR="00257E9A" w:rsidRPr="00C575E7" w:rsidRDefault="00257E9A" w:rsidP="00257E9A">
      <w:pPr>
        <w:numPr>
          <w:ilvl w:val="1"/>
          <w:numId w:val="3"/>
        </w:numPr>
        <w:spacing w:after="200" w:line="276" w:lineRule="auto"/>
        <w:ind w:right="-1"/>
        <w:contextualSpacing/>
        <w:jc w:val="both"/>
        <w:rPr>
          <w:rFonts w:eastAsia="Times New Roman"/>
          <w:sz w:val="24"/>
          <w:szCs w:val="24"/>
        </w:rPr>
      </w:pPr>
      <w:r w:rsidRPr="00C575E7">
        <w:rPr>
          <w:rFonts w:eastAsia="Times New Roman"/>
          <w:sz w:val="24"/>
          <w:szCs w:val="24"/>
        </w:rPr>
        <w:t>Piegādātājam ir tiesības saņemt maksu par pienācīgi piegādātām Precēm.</w:t>
      </w:r>
    </w:p>
    <w:p w:rsidR="00257E9A" w:rsidRPr="00C575E7" w:rsidRDefault="00257E9A" w:rsidP="00257E9A">
      <w:pPr>
        <w:numPr>
          <w:ilvl w:val="1"/>
          <w:numId w:val="3"/>
        </w:numPr>
        <w:spacing w:after="200" w:line="276" w:lineRule="auto"/>
        <w:ind w:right="-1"/>
        <w:contextualSpacing/>
        <w:jc w:val="both"/>
        <w:rPr>
          <w:rFonts w:eastAsia="Times New Roman"/>
          <w:sz w:val="24"/>
          <w:szCs w:val="24"/>
        </w:rPr>
      </w:pPr>
      <w:r w:rsidRPr="00C575E7">
        <w:rPr>
          <w:rFonts w:eastAsia="Times New Roman"/>
          <w:sz w:val="24"/>
          <w:szCs w:val="24"/>
        </w:rPr>
        <w:t>Pasūtītājam ir pienākums:</w:t>
      </w:r>
    </w:p>
    <w:p w:rsidR="00257E9A" w:rsidRPr="00C575E7" w:rsidRDefault="00257E9A" w:rsidP="00257E9A">
      <w:pPr>
        <w:numPr>
          <w:ilvl w:val="2"/>
          <w:numId w:val="3"/>
        </w:numPr>
        <w:spacing w:after="200" w:line="276" w:lineRule="auto"/>
        <w:ind w:right="-1"/>
        <w:jc w:val="both"/>
        <w:rPr>
          <w:rFonts w:eastAsia="Times New Roman"/>
          <w:sz w:val="24"/>
          <w:szCs w:val="24"/>
        </w:rPr>
      </w:pPr>
      <w:r w:rsidRPr="00C575E7">
        <w:rPr>
          <w:rFonts w:eastAsia="Times New Roman"/>
          <w:sz w:val="24"/>
          <w:szCs w:val="24"/>
        </w:rPr>
        <w:t>nodrošināt saņemto Preču pieņemšanu, pienācīgu uzglabāšanu un faktiskās izlietošanas uzskaiti;</w:t>
      </w:r>
    </w:p>
    <w:p w:rsidR="00257E9A" w:rsidRPr="00C575E7" w:rsidRDefault="00257E9A" w:rsidP="00257E9A">
      <w:pPr>
        <w:numPr>
          <w:ilvl w:val="2"/>
          <w:numId w:val="3"/>
        </w:numPr>
        <w:spacing w:after="200" w:line="276" w:lineRule="auto"/>
        <w:ind w:right="-1"/>
        <w:jc w:val="both"/>
        <w:rPr>
          <w:rFonts w:eastAsia="Times New Roman"/>
          <w:sz w:val="24"/>
          <w:szCs w:val="24"/>
        </w:rPr>
      </w:pPr>
      <w:r w:rsidRPr="00C575E7">
        <w:rPr>
          <w:rFonts w:eastAsia="Times New Roman"/>
          <w:sz w:val="24"/>
          <w:szCs w:val="24"/>
        </w:rPr>
        <w:t>veikt samaksu par Precēm Līgumā noteiktajā kārtībā.</w:t>
      </w:r>
    </w:p>
    <w:p w:rsidR="00257E9A" w:rsidRPr="00C575E7" w:rsidRDefault="00257E9A" w:rsidP="00257E9A">
      <w:pPr>
        <w:numPr>
          <w:ilvl w:val="1"/>
          <w:numId w:val="3"/>
        </w:numPr>
        <w:tabs>
          <w:tab w:val="left" w:pos="426"/>
        </w:tabs>
        <w:spacing w:after="200" w:line="276" w:lineRule="auto"/>
        <w:ind w:right="-1"/>
        <w:contextualSpacing/>
        <w:jc w:val="both"/>
        <w:rPr>
          <w:rFonts w:eastAsia="Calibri"/>
          <w:sz w:val="24"/>
          <w:szCs w:val="24"/>
        </w:rPr>
      </w:pPr>
      <w:r w:rsidRPr="00C575E7">
        <w:rPr>
          <w:rFonts w:eastAsia="Calibri"/>
          <w:sz w:val="24"/>
          <w:szCs w:val="24"/>
        </w:rPr>
        <w:t>Pasūtītāja tiesības:</w:t>
      </w:r>
    </w:p>
    <w:p w:rsidR="00257E9A" w:rsidRPr="00C575E7" w:rsidRDefault="00257E9A" w:rsidP="00257E9A">
      <w:pPr>
        <w:numPr>
          <w:ilvl w:val="2"/>
          <w:numId w:val="3"/>
        </w:numPr>
        <w:tabs>
          <w:tab w:val="left" w:pos="426"/>
        </w:tabs>
        <w:spacing w:after="200" w:line="276" w:lineRule="auto"/>
        <w:ind w:right="-1"/>
        <w:contextualSpacing/>
        <w:jc w:val="both"/>
        <w:rPr>
          <w:rFonts w:eastAsia="Calibri"/>
          <w:sz w:val="24"/>
          <w:szCs w:val="24"/>
        </w:rPr>
      </w:pPr>
      <w:r w:rsidRPr="00C575E7">
        <w:rPr>
          <w:rFonts w:eastAsia="Times New Roman"/>
          <w:sz w:val="24"/>
          <w:szCs w:val="24"/>
        </w:rPr>
        <w:t>dot Piegādātājam saistošus norādījumus attiecībā uz Līguma izpildi;</w:t>
      </w:r>
    </w:p>
    <w:p w:rsidR="00257E9A" w:rsidRPr="00C575E7" w:rsidRDefault="00257E9A" w:rsidP="00257E9A">
      <w:pPr>
        <w:numPr>
          <w:ilvl w:val="2"/>
          <w:numId w:val="3"/>
        </w:numPr>
        <w:tabs>
          <w:tab w:val="left" w:pos="426"/>
        </w:tabs>
        <w:spacing w:after="200" w:line="276" w:lineRule="auto"/>
        <w:ind w:right="-1"/>
        <w:contextualSpacing/>
        <w:jc w:val="both"/>
        <w:rPr>
          <w:rFonts w:eastAsia="Calibri"/>
          <w:sz w:val="24"/>
          <w:szCs w:val="24"/>
        </w:rPr>
      </w:pPr>
      <w:r w:rsidRPr="00C575E7">
        <w:rPr>
          <w:rFonts w:eastAsia="Times New Roman"/>
          <w:sz w:val="24"/>
          <w:szCs w:val="24"/>
        </w:rPr>
        <w:t>saņemt no Piegādātāja informāciju un paskaidrojumus par Līguma izpildes gaitu un citiem Līguma izpildes jautājumiem;</w:t>
      </w:r>
    </w:p>
    <w:p w:rsidR="00257E9A" w:rsidRPr="00C575E7" w:rsidRDefault="00257E9A" w:rsidP="00257E9A">
      <w:pPr>
        <w:numPr>
          <w:ilvl w:val="2"/>
          <w:numId w:val="3"/>
        </w:numPr>
        <w:tabs>
          <w:tab w:val="left" w:pos="426"/>
        </w:tabs>
        <w:spacing w:after="200" w:line="276" w:lineRule="auto"/>
        <w:ind w:right="-1"/>
        <w:contextualSpacing/>
        <w:jc w:val="both"/>
        <w:rPr>
          <w:rFonts w:eastAsia="Calibri"/>
          <w:sz w:val="24"/>
          <w:szCs w:val="24"/>
        </w:rPr>
      </w:pPr>
      <w:r w:rsidRPr="00C575E7">
        <w:rPr>
          <w:rFonts w:eastAsia="Times New Roman"/>
          <w:sz w:val="24"/>
          <w:szCs w:val="24"/>
        </w:rPr>
        <w:t>laicīgi saņemt no Piegādātāja informāciju un paskaidrojumus par iespējamajiem vai paredzamajiem kavējumiem Līguma izpildē;</w:t>
      </w:r>
    </w:p>
    <w:p w:rsidR="00257E9A" w:rsidRPr="00C575E7" w:rsidRDefault="00257E9A" w:rsidP="00257E9A">
      <w:pPr>
        <w:numPr>
          <w:ilvl w:val="2"/>
          <w:numId w:val="3"/>
        </w:numPr>
        <w:tabs>
          <w:tab w:val="left" w:pos="426"/>
        </w:tabs>
        <w:spacing w:after="200" w:line="276" w:lineRule="auto"/>
        <w:ind w:right="-1"/>
        <w:contextualSpacing/>
        <w:jc w:val="both"/>
        <w:rPr>
          <w:rFonts w:eastAsia="Calibri"/>
          <w:sz w:val="24"/>
          <w:szCs w:val="24"/>
        </w:rPr>
      </w:pPr>
      <w:r w:rsidRPr="00C575E7">
        <w:rPr>
          <w:rFonts w:eastAsia="Times New Roman"/>
          <w:sz w:val="24"/>
          <w:szCs w:val="24"/>
        </w:rPr>
        <w:t>apturēt un atlikt Līgumā paredzēto maksājumu ārējā normatīvajā aktā vai šajā Līgumā noteiktajos gadījumos.</w:t>
      </w:r>
    </w:p>
    <w:p w:rsidR="00257E9A" w:rsidRPr="00C575E7" w:rsidRDefault="00257E9A" w:rsidP="00257E9A">
      <w:pPr>
        <w:numPr>
          <w:ilvl w:val="1"/>
          <w:numId w:val="4"/>
        </w:numPr>
        <w:spacing w:after="200" w:line="276" w:lineRule="auto"/>
        <w:ind w:left="567" w:right="-1" w:hanging="567"/>
        <w:jc w:val="both"/>
        <w:rPr>
          <w:rFonts w:eastAsia="Calibri"/>
          <w:sz w:val="24"/>
          <w:szCs w:val="24"/>
        </w:rPr>
      </w:pPr>
      <w:r w:rsidRPr="00C575E7">
        <w:rPr>
          <w:rFonts w:eastAsia="Calibri"/>
          <w:sz w:val="24"/>
          <w:szCs w:val="24"/>
        </w:rPr>
        <w:t>Pasūtītājs atsaka pieņemt Līguma izpildījumu, ja piegādāta nekvalitatīva un Līguma noteikumiem neatbilstoša Prece.</w:t>
      </w:r>
    </w:p>
    <w:p w:rsidR="00257E9A" w:rsidRPr="00C575E7" w:rsidRDefault="00257E9A" w:rsidP="00257E9A">
      <w:pPr>
        <w:ind w:right="-1"/>
        <w:jc w:val="both"/>
        <w:rPr>
          <w:rFonts w:eastAsia="Times New Roman"/>
          <w:sz w:val="24"/>
          <w:szCs w:val="24"/>
        </w:rPr>
      </w:pPr>
    </w:p>
    <w:p w:rsidR="00257E9A" w:rsidRPr="00C575E7" w:rsidRDefault="00257E9A" w:rsidP="00257E9A">
      <w:pPr>
        <w:numPr>
          <w:ilvl w:val="0"/>
          <w:numId w:val="4"/>
        </w:numPr>
        <w:spacing w:after="200" w:line="276" w:lineRule="auto"/>
        <w:ind w:right="-1"/>
        <w:contextualSpacing/>
        <w:jc w:val="center"/>
        <w:rPr>
          <w:rFonts w:eastAsia="Calibri"/>
          <w:b/>
          <w:bCs/>
          <w:sz w:val="24"/>
          <w:szCs w:val="24"/>
        </w:rPr>
      </w:pPr>
      <w:r w:rsidRPr="00C575E7">
        <w:rPr>
          <w:rFonts w:eastAsia="Calibri"/>
          <w:b/>
          <w:bCs/>
          <w:sz w:val="24"/>
          <w:szCs w:val="24"/>
        </w:rPr>
        <w:t>Pušu atbildība</w:t>
      </w:r>
    </w:p>
    <w:p w:rsidR="00257E9A" w:rsidRPr="00C575E7" w:rsidRDefault="00257E9A" w:rsidP="00257E9A">
      <w:pPr>
        <w:numPr>
          <w:ilvl w:val="1"/>
          <w:numId w:val="6"/>
        </w:numPr>
        <w:spacing w:after="200" w:line="276" w:lineRule="auto"/>
        <w:ind w:left="567" w:right="-1" w:hanging="567"/>
        <w:contextualSpacing/>
        <w:jc w:val="both"/>
        <w:rPr>
          <w:rFonts w:eastAsia="Calibri"/>
          <w:sz w:val="24"/>
          <w:szCs w:val="24"/>
        </w:rPr>
      </w:pPr>
      <w:r w:rsidRPr="00C575E7">
        <w:rPr>
          <w:rFonts w:eastAsia="Calibri"/>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57E9A" w:rsidRPr="00C575E7" w:rsidRDefault="00257E9A" w:rsidP="00257E9A">
      <w:pPr>
        <w:numPr>
          <w:ilvl w:val="1"/>
          <w:numId w:val="6"/>
        </w:numPr>
        <w:spacing w:after="200" w:line="276" w:lineRule="auto"/>
        <w:ind w:left="567" w:right="-1" w:hanging="567"/>
        <w:contextualSpacing/>
        <w:jc w:val="both"/>
        <w:rPr>
          <w:rFonts w:eastAsia="Calibri"/>
          <w:sz w:val="24"/>
          <w:szCs w:val="24"/>
        </w:rPr>
      </w:pPr>
      <w:r w:rsidRPr="00C575E7">
        <w:rPr>
          <w:rFonts w:eastAsia="Calibri"/>
          <w:sz w:val="24"/>
          <w:szCs w:val="24"/>
        </w:rPr>
        <w:t xml:space="preserve">Par Preces piegādes termiņa kavēšanu vai citu Līgumā noteikto saistību nepildīšanu Pasūtītājs ir tiesīgs piemērot Piegādātājam līgumsodu 0,1% apmērā no </w:t>
      </w:r>
      <w:r>
        <w:rPr>
          <w:rFonts w:eastAsia="Calibri"/>
          <w:sz w:val="24"/>
          <w:szCs w:val="24"/>
        </w:rPr>
        <w:t xml:space="preserve">pasūtītā preču apjoma </w:t>
      </w:r>
      <w:r w:rsidRPr="00C575E7">
        <w:rPr>
          <w:rFonts w:eastAsia="Calibri"/>
          <w:sz w:val="24"/>
          <w:szCs w:val="24"/>
        </w:rPr>
        <w:t xml:space="preserve">par katru nokavējuma dienu, bet ne vairāk kā 10% no kopējās Līguma summas. </w:t>
      </w:r>
    </w:p>
    <w:p w:rsidR="00257E9A" w:rsidRPr="00C575E7" w:rsidRDefault="00257E9A" w:rsidP="00257E9A">
      <w:pPr>
        <w:numPr>
          <w:ilvl w:val="1"/>
          <w:numId w:val="6"/>
        </w:numPr>
        <w:tabs>
          <w:tab w:val="left" w:pos="993"/>
        </w:tabs>
        <w:spacing w:after="200" w:line="276" w:lineRule="auto"/>
        <w:ind w:left="567" w:right="-1" w:hanging="567"/>
        <w:jc w:val="both"/>
        <w:rPr>
          <w:rFonts w:eastAsia="Calibri"/>
          <w:sz w:val="24"/>
          <w:szCs w:val="24"/>
        </w:rPr>
      </w:pPr>
      <w:r w:rsidRPr="00C575E7">
        <w:rPr>
          <w:rFonts w:eastAsia="Calibri"/>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w:t>
      </w:r>
      <w:r w:rsidRPr="00C575E7">
        <w:rPr>
          <w:rFonts w:eastAsia="Calibri"/>
          <w:color w:val="000000"/>
          <w:sz w:val="24"/>
          <w:szCs w:val="24"/>
        </w:rPr>
        <w:t xml:space="preserve"> </w:t>
      </w:r>
    </w:p>
    <w:p w:rsidR="00257E9A" w:rsidRPr="00C575E7" w:rsidRDefault="00257E9A" w:rsidP="00257E9A">
      <w:pPr>
        <w:numPr>
          <w:ilvl w:val="1"/>
          <w:numId w:val="6"/>
        </w:numPr>
        <w:tabs>
          <w:tab w:val="left" w:pos="993"/>
        </w:tabs>
        <w:spacing w:after="200" w:line="276" w:lineRule="auto"/>
        <w:ind w:left="567" w:right="-1" w:hanging="567"/>
        <w:jc w:val="both"/>
        <w:rPr>
          <w:rFonts w:eastAsia="Calibri"/>
          <w:sz w:val="24"/>
          <w:szCs w:val="24"/>
        </w:rPr>
      </w:pPr>
      <w:r w:rsidRPr="00C575E7">
        <w:rPr>
          <w:rFonts w:eastAsia="Calibri"/>
          <w:sz w:val="24"/>
          <w:szCs w:val="24"/>
        </w:rPr>
        <w:t xml:space="preserve">Līgumā noteikto līgumsodu apmaksas tiek veikta 30 (trīsdesmit) dienu laikā pēc attiecīgās puses rēķina par līgumsoda samaksu saņemšanas. </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Calibri"/>
          <w:sz w:val="24"/>
          <w:szCs w:val="24"/>
        </w:rPr>
        <w:t>Līgumsoda samaksa neatbrīvo Puses no turpmākas saistību izpildes pienākuma un netiek ieskaitīta zaudējumu atlīdzībā.</w:t>
      </w:r>
    </w:p>
    <w:p w:rsidR="00257E9A" w:rsidRPr="00C575E7" w:rsidRDefault="00257E9A" w:rsidP="00257E9A">
      <w:pPr>
        <w:numPr>
          <w:ilvl w:val="0"/>
          <w:numId w:val="6"/>
        </w:numPr>
        <w:spacing w:after="200" w:line="276" w:lineRule="auto"/>
        <w:ind w:right="-1"/>
        <w:jc w:val="center"/>
        <w:rPr>
          <w:rFonts w:eastAsia="Calibri"/>
          <w:b/>
          <w:bCs/>
          <w:sz w:val="24"/>
          <w:szCs w:val="24"/>
        </w:rPr>
      </w:pPr>
      <w:r w:rsidRPr="00C575E7">
        <w:rPr>
          <w:rFonts w:eastAsia="Calibri"/>
          <w:b/>
          <w:bCs/>
          <w:sz w:val="24"/>
          <w:szCs w:val="24"/>
        </w:rPr>
        <w:t>Nepārvarama vara</w:t>
      </w:r>
    </w:p>
    <w:p w:rsidR="00257E9A" w:rsidRPr="00C575E7" w:rsidRDefault="00257E9A" w:rsidP="00257E9A">
      <w:pPr>
        <w:numPr>
          <w:ilvl w:val="1"/>
          <w:numId w:val="6"/>
        </w:numPr>
        <w:spacing w:after="200" w:line="276" w:lineRule="auto"/>
        <w:ind w:left="567" w:right="-1" w:hanging="567"/>
        <w:contextualSpacing/>
        <w:jc w:val="both"/>
        <w:rPr>
          <w:rFonts w:eastAsia="Calibri"/>
          <w:sz w:val="24"/>
          <w:szCs w:val="24"/>
        </w:rPr>
      </w:pPr>
      <w:r w:rsidRPr="00C575E7">
        <w:rPr>
          <w:rFonts w:eastAsia="Calibri"/>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575E7">
        <w:rPr>
          <w:rFonts w:eastAsia="Calibri"/>
          <w:sz w:val="24"/>
          <w:szCs w:val="24"/>
        </w:rPr>
        <w:t>.</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Times New Roman"/>
          <w:kern w:val="28"/>
          <w:sz w:val="24"/>
          <w:szCs w:val="24"/>
          <w:lang w:eastAsia="lv-LV"/>
        </w:rPr>
        <w:t>Par nepārvaramas varas apstākli nevar tikt atzīts Piegādātāja un citu iesaistīto personu saistību neizpilde vai nesavlaicīga izpilde</w:t>
      </w:r>
      <w:r w:rsidRPr="00C575E7">
        <w:rPr>
          <w:rFonts w:eastAsia="Calibri"/>
          <w:sz w:val="24"/>
          <w:szCs w:val="24"/>
        </w:rPr>
        <w:t>.</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Calibri"/>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Times New Roman"/>
          <w:iCs/>
          <w:kern w:val="56"/>
          <w:sz w:val="24"/>
          <w:szCs w:val="24"/>
          <w:lang w:eastAsia="lv-LV"/>
        </w:rPr>
        <w:t xml:space="preserve">Ar rakstisku vienošanos </w:t>
      </w:r>
      <w:r w:rsidRPr="00C575E7">
        <w:rPr>
          <w:rFonts w:eastAsia="Times New Roman"/>
          <w:bCs/>
          <w:iCs/>
          <w:kern w:val="56"/>
          <w:sz w:val="24"/>
          <w:szCs w:val="24"/>
          <w:lang w:eastAsia="lv-LV"/>
        </w:rPr>
        <w:t>Puses</w:t>
      </w:r>
      <w:r w:rsidRPr="00C575E7">
        <w:rPr>
          <w:rFonts w:eastAsia="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575E7">
        <w:rPr>
          <w:rFonts w:eastAsia="Times New Roman"/>
          <w:bCs/>
          <w:iCs/>
          <w:kern w:val="56"/>
          <w:sz w:val="24"/>
          <w:szCs w:val="24"/>
          <w:lang w:eastAsia="lv-LV"/>
        </w:rPr>
        <w:t>Puses</w:t>
      </w:r>
      <w:r w:rsidRPr="00C575E7">
        <w:rPr>
          <w:rFonts w:eastAsia="Times New Roman"/>
          <w:b/>
          <w:bCs/>
          <w:iCs/>
          <w:kern w:val="56"/>
          <w:sz w:val="24"/>
          <w:szCs w:val="24"/>
          <w:lang w:eastAsia="lv-LV"/>
        </w:rPr>
        <w:t xml:space="preserve"> </w:t>
      </w:r>
      <w:r w:rsidRPr="00C575E7">
        <w:rPr>
          <w:rFonts w:eastAsia="Times New Roman"/>
          <w:iCs/>
          <w:kern w:val="56"/>
          <w:sz w:val="24"/>
          <w:szCs w:val="24"/>
          <w:lang w:eastAsia="lv-LV"/>
        </w:rPr>
        <w:t>apņemas līgumsaistību termiņu pagarināt atbilstoši tam laika posmam, kas būs vienāds ar iepriekš minēto apstākļu izraisīto kavēšanos.</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575E7">
        <w:rPr>
          <w:rFonts w:eastAsia="Times New Roman"/>
          <w:bCs/>
          <w:iCs/>
          <w:kern w:val="56"/>
          <w:sz w:val="24"/>
          <w:szCs w:val="24"/>
          <w:lang w:eastAsia="lv-LV"/>
        </w:rPr>
        <w:t>Pusei</w:t>
      </w:r>
      <w:r w:rsidRPr="00C575E7">
        <w:rPr>
          <w:rFonts w:eastAsia="Times New Roman"/>
          <w:b/>
          <w:bCs/>
          <w:iCs/>
          <w:kern w:val="56"/>
          <w:sz w:val="24"/>
          <w:szCs w:val="24"/>
          <w:lang w:eastAsia="lv-LV"/>
        </w:rPr>
        <w:t xml:space="preserve"> </w:t>
      </w:r>
      <w:r w:rsidRPr="00C575E7">
        <w:rPr>
          <w:rFonts w:eastAsia="Times New Roman"/>
          <w:iCs/>
          <w:kern w:val="56"/>
          <w:sz w:val="24"/>
          <w:szCs w:val="24"/>
          <w:lang w:eastAsia="lv-LV"/>
        </w:rPr>
        <w:t>ir jāatdod otrai tas, ko tā izpildījusi vai par izpildīto jāatlīdzina.</w:t>
      </w:r>
    </w:p>
    <w:p w:rsidR="00257E9A" w:rsidRPr="00C575E7" w:rsidRDefault="00257E9A" w:rsidP="00257E9A">
      <w:pPr>
        <w:numPr>
          <w:ilvl w:val="1"/>
          <w:numId w:val="6"/>
        </w:numPr>
        <w:spacing w:after="200" w:line="276" w:lineRule="auto"/>
        <w:ind w:left="567" w:right="-1" w:hanging="567"/>
        <w:jc w:val="both"/>
        <w:rPr>
          <w:rFonts w:eastAsia="Calibri"/>
          <w:sz w:val="24"/>
          <w:szCs w:val="24"/>
        </w:rPr>
      </w:pPr>
      <w:r w:rsidRPr="00C575E7">
        <w:rPr>
          <w:rFonts w:eastAsia="Calibri"/>
          <w:sz w:val="24"/>
          <w:szCs w:val="24"/>
          <w:lang w:eastAsia="lv-LV"/>
        </w:rPr>
        <w:t>Par zaudējumiem, kas radušies nepārvaramas varas apstākļu dēļ, neviena no Pusēm atbildību nenes, ja Puse ir informējusi otru Pusi atbilstoši līguma 8.3.punktam.</w:t>
      </w:r>
    </w:p>
    <w:p w:rsidR="00257E9A" w:rsidRPr="00C575E7" w:rsidRDefault="00257E9A" w:rsidP="00257E9A">
      <w:pPr>
        <w:ind w:left="567" w:right="-1"/>
        <w:jc w:val="both"/>
        <w:rPr>
          <w:rFonts w:eastAsia="Calibri"/>
          <w:sz w:val="24"/>
          <w:szCs w:val="24"/>
        </w:rPr>
      </w:pPr>
    </w:p>
    <w:p w:rsidR="00257E9A" w:rsidRPr="00C575E7" w:rsidRDefault="00257E9A" w:rsidP="00257E9A">
      <w:pPr>
        <w:numPr>
          <w:ilvl w:val="0"/>
          <w:numId w:val="6"/>
        </w:numPr>
        <w:spacing w:after="200" w:line="276" w:lineRule="auto"/>
        <w:ind w:right="-1"/>
        <w:jc w:val="center"/>
        <w:rPr>
          <w:rFonts w:eastAsia="Calibri"/>
          <w:b/>
          <w:bCs/>
          <w:sz w:val="24"/>
          <w:szCs w:val="24"/>
        </w:rPr>
      </w:pPr>
      <w:r w:rsidRPr="00C575E7">
        <w:rPr>
          <w:rFonts w:eastAsia="Calibri"/>
          <w:b/>
          <w:bCs/>
          <w:sz w:val="24"/>
          <w:szCs w:val="24"/>
        </w:rPr>
        <w:t>Pretenzijas un strīdu izskatīšanas kārtība</w:t>
      </w:r>
    </w:p>
    <w:p w:rsidR="00257E9A" w:rsidRPr="00C575E7" w:rsidRDefault="00257E9A" w:rsidP="00257E9A">
      <w:pPr>
        <w:numPr>
          <w:ilvl w:val="1"/>
          <w:numId w:val="5"/>
        </w:numPr>
        <w:spacing w:after="200" w:line="276" w:lineRule="auto"/>
        <w:ind w:left="567" w:right="-1" w:hanging="567"/>
        <w:contextualSpacing/>
        <w:jc w:val="both"/>
        <w:rPr>
          <w:rFonts w:eastAsia="Times New Roman"/>
          <w:sz w:val="24"/>
          <w:szCs w:val="24"/>
        </w:rPr>
      </w:pPr>
      <w:r w:rsidRPr="00C575E7">
        <w:rPr>
          <w:rFonts w:eastAsia="Times New Roman"/>
          <w:sz w:val="24"/>
          <w:szCs w:val="24"/>
        </w:rPr>
        <w:t xml:space="preserve">Pretenzijas par Preču kvalitāti, iepakojumu vai citu neatbilstību Pasūtītājs fiksē defekta aktā, ko paraksta Pasūtītāja kontaktpersona un Piegādātāja pārstāvis. Defekta aktu </w:t>
      </w:r>
      <w:r w:rsidRPr="00C575E7">
        <w:rPr>
          <w:rFonts w:eastAsia="Times New Roman"/>
          <w:sz w:val="24"/>
          <w:szCs w:val="24"/>
        </w:rPr>
        <w:lastRenderedPageBreak/>
        <w:t>pievieno Preču pavadzīmei – rēķinam. Uz Preču pavadzīmes – rēķina tiek izdarīta atzīme par defekta akta  sastādīšanu.</w:t>
      </w:r>
    </w:p>
    <w:p w:rsidR="00257E9A" w:rsidRPr="00C575E7" w:rsidRDefault="00257E9A" w:rsidP="00257E9A">
      <w:pPr>
        <w:numPr>
          <w:ilvl w:val="1"/>
          <w:numId w:val="5"/>
        </w:numPr>
        <w:spacing w:after="200" w:line="276" w:lineRule="auto"/>
        <w:ind w:left="567" w:right="-1" w:hanging="567"/>
        <w:contextualSpacing/>
        <w:jc w:val="both"/>
        <w:rPr>
          <w:rFonts w:eastAsia="Times New Roman"/>
          <w:sz w:val="24"/>
          <w:szCs w:val="24"/>
        </w:rPr>
      </w:pPr>
      <w:r w:rsidRPr="00C575E7">
        <w:rPr>
          <w:rFonts w:eastAsia="Times New Roman"/>
          <w:sz w:val="24"/>
          <w:szCs w:val="24"/>
        </w:rPr>
        <w:t>Trūkumi, kas atklājušies pēc Preču pieņemšanas, arī ir noformējami defekta akta veidā, ko paraksta Pasūtītāja pārstāvis.</w:t>
      </w:r>
    </w:p>
    <w:p w:rsidR="00257E9A" w:rsidRPr="00C575E7" w:rsidRDefault="00257E9A" w:rsidP="00257E9A">
      <w:pPr>
        <w:numPr>
          <w:ilvl w:val="1"/>
          <w:numId w:val="5"/>
        </w:numPr>
        <w:spacing w:after="200" w:line="276" w:lineRule="auto"/>
        <w:ind w:left="567" w:right="-1" w:hanging="567"/>
        <w:contextualSpacing/>
        <w:jc w:val="both"/>
        <w:rPr>
          <w:rFonts w:eastAsia="Times New Roman"/>
          <w:sz w:val="24"/>
          <w:szCs w:val="24"/>
        </w:rPr>
      </w:pPr>
      <w:r w:rsidRPr="00C575E7">
        <w:rPr>
          <w:rFonts w:eastAsia="Times New Roman"/>
          <w:sz w:val="24"/>
          <w:szCs w:val="24"/>
        </w:rPr>
        <w:t xml:space="preserve">Ziņas par pretenzijām, kas ir atklājušās pēc Preču pieņemšanas, Pasūtītājs </w:t>
      </w:r>
      <w:proofErr w:type="spellStart"/>
      <w:r w:rsidRPr="00C575E7">
        <w:rPr>
          <w:rFonts w:eastAsia="Times New Roman"/>
          <w:sz w:val="24"/>
          <w:szCs w:val="24"/>
        </w:rPr>
        <w:t>nosūta</w:t>
      </w:r>
      <w:proofErr w:type="spellEnd"/>
      <w:r w:rsidRPr="00C575E7">
        <w:rPr>
          <w:rFonts w:eastAsia="Times New Roman"/>
          <w:sz w:val="24"/>
          <w:szCs w:val="24"/>
        </w:rPr>
        <w:t xml:space="preserve"> Piegādātājam.</w:t>
      </w:r>
    </w:p>
    <w:p w:rsidR="00257E9A" w:rsidRPr="00C575E7" w:rsidRDefault="00257E9A" w:rsidP="00257E9A">
      <w:pPr>
        <w:numPr>
          <w:ilvl w:val="1"/>
          <w:numId w:val="5"/>
        </w:numPr>
        <w:spacing w:after="200" w:line="276" w:lineRule="auto"/>
        <w:ind w:left="567" w:right="-1" w:hanging="567"/>
        <w:contextualSpacing/>
        <w:jc w:val="both"/>
        <w:rPr>
          <w:rFonts w:eastAsia="Times New Roman"/>
          <w:sz w:val="24"/>
          <w:szCs w:val="24"/>
        </w:rPr>
      </w:pPr>
      <w:r w:rsidRPr="00C575E7">
        <w:rPr>
          <w:rFonts w:eastAsia="Times New Roman"/>
          <w:sz w:val="24"/>
          <w:szCs w:val="24"/>
        </w:rPr>
        <w:t>Piegādātājs pārbauda saņemto informāciju par pretenzijām un apmierina tās, ja pretenzijas ir pamatotas, 2 (divu) darba dienu laikā uz sava rēķina.</w:t>
      </w:r>
    </w:p>
    <w:p w:rsidR="00257E9A" w:rsidRPr="00C575E7" w:rsidRDefault="00257E9A" w:rsidP="00257E9A">
      <w:pPr>
        <w:numPr>
          <w:ilvl w:val="1"/>
          <w:numId w:val="5"/>
        </w:numPr>
        <w:spacing w:after="200" w:line="276" w:lineRule="auto"/>
        <w:ind w:left="567" w:right="-1" w:hanging="567"/>
        <w:contextualSpacing/>
        <w:jc w:val="both"/>
        <w:rPr>
          <w:rFonts w:eastAsia="Times New Roman"/>
          <w:sz w:val="24"/>
          <w:szCs w:val="24"/>
        </w:rPr>
      </w:pPr>
      <w:r w:rsidRPr="00C575E7">
        <w:rPr>
          <w:rFonts w:eastAsia="Times New Roman"/>
          <w:sz w:val="24"/>
          <w:szCs w:val="24"/>
        </w:rPr>
        <w:t>Ja Piegādātājs iesniegto pretenziju par kvalitāti neatzīst, Puses, atzinuma iesniegšanai par kvalitāti var pieaicināt neatkarīgu ekspertu. Ja pieaicinātais eksperts pamatoti apstiprina nekvalitatīvās Preces faktu, Piegādātājs sedz Pasūtītāja zaudējumus, kas radušies Pasūtītājam sakarā ar nekvalitatīvo Pakalpojumu un eksperta pieaicināšanu.</w:t>
      </w:r>
    </w:p>
    <w:p w:rsidR="00257E9A" w:rsidRPr="00C575E7" w:rsidRDefault="00257E9A" w:rsidP="00257E9A">
      <w:pPr>
        <w:numPr>
          <w:ilvl w:val="1"/>
          <w:numId w:val="5"/>
        </w:numPr>
        <w:spacing w:after="200" w:line="276" w:lineRule="auto"/>
        <w:ind w:left="567" w:right="-1" w:hanging="508"/>
        <w:contextualSpacing/>
        <w:jc w:val="both"/>
        <w:rPr>
          <w:rFonts w:eastAsia="Times New Roman"/>
          <w:sz w:val="24"/>
          <w:szCs w:val="24"/>
        </w:rPr>
      </w:pPr>
      <w:r w:rsidRPr="00C575E7">
        <w:rPr>
          <w:rFonts w:eastAsia="Times New Roman"/>
          <w:sz w:val="24"/>
          <w:szCs w:val="24"/>
        </w:rPr>
        <w:t xml:space="preserve">Strīdus, kas rodas Līguma izpildes gaitā vai sakarā ar Līgumu, Puses risina savstarpēju pārrunu ceļā. Vienošanās par strīda atrisināšanu noformējama </w:t>
      </w:r>
      <w:proofErr w:type="spellStart"/>
      <w:r w:rsidRPr="00C575E7">
        <w:rPr>
          <w:rFonts w:eastAsia="Times New Roman"/>
          <w:sz w:val="24"/>
          <w:szCs w:val="24"/>
        </w:rPr>
        <w:t>rakstveidā</w:t>
      </w:r>
      <w:proofErr w:type="spellEnd"/>
      <w:r w:rsidRPr="00C575E7">
        <w:rPr>
          <w:rFonts w:eastAsia="Times New Roman"/>
          <w:sz w:val="24"/>
          <w:szCs w:val="24"/>
        </w:rPr>
        <w:t xml:space="preserve"> un Puses to abpusēji paraksta. Minētā vienošanās pievienojama pie Līguma. Ja vienošanās netiek panākta 30 dienu laikā, tad strīdus risina Latvijas Republikas tiesā Latvijas Republikas normatīvajos aktos noteiktajā kārtībā.</w:t>
      </w:r>
    </w:p>
    <w:p w:rsidR="00257E9A" w:rsidRPr="00C575E7" w:rsidRDefault="00257E9A" w:rsidP="00257E9A">
      <w:pPr>
        <w:numPr>
          <w:ilvl w:val="1"/>
          <w:numId w:val="5"/>
        </w:numPr>
        <w:spacing w:after="200" w:line="276" w:lineRule="auto"/>
        <w:ind w:left="567" w:right="-1" w:hanging="508"/>
        <w:contextualSpacing/>
        <w:jc w:val="both"/>
        <w:rPr>
          <w:rFonts w:eastAsia="Times New Roman"/>
          <w:sz w:val="24"/>
          <w:szCs w:val="24"/>
        </w:rPr>
      </w:pPr>
      <w:r w:rsidRPr="00C575E7">
        <w:rPr>
          <w:rFonts w:eastAsia="Calibri"/>
          <w:sz w:val="24"/>
          <w:szCs w:val="24"/>
        </w:rPr>
        <w:t>Jautājumos, kas nav tiešā veidā paredzēti Līgumā, Puses risina saskaņā ar Latvijas Republikā spēkā esošajiem normatīvajiem aktiem.</w:t>
      </w:r>
    </w:p>
    <w:p w:rsidR="00257E9A" w:rsidRPr="00C575E7" w:rsidRDefault="00257E9A" w:rsidP="00257E9A">
      <w:pPr>
        <w:ind w:right="-1"/>
        <w:contextualSpacing/>
        <w:jc w:val="both"/>
        <w:rPr>
          <w:rFonts w:eastAsia="Times New Roman"/>
          <w:sz w:val="24"/>
          <w:szCs w:val="24"/>
        </w:rPr>
      </w:pPr>
    </w:p>
    <w:p w:rsidR="00257E9A" w:rsidRPr="00C575E7" w:rsidRDefault="00257E9A" w:rsidP="00257E9A">
      <w:pPr>
        <w:numPr>
          <w:ilvl w:val="0"/>
          <w:numId w:val="5"/>
        </w:numPr>
        <w:spacing w:after="200" w:line="276" w:lineRule="auto"/>
        <w:ind w:right="-1" w:hanging="720"/>
        <w:jc w:val="center"/>
        <w:rPr>
          <w:rFonts w:eastAsia="Times New Roman"/>
          <w:b/>
          <w:bCs/>
          <w:sz w:val="24"/>
          <w:szCs w:val="24"/>
        </w:rPr>
      </w:pPr>
      <w:r w:rsidRPr="00C575E7">
        <w:rPr>
          <w:rFonts w:eastAsia="Times New Roman"/>
          <w:b/>
          <w:bCs/>
          <w:sz w:val="24"/>
          <w:szCs w:val="24"/>
        </w:rPr>
        <w:t>Citi noteikumi</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Puses ir tiesīgas veikt Līguma grozījumus, ja Piegādātāju aizstāj ar citu, atbilstoši komerctiesību jomas normatīvo aktu noteikumiem par komersantu reorganizāciju un uzņēmuma pāreju.</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 xml:space="preserve">Jebkuri Līguma grozījumi tiek noformēti </w:t>
      </w:r>
      <w:proofErr w:type="spellStart"/>
      <w:r w:rsidRPr="00C575E7">
        <w:rPr>
          <w:rFonts w:eastAsia="Calibri"/>
          <w:sz w:val="24"/>
          <w:szCs w:val="24"/>
        </w:rPr>
        <w:t>rakstveidā</w:t>
      </w:r>
      <w:proofErr w:type="spellEnd"/>
      <w:r w:rsidRPr="00C575E7">
        <w:rPr>
          <w:rFonts w:eastAsia="Calibri"/>
          <w:sz w:val="24"/>
          <w:szCs w:val="24"/>
        </w:rPr>
        <w:t xml:space="preserve"> un kļūst par Līguma neatņemamu sastāvdaļu. Puses ir tiesīgas veikt Līguma grozījumus saskaņā ar Publisko iepirkumu likumā noteikto. </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 xml:space="preserve">Pasūtītāja vadītāja maiņa nevar būt par pamatu Līguma pārtraukšanai vai izbeigšanai. Ja notiek Pasūtītāja reorganizācija, Līgums paliek spēkā un tā nosacījumi ir saistoši tā tiesību </w:t>
      </w:r>
      <w:r w:rsidRPr="00C575E7">
        <w:rPr>
          <w:rFonts w:eastAsia="Calibri"/>
          <w:sz w:val="24"/>
          <w:szCs w:val="24"/>
        </w:rPr>
        <w:lastRenderedPageBreak/>
        <w:t>un saistību pārņēmējam. Pasūtītājs par šādu apstākļu iestāšanos 10 (desmit) dienas iepriekš rakstiski brīdina Piegādātāju.</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Informācijas apmaiņa starp Pusēm var notikt arī izmantojot e-pasta saraksti, kas kļūst par Līguma neatņemamu sastāvdaļu.</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Puses nav tiesīgas nodot savas tiesības un saistības, kas saistītas ar Līgumu un izriet no tā, trešajai personai.</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spacing w:val="2"/>
          <w:sz w:val="24"/>
          <w:szCs w:val="24"/>
          <w:lang w:eastAsia="ru-RU"/>
        </w:rPr>
        <w:t xml:space="preserve">Kontaktpersona, kura kontaktējas ar otru Pusi un uzrauga (koordinē) kvalitatīvu Līguma izpildi no Pasūtītāja puses, ir VSIA "Paula Stradiņa Klīniskā universitātes slimnīcas" </w:t>
      </w:r>
      <w:r w:rsidRPr="001354BD">
        <w:rPr>
          <w:rFonts w:eastAsia="Times New Roman"/>
          <w:sz w:val="24"/>
          <w:szCs w:val="24"/>
        </w:rPr>
        <w:t>Medicīnas iekārtu uzturēšanas nodaļas vadītājs Toms Bērziņš,  tālrunis: 29674952, e-pasts: toms.berzins@stradini.lv</w:t>
      </w:r>
      <w:r w:rsidRPr="00C575E7">
        <w:rPr>
          <w:spacing w:val="2"/>
          <w:sz w:val="24"/>
          <w:szCs w:val="24"/>
          <w:lang w:eastAsia="ru-RU"/>
        </w:rPr>
        <w:t xml:space="preserve">. </w:t>
      </w:r>
      <w:r>
        <w:rPr>
          <w:rFonts w:eastAsia="Times New Roman"/>
          <w:sz w:val="24"/>
          <w:szCs w:val="24"/>
        </w:rPr>
        <w:t xml:space="preserve">Preces </w:t>
      </w:r>
      <w:proofErr w:type="spellStart"/>
      <w:r>
        <w:rPr>
          <w:rFonts w:eastAsia="Times New Roman"/>
          <w:sz w:val="24"/>
          <w:szCs w:val="24"/>
        </w:rPr>
        <w:t>pasūta</w:t>
      </w:r>
      <w:proofErr w:type="spellEnd"/>
      <w:r>
        <w:rPr>
          <w:rFonts w:eastAsia="Times New Roman"/>
          <w:sz w:val="24"/>
          <w:szCs w:val="24"/>
        </w:rPr>
        <w:t xml:space="preserve"> centralizētajā noliktavā, noliktavas darbinieki ir </w:t>
      </w:r>
      <w:r w:rsidRPr="00C575E7">
        <w:rPr>
          <w:rFonts w:eastAsia="Times New Roman"/>
          <w:sz w:val="24"/>
          <w:szCs w:val="24"/>
        </w:rPr>
        <w:t>tiesīg</w:t>
      </w:r>
      <w:r>
        <w:rPr>
          <w:rFonts w:eastAsia="Times New Roman"/>
          <w:sz w:val="24"/>
          <w:szCs w:val="24"/>
        </w:rPr>
        <w:t>i</w:t>
      </w:r>
      <w:r w:rsidRPr="00C575E7">
        <w:rPr>
          <w:rFonts w:eastAsia="Times New Roman"/>
          <w:sz w:val="24"/>
          <w:szCs w:val="24"/>
        </w:rPr>
        <w:t xml:space="preserve"> parakstīt attiecīgos pieņemšanas – nodošanas dokumentus</w:t>
      </w:r>
      <w:r>
        <w:rPr>
          <w:rFonts w:eastAsia="Times New Roman"/>
          <w:sz w:val="24"/>
          <w:szCs w:val="24"/>
        </w:rPr>
        <w:t>.</w:t>
      </w:r>
      <w:r w:rsidRPr="00C575E7">
        <w:rPr>
          <w:rFonts w:eastAsia="Calibri"/>
          <w:sz w:val="24"/>
          <w:szCs w:val="24"/>
        </w:rPr>
        <w:t xml:space="preserve">  </w:t>
      </w:r>
    </w:p>
    <w:p w:rsidR="00257E9A" w:rsidRPr="00C575E7" w:rsidRDefault="00257E9A" w:rsidP="00257E9A">
      <w:pPr>
        <w:numPr>
          <w:ilvl w:val="1"/>
          <w:numId w:val="5"/>
        </w:numPr>
        <w:spacing w:after="200" w:line="276" w:lineRule="auto"/>
        <w:ind w:left="567" w:right="-1" w:hanging="567"/>
        <w:jc w:val="both"/>
        <w:rPr>
          <w:rFonts w:eastAsia="Calibri"/>
          <w:sz w:val="24"/>
          <w:szCs w:val="24"/>
        </w:rPr>
      </w:pPr>
      <w:r w:rsidRPr="00C575E7">
        <w:rPr>
          <w:rFonts w:eastAsia="Calibri"/>
          <w:sz w:val="24"/>
          <w:szCs w:val="24"/>
        </w:rPr>
        <w:t>Piegādātāja kontaktpersona: ______, tālruņa numurs: _________, e-pasta adrese:_________.</w:t>
      </w:r>
    </w:p>
    <w:p w:rsidR="00257E9A" w:rsidRPr="00C575E7" w:rsidRDefault="00257E9A" w:rsidP="00257E9A">
      <w:pPr>
        <w:numPr>
          <w:ilvl w:val="1"/>
          <w:numId w:val="5"/>
        </w:numPr>
        <w:spacing w:after="200" w:line="276" w:lineRule="auto"/>
        <w:ind w:left="567" w:right="-1" w:hanging="567"/>
        <w:jc w:val="both"/>
        <w:rPr>
          <w:rFonts w:eastAsia="Times New Roman"/>
          <w:sz w:val="24"/>
          <w:szCs w:val="24"/>
        </w:rPr>
      </w:pPr>
      <w:r w:rsidRPr="00C575E7">
        <w:rPr>
          <w:rFonts w:eastAsia="Times New Roman"/>
          <w:sz w:val="24"/>
          <w:szCs w:val="24"/>
        </w:rPr>
        <w:t>Līgums sagatavots latviešu valodā, parakstīts divos oriģinālos eksemplāros, abi eksemplāri ir ar vienādu juridisko spēku. Viens no Līguma eksemplāriem atrodas pie Pasūtītāja, bet otrs – pie Piegādātāja.</w:t>
      </w:r>
    </w:p>
    <w:bookmarkEnd w:id="0"/>
    <w:p w:rsidR="00257E9A" w:rsidRPr="00C575E7" w:rsidRDefault="00257E9A" w:rsidP="00257E9A">
      <w:pPr>
        <w:numPr>
          <w:ilvl w:val="0"/>
          <w:numId w:val="5"/>
        </w:numPr>
        <w:spacing w:before="120" w:after="120"/>
        <w:ind w:right="-1"/>
        <w:jc w:val="center"/>
        <w:rPr>
          <w:rFonts w:eastAsia="Times New Roman"/>
          <w:b/>
          <w:bCs/>
          <w:sz w:val="24"/>
          <w:szCs w:val="24"/>
        </w:rPr>
      </w:pPr>
      <w:r w:rsidRPr="00C575E7">
        <w:rPr>
          <w:rFonts w:eastAsia="Times New Roman"/>
          <w:b/>
          <w:bCs/>
          <w:sz w:val="24"/>
          <w:szCs w:val="24"/>
        </w:rPr>
        <w:t>Pušu juridiskās adreses un rekvizīti:</w:t>
      </w:r>
    </w:p>
    <w:p w:rsidR="00257E9A" w:rsidRPr="00C575E7" w:rsidRDefault="00257E9A" w:rsidP="00257E9A">
      <w:pPr>
        <w:spacing w:after="120" w:line="276" w:lineRule="auto"/>
        <w:jc w:val="both"/>
        <w:rPr>
          <w:rFonts w:eastAsia="Calibri"/>
          <w:b/>
          <w:sz w:val="24"/>
          <w:szCs w:val="24"/>
        </w:rPr>
      </w:pPr>
    </w:p>
    <w:tbl>
      <w:tblPr>
        <w:tblW w:w="8579" w:type="dxa"/>
        <w:tblInd w:w="-106" w:type="dxa"/>
        <w:tblLook w:val="01E0" w:firstRow="1" w:lastRow="1" w:firstColumn="1" w:lastColumn="1" w:noHBand="0" w:noVBand="0"/>
      </w:tblPr>
      <w:tblGrid>
        <w:gridCol w:w="4276"/>
        <w:gridCol w:w="4303"/>
      </w:tblGrid>
      <w:tr w:rsidR="00257E9A" w:rsidRPr="00C575E7" w:rsidTr="00CA6D35">
        <w:trPr>
          <w:trHeight w:val="103"/>
        </w:trPr>
        <w:tc>
          <w:tcPr>
            <w:tcW w:w="4276" w:type="dxa"/>
          </w:tcPr>
          <w:p w:rsidR="00257E9A" w:rsidRPr="00C575E7" w:rsidRDefault="00257E9A" w:rsidP="00CA6D35">
            <w:pPr>
              <w:ind w:right="-6"/>
              <w:jc w:val="both"/>
              <w:rPr>
                <w:rFonts w:eastAsia="Times New Roman"/>
                <w:b/>
                <w:bCs/>
                <w:sz w:val="24"/>
                <w:szCs w:val="24"/>
                <w:u w:val="single"/>
              </w:rPr>
            </w:pPr>
            <w:r w:rsidRPr="00C575E7">
              <w:rPr>
                <w:rFonts w:eastAsia="Times New Roman"/>
                <w:b/>
                <w:bCs/>
                <w:sz w:val="24"/>
                <w:szCs w:val="24"/>
                <w:u w:val="single"/>
              </w:rPr>
              <w:t>Pasūtītājs:</w:t>
            </w:r>
          </w:p>
          <w:p w:rsidR="00257E9A" w:rsidRPr="00C575E7" w:rsidRDefault="00257E9A" w:rsidP="00CA6D35">
            <w:pPr>
              <w:ind w:right="-6"/>
              <w:jc w:val="both"/>
              <w:rPr>
                <w:rFonts w:eastAsia="Times New Roman"/>
                <w:b/>
                <w:bCs/>
                <w:sz w:val="24"/>
                <w:szCs w:val="24"/>
              </w:rPr>
            </w:pPr>
            <w:r w:rsidRPr="00C575E7">
              <w:rPr>
                <w:rFonts w:eastAsia="Times New Roman"/>
                <w:b/>
                <w:bCs/>
                <w:sz w:val="24"/>
                <w:szCs w:val="24"/>
              </w:rPr>
              <w:t>VSIA “Paula Stradiņa klīniskās</w:t>
            </w:r>
          </w:p>
          <w:p w:rsidR="00257E9A" w:rsidRPr="00C575E7" w:rsidRDefault="00257E9A" w:rsidP="00CA6D35">
            <w:pPr>
              <w:ind w:right="-6"/>
              <w:jc w:val="both"/>
              <w:rPr>
                <w:rFonts w:eastAsia="Times New Roman"/>
                <w:b/>
                <w:bCs/>
                <w:sz w:val="24"/>
                <w:szCs w:val="24"/>
              </w:rPr>
            </w:pPr>
            <w:r w:rsidRPr="00C575E7">
              <w:rPr>
                <w:rFonts w:eastAsia="Times New Roman"/>
                <w:b/>
                <w:bCs/>
                <w:sz w:val="24"/>
                <w:szCs w:val="24"/>
              </w:rPr>
              <w:t>universitātes slimnīca”</w:t>
            </w:r>
          </w:p>
          <w:p w:rsidR="00257E9A" w:rsidRPr="00C575E7" w:rsidRDefault="00257E9A" w:rsidP="00CA6D35">
            <w:pPr>
              <w:ind w:right="-6"/>
              <w:jc w:val="both"/>
              <w:rPr>
                <w:rFonts w:eastAsia="Times New Roman"/>
                <w:sz w:val="24"/>
                <w:szCs w:val="24"/>
              </w:rPr>
            </w:pPr>
            <w:proofErr w:type="spellStart"/>
            <w:r w:rsidRPr="00C575E7">
              <w:rPr>
                <w:rFonts w:eastAsia="Times New Roman"/>
                <w:sz w:val="24"/>
                <w:szCs w:val="24"/>
              </w:rPr>
              <w:t>Reģ</w:t>
            </w:r>
            <w:proofErr w:type="spellEnd"/>
            <w:r w:rsidRPr="00C575E7">
              <w:rPr>
                <w:rFonts w:eastAsia="Times New Roman"/>
                <w:sz w:val="24"/>
                <w:szCs w:val="24"/>
              </w:rPr>
              <w:t>. Nr. 40003457109</w:t>
            </w:r>
          </w:p>
          <w:p w:rsidR="00257E9A" w:rsidRPr="00C575E7" w:rsidRDefault="00257E9A" w:rsidP="00CA6D35">
            <w:pPr>
              <w:ind w:right="-6"/>
              <w:jc w:val="both"/>
              <w:rPr>
                <w:rFonts w:eastAsia="Times New Roman"/>
                <w:sz w:val="24"/>
                <w:szCs w:val="24"/>
              </w:rPr>
            </w:pPr>
            <w:r w:rsidRPr="00C575E7">
              <w:rPr>
                <w:rFonts w:eastAsia="Times New Roman"/>
                <w:sz w:val="24"/>
                <w:szCs w:val="24"/>
              </w:rPr>
              <w:t>Pilsoņu iela 13, Rīga, LV - 1002</w:t>
            </w:r>
          </w:p>
          <w:p w:rsidR="00257E9A" w:rsidRPr="00C575E7" w:rsidRDefault="00257E9A" w:rsidP="00CA6D35">
            <w:pPr>
              <w:ind w:right="-6"/>
              <w:jc w:val="both"/>
              <w:rPr>
                <w:rFonts w:eastAsia="Times New Roman"/>
                <w:sz w:val="24"/>
                <w:szCs w:val="24"/>
              </w:rPr>
            </w:pPr>
            <w:r w:rsidRPr="00C575E7">
              <w:rPr>
                <w:rFonts w:eastAsia="Times New Roman"/>
                <w:sz w:val="24"/>
                <w:szCs w:val="24"/>
              </w:rPr>
              <w:t xml:space="preserve">Konta Nr. </w:t>
            </w:r>
            <w:r w:rsidRPr="00C575E7">
              <w:rPr>
                <w:rFonts w:eastAsia="Times New Roman"/>
                <w:bCs/>
                <w:sz w:val="24"/>
                <w:szCs w:val="24"/>
              </w:rPr>
              <w:t>LV74HABA0551027673367</w:t>
            </w:r>
          </w:p>
          <w:p w:rsidR="00257E9A" w:rsidRPr="00C575E7" w:rsidRDefault="00257E9A" w:rsidP="00CA6D35">
            <w:pPr>
              <w:ind w:right="-6"/>
              <w:jc w:val="both"/>
              <w:rPr>
                <w:rFonts w:eastAsia="Times New Roman"/>
                <w:sz w:val="24"/>
                <w:szCs w:val="24"/>
              </w:rPr>
            </w:pPr>
            <w:r w:rsidRPr="00C575E7">
              <w:rPr>
                <w:rFonts w:eastAsia="Times New Roman"/>
                <w:sz w:val="24"/>
                <w:szCs w:val="24"/>
              </w:rPr>
              <w:t xml:space="preserve">Banka: AS Swedbank  </w:t>
            </w:r>
          </w:p>
          <w:p w:rsidR="00257E9A" w:rsidRPr="00C575E7" w:rsidRDefault="00257E9A" w:rsidP="00CA6D35">
            <w:pPr>
              <w:ind w:right="-6"/>
              <w:jc w:val="both"/>
              <w:rPr>
                <w:rFonts w:eastAsia="Times New Roman"/>
                <w:sz w:val="24"/>
                <w:szCs w:val="24"/>
              </w:rPr>
            </w:pPr>
            <w:r w:rsidRPr="00C575E7">
              <w:rPr>
                <w:rFonts w:eastAsia="Times New Roman"/>
                <w:sz w:val="24"/>
                <w:szCs w:val="24"/>
              </w:rPr>
              <w:t xml:space="preserve">Kods: </w:t>
            </w:r>
            <w:r w:rsidRPr="00C575E7">
              <w:rPr>
                <w:rFonts w:eastAsia="Times New Roman"/>
                <w:bCs/>
                <w:sz w:val="24"/>
                <w:szCs w:val="24"/>
              </w:rPr>
              <w:t>HABALV22</w:t>
            </w:r>
          </w:p>
          <w:p w:rsidR="00257E9A" w:rsidRPr="00C575E7" w:rsidRDefault="00257E9A" w:rsidP="00CA6D35">
            <w:pPr>
              <w:ind w:right="-6"/>
              <w:jc w:val="both"/>
              <w:rPr>
                <w:rFonts w:eastAsia="Times New Roman"/>
                <w:sz w:val="24"/>
                <w:szCs w:val="24"/>
              </w:rPr>
            </w:pPr>
            <w:r w:rsidRPr="00C575E7">
              <w:rPr>
                <w:rFonts w:eastAsia="Times New Roman"/>
                <w:sz w:val="24"/>
                <w:szCs w:val="24"/>
              </w:rPr>
              <w:t>________________________</w:t>
            </w:r>
          </w:p>
          <w:p w:rsidR="00257E9A" w:rsidRPr="00C575E7" w:rsidRDefault="00257E9A" w:rsidP="00CA6D35">
            <w:pPr>
              <w:ind w:right="-6"/>
              <w:jc w:val="both"/>
              <w:rPr>
                <w:rFonts w:eastAsia="Times New Roman"/>
                <w:sz w:val="24"/>
                <w:szCs w:val="24"/>
              </w:rPr>
            </w:pPr>
            <w:proofErr w:type="spellStart"/>
            <w:r w:rsidRPr="00C575E7">
              <w:rPr>
                <w:rFonts w:eastAsia="Times New Roman"/>
                <w:sz w:val="24"/>
                <w:szCs w:val="24"/>
              </w:rPr>
              <w:t>I.Kreicberga</w:t>
            </w:r>
            <w:proofErr w:type="spellEnd"/>
          </w:p>
          <w:p w:rsidR="00257E9A" w:rsidRPr="00C575E7" w:rsidRDefault="00257E9A" w:rsidP="00CA6D35">
            <w:pPr>
              <w:ind w:right="-6"/>
              <w:jc w:val="both"/>
              <w:rPr>
                <w:rFonts w:eastAsia="Times New Roman"/>
                <w:b/>
                <w:bCs/>
                <w:sz w:val="24"/>
                <w:szCs w:val="24"/>
              </w:rPr>
            </w:pPr>
          </w:p>
        </w:tc>
        <w:tc>
          <w:tcPr>
            <w:tcW w:w="4303" w:type="dxa"/>
          </w:tcPr>
          <w:p w:rsidR="00257E9A" w:rsidRPr="00C575E7" w:rsidRDefault="00257E9A" w:rsidP="00CA6D35">
            <w:pPr>
              <w:ind w:right="-6"/>
              <w:jc w:val="both"/>
              <w:rPr>
                <w:rFonts w:eastAsia="Times New Roman"/>
                <w:b/>
                <w:bCs/>
                <w:sz w:val="24"/>
                <w:szCs w:val="24"/>
              </w:rPr>
            </w:pPr>
            <w:r w:rsidRPr="00C575E7">
              <w:rPr>
                <w:rFonts w:eastAsia="Times New Roman"/>
                <w:b/>
                <w:bCs/>
                <w:sz w:val="24"/>
                <w:szCs w:val="24"/>
                <w:u w:val="single"/>
              </w:rPr>
              <w:t>Piegādātājs:</w:t>
            </w:r>
          </w:p>
          <w:p w:rsidR="00257E9A" w:rsidRPr="00C575E7" w:rsidRDefault="00257E9A" w:rsidP="00CA6D35">
            <w:pPr>
              <w:ind w:right="-1"/>
              <w:rPr>
                <w:rFonts w:eastAsia="Times New Roman"/>
                <w:b/>
                <w:bCs/>
                <w:sz w:val="24"/>
                <w:szCs w:val="24"/>
              </w:rPr>
            </w:pPr>
            <w:r w:rsidRPr="00C575E7">
              <w:rPr>
                <w:rFonts w:eastAsia="Times New Roman"/>
                <w:b/>
                <w:bCs/>
                <w:sz w:val="24"/>
                <w:szCs w:val="24"/>
              </w:rPr>
              <w:t>SIA “</w:t>
            </w:r>
            <w:proofErr w:type="spellStart"/>
            <w:r w:rsidRPr="00C575E7">
              <w:rPr>
                <w:rFonts w:eastAsia="Times New Roman"/>
                <w:b/>
                <w:bCs/>
                <w:sz w:val="24"/>
                <w:szCs w:val="24"/>
              </w:rPr>
              <w:t>Arbor</w:t>
            </w:r>
            <w:proofErr w:type="spellEnd"/>
            <w:r w:rsidRPr="00C575E7">
              <w:rPr>
                <w:rFonts w:eastAsia="Times New Roman"/>
                <w:b/>
                <w:bCs/>
                <w:sz w:val="24"/>
                <w:szCs w:val="24"/>
              </w:rPr>
              <w:t xml:space="preserve"> Medical Korporācija”</w:t>
            </w:r>
          </w:p>
          <w:p w:rsidR="00257E9A" w:rsidRPr="00C575E7" w:rsidRDefault="00257E9A" w:rsidP="00CA6D35">
            <w:pPr>
              <w:ind w:right="-1"/>
              <w:rPr>
                <w:rFonts w:eastAsia="Times New Roman"/>
                <w:sz w:val="24"/>
                <w:szCs w:val="24"/>
              </w:rPr>
            </w:pPr>
            <w:proofErr w:type="spellStart"/>
            <w:r w:rsidRPr="00C575E7">
              <w:rPr>
                <w:rFonts w:eastAsia="Times New Roman"/>
                <w:sz w:val="24"/>
                <w:szCs w:val="24"/>
              </w:rPr>
              <w:t>Reģ</w:t>
            </w:r>
            <w:proofErr w:type="spellEnd"/>
            <w:r w:rsidRPr="00C575E7">
              <w:rPr>
                <w:rFonts w:eastAsia="Times New Roman"/>
                <w:sz w:val="24"/>
                <w:szCs w:val="24"/>
              </w:rPr>
              <w:t xml:space="preserve">. Nr. 40003547099, </w:t>
            </w:r>
          </w:p>
          <w:p w:rsidR="00257E9A" w:rsidRPr="00C575E7" w:rsidRDefault="00257E9A" w:rsidP="00CA6D35">
            <w:pPr>
              <w:ind w:right="-1"/>
              <w:rPr>
                <w:rFonts w:eastAsia="Times New Roman"/>
                <w:sz w:val="24"/>
                <w:szCs w:val="24"/>
              </w:rPr>
            </w:pPr>
            <w:r w:rsidRPr="00C575E7">
              <w:rPr>
                <w:rFonts w:eastAsia="Times New Roman"/>
                <w:sz w:val="24"/>
                <w:szCs w:val="24"/>
              </w:rPr>
              <w:t xml:space="preserve">Meistaru iela 7, </w:t>
            </w:r>
            <w:proofErr w:type="spellStart"/>
            <w:r w:rsidRPr="00C575E7">
              <w:rPr>
                <w:rFonts w:eastAsia="Times New Roman"/>
                <w:sz w:val="24"/>
                <w:szCs w:val="24"/>
              </w:rPr>
              <w:t>Valdlauči</w:t>
            </w:r>
            <w:proofErr w:type="spellEnd"/>
            <w:r w:rsidRPr="00C575E7">
              <w:rPr>
                <w:rFonts w:eastAsia="Times New Roman"/>
                <w:sz w:val="24"/>
                <w:szCs w:val="24"/>
              </w:rPr>
              <w:t xml:space="preserve">, </w:t>
            </w:r>
          </w:p>
          <w:p w:rsidR="00257E9A" w:rsidRPr="00C575E7" w:rsidRDefault="00257E9A" w:rsidP="00CA6D35">
            <w:pPr>
              <w:ind w:right="-1"/>
              <w:rPr>
                <w:rFonts w:eastAsia="Times New Roman"/>
                <w:sz w:val="24"/>
                <w:szCs w:val="24"/>
              </w:rPr>
            </w:pPr>
            <w:r w:rsidRPr="00C575E7">
              <w:rPr>
                <w:rFonts w:eastAsia="Times New Roman"/>
                <w:sz w:val="24"/>
                <w:szCs w:val="24"/>
              </w:rPr>
              <w:t>Ķekavas novads, LV-2123</w:t>
            </w:r>
          </w:p>
          <w:p w:rsidR="00257E9A" w:rsidRPr="00C575E7" w:rsidRDefault="00257E9A" w:rsidP="00CA6D35">
            <w:pPr>
              <w:suppressAutoHyphens/>
              <w:ind w:right="-766"/>
              <w:rPr>
                <w:rFonts w:eastAsia="Times New Roman"/>
                <w:sz w:val="24"/>
                <w:szCs w:val="24"/>
              </w:rPr>
            </w:pPr>
            <w:r w:rsidRPr="00C575E7">
              <w:rPr>
                <w:rFonts w:eastAsia="Times New Roman"/>
                <w:sz w:val="24"/>
                <w:szCs w:val="24"/>
              </w:rPr>
              <w:t>Banka: AS Swedbank</w:t>
            </w:r>
          </w:p>
          <w:p w:rsidR="00257E9A" w:rsidRPr="00C575E7" w:rsidRDefault="00257E9A" w:rsidP="00CA6D35">
            <w:pPr>
              <w:suppressAutoHyphens/>
              <w:ind w:right="-766"/>
              <w:rPr>
                <w:rFonts w:eastAsia="Times New Roman"/>
                <w:sz w:val="24"/>
                <w:szCs w:val="24"/>
              </w:rPr>
            </w:pPr>
            <w:r w:rsidRPr="00C575E7">
              <w:rPr>
                <w:rFonts w:eastAsia="Times New Roman"/>
                <w:sz w:val="24"/>
                <w:szCs w:val="24"/>
              </w:rPr>
              <w:t>kods: HABALV22</w:t>
            </w:r>
          </w:p>
          <w:p w:rsidR="00257E9A" w:rsidRPr="00C575E7" w:rsidRDefault="00257E9A" w:rsidP="00CA6D35">
            <w:pPr>
              <w:ind w:right="-6"/>
              <w:jc w:val="both"/>
              <w:rPr>
                <w:rFonts w:eastAsia="Times New Roman"/>
                <w:sz w:val="24"/>
                <w:szCs w:val="24"/>
              </w:rPr>
            </w:pPr>
            <w:r w:rsidRPr="00C575E7">
              <w:rPr>
                <w:rFonts w:eastAsia="Times New Roman"/>
                <w:sz w:val="24"/>
                <w:szCs w:val="24"/>
              </w:rPr>
              <w:t>konts: LV98HABA0551000850592</w:t>
            </w:r>
          </w:p>
          <w:p w:rsidR="00257E9A" w:rsidRPr="00C575E7" w:rsidRDefault="00257E9A" w:rsidP="00CA6D35">
            <w:pPr>
              <w:ind w:right="-6"/>
              <w:jc w:val="both"/>
              <w:rPr>
                <w:rFonts w:eastAsia="Times New Roman"/>
                <w:sz w:val="24"/>
                <w:szCs w:val="24"/>
              </w:rPr>
            </w:pPr>
          </w:p>
          <w:p w:rsidR="00257E9A" w:rsidRPr="00C575E7" w:rsidRDefault="00257E9A" w:rsidP="00CA6D35">
            <w:pPr>
              <w:ind w:right="-6"/>
              <w:jc w:val="both"/>
              <w:rPr>
                <w:rFonts w:eastAsia="Times New Roman"/>
                <w:sz w:val="24"/>
                <w:szCs w:val="24"/>
              </w:rPr>
            </w:pPr>
            <w:r w:rsidRPr="00C575E7">
              <w:rPr>
                <w:rFonts w:eastAsia="Times New Roman"/>
                <w:sz w:val="24"/>
                <w:szCs w:val="24"/>
              </w:rPr>
              <w:t>__________________________</w:t>
            </w:r>
          </w:p>
          <w:p w:rsidR="00257E9A" w:rsidRPr="00C575E7" w:rsidRDefault="00257E9A" w:rsidP="00CA6D35">
            <w:pPr>
              <w:ind w:right="-6"/>
              <w:jc w:val="both"/>
              <w:rPr>
                <w:rFonts w:eastAsia="Times New Roman"/>
                <w:sz w:val="24"/>
                <w:szCs w:val="24"/>
              </w:rPr>
            </w:pPr>
            <w:proofErr w:type="spellStart"/>
            <w:r w:rsidRPr="00C575E7">
              <w:rPr>
                <w:rFonts w:eastAsia="Times New Roman"/>
                <w:sz w:val="24"/>
                <w:szCs w:val="24"/>
              </w:rPr>
              <w:t>D.Rātfeldere</w:t>
            </w:r>
            <w:proofErr w:type="spellEnd"/>
          </w:p>
        </w:tc>
      </w:tr>
    </w:tbl>
    <w:p w:rsidR="00257E9A" w:rsidRPr="00EF0704" w:rsidRDefault="00257E9A" w:rsidP="00257E9A">
      <w:pPr>
        <w:widowControl w:val="0"/>
        <w:jc w:val="both"/>
        <w:rPr>
          <w:snapToGrid w:val="0"/>
          <w:sz w:val="24"/>
          <w:szCs w:val="24"/>
        </w:rPr>
      </w:pPr>
    </w:p>
    <w:p w:rsidR="00257E9A" w:rsidRDefault="00257E9A">
      <w:pPr>
        <w:spacing w:after="160" w:line="259" w:lineRule="auto"/>
      </w:pPr>
      <w:r>
        <w:br w:type="page"/>
      </w:r>
    </w:p>
    <w:tbl>
      <w:tblPr>
        <w:tblW w:w="8940" w:type="dxa"/>
        <w:tblLook w:val="04A0" w:firstRow="1" w:lastRow="0" w:firstColumn="1" w:lastColumn="0" w:noHBand="0" w:noVBand="1"/>
      </w:tblPr>
      <w:tblGrid>
        <w:gridCol w:w="822"/>
        <w:gridCol w:w="3994"/>
        <w:gridCol w:w="2155"/>
        <w:gridCol w:w="1969"/>
      </w:tblGrid>
      <w:tr w:rsidR="00257E9A" w:rsidRPr="00257E9A" w:rsidTr="00257E9A">
        <w:trPr>
          <w:trHeight w:val="315"/>
        </w:trPr>
        <w:tc>
          <w:tcPr>
            <w:tcW w:w="8940" w:type="dxa"/>
            <w:gridSpan w:val="4"/>
            <w:tcBorders>
              <w:top w:val="nil"/>
              <w:left w:val="nil"/>
              <w:bottom w:val="nil"/>
              <w:right w:val="nil"/>
            </w:tcBorders>
            <w:shd w:val="clear" w:color="auto" w:fill="auto"/>
            <w:vAlign w:val="center"/>
            <w:hideMark/>
          </w:tcPr>
          <w:p w:rsidR="00257E9A" w:rsidRPr="00257E9A" w:rsidRDefault="00257E9A" w:rsidP="00257E9A">
            <w:pPr>
              <w:jc w:val="center"/>
              <w:rPr>
                <w:rFonts w:eastAsia="Times New Roman"/>
                <w:b/>
                <w:bCs/>
                <w:color w:val="000000"/>
                <w:sz w:val="24"/>
                <w:szCs w:val="24"/>
                <w:lang w:eastAsia="lv-LV"/>
              </w:rPr>
            </w:pPr>
            <w:r w:rsidRPr="00257E9A">
              <w:rPr>
                <w:rFonts w:eastAsia="Times New Roman"/>
                <w:b/>
                <w:bCs/>
                <w:color w:val="000000"/>
                <w:sz w:val="24"/>
                <w:szCs w:val="24"/>
                <w:lang w:eastAsia="lv-LV"/>
              </w:rPr>
              <w:lastRenderedPageBreak/>
              <w:t>Tehniskā-finanšu piedāvājuma forma</w:t>
            </w:r>
          </w:p>
        </w:tc>
      </w:tr>
      <w:tr w:rsidR="00257E9A" w:rsidRPr="00257E9A" w:rsidTr="00257E9A">
        <w:trPr>
          <w:trHeight w:val="315"/>
        </w:trPr>
        <w:tc>
          <w:tcPr>
            <w:tcW w:w="8940" w:type="dxa"/>
            <w:gridSpan w:val="4"/>
            <w:tcBorders>
              <w:top w:val="nil"/>
              <w:left w:val="nil"/>
              <w:bottom w:val="nil"/>
              <w:right w:val="nil"/>
            </w:tcBorders>
            <w:shd w:val="clear" w:color="auto" w:fill="auto"/>
            <w:vAlign w:val="bottom"/>
            <w:hideMark/>
          </w:tcPr>
          <w:p w:rsidR="00257E9A" w:rsidRPr="00257E9A" w:rsidRDefault="00257E9A" w:rsidP="00257E9A">
            <w:pPr>
              <w:jc w:val="center"/>
              <w:rPr>
                <w:rFonts w:eastAsia="Times New Roman"/>
                <w:b/>
                <w:bCs/>
                <w:i/>
                <w:iCs/>
                <w:color w:val="000000"/>
                <w:sz w:val="24"/>
                <w:szCs w:val="24"/>
                <w:lang w:eastAsia="lv-LV"/>
              </w:rPr>
            </w:pPr>
            <w:r w:rsidRPr="00257E9A">
              <w:rPr>
                <w:rFonts w:eastAsia="Times New Roman"/>
                <w:b/>
                <w:bCs/>
                <w:i/>
                <w:iCs/>
                <w:color w:val="000000"/>
                <w:sz w:val="24"/>
                <w:szCs w:val="24"/>
                <w:lang w:eastAsia="lv-LV"/>
              </w:rPr>
              <w:t>Etilēna oksīda gāzes baloniņi</w:t>
            </w:r>
          </w:p>
        </w:tc>
      </w:tr>
      <w:tr w:rsidR="00257E9A" w:rsidRPr="00257E9A" w:rsidTr="00257E9A">
        <w:trPr>
          <w:trHeight w:val="315"/>
        </w:trPr>
        <w:tc>
          <w:tcPr>
            <w:tcW w:w="8940" w:type="dxa"/>
            <w:gridSpan w:val="4"/>
            <w:tcBorders>
              <w:top w:val="nil"/>
              <w:left w:val="nil"/>
              <w:bottom w:val="nil"/>
              <w:right w:val="nil"/>
            </w:tcBorders>
            <w:shd w:val="clear" w:color="auto" w:fill="auto"/>
            <w:vAlign w:val="bottom"/>
            <w:hideMark/>
          </w:tcPr>
          <w:p w:rsidR="00257E9A" w:rsidRPr="00257E9A" w:rsidRDefault="00257E9A" w:rsidP="00257E9A">
            <w:pPr>
              <w:jc w:val="center"/>
              <w:rPr>
                <w:rFonts w:eastAsia="Times New Roman"/>
                <w:b/>
                <w:bCs/>
                <w:i/>
                <w:iCs/>
                <w:color w:val="000000"/>
                <w:sz w:val="24"/>
                <w:szCs w:val="24"/>
                <w:lang w:eastAsia="lv-LV"/>
              </w:rPr>
            </w:pPr>
          </w:p>
        </w:tc>
      </w:tr>
      <w:tr w:rsidR="00257E9A" w:rsidRPr="00257E9A" w:rsidTr="00257E9A">
        <w:trPr>
          <w:trHeight w:val="300"/>
        </w:trPr>
        <w:tc>
          <w:tcPr>
            <w:tcW w:w="8940" w:type="dxa"/>
            <w:gridSpan w:val="4"/>
            <w:tcBorders>
              <w:top w:val="nil"/>
              <w:left w:val="nil"/>
              <w:bottom w:val="nil"/>
              <w:right w:val="nil"/>
            </w:tcBorders>
            <w:shd w:val="clear" w:color="auto" w:fill="auto"/>
            <w:vAlign w:val="center"/>
            <w:hideMark/>
          </w:tcPr>
          <w:p w:rsidR="00257E9A" w:rsidRPr="00257E9A" w:rsidRDefault="00257E9A" w:rsidP="00257E9A">
            <w:pPr>
              <w:rPr>
                <w:rFonts w:eastAsia="Times New Roman"/>
                <w:b/>
                <w:bCs/>
                <w:lang w:eastAsia="lv-LV"/>
              </w:rPr>
            </w:pPr>
            <w:r w:rsidRPr="00257E9A">
              <w:rPr>
                <w:rFonts w:eastAsia="Times New Roman"/>
                <w:b/>
                <w:bCs/>
                <w:lang w:eastAsia="lv-LV"/>
              </w:rPr>
              <w:t>Vispārīgās prasības:</w:t>
            </w:r>
          </w:p>
        </w:tc>
      </w:tr>
      <w:tr w:rsidR="00257E9A" w:rsidRPr="00257E9A" w:rsidTr="00FC33DC">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1</w:t>
            </w:r>
          </w:p>
        </w:tc>
        <w:tc>
          <w:tcPr>
            <w:tcW w:w="8118" w:type="dxa"/>
            <w:gridSpan w:val="3"/>
            <w:tcBorders>
              <w:top w:val="single" w:sz="4" w:space="0" w:color="auto"/>
              <w:left w:val="nil"/>
              <w:bottom w:val="single" w:sz="4" w:space="0" w:color="auto"/>
              <w:right w:val="single" w:sz="4" w:space="0" w:color="auto"/>
            </w:tcBorders>
            <w:shd w:val="clear" w:color="auto" w:fill="auto"/>
            <w:hideMark/>
          </w:tcPr>
          <w:p w:rsidR="00257E9A" w:rsidRPr="00257E9A" w:rsidRDefault="00257E9A" w:rsidP="00257E9A">
            <w:pPr>
              <w:rPr>
                <w:rFonts w:eastAsia="Times New Roman"/>
                <w:lang w:eastAsia="lv-LV"/>
              </w:rPr>
            </w:pPr>
            <w:r w:rsidRPr="00257E9A">
              <w:rPr>
                <w:rFonts w:eastAsia="Times New Roman"/>
                <w:lang w:eastAsia="lv-LV"/>
              </w:rPr>
              <w:t>Piedāvājuma cenā jāiekļauj visas izmaksas, kas saistītas ar piegādi.</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2</w:t>
            </w:r>
          </w:p>
        </w:tc>
        <w:tc>
          <w:tcPr>
            <w:tcW w:w="8118" w:type="dxa"/>
            <w:gridSpan w:val="3"/>
            <w:tcBorders>
              <w:top w:val="single" w:sz="4" w:space="0" w:color="auto"/>
              <w:left w:val="nil"/>
              <w:bottom w:val="single" w:sz="4" w:space="0" w:color="auto"/>
              <w:right w:val="single" w:sz="4" w:space="0" w:color="auto"/>
            </w:tcBorders>
            <w:shd w:val="clear" w:color="auto" w:fill="auto"/>
            <w:hideMark/>
          </w:tcPr>
          <w:p w:rsidR="00257E9A" w:rsidRPr="00257E9A" w:rsidRDefault="00257E9A" w:rsidP="00257E9A">
            <w:pPr>
              <w:rPr>
                <w:rFonts w:eastAsia="Times New Roman"/>
                <w:lang w:eastAsia="lv-LV"/>
              </w:rPr>
            </w:pPr>
            <w:r w:rsidRPr="00257E9A">
              <w:rPr>
                <w:rFonts w:eastAsia="Times New Roman"/>
                <w:lang w:eastAsia="lv-LV"/>
              </w:rPr>
              <w:t>Piegāde 2 nedēļu laikā no pasūtījuma brīža.</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3</w:t>
            </w:r>
          </w:p>
        </w:tc>
        <w:tc>
          <w:tcPr>
            <w:tcW w:w="8118" w:type="dxa"/>
            <w:gridSpan w:val="3"/>
            <w:tcBorders>
              <w:top w:val="single" w:sz="4" w:space="0" w:color="auto"/>
              <w:left w:val="nil"/>
              <w:bottom w:val="single" w:sz="4" w:space="0" w:color="auto"/>
              <w:right w:val="single" w:sz="4" w:space="0" w:color="auto"/>
            </w:tcBorders>
            <w:shd w:val="clear" w:color="auto" w:fill="auto"/>
            <w:hideMark/>
          </w:tcPr>
          <w:p w:rsidR="00257E9A" w:rsidRPr="00257E9A" w:rsidRDefault="00257E9A" w:rsidP="00257E9A">
            <w:pPr>
              <w:rPr>
                <w:rFonts w:eastAsia="Times New Roman"/>
                <w:lang w:eastAsia="lv-LV"/>
              </w:rPr>
            </w:pPr>
            <w:r w:rsidRPr="00257E9A">
              <w:rPr>
                <w:rFonts w:eastAsia="Times New Roman"/>
                <w:lang w:eastAsia="lv-LV"/>
              </w:rPr>
              <w:t>Preču derīguma termiņam jābūt ne mazāk kā 6 mēneši no piegādes dienas.</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4</w:t>
            </w:r>
          </w:p>
        </w:tc>
        <w:tc>
          <w:tcPr>
            <w:tcW w:w="8118" w:type="dxa"/>
            <w:gridSpan w:val="3"/>
            <w:tcBorders>
              <w:top w:val="single" w:sz="4" w:space="0" w:color="auto"/>
              <w:left w:val="nil"/>
              <w:bottom w:val="single" w:sz="4" w:space="0" w:color="auto"/>
              <w:right w:val="single" w:sz="4" w:space="0" w:color="auto"/>
            </w:tcBorders>
            <w:shd w:val="clear" w:color="auto" w:fill="auto"/>
            <w:hideMark/>
          </w:tcPr>
          <w:p w:rsidR="00257E9A" w:rsidRPr="00257E9A" w:rsidRDefault="00257E9A" w:rsidP="00257E9A">
            <w:pPr>
              <w:rPr>
                <w:rFonts w:eastAsia="Times New Roman"/>
                <w:lang w:eastAsia="lv-LV"/>
              </w:rPr>
            </w:pPr>
            <w:r w:rsidRPr="00257E9A">
              <w:rPr>
                <w:rFonts w:eastAsia="Times New Roman"/>
                <w:lang w:eastAsia="lv-LV"/>
              </w:rPr>
              <w:t xml:space="preserve"> Līgums tiks noslēgs par plānotajiem finanšu līdzekļiem un norādītajam daudzumam ir informatīva nozīme.</w:t>
            </w:r>
          </w:p>
        </w:tc>
      </w:tr>
      <w:tr w:rsidR="00257E9A" w:rsidRPr="00257E9A" w:rsidTr="00FC33DC">
        <w:trPr>
          <w:trHeight w:val="300"/>
        </w:trPr>
        <w:tc>
          <w:tcPr>
            <w:tcW w:w="822" w:type="dxa"/>
            <w:tcBorders>
              <w:top w:val="nil"/>
              <w:left w:val="nil"/>
              <w:bottom w:val="single" w:sz="4" w:space="0" w:color="auto"/>
              <w:right w:val="nil"/>
            </w:tcBorders>
            <w:shd w:val="clear" w:color="auto" w:fill="auto"/>
            <w:vAlign w:val="center"/>
            <w:hideMark/>
          </w:tcPr>
          <w:p w:rsidR="00257E9A" w:rsidRPr="00257E9A" w:rsidRDefault="00257E9A" w:rsidP="00257E9A">
            <w:pPr>
              <w:jc w:val="right"/>
              <w:rPr>
                <w:rFonts w:eastAsia="Times New Roman"/>
                <w:lang w:eastAsia="lv-LV"/>
              </w:rPr>
            </w:pPr>
            <w:r w:rsidRPr="00257E9A">
              <w:rPr>
                <w:rFonts w:eastAsia="Times New Roman"/>
                <w:lang w:eastAsia="lv-LV"/>
              </w:rPr>
              <w:t> </w:t>
            </w:r>
          </w:p>
        </w:tc>
        <w:tc>
          <w:tcPr>
            <w:tcW w:w="3994" w:type="dxa"/>
            <w:tcBorders>
              <w:top w:val="nil"/>
              <w:left w:val="nil"/>
              <w:bottom w:val="single" w:sz="4" w:space="0" w:color="auto"/>
              <w:right w:val="nil"/>
            </w:tcBorders>
            <w:shd w:val="clear" w:color="auto" w:fill="auto"/>
            <w:hideMark/>
          </w:tcPr>
          <w:p w:rsidR="00257E9A" w:rsidRPr="00257E9A" w:rsidRDefault="00257E9A" w:rsidP="00257E9A">
            <w:pPr>
              <w:rPr>
                <w:rFonts w:eastAsia="Times New Roman"/>
                <w:color w:val="000000"/>
                <w:lang w:eastAsia="lv-LV"/>
              </w:rPr>
            </w:pPr>
            <w:r w:rsidRPr="00257E9A">
              <w:rPr>
                <w:rFonts w:eastAsia="Times New Roman"/>
                <w:color w:val="000000"/>
                <w:lang w:eastAsia="lv-LV"/>
              </w:rPr>
              <w:t> </w:t>
            </w:r>
          </w:p>
        </w:tc>
        <w:tc>
          <w:tcPr>
            <w:tcW w:w="2155" w:type="dxa"/>
            <w:tcBorders>
              <w:top w:val="nil"/>
              <w:left w:val="nil"/>
              <w:bottom w:val="nil"/>
              <w:right w:val="nil"/>
            </w:tcBorders>
            <w:shd w:val="clear" w:color="auto" w:fill="auto"/>
            <w:vAlign w:val="center"/>
            <w:hideMark/>
          </w:tcPr>
          <w:p w:rsidR="00257E9A" w:rsidRPr="00257E9A" w:rsidRDefault="00257E9A" w:rsidP="00257E9A">
            <w:pPr>
              <w:rPr>
                <w:rFonts w:eastAsia="Times New Roman"/>
                <w:color w:val="000000"/>
                <w:lang w:eastAsia="lv-LV"/>
              </w:rPr>
            </w:pPr>
          </w:p>
        </w:tc>
        <w:tc>
          <w:tcPr>
            <w:tcW w:w="1969" w:type="dxa"/>
            <w:tcBorders>
              <w:top w:val="nil"/>
              <w:left w:val="nil"/>
              <w:bottom w:val="nil"/>
              <w:right w:val="nil"/>
            </w:tcBorders>
            <w:shd w:val="clear" w:color="auto" w:fill="auto"/>
            <w:vAlign w:val="center"/>
            <w:hideMark/>
          </w:tcPr>
          <w:p w:rsidR="00257E9A" w:rsidRPr="00257E9A" w:rsidRDefault="00257E9A" w:rsidP="00257E9A">
            <w:pPr>
              <w:rPr>
                <w:rFonts w:eastAsia="Times New Roman"/>
                <w:lang w:eastAsia="lv-LV"/>
              </w:rPr>
            </w:pPr>
          </w:p>
        </w:tc>
      </w:tr>
      <w:tr w:rsidR="00257E9A" w:rsidRPr="00257E9A" w:rsidTr="00FC33DC">
        <w:trPr>
          <w:trHeight w:val="510"/>
        </w:trPr>
        <w:tc>
          <w:tcPr>
            <w:tcW w:w="822" w:type="dxa"/>
            <w:tcBorders>
              <w:top w:val="nil"/>
              <w:left w:val="single" w:sz="4" w:space="0" w:color="auto"/>
              <w:bottom w:val="single" w:sz="4" w:space="0" w:color="auto"/>
              <w:right w:val="single" w:sz="4" w:space="0" w:color="auto"/>
            </w:tcBorders>
            <w:shd w:val="clear" w:color="000000" w:fill="DBDBDB"/>
            <w:vAlign w:val="center"/>
            <w:hideMark/>
          </w:tcPr>
          <w:p w:rsidR="00257E9A" w:rsidRPr="00257E9A" w:rsidRDefault="00257E9A" w:rsidP="00257E9A">
            <w:pPr>
              <w:jc w:val="center"/>
              <w:rPr>
                <w:rFonts w:eastAsia="Times New Roman"/>
                <w:b/>
                <w:bCs/>
                <w:lang w:eastAsia="lv-LV"/>
              </w:rPr>
            </w:pPr>
            <w:proofErr w:type="spellStart"/>
            <w:r w:rsidRPr="00257E9A">
              <w:rPr>
                <w:rFonts w:eastAsia="Times New Roman"/>
                <w:b/>
                <w:bCs/>
                <w:lang w:eastAsia="lv-LV"/>
              </w:rPr>
              <w:t>Nr.p.k</w:t>
            </w:r>
            <w:proofErr w:type="spellEnd"/>
            <w:r w:rsidRPr="00257E9A">
              <w:rPr>
                <w:rFonts w:eastAsia="Times New Roman"/>
                <w:b/>
                <w:bCs/>
                <w:lang w:eastAsia="lv-LV"/>
              </w:rPr>
              <w:t>.</w:t>
            </w:r>
          </w:p>
        </w:tc>
        <w:tc>
          <w:tcPr>
            <w:tcW w:w="3994" w:type="dxa"/>
            <w:tcBorders>
              <w:top w:val="nil"/>
              <w:left w:val="nil"/>
              <w:bottom w:val="single" w:sz="4" w:space="0" w:color="auto"/>
              <w:right w:val="single" w:sz="4" w:space="0" w:color="auto"/>
            </w:tcBorders>
            <w:shd w:val="clear" w:color="000000" w:fill="DBDBDB"/>
            <w:hideMark/>
          </w:tcPr>
          <w:p w:rsidR="00257E9A" w:rsidRPr="00257E9A" w:rsidRDefault="00257E9A" w:rsidP="00257E9A">
            <w:pPr>
              <w:rPr>
                <w:rFonts w:eastAsia="Times New Roman"/>
                <w:b/>
                <w:bCs/>
                <w:lang w:eastAsia="lv-LV"/>
              </w:rPr>
            </w:pPr>
            <w:r w:rsidRPr="00257E9A">
              <w:rPr>
                <w:rFonts w:eastAsia="Times New Roman"/>
                <w:b/>
                <w:bCs/>
                <w:lang w:eastAsia="lv-LV"/>
              </w:rPr>
              <w:t>Preces nosaukums, veicamās funkcijas, tehniskās prasības</w:t>
            </w:r>
          </w:p>
        </w:tc>
        <w:tc>
          <w:tcPr>
            <w:tcW w:w="2155" w:type="dxa"/>
            <w:tcBorders>
              <w:top w:val="single" w:sz="4" w:space="0" w:color="auto"/>
              <w:left w:val="nil"/>
              <w:bottom w:val="single" w:sz="4" w:space="0" w:color="auto"/>
              <w:right w:val="single" w:sz="4" w:space="0" w:color="auto"/>
            </w:tcBorders>
            <w:shd w:val="clear" w:color="000000" w:fill="DBDBDB"/>
            <w:vAlign w:val="center"/>
            <w:hideMark/>
          </w:tcPr>
          <w:p w:rsidR="00257E9A" w:rsidRPr="00257E9A" w:rsidRDefault="00257E9A" w:rsidP="00257E9A">
            <w:pPr>
              <w:jc w:val="center"/>
              <w:rPr>
                <w:rFonts w:eastAsia="Times New Roman"/>
                <w:b/>
                <w:bCs/>
                <w:color w:val="000000"/>
                <w:lang w:eastAsia="lv-LV"/>
              </w:rPr>
            </w:pPr>
            <w:r w:rsidRPr="00257E9A">
              <w:rPr>
                <w:rFonts w:eastAsia="Times New Roman"/>
                <w:b/>
                <w:bCs/>
                <w:color w:val="000000"/>
                <w:lang w:eastAsia="lv-LV"/>
              </w:rPr>
              <w:t>Pretendenta piedāvātie parametri*</w:t>
            </w:r>
          </w:p>
        </w:tc>
        <w:tc>
          <w:tcPr>
            <w:tcW w:w="1969" w:type="dxa"/>
            <w:tcBorders>
              <w:top w:val="single" w:sz="4" w:space="0" w:color="auto"/>
              <w:left w:val="nil"/>
              <w:bottom w:val="single" w:sz="4" w:space="0" w:color="auto"/>
              <w:right w:val="single" w:sz="4" w:space="0" w:color="auto"/>
            </w:tcBorders>
            <w:shd w:val="clear" w:color="000000" w:fill="DBDBDB"/>
            <w:vAlign w:val="center"/>
            <w:hideMark/>
          </w:tcPr>
          <w:p w:rsidR="00257E9A" w:rsidRPr="00257E9A" w:rsidRDefault="00257E9A" w:rsidP="00257E9A">
            <w:pPr>
              <w:jc w:val="center"/>
              <w:rPr>
                <w:rFonts w:eastAsia="Times New Roman"/>
                <w:b/>
                <w:bCs/>
                <w:color w:val="000000"/>
                <w:lang w:eastAsia="lv-LV"/>
              </w:rPr>
            </w:pPr>
            <w:r w:rsidRPr="00257E9A">
              <w:rPr>
                <w:rFonts w:eastAsia="Times New Roman"/>
                <w:b/>
                <w:bCs/>
                <w:color w:val="000000"/>
                <w:lang w:eastAsia="lv-LV"/>
              </w:rPr>
              <w:t>Atsauce uz informatīvo materiālu**</w:t>
            </w:r>
          </w:p>
        </w:tc>
      </w:tr>
      <w:tr w:rsidR="00257E9A" w:rsidRPr="00257E9A" w:rsidTr="00FC33DC">
        <w:trPr>
          <w:trHeight w:val="315"/>
        </w:trPr>
        <w:tc>
          <w:tcPr>
            <w:tcW w:w="822" w:type="dxa"/>
            <w:tcBorders>
              <w:top w:val="nil"/>
              <w:left w:val="single" w:sz="4" w:space="0" w:color="auto"/>
              <w:bottom w:val="single" w:sz="4" w:space="0" w:color="auto"/>
              <w:right w:val="single" w:sz="4" w:space="0" w:color="auto"/>
            </w:tcBorders>
            <w:shd w:val="clear" w:color="000000" w:fill="EDEDED"/>
            <w:vAlign w:val="center"/>
            <w:hideMark/>
          </w:tcPr>
          <w:p w:rsidR="00257E9A" w:rsidRPr="00257E9A" w:rsidRDefault="00257E9A" w:rsidP="00257E9A">
            <w:pPr>
              <w:jc w:val="center"/>
              <w:rPr>
                <w:rFonts w:eastAsia="Times New Roman"/>
                <w:b/>
                <w:bCs/>
                <w:sz w:val="24"/>
                <w:szCs w:val="24"/>
                <w:lang w:eastAsia="lv-LV"/>
              </w:rPr>
            </w:pPr>
            <w:r w:rsidRPr="00257E9A">
              <w:rPr>
                <w:rFonts w:eastAsia="Times New Roman"/>
                <w:b/>
                <w:bCs/>
                <w:sz w:val="24"/>
                <w:szCs w:val="24"/>
                <w:lang w:eastAsia="lv-LV"/>
              </w:rPr>
              <w:t>1.</w:t>
            </w:r>
          </w:p>
        </w:tc>
        <w:tc>
          <w:tcPr>
            <w:tcW w:w="3994" w:type="dxa"/>
            <w:tcBorders>
              <w:top w:val="nil"/>
              <w:left w:val="nil"/>
              <w:bottom w:val="single" w:sz="4" w:space="0" w:color="auto"/>
              <w:right w:val="nil"/>
            </w:tcBorders>
            <w:shd w:val="clear" w:color="000000" w:fill="EDEDED"/>
            <w:hideMark/>
          </w:tcPr>
          <w:p w:rsidR="00257E9A" w:rsidRPr="00257E9A" w:rsidRDefault="00257E9A" w:rsidP="00257E9A">
            <w:pPr>
              <w:rPr>
                <w:rFonts w:eastAsia="Times New Roman"/>
                <w:b/>
                <w:bCs/>
                <w:sz w:val="24"/>
                <w:szCs w:val="24"/>
                <w:lang w:eastAsia="lv-LV"/>
              </w:rPr>
            </w:pPr>
            <w:r w:rsidRPr="00257E9A">
              <w:rPr>
                <w:rFonts w:eastAsia="Times New Roman"/>
                <w:b/>
                <w:bCs/>
                <w:sz w:val="24"/>
                <w:szCs w:val="24"/>
                <w:lang w:eastAsia="lv-LV"/>
              </w:rPr>
              <w:t>Etilēna oksīda gāzes baloniņš</w:t>
            </w:r>
          </w:p>
        </w:tc>
        <w:tc>
          <w:tcPr>
            <w:tcW w:w="4124" w:type="dxa"/>
            <w:gridSpan w:val="2"/>
            <w:tcBorders>
              <w:top w:val="single" w:sz="4" w:space="0" w:color="auto"/>
              <w:left w:val="single" w:sz="4" w:space="0" w:color="auto"/>
              <w:bottom w:val="single" w:sz="4" w:space="0" w:color="auto"/>
              <w:right w:val="single" w:sz="4" w:space="0" w:color="000000"/>
            </w:tcBorders>
            <w:shd w:val="clear" w:color="000000" w:fill="EDEDED"/>
            <w:vAlign w:val="center"/>
            <w:hideMark/>
          </w:tcPr>
          <w:p w:rsidR="00257E9A" w:rsidRPr="00257E9A" w:rsidRDefault="00257E9A" w:rsidP="00257E9A">
            <w:pPr>
              <w:jc w:val="center"/>
              <w:rPr>
                <w:rFonts w:eastAsia="Times New Roman"/>
                <w:b/>
                <w:bCs/>
                <w:lang w:eastAsia="lv-LV"/>
              </w:rPr>
            </w:pPr>
            <w:r w:rsidRPr="00257E9A">
              <w:rPr>
                <w:rFonts w:eastAsia="Times New Roman"/>
                <w:b/>
                <w:bCs/>
                <w:lang w:eastAsia="lv-LV"/>
              </w:rPr>
              <w:t> </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000000" w:fill="C6E0B4"/>
            <w:vAlign w:val="center"/>
            <w:hideMark/>
          </w:tcPr>
          <w:p w:rsidR="00257E9A" w:rsidRPr="00257E9A" w:rsidRDefault="00257E9A" w:rsidP="00257E9A">
            <w:pPr>
              <w:rPr>
                <w:rFonts w:eastAsia="Times New Roman"/>
                <w:b/>
                <w:bCs/>
                <w:lang w:eastAsia="lv-LV"/>
              </w:rPr>
            </w:pPr>
            <w:r w:rsidRPr="00257E9A">
              <w:rPr>
                <w:rFonts w:eastAsia="Times New Roman"/>
                <w:b/>
                <w:bCs/>
                <w:lang w:eastAsia="lv-LV"/>
              </w:rPr>
              <w:t> </w:t>
            </w:r>
          </w:p>
        </w:tc>
        <w:tc>
          <w:tcPr>
            <w:tcW w:w="3994" w:type="dxa"/>
            <w:tcBorders>
              <w:top w:val="nil"/>
              <w:left w:val="nil"/>
              <w:bottom w:val="single" w:sz="4" w:space="0" w:color="auto"/>
              <w:right w:val="single" w:sz="4" w:space="0" w:color="auto"/>
            </w:tcBorders>
            <w:shd w:val="clear" w:color="000000" w:fill="C6E0B4"/>
            <w:hideMark/>
          </w:tcPr>
          <w:p w:rsidR="00257E9A" w:rsidRPr="00257E9A" w:rsidRDefault="00257E9A" w:rsidP="00257E9A">
            <w:pPr>
              <w:jc w:val="right"/>
              <w:rPr>
                <w:rFonts w:eastAsia="Times New Roman"/>
                <w:b/>
                <w:bCs/>
                <w:lang w:eastAsia="lv-LV"/>
              </w:rPr>
            </w:pPr>
            <w:r w:rsidRPr="00257E9A">
              <w:rPr>
                <w:rFonts w:eastAsia="Times New Roman"/>
                <w:b/>
                <w:bCs/>
                <w:lang w:eastAsia="lv-LV"/>
              </w:rPr>
              <w:t>Cena kopā bez PVN, EUR:</w:t>
            </w:r>
          </w:p>
        </w:tc>
        <w:tc>
          <w:tcPr>
            <w:tcW w:w="4124" w:type="dxa"/>
            <w:gridSpan w:val="2"/>
            <w:tcBorders>
              <w:top w:val="single" w:sz="4" w:space="0" w:color="auto"/>
              <w:left w:val="nil"/>
              <w:bottom w:val="single" w:sz="4" w:space="0" w:color="auto"/>
              <w:right w:val="single" w:sz="4" w:space="0" w:color="000000"/>
            </w:tcBorders>
            <w:shd w:val="clear" w:color="000000" w:fill="C6E0B4"/>
            <w:vAlign w:val="center"/>
            <w:hideMark/>
          </w:tcPr>
          <w:p w:rsidR="00257E9A" w:rsidRPr="00257E9A" w:rsidRDefault="00257E9A" w:rsidP="00257E9A">
            <w:pPr>
              <w:jc w:val="center"/>
              <w:rPr>
                <w:rFonts w:eastAsia="Times New Roman"/>
                <w:b/>
                <w:bCs/>
                <w:lang w:eastAsia="lv-LV"/>
              </w:rPr>
            </w:pPr>
            <w:r w:rsidRPr="00257E9A">
              <w:rPr>
                <w:rFonts w:eastAsia="Times New Roman"/>
                <w:b/>
                <w:bCs/>
                <w:lang w:eastAsia="lv-LV"/>
              </w:rPr>
              <w:t xml:space="preserve"> €                                                                                     </w:t>
            </w:r>
            <w:r w:rsidR="00FC33DC">
              <w:rPr>
                <w:rFonts w:eastAsia="Times New Roman"/>
                <w:b/>
                <w:bCs/>
                <w:lang w:eastAsia="lv-LV"/>
              </w:rPr>
              <w:t>15 984.00</w:t>
            </w:r>
            <w:bookmarkStart w:id="3" w:name="_GoBack"/>
            <w:bookmarkEnd w:id="3"/>
            <w:r w:rsidRPr="00257E9A">
              <w:rPr>
                <w:rFonts w:eastAsia="Times New Roman"/>
                <w:b/>
                <w:bCs/>
                <w:lang w:eastAsia="lv-LV"/>
              </w:rPr>
              <w:t xml:space="preserve">  </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257E9A" w:rsidRPr="00257E9A" w:rsidRDefault="00257E9A" w:rsidP="00257E9A">
            <w:pPr>
              <w:rPr>
                <w:rFonts w:eastAsia="Times New Roman"/>
                <w:b/>
                <w:bCs/>
                <w:lang w:eastAsia="lv-LV"/>
              </w:rPr>
            </w:pPr>
            <w:r w:rsidRPr="00257E9A">
              <w:rPr>
                <w:rFonts w:eastAsia="Times New Roman"/>
                <w:b/>
                <w:bCs/>
                <w:lang w:eastAsia="lv-LV"/>
              </w:rPr>
              <w:t> </w:t>
            </w:r>
          </w:p>
        </w:tc>
        <w:tc>
          <w:tcPr>
            <w:tcW w:w="3994" w:type="dxa"/>
            <w:tcBorders>
              <w:top w:val="nil"/>
              <w:left w:val="nil"/>
              <w:bottom w:val="single" w:sz="4" w:space="0" w:color="auto"/>
              <w:right w:val="nil"/>
            </w:tcBorders>
            <w:shd w:val="clear" w:color="auto" w:fill="auto"/>
            <w:hideMark/>
          </w:tcPr>
          <w:p w:rsidR="00257E9A" w:rsidRPr="00257E9A" w:rsidRDefault="00257E9A" w:rsidP="00257E9A">
            <w:pPr>
              <w:jc w:val="right"/>
              <w:rPr>
                <w:rFonts w:eastAsia="Times New Roman"/>
                <w:b/>
                <w:bCs/>
                <w:lang w:eastAsia="lv-LV"/>
              </w:rPr>
            </w:pPr>
            <w:r w:rsidRPr="00257E9A">
              <w:rPr>
                <w:rFonts w:eastAsia="Times New Roman"/>
                <w:b/>
                <w:bCs/>
                <w:lang w:eastAsia="lv-LV"/>
              </w:rPr>
              <w:t>Vienas vienības cena</w:t>
            </w:r>
          </w:p>
        </w:tc>
        <w:tc>
          <w:tcPr>
            <w:tcW w:w="412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7E9A" w:rsidRPr="00257E9A" w:rsidRDefault="00257E9A" w:rsidP="00257E9A">
            <w:pPr>
              <w:jc w:val="center"/>
              <w:rPr>
                <w:rFonts w:eastAsia="Times New Roman"/>
                <w:b/>
                <w:bCs/>
                <w:lang w:eastAsia="lv-LV"/>
              </w:rPr>
            </w:pPr>
            <w:r>
              <w:rPr>
                <w:rFonts w:eastAsia="Times New Roman"/>
                <w:b/>
                <w:bCs/>
                <w:lang w:eastAsia="lv-LV"/>
              </w:rPr>
              <w:t>13.32</w:t>
            </w:r>
            <w:r w:rsidRPr="00257E9A">
              <w:rPr>
                <w:rFonts w:eastAsia="Times New Roman"/>
                <w:b/>
                <w:bCs/>
                <w:lang w:eastAsia="lv-LV"/>
              </w:rPr>
              <w:t> </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257E9A" w:rsidRPr="00257E9A" w:rsidRDefault="00257E9A" w:rsidP="00257E9A">
            <w:pPr>
              <w:rPr>
                <w:rFonts w:eastAsia="Times New Roman"/>
                <w:b/>
                <w:bCs/>
                <w:lang w:eastAsia="lv-LV"/>
              </w:rPr>
            </w:pPr>
            <w:r w:rsidRPr="00257E9A">
              <w:rPr>
                <w:rFonts w:eastAsia="Times New Roman"/>
                <w:b/>
                <w:bCs/>
                <w:lang w:eastAsia="lv-LV"/>
              </w:rPr>
              <w:t> </w:t>
            </w:r>
          </w:p>
        </w:tc>
        <w:tc>
          <w:tcPr>
            <w:tcW w:w="3994" w:type="dxa"/>
            <w:tcBorders>
              <w:top w:val="nil"/>
              <w:left w:val="nil"/>
              <w:bottom w:val="single" w:sz="4" w:space="0" w:color="auto"/>
              <w:right w:val="nil"/>
            </w:tcBorders>
            <w:shd w:val="clear" w:color="auto" w:fill="auto"/>
            <w:hideMark/>
          </w:tcPr>
          <w:p w:rsidR="00257E9A" w:rsidRPr="00257E9A" w:rsidRDefault="00257E9A" w:rsidP="00257E9A">
            <w:pPr>
              <w:jc w:val="right"/>
              <w:rPr>
                <w:rFonts w:eastAsia="Times New Roman"/>
                <w:b/>
                <w:bCs/>
                <w:lang w:eastAsia="lv-LV"/>
              </w:rPr>
            </w:pPr>
            <w:r w:rsidRPr="00257E9A">
              <w:rPr>
                <w:rFonts w:eastAsia="Times New Roman"/>
                <w:b/>
                <w:bCs/>
                <w:lang w:eastAsia="lv-LV"/>
              </w:rPr>
              <w:t>Skaits</w:t>
            </w:r>
          </w:p>
        </w:tc>
        <w:tc>
          <w:tcPr>
            <w:tcW w:w="412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7E9A" w:rsidRPr="00257E9A" w:rsidRDefault="00257E9A" w:rsidP="00257E9A">
            <w:pPr>
              <w:jc w:val="center"/>
              <w:rPr>
                <w:rFonts w:eastAsia="Times New Roman"/>
                <w:b/>
                <w:bCs/>
                <w:lang w:eastAsia="lv-LV"/>
              </w:rPr>
            </w:pPr>
            <w:r>
              <w:rPr>
                <w:rFonts w:eastAsia="Times New Roman"/>
                <w:b/>
                <w:bCs/>
                <w:lang w:eastAsia="lv-LV"/>
              </w:rPr>
              <w:t>1200</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257E9A" w:rsidRPr="00257E9A" w:rsidRDefault="00257E9A" w:rsidP="00257E9A">
            <w:pPr>
              <w:jc w:val="right"/>
              <w:rPr>
                <w:rFonts w:eastAsia="Times New Roman"/>
                <w:lang w:eastAsia="lv-LV"/>
              </w:rPr>
            </w:pPr>
            <w:r w:rsidRPr="00257E9A">
              <w:rPr>
                <w:rFonts w:eastAsia="Times New Roman"/>
                <w:lang w:eastAsia="lv-LV"/>
              </w:rPr>
              <w:t> </w:t>
            </w:r>
          </w:p>
        </w:tc>
        <w:tc>
          <w:tcPr>
            <w:tcW w:w="3994" w:type="dxa"/>
            <w:tcBorders>
              <w:top w:val="nil"/>
              <w:left w:val="nil"/>
              <w:bottom w:val="single" w:sz="4" w:space="0" w:color="auto"/>
              <w:right w:val="nil"/>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 xml:space="preserve">Preces ražotājs:  </w:t>
            </w:r>
          </w:p>
        </w:tc>
        <w:tc>
          <w:tcPr>
            <w:tcW w:w="412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7E9A" w:rsidRPr="00257E9A" w:rsidRDefault="00257E9A" w:rsidP="00257E9A">
            <w:pPr>
              <w:jc w:val="center"/>
              <w:rPr>
                <w:rFonts w:eastAsia="Times New Roman"/>
                <w:lang w:eastAsia="lv-LV"/>
              </w:rPr>
            </w:pPr>
            <w:r>
              <w:rPr>
                <w:rFonts w:eastAsia="Times New Roman"/>
                <w:lang w:eastAsia="lv-LV"/>
              </w:rPr>
              <w:t xml:space="preserve">3M, </w:t>
            </w:r>
            <w:r w:rsidR="00FC33DC">
              <w:rPr>
                <w:rFonts w:eastAsia="Times New Roman"/>
                <w:lang w:eastAsia="lv-LV"/>
              </w:rPr>
              <w:t xml:space="preserve">ASV </w:t>
            </w:r>
            <w:r w:rsidRPr="00257E9A">
              <w:rPr>
                <w:rFonts w:eastAsia="Times New Roman"/>
                <w:lang w:eastAsia="lv-LV"/>
              </w:rPr>
              <w:t> </w:t>
            </w:r>
          </w:p>
        </w:tc>
      </w:tr>
      <w:tr w:rsidR="00257E9A" w:rsidRPr="00257E9A" w:rsidTr="00FC33DC">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257E9A" w:rsidRPr="00257E9A" w:rsidRDefault="00257E9A" w:rsidP="00257E9A">
            <w:pPr>
              <w:jc w:val="right"/>
              <w:rPr>
                <w:rFonts w:eastAsia="Times New Roman"/>
                <w:lang w:eastAsia="lv-LV"/>
              </w:rPr>
            </w:pPr>
            <w:r w:rsidRPr="00257E9A">
              <w:rPr>
                <w:rFonts w:eastAsia="Times New Roman"/>
                <w:lang w:eastAsia="lv-LV"/>
              </w:rPr>
              <w:t> </w:t>
            </w:r>
          </w:p>
        </w:tc>
        <w:tc>
          <w:tcPr>
            <w:tcW w:w="3994" w:type="dxa"/>
            <w:tcBorders>
              <w:top w:val="nil"/>
              <w:left w:val="nil"/>
              <w:bottom w:val="single" w:sz="4" w:space="0" w:color="auto"/>
              <w:right w:val="nil"/>
            </w:tcBorders>
            <w:shd w:val="clear" w:color="auto" w:fill="auto"/>
            <w:hideMark/>
          </w:tcPr>
          <w:p w:rsidR="00257E9A" w:rsidRPr="00257E9A" w:rsidRDefault="00257E9A" w:rsidP="00257E9A">
            <w:pPr>
              <w:jc w:val="right"/>
              <w:rPr>
                <w:rFonts w:eastAsia="Times New Roman"/>
                <w:lang w:eastAsia="lv-LV"/>
              </w:rPr>
            </w:pPr>
            <w:r w:rsidRPr="00257E9A">
              <w:rPr>
                <w:rFonts w:eastAsia="Times New Roman"/>
                <w:lang w:eastAsia="lv-LV"/>
              </w:rPr>
              <w:t xml:space="preserve">Preces modelis, kods: </w:t>
            </w:r>
          </w:p>
        </w:tc>
        <w:tc>
          <w:tcPr>
            <w:tcW w:w="412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7E9A" w:rsidRPr="00257E9A" w:rsidRDefault="00FC33DC" w:rsidP="00257E9A">
            <w:pPr>
              <w:jc w:val="center"/>
              <w:rPr>
                <w:rFonts w:eastAsia="Times New Roman"/>
                <w:lang w:eastAsia="lv-LV"/>
              </w:rPr>
            </w:pPr>
            <w:r>
              <w:rPr>
                <w:rFonts w:eastAsia="Times New Roman"/>
                <w:lang w:eastAsia="lv-LV"/>
              </w:rPr>
              <w:t>Etilēna oksīda gāzes balons  iekārtai 3M STERIVAC 8 XL , kods : 8-170</w:t>
            </w:r>
            <w:r w:rsidR="00257E9A" w:rsidRPr="00257E9A">
              <w:rPr>
                <w:rFonts w:eastAsia="Times New Roman"/>
                <w:lang w:eastAsia="lv-LV"/>
              </w:rPr>
              <w:t> </w:t>
            </w:r>
          </w:p>
        </w:tc>
      </w:tr>
      <w:tr w:rsidR="00257E9A" w:rsidRPr="00257E9A" w:rsidTr="00FC33DC">
        <w:trPr>
          <w:trHeight w:val="300"/>
        </w:trPr>
        <w:tc>
          <w:tcPr>
            <w:tcW w:w="822" w:type="dxa"/>
            <w:tcBorders>
              <w:top w:val="nil"/>
              <w:left w:val="single" w:sz="4" w:space="0" w:color="auto"/>
              <w:bottom w:val="single" w:sz="4" w:space="0" w:color="auto"/>
              <w:right w:val="nil"/>
            </w:tcBorders>
            <w:shd w:val="clear" w:color="000000" w:fill="C6E0B4"/>
            <w:vAlign w:val="center"/>
            <w:hideMark/>
          </w:tcPr>
          <w:p w:rsidR="00257E9A" w:rsidRPr="00257E9A" w:rsidRDefault="00257E9A" w:rsidP="00257E9A">
            <w:pPr>
              <w:jc w:val="right"/>
              <w:rPr>
                <w:rFonts w:eastAsia="Times New Roman"/>
                <w:b/>
                <w:bCs/>
                <w:i/>
                <w:iCs/>
                <w:lang w:eastAsia="lv-LV"/>
              </w:rPr>
            </w:pPr>
            <w:r w:rsidRPr="00257E9A">
              <w:rPr>
                <w:rFonts w:eastAsia="Times New Roman"/>
                <w:b/>
                <w:bCs/>
                <w:i/>
                <w:iCs/>
                <w:lang w:eastAsia="lv-LV"/>
              </w:rPr>
              <w:t> </w:t>
            </w:r>
          </w:p>
        </w:tc>
        <w:tc>
          <w:tcPr>
            <w:tcW w:w="8118" w:type="dxa"/>
            <w:gridSpan w:val="3"/>
            <w:tcBorders>
              <w:top w:val="single" w:sz="4" w:space="0" w:color="auto"/>
              <w:left w:val="single" w:sz="4" w:space="0" w:color="auto"/>
              <w:bottom w:val="single" w:sz="4" w:space="0" w:color="auto"/>
              <w:right w:val="single" w:sz="4" w:space="0" w:color="000000"/>
            </w:tcBorders>
            <w:shd w:val="clear" w:color="000000" w:fill="C6E0B4"/>
            <w:vAlign w:val="center"/>
            <w:hideMark/>
          </w:tcPr>
          <w:p w:rsidR="00257E9A" w:rsidRPr="00257E9A" w:rsidRDefault="00257E9A" w:rsidP="00257E9A">
            <w:pPr>
              <w:rPr>
                <w:rFonts w:eastAsia="Times New Roman"/>
                <w:b/>
                <w:bCs/>
                <w:i/>
                <w:iCs/>
                <w:lang w:eastAsia="lv-LV"/>
              </w:rPr>
            </w:pPr>
            <w:r w:rsidRPr="00257E9A">
              <w:rPr>
                <w:rFonts w:eastAsia="Times New Roman"/>
                <w:b/>
                <w:bCs/>
                <w:i/>
                <w:iCs/>
                <w:lang w:eastAsia="lv-LV"/>
              </w:rPr>
              <w:t xml:space="preserve">Tehniskās prasības: </w:t>
            </w:r>
          </w:p>
        </w:tc>
      </w:tr>
      <w:tr w:rsidR="00FC33DC" w:rsidRPr="00257E9A" w:rsidTr="00FC33DC">
        <w:trPr>
          <w:trHeight w:val="51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FC33DC" w:rsidRPr="00257E9A" w:rsidRDefault="00FC33DC" w:rsidP="00FC33DC">
            <w:pPr>
              <w:jc w:val="right"/>
              <w:rPr>
                <w:rFonts w:eastAsia="Times New Roman"/>
                <w:lang w:eastAsia="lv-LV"/>
              </w:rPr>
            </w:pPr>
            <w:r w:rsidRPr="00257E9A">
              <w:rPr>
                <w:rFonts w:eastAsia="Times New Roman"/>
                <w:lang w:eastAsia="lv-LV"/>
              </w:rPr>
              <w:t> </w:t>
            </w:r>
          </w:p>
        </w:tc>
        <w:tc>
          <w:tcPr>
            <w:tcW w:w="3994"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rPr>
                <w:rFonts w:eastAsia="Times New Roman"/>
                <w:lang w:eastAsia="lv-LV"/>
              </w:rPr>
            </w:pPr>
            <w:r w:rsidRPr="00257E9A">
              <w:rPr>
                <w:rFonts w:eastAsia="Times New Roman"/>
                <w:lang w:eastAsia="lv-LV"/>
              </w:rPr>
              <w:t>Etilēna oksīda gāzes balons savietojams ar Sterilizācijas nodaļā esošo gāzes sterilizatoru</w:t>
            </w:r>
          </w:p>
        </w:tc>
        <w:tc>
          <w:tcPr>
            <w:tcW w:w="2155"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rPr>
                <w:rFonts w:eastAsia="Times New Roman"/>
                <w:lang w:eastAsia="lv-LV"/>
              </w:rPr>
            </w:pPr>
            <w:r w:rsidRPr="00257E9A">
              <w:rPr>
                <w:rFonts w:eastAsia="Times New Roman"/>
                <w:lang w:eastAsia="lv-LV"/>
              </w:rPr>
              <w:t>Etilēna oksīda gāzes balons savietojams ar Sterilizācijas nodaļā esošo gāzes sterilizatoru</w:t>
            </w:r>
          </w:p>
        </w:tc>
        <w:tc>
          <w:tcPr>
            <w:tcW w:w="1969"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jc w:val="center"/>
              <w:rPr>
                <w:rFonts w:eastAsia="Times New Roman"/>
                <w:color w:val="000000"/>
                <w:lang w:eastAsia="lv-LV"/>
              </w:rPr>
            </w:pPr>
            <w:r>
              <w:rPr>
                <w:rFonts w:eastAsia="Times New Roman"/>
                <w:color w:val="000000"/>
                <w:lang w:eastAsia="lv-LV"/>
              </w:rPr>
              <w:t>2.lpp</w:t>
            </w:r>
            <w:r w:rsidRPr="00257E9A">
              <w:rPr>
                <w:rFonts w:eastAsia="Times New Roman"/>
                <w:color w:val="000000"/>
                <w:lang w:eastAsia="lv-LV"/>
              </w:rPr>
              <w:t> </w:t>
            </w:r>
          </w:p>
        </w:tc>
      </w:tr>
      <w:tr w:rsidR="00FC33DC" w:rsidRPr="00257E9A" w:rsidTr="00FC33DC">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FC33DC" w:rsidRPr="00257E9A" w:rsidRDefault="00FC33DC" w:rsidP="00FC33DC">
            <w:pPr>
              <w:jc w:val="right"/>
              <w:rPr>
                <w:rFonts w:eastAsia="Times New Roman"/>
                <w:lang w:eastAsia="lv-LV"/>
              </w:rPr>
            </w:pPr>
            <w:r w:rsidRPr="00257E9A">
              <w:rPr>
                <w:rFonts w:eastAsia="Times New Roman"/>
                <w:lang w:eastAsia="lv-LV"/>
              </w:rPr>
              <w:t> </w:t>
            </w:r>
          </w:p>
        </w:tc>
        <w:tc>
          <w:tcPr>
            <w:tcW w:w="3994"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rPr>
                <w:rFonts w:eastAsia="Times New Roman"/>
                <w:lang w:eastAsia="lv-LV"/>
              </w:rPr>
            </w:pPr>
            <w:r w:rsidRPr="00257E9A">
              <w:rPr>
                <w:rFonts w:eastAsia="Times New Roman"/>
                <w:lang w:eastAsia="lv-LV"/>
              </w:rPr>
              <w:t>Kat</w:t>
            </w:r>
            <w:r>
              <w:rPr>
                <w:rFonts w:eastAsia="Times New Roman"/>
                <w:lang w:eastAsia="lv-LV"/>
              </w:rPr>
              <w:t>r</w:t>
            </w:r>
            <w:r w:rsidRPr="00257E9A">
              <w:rPr>
                <w:rFonts w:eastAsia="Times New Roman"/>
                <w:lang w:eastAsia="lv-LV"/>
              </w:rPr>
              <w:t>am balonam ir unikāls ID numurs, ko atpazīst sterilizācijas iekārta</w:t>
            </w:r>
          </w:p>
        </w:tc>
        <w:tc>
          <w:tcPr>
            <w:tcW w:w="2155"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rPr>
                <w:rFonts w:eastAsia="Times New Roman"/>
                <w:lang w:eastAsia="lv-LV"/>
              </w:rPr>
            </w:pPr>
            <w:r w:rsidRPr="00257E9A">
              <w:rPr>
                <w:rFonts w:eastAsia="Times New Roman"/>
                <w:lang w:eastAsia="lv-LV"/>
              </w:rPr>
              <w:t>Kat</w:t>
            </w:r>
            <w:r>
              <w:rPr>
                <w:rFonts w:eastAsia="Times New Roman"/>
                <w:lang w:eastAsia="lv-LV"/>
              </w:rPr>
              <w:t>r</w:t>
            </w:r>
            <w:r w:rsidRPr="00257E9A">
              <w:rPr>
                <w:rFonts w:eastAsia="Times New Roman"/>
                <w:lang w:eastAsia="lv-LV"/>
              </w:rPr>
              <w:t>am balonam ir unikāls ID numurs, ko atpazīst sterilizācijas iekārta</w:t>
            </w:r>
          </w:p>
        </w:tc>
        <w:tc>
          <w:tcPr>
            <w:tcW w:w="1969" w:type="dxa"/>
            <w:tcBorders>
              <w:top w:val="nil"/>
              <w:left w:val="nil"/>
              <w:bottom w:val="single" w:sz="4" w:space="0" w:color="auto"/>
              <w:right w:val="single" w:sz="4" w:space="0" w:color="auto"/>
            </w:tcBorders>
            <w:shd w:val="clear" w:color="auto" w:fill="auto"/>
            <w:vAlign w:val="center"/>
            <w:hideMark/>
          </w:tcPr>
          <w:p w:rsidR="00FC33DC" w:rsidRPr="00257E9A" w:rsidRDefault="00FC33DC" w:rsidP="00FC33DC">
            <w:pPr>
              <w:jc w:val="center"/>
              <w:rPr>
                <w:rFonts w:eastAsia="Times New Roman"/>
                <w:color w:val="000000"/>
                <w:lang w:eastAsia="lv-LV"/>
              </w:rPr>
            </w:pPr>
            <w:r w:rsidRPr="00257E9A">
              <w:rPr>
                <w:rFonts w:eastAsia="Times New Roman"/>
                <w:color w:val="000000"/>
                <w:lang w:eastAsia="lv-LV"/>
              </w:rPr>
              <w:t> </w:t>
            </w:r>
            <w:r>
              <w:rPr>
                <w:rFonts w:eastAsia="Times New Roman"/>
                <w:color w:val="000000"/>
                <w:lang w:eastAsia="lv-LV"/>
              </w:rPr>
              <w:t>1.lpp</w:t>
            </w:r>
          </w:p>
        </w:tc>
      </w:tr>
    </w:tbl>
    <w:p w:rsidR="00CA40C2" w:rsidRDefault="00FC33DC"/>
    <w:sectPr w:rsidR="00CA40C2" w:rsidSect="00C137C5">
      <w:footerReference w:type="default" r:id="rId8"/>
      <w:pgSz w:w="11906" w:h="16838"/>
      <w:pgMar w:top="1134"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E9A" w:rsidRDefault="00257E9A" w:rsidP="00257E9A">
      <w:r>
        <w:separator/>
      </w:r>
    </w:p>
  </w:endnote>
  <w:endnote w:type="continuationSeparator" w:id="0">
    <w:p w:rsidR="00257E9A" w:rsidRDefault="00257E9A" w:rsidP="0025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324274"/>
      <w:docPartObj>
        <w:docPartGallery w:val="Page Numbers (Bottom of Page)"/>
        <w:docPartUnique/>
      </w:docPartObj>
    </w:sdtPr>
    <w:sdtEndPr>
      <w:rPr>
        <w:noProof/>
      </w:rPr>
    </w:sdtEndPr>
    <w:sdtContent>
      <w:p w:rsidR="00257E9A" w:rsidRDefault="00257E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7E9A" w:rsidRDefault="0025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E9A" w:rsidRDefault="00257E9A" w:rsidP="00257E9A">
      <w:r>
        <w:separator/>
      </w:r>
    </w:p>
  </w:footnote>
  <w:footnote w:type="continuationSeparator" w:id="0">
    <w:p w:rsidR="00257E9A" w:rsidRDefault="00257E9A" w:rsidP="00257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1A128B5E"/>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1B205C0"/>
    <w:multiLevelType w:val="multilevel"/>
    <w:tmpl w:val="8AC0569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9A"/>
    <w:rsid w:val="000757A5"/>
    <w:rsid w:val="00257E9A"/>
    <w:rsid w:val="002D5AD8"/>
    <w:rsid w:val="00465A66"/>
    <w:rsid w:val="00535BB9"/>
    <w:rsid w:val="007C50BC"/>
    <w:rsid w:val="00E62011"/>
    <w:rsid w:val="00ED6E48"/>
    <w:rsid w:val="00FC3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DDF2"/>
  <w15:chartTrackingRefBased/>
  <w15:docId w15:val="{ABFAA0EF-5CD0-4D08-BDFE-E2F65DE2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E9A"/>
    <w:pPr>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E9A"/>
    <w:pPr>
      <w:tabs>
        <w:tab w:val="center" w:pos="4153"/>
        <w:tab w:val="right" w:pos="8306"/>
      </w:tabs>
    </w:pPr>
  </w:style>
  <w:style w:type="character" w:customStyle="1" w:styleId="HeaderChar">
    <w:name w:val="Header Char"/>
    <w:basedOn w:val="DefaultParagraphFont"/>
    <w:link w:val="Header"/>
    <w:uiPriority w:val="99"/>
    <w:rsid w:val="00257E9A"/>
    <w:rPr>
      <w:rFonts w:ascii="Times New Roman" w:eastAsia="SimSun" w:hAnsi="Times New Roman" w:cs="Times New Roman"/>
      <w:sz w:val="20"/>
      <w:szCs w:val="20"/>
    </w:rPr>
  </w:style>
  <w:style w:type="paragraph" w:styleId="Footer">
    <w:name w:val="footer"/>
    <w:basedOn w:val="Normal"/>
    <w:link w:val="FooterChar"/>
    <w:uiPriority w:val="99"/>
    <w:unhideWhenUsed/>
    <w:rsid w:val="00257E9A"/>
    <w:pPr>
      <w:tabs>
        <w:tab w:val="center" w:pos="4153"/>
        <w:tab w:val="right" w:pos="8306"/>
      </w:tabs>
    </w:pPr>
  </w:style>
  <w:style w:type="character" w:customStyle="1" w:styleId="FooterChar">
    <w:name w:val="Footer Char"/>
    <w:basedOn w:val="DefaultParagraphFont"/>
    <w:link w:val="Footer"/>
    <w:uiPriority w:val="99"/>
    <w:rsid w:val="00257E9A"/>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2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11331</Words>
  <Characters>6459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2018-09-26T10:35:00Z</dcterms:created>
  <dcterms:modified xsi:type="dcterms:W3CDTF">2018-09-26T10:48:00Z</dcterms:modified>
</cp:coreProperties>
</file>