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274" w:rsidRDefault="00AE4274" w:rsidP="00AE4274">
      <w:pPr>
        <w:widowControl w:val="0"/>
        <w:suppressAutoHyphens/>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b/>
          <w:sz w:val="24"/>
          <w:szCs w:val="24"/>
        </w:rPr>
        <w:t xml:space="preserve">LĪGUMS </w:t>
      </w:r>
      <w:r>
        <w:rPr>
          <w:rFonts w:ascii="Times New Roman" w:eastAsia="Times New Roman" w:hAnsi="Times New Roman"/>
          <w:sz w:val="24"/>
          <w:szCs w:val="24"/>
        </w:rPr>
        <w:t>Nr. SKUS 633/17</w:t>
      </w:r>
    </w:p>
    <w:p w:rsidR="00AE4274" w:rsidRDefault="00AE4274" w:rsidP="00AE4274">
      <w:pPr>
        <w:widowControl w:val="0"/>
        <w:suppressAutoHyphens/>
        <w:autoSpaceDE w:val="0"/>
        <w:spacing w:after="0" w:line="240" w:lineRule="auto"/>
        <w:jc w:val="center"/>
        <w:rPr>
          <w:rFonts w:ascii="Times New Roman" w:eastAsia="Times New Roman" w:hAnsi="Times New Roman"/>
          <w:i/>
          <w:sz w:val="24"/>
          <w:szCs w:val="24"/>
          <w:lang w:eastAsia="zh-CN"/>
        </w:rPr>
      </w:pPr>
      <w:r>
        <w:rPr>
          <w:rFonts w:ascii="Times New Roman" w:hAnsi="Times New Roman"/>
          <w:i/>
          <w:sz w:val="24"/>
          <w:szCs w:val="24"/>
        </w:rPr>
        <w:t>Datu tīkla modernizācija</w:t>
      </w:r>
    </w:p>
    <w:p w:rsidR="00AE4274" w:rsidRDefault="00AE4274" w:rsidP="00AE4274">
      <w:pPr>
        <w:widowControl w:val="0"/>
        <w:suppressAutoHyphens/>
        <w:autoSpaceDN w:val="0"/>
        <w:spacing w:after="0" w:line="240" w:lineRule="auto"/>
        <w:jc w:val="both"/>
        <w:textAlignment w:val="baseline"/>
        <w:rPr>
          <w:rFonts w:ascii="Times New Roman" w:eastAsia="Times New Roman" w:hAnsi="Times New Roman"/>
          <w:sz w:val="24"/>
          <w:szCs w:val="24"/>
        </w:rPr>
      </w:pPr>
    </w:p>
    <w:p w:rsidR="00AE4274" w:rsidRDefault="00AE4274" w:rsidP="00AE4274">
      <w:pPr>
        <w:widowControl w:val="0"/>
        <w:suppressAutoHyphens/>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Rīgā,                                                                                                  2017.gada 29.septembrī</w:t>
      </w:r>
    </w:p>
    <w:p w:rsidR="00AE4274" w:rsidRDefault="00AE4274" w:rsidP="00AE4274">
      <w:pPr>
        <w:widowControl w:val="0"/>
        <w:suppressAutoHyphens/>
        <w:autoSpaceDN w:val="0"/>
        <w:spacing w:after="0" w:line="240" w:lineRule="auto"/>
        <w:jc w:val="both"/>
        <w:textAlignment w:val="baseline"/>
        <w:rPr>
          <w:rFonts w:ascii="Times New Roman" w:eastAsia="Times New Roman" w:hAnsi="Times New Roman"/>
          <w:sz w:val="24"/>
          <w:szCs w:val="24"/>
        </w:rPr>
      </w:pPr>
    </w:p>
    <w:p w:rsidR="00AE4274" w:rsidRDefault="00AE4274" w:rsidP="00AE4274">
      <w:pPr>
        <w:widowControl w:val="0"/>
        <w:suppressAutoHyphens/>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z w:val="24"/>
          <w:szCs w:val="24"/>
        </w:rPr>
        <w:t>, reģ.Nr.40003457109, kuru, saskaņā ar statūtiem un 01.03.2017. valdes lēmumu Nr.21 (protokols Nr.9p.1) “Par pilnvarojuma (</w:t>
      </w:r>
      <w:proofErr w:type="spellStart"/>
      <w:r>
        <w:rPr>
          <w:rFonts w:ascii="Times New Roman" w:eastAsia="Times New Roman" w:hAnsi="Times New Roman"/>
          <w:sz w:val="24"/>
          <w:szCs w:val="24"/>
        </w:rPr>
        <w:t>paraksttiesību</w:t>
      </w:r>
      <w:proofErr w:type="spellEnd"/>
      <w:r>
        <w:rPr>
          <w:rFonts w:ascii="Times New Roman" w:eastAsia="Times New Roman" w:hAnsi="Times New Roman"/>
          <w:sz w:val="24"/>
          <w:szCs w:val="24"/>
        </w:rPr>
        <w:t xml:space="preserve">) piešķiršanu” pārstāv valdes priekšsēdētāja </w:t>
      </w:r>
      <w:r>
        <w:rPr>
          <w:rFonts w:ascii="Times New Roman" w:eastAsia="Times New Roman" w:hAnsi="Times New Roman"/>
          <w:b/>
          <w:bCs/>
          <w:sz w:val="24"/>
          <w:szCs w:val="24"/>
        </w:rPr>
        <w:t>Ilze Kreicberga</w:t>
      </w:r>
      <w:r>
        <w:rPr>
          <w:rFonts w:ascii="Times New Roman" w:eastAsia="Times New Roman" w:hAnsi="Times New Roman"/>
          <w:sz w:val="24"/>
          <w:szCs w:val="24"/>
        </w:rPr>
        <w:t xml:space="preserve"> un valdes locekles Arta Biruma un Elita Buša (turpmāk - Pasūtītājs) no vienas puses, un</w:t>
      </w:r>
    </w:p>
    <w:p w:rsidR="00AE4274" w:rsidRDefault="00AE4274" w:rsidP="00AE4274">
      <w:pPr>
        <w:widowControl w:val="0"/>
        <w:suppressAutoHyphens/>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b/>
          <w:bCs/>
          <w:sz w:val="24"/>
          <w:szCs w:val="24"/>
        </w:rPr>
        <w:t>SIA “Lattelecom”</w:t>
      </w:r>
      <w:r>
        <w:rPr>
          <w:rFonts w:ascii="Times New Roman" w:eastAsia="Times New Roman" w:hAnsi="Times New Roman"/>
          <w:sz w:val="24"/>
          <w:szCs w:val="24"/>
        </w:rPr>
        <w:t xml:space="preserve">, reģistrācijas Nr. 40003052786, tās galvenā izpilddirektora </w:t>
      </w:r>
      <w:r>
        <w:rPr>
          <w:rFonts w:ascii="Times New Roman" w:eastAsia="Times New Roman" w:hAnsi="Times New Roman"/>
          <w:b/>
          <w:sz w:val="24"/>
          <w:szCs w:val="24"/>
        </w:rPr>
        <w:t>Jura Gulbja</w:t>
      </w:r>
      <w:r>
        <w:rPr>
          <w:rFonts w:ascii="Times New Roman" w:eastAsia="Times New Roman" w:hAnsi="Times New Roman"/>
          <w:sz w:val="24"/>
          <w:szCs w:val="24"/>
        </w:rPr>
        <w:t xml:space="preserve"> personā, kurš rīkojas uz 2017. gada pirmā janvāra pilnvaras Nr. 28-7/19 pamata (turpmāk - Piegādātājs) no otras puses (abi kopā – Puses), pamatojoties uz Slēgta konkursa „Datu tīkla modernizācija” (ID Nr. PSKUS 2017/51) rezultātiem un, saskaņā ar Piegādātāja iesniegto piedāvājumu, noslēdz šādu līgumu (turpmāk – Līgums):</w:t>
      </w:r>
    </w:p>
    <w:p w:rsidR="00AE4274" w:rsidRDefault="00AE4274" w:rsidP="00AE4274">
      <w:pPr>
        <w:widowControl w:val="0"/>
        <w:suppressAutoHyphens/>
        <w:autoSpaceDN w:val="0"/>
        <w:spacing w:after="0" w:line="240" w:lineRule="auto"/>
        <w:jc w:val="both"/>
        <w:textAlignment w:val="baseline"/>
        <w:rPr>
          <w:rFonts w:ascii="Times New Roman" w:eastAsia="Times New Roman" w:hAnsi="Times New Roman"/>
          <w:sz w:val="24"/>
          <w:szCs w:val="24"/>
        </w:rPr>
      </w:pPr>
    </w:p>
    <w:p w:rsidR="00AE4274" w:rsidRDefault="00AE4274" w:rsidP="00AE4274">
      <w:pPr>
        <w:widowControl w:val="0"/>
        <w:numPr>
          <w:ilvl w:val="0"/>
          <w:numId w:val="1"/>
        </w:numPr>
        <w:suppressAutoHyphens/>
        <w:autoSpaceDN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rsidR="00AE4274" w:rsidRDefault="00AE4274" w:rsidP="00AE4274">
      <w:pPr>
        <w:widowControl w:val="0"/>
        <w:numPr>
          <w:ilvl w:val="1"/>
          <w:numId w:val="1"/>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Pasūtītājs uz atsevišķu pasūtījumu pamata pasūtīs un Piegādātājs piegādās datu tikla modernizācijas iekārtas  (turpmāk – Prece), kā arī veiks Līguma 1.pielikumā paredzētos darbus (turpmāk – Darbi) atbilstoši Līguma un tā pielikumu noteikumiem, nodrošinot Preču un Darbu garantiju.</w:t>
      </w:r>
    </w:p>
    <w:p w:rsidR="00AE4274" w:rsidRDefault="00AE4274" w:rsidP="00AE4274">
      <w:pPr>
        <w:widowControl w:val="0"/>
        <w:numPr>
          <w:ilvl w:val="1"/>
          <w:numId w:val="1"/>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Visas piegādātās Preces ir jaunas, iepriekš nelietotas, kā arī nesatur lietotas komponentes.</w:t>
      </w:r>
    </w:p>
    <w:p w:rsidR="00AE4274" w:rsidRDefault="00AE4274" w:rsidP="00AE4274">
      <w:pPr>
        <w:widowControl w:val="0"/>
        <w:numPr>
          <w:ilvl w:val="1"/>
          <w:numId w:val="1"/>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Preces piegādes vieta: VSIA “Paula Stradiņa klīniskā universitātes slimnīca” Pilsoņu iela 13,  Rīga, LV – 1002. </w:t>
      </w:r>
    </w:p>
    <w:p w:rsidR="00AE4274" w:rsidRDefault="00AE4274" w:rsidP="00AE4274">
      <w:pPr>
        <w:widowControl w:val="0"/>
        <w:numPr>
          <w:ilvl w:val="1"/>
          <w:numId w:val="1"/>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Pasūtītājs Preču un Darbu pasūtīšanu veic elektroniski, pieprasījumu nosūtot uz Līguma 11.11.punktā norādītās kontaktpersonas e-pastu.</w:t>
      </w:r>
    </w:p>
    <w:p w:rsidR="00AE4274" w:rsidRDefault="00AE4274" w:rsidP="00AE4274">
      <w:pPr>
        <w:widowControl w:val="0"/>
        <w:numPr>
          <w:ilvl w:val="1"/>
          <w:numId w:val="1"/>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Preces piegādes laiks: Piegādātājs piegādā Preci ne vēlāk kā 45 (četrdesmit piecu) kalendāro dienu laikā pēc pasūtījuma veikšanas dienas, piegādes laiku saskaņojot ar Līguma 11.10.punktā norādīto kontaktpersonu. </w:t>
      </w:r>
    </w:p>
    <w:p w:rsidR="00AE4274" w:rsidRDefault="00AE4274" w:rsidP="00AE4274">
      <w:pPr>
        <w:widowControl w:val="0"/>
        <w:numPr>
          <w:ilvl w:val="1"/>
          <w:numId w:val="1"/>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Darbu izpildes laiks: Piegādātājs veic Darbus veic atbilstoši Pasūtījumā norādītajam termiņam, taču ne ilgāk kā 90 (deviņdesmit) kalendāro dienu laikā no Pasūtījuma veikšanas dienas.</w:t>
      </w:r>
    </w:p>
    <w:p w:rsidR="00AE4274" w:rsidRDefault="00AE4274" w:rsidP="00AE4274">
      <w:pPr>
        <w:widowControl w:val="0"/>
        <w:suppressAutoHyphens/>
        <w:autoSpaceDN w:val="0"/>
        <w:spacing w:after="0" w:line="240" w:lineRule="auto"/>
        <w:jc w:val="both"/>
        <w:textAlignment w:val="baseline"/>
        <w:rPr>
          <w:rFonts w:ascii="Times New Roman" w:eastAsia="Times New Roman" w:hAnsi="Times New Roman"/>
          <w:sz w:val="24"/>
          <w:szCs w:val="24"/>
        </w:rPr>
      </w:pPr>
    </w:p>
    <w:p w:rsidR="00AE4274" w:rsidRDefault="00AE4274" w:rsidP="00AE4274">
      <w:pPr>
        <w:widowControl w:val="0"/>
        <w:numPr>
          <w:ilvl w:val="0"/>
          <w:numId w:val="1"/>
        </w:numPr>
        <w:suppressAutoHyphens/>
        <w:autoSpaceDN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Līguma summa, norēķinu kārtība</w:t>
      </w:r>
    </w:p>
    <w:p w:rsidR="00AE4274" w:rsidRDefault="00AE4274" w:rsidP="00AE4274">
      <w:pPr>
        <w:widowControl w:val="0"/>
        <w:numPr>
          <w:ilvl w:val="1"/>
          <w:numId w:val="1"/>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Līguma kopējā summa nepārsniedz 1 000 000.00</w:t>
      </w:r>
      <w:r>
        <w:rPr>
          <w:rFonts w:ascii="Times New Roman" w:eastAsia="Times New Roman" w:hAnsi="Times New Roman"/>
          <w:b/>
          <w:bCs/>
          <w:sz w:val="24"/>
          <w:szCs w:val="24"/>
        </w:rPr>
        <w:t xml:space="preserve"> </w:t>
      </w:r>
      <w:r>
        <w:rPr>
          <w:rFonts w:ascii="Times New Roman" w:eastAsia="Times New Roman" w:hAnsi="Times New Roman"/>
          <w:bCs/>
          <w:sz w:val="24"/>
          <w:szCs w:val="24"/>
        </w:rPr>
        <w:t>EUR</w:t>
      </w:r>
      <w:r>
        <w:rPr>
          <w:rFonts w:ascii="Times New Roman" w:eastAsia="Times New Roman" w:hAnsi="Times New Roman"/>
          <w:sz w:val="24"/>
          <w:szCs w:val="24"/>
        </w:rPr>
        <w:t xml:space="preserve"> (viens miljons </w:t>
      </w:r>
      <w:proofErr w:type="spellStart"/>
      <w:r>
        <w:rPr>
          <w:rFonts w:ascii="Times New Roman" w:eastAsia="Times New Roman" w:hAnsi="Times New Roman"/>
          <w:i/>
          <w:sz w:val="24"/>
          <w:szCs w:val="24"/>
        </w:rPr>
        <w:t>euro</w:t>
      </w:r>
      <w:proofErr w:type="spellEnd"/>
      <w:r>
        <w:rPr>
          <w:rFonts w:ascii="Times New Roman" w:eastAsia="Times New Roman" w:hAnsi="Times New Roman"/>
          <w:sz w:val="24"/>
          <w:szCs w:val="24"/>
        </w:rPr>
        <w:t xml:space="preserve"> un 00 centi) bez pievienotās vērtības nodokļa (turpmāk – PVN). PVN tiek aprēķināts un maksāts papildus saskaņā ar spēkā esošo nodokļu likmi.   </w:t>
      </w:r>
    </w:p>
    <w:p w:rsidR="00AE4274" w:rsidRDefault="00AE4274" w:rsidP="00AE4274">
      <w:pPr>
        <w:widowControl w:val="0"/>
        <w:numPr>
          <w:ilvl w:val="1"/>
          <w:numId w:val="1"/>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un paredzēto Darbu izmaksas. Nekādas papildus izmaksas Līguma darbības laikā netiks veiktas.</w:t>
      </w:r>
    </w:p>
    <w:p w:rsidR="00AE4274" w:rsidRDefault="00AE4274" w:rsidP="00AE4274">
      <w:pPr>
        <w:widowControl w:val="0"/>
        <w:numPr>
          <w:ilvl w:val="1"/>
          <w:numId w:val="1"/>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Pasūtītājs veic samaksu par piegādāto Preci 60 (sešdesmit) kalendāro dienu laikā pēc Līguma noteikumiem atbilstošas Preces piegādes un/vai Darbu veikšanas un rēķina saņemšanas dienas, pārskaitot rēķinā norādīto naudas summu uz Līgumā norādīto Piegādātāja bankas norēķina kontu. Rēķins tiek izrakstīts atbilstoši piegādāto Preču skaitam un /vai veikto Darbu apjomam. </w:t>
      </w:r>
    </w:p>
    <w:p w:rsidR="00AE4274" w:rsidRDefault="00AE4274" w:rsidP="00AE4274">
      <w:pPr>
        <w:widowControl w:val="0"/>
        <w:numPr>
          <w:ilvl w:val="1"/>
          <w:numId w:val="1"/>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Pasūtītājam nav pienākums apmaksāt Piegādātāja rēķinus vai segt jebkādas Piegādātāja izmaksas vai zaudējumus par Preces piegādi vau Darbiem, kurus Piegādātājs nav veicis un/vai par Līguma prasībām neatbilstošas kvalitātes Preču/Darbu vai bojātas Preces </w:t>
      </w:r>
      <w:r>
        <w:rPr>
          <w:rFonts w:ascii="Times New Roman" w:eastAsia="Times New Roman" w:hAnsi="Times New Roman"/>
          <w:sz w:val="24"/>
          <w:szCs w:val="24"/>
        </w:rPr>
        <w:lastRenderedPageBreak/>
        <w:t>piegādi.</w:t>
      </w:r>
    </w:p>
    <w:p w:rsidR="00AE4274" w:rsidRDefault="00AE4274" w:rsidP="00AE4274">
      <w:pPr>
        <w:widowControl w:val="0"/>
        <w:numPr>
          <w:ilvl w:val="1"/>
          <w:numId w:val="1"/>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5" w:history="1">
        <w:r>
          <w:rPr>
            <w:rStyle w:val="Hyperlink"/>
            <w:rFonts w:ascii="Times New Roman" w:eastAsia="Times New Roman" w:hAnsi="Times New Roman"/>
            <w:color w:val="0000FF"/>
            <w:sz w:val="24"/>
            <w:szCs w:val="24"/>
          </w:rPr>
          <w:t>rekini@stradini.lv</w:t>
        </w:r>
      </w:hyperlink>
      <w:r>
        <w:rPr>
          <w:rFonts w:ascii="Times New Roman" w:eastAsia="Times New Roman" w:hAnsi="Times New Roman"/>
          <w:sz w:val="24"/>
          <w:szCs w:val="24"/>
        </w:rPr>
        <w:t xml:space="preserve">. </w:t>
      </w:r>
    </w:p>
    <w:p w:rsidR="00AE4274" w:rsidRDefault="00AE4274" w:rsidP="00AE4274">
      <w:pPr>
        <w:widowControl w:val="0"/>
        <w:numPr>
          <w:ilvl w:val="1"/>
          <w:numId w:val="1"/>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Samaksa par piegādāto Preci uzskatāma par veiktu ar brīdi, kad Pasūtītājs veicis pārskaitījumu uz Piegādātāja norādīto norēķinu kontu.</w:t>
      </w:r>
    </w:p>
    <w:p w:rsidR="00AE4274" w:rsidRDefault="00AE4274" w:rsidP="00AE4274">
      <w:pPr>
        <w:widowControl w:val="0"/>
        <w:suppressAutoHyphens/>
        <w:autoSpaceDN w:val="0"/>
        <w:spacing w:after="0" w:line="240" w:lineRule="auto"/>
        <w:jc w:val="both"/>
        <w:textAlignment w:val="baseline"/>
        <w:rPr>
          <w:rFonts w:ascii="Times New Roman" w:eastAsia="Times New Roman" w:hAnsi="Times New Roman"/>
          <w:sz w:val="24"/>
          <w:szCs w:val="24"/>
        </w:rPr>
      </w:pPr>
    </w:p>
    <w:p w:rsidR="00AE4274" w:rsidRDefault="00AE4274" w:rsidP="00AE4274">
      <w:pPr>
        <w:widowControl w:val="0"/>
        <w:numPr>
          <w:ilvl w:val="0"/>
          <w:numId w:val="1"/>
        </w:numPr>
        <w:suppressAutoHyphens/>
        <w:autoSpaceDN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Līguma darbības termiņš un spēkā esamība</w:t>
      </w:r>
    </w:p>
    <w:p w:rsidR="00AE4274" w:rsidRDefault="00AE4274" w:rsidP="00AE4274">
      <w:pPr>
        <w:widowControl w:val="0"/>
        <w:numPr>
          <w:ilvl w:val="1"/>
          <w:numId w:val="1"/>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Līgums stājas spēkā tā abpusējas parakstīšanas brīdī un ir spēkā līdz īsākajam no šādiem termiņiem:</w:t>
      </w:r>
    </w:p>
    <w:p w:rsidR="00AE4274" w:rsidRDefault="00AE4274" w:rsidP="00AE4274">
      <w:pPr>
        <w:widowControl w:val="0"/>
        <w:suppressAutoHyphens/>
        <w:autoSpaceDN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3.1.1.  līdz Līguma 2.1.punktā noteiktās summas izlietojumam;</w:t>
      </w:r>
    </w:p>
    <w:p w:rsidR="00AE4274" w:rsidRDefault="00AE4274" w:rsidP="00AE4274">
      <w:pPr>
        <w:widowControl w:val="0"/>
        <w:suppressAutoHyphens/>
        <w:autoSpaceDN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3.1.2.  24 (divdesmit četri) mēneši no Līguma spēkā stāšanās dienas.</w:t>
      </w:r>
    </w:p>
    <w:p w:rsidR="00AE4274" w:rsidRDefault="00AE4274" w:rsidP="00AE4274">
      <w:pPr>
        <w:widowControl w:val="0"/>
        <w:numPr>
          <w:ilvl w:val="1"/>
          <w:numId w:val="1"/>
        </w:numPr>
        <w:suppressAutoHyphens/>
        <w:autoSpaceDN w:val="0"/>
        <w:spacing w:after="0" w:line="240" w:lineRule="auto"/>
        <w:ind w:left="0"/>
        <w:jc w:val="both"/>
        <w:textAlignment w:val="baseline"/>
        <w:rPr>
          <w:rFonts w:ascii="Times New Roman" w:eastAsia="Times New Roman" w:hAnsi="Times New Roman"/>
          <w:sz w:val="24"/>
          <w:szCs w:val="24"/>
        </w:rPr>
      </w:pPr>
      <w:bookmarkStart w:id="0" w:name="_Hlk487718665"/>
      <w:r>
        <w:rPr>
          <w:rFonts w:ascii="Times New Roman" w:eastAsia="Times New Roman" w:hAnsi="Times New Roman"/>
          <w:sz w:val="24"/>
          <w:szCs w:val="24"/>
        </w:rPr>
        <w:t>Ja Līguma darbības laikā netiek sasniegta Līguma 2.1.punktā noteiktā summa, Pusēm vienojoties Līguma darbības termiņš var tikt pagarināts saskaņā ar Publisko iepirkumu likumā noteikto</w:t>
      </w:r>
      <w:bookmarkEnd w:id="0"/>
      <w:r>
        <w:rPr>
          <w:rFonts w:ascii="Times New Roman" w:eastAsia="Times New Roman" w:hAnsi="Times New Roman"/>
          <w:sz w:val="24"/>
          <w:szCs w:val="24"/>
        </w:rPr>
        <w:t>.</w:t>
      </w:r>
    </w:p>
    <w:p w:rsidR="00AE4274" w:rsidRDefault="00AE4274" w:rsidP="00AE4274">
      <w:pPr>
        <w:widowControl w:val="0"/>
        <w:numPr>
          <w:ilvl w:val="1"/>
          <w:numId w:val="1"/>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Līguma noteikumi un saistības attiecībā uz garantijas noteikumiem ir spēkā visu Preces ražotāja noteikto garantijas laiku no Preces pieņemšanas brīža, kurš nav mazāks par tehniskajā specifikācijā noteikto.</w:t>
      </w:r>
    </w:p>
    <w:p w:rsidR="00AE4274" w:rsidRDefault="00AE4274" w:rsidP="00AE4274">
      <w:pPr>
        <w:widowControl w:val="0"/>
        <w:numPr>
          <w:ilvl w:val="1"/>
          <w:numId w:val="1"/>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Pusēm ir tiesības jebkurā brīdī izbeigt Līgumu, par to rakstiski vienojoties.</w:t>
      </w:r>
    </w:p>
    <w:p w:rsidR="00AE4274" w:rsidRDefault="00AE4274" w:rsidP="00AE4274">
      <w:pPr>
        <w:widowControl w:val="0"/>
        <w:numPr>
          <w:ilvl w:val="1"/>
          <w:numId w:val="1"/>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Pasūtītājam ir tiesības vienpusēji atkāpties no Līguma, 30 (trīsdesmit) kalendārās dienas iepriekš rakstiski par to brīdinot Piegādātāju, ja:</w:t>
      </w:r>
    </w:p>
    <w:p w:rsidR="00AE4274" w:rsidRDefault="00AE4274" w:rsidP="00AE4274">
      <w:pPr>
        <w:widowControl w:val="0"/>
        <w:numPr>
          <w:ilvl w:val="2"/>
          <w:numId w:val="1"/>
        </w:numPr>
        <w:suppressAutoHyphens/>
        <w:autoSpaceDN w:val="0"/>
        <w:spacing w:after="0" w:line="240" w:lineRule="auto"/>
        <w:ind w:left="0" w:hanging="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Piegādātājs Līguma noslēgšanas vai Līguma izpildes laikā sniedzis nepatiesas vai nepilnīgas ziņas vai apliecinājumus, kas </w:t>
      </w:r>
      <w:r>
        <w:rPr>
          <w:rFonts w:ascii="Times New Roman" w:eastAsia="Times New Roman" w:hAnsi="Times New Roman"/>
          <w:sz w:val="24"/>
          <w:szCs w:val="24"/>
          <w:lang w:eastAsia="lv-LV"/>
        </w:rPr>
        <w:t>radījis zaudējumus Pasūtītājam</w:t>
      </w:r>
      <w:r>
        <w:rPr>
          <w:rFonts w:ascii="Times New Roman" w:eastAsia="Times New Roman" w:hAnsi="Times New Roman"/>
          <w:sz w:val="24"/>
          <w:szCs w:val="24"/>
        </w:rPr>
        <w:t xml:space="preserve">; </w:t>
      </w:r>
    </w:p>
    <w:p w:rsidR="00AE4274" w:rsidRDefault="00AE4274" w:rsidP="00AE4274">
      <w:pPr>
        <w:widowControl w:val="0"/>
        <w:numPr>
          <w:ilvl w:val="2"/>
          <w:numId w:val="1"/>
        </w:numPr>
        <w:tabs>
          <w:tab w:val="num" w:pos="1418"/>
        </w:tabs>
        <w:suppressAutoHyphens/>
        <w:autoSpaceDN w:val="0"/>
        <w:spacing w:after="0" w:line="240" w:lineRule="auto"/>
        <w:ind w:left="0" w:hanging="721"/>
        <w:jc w:val="both"/>
        <w:textAlignment w:val="baseline"/>
        <w:rPr>
          <w:rFonts w:ascii="Times New Roman" w:eastAsia="Times New Roman" w:hAnsi="Times New Roman"/>
          <w:sz w:val="24"/>
          <w:szCs w:val="24"/>
        </w:rPr>
      </w:pPr>
      <w:r>
        <w:rPr>
          <w:rFonts w:ascii="Times New Roman" w:eastAsia="Times New Roman" w:hAnsi="Times New Roman"/>
          <w:sz w:val="24"/>
          <w:szCs w:val="24"/>
        </w:rPr>
        <w:t>iestājušies apstākļi, kas apgrūtina vai padara neiespējamu Piegādātāja Līgumā noteikto saistību izpildi;</w:t>
      </w:r>
    </w:p>
    <w:p w:rsidR="00AE4274" w:rsidRDefault="00AE4274" w:rsidP="00AE4274">
      <w:pPr>
        <w:widowControl w:val="0"/>
        <w:numPr>
          <w:ilvl w:val="2"/>
          <w:numId w:val="1"/>
        </w:numPr>
        <w:tabs>
          <w:tab w:val="num" w:pos="1418"/>
        </w:tabs>
        <w:suppressAutoHyphens/>
        <w:autoSpaceDN w:val="0"/>
        <w:spacing w:after="0" w:line="240" w:lineRule="auto"/>
        <w:ind w:left="0" w:hanging="709"/>
        <w:jc w:val="both"/>
        <w:textAlignment w:val="baseline"/>
        <w:rPr>
          <w:rFonts w:ascii="Times New Roman" w:eastAsia="Times New Roman" w:hAnsi="Times New Roman"/>
          <w:sz w:val="24"/>
          <w:szCs w:val="24"/>
        </w:rPr>
      </w:pPr>
      <w:r>
        <w:rPr>
          <w:rFonts w:ascii="Times New Roman" w:eastAsia="Times New Roman" w:hAnsi="Times New Roman"/>
          <w:sz w:val="24"/>
          <w:szCs w:val="24"/>
        </w:rPr>
        <w:t>Piegādātājs atkātoti ir atteicies izpildīt Pasūtījumu vai kavējis tā izpildi vairāk par 20 (divdesmit) kalendārajām dienām;</w:t>
      </w:r>
    </w:p>
    <w:p w:rsidR="00AE4274" w:rsidRDefault="00AE4274" w:rsidP="00AE4274">
      <w:pPr>
        <w:widowControl w:val="0"/>
        <w:numPr>
          <w:ilvl w:val="2"/>
          <w:numId w:val="1"/>
        </w:numPr>
        <w:tabs>
          <w:tab w:val="num" w:pos="1418"/>
        </w:tabs>
        <w:suppressAutoHyphens/>
        <w:autoSpaceDN w:val="0"/>
        <w:spacing w:after="0" w:line="240" w:lineRule="auto"/>
        <w:ind w:left="0" w:hanging="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notikusi Piegādātāja likvidācija; </w:t>
      </w:r>
    </w:p>
    <w:p w:rsidR="00AE4274" w:rsidRDefault="00AE4274" w:rsidP="00AE4274">
      <w:pPr>
        <w:widowControl w:val="0"/>
        <w:numPr>
          <w:ilvl w:val="2"/>
          <w:numId w:val="1"/>
        </w:numPr>
        <w:tabs>
          <w:tab w:val="num" w:pos="1134"/>
        </w:tabs>
        <w:suppressAutoHyphens/>
        <w:autoSpaceDN w:val="0"/>
        <w:spacing w:after="0" w:line="240" w:lineRule="auto"/>
        <w:ind w:left="0" w:hanging="709"/>
        <w:jc w:val="both"/>
        <w:textAlignment w:val="baseline"/>
        <w:rPr>
          <w:rFonts w:ascii="Times New Roman" w:eastAsia="Times New Roman" w:hAnsi="Times New Roman"/>
          <w:sz w:val="24"/>
          <w:szCs w:val="24"/>
        </w:rPr>
      </w:pPr>
      <w:r>
        <w:rPr>
          <w:rFonts w:ascii="Times New Roman" w:eastAsia="Times New Roman" w:hAnsi="Times New Roman"/>
          <w:sz w:val="24"/>
          <w:szCs w:val="24"/>
        </w:rPr>
        <w:t>pret Piegādātāju uzsākta maksātnespējas procedūra.</w:t>
      </w:r>
    </w:p>
    <w:p w:rsidR="00AE4274" w:rsidRDefault="00AE4274" w:rsidP="00AE4274">
      <w:pPr>
        <w:widowControl w:val="0"/>
        <w:numPr>
          <w:ilvl w:val="1"/>
          <w:numId w:val="1"/>
        </w:numPr>
        <w:suppressAutoHyphens/>
        <w:autoSpaceDN w:val="0"/>
        <w:spacing w:after="0" w:line="240" w:lineRule="auto"/>
        <w:ind w:left="0"/>
        <w:jc w:val="both"/>
        <w:textAlignment w:val="baseline"/>
        <w:rPr>
          <w:rFonts w:ascii="Times New Roman" w:eastAsia="Times New Roman" w:hAnsi="Times New Roman"/>
          <w:sz w:val="24"/>
          <w:szCs w:val="24"/>
        </w:rPr>
      </w:pPr>
      <w:bookmarkStart w:id="1" w:name="_Hlk487619378"/>
      <w:r>
        <w:rPr>
          <w:rFonts w:ascii="Times New Roman" w:eastAsia="Times New Roman" w:hAnsi="Times New Roman"/>
          <w:sz w:val="24"/>
          <w:szCs w:val="24"/>
        </w:rPr>
        <w:t>Par vienpusēju atkāpšanos no līguma Pasūtītājs Līguma 3.5.punktā noteiktajā termiņā nosuta Piegādātājam rakstisku paziņojumu. Līgums uzskatāms par izbeigtu trīsdesmitajā dienā pēc Pasūtītāja rakstiska paziņojuma nosūtīšanas</w:t>
      </w:r>
      <w:bookmarkEnd w:id="1"/>
      <w:r>
        <w:rPr>
          <w:rFonts w:ascii="Times New Roman" w:eastAsia="Times New Roman" w:hAnsi="Times New Roman"/>
          <w:sz w:val="24"/>
          <w:szCs w:val="24"/>
        </w:rPr>
        <w:t>.</w:t>
      </w:r>
    </w:p>
    <w:p w:rsidR="00AE4274" w:rsidRDefault="00AE4274" w:rsidP="00AE4274">
      <w:pPr>
        <w:widowControl w:val="0"/>
        <w:numPr>
          <w:ilvl w:val="1"/>
          <w:numId w:val="1"/>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AE4274" w:rsidRDefault="00AE4274" w:rsidP="00AE4274">
      <w:pPr>
        <w:widowControl w:val="0"/>
        <w:numPr>
          <w:ilvl w:val="2"/>
          <w:numId w:val="1"/>
        </w:numPr>
        <w:tabs>
          <w:tab w:val="num" w:pos="1418"/>
        </w:tabs>
        <w:suppressAutoHyphens/>
        <w:autoSpaceDN w:val="0"/>
        <w:spacing w:after="0" w:line="240" w:lineRule="auto"/>
        <w:ind w:left="0" w:hanging="709"/>
        <w:jc w:val="both"/>
        <w:textAlignment w:val="baseline"/>
        <w:rPr>
          <w:rFonts w:ascii="Times New Roman" w:eastAsia="Times New Roman" w:hAnsi="Times New Roman"/>
          <w:sz w:val="24"/>
          <w:szCs w:val="24"/>
        </w:rPr>
      </w:pPr>
      <w:r>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AE4274" w:rsidRDefault="00AE4274" w:rsidP="00AE4274">
      <w:pPr>
        <w:widowControl w:val="0"/>
        <w:numPr>
          <w:ilvl w:val="2"/>
          <w:numId w:val="1"/>
        </w:numPr>
        <w:tabs>
          <w:tab w:val="num" w:pos="1418"/>
        </w:tabs>
        <w:suppressAutoHyphens/>
        <w:autoSpaceDN w:val="0"/>
        <w:spacing w:after="0" w:line="240" w:lineRule="auto"/>
        <w:ind w:left="0" w:hanging="709"/>
        <w:jc w:val="both"/>
        <w:textAlignment w:val="baseline"/>
        <w:rPr>
          <w:rFonts w:ascii="Times New Roman" w:eastAsia="Times New Roman" w:hAnsi="Times New Roman"/>
          <w:sz w:val="24"/>
          <w:szCs w:val="24"/>
        </w:rPr>
      </w:pPr>
      <w:r>
        <w:rPr>
          <w:rFonts w:ascii="Times New Roman" w:eastAsia="Times New Roman" w:hAnsi="Times New Roman"/>
          <w:sz w:val="24"/>
          <w:szCs w:val="24"/>
        </w:rPr>
        <w:t>Pasūtītājam ir uzsākts maksātnespējas process, likvidācija, tā darbība tiek izbeigta  vai pārtraukta, vai ir apturēta tā saimnieciskā darbība.</w:t>
      </w:r>
    </w:p>
    <w:p w:rsidR="00AE4274" w:rsidRDefault="00AE4274" w:rsidP="00AE4274">
      <w:pPr>
        <w:widowControl w:val="0"/>
        <w:numPr>
          <w:ilvl w:val="1"/>
          <w:numId w:val="1"/>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Par vienpusēju atkāpšanos no līguma Piegādātājs Līguma 3.7.punktā noteiktajā termiņā </w:t>
      </w:r>
      <w:proofErr w:type="spellStart"/>
      <w:r>
        <w:rPr>
          <w:rFonts w:ascii="Times New Roman" w:eastAsia="Times New Roman" w:hAnsi="Times New Roman"/>
          <w:sz w:val="24"/>
          <w:szCs w:val="24"/>
        </w:rPr>
        <w:t>nosūta</w:t>
      </w:r>
      <w:proofErr w:type="spellEnd"/>
      <w:r>
        <w:rPr>
          <w:rFonts w:ascii="Times New Roman" w:eastAsia="Times New Roman" w:hAnsi="Times New Roman"/>
          <w:sz w:val="24"/>
          <w:szCs w:val="24"/>
        </w:rPr>
        <w:t xml:space="preserve"> Pasūtītājam rakstisku paziņojumu. Līgums uzskatāms par izbeigtu trīsdesmitajā dienā pēc Piegādātāja rakstiska paziņojuma nosūtīšanas.</w:t>
      </w:r>
    </w:p>
    <w:p w:rsidR="00AE4274" w:rsidRDefault="00AE4274" w:rsidP="00AE4274">
      <w:pPr>
        <w:widowControl w:val="0"/>
        <w:numPr>
          <w:ilvl w:val="1"/>
          <w:numId w:val="1"/>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AE4274" w:rsidRDefault="00AE4274" w:rsidP="00AE4274">
      <w:pPr>
        <w:widowControl w:val="0"/>
        <w:suppressAutoHyphens/>
        <w:autoSpaceDN w:val="0"/>
        <w:spacing w:after="0" w:line="240" w:lineRule="auto"/>
        <w:jc w:val="both"/>
        <w:textAlignment w:val="baseline"/>
        <w:rPr>
          <w:rFonts w:ascii="Times New Roman" w:eastAsia="Times New Roman" w:hAnsi="Times New Roman"/>
          <w:sz w:val="24"/>
          <w:szCs w:val="24"/>
        </w:rPr>
      </w:pPr>
    </w:p>
    <w:p w:rsidR="00AE4274" w:rsidRDefault="00AE4274" w:rsidP="00AE4274">
      <w:pPr>
        <w:widowControl w:val="0"/>
        <w:numPr>
          <w:ilvl w:val="0"/>
          <w:numId w:val="1"/>
        </w:numPr>
        <w:suppressAutoHyphens/>
        <w:autoSpaceDN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Garantijas noteikumi</w:t>
      </w:r>
    </w:p>
    <w:p w:rsidR="00AE4274" w:rsidRDefault="00AE4274" w:rsidP="00AE4274">
      <w:pPr>
        <w:widowControl w:val="0"/>
        <w:numPr>
          <w:ilvl w:val="1"/>
          <w:numId w:val="1"/>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Preces garantijas laiks ir noteikts Tehniskajā specifikācijā un Piegādātāja piedāvājumā </w:t>
      </w:r>
      <w:r>
        <w:rPr>
          <w:rFonts w:ascii="Times New Roman" w:eastAsia="Times New Roman" w:hAnsi="Times New Roman"/>
          <w:sz w:val="24"/>
          <w:szCs w:val="24"/>
        </w:rPr>
        <w:lastRenderedPageBreak/>
        <w:t>Iepirkumā. Darbiem Piegādātājs nodrošina vismaz 30 (trīsdesmit) dienu garantiju, pie nosacījuma, ka netiek mainīta Sistēmu un iekārtu konfigurācija</w:t>
      </w:r>
    </w:p>
    <w:p w:rsidR="00AE4274" w:rsidRDefault="00AE4274" w:rsidP="00AE4274">
      <w:pPr>
        <w:widowControl w:val="0"/>
        <w:numPr>
          <w:ilvl w:val="1"/>
          <w:numId w:val="1"/>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Garantijas noteikumi ir attiecināmi arī uz visām piedāvāto Preču komponentēm un Darbiem.</w:t>
      </w:r>
    </w:p>
    <w:p w:rsidR="00AE4274" w:rsidRDefault="00AE4274" w:rsidP="00AE4274">
      <w:pPr>
        <w:widowControl w:val="0"/>
        <w:suppressAutoHyphens/>
        <w:autoSpaceDN w:val="0"/>
        <w:spacing w:after="0" w:line="240" w:lineRule="auto"/>
        <w:ind w:hanging="425"/>
        <w:jc w:val="both"/>
        <w:textAlignment w:val="baseline"/>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Piegādātājs apņemas bez maksas diagnosticēt un novērst jebkuru Preces defektu, ja defekts ir atklāts Preces garantijas laikā.</w:t>
      </w:r>
    </w:p>
    <w:p w:rsidR="00AE4274" w:rsidRDefault="00AE4274" w:rsidP="00AE4274">
      <w:pPr>
        <w:widowControl w:val="0"/>
        <w:numPr>
          <w:ilvl w:val="1"/>
          <w:numId w:val="2"/>
        </w:numPr>
        <w:suppressAutoHyphens/>
        <w:autoSpaceDN w:val="0"/>
        <w:spacing w:after="0" w:line="240" w:lineRule="auto"/>
        <w:ind w:left="0" w:hanging="425"/>
        <w:jc w:val="both"/>
        <w:textAlignment w:val="baseline"/>
        <w:rPr>
          <w:rFonts w:ascii="Times New Roman" w:eastAsia="Times New Roman" w:hAnsi="Times New Roman"/>
          <w:sz w:val="24"/>
          <w:szCs w:val="24"/>
        </w:rPr>
      </w:pPr>
      <w:r>
        <w:rPr>
          <w:rFonts w:ascii="Times New Roman" w:eastAsia="Times New Roman" w:hAnsi="Times New Roman"/>
          <w:sz w:val="24"/>
          <w:szCs w:val="24"/>
        </w:rPr>
        <w:t>Preces garantija neattiecas uz preces defektiem, kas radušies:</w:t>
      </w:r>
    </w:p>
    <w:p w:rsidR="00AE4274" w:rsidRDefault="00AE4274" w:rsidP="00AE4274">
      <w:pPr>
        <w:widowControl w:val="0"/>
        <w:suppressAutoHyphens/>
        <w:autoSpaceDN w:val="0"/>
        <w:spacing w:after="0" w:line="240" w:lineRule="auto"/>
        <w:ind w:hanging="709"/>
        <w:jc w:val="both"/>
        <w:textAlignment w:val="baseline"/>
        <w:rPr>
          <w:rFonts w:ascii="Times New Roman" w:eastAsia="Times New Roman" w:hAnsi="Times New Roman"/>
          <w:sz w:val="24"/>
          <w:szCs w:val="24"/>
        </w:rPr>
      </w:pPr>
      <w:r>
        <w:rPr>
          <w:rFonts w:ascii="Times New Roman" w:eastAsia="Times New Roman" w:hAnsi="Times New Roman"/>
          <w:sz w:val="24"/>
          <w:szCs w:val="24"/>
        </w:rPr>
        <w:t>4.3.1.</w:t>
      </w:r>
      <w:r>
        <w:rPr>
          <w:rFonts w:ascii="Times New Roman" w:eastAsia="Times New Roman" w:hAnsi="Times New Roman"/>
          <w:sz w:val="24"/>
          <w:szCs w:val="24"/>
        </w:rPr>
        <w:tab/>
        <w:t>ekspluatējot Preci neatbilstoši tās ekspluatācijas noteikumiem (ražotāja instrukcijām);</w:t>
      </w:r>
    </w:p>
    <w:p w:rsidR="00AE4274" w:rsidRDefault="00AE4274" w:rsidP="00AE4274">
      <w:pPr>
        <w:widowControl w:val="0"/>
        <w:numPr>
          <w:ilvl w:val="2"/>
          <w:numId w:val="3"/>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pierādāmu Preces lietotāju nolaidības, nepareizas Preces lietošanas vai apzinātu bojājumu konstatēšanas gadījumā;</w:t>
      </w:r>
    </w:p>
    <w:p w:rsidR="00AE4274" w:rsidRDefault="00AE4274" w:rsidP="00AE4274">
      <w:pPr>
        <w:widowControl w:val="0"/>
        <w:numPr>
          <w:ilvl w:val="2"/>
          <w:numId w:val="3"/>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neatļautu izmaiņu veikšanas, Pasūtītāja pašrocīgas remontēšanas, neapstiprinātu detaļu lietošanas Precei vai Preces lietošanu tādā veidā, kas ir pretrunā ar Preces ražotāja instrukcijām;</w:t>
      </w:r>
    </w:p>
    <w:p w:rsidR="00AE4274" w:rsidRDefault="00AE4274" w:rsidP="00AE4274">
      <w:pPr>
        <w:widowControl w:val="0"/>
        <w:numPr>
          <w:ilvl w:val="2"/>
          <w:numId w:val="3"/>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nepārvaramas varas apstākļu rezultātā. </w:t>
      </w:r>
    </w:p>
    <w:p w:rsidR="00AE4274" w:rsidRDefault="00AE4274" w:rsidP="00AE4274">
      <w:pPr>
        <w:widowControl w:val="0"/>
        <w:numPr>
          <w:ilvl w:val="1"/>
          <w:numId w:val="3"/>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Piegādātājam jānodrošina vienota 24x7 uzraudzības un klātienes (on-</w:t>
      </w:r>
      <w:proofErr w:type="spellStart"/>
      <w:r>
        <w:rPr>
          <w:rFonts w:ascii="Times New Roman" w:eastAsia="Times New Roman" w:hAnsi="Times New Roman"/>
          <w:sz w:val="24"/>
          <w:szCs w:val="24"/>
        </w:rPr>
        <w:t>site</w:t>
      </w:r>
      <w:proofErr w:type="spellEnd"/>
      <w:r>
        <w:rPr>
          <w:rFonts w:ascii="Times New Roman" w:eastAsia="Times New Roman" w:hAnsi="Times New Roman"/>
          <w:sz w:val="24"/>
          <w:szCs w:val="24"/>
        </w:rPr>
        <w:t>) servisa dienesta reakcijas laika nodrošināšana. Reakcijas laikā (ne ilgāk kā četru stundu laikā no pieteikuma saņemšanas brīža) Piegādātājam jānodrošina Pasūtītāja palīdzības dienesta speciālistu informēšana par iespējamo bojājumu iemeslu un plānotajiem to novēršanas termiņiem.</w:t>
      </w:r>
    </w:p>
    <w:p w:rsidR="00AE4274" w:rsidRDefault="00AE4274" w:rsidP="00AE4274">
      <w:pPr>
        <w:widowControl w:val="0"/>
        <w:numPr>
          <w:ilvl w:val="1"/>
          <w:numId w:val="3"/>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Garantijas laikā bojājumi jānovērš:</w:t>
      </w:r>
    </w:p>
    <w:p w:rsidR="00AE4274" w:rsidRDefault="00AE4274" w:rsidP="00AE4274">
      <w:pPr>
        <w:widowControl w:val="0"/>
        <w:numPr>
          <w:ilvl w:val="2"/>
          <w:numId w:val="3"/>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ja Iekārta vai sistēma nedarbojas -  48 stundu laikā no bojājuma pieteikuma brīža un uzsāk bojājumu novēršanu;</w:t>
      </w:r>
    </w:p>
    <w:p w:rsidR="00AE4274" w:rsidRDefault="00AE4274" w:rsidP="00AE4274">
      <w:pPr>
        <w:widowControl w:val="0"/>
        <w:numPr>
          <w:ilvl w:val="2"/>
          <w:numId w:val="3"/>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citu bojājumu vai defektu gadījumā -   piecu darba dienu laikā no bojājuma pieteikuma brīža.</w:t>
      </w:r>
    </w:p>
    <w:p w:rsidR="00AE4274" w:rsidRDefault="00AE4274" w:rsidP="00AE4274">
      <w:pPr>
        <w:widowControl w:val="0"/>
        <w:numPr>
          <w:ilvl w:val="1"/>
          <w:numId w:val="3"/>
        </w:numPr>
        <w:suppressAutoHyphens/>
        <w:autoSpaceDN w:val="0"/>
        <w:spacing w:after="0" w:line="240" w:lineRule="auto"/>
        <w:ind w:left="0" w:hanging="425"/>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Bojājumu novēršanas laikā Piegādātājam jānodrošina Pasūtītāja palīdzības dienesta speciālistu informēšana par problēmas risināšanas gaitu un sasniegtajiem rezultātiem.  Ja Iekārtas defektu nav iespējams novērst šajā laikā, tā uz remonta laiku jānomaina ar pēc tehniskajiem parametriem līdzvērtīgu iekārtu, turklāt iekārtas uzstādīšana jāveic Piegādātājam</w:t>
      </w:r>
    </w:p>
    <w:p w:rsidR="00AE4274" w:rsidRDefault="00AE4274" w:rsidP="00AE4274">
      <w:pPr>
        <w:widowControl w:val="0"/>
        <w:numPr>
          <w:ilvl w:val="1"/>
          <w:numId w:val="3"/>
        </w:numPr>
        <w:suppressAutoHyphens/>
        <w:autoSpaceDN w:val="0"/>
        <w:spacing w:after="0" w:line="240" w:lineRule="auto"/>
        <w:ind w:left="0" w:hanging="425"/>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Par jebkuru Preces bojājumu vai darbības traucējumu, kas jānovērš Preces garantijas ietvaros, Pasūtītājs sastāda defektu aktu, kas ir saistošs Piegādātājam, un nekavējoties iesniedz Piegādātājam. Piegādātājam nākamās darba dienas laikā no paziņošanas brīža jāierodas uz abpusēju defektu akta sastādīšanu vai tas parakstīts </w:t>
      </w:r>
      <w:proofErr w:type="spellStart"/>
      <w:r>
        <w:rPr>
          <w:rFonts w:ascii="Times New Roman" w:eastAsia="Times New Roman" w:hAnsi="Times New Roman"/>
          <w:sz w:val="24"/>
          <w:szCs w:val="24"/>
        </w:rPr>
        <w:t>jānosūta</w:t>
      </w:r>
      <w:proofErr w:type="spellEnd"/>
      <w:r>
        <w:rPr>
          <w:rFonts w:ascii="Times New Roman" w:eastAsia="Times New Roman" w:hAnsi="Times New Roman"/>
          <w:sz w:val="24"/>
          <w:szCs w:val="24"/>
        </w:rPr>
        <w:t xml:space="preserve"> Pasūtītājam. Ja Piegādātājs minētajā termiņā neiekļaujas, Pasūtītājs vienpusēji sagatavo Preces defektu aktu, kas ir saistošs Piegādātajam.</w:t>
      </w:r>
    </w:p>
    <w:p w:rsidR="00AE4274" w:rsidRDefault="00AE4274" w:rsidP="00AE4274">
      <w:pPr>
        <w:widowControl w:val="0"/>
        <w:numPr>
          <w:ilvl w:val="1"/>
          <w:numId w:val="3"/>
        </w:numPr>
        <w:suppressAutoHyphens/>
        <w:autoSpaceDN w:val="0"/>
        <w:spacing w:after="0" w:line="240" w:lineRule="auto"/>
        <w:ind w:left="0" w:hanging="425"/>
        <w:jc w:val="both"/>
        <w:textAlignment w:val="baseline"/>
        <w:rPr>
          <w:rFonts w:ascii="Times New Roman" w:eastAsia="Times New Roman" w:hAnsi="Times New Roman"/>
          <w:sz w:val="24"/>
          <w:szCs w:val="24"/>
        </w:rPr>
      </w:pPr>
      <w:r>
        <w:rPr>
          <w:rFonts w:ascii="Times New Roman" w:eastAsia="Times New Roman" w:hAnsi="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AE4274" w:rsidRDefault="00AE4274" w:rsidP="00AE4274">
      <w:pPr>
        <w:widowControl w:val="0"/>
        <w:suppressAutoHyphens/>
        <w:autoSpaceDN w:val="0"/>
        <w:spacing w:after="0" w:line="240" w:lineRule="auto"/>
        <w:ind w:hanging="425"/>
        <w:jc w:val="both"/>
        <w:textAlignment w:val="baseline"/>
        <w:rPr>
          <w:rFonts w:ascii="Times New Roman" w:eastAsia="Times New Roman" w:hAnsi="Times New Roman"/>
          <w:sz w:val="24"/>
          <w:szCs w:val="24"/>
        </w:rPr>
      </w:pPr>
      <w:r>
        <w:rPr>
          <w:rFonts w:ascii="Times New Roman" w:eastAsia="Times New Roman" w:hAnsi="Times New Roman"/>
          <w:sz w:val="24"/>
          <w:szCs w:val="24"/>
        </w:rPr>
        <w:t>4.6</w:t>
      </w:r>
      <w:r>
        <w:rPr>
          <w:rFonts w:ascii="Times New Roman" w:eastAsia="Times New Roman" w:hAnsi="Times New Roman"/>
          <w:sz w:val="24"/>
          <w:szCs w:val="24"/>
        </w:rPr>
        <w:tab/>
        <w:t>Pamatojoties uz Preces defektu aktu, Piegādātājam, ne vēlāk kā 10 (desmit) kalendāro dienu laikā no defektu akta saņemšanas dienas, jānomaina Prece ar jaunu Preci bez papildus samaksas.</w:t>
      </w:r>
    </w:p>
    <w:p w:rsidR="00AE4274" w:rsidRDefault="00AE4274" w:rsidP="00AE4274">
      <w:pPr>
        <w:widowControl w:val="0"/>
        <w:suppressAutoHyphens/>
        <w:autoSpaceDN w:val="0"/>
        <w:spacing w:after="0" w:line="240" w:lineRule="auto"/>
        <w:ind w:hanging="425"/>
        <w:jc w:val="both"/>
        <w:textAlignment w:val="baseline"/>
        <w:rPr>
          <w:rFonts w:ascii="Times New Roman" w:eastAsia="Times New Roman" w:hAnsi="Times New Roman"/>
          <w:sz w:val="24"/>
          <w:szCs w:val="24"/>
        </w:rPr>
      </w:pPr>
      <w:r>
        <w:rPr>
          <w:rFonts w:ascii="Times New Roman" w:eastAsia="Times New Roman" w:hAnsi="Times New Roman"/>
          <w:sz w:val="24"/>
          <w:szCs w:val="24"/>
        </w:rPr>
        <w:t>4.7.</w:t>
      </w:r>
      <w:r>
        <w:rPr>
          <w:rFonts w:ascii="Times New Roman" w:eastAsia="Times New Roman" w:hAnsi="Times New Roman"/>
          <w:sz w:val="24"/>
          <w:szCs w:val="24"/>
        </w:rPr>
        <w:tab/>
        <w:t>Ja Preces bojājums radies Pasūtītāja vainas dēļ, Preces remontu apmaksā Pasūtītājs, iepriekš saskaņojot ar Piegādātāju Preces remonta darbu apjomu, cenu un laiku.</w:t>
      </w:r>
    </w:p>
    <w:p w:rsidR="00AE4274" w:rsidRDefault="00AE4274" w:rsidP="00AE4274">
      <w:pPr>
        <w:widowControl w:val="0"/>
        <w:suppressAutoHyphens/>
        <w:autoSpaceDN w:val="0"/>
        <w:spacing w:after="0" w:line="240" w:lineRule="auto"/>
        <w:ind w:hanging="425"/>
        <w:jc w:val="both"/>
        <w:textAlignment w:val="baseline"/>
        <w:rPr>
          <w:rFonts w:ascii="Times New Roman" w:eastAsia="Times New Roman" w:hAnsi="Times New Roman"/>
          <w:sz w:val="24"/>
          <w:szCs w:val="24"/>
        </w:rPr>
      </w:pPr>
      <w:r>
        <w:rPr>
          <w:rFonts w:ascii="Times New Roman" w:eastAsia="Times New Roman" w:hAnsi="Times New Roman"/>
          <w:sz w:val="24"/>
          <w:szCs w:val="24"/>
        </w:rPr>
        <w:t>4.8.</w:t>
      </w:r>
      <w:r>
        <w:rPr>
          <w:rFonts w:ascii="Times New Roman" w:eastAsia="Times New Roman" w:hAnsi="Times New Roman"/>
          <w:sz w:val="24"/>
          <w:szCs w:val="24"/>
        </w:rPr>
        <w:tab/>
        <w:t xml:space="preserve">Piegādātājs garantijas laikā veic regulāras bezmaksas Preces pārbaudes un apkopes atbilstoši ražotāja noteiktajam, taču ne retāk kā reizi sešos mēnešos. Apkopes ietvaros bezmaksas tiek veikta iekārtu mašīnkodu pārbaude un jaunināšana. Katrā apkopē ir ietvertas papildus bezmaksas astoņas datu tīkla speciālista cilvēkstundas, kuras </w:t>
      </w:r>
      <w:r>
        <w:rPr>
          <w:rFonts w:ascii="Times New Roman" w:eastAsia="Times New Roman" w:hAnsi="Times New Roman"/>
          <w:sz w:val="24"/>
          <w:szCs w:val="24"/>
        </w:rPr>
        <w:lastRenderedPageBreak/>
        <w:t>Pasūtītājs var izmantot konsultāciju saņemšanai par VDIS un tā sastāvā esošajām iekārtām.</w:t>
      </w:r>
    </w:p>
    <w:p w:rsidR="00AE4274" w:rsidRDefault="00AE4274" w:rsidP="00AE4274">
      <w:pPr>
        <w:widowControl w:val="0"/>
        <w:numPr>
          <w:ilvl w:val="0"/>
          <w:numId w:val="3"/>
        </w:numPr>
        <w:suppressAutoHyphens/>
        <w:autoSpaceDN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Preces  un Darbu kvalitātes prasības</w:t>
      </w:r>
    </w:p>
    <w:p w:rsidR="00AE4274" w:rsidRDefault="00AE4274" w:rsidP="00AE4274">
      <w:pPr>
        <w:widowControl w:val="0"/>
        <w:suppressAutoHyphens/>
        <w:autoSpaceDN w:val="0"/>
        <w:spacing w:after="0" w:line="240" w:lineRule="auto"/>
        <w:ind w:hanging="425"/>
        <w:jc w:val="both"/>
        <w:textAlignment w:val="baseline"/>
        <w:rPr>
          <w:rFonts w:ascii="Times New Roman" w:eastAsia="Times New Roman" w:hAnsi="Times New Roman"/>
          <w:sz w:val="24"/>
          <w:szCs w:val="24"/>
        </w:rPr>
      </w:pPr>
      <w:r>
        <w:rPr>
          <w:rFonts w:ascii="Times New Roman" w:eastAsia="Times New Roman" w:hAnsi="Times New Roman"/>
          <w:bCs/>
          <w:sz w:val="24"/>
          <w:szCs w:val="24"/>
        </w:rPr>
        <w:t>5.1.</w:t>
      </w:r>
      <w:r>
        <w:rPr>
          <w:rFonts w:ascii="Times New Roman" w:eastAsia="Times New Roman" w:hAnsi="Times New Roman"/>
          <w:bCs/>
          <w:sz w:val="24"/>
          <w:szCs w:val="24"/>
        </w:rPr>
        <w:tab/>
      </w:r>
      <w:r>
        <w:rPr>
          <w:rFonts w:ascii="Times New Roman" w:eastAsia="Times New Roman" w:hAnsi="Times New Roman"/>
          <w:sz w:val="24"/>
          <w:szCs w:val="24"/>
        </w:rPr>
        <w:t>Piegādātā Prece ir jauna, nelietota, augstas kvalitātes un tā uzglabāta atbilstoši ražotāja noteiktajām prasībām un instrukcijām par Preces uzglabāšanu.</w:t>
      </w:r>
    </w:p>
    <w:p w:rsidR="00AE4274" w:rsidRDefault="00AE4274" w:rsidP="00AE4274">
      <w:pPr>
        <w:widowControl w:val="0"/>
        <w:suppressAutoHyphens/>
        <w:autoSpaceDN w:val="0"/>
        <w:spacing w:after="0" w:line="240" w:lineRule="auto"/>
        <w:ind w:hanging="425"/>
        <w:jc w:val="both"/>
        <w:textAlignment w:val="baseline"/>
        <w:rPr>
          <w:rFonts w:ascii="Times New Roman" w:eastAsia="Times New Roman" w:hAnsi="Times New Roman"/>
          <w:sz w:val="24"/>
          <w:szCs w:val="24"/>
        </w:rPr>
      </w:pPr>
      <w:r>
        <w:rPr>
          <w:rFonts w:ascii="Times New Roman" w:eastAsia="Times New Roman" w:hAnsi="Times New Roman"/>
          <w:sz w:val="24"/>
          <w:szCs w:val="24"/>
        </w:rPr>
        <w:t>5.2.</w:t>
      </w:r>
      <w:r>
        <w:rPr>
          <w:rFonts w:ascii="Times New Roman" w:eastAsia="Times New Roman" w:hAnsi="Times New Roman"/>
          <w:sz w:val="24"/>
          <w:szCs w:val="24"/>
        </w:rPr>
        <w:tab/>
        <w:t>Piegādātājs garantē, ka piegādātā Prece ir augstas kvalitātes un atbilst Latvijas Republikas normatīvo aktu prasībām, kā arī nesatur lietotas komponentes.</w:t>
      </w:r>
    </w:p>
    <w:p w:rsidR="00AE4274" w:rsidRDefault="00AE4274" w:rsidP="00AE4274">
      <w:pPr>
        <w:widowControl w:val="0"/>
        <w:suppressAutoHyphens/>
        <w:autoSpaceDN w:val="0"/>
        <w:spacing w:after="0" w:line="240" w:lineRule="auto"/>
        <w:ind w:hanging="425"/>
        <w:jc w:val="both"/>
        <w:textAlignment w:val="baseline"/>
        <w:rPr>
          <w:rFonts w:ascii="Times New Roman" w:eastAsia="Times New Roman" w:hAnsi="Times New Roman"/>
          <w:sz w:val="24"/>
          <w:szCs w:val="24"/>
        </w:rPr>
      </w:pPr>
      <w:r>
        <w:rPr>
          <w:rFonts w:ascii="Times New Roman" w:eastAsia="Times New Roman" w:hAnsi="Times New Roman"/>
          <w:sz w:val="24"/>
          <w:szCs w:val="24"/>
        </w:rPr>
        <w:t>5.3.</w:t>
      </w:r>
      <w:r>
        <w:rPr>
          <w:rFonts w:ascii="Times New Roman" w:eastAsia="Times New Roman" w:hAnsi="Times New Roman"/>
          <w:sz w:val="24"/>
          <w:szCs w:val="24"/>
        </w:rPr>
        <w:tab/>
        <w:t>Prece ir marķēta ar ražotāja firmas zīmi, tai ir CE marķējums un pievienota informācija par ekspluatācijas tehniskajiem rādītājiem latviešu valodā.</w:t>
      </w:r>
    </w:p>
    <w:p w:rsidR="00AE4274" w:rsidRDefault="00AE4274" w:rsidP="00AE4274">
      <w:pPr>
        <w:widowControl w:val="0"/>
        <w:suppressAutoHyphens/>
        <w:autoSpaceDN w:val="0"/>
        <w:spacing w:after="0" w:line="240" w:lineRule="auto"/>
        <w:ind w:hanging="425"/>
        <w:jc w:val="both"/>
        <w:textAlignment w:val="baseline"/>
        <w:rPr>
          <w:rFonts w:ascii="Times New Roman" w:eastAsia="Times New Roman" w:hAnsi="Times New Roman"/>
          <w:sz w:val="24"/>
          <w:szCs w:val="24"/>
        </w:rPr>
      </w:pPr>
      <w:r>
        <w:rPr>
          <w:rFonts w:ascii="Times New Roman" w:eastAsia="Times New Roman" w:hAnsi="Times New Roman"/>
          <w:sz w:val="24"/>
          <w:szCs w:val="24"/>
        </w:rPr>
        <w:t>5.4.</w:t>
      </w:r>
      <w:r>
        <w:rPr>
          <w:rFonts w:ascii="Times New Roman" w:eastAsia="Times New Roman" w:hAnsi="Times New Roman"/>
          <w:sz w:val="24"/>
          <w:szCs w:val="24"/>
        </w:rPr>
        <w:tab/>
        <w:t>Piegādātājs garantē, ka Prece atbilst Līguma noteikumiem un ir derīga ekspluatācijai.</w:t>
      </w:r>
    </w:p>
    <w:p w:rsidR="00AE4274" w:rsidRDefault="00AE4274" w:rsidP="00AE4274">
      <w:pPr>
        <w:widowControl w:val="0"/>
        <w:suppressAutoHyphens/>
        <w:autoSpaceDN w:val="0"/>
        <w:spacing w:after="0" w:line="240" w:lineRule="auto"/>
        <w:ind w:hanging="425"/>
        <w:jc w:val="both"/>
        <w:textAlignment w:val="baseline"/>
        <w:rPr>
          <w:rFonts w:ascii="Times New Roman" w:eastAsia="Times New Roman" w:hAnsi="Times New Roman"/>
          <w:sz w:val="24"/>
          <w:szCs w:val="24"/>
        </w:rPr>
      </w:pPr>
      <w:r>
        <w:rPr>
          <w:rFonts w:ascii="Times New Roman" w:eastAsia="Times New Roman" w:hAnsi="Times New Roman"/>
          <w:sz w:val="24"/>
          <w:szCs w:val="24"/>
        </w:rPr>
        <w:t>5.5. Piegādātājs garantē, ka Darbu izpildē iesaistīs kvalificētus speciālistus, kuru pieredzi un kvalifikācija atbilst Nolikuma prasībām.</w:t>
      </w:r>
    </w:p>
    <w:p w:rsidR="00AE4274" w:rsidRDefault="00AE4274" w:rsidP="00AE4274">
      <w:pPr>
        <w:widowControl w:val="0"/>
        <w:suppressAutoHyphens/>
        <w:autoSpaceDN w:val="0"/>
        <w:spacing w:after="0" w:line="240" w:lineRule="auto"/>
        <w:ind w:hanging="425"/>
        <w:jc w:val="both"/>
        <w:textAlignment w:val="baseline"/>
        <w:rPr>
          <w:rFonts w:ascii="Times New Roman" w:eastAsia="Times New Roman" w:hAnsi="Times New Roman"/>
          <w:sz w:val="24"/>
          <w:szCs w:val="24"/>
        </w:rPr>
      </w:pPr>
      <w:r>
        <w:rPr>
          <w:rFonts w:ascii="Times New Roman" w:eastAsia="Times New Roman" w:hAnsi="Times New Roman"/>
          <w:sz w:val="24"/>
          <w:szCs w:val="24"/>
        </w:rPr>
        <w:t>5.6. Katra Darba izpildes rezultātā tiks izstrādāta dokumentācija (nodevums), kas atspoguļos izveidoto konfigurāciju/Darba rezultātu. Nodevumiem ir jābūt latviešu valodā, DOCX formā.</w:t>
      </w:r>
    </w:p>
    <w:p w:rsidR="00AE4274" w:rsidRDefault="00AE4274" w:rsidP="00AE4274">
      <w:pPr>
        <w:widowControl w:val="0"/>
        <w:numPr>
          <w:ilvl w:val="0"/>
          <w:numId w:val="3"/>
        </w:numPr>
        <w:suppressAutoHyphens/>
        <w:autoSpaceDN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Pušu saistības</w:t>
      </w:r>
    </w:p>
    <w:p w:rsidR="00AE4274" w:rsidRDefault="00AE4274" w:rsidP="00AE4274">
      <w:pPr>
        <w:widowControl w:val="0"/>
        <w:numPr>
          <w:ilvl w:val="1"/>
          <w:numId w:val="4"/>
        </w:numPr>
        <w:suppressAutoHyphens/>
        <w:autoSpaceDN w:val="0"/>
        <w:spacing w:after="0" w:line="240" w:lineRule="auto"/>
        <w:ind w:left="0" w:hanging="578"/>
        <w:jc w:val="both"/>
        <w:textAlignment w:val="baseline"/>
        <w:rPr>
          <w:rFonts w:ascii="Times New Roman" w:eastAsia="Times New Roman" w:hAnsi="Times New Roman"/>
          <w:sz w:val="24"/>
          <w:szCs w:val="24"/>
        </w:rPr>
      </w:pPr>
      <w:r>
        <w:rPr>
          <w:rFonts w:ascii="Times New Roman" w:eastAsia="Times New Roman" w:hAnsi="Times New Roman"/>
          <w:sz w:val="24"/>
          <w:szCs w:val="24"/>
        </w:rPr>
        <w:t>Piegādātāja pienākumi:</w:t>
      </w:r>
    </w:p>
    <w:p w:rsidR="00AE4274" w:rsidRDefault="00AE4274" w:rsidP="00AE4274">
      <w:pPr>
        <w:widowControl w:val="0"/>
        <w:numPr>
          <w:ilvl w:val="2"/>
          <w:numId w:val="4"/>
        </w:numPr>
        <w:tabs>
          <w:tab w:val="left" w:pos="1134"/>
          <w:tab w:val="num" w:pos="1418"/>
        </w:tabs>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2 (divu) darbdienu laikā no pasūtījuma saņemšanas dienas informēt Pasūtītāju par iespējamo Preces un Darbu piegādes laiku. Pasūtījuma pieteikums skaitās saņemts ar brīdi, kad Pasūtītājs elektroniski nosūtījis pieprasījumu uz Līguma 11.11.punktā norādīto elektronisko pasta adresi; </w:t>
      </w:r>
    </w:p>
    <w:p w:rsidR="00AE4274" w:rsidRDefault="00AE4274" w:rsidP="00AE4274">
      <w:pPr>
        <w:widowControl w:val="0"/>
        <w:numPr>
          <w:ilvl w:val="2"/>
          <w:numId w:val="4"/>
        </w:numPr>
        <w:tabs>
          <w:tab w:val="num" w:pos="1418"/>
        </w:tabs>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piegādāt Līguma prasībām atbilstošu, pienācīgas kvalitātes Preces un Darbus, saskaņā ar Līguma un pasūtījuma noteikumiem;</w:t>
      </w:r>
    </w:p>
    <w:p w:rsidR="00AE4274" w:rsidRDefault="00AE4274" w:rsidP="00AE4274">
      <w:pPr>
        <w:widowControl w:val="0"/>
        <w:numPr>
          <w:ilvl w:val="2"/>
          <w:numId w:val="4"/>
        </w:numPr>
        <w:tabs>
          <w:tab w:val="num" w:pos="1418"/>
        </w:tabs>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nepieciešamības gadījumā Piegādātājs nodrošina tehniķa ierašanos  1 darba dienas laikā no izsaukuma brīža;</w:t>
      </w:r>
    </w:p>
    <w:p w:rsidR="00AE4274" w:rsidRDefault="00AE4274" w:rsidP="00AE4274">
      <w:pPr>
        <w:widowControl w:val="0"/>
        <w:numPr>
          <w:ilvl w:val="2"/>
          <w:numId w:val="4"/>
        </w:numPr>
        <w:tabs>
          <w:tab w:val="num" w:pos="1418"/>
        </w:tabs>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reaģēt uz Pasūtītāja pieteikumiem saskaņā ar Līguma 4. sadaļas nosacījumiem;</w:t>
      </w:r>
    </w:p>
    <w:p w:rsidR="00AE4274" w:rsidRDefault="00AE4274" w:rsidP="00AE4274">
      <w:pPr>
        <w:widowControl w:val="0"/>
        <w:numPr>
          <w:ilvl w:val="2"/>
          <w:numId w:val="4"/>
        </w:numPr>
        <w:tabs>
          <w:tab w:val="num" w:pos="1418"/>
        </w:tabs>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nodrošināt palīdzības dienestu, kurš pieejams 24x7 visā garantijas apkalpošanas perioda laikā;</w:t>
      </w:r>
    </w:p>
    <w:p w:rsidR="00AE4274" w:rsidRDefault="00AE4274" w:rsidP="00AE4274">
      <w:pPr>
        <w:widowControl w:val="0"/>
        <w:numPr>
          <w:ilvl w:val="2"/>
          <w:numId w:val="4"/>
        </w:numPr>
        <w:tabs>
          <w:tab w:val="num" w:pos="1418"/>
        </w:tabs>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palīdzības dienestam nodrošināt bojājumu pieteikumu pieņemšanu valsts valodā pa tālruni un e-pastu: 80009101, </w:t>
      </w:r>
      <w:proofErr w:type="spellStart"/>
      <w:r>
        <w:rPr>
          <w:rFonts w:ascii="Times New Roman" w:eastAsia="Times New Roman" w:hAnsi="Times New Roman"/>
          <w:sz w:val="24"/>
          <w:szCs w:val="24"/>
        </w:rPr>
        <w:t>TAD.dati@lattelecom.lv,izpildes</w:t>
      </w:r>
      <w:proofErr w:type="spellEnd"/>
      <w:r>
        <w:rPr>
          <w:rFonts w:ascii="Times New Roman" w:eastAsia="Times New Roman" w:hAnsi="Times New Roman"/>
          <w:sz w:val="24"/>
          <w:szCs w:val="24"/>
        </w:rPr>
        <w:t xml:space="preserve"> koordinēšanu un uzraudzību, Pasūtītāja informēšanu par pieteikumu izpildes gaitu;</w:t>
      </w:r>
    </w:p>
    <w:p w:rsidR="00AE4274" w:rsidRDefault="00AE4274" w:rsidP="00AE4274">
      <w:pPr>
        <w:widowControl w:val="0"/>
        <w:numPr>
          <w:ilvl w:val="2"/>
          <w:numId w:val="4"/>
        </w:numPr>
        <w:tabs>
          <w:tab w:val="num" w:pos="1418"/>
        </w:tabs>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Reakcijas laika ietvaros, pēc Pasūtītāja pieteikuma par bojājumiem saņemšanas, nodrošināt apstiprinoša ziņojuma nosūtīšanu uz Līguma 11.10.punktā norādītās kontaktpersonas e-pastu par bojājuma pieteikuma saņemšanu, kurā norādīts bojājuma pieteikuma saņemšanas datums un laiks;</w:t>
      </w:r>
    </w:p>
    <w:p w:rsidR="00AE4274" w:rsidRDefault="00AE4274" w:rsidP="00AE4274">
      <w:pPr>
        <w:widowControl w:val="0"/>
        <w:numPr>
          <w:ilvl w:val="2"/>
          <w:numId w:val="4"/>
        </w:numPr>
        <w:tabs>
          <w:tab w:val="num" w:pos="1418"/>
        </w:tabs>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transportējot Preci, nodrošināt Preces drošību pret iespējamajiem bojājumiem;</w:t>
      </w:r>
    </w:p>
    <w:p w:rsidR="00AE4274" w:rsidRDefault="00AE4274" w:rsidP="00AE4274">
      <w:pPr>
        <w:widowControl w:val="0"/>
        <w:numPr>
          <w:ilvl w:val="2"/>
          <w:numId w:val="4"/>
        </w:numPr>
        <w:tabs>
          <w:tab w:val="num" w:pos="1418"/>
        </w:tabs>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Līguma prasībām neatbilstošas un/vai nekvalitatīvas Preces un/vai Darbu piegādes gadījumā, ne vēlā kā 10 (desmit) kalendāro dienu laikā novērst radušās nepilnības uz sava rēķina; </w:t>
      </w:r>
    </w:p>
    <w:p w:rsidR="00AE4274" w:rsidRDefault="00AE4274" w:rsidP="00AE4274">
      <w:pPr>
        <w:widowControl w:val="0"/>
        <w:numPr>
          <w:ilvl w:val="2"/>
          <w:numId w:val="4"/>
        </w:numPr>
        <w:tabs>
          <w:tab w:val="num" w:pos="1418"/>
        </w:tabs>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pēc Preces un/vai Darbu pieņemšanas, sagatavot un nodot Pasūtītājam rēķinu un pieņemšanas-nodošanas aktu par piegādāto Preci un Darbiem;</w:t>
      </w:r>
    </w:p>
    <w:p w:rsidR="00AE4274" w:rsidRDefault="00AE4274" w:rsidP="00AE4274">
      <w:pPr>
        <w:widowControl w:val="0"/>
        <w:numPr>
          <w:ilvl w:val="2"/>
          <w:numId w:val="4"/>
        </w:numPr>
        <w:tabs>
          <w:tab w:val="num" w:pos="1418"/>
        </w:tabs>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laikus, vismaz 5 (piecas) darba dienas pirms Preču vai Darbu piegādes termiņa iestāšanās, informēt Pasūtītāju par iespējamiem vai paredzamiem kavējumiem Līguma izpildē un apstākļiem, notikumiem un problēmām, kas kavē piegādi noteiktajā laikā;</w:t>
      </w:r>
    </w:p>
    <w:p w:rsidR="00AE4274" w:rsidRDefault="00AE4274" w:rsidP="00AE4274">
      <w:pPr>
        <w:widowControl w:val="0"/>
        <w:numPr>
          <w:ilvl w:val="2"/>
          <w:numId w:val="4"/>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veikt Līguma izpildi ar saviem spēkiem, resursiem un līdzekļiem;</w:t>
      </w:r>
    </w:p>
    <w:p w:rsidR="00AE4274" w:rsidRDefault="00AE4274" w:rsidP="00AE4274">
      <w:pPr>
        <w:widowControl w:val="0"/>
        <w:numPr>
          <w:ilvl w:val="2"/>
          <w:numId w:val="4"/>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Ievērot Pasūtītājā norādes par Darbu izpildes kārtību un jebkurām darbībām Pasūtītāja teritorijā.</w:t>
      </w:r>
    </w:p>
    <w:p w:rsidR="00AE4274" w:rsidRDefault="00AE4274" w:rsidP="00AE4274">
      <w:pPr>
        <w:widowControl w:val="0"/>
        <w:suppressAutoHyphens/>
        <w:autoSpaceDN w:val="0"/>
        <w:spacing w:after="0" w:line="240" w:lineRule="auto"/>
        <w:ind w:firstLine="142"/>
        <w:jc w:val="both"/>
        <w:textAlignment w:val="baseline"/>
        <w:rPr>
          <w:rFonts w:ascii="Times New Roman" w:eastAsia="Times New Roman" w:hAnsi="Times New Roman"/>
          <w:sz w:val="24"/>
          <w:szCs w:val="24"/>
        </w:rPr>
      </w:pPr>
      <w:r>
        <w:rPr>
          <w:rFonts w:ascii="Times New Roman" w:eastAsia="Times New Roman" w:hAnsi="Times New Roman"/>
          <w:sz w:val="24"/>
          <w:szCs w:val="24"/>
        </w:rPr>
        <w:t>6.2.    Piegādātāja tiesības:</w:t>
      </w:r>
    </w:p>
    <w:p w:rsidR="00AE4274" w:rsidRDefault="00AE4274" w:rsidP="00AE4274">
      <w:pPr>
        <w:widowControl w:val="0"/>
        <w:suppressAutoHyphens/>
        <w:autoSpaceDN w:val="0"/>
        <w:spacing w:after="0" w:line="240" w:lineRule="auto"/>
        <w:ind w:hanging="709"/>
        <w:jc w:val="both"/>
        <w:textAlignment w:val="baseline"/>
        <w:rPr>
          <w:rFonts w:ascii="Times New Roman" w:eastAsia="Times New Roman" w:hAnsi="Times New Roman"/>
          <w:sz w:val="24"/>
          <w:szCs w:val="24"/>
        </w:rPr>
      </w:pPr>
      <w:r>
        <w:rPr>
          <w:rFonts w:ascii="Times New Roman" w:eastAsia="Times New Roman" w:hAnsi="Times New Roman"/>
          <w:sz w:val="24"/>
          <w:szCs w:val="24"/>
        </w:rPr>
        <w:t>6.2.1.</w:t>
      </w:r>
      <w:r>
        <w:rPr>
          <w:rFonts w:ascii="Times New Roman" w:eastAsia="Times New Roman" w:hAnsi="Times New Roman"/>
          <w:sz w:val="24"/>
          <w:szCs w:val="24"/>
        </w:rPr>
        <w:tab/>
        <w:t>par atbilstošu Preču un Darbu piegādi savlaicīgi saņemt Līgumā noteikto samaksu;</w:t>
      </w:r>
    </w:p>
    <w:p w:rsidR="00AE4274" w:rsidRDefault="00AE4274" w:rsidP="00AE4274">
      <w:pPr>
        <w:widowControl w:val="0"/>
        <w:tabs>
          <w:tab w:val="left" w:pos="1418"/>
        </w:tabs>
        <w:suppressAutoHyphens/>
        <w:autoSpaceDN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6.2.2.</w:t>
      </w:r>
      <w:r>
        <w:rPr>
          <w:rFonts w:ascii="Times New Roman" w:eastAsia="Times New Roman" w:hAnsi="Times New Roman"/>
          <w:sz w:val="24"/>
          <w:szCs w:val="24"/>
        </w:rPr>
        <w:tab/>
        <w:t>saņemt no Pasūtītāja saistību izpildei nepieciešamo informāciju;</w:t>
      </w:r>
    </w:p>
    <w:p w:rsidR="00AE4274" w:rsidRDefault="00AE4274" w:rsidP="00AE4274">
      <w:pPr>
        <w:widowControl w:val="0"/>
        <w:suppressAutoHyphens/>
        <w:autoSpaceDN w:val="0"/>
        <w:spacing w:after="0" w:line="240" w:lineRule="auto"/>
        <w:ind w:firstLine="142"/>
        <w:jc w:val="both"/>
        <w:textAlignment w:val="baseline"/>
        <w:rPr>
          <w:rFonts w:ascii="Times New Roman" w:eastAsia="Times New Roman" w:hAnsi="Times New Roman"/>
          <w:sz w:val="24"/>
          <w:szCs w:val="24"/>
        </w:rPr>
      </w:pPr>
      <w:r>
        <w:rPr>
          <w:rFonts w:ascii="Times New Roman" w:eastAsia="Times New Roman" w:hAnsi="Times New Roman"/>
          <w:sz w:val="24"/>
          <w:szCs w:val="24"/>
        </w:rPr>
        <w:lastRenderedPageBreak/>
        <w:t>6.3.    Pasūtītāja pienākumi:</w:t>
      </w:r>
    </w:p>
    <w:p w:rsidR="00AE4274" w:rsidRDefault="00AE4274" w:rsidP="00AE4274">
      <w:pPr>
        <w:widowControl w:val="0"/>
        <w:numPr>
          <w:ilvl w:val="2"/>
          <w:numId w:val="5"/>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savlaicīgi veikt nepieciešamo Preču pasūtīšanu, elektroniski nosūtot pieprasījumu uz Līguma 11.11.punktā norādīto elektronisko pasta adresi. Pasūtījums skaitās veikts ar brīdi, kad Piegādātājam elektroniski nosūtīts pieprasījums.</w:t>
      </w:r>
    </w:p>
    <w:p w:rsidR="00AE4274" w:rsidRDefault="00AE4274" w:rsidP="00AE4274">
      <w:pPr>
        <w:widowControl w:val="0"/>
        <w:numPr>
          <w:ilvl w:val="2"/>
          <w:numId w:val="5"/>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pārbaudīt piegādāto Preču un Darbu kvalitāti un atbilstību Līguma noteikumiem;</w:t>
      </w:r>
    </w:p>
    <w:p w:rsidR="00AE4274" w:rsidRDefault="00AE4274" w:rsidP="00AE4274">
      <w:pPr>
        <w:widowControl w:val="0"/>
        <w:numPr>
          <w:ilvl w:val="2"/>
          <w:numId w:val="5"/>
        </w:numPr>
        <w:suppressAutoHyphens/>
        <w:autoSpaceDN w:val="0"/>
        <w:spacing w:after="0" w:line="240" w:lineRule="auto"/>
        <w:ind w:left="0"/>
        <w:jc w:val="both"/>
        <w:textAlignment w:val="baseline"/>
        <w:rPr>
          <w:rFonts w:ascii="Times New Roman" w:eastAsia="Times New Roman" w:hAnsi="Times New Roman"/>
          <w:sz w:val="24"/>
          <w:szCs w:val="24"/>
        </w:rPr>
      </w:pPr>
      <w:r>
        <w:rPr>
          <w:rFonts w:ascii="Times New Roman" w:eastAsia="Times New Roman" w:hAnsi="Times New Roman"/>
          <w:sz w:val="24"/>
          <w:szCs w:val="24"/>
        </w:rPr>
        <w:t>Līgumā noteiktajā kārtībā savlaicīgi samaksāt par pieņemto, Līguma prasībām atbilstošu un kvalitatīvu Preci un Darbu.</w:t>
      </w:r>
    </w:p>
    <w:p w:rsidR="00AE4274" w:rsidRDefault="00AE4274" w:rsidP="00AE4274">
      <w:pPr>
        <w:widowControl w:val="0"/>
        <w:numPr>
          <w:ilvl w:val="1"/>
          <w:numId w:val="6"/>
        </w:numPr>
        <w:suppressAutoHyphens/>
        <w:autoSpaceDN w:val="0"/>
        <w:spacing w:after="0" w:line="240" w:lineRule="auto"/>
        <w:ind w:left="0" w:hanging="567"/>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Pasūtītāja tiesības:</w:t>
      </w:r>
    </w:p>
    <w:p w:rsidR="00AE4274" w:rsidRDefault="00AE4274" w:rsidP="00AE4274">
      <w:pPr>
        <w:widowControl w:val="0"/>
        <w:numPr>
          <w:ilvl w:val="2"/>
          <w:numId w:val="6"/>
        </w:numPr>
        <w:suppressAutoHyphens/>
        <w:autoSpaceDN w:val="0"/>
        <w:spacing w:after="0" w:line="240" w:lineRule="auto"/>
        <w:ind w:left="0" w:hanging="295"/>
        <w:jc w:val="both"/>
        <w:textAlignment w:val="baseline"/>
        <w:rPr>
          <w:rFonts w:ascii="Times New Roman" w:eastAsia="Times New Roman" w:hAnsi="Times New Roman"/>
          <w:sz w:val="24"/>
          <w:szCs w:val="24"/>
        </w:rPr>
      </w:pPr>
      <w:r>
        <w:rPr>
          <w:rFonts w:ascii="Times New Roman" w:eastAsia="Times New Roman" w:hAnsi="Times New Roman"/>
          <w:sz w:val="24"/>
          <w:szCs w:val="24"/>
        </w:rPr>
        <w:t>dot Piegādātājam saistošus norādījumus attiecībā uz Līguma izpildi;</w:t>
      </w:r>
    </w:p>
    <w:p w:rsidR="00AE4274" w:rsidRDefault="00AE4274" w:rsidP="00AE4274">
      <w:pPr>
        <w:widowControl w:val="0"/>
        <w:numPr>
          <w:ilvl w:val="2"/>
          <w:numId w:val="6"/>
        </w:numPr>
        <w:suppressAutoHyphens/>
        <w:autoSpaceDN w:val="0"/>
        <w:spacing w:after="0" w:line="240" w:lineRule="auto"/>
        <w:ind w:left="0" w:hanging="709"/>
        <w:jc w:val="both"/>
        <w:textAlignment w:val="baseline"/>
        <w:rPr>
          <w:rFonts w:ascii="Times New Roman" w:eastAsia="Times New Roman" w:hAnsi="Times New Roman"/>
          <w:sz w:val="24"/>
          <w:szCs w:val="24"/>
        </w:rPr>
      </w:pPr>
      <w:r>
        <w:rPr>
          <w:rFonts w:ascii="Times New Roman" w:eastAsia="Times New Roman" w:hAnsi="Times New Roman"/>
          <w:sz w:val="24"/>
          <w:szCs w:val="24"/>
        </w:rPr>
        <w:t>saņemt no Piegādātāja informāciju un paskaidrojumus par Līguma izpildes gaitu un citiem Līguma izpildes jautājumiem;</w:t>
      </w:r>
    </w:p>
    <w:p w:rsidR="00AE4274" w:rsidRDefault="00AE4274" w:rsidP="00AE4274">
      <w:pPr>
        <w:widowControl w:val="0"/>
        <w:numPr>
          <w:ilvl w:val="2"/>
          <w:numId w:val="6"/>
        </w:numPr>
        <w:suppressAutoHyphens/>
        <w:autoSpaceDN w:val="0"/>
        <w:spacing w:after="0" w:line="240" w:lineRule="auto"/>
        <w:ind w:left="0" w:hanging="709"/>
        <w:jc w:val="both"/>
        <w:textAlignment w:val="baseline"/>
        <w:rPr>
          <w:rFonts w:ascii="Times New Roman" w:eastAsia="Times New Roman" w:hAnsi="Times New Roman"/>
          <w:sz w:val="24"/>
          <w:szCs w:val="24"/>
        </w:rPr>
      </w:pPr>
      <w:r>
        <w:rPr>
          <w:rFonts w:ascii="Times New Roman" w:eastAsia="Times New Roman" w:hAnsi="Times New Roman"/>
          <w:sz w:val="24"/>
          <w:szCs w:val="24"/>
        </w:rPr>
        <w:t>pieņemt, saskaņā ar Līguma noteikumiem piegādāto, Līguma prasībām atbilstošo, kvalitatīvo Preci un Darbus;</w:t>
      </w:r>
    </w:p>
    <w:p w:rsidR="00AE4274" w:rsidRDefault="00AE4274" w:rsidP="00AE4274">
      <w:pPr>
        <w:widowControl w:val="0"/>
        <w:numPr>
          <w:ilvl w:val="2"/>
          <w:numId w:val="6"/>
        </w:numPr>
        <w:suppressAutoHyphens/>
        <w:autoSpaceDN w:val="0"/>
        <w:spacing w:after="0" w:line="240" w:lineRule="auto"/>
        <w:ind w:left="0" w:hanging="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nekvalitatīvas un Līguma prasībām neatbilstošas Preces un/vai Darbu piegādes gadījumā, lūgt Piegādātāju ne vēlāk kā 10 (desmit) kalendāro dienu laikā novērst radušās nepilnības uz sava rēķina; </w:t>
      </w:r>
    </w:p>
    <w:p w:rsidR="00AE4274" w:rsidRDefault="00AE4274" w:rsidP="00AE4274">
      <w:pPr>
        <w:widowControl w:val="0"/>
        <w:numPr>
          <w:ilvl w:val="2"/>
          <w:numId w:val="6"/>
        </w:numPr>
        <w:suppressAutoHyphens/>
        <w:autoSpaceDN w:val="0"/>
        <w:spacing w:after="0" w:line="240" w:lineRule="auto"/>
        <w:ind w:left="0" w:hanging="709"/>
        <w:jc w:val="both"/>
        <w:textAlignment w:val="baseline"/>
        <w:rPr>
          <w:rFonts w:ascii="Times New Roman" w:eastAsia="Times New Roman" w:hAnsi="Times New Roman"/>
          <w:sz w:val="24"/>
          <w:szCs w:val="24"/>
        </w:rPr>
      </w:pPr>
      <w:r>
        <w:rPr>
          <w:rFonts w:ascii="Times New Roman" w:eastAsia="Times New Roman" w:hAnsi="Times New Roman"/>
          <w:sz w:val="24"/>
          <w:szCs w:val="24"/>
        </w:rPr>
        <w:t>laicīgi saņemt no Piegādātāja informāciju un paskaidrojumus par iespējamajiem vai paredzamajiem kavējumiem Līguma izpildē;</w:t>
      </w:r>
    </w:p>
    <w:p w:rsidR="00AE4274" w:rsidRDefault="00AE4274" w:rsidP="00AE4274">
      <w:pPr>
        <w:widowControl w:val="0"/>
        <w:numPr>
          <w:ilvl w:val="2"/>
          <w:numId w:val="6"/>
        </w:numPr>
        <w:suppressAutoHyphens/>
        <w:autoSpaceDN w:val="0"/>
        <w:spacing w:after="0" w:line="240" w:lineRule="auto"/>
        <w:ind w:left="0" w:hanging="295"/>
        <w:jc w:val="both"/>
        <w:textAlignment w:val="baseline"/>
        <w:rPr>
          <w:rFonts w:ascii="Times New Roman" w:eastAsia="Times New Roman" w:hAnsi="Times New Roman"/>
          <w:sz w:val="24"/>
          <w:szCs w:val="24"/>
        </w:rPr>
      </w:pPr>
      <w:r>
        <w:rPr>
          <w:rFonts w:ascii="Times New Roman" w:eastAsia="Times New Roman" w:hAnsi="Times New Roman"/>
          <w:sz w:val="24"/>
          <w:szCs w:val="24"/>
        </w:rPr>
        <w:t>apturēt Līguma izpildi Līguma 3.5.punktā noteiktajos gadījumos;</w:t>
      </w:r>
    </w:p>
    <w:p w:rsidR="00AE4274" w:rsidRDefault="00AE4274" w:rsidP="00AE4274">
      <w:pPr>
        <w:widowControl w:val="0"/>
        <w:numPr>
          <w:ilvl w:val="2"/>
          <w:numId w:val="6"/>
        </w:numPr>
        <w:suppressAutoHyphens/>
        <w:autoSpaceDN w:val="0"/>
        <w:spacing w:after="0" w:line="240" w:lineRule="auto"/>
        <w:ind w:left="0" w:hanging="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apturēt un atlikt Līgumā paredzēto maksājumu ārējā normatīvajā aktā vai šajā Līgumā noteiktajos gadījumos; </w:t>
      </w:r>
    </w:p>
    <w:p w:rsidR="00AE4274" w:rsidRDefault="00AE4274" w:rsidP="00AE4274">
      <w:pPr>
        <w:widowControl w:val="0"/>
        <w:numPr>
          <w:ilvl w:val="2"/>
          <w:numId w:val="6"/>
        </w:numPr>
        <w:suppressAutoHyphens/>
        <w:autoSpaceDN w:val="0"/>
        <w:spacing w:after="0" w:line="240" w:lineRule="auto"/>
        <w:ind w:left="0" w:hanging="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aizstāt Pasūtītāju kā Pusi ar citu iestādi, ja Pasūtītāju kā iestādi reorganizē vai mainās tā kompetence. </w:t>
      </w:r>
    </w:p>
    <w:p w:rsidR="00AE4274" w:rsidRDefault="00AE4274" w:rsidP="00AE4274">
      <w:pPr>
        <w:widowControl w:val="0"/>
        <w:suppressAutoHyphens/>
        <w:autoSpaceDN w:val="0"/>
        <w:spacing w:after="0" w:line="240" w:lineRule="auto"/>
        <w:jc w:val="both"/>
        <w:textAlignment w:val="baseline"/>
        <w:rPr>
          <w:rFonts w:ascii="Times New Roman" w:eastAsia="Times New Roman" w:hAnsi="Times New Roman"/>
          <w:sz w:val="24"/>
          <w:szCs w:val="24"/>
        </w:rPr>
      </w:pPr>
    </w:p>
    <w:p w:rsidR="00AE4274" w:rsidRDefault="00AE4274" w:rsidP="00AE4274">
      <w:pPr>
        <w:widowControl w:val="0"/>
        <w:numPr>
          <w:ilvl w:val="0"/>
          <w:numId w:val="6"/>
        </w:numPr>
        <w:suppressAutoHyphens/>
        <w:autoSpaceDN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Pušu atbildība</w:t>
      </w:r>
    </w:p>
    <w:p w:rsidR="00AE4274" w:rsidRDefault="00AE4274" w:rsidP="00AE4274">
      <w:pPr>
        <w:widowControl w:val="0"/>
        <w:numPr>
          <w:ilvl w:val="1"/>
          <w:numId w:val="7"/>
        </w:numPr>
        <w:suppressAutoHyphens/>
        <w:autoSpaceDN w:val="0"/>
        <w:spacing w:after="0" w:line="240" w:lineRule="auto"/>
        <w:ind w:left="0" w:hanging="573"/>
        <w:jc w:val="both"/>
        <w:textAlignment w:val="baseline"/>
        <w:rPr>
          <w:rFonts w:ascii="Times New Roman" w:eastAsia="Times New Roman" w:hAnsi="Times New Roman"/>
          <w:sz w:val="24"/>
          <w:szCs w:val="24"/>
        </w:rPr>
      </w:pPr>
      <w:r>
        <w:rPr>
          <w:rFonts w:ascii="Times New Roman" w:eastAsia="Times New Roman" w:hAnsi="Times New Roman"/>
          <w:sz w:val="24"/>
          <w:szCs w:val="24"/>
        </w:rPr>
        <w:t>Pusei ir pienākums atlīdzināt otrai Pusei nodarītos tiešos zaudējumus, ja tādi ir radušies vainotās Puses darbības vai nepamatotas bezdarbības rezultātā un ir konstatēta un dokumentāli pamatoti pierādīta zaudējumu nodarītajā vaina, zaudējumu esamības fakts un zaudējumu apmērs, kā arī cēloniskais sakars starp šo rīcību (vai nepamatoto bezdarbību) un nodarītajiem zaudējumiem.</w:t>
      </w:r>
    </w:p>
    <w:p w:rsidR="00AE4274" w:rsidRDefault="00AE4274" w:rsidP="00AE4274">
      <w:pPr>
        <w:widowControl w:val="0"/>
        <w:numPr>
          <w:ilvl w:val="1"/>
          <w:numId w:val="7"/>
        </w:numPr>
        <w:suppressAutoHyphens/>
        <w:autoSpaceDN w:val="0"/>
        <w:spacing w:after="0" w:line="240" w:lineRule="auto"/>
        <w:ind w:left="0" w:hanging="573"/>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Par Preces un /vai Darbu piegādes termiņa kavēšanu vai citu Līgumā noteikto saistību nepildīšanu Pasūtītājs ir tiesīgs piemērot Piegādātājam līgumsodu 0,1% apmērā no neveiktās piegādes daļas par katru nokavējuma dienu, bet ne vairāk kā 10% no kopējās Līguma summas. </w:t>
      </w:r>
    </w:p>
    <w:p w:rsidR="00AE4274" w:rsidRDefault="00AE4274" w:rsidP="00AE4274">
      <w:pPr>
        <w:widowControl w:val="0"/>
        <w:numPr>
          <w:ilvl w:val="1"/>
          <w:numId w:val="7"/>
        </w:numPr>
        <w:suppressAutoHyphens/>
        <w:autoSpaceDN w:val="0"/>
        <w:spacing w:after="0" w:line="240" w:lineRule="auto"/>
        <w:ind w:left="0" w:hanging="573"/>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rsidR="00AE4274" w:rsidRDefault="00AE4274" w:rsidP="00AE4274">
      <w:pPr>
        <w:widowControl w:val="0"/>
        <w:numPr>
          <w:ilvl w:val="1"/>
          <w:numId w:val="7"/>
        </w:numPr>
        <w:suppressAutoHyphens/>
        <w:autoSpaceDN w:val="0"/>
        <w:spacing w:after="0" w:line="240" w:lineRule="auto"/>
        <w:ind w:left="0" w:hanging="573"/>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rsidR="00AE4274" w:rsidRDefault="00AE4274" w:rsidP="00AE4274">
      <w:pPr>
        <w:widowControl w:val="0"/>
        <w:numPr>
          <w:ilvl w:val="1"/>
          <w:numId w:val="7"/>
        </w:numPr>
        <w:suppressAutoHyphens/>
        <w:autoSpaceDN w:val="0"/>
        <w:spacing w:after="0" w:line="240" w:lineRule="auto"/>
        <w:ind w:left="0" w:hanging="573"/>
        <w:jc w:val="both"/>
        <w:textAlignment w:val="baseline"/>
        <w:rPr>
          <w:rFonts w:ascii="Times New Roman" w:eastAsia="Times New Roman" w:hAnsi="Times New Roman"/>
          <w:sz w:val="24"/>
          <w:szCs w:val="24"/>
        </w:rPr>
      </w:pPr>
      <w:r>
        <w:rPr>
          <w:rFonts w:ascii="Times New Roman" w:eastAsia="Times New Roman" w:hAnsi="Times New Roman"/>
          <w:sz w:val="24"/>
          <w:szCs w:val="24"/>
        </w:rPr>
        <w:t>Līgumsoda samaksa neatbrīvo Puses no turpmākas saistību izpildes pienākuma un netiek ieskaitīta zaudējumu atlīdzībā.</w:t>
      </w:r>
    </w:p>
    <w:p w:rsidR="00AE4274" w:rsidRDefault="00AE4274" w:rsidP="00AE4274">
      <w:pPr>
        <w:widowControl w:val="0"/>
        <w:suppressAutoHyphens/>
        <w:autoSpaceDN w:val="0"/>
        <w:spacing w:after="0" w:line="240" w:lineRule="auto"/>
        <w:jc w:val="both"/>
        <w:textAlignment w:val="baseline"/>
        <w:rPr>
          <w:rFonts w:ascii="Times New Roman" w:eastAsia="Times New Roman" w:hAnsi="Times New Roman"/>
          <w:sz w:val="24"/>
          <w:szCs w:val="24"/>
        </w:rPr>
      </w:pPr>
    </w:p>
    <w:p w:rsidR="00AE4274" w:rsidRDefault="00AE4274" w:rsidP="00AE4274">
      <w:pPr>
        <w:widowControl w:val="0"/>
        <w:numPr>
          <w:ilvl w:val="0"/>
          <w:numId w:val="7"/>
        </w:numPr>
        <w:suppressAutoHyphens/>
        <w:autoSpaceDN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AE4274" w:rsidRDefault="00AE4274" w:rsidP="00AE4274">
      <w:pPr>
        <w:widowControl w:val="0"/>
        <w:numPr>
          <w:ilvl w:val="1"/>
          <w:numId w:val="7"/>
        </w:numPr>
        <w:suppressAutoHyphens/>
        <w:autoSpaceDN w:val="0"/>
        <w:spacing w:after="0" w:line="240" w:lineRule="auto"/>
        <w:ind w:left="0" w:hanging="573"/>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w:t>
      </w:r>
      <w:r>
        <w:rPr>
          <w:rFonts w:ascii="Times New Roman" w:eastAsia="Times New Roman" w:hAnsi="Times New Roman"/>
          <w:sz w:val="24"/>
          <w:szCs w:val="24"/>
        </w:rPr>
        <w:lastRenderedPageBreak/>
        <w:t>iespējamās kontroles robežās u.c.).</w:t>
      </w:r>
    </w:p>
    <w:p w:rsidR="00AE4274" w:rsidRDefault="00AE4274" w:rsidP="00AE4274">
      <w:pPr>
        <w:widowControl w:val="0"/>
        <w:numPr>
          <w:ilvl w:val="1"/>
          <w:numId w:val="7"/>
        </w:numPr>
        <w:suppressAutoHyphens/>
        <w:autoSpaceDN w:val="0"/>
        <w:spacing w:after="0" w:line="240" w:lineRule="auto"/>
        <w:ind w:left="0" w:hanging="573"/>
        <w:jc w:val="both"/>
        <w:textAlignment w:val="baseline"/>
        <w:rPr>
          <w:rFonts w:ascii="Times New Roman" w:eastAsia="Times New Roman" w:hAnsi="Times New Roman"/>
          <w:sz w:val="24"/>
          <w:szCs w:val="24"/>
        </w:rPr>
      </w:pPr>
      <w:r>
        <w:rPr>
          <w:rFonts w:ascii="Times New Roman" w:eastAsia="Times New Roman" w:hAnsi="Times New Roman"/>
          <w:sz w:val="24"/>
          <w:szCs w:val="24"/>
        </w:rPr>
        <w:t>Par nepārvaramas varas apstākli nevar tikt atzīts Izpildītāja un citu iesaistīto personu saistību neizpilde vai nesavlaicīga izpilde.</w:t>
      </w:r>
    </w:p>
    <w:p w:rsidR="00AE4274" w:rsidRDefault="00AE4274" w:rsidP="00AE4274">
      <w:pPr>
        <w:widowControl w:val="0"/>
        <w:numPr>
          <w:ilvl w:val="1"/>
          <w:numId w:val="7"/>
        </w:numPr>
        <w:suppressAutoHyphens/>
        <w:autoSpaceDN w:val="0"/>
        <w:spacing w:after="0" w:line="240" w:lineRule="auto"/>
        <w:ind w:left="0" w:hanging="573"/>
        <w:jc w:val="both"/>
        <w:textAlignment w:val="baseline"/>
        <w:rPr>
          <w:rFonts w:ascii="Times New Roman" w:eastAsia="Times New Roman" w:hAnsi="Times New Roman"/>
          <w:sz w:val="24"/>
          <w:szCs w:val="24"/>
        </w:rPr>
      </w:pPr>
      <w:r>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AE4274" w:rsidRDefault="00AE4274" w:rsidP="00AE4274">
      <w:pPr>
        <w:widowControl w:val="0"/>
        <w:numPr>
          <w:ilvl w:val="1"/>
          <w:numId w:val="7"/>
        </w:numPr>
        <w:suppressAutoHyphens/>
        <w:autoSpaceDN w:val="0"/>
        <w:spacing w:after="0" w:line="240" w:lineRule="auto"/>
        <w:ind w:left="0" w:hanging="573"/>
        <w:jc w:val="both"/>
        <w:textAlignment w:val="baseline"/>
        <w:rPr>
          <w:rFonts w:ascii="Times New Roman" w:eastAsia="Times New Roman" w:hAnsi="Times New Roman"/>
          <w:sz w:val="24"/>
          <w:szCs w:val="24"/>
        </w:rPr>
      </w:pPr>
      <w:r>
        <w:rPr>
          <w:rFonts w:ascii="Times New Roman" w:eastAsia="Times New Roman" w:hAnsi="Times New Roman"/>
          <w:iCs/>
          <w:sz w:val="24"/>
          <w:szCs w:val="24"/>
        </w:rPr>
        <w:t xml:space="preserve">Ar rakstisku vienošanos </w:t>
      </w:r>
      <w:r>
        <w:rPr>
          <w:rFonts w:ascii="Times New Roman" w:eastAsia="Times New Roman" w:hAnsi="Times New Roman"/>
          <w:bCs/>
          <w:iCs/>
          <w:sz w:val="24"/>
          <w:szCs w:val="24"/>
        </w:rPr>
        <w:t>Puses</w:t>
      </w:r>
      <w:r>
        <w:rPr>
          <w:rFonts w:ascii="Times New Roman" w:eastAsia="Times New Roman" w:hAnsi="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Pr>
          <w:rFonts w:ascii="Times New Roman" w:eastAsia="Times New Roman" w:hAnsi="Times New Roman"/>
          <w:bCs/>
          <w:iCs/>
          <w:sz w:val="24"/>
          <w:szCs w:val="24"/>
        </w:rPr>
        <w:t>Puses</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apņemas līgumsaistību termiņu pagarināt atbilstoši tam laika posmam, kas būs vienāds ar iepriekš minēto apstākļu izraisīto kavēšanos.</w:t>
      </w:r>
    </w:p>
    <w:p w:rsidR="00AE4274" w:rsidRDefault="00AE4274" w:rsidP="00AE4274">
      <w:pPr>
        <w:widowControl w:val="0"/>
        <w:numPr>
          <w:ilvl w:val="1"/>
          <w:numId w:val="7"/>
        </w:numPr>
        <w:suppressAutoHyphens/>
        <w:autoSpaceDN w:val="0"/>
        <w:spacing w:after="0" w:line="240" w:lineRule="auto"/>
        <w:ind w:left="0" w:hanging="573"/>
        <w:jc w:val="both"/>
        <w:textAlignment w:val="baseline"/>
        <w:rPr>
          <w:rFonts w:ascii="Times New Roman" w:eastAsia="Times New Roman" w:hAnsi="Times New Roman"/>
          <w:sz w:val="24"/>
          <w:szCs w:val="24"/>
        </w:rPr>
      </w:pPr>
      <w:r>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Pr>
          <w:rFonts w:ascii="Times New Roman" w:eastAsia="Times New Roman" w:hAnsi="Times New Roman"/>
          <w:bCs/>
          <w:iCs/>
          <w:sz w:val="24"/>
          <w:szCs w:val="24"/>
        </w:rPr>
        <w:t>Pusei</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ir jāatdod otrai tas, ko tā izpildījusi vai par izpildīto jāatlīdzina.</w:t>
      </w:r>
    </w:p>
    <w:p w:rsidR="00AE4274" w:rsidRDefault="00AE4274" w:rsidP="00AE4274">
      <w:pPr>
        <w:widowControl w:val="0"/>
        <w:numPr>
          <w:ilvl w:val="1"/>
          <w:numId w:val="7"/>
        </w:numPr>
        <w:suppressAutoHyphens/>
        <w:autoSpaceDN w:val="0"/>
        <w:spacing w:after="0" w:line="240" w:lineRule="auto"/>
        <w:ind w:left="0" w:hanging="573"/>
        <w:jc w:val="both"/>
        <w:textAlignment w:val="baseline"/>
        <w:rPr>
          <w:rFonts w:ascii="Times New Roman" w:eastAsia="Times New Roman" w:hAnsi="Times New Roman"/>
          <w:sz w:val="24"/>
          <w:szCs w:val="24"/>
        </w:rPr>
      </w:pPr>
      <w:r>
        <w:rPr>
          <w:rFonts w:ascii="Times New Roman" w:eastAsia="Times New Roman" w:hAnsi="Times New Roman"/>
          <w:sz w:val="24"/>
          <w:szCs w:val="24"/>
        </w:rPr>
        <w:t>Par zaudējumiem, kas radušies nepārvaramas varas apstākļu dēļ, neviena no Pusēm atbildību nenes, ja Puse ir informējusi otru Pusi atbilstoši līguma 8.3.punktam.</w:t>
      </w:r>
    </w:p>
    <w:p w:rsidR="00AE4274" w:rsidRDefault="00AE4274" w:rsidP="00AE4274">
      <w:pPr>
        <w:widowControl w:val="0"/>
        <w:suppressAutoHyphens/>
        <w:autoSpaceDN w:val="0"/>
        <w:spacing w:after="0" w:line="240" w:lineRule="auto"/>
        <w:jc w:val="both"/>
        <w:textAlignment w:val="baseline"/>
        <w:rPr>
          <w:rFonts w:ascii="Times New Roman" w:eastAsia="Times New Roman" w:hAnsi="Times New Roman"/>
          <w:sz w:val="24"/>
          <w:szCs w:val="24"/>
        </w:rPr>
      </w:pPr>
    </w:p>
    <w:p w:rsidR="00AE4274" w:rsidRDefault="00AE4274" w:rsidP="00AE4274">
      <w:pPr>
        <w:widowControl w:val="0"/>
        <w:numPr>
          <w:ilvl w:val="0"/>
          <w:numId w:val="7"/>
        </w:numPr>
        <w:suppressAutoHyphens/>
        <w:autoSpaceDN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Strīdu izskatīšanas kārtība</w:t>
      </w:r>
    </w:p>
    <w:p w:rsidR="00AE4274" w:rsidRDefault="00AE4274" w:rsidP="00AE4274">
      <w:pPr>
        <w:widowControl w:val="0"/>
        <w:numPr>
          <w:ilvl w:val="1"/>
          <w:numId w:val="7"/>
        </w:numPr>
        <w:suppressAutoHyphens/>
        <w:autoSpaceDN w:val="0"/>
        <w:spacing w:after="0" w:line="240" w:lineRule="auto"/>
        <w:ind w:left="0" w:hanging="573"/>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AE4274" w:rsidRDefault="00AE4274" w:rsidP="00AE4274">
      <w:pPr>
        <w:widowControl w:val="0"/>
        <w:numPr>
          <w:ilvl w:val="1"/>
          <w:numId w:val="7"/>
        </w:numPr>
        <w:suppressAutoHyphens/>
        <w:autoSpaceDN w:val="0"/>
        <w:spacing w:after="0" w:line="240" w:lineRule="auto"/>
        <w:ind w:left="0" w:hanging="573"/>
        <w:jc w:val="both"/>
        <w:textAlignment w:val="baseline"/>
        <w:rPr>
          <w:rFonts w:ascii="Times New Roman" w:eastAsia="Times New Roman" w:hAnsi="Times New Roman"/>
          <w:sz w:val="24"/>
          <w:szCs w:val="24"/>
        </w:rPr>
      </w:pPr>
      <w:r>
        <w:rPr>
          <w:rFonts w:ascii="Times New Roman" w:eastAsia="Times New Roman" w:hAnsi="Times New Roman"/>
          <w:sz w:val="24"/>
          <w:szCs w:val="24"/>
        </w:rPr>
        <w:t>Jautājumos, kas nav tiešā veidā paredzēti Līgumā, Puses risina saskaņā ar spēkā esošajiem normatīvajiem aktiem.</w:t>
      </w:r>
    </w:p>
    <w:p w:rsidR="00AE4274" w:rsidRDefault="00AE4274" w:rsidP="00AE4274">
      <w:pPr>
        <w:widowControl w:val="0"/>
        <w:suppressAutoHyphens/>
        <w:autoSpaceDN w:val="0"/>
        <w:spacing w:after="0" w:line="240" w:lineRule="auto"/>
        <w:jc w:val="both"/>
        <w:textAlignment w:val="baseline"/>
        <w:rPr>
          <w:rFonts w:ascii="Times New Roman" w:eastAsia="Times New Roman" w:hAnsi="Times New Roman"/>
          <w:sz w:val="24"/>
          <w:szCs w:val="24"/>
        </w:rPr>
      </w:pPr>
    </w:p>
    <w:p w:rsidR="00AE4274" w:rsidRDefault="00AE4274" w:rsidP="00AE4274">
      <w:pPr>
        <w:pStyle w:val="ListParagraph"/>
        <w:numPr>
          <w:ilvl w:val="0"/>
          <w:numId w:val="7"/>
        </w:numPr>
        <w:ind w:left="0"/>
        <w:jc w:val="center"/>
        <w:rPr>
          <w:rFonts w:ascii="Times New Roman" w:eastAsia="Times New Roman" w:hAnsi="Times New Roman"/>
          <w:b/>
          <w:bCs/>
          <w:sz w:val="24"/>
          <w:szCs w:val="24"/>
        </w:rPr>
      </w:pPr>
      <w:r>
        <w:rPr>
          <w:rFonts w:ascii="Times New Roman" w:eastAsia="Times New Roman" w:hAnsi="Times New Roman"/>
          <w:b/>
          <w:bCs/>
          <w:sz w:val="24"/>
          <w:szCs w:val="24"/>
        </w:rPr>
        <w:t>Apakšuzņēmēji un to maiņa</w:t>
      </w:r>
    </w:p>
    <w:p w:rsidR="00AE4274" w:rsidRDefault="00AE4274" w:rsidP="00AE4274">
      <w:pPr>
        <w:pStyle w:val="ListParagraph"/>
        <w:numPr>
          <w:ilvl w:val="1"/>
          <w:numId w:val="7"/>
        </w:numPr>
        <w:spacing w:line="240" w:lineRule="auto"/>
        <w:ind w:left="0" w:hanging="573"/>
        <w:jc w:val="both"/>
        <w:rPr>
          <w:rFonts w:ascii="Times New Roman" w:eastAsia="Times New Roman" w:hAnsi="Times New Roman"/>
          <w:b/>
          <w:bCs/>
          <w:sz w:val="24"/>
          <w:szCs w:val="24"/>
        </w:rPr>
      </w:pPr>
      <w:r>
        <w:rPr>
          <w:rFonts w:ascii="Times New Roman" w:hAnsi="Times New Roman"/>
          <w:sz w:val="24"/>
          <w:szCs w:val="24"/>
        </w:rPr>
        <w:t>Līguma izpildē iesaistītā personāla un apakšuzņēmēju nomaiņa un jauna personāla un apakšuzņēmēja piesaiste:</w:t>
      </w:r>
    </w:p>
    <w:p w:rsidR="00AE4274" w:rsidRDefault="00AE4274" w:rsidP="00AE4274">
      <w:pPr>
        <w:pStyle w:val="ListParagraph"/>
        <w:numPr>
          <w:ilvl w:val="2"/>
          <w:numId w:val="7"/>
        </w:numPr>
        <w:spacing w:line="240" w:lineRule="auto"/>
        <w:ind w:left="0"/>
        <w:jc w:val="both"/>
        <w:rPr>
          <w:rFonts w:ascii="Times New Roman" w:eastAsia="Times New Roman" w:hAnsi="Times New Roman"/>
          <w:b/>
          <w:bCs/>
          <w:sz w:val="24"/>
          <w:szCs w:val="24"/>
        </w:rPr>
      </w:pPr>
      <w:r>
        <w:rPr>
          <w:rFonts w:ascii="Times New Roman" w:hAnsi="Times New Roman"/>
          <w:sz w:val="24"/>
          <w:szCs w:val="24"/>
        </w:rPr>
        <w:t>Piegādātājs nav tiesīgs bez saskaņošanas ar Pasūtītāju veikt slēgtā konkursā iesniegtā piedāvājumā norādītā personāla un apakšuzņēmēju nomaiņu un iesaistīt papildu apakšuzņēmējus Līguma izpildē. Pasūtītājs var prasīt personāla un apakšuzņēmēja viedokli par nomaiņas iemesliem. Izpildītājam ir pienākums saskaņot ar Pasūtītāju papildu personāla iesaistīšanu Līguma izpildē;</w:t>
      </w:r>
    </w:p>
    <w:p w:rsidR="00AE4274" w:rsidRDefault="00AE4274" w:rsidP="00AE4274">
      <w:pPr>
        <w:pStyle w:val="ListParagraph"/>
        <w:numPr>
          <w:ilvl w:val="2"/>
          <w:numId w:val="7"/>
        </w:numPr>
        <w:spacing w:line="240" w:lineRule="auto"/>
        <w:ind w:left="0"/>
        <w:jc w:val="both"/>
        <w:rPr>
          <w:rFonts w:ascii="Times New Roman" w:eastAsia="Times New Roman" w:hAnsi="Times New Roman"/>
          <w:b/>
          <w:bCs/>
          <w:sz w:val="24"/>
          <w:szCs w:val="24"/>
        </w:rPr>
      </w:pPr>
      <w:r>
        <w:rPr>
          <w:rFonts w:ascii="Times New Roman" w:hAnsi="Times New Roman"/>
          <w:sz w:val="24"/>
          <w:szCs w:val="24"/>
        </w:rPr>
        <w:t>slēgtā konkursā iesniegtā piedāvājumā norādītā personāla nomaiņa pieļaujama tikai Līgumā norādītajā kārtībā un gadījumos. Pasūtītājs nepiekrīt personāla nomaiņai Līgumā norādītajos gadījumos un gadījumos, kad piedāvātais personāls neatbilst slēgta konkursa dokumentos personālam izvirzītajām prasībām, vai tam nav vismaz tādas pašas kvalifikācijas un pieredzes kā personālam, kas tika vērtēts, nosakot piedāvājumu ar zemāko cenu.</w:t>
      </w:r>
    </w:p>
    <w:p w:rsidR="00AE4274" w:rsidRDefault="00AE4274" w:rsidP="00AE4274">
      <w:pPr>
        <w:pStyle w:val="ListParagraph"/>
        <w:numPr>
          <w:ilvl w:val="1"/>
          <w:numId w:val="7"/>
        </w:numPr>
        <w:spacing w:line="240" w:lineRule="auto"/>
        <w:ind w:left="0" w:hanging="573"/>
        <w:jc w:val="both"/>
        <w:rPr>
          <w:rFonts w:ascii="Times New Roman" w:eastAsia="Times New Roman" w:hAnsi="Times New Roman"/>
          <w:b/>
          <w:bCs/>
          <w:sz w:val="24"/>
          <w:szCs w:val="24"/>
        </w:rPr>
      </w:pPr>
      <w:r>
        <w:rPr>
          <w:rFonts w:ascii="Times New Roman" w:hAnsi="Times New Roman"/>
          <w:sz w:val="24"/>
          <w:szCs w:val="24"/>
        </w:rPr>
        <w:t>Pasūtītājs nepiekrīt slēgtā konkursā iesniegtā piedāvājumā norādītā apakšuzņēmēja nomaiņai, ja pastāv kāds no šādiem nosacījumiem:</w:t>
      </w:r>
    </w:p>
    <w:p w:rsidR="00AE4274" w:rsidRDefault="00AE4274" w:rsidP="00AE4274">
      <w:pPr>
        <w:pStyle w:val="ListParagraph"/>
        <w:numPr>
          <w:ilvl w:val="2"/>
          <w:numId w:val="7"/>
        </w:numPr>
        <w:spacing w:line="240" w:lineRule="auto"/>
        <w:ind w:left="0"/>
        <w:jc w:val="both"/>
        <w:rPr>
          <w:rFonts w:ascii="Times New Roman" w:eastAsia="Times New Roman" w:hAnsi="Times New Roman"/>
          <w:b/>
          <w:bCs/>
          <w:sz w:val="24"/>
          <w:szCs w:val="24"/>
        </w:rPr>
      </w:pPr>
      <w:r>
        <w:rPr>
          <w:rFonts w:ascii="Times New Roman" w:hAnsi="Times New Roman"/>
          <w:sz w:val="24"/>
          <w:szCs w:val="24"/>
        </w:rPr>
        <w:t>piedāvātais apakšuzņēmējs neatbilst slēgta konkursa dokumentos izvirzītajām prasībām;</w:t>
      </w:r>
    </w:p>
    <w:p w:rsidR="00AE4274" w:rsidRDefault="00AE4274" w:rsidP="00AE4274">
      <w:pPr>
        <w:pStyle w:val="ListParagraph"/>
        <w:numPr>
          <w:ilvl w:val="2"/>
          <w:numId w:val="7"/>
        </w:numPr>
        <w:spacing w:line="240" w:lineRule="auto"/>
        <w:ind w:left="0"/>
        <w:jc w:val="both"/>
        <w:rPr>
          <w:rFonts w:ascii="Times New Roman" w:eastAsia="Times New Roman" w:hAnsi="Times New Roman"/>
          <w:b/>
          <w:bCs/>
          <w:sz w:val="24"/>
          <w:szCs w:val="24"/>
        </w:rPr>
      </w:pPr>
      <w:r>
        <w:rPr>
          <w:rFonts w:ascii="Times New Roman" w:hAnsi="Times New Roman"/>
          <w:sz w:val="24"/>
          <w:szCs w:val="24"/>
        </w:rPr>
        <w:t xml:space="preserve">tiek nomainīts apakšuzņēmējs, uz kura iespējām slēgtā konkursā izraudzītais pretendents balstījies, lai apliecinātu savas kvalifikācijas atbilstību paziņojumā par </w:t>
      </w:r>
      <w:r>
        <w:rPr>
          <w:rFonts w:ascii="Times New Roman" w:hAnsi="Times New Roman"/>
          <w:sz w:val="24"/>
          <w:szCs w:val="24"/>
        </w:rPr>
        <w:lastRenderedPageBreak/>
        <w:t>Līgumu un slēgta konkursa dokumentos noteiktajām prasībām, un piedāvātajam apakšuzņēmējam nav vismaz tādas pašas kvalifikācijas, uz kādu slēgtā konkursā izraudzītais pretendents atsaucies, apliecinot savu atbilstību slēgtā konkursā noteiktajām prasībām, vai tas atbilst Publisko iepirkumu likuma </w:t>
      </w:r>
      <w:hyperlink r:id="rId6" w:anchor="p42" w:tgtFrame="_blank" w:history="1">
        <w:r>
          <w:rPr>
            <w:rStyle w:val="Hyperlink"/>
            <w:rFonts w:ascii="Times New Roman" w:hAnsi="Times New Roman"/>
            <w:color w:val="auto"/>
            <w:sz w:val="24"/>
            <w:szCs w:val="24"/>
            <w:u w:val="none"/>
          </w:rPr>
          <w:t>42.panta</w:t>
        </w:r>
      </w:hyperlink>
      <w:r>
        <w:rPr>
          <w:rFonts w:ascii="Times New Roman" w:hAnsi="Times New Roman"/>
          <w:sz w:val="24"/>
          <w:szCs w:val="24"/>
        </w:rPr>
        <w:t> pirmajā vai otrajā daļā (atbilstoši Pasūtītāja norādītajam paziņojumā par līgumu vai iepirkuma procedūras dokumentos) minētajiem pretendentu izslēgšanas gadījumiem;</w:t>
      </w:r>
    </w:p>
    <w:p w:rsidR="00AE4274" w:rsidRDefault="00AE4274" w:rsidP="00AE4274">
      <w:pPr>
        <w:pStyle w:val="ListParagraph"/>
        <w:numPr>
          <w:ilvl w:val="2"/>
          <w:numId w:val="7"/>
        </w:numPr>
        <w:spacing w:line="240" w:lineRule="auto"/>
        <w:ind w:left="0"/>
        <w:jc w:val="both"/>
        <w:rPr>
          <w:rFonts w:ascii="Times New Roman" w:eastAsia="Times New Roman" w:hAnsi="Times New Roman"/>
          <w:b/>
          <w:bCs/>
          <w:sz w:val="24"/>
          <w:szCs w:val="24"/>
        </w:rPr>
      </w:pPr>
      <w:r>
        <w:rPr>
          <w:rFonts w:ascii="Times New Roman" w:hAnsi="Times New Roman"/>
          <w:sz w:val="24"/>
          <w:szCs w:val="24"/>
        </w:rPr>
        <w:t>kāds no piedāvātajiem apakšuzņēmējiem, kura sniedzamo pakalpojumu vērtība ir vismaz 10 procenti no kopējās Līguma vērtības, atbilst Publisko iepirkumu likuma </w:t>
      </w:r>
      <w:hyperlink r:id="rId7" w:anchor="p42" w:tgtFrame="_blank" w:history="1">
        <w:r>
          <w:rPr>
            <w:rStyle w:val="Hyperlink"/>
            <w:rFonts w:ascii="Times New Roman" w:hAnsi="Times New Roman"/>
            <w:color w:val="auto"/>
            <w:sz w:val="24"/>
            <w:szCs w:val="24"/>
            <w:u w:val="none"/>
          </w:rPr>
          <w:t>42.panta</w:t>
        </w:r>
      </w:hyperlink>
      <w:r>
        <w:rPr>
          <w:rFonts w:ascii="Times New Roman" w:hAnsi="Times New Roman"/>
          <w:sz w:val="24"/>
          <w:szCs w:val="24"/>
        </w:rPr>
        <w:t> pirmajā vai otrajā daļā (atbilstoši Pasūtītāja norādītajam paziņojumā par līgumu vai iepirkuma procedūras dokumentos) minētajiem pretendentu izslēgšanas gadījumiem;</w:t>
      </w:r>
    </w:p>
    <w:p w:rsidR="00AE4274" w:rsidRDefault="00AE4274" w:rsidP="00AE4274">
      <w:pPr>
        <w:pStyle w:val="ListParagraph"/>
        <w:numPr>
          <w:ilvl w:val="2"/>
          <w:numId w:val="7"/>
        </w:numPr>
        <w:spacing w:line="240" w:lineRule="auto"/>
        <w:ind w:left="0"/>
        <w:jc w:val="both"/>
        <w:rPr>
          <w:rFonts w:ascii="Times New Roman" w:eastAsia="Times New Roman" w:hAnsi="Times New Roman"/>
          <w:b/>
          <w:bCs/>
          <w:sz w:val="24"/>
          <w:szCs w:val="24"/>
        </w:rPr>
      </w:pPr>
      <w:r>
        <w:rPr>
          <w:rFonts w:ascii="Times New Roman" w:hAnsi="Times New Roman"/>
          <w:sz w:val="24"/>
          <w:szCs w:val="24"/>
        </w:rPr>
        <w:t>apakšuzņēmēja maiņas rezultātā tiktu izdarīti tādi grozījumi pretendenta piedāvājumā, kuri, ja sākotnēji būtu tajā iekļauti, ietekmētu piedāvājuma izvēli atbilstoši slēgta konkursa dokumentos noteiktajiem piedāvājuma izvērtēšanas kritērijiem.</w:t>
      </w:r>
    </w:p>
    <w:p w:rsidR="00AE4274" w:rsidRDefault="00AE4274" w:rsidP="00AE4274">
      <w:pPr>
        <w:pStyle w:val="ListParagraph"/>
        <w:numPr>
          <w:ilvl w:val="1"/>
          <w:numId w:val="7"/>
        </w:numPr>
        <w:spacing w:line="240" w:lineRule="auto"/>
        <w:ind w:left="0" w:hanging="573"/>
        <w:jc w:val="both"/>
        <w:rPr>
          <w:rFonts w:ascii="Times New Roman" w:eastAsia="Times New Roman" w:hAnsi="Times New Roman"/>
          <w:b/>
          <w:bCs/>
          <w:sz w:val="24"/>
          <w:szCs w:val="24"/>
        </w:rPr>
      </w:pPr>
      <w:r>
        <w:rPr>
          <w:rFonts w:ascii="Times New Roman" w:hAnsi="Times New Roman"/>
          <w:sz w:val="24"/>
          <w:szCs w:val="24"/>
        </w:rPr>
        <w:t>Pasūtītājs nepiekrīt jauna apakšuzņēmēja piesaistei gadījumā, kad šādas izmaiņas, ja tās tiktu veiktas sākotnējā piedāvājumā, būtu ietekmējušas piedāvājuma izvēli atbilstoši slēgta konkursa dokumentos noteiktajiem piedāvājuma izvērtēšanas kritērijiem.</w:t>
      </w:r>
    </w:p>
    <w:p w:rsidR="00AE4274" w:rsidRDefault="00AE4274" w:rsidP="00AE4274">
      <w:pPr>
        <w:pStyle w:val="ListParagraph"/>
        <w:numPr>
          <w:ilvl w:val="1"/>
          <w:numId w:val="7"/>
        </w:numPr>
        <w:spacing w:line="240" w:lineRule="auto"/>
        <w:ind w:left="0" w:hanging="573"/>
        <w:jc w:val="both"/>
        <w:rPr>
          <w:rFonts w:ascii="Times New Roman" w:eastAsia="Times New Roman" w:hAnsi="Times New Roman"/>
          <w:b/>
          <w:bCs/>
          <w:sz w:val="24"/>
          <w:szCs w:val="24"/>
        </w:rPr>
      </w:pPr>
      <w:r>
        <w:rPr>
          <w:rFonts w:ascii="Times New Roman" w:hAnsi="Times New Roman"/>
          <w:sz w:val="24"/>
          <w:szCs w:val="24"/>
        </w:rPr>
        <w:t>Pārbaudot jaunā apakšuzņēmēja atbilstību, Pasūtītājs piemēro Publisko iepirkuma likuma 42. panta noteikumus. Publisko iepirkumu likuma 42. panta trešajā daļā minētos termiņus skaita no dienas, kad lūgums par apakšuzņēmēja nomaiņu iesniegts Pasūtītājam.</w:t>
      </w:r>
    </w:p>
    <w:p w:rsidR="00AE4274" w:rsidRDefault="00AE4274" w:rsidP="00AE4274">
      <w:pPr>
        <w:pStyle w:val="ListParagraph"/>
        <w:numPr>
          <w:ilvl w:val="1"/>
          <w:numId w:val="7"/>
        </w:numPr>
        <w:spacing w:line="240" w:lineRule="auto"/>
        <w:ind w:left="0" w:hanging="573"/>
        <w:jc w:val="both"/>
        <w:rPr>
          <w:rFonts w:ascii="Times New Roman" w:eastAsia="Times New Roman" w:hAnsi="Times New Roman"/>
          <w:b/>
          <w:bCs/>
          <w:sz w:val="24"/>
          <w:szCs w:val="24"/>
        </w:rPr>
      </w:pPr>
      <w:r>
        <w:rPr>
          <w:rFonts w:ascii="Times New Roman" w:hAnsi="Times New Roman"/>
          <w:sz w:val="24"/>
          <w:szCs w:val="24"/>
        </w:rPr>
        <w:t>Pasūtītājs pieņem lēmumu atļaut vai atteikt Piegādātājam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AE4274" w:rsidRDefault="00AE4274" w:rsidP="00AE4274">
      <w:pPr>
        <w:widowControl w:val="0"/>
        <w:suppressAutoHyphens/>
        <w:autoSpaceDN w:val="0"/>
        <w:spacing w:after="0" w:line="240" w:lineRule="auto"/>
        <w:textAlignment w:val="baseline"/>
        <w:rPr>
          <w:rFonts w:ascii="Times New Roman" w:eastAsia="Times New Roman" w:hAnsi="Times New Roman"/>
          <w:b/>
          <w:bCs/>
          <w:sz w:val="24"/>
          <w:szCs w:val="24"/>
        </w:rPr>
      </w:pPr>
    </w:p>
    <w:p w:rsidR="00AE4274" w:rsidRDefault="00AE4274" w:rsidP="00AE4274">
      <w:pPr>
        <w:widowControl w:val="0"/>
        <w:numPr>
          <w:ilvl w:val="0"/>
          <w:numId w:val="7"/>
        </w:numPr>
        <w:suppressAutoHyphens/>
        <w:autoSpaceDN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AE4274" w:rsidRDefault="00AE4274" w:rsidP="00AE4274">
      <w:pPr>
        <w:widowControl w:val="0"/>
        <w:numPr>
          <w:ilvl w:val="1"/>
          <w:numId w:val="7"/>
        </w:numPr>
        <w:suppressAutoHyphens/>
        <w:autoSpaceDN w:val="0"/>
        <w:spacing w:after="0" w:line="240" w:lineRule="auto"/>
        <w:ind w:left="0" w:hanging="573"/>
        <w:jc w:val="both"/>
        <w:textAlignment w:val="baseline"/>
        <w:rPr>
          <w:rFonts w:ascii="Times New Roman" w:eastAsia="Times New Roman" w:hAnsi="Times New Roman"/>
          <w:sz w:val="24"/>
          <w:szCs w:val="24"/>
        </w:rPr>
      </w:pPr>
      <w:r>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AE4274" w:rsidRDefault="00AE4274" w:rsidP="00AE4274">
      <w:pPr>
        <w:widowControl w:val="0"/>
        <w:numPr>
          <w:ilvl w:val="1"/>
          <w:numId w:val="7"/>
        </w:numPr>
        <w:suppressAutoHyphens/>
        <w:autoSpaceDN w:val="0"/>
        <w:spacing w:after="0" w:line="240" w:lineRule="auto"/>
        <w:ind w:left="0" w:hanging="573"/>
        <w:jc w:val="both"/>
        <w:textAlignment w:val="baseline"/>
        <w:rPr>
          <w:rFonts w:ascii="Times New Roman" w:eastAsia="Times New Roman" w:hAnsi="Times New Roman"/>
          <w:sz w:val="24"/>
          <w:szCs w:val="24"/>
        </w:rPr>
      </w:pPr>
      <w:r>
        <w:rPr>
          <w:rFonts w:ascii="Times New Roman" w:eastAsia="Times New Roman" w:hAnsi="Times New Roman"/>
          <w:sz w:val="24"/>
          <w:szCs w:val="24"/>
        </w:rPr>
        <w:t>Pasūtītājs iegūst visas autora mantiskās tiesības uz Darbu rezultātā radītajiem nodevumiem pēc apmaksas veikšanas par Darbiem.</w:t>
      </w:r>
    </w:p>
    <w:p w:rsidR="00AE4274" w:rsidRDefault="00AE4274" w:rsidP="00AE4274">
      <w:pPr>
        <w:widowControl w:val="0"/>
        <w:numPr>
          <w:ilvl w:val="1"/>
          <w:numId w:val="7"/>
        </w:numPr>
        <w:suppressAutoHyphens/>
        <w:autoSpaceDN w:val="0"/>
        <w:spacing w:after="0" w:line="240" w:lineRule="auto"/>
        <w:ind w:left="0" w:hanging="573"/>
        <w:jc w:val="both"/>
        <w:textAlignment w:val="baseline"/>
        <w:rPr>
          <w:rFonts w:ascii="Times New Roman" w:eastAsia="Times New Roman" w:hAnsi="Times New Roman"/>
          <w:sz w:val="24"/>
          <w:szCs w:val="24"/>
        </w:rPr>
      </w:pPr>
      <w:r>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AE4274" w:rsidRDefault="00AE4274" w:rsidP="00AE4274">
      <w:pPr>
        <w:widowControl w:val="0"/>
        <w:numPr>
          <w:ilvl w:val="1"/>
          <w:numId w:val="7"/>
        </w:numPr>
        <w:suppressAutoHyphens/>
        <w:autoSpaceDN w:val="0"/>
        <w:spacing w:after="0" w:line="240" w:lineRule="auto"/>
        <w:ind w:left="0" w:hanging="573"/>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Jebkuri Līguma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Līguma neatņemamu sastāvdaļu. Puses ir tiesīgas veikt Līguma grozījumus saskaņā ar Publisko iepirkumu likumā noteikto. </w:t>
      </w:r>
    </w:p>
    <w:p w:rsidR="00AE4274" w:rsidRDefault="00AE4274" w:rsidP="00AE4274">
      <w:pPr>
        <w:widowControl w:val="0"/>
        <w:numPr>
          <w:ilvl w:val="1"/>
          <w:numId w:val="7"/>
        </w:numPr>
        <w:suppressAutoHyphens/>
        <w:autoSpaceDN w:val="0"/>
        <w:spacing w:after="0" w:line="240" w:lineRule="auto"/>
        <w:ind w:left="0" w:hanging="573"/>
        <w:jc w:val="both"/>
        <w:textAlignment w:val="baseline"/>
        <w:rPr>
          <w:rFonts w:ascii="Times New Roman" w:eastAsia="Times New Roman" w:hAnsi="Times New Roman"/>
          <w:sz w:val="24"/>
          <w:szCs w:val="24"/>
        </w:rPr>
      </w:pPr>
      <w:r>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AE4274" w:rsidRDefault="00AE4274" w:rsidP="00AE4274">
      <w:pPr>
        <w:widowControl w:val="0"/>
        <w:numPr>
          <w:ilvl w:val="1"/>
          <w:numId w:val="7"/>
        </w:numPr>
        <w:suppressAutoHyphens/>
        <w:autoSpaceDN w:val="0"/>
        <w:spacing w:after="0" w:line="240" w:lineRule="auto"/>
        <w:ind w:left="0" w:hanging="573"/>
        <w:jc w:val="both"/>
        <w:textAlignment w:val="baseline"/>
        <w:rPr>
          <w:rFonts w:ascii="Times New Roman" w:eastAsia="Times New Roman" w:hAnsi="Times New Roman"/>
          <w:sz w:val="24"/>
          <w:szCs w:val="24"/>
        </w:rPr>
      </w:pPr>
      <w:r>
        <w:rPr>
          <w:rFonts w:ascii="Times New Roman" w:eastAsia="Times New Roman" w:hAnsi="Times New Roman"/>
          <w:sz w:val="24"/>
          <w:szCs w:val="24"/>
        </w:rPr>
        <w:t>Ja kādai no Pusēm tiek mainīti rekvizīti vai Līguma 11.10. un 11.11.punktā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AE4274" w:rsidRDefault="00AE4274" w:rsidP="00AE4274">
      <w:pPr>
        <w:widowControl w:val="0"/>
        <w:numPr>
          <w:ilvl w:val="1"/>
          <w:numId w:val="7"/>
        </w:numPr>
        <w:suppressAutoHyphens/>
        <w:autoSpaceDN w:val="0"/>
        <w:spacing w:after="0" w:line="240" w:lineRule="auto"/>
        <w:ind w:left="0" w:hanging="573"/>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Pasūtītāja vadītāja maiņa nevar būt par pamatu Līguma pārtraukšanai vai izbeigšanai. </w:t>
      </w:r>
      <w:r>
        <w:rPr>
          <w:rFonts w:ascii="Times New Roman" w:eastAsia="Times New Roman" w:hAnsi="Times New Roman"/>
          <w:sz w:val="24"/>
          <w:szCs w:val="24"/>
        </w:rPr>
        <w:lastRenderedPageBreak/>
        <w:t>Gadījumā, ja notiek Pasūtītāja reorganizācija, Līgums paliek spēkā un tā nosacījumi ir saistoši tā tiesību un saistību pārņēmējam. Pasūtītājs par šādu apstākļu iestāšanos 10 (desmit) dienas iepriekš rakstiski brīdina Piegādātāju.</w:t>
      </w:r>
    </w:p>
    <w:p w:rsidR="00AE4274" w:rsidRDefault="00AE4274" w:rsidP="00AE4274">
      <w:pPr>
        <w:widowControl w:val="0"/>
        <w:numPr>
          <w:ilvl w:val="1"/>
          <w:numId w:val="7"/>
        </w:numPr>
        <w:suppressAutoHyphens/>
        <w:autoSpaceDN w:val="0"/>
        <w:spacing w:after="0" w:line="240" w:lineRule="auto"/>
        <w:ind w:left="0" w:hanging="573"/>
        <w:jc w:val="both"/>
        <w:textAlignment w:val="baseline"/>
        <w:rPr>
          <w:rFonts w:ascii="Times New Roman" w:eastAsia="Times New Roman" w:hAnsi="Times New Roman"/>
          <w:sz w:val="24"/>
          <w:szCs w:val="24"/>
        </w:rPr>
      </w:pPr>
      <w:r>
        <w:rPr>
          <w:rFonts w:ascii="Times New Roman" w:eastAsia="Times New Roman" w:hAnsi="Times New Roman"/>
          <w:sz w:val="24"/>
          <w:szCs w:val="24"/>
        </w:rPr>
        <w:t>Informācijas apmaiņa starp Pusēm var notikt arī izmantojot e-pasta saraksti, kas kļūst par Līguma neatņemamu sastāvdaļu.</w:t>
      </w:r>
    </w:p>
    <w:p w:rsidR="00AE4274" w:rsidRDefault="00AE4274" w:rsidP="00AE4274">
      <w:pPr>
        <w:widowControl w:val="0"/>
        <w:numPr>
          <w:ilvl w:val="1"/>
          <w:numId w:val="7"/>
        </w:numPr>
        <w:suppressAutoHyphens/>
        <w:autoSpaceDN w:val="0"/>
        <w:spacing w:after="0" w:line="240" w:lineRule="auto"/>
        <w:ind w:left="0" w:hanging="573"/>
        <w:jc w:val="both"/>
        <w:textAlignment w:val="baseline"/>
        <w:rPr>
          <w:rFonts w:ascii="Times New Roman" w:eastAsia="Times New Roman" w:hAnsi="Times New Roman"/>
          <w:sz w:val="24"/>
          <w:szCs w:val="24"/>
        </w:rPr>
      </w:pPr>
      <w:r>
        <w:rPr>
          <w:rFonts w:ascii="Times New Roman" w:eastAsia="Times New Roman" w:hAnsi="Times New Roman"/>
          <w:sz w:val="24"/>
          <w:szCs w:val="24"/>
        </w:rPr>
        <w:t>Puses nav tiesīgas nodot savas tiesības un saistības, kas saistītas ar Līgumu un izriet no tā, trešajai personai.</w:t>
      </w:r>
    </w:p>
    <w:p w:rsidR="00AE4274" w:rsidRDefault="00AE4274" w:rsidP="00AE4274">
      <w:pPr>
        <w:widowControl w:val="0"/>
        <w:numPr>
          <w:ilvl w:val="1"/>
          <w:numId w:val="7"/>
        </w:numPr>
        <w:suppressAutoHyphens/>
        <w:autoSpaceDN w:val="0"/>
        <w:spacing w:after="0" w:line="240" w:lineRule="auto"/>
        <w:ind w:left="0" w:hanging="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Pasūtītāja kontaktpersona: Kārlis Bētiņš, tālrunis: </w:t>
      </w:r>
      <w:r>
        <w:rPr>
          <w:rFonts w:ascii="Times New Roman" w:eastAsia="Times New Roman" w:hAnsi="Times New Roman"/>
          <w:sz w:val="24"/>
          <w:szCs w:val="24"/>
          <w:lang w:val="en-GB"/>
        </w:rPr>
        <w:t>29417489</w:t>
      </w:r>
      <w:r>
        <w:rPr>
          <w:rFonts w:ascii="Times New Roman" w:eastAsia="Times New Roman" w:hAnsi="Times New Roman"/>
          <w:sz w:val="24"/>
          <w:szCs w:val="24"/>
        </w:rPr>
        <w:t xml:space="preserve">, </w:t>
      </w:r>
      <w:r>
        <w:rPr>
          <w:rFonts w:ascii="Times New Roman" w:eastAsia="Times New Roman" w:hAnsi="Times New Roman"/>
          <w:sz w:val="24"/>
          <w:szCs w:val="24"/>
          <w:lang w:val="en-GB"/>
        </w:rPr>
        <w:t xml:space="preserve">67069693, </w:t>
      </w:r>
      <w:r>
        <w:rPr>
          <w:rFonts w:ascii="Times New Roman" w:eastAsia="Times New Roman" w:hAnsi="Times New Roman"/>
          <w:sz w:val="24"/>
          <w:szCs w:val="24"/>
        </w:rPr>
        <w:t xml:space="preserve">e-pasts: </w:t>
      </w:r>
      <w:hyperlink r:id="rId8" w:history="1">
        <w:r>
          <w:rPr>
            <w:rStyle w:val="Hyperlink"/>
            <w:rFonts w:ascii="Times New Roman" w:eastAsia="Times New Roman" w:hAnsi="Times New Roman"/>
            <w:sz w:val="24"/>
            <w:szCs w:val="24"/>
          </w:rPr>
          <w:t>karlis.betins@stradini.lv</w:t>
        </w:r>
      </w:hyperlink>
      <w:r>
        <w:rPr>
          <w:rFonts w:ascii="Times New Roman" w:eastAsia="Times New Roman" w:hAnsi="Times New Roman"/>
          <w:sz w:val="24"/>
          <w:szCs w:val="24"/>
        </w:rPr>
        <w:t xml:space="preserve">. Pilnvarotā persona ir tiesīga pieņemt Preci, parakstīt attiecīgos pieņemšanas – nodošanas dokumentus.  </w:t>
      </w:r>
    </w:p>
    <w:p w:rsidR="00AE4274" w:rsidRDefault="00AE4274" w:rsidP="00AE4274">
      <w:pPr>
        <w:widowControl w:val="0"/>
        <w:numPr>
          <w:ilvl w:val="1"/>
          <w:numId w:val="7"/>
        </w:numPr>
        <w:suppressAutoHyphens/>
        <w:autoSpaceDN w:val="0"/>
        <w:spacing w:after="0" w:line="240" w:lineRule="auto"/>
        <w:ind w:left="0" w:hanging="709"/>
        <w:jc w:val="both"/>
        <w:textAlignment w:val="baseline"/>
        <w:rPr>
          <w:rFonts w:ascii="Times New Roman" w:eastAsia="Times New Roman" w:hAnsi="Times New Roman"/>
          <w:sz w:val="24"/>
          <w:szCs w:val="24"/>
        </w:rPr>
      </w:pPr>
      <w:r>
        <w:rPr>
          <w:rFonts w:ascii="Times New Roman" w:eastAsia="Times New Roman" w:hAnsi="Times New Roman"/>
          <w:sz w:val="24"/>
          <w:szCs w:val="24"/>
        </w:rPr>
        <w:t>Piegādātāja kontaktpersona: Karīna Palmakovska, tālruņa numurs: 67051098</w:t>
      </w:r>
      <w:r>
        <w:rPr>
          <w:rFonts w:ascii="Verdana" w:eastAsia="Times New Roman" w:hAnsi="Verdana"/>
          <w:noProof/>
          <w:color w:val="000000"/>
          <w:sz w:val="17"/>
          <w:szCs w:val="17"/>
          <w:lang w:eastAsia="lv-LV"/>
        </w:rPr>
        <w:t xml:space="preserve">, </w:t>
      </w:r>
      <w:r>
        <w:rPr>
          <w:rFonts w:ascii="Times New Roman" w:eastAsia="Times New Roman" w:hAnsi="Times New Roman"/>
          <w:sz w:val="24"/>
          <w:szCs w:val="24"/>
        </w:rPr>
        <w:t xml:space="preserve">e-pasta adrese: </w:t>
      </w:r>
      <w:hyperlink r:id="rId9" w:history="1">
        <w:r>
          <w:rPr>
            <w:rStyle w:val="Hyperlink"/>
            <w:rFonts w:ascii="Times New Roman" w:eastAsia="Times New Roman" w:hAnsi="Times New Roman"/>
            <w:sz w:val="24"/>
            <w:szCs w:val="24"/>
          </w:rPr>
          <w:t>karina.palmakovska@lattelecom.lv</w:t>
        </w:r>
      </w:hyperlink>
      <w:r>
        <w:rPr>
          <w:rFonts w:ascii="Times New Roman" w:eastAsia="Times New Roman" w:hAnsi="Times New Roman"/>
          <w:sz w:val="24"/>
          <w:szCs w:val="24"/>
        </w:rPr>
        <w:t xml:space="preserve"> </w:t>
      </w:r>
    </w:p>
    <w:p w:rsidR="00AE4274" w:rsidRDefault="00AE4274" w:rsidP="00AE4274">
      <w:pPr>
        <w:widowControl w:val="0"/>
        <w:numPr>
          <w:ilvl w:val="1"/>
          <w:numId w:val="7"/>
        </w:numPr>
        <w:suppressAutoHyphens/>
        <w:autoSpaceDN w:val="0"/>
        <w:spacing w:after="0" w:line="240" w:lineRule="auto"/>
        <w:ind w:hanging="715"/>
        <w:jc w:val="both"/>
        <w:textAlignment w:val="baseline"/>
        <w:rPr>
          <w:rFonts w:ascii="Times New Roman" w:eastAsia="Times New Roman" w:hAnsi="Times New Roman"/>
          <w:sz w:val="24"/>
          <w:szCs w:val="24"/>
        </w:rPr>
      </w:pPr>
      <w:r>
        <w:rPr>
          <w:rFonts w:ascii="Times New Roman" w:eastAsia="Times New Roman" w:hAnsi="Times New Roman"/>
          <w:sz w:val="24"/>
          <w:szCs w:val="24"/>
        </w:rPr>
        <w:t>Līgums sagatavots latviešu valodā, parakstīts divos oriģinālos eksemplāros uz 106 (viens simts sešas) lapām, tai skaitā pielikumu, abi eksemplāri ir ar vienādu juridisko spēku. Viens no Līguma eksemplāriem atrodas pie Pasūtītāja, bet otrs – pie Piegādātāja.</w:t>
      </w:r>
    </w:p>
    <w:p w:rsidR="00AE4274" w:rsidRDefault="00AE4274" w:rsidP="00AE4274">
      <w:pPr>
        <w:widowControl w:val="0"/>
        <w:suppressAutoHyphens/>
        <w:autoSpaceDN w:val="0"/>
        <w:spacing w:after="0" w:line="240" w:lineRule="auto"/>
        <w:jc w:val="both"/>
        <w:textAlignment w:val="baseline"/>
        <w:rPr>
          <w:rFonts w:ascii="Times New Roman" w:eastAsia="Times New Roman" w:hAnsi="Times New Roman"/>
          <w:sz w:val="24"/>
          <w:szCs w:val="24"/>
        </w:rPr>
      </w:pPr>
    </w:p>
    <w:p w:rsidR="00AE4274" w:rsidRDefault="00AE4274" w:rsidP="00AE4274">
      <w:pPr>
        <w:widowControl w:val="0"/>
        <w:numPr>
          <w:ilvl w:val="0"/>
          <w:numId w:val="7"/>
        </w:numPr>
        <w:suppressAutoHyphens/>
        <w:autoSpaceDN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Pušu juridiskās adreses un rekvizīti:</w:t>
      </w:r>
    </w:p>
    <w:p w:rsidR="00AE4274" w:rsidRDefault="00AE4274" w:rsidP="00AE4274">
      <w:pPr>
        <w:widowControl w:val="0"/>
        <w:suppressAutoHyphens/>
        <w:autoSpaceDN w:val="0"/>
        <w:spacing w:after="0" w:line="240" w:lineRule="auto"/>
        <w:jc w:val="both"/>
        <w:textAlignment w:val="baseline"/>
        <w:rPr>
          <w:rFonts w:ascii="Times New Roman" w:eastAsia="Times New Roman" w:hAnsi="Times New Roman"/>
          <w:b/>
          <w:bCs/>
          <w:sz w:val="24"/>
          <w:szCs w:val="24"/>
        </w:rPr>
      </w:pPr>
    </w:p>
    <w:tbl>
      <w:tblPr>
        <w:tblW w:w="8579" w:type="dxa"/>
        <w:tblInd w:w="-106" w:type="dxa"/>
        <w:tblLook w:val="01E0" w:firstRow="1" w:lastRow="1" w:firstColumn="1" w:lastColumn="1" w:noHBand="0" w:noVBand="0"/>
      </w:tblPr>
      <w:tblGrid>
        <w:gridCol w:w="4276"/>
        <w:gridCol w:w="4303"/>
      </w:tblGrid>
      <w:tr w:rsidR="00AE4274" w:rsidTr="00AE4274">
        <w:trPr>
          <w:trHeight w:val="103"/>
        </w:trPr>
        <w:tc>
          <w:tcPr>
            <w:tcW w:w="4276" w:type="dxa"/>
          </w:tcPr>
          <w:p w:rsidR="00AE4274" w:rsidRDefault="00AE4274">
            <w:pPr>
              <w:widowControl w:val="0"/>
              <w:suppressAutoHyphens/>
              <w:autoSpaceDN w:val="0"/>
              <w:spacing w:after="0" w:line="240" w:lineRule="auto"/>
              <w:jc w:val="both"/>
              <w:textAlignment w:val="baseline"/>
              <w:rPr>
                <w:rFonts w:ascii="Times New Roman" w:eastAsia="Times New Roman" w:hAnsi="Times New Roman"/>
                <w:b/>
                <w:bCs/>
                <w:sz w:val="24"/>
                <w:szCs w:val="24"/>
                <w:u w:val="single"/>
              </w:rPr>
            </w:pPr>
            <w:r>
              <w:rPr>
                <w:rFonts w:ascii="Times New Roman" w:eastAsia="Times New Roman" w:hAnsi="Times New Roman"/>
                <w:b/>
                <w:bCs/>
                <w:sz w:val="24"/>
                <w:szCs w:val="24"/>
                <w:u w:val="single"/>
              </w:rPr>
              <w:t>Pasūtītājs:</w:t>
            </w:r>
          </w:p>
          <w:p w:rsidR="00AE4274" w:rsidRDefault="00AE4274">
            <w:pPr>
              <w:widowControl w:val="0"/>
              <w:suppressAutoHyphens/>
              <w:autoSpaceDN w:val="0"/>
              <w:spacing w:after="0" w:line="240" w:lineRule="auto"/>
              <w:jc w:val="both"/>
              <w:textAlignment w:val="baseline"/>
              <w:rPr>
                <w:rFonts w:ascii="Times New Roman" w:eastAsia="Times New Roman" w:hAnsi="Times New Roman"/>
                <w:b/>
                <w:bCs/>
                <w:sz w:val="24"/>
                <w:szCs w:val="24"/>
              </w:rPr>
            </w:pPr>
            <w:r>
              <w:rPr>
                <w:rFonts w:ascii="Times New Roman" w:eastAsia="Times New Roman" w:hAnsi="Times New Roman"/>
                <w:b/>
                <w:bCs/>
                <w:sz w:val="24"/>
                <w:szCs w:val="24"/>
              </w:rPr>
              <w:t>VSIA “Paula Stradiņa klīniskās</w:t>
            </w:r>
          </w:p>
          <w:p w:rsidR="00AE4274" w:rsidRDefault="00AE4274">
            <w:pPr>
              <w:widowControl w:val="0"/>
              <w:suppressAutoHyphens/>
              <w:autoSpaceDN w:val="0"/>
              <w:spacing w:after="0" w:line="240" w:lineRule="auto"/>
              <w:jc w:val="both"/>
              <w:textAlignment w:val="baseline"/>
              <w:rPr>
                <w:rFonts w:ascii="Times New Roman" w:eastAsia="Times New Roman" w:hAnsi="Times New Roman"/>
                <w:b/>
                <w:bCs/>
                <w:sz w:val="24"/>
                <w:szCs w:val="24"/>
              </w:rPr>
            </w:pPr>
            <w:r>
              <w:rPr>
                <w:rFonts w:ascii="Times New Roman" w:eastAsia="Times New Roman" w:hAnsi="Times New Roman"/>
                <w:b/>
                <w:bCs/>
                <w:sz w:val="24"/>
                <w:szCs w:val="24"/>
              </w:rPr>
              <w:t>universitātes slimnīca”</w:t>
            </w:r>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40003457109</w:t>
            </w:r>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Pilsoņu iela 13, Rīga, LV - 1002</w:t>
            </w:r>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Konta Nr. </w:t>
            </w:r>
            <w:r>
              <w:rPr>
                <w:rFonts w:ascii="Times New Roman" w:eastAsia="Times New Roman" w:hAnsi="Times New Roman"/>
                <w:bCs/>
                <w:sz w:val="24"/>
                <w:szCs w:val="24"/>
              </w:rPr>
              <w:t>LV74HABA0551027673367</w:t>
            </w:r>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Banka: AS Swedbank  </w:t>
            </w:r>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Kods: </w:t>
            </w:r>
            <w:r>
              <w:rPr>
                <w:rFonts w:ascii="Times New Roman" w:eastAsia="Times New Roman" w:hAnsi="Times New Roman"/>
                <w:bCs/>
                <w:sz w:val="24"/>
                <w:szCs w:val="24"/>
              </w:rPr>
              <w:t>HABALV22</w:t>
            </w:r>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___________________________</w:t>
            </w:r>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proofErr w:type="spellStart"/>
            <w:r>
              <w:rPr>
                <w:rFonts w:ascii="Times New Roman" w:eastAsia="Times New Roman" w:hAnsi="Times New Roman"/>
                <w:sz w:val="24"/>
                <w:szCs w:val="24"/>
              </w:rPr>
              <w:t>I.Kreicberga</w:t>
            </w:r>
            <w:proofErr w:type="spellEnd"/>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__________________________</w:t>
            </w:r>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proofErr w:type="spellStart"/>
            <w:r>
              <w:rPr>
                <w:rFonts w:ascii="Times New Roman" w:eastAsia="Times New Roman" w:hAnsi="Times New Roman"/>
                <w:sz w:val="24"/>
                <w:szCs w:val="24"/>
              </w:rPr>
              <w:t>A.Biruma</w:t>
            </w:r>
            <w:proofErr w:type="spellEnd"/>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_________________________</w:t>
            </w:r>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proofErr w:type="spellStart"/>
            <w:r>
              <w:rPr>
                <w:rFonts w:ascii="Times New Roman" w:eastAsia="Times New Roman" w:hAnsi="Times New Roman"/>
                <w:sz w:val="24"/>
                <w:szCs w:val="24"/>
              </w:rPr>
              <w:t>E.Buša</w:t>
            </w:r>
            <w:proofErr w:type="spellEnd"/>
            <w:r>
              <w:rPr>
                <w:rFonts w:ascii="Times New Roman" w:eastAsia="Times New Roman" w:hAnsi="Times New Roman"/>
                <w:sz w:val="24"/>
                <w:szCs w:val="24"/>
              </w:rPr>
              <w:t xml:space="preserve"> </w:t>
            </w:r>
          </w:p>
          <w:p w:rsidR="00AE4274" w:rsidRDefault="00AE4274">
            <w:pPr>
              <w:widowControl w:val="0"/>
              <w:suppressAutoHyphens/>
              <w:autoSpaceDN w:val="0"/>
              <w:spacing w:after="0" w:line="240" w:lineRule="auto"/>
              <w:jc w:val="both"/>
              <w:textAlignment w:val="baseline"/>
              <w:rPr>
                <w:rFonts w:ascii="Times New Roman" w:eastAsia="Times New Roman" w:hAnsi="Times New Roman"/>
                <w:b/>
                <w:bCs/>
                <w:sz w:val="24"/>
                <w:szCs w:val="24"/>
              </w:rPr>
            </w:pPr>
          </w:p>
          <w:p w:rsidR="00AE4274" w:rsidRDefault="00AE4274">
            <w:pPr>
              <w:widowControl w:val="0"/>
              <w:suppressAutoHyphens/>
              <w:autoSpaceDN w:val="0"/>
              <w:spacing w:after="0" w:line="240" w:lineRule="auto"/>
              <w:jc w:val="both"/>
              <w:textAlignment w:val="baseline"/>
              <w:rPr>
                <w:rFonts w:ascii="Times New Roman" w:eastAsia="Times New Roman" w:hAnsi="Times New Roman"/>
                <w:b/>
                <w:bCs/>
                <w:sz w:val="24"/>
                <w:szCs w:val="24"/>
              </w:rPr>
            </w:pPr>
          </w:p>
        </w:tc>
        <w:tc>
          <w:tcPr>
            <w:tcW w:w="4303" w:type="dxa"/>
          </w:tcPr>
          <w:p w:rsidR="00AE4274" w:rsidRDefault="00AE4274">
            <w:pPr>
              <w:widowControl w:val="0"/>
              <w:suppressAutoHyphens/>
              <w:autoSpaceDN w:val="0"/>
              <w:spacing w:after="0" w:line="240" w:lineRule="auto"/>
              <w:jc w:val="both"/>
              <w:textAlignment w:val="baseline"/>
              <w:rPr>
                <w:rFonts w:ascii="Times New Roman" w:eastAsia="Times New Roman" w:hAnsi="Times New Roman"/>
                <w:b/>
                <w:bCs/>
                <w:sz w:val="24"/>
                <w:szCs w:val="24"/>
              </w:rPr>
            </w:pPr>
            <w:r>
              <w:rPr>
                <w:rFonts w:ascii="Times New Roman" w:eastAsia="Times New Roman" w:hAnsi="Times New Roman"/>
                <w:b/>
                <w:bCs/>
                <w:sz w:val="24"/>
                <w:szCs w:val="24"/>
                <w:u w:val="single"/>
              </w:rPr>
              <w:t>Piegādātājs:</w:t>
            </w:r>
          </w:p>
          <w:p w:rsidR="00AE4274" w:rsidRDefault="00AE4274">
            <w:pPr>
              <w:widowControl w:val="0"/>
              <w:suppressAutoHyphens/>
              <w:autoSpaceDN w:val="0"/>
              <w:spacing w:after="0" w:line="240" w:lineRule="auto"/>
              <w:jc w:val="both"/>
              <w:textAlignment w:val="baseline"/>
              <w:rPr>
                <w:rFonts w:ascii="Times New Roman" w:eastAsia="Times New Roman" w:hAnsi="Times New Roman"/>
                <w:b/>
                <w:bCs/>
                <w:sz w:val="24"/>
                <w:szCs w:val="24"/>
              </w:rPr>
            </w:pPr>
            <w:r>
              <w:rPr>
                <w:rFonts w:ascii="Times New Roman" w:eastAsia="Times New Roman" w:hAnsi="Times New Roman"/>
                <w:b/>
                <w:bCs/>
                <w:sz w:val="24"/>
                <w:szCs w:val="24"/>
              </w:rPr>
              <w:t>SIA “Lattelecom”</w:t>
            </w:r>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40003052786</w:t>
            </w:r>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Dzirnavu iela 105, Rīga, LV - 1011</w:t>
            </w:r>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Konta Nr.: LV05HABA000140X040000</w:t>
            </w:r>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Banka: AS Swedbank</w:t>
            </w:r>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Kods: HABALV22</w:t>
            </w:r>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J. Gulbis</w:t>
            </w:r>
          </w:p>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p>
        </w:tc>
      </w:tr>
      <w:tr w:rsidR="00AE4274" w:rsidTr="00AE4274">
        <w:trPr>
          <w:trHeight w:val="103"/>
        </w:trPr>
        <w:tc>
          <w:tcPr>
            <w:tcW w:w="4276" w:type="dxa"/>
          </w:tcPr>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p>
          <w:p w:rsidR="00AE4274" w:rsidRDefault="00AE4274">
            <w:pPr>
              <w:widowControl w:val="0"/>
              <w:suppressAutoHyphens/>
              <w:autoSpaceDN w:val="0"/>
              <w:spacing w:after="0" w:line="240" w:lineRule="auto"/>
              <w:jc w:val="both"/>
              <w:textAlignment w:val="baseline"/>
              <w:rPr>
                <w:rFonts w:ascii="Times New Roman" w:eastAsia="Times New Roman" w:hAnsi="Times New Roman"/>
                <w:b/>
                <w:bCs/>
                <w:sz w:val="24"/>
                <w:szCs w:val="24"/>
              </w:rPr>
            </w:pPr>
          </w:p>
        </w:tc>
        <w:tc>
          <w:tcPr>
            <w:tcW w:w="4303" w:type="dxa"/>
          </w:tcPr>
          <w:p w:rsidR="00AE4274" w:rsidRDefault="00AE4274">
            <w:pPr>
              <w:widowControl w:val="0"/>
              <w:suppressAutoHyphens/>
              <w:autoSpaceDN w:val="0"/>
              <w:spacing w:after="0" w:line="240" w:lineRule="auto"/>
              <w:jc w:val="both"/>
              <w:textAlignment w:val="baseline"/>
              <w:rPr>
                <w:rFonts w:ascii="Times New Roman" w:eastAsia="Times New Roman" w:hAnsi="Times New Roman"/>
                <w:sz w:val="24"/>
                <w:szCs w:val="24"/>
              </w:rPr>
            </w:pPr>
          </w:p>
        </w:tc>
      </w:tr>
    </w:tbl>
    <w:p w:rsidR="00AE4274" w:rsidRDefault="00AE4274" w:rsidP="00AE4274"/>
    <w:p w:rsidR="00493E93" w:rsidRDefault="00493E93">
      <w:bookmarkStart w:id="2" w:name="_GoBack"/>
      <w:bookmarkEnd w:id="2"/>
    </w:p>
    <w:sectPr w:rsidR="00493E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F23"/>
    <w:multiLevelType w:val="multilevel"/>
    <w:tmpl w:val="83AE230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88061D1"/>
    <w:multiLevelType w:val="multilevel"/>
    <w:tmpl w:val="197E477A"/>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 w15:restartNumberingAfterBreak="0">
    <w:nsid w:val="3E881905"/>
    <w:multiLevelType w:val="multilevel"/>
    <w:tmpl w:val="A034709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b w:val="0"/>
      </w:rPr>
    </w:lvl>
    <w:lvl w:ilvl="2">
      <w:start w:val="1"/>
      <w:numFmt w:val="decimal"/>
      <w:isLgl/>
      <w:lvlText w:val="%1.%2.%3."/>
      <w:lvlJc w:val="left"/>
      <w:pPr>
        <w:tabs>
          <w:tab w:val="num" w:pos="1997"/>
        </w:tabs>
        <w:ind w:left="1997"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4" w15:restartNumberingAfterBreak="0">
    <w:nsid w:val="52B93A83"/>
    <w:multiLevelType w:val="multilevel"/>
    <w:tmpl w:val="4AFC1A40"/>
    <w:lvl w:ilvl="0">
      <w:start w:val="4"/>
      <w:numFmt w:val="decimal"/>
      <w:lvlText w:val="%1."/>
      <w:lvlJc w:val="left"/>
      <w:pPr>
        <w:ind w:left="540" w:hanging="540"/>
      </w:pPr>
    </w:lvl>
    <w:lvl w:ilvl="1">
      <w:start w:val="3"/>
      <w:numFmt w:val="decimal"/>
      <w:lvlText w:val="%1.%2."/>
      <w:lvlJc w:val="left"/>
      <w:pPr>
        <w:ind w:left="682"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64DD3123"/>
    <w:multiLevelType w:val="multilevel"/>
    <w:tmpl w:val="A0A09CAC"/>
    <w:lvl w:ilvl="0">
      <w:start w:val="6"/>
      <w:numFmt w:val="decimal"/>
      <w:lvlText w:val="%1."/>
      <w:lvlJc w:val="left"/>
      <w:pPr>
        <w:ind w:left="360" w:hanging="360"/>
      </w:pPr>
    </w:lvl>
    <w:lvl w:ilvl="1">
      <w:start w:val="4"/>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6" w15:restartNumberingAfterBreak="0">
    <w:nsid w:val="74F07516"/>
    <w:multiLevelType w:val="multilevel"/>
    <w:tmpl w:val="9A0C36F0"/>
    <w:lvl w:ilvl="0">
      <w:start w:val="7"/>
      <w:numFmt w:val="decimal"/>
      <w:lvlText w:val="%1."/>
      <w:lvlJc w:val="left"/>
      <w:pPr>
        <w:ind w:left="360" w:hanging="360"/>
      </w:pPr>
    </w:lvl>
    <w:lvl w:ilvl="1">
      <w:start w:val="1"/>
      <w:numFmt w:val="decimal"/>
      <w:lvlText w:val="%1.%2."/>
      <w:lvlJc w:val="left"/>
      <w:pPr>
        <w:ind w:left="715" w:hanging="360"/>
      </w:pPr>
      <w:rPr>
        <w:b w:val="0"/>
      </w:rPr>
    </w:lvl>
    <w:lvl w:ilvl="2">
      <w:start w:val="1"/>
      <w:numFmt w:val="decimal"/>
      <w:lvlText w:val="%1.%2.%3."/>
      <w:lvlJc w:val="left"/>
      <w:pPr>
        <w:ind w:left="1430" w:hanging="720"/>
      </w:pPr>
      <w:rPr>
        <w:b w:val="0"/>
      </w:r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74"/>
    <w:rsid w:val="001625EE"/>
    <w:rsid w:val="00493E93"/>
    <w:rsid w:val="00AE42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F732"/>
  <w15:chartTrackingRefBased/>
  <w15:docId w15:val="{8755030E-7CA6-43DE-8222-34D05C37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4274"/>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4274"/>
    <w:rPr>
      <w:color w:val="0563C1" w:themeColor="hyperlink"/>
      <w:u w:val="single"/>
    </w:rPr>
  </w:style>
  <w:style w:type="character" w:customStyle="1" w:styleId="ListParagraphChar">
    <w:name w:val="List Paragraph Char"/>
    <w:aliases w:val="Virsraksti Char"/>
    <w:link w:val="ListParagraph"/>
    <w:uiPriority w:val="34"/>
    <w:locked/>
    <w:rsid w:val="00AE4274"/>
  </w:style>
  <w:style w:type="paragraph" w:styleId="ListParagraph">
    <w:name w:val="List Paragraph"/>
    <w:aliases w:val="Virsraksti"/>
    <w:basedOn w:val="Normal"/>
    <w:link w:val="ListParagraphChar"/>
    <w:uiPriority w:val="34"/>
    <w:qFormat/>
    <w:rsid w:val="00AE4274"/>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9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lis.betins@stradini.lv" TargetMode="External"/><Relationship Id="rId3" Type="http://schemas.openxmlformats.org/officeDocument/2006/relationships/settings" Target="settings.xml"/><Relationship Id="rId7" Type="http://schemas.openxmlformats.org/officeDocument/2006/relationships/hyperlink" Target="https://likumi.lv/ta/id/287760-publisko-iepirkum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87760-publisko-iepirkumu-likums" TargetMode="External"/><Relationship Id="rId11" Type="http://schemas.openxmlformats.org/officeDocument/2006/relationships/theme" Target="theme/theme1.xml"/><Relationship Id="rId5" Type="http://schemas.openxmlformats.org/officeDocument/2006/relationships/hyperlink" Target="mailto:rekini@stradini.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rina.palmakovska@latteleco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15673</Words>
  <Characters>8935</Characters>
  <Application>Microsoft Office Word</Application>
  <DocSecurity>0</DocSecurity>
  <Lines>74</Lines>
  <Paragraphs>49</Paragraphs>
  <ScaleCrop>false</ScaleCrop>
  <Company/>
  <LinksUpToDate>false</LinksUpToDate>
  <CharactersWithSpaces>24559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cp:revision>
  <dcterms:created xsi:type="dcterms:W3CDTF">2017-09-29T08:45:00Z</dcterms:created>
  <dcterms:modified xsi:type="dcterms:W3CDTF">2017-09-29T08:45:00Z</dcterms:modified>
</cp:coreProperties>
</file>