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9C" w:rsidRDefault="0041289C" w:rsidP="0041289C">
      <w:pPr>
        <w:ind w:right="-52"/>
        <w:jc w:val="right"/>
        <w:rPr>
          <w:rFonts w:cs="Times New Roman"/>
        </w:rPr>
      </w:pPr>
    </w:p>
    <w:p w:rsidR="0041289C" w:rsidRPr="00677334" w:rsidRDefault="0041289C" w:rsidP="0041289C">
      <w:pPr>
        <w:jc w:val="center"/>
        <w:rPr>
          <w:b/>
          <w:lang w:eastAsia="ar-SA"/>
        </w:rPr>
      </w:pPr>
      <w:r w:rsidRPr="00677334">
        <w:rPr>
          <w:b/>
          <w:bCs/>
          <w:iCs/>
        </w:rPr>
        <w:t>LĪGUMS Nr._______________</w:t>
      </w:r>
    </w:p>
    <w:p w:rsidR="0041289C" w:rsidRDefault="0041289C" w:rsidP="0041289C">
      <w:pPr>
        <w:tabs>
          <w:tab w:val="left" w:pos="6096"/>
        </w:tabs>
      </w:pPr>
    </w:p>
    <w:p w:rsidR="0041289C" w:rsidRPr="00677334" w:rsidRDefault="0041289C" w:rsidP="0041289C">
      <w:pPr>
        <w:tabs>
          <w:tab w:val="left" w:pos="6096"/>
        </w:tabs>
      </w:pPr>
      <w:r w:rsidRPr="00677334">
        <w:t>Rīgā</w:t>
      </w:r>
      <w:r w:rsidRPr="00677334">
        <w:tab/>
        <w:t xml:space="preserve">    2016.gada ____.</w:t>
      </w:r>
      <w:r w:rsidR="00083C3B">
        <w:t xml:space="preserve">septembrī </w:t>
      </w:r>
    </w:p>
    <w:p w:rsidR="0041289C" w:rsidRPr="00677334" w:rsidRDefault="0041289C" w:rsidP="0041289C"/>
    <w:p w:rsidR="0041289C" w:rsidRPr="00677334" w:rsidRDefault="0041289C" w:rsidP="0041289C">
      <w:pPr>
        <w:jc w:val="both"/>
        <w:rPr>
          <w:rFonts w:eastAsia="Calibri"/>
        </w:rPr>
      </w:pPr>
      <w:r w:rsidRPr="00677334">
        <w:rPr>
          <w:rFonts w:eastAsia="Calibri"/>
          <w:b/>
          <w:bCs/>
        </w:rPr>
        <w:t>Valsts sabiedrība ar ierobežotu atbildību „Paula Stradiņa klīniskā universitātes slimnīca”</w:t>
      </w:r>
      <w:r w:rsidRPr="00677334">
        <w:rPr>
          <w:rFonts w:eastAsia="Calibri"/>
        </w:rPr>
        <w:t xml:space="preserve"> (turpmāk – PASŪTĪTĀJS), kuru saskaņā ar </w:t>
      </w:r>
      <w:r>
        <w:rPr>
          <w:rFonts w:eastAsia="Calibri"/>
        </w:rPr>
        <w:t>statūtiem pārstāv valdes locekles</w:t>
      </w:r>
      <w:r w:rsidRPr="00677334">
        <w:rPr>
          <w:rFonts w:eastAsia="Calibri"/>
        </w:rPr>
        <w:t xml:space="preserve"> </w:t>
      </w:r>
      <w:r>
        <w:rPr>
          <w:rFonts w:eastAsia="Calibri"/>
        </w:rPr>
        <w:t>Arta Biruma</w:t>
      </w:r>
      <w:r w:rsidRPr="00677334">
        <w:rPr>
          <w:rFonts w:eastAsia="Calibri"/>
        </w:rPr>
        <w:t xml:space="preserve"> un Elita Buša, no vienas puses, un </w:t>
      </w:r>
    </w:p>
    <w:p w:rsidR="0041289C" w:rsidRPr="00677334" w:rsidRDefault="0041289C" w:rsidP="0041289C">
      <w:pPr>
        <w:jc w:val="both"/>
        <w:rPr>
          <w:rFonts w:eastAsia="Calibri"/>
          <w:b/>
          <w:bCs/>
        </w:rPr>
      </w:pPr>
    </w:p>
    <w:p w:rsidR="0041289C" w:rsidRPr="00677334" w:rsidRDefault="0041289C" w:rsidP="0041289C">
      <w:pPr>
        <w:jc w:val="both"/>
        <w:rPr>
          <w:rFonts w:eastAsia="Calibri"/>
        </w:rPr>
      </w:pPr>
      <w:r w:rsidRPr="0041289C">
        <w:rPr>
          <w:rFonts w:eastAsia="Calibri"/>
          <w:b/>
          <w:bCs/>
        </w:rPr>
        <w:t>A</w:t>
      </w:r>
      <w:r>
        <w:rPr>
          <w:rFonts w:eastAsia="Calibri"/>
          <w:b/>
          <w:bCs/>
        </w:rPr>
        <w:t>kciju sabiedrība</w:t>
      </w:r>
      <w:r w:rsidRPr="0041289C">
        <w:rPr>
          <w:rFonts w:eastAsia="Calibri"/>
          <w:b/>
          <w:bCs/>
        </w:rPr>
        <w:t xml:space="preserve"> “STA Grupa”</w:t>
      </w:r>
      <w:r w:rsidRPr="00677334">
        <w:rPr>
          <w:rFonts w:eastAsia="Calibri"/>
        </w:rPr>
        <w:t xml:space="preserve"> (turpmāk – PIEGĀDĀTĀJS), kuru saskaņā ar </w:t>
      </w:r>
      <w:r>
        <w:rPr>
          <w:rFonts w:eastAsia="Calibri"/>
        </w:rPr>
        <w:t>statūtiem</w:t>
      </w:r>
      <w:r w:rsidRPr="00677334">
        <w:rPr>
          <w:rFonts w:eastAsia="Calibri"/>
        </w:rPr>
        <w:t xml:space="preserve"> pārstāv </w:t>
      </w:r>
      <w:r>
        <w:rPr>
          <w:rFonts w:eastAsia="Calibri"/>
        </w:rPr>
        <w:t>Ārijs Putans</w:t>
      </w:r>
      <w:r w:rsidRPr="00677334">
        <w:rPr>
          <w:rFonts w:eastAsia="Calibri"/>
        </w:rPr>
        <w:t xml:space="preserve">, no otras puses, turpmāk abi kopā saukti – puses, </w:t>
      </w:r>
    </w:p>
    <w:p w:rsidR="0041289C" w:rsidRPr="00677334" w:rsidRDefault="0041289C" w:rsidP="0041289C">
      <w:pPr>
        <w:jc w:val="both"/>
        <w:rPr>
          <w:bCs/>
        </w:rPr>
      </w:pPr>
      <w:r w:rsidRPr="00677334">
        <w:rPr>
          <w:rFonts w:eastAsia="Calibri"/>
        </w:rPr>
        <w:t>pamatojoties uz PASŪTĪTĀJA veiktā</w:t>
      </w:r>
      <w:r>
        <w:rPr>
          <w:rFonts w:eastAsia="Calibri"/>
        </w:rPr>
        <w:t xml:space="preserve"> iepirkuma</w:t>
      </w:r>
      <w:r w:rsidRPr="00167DCC">
        <w:rPr>
          <w:rFonts w:cs="Times New Roman"/>
        </w:rPr>
        <w:t xml:space="preserve"> </w:t>
      </w:r>
      <w:r w:rsidRPr="00780E3E">
        <w:rPr>
          <w:rFonts w:cs="Times New Roman"/>
        </w:rPr>
        <w:t>“</w:t>
      </w:r>
      <w:r>
        <w:rPr>
          <w:b/>
        </w:rPr>
        <w:t>Uzstādīto</w:t>
      </w:r>
      <w:r w:rsidRPr="00660DF2">
        <w:rPr>
          <w:b/>
        </w:rPr>
        <w:t xml:space="preserve"> ugunsgrēka atklāšanas sistēm</w:t>
      </w:r>
      <w:r>
        <w:rPr>
          <w:b/>
        </w:rPr>
        <w:t>u</w:t>
      </w:r>
      <w:r w:rsidRPr="00660DF2">
        <w:rPr>
          <w:b/>
        </w:rPr>
        <w:t xml:space="preserve"> </w:t>
      </w:r>
      <w:r>
        <w:rPr>
          <w:b/>
        </w:rPr>
        <w:t>vienota būvprojekta</w:t>
      </w:r>
      <w:r w:rsidRPr="00660DF2">
        <w:rPr>
          <w:b/>
        </w:rPr>
        <w:t xml:space="preserve"> izstrāde</w:t>
      </w:r>
      <w:r w:rsidRPr="006F0DDC">
        <w:rPr>
          <w:rFonts w:cs="Times New Roman"/>
        </w:rPr>
        <w:t>”</w:t>
      </w:r>
      <w:r w:rsidRPr="006E374E">
        <w:t xml:space="preserve">, iepirkuma ID Nr. </w:t>
      </w:r>
      <w:r>
        <w:t>PSKUS 2016/61</w:t>
      </w:r>
      <w:r w:rsidRPr="006E374E">
        <w:t xml:space="preserve"> </w:t>
      </w:r>
      <w:r w:rsidRPr="00677334">
        <w:rPr>
          <w:rFonts w:eastAsia="Calibri"/>
        </w:rPr>
        <w:t xml:space="preserve"> (turpmāk – </w:t>
      </w:r>
      <w:r>
        <w:rPr>
          <w:rFonts w:eastAsia="Calibri"/>
        </w:rPr>
        <w:t>Iepirkums</w:t>
      </w:r>
      <w:r w:rsidRPr="00677334">
        <w:rPr>
          <w:rFonts w:eastAsia="Calibri"/>
        </w:rPr>
        <w:t>) rezultātiem, bez maldības, viltus un spaidiem, noslēdz šādu līgumu (turpmāk – Līgums):</w:t>
      </w:r>
      <w:r w:rsidRPr="00677334">
        <w:rPr>
          <w:rFonts w:eastAsia="Calibri"/>
        </w:rPr>
        <w:tab/>
      </w:r>
      <w:r w:rsidRPr="00677334">
        <w:rPr>
          <w:bCs/>
        </w:rPr>
        <w:t xml:space="preserve"> </w:t>
      </w:r>
    </w:p>
    <w:p w:rsidR="0041289C" w:rsidRPr="00677334" w:rsidRDefault="0041289C" w:rsidP="0041289C">
      <w:pPr>
        <w:jc w:val="both"/>
      </w:pPr>
    </w:p>
    <w:p w:rsidR="0041289C" w:rsidRPr="00677334" w:rsidRDefault="0041289C" w:rsidP="0041289C">
      <w:pPr>
        <w:numPr>
          <w:ilvl w:val="0"/>
          <w:numId w:val="1"/>
        </w:numPr>
        <w:spacing w:after="120"/>
        <w:ind w:left="709" w:hanging="709"/>
        <w:jc w:val="center"/>
        <w:rPr>
          <w:b/>
          <w:bCs/>
        </w:rPr>
      </w:pPr>
      <w:r w:rsidRPr="00677334">
        <w:rPr>
          <w:b/>
          <w:bCs/>
        </w:rPr>
        <w:t>Līguma priekšmets</w:t>
      </w:r>
    </w:p>
    <w:p w:rsidR="0041289C" w:rsidRPr="00677334" w:rsidRDefault="0041289C" w:rsidP="0041289C">
      <w:pPr>
        <w:widowControl w:val="0"/>
        <w:numPr>
          <w:ilvl w:val="1"/>
          <w:numId w:val="1"/>
        </w:numPr>
        <w:ind w:left="680" w:hanging="680"/>
        <w:jc w:val="both"/>
        <w:rPr>
          <w:b/>
          <w:bCs/>
        </w:rPr>
      </w:pPr>
      <w:r w:rsidRPr="00677334">
        <w:t xml:space="preserve">PASŪTĪTĀJS uzdod un apmaksā, bet PIEGĀDĀTĀJS ar saviem resursiem nodrošina PASŪTĪTĀJAM </w:t>
      </w:r>
      <w:r w:rsidRPr="0041289C">
        <w:rPr>
          <w:b/>
        </w:rPr>
        <w:t>u</w:t>
      </w:r>
      <w:r>
        <w:rPr>
          <w:b/>
        </w:rPr>
        <w:t>zstādīto</w:t>
      </w:r>
      <w:r w:rsidRPr="00660DF2">
        <w:rPr>
          <w:b/>
        </w:rPr>
        <w:t xml:space="preserve"> ugunsgrēka atklāšanas sistēm</w:t>
      </w:r>
      <w:r>
        <w:rPr>
          <w:b/>
        </w:rPr>
        <w:t>u</w:t>
      </w:r>
      <w:r w:rsidRPr="00660DF2">
        <w:rPr>
          <w:b/>
        </w:rPr>
        <w:t xml:space="preserve"> </w:t>
      </w:r>
      <w:r>
        <w:rPr>
          <w:b/>
        </w:rPr>
        <w:t>vienota būvprojekta</w:t>
      </w:r>
      <w:r w:rsidRPr="00660DF2">
        <w:rPr>
          <w:b/>
        </w:rPr>
        <w:t xml:space="preserve"> izstrād</w:t>
      </w:r>
      <w:r>
        <w:rPr>
          <w:b/>
        </w:rPr>
        <w:t>i</w:t>
      </w:r>
      <w:r w:rsidRPr="00F64A15">
        <w:t xml:space="preserve"> (turpmāk -</w:t>
      </w:r>
      <w:r w:rsidRPr="00677334">
        <w:t xml:space="preserve"> Pakalpojums).</w:t>
      </w:r>
    </w:p>
    <w:p w:rsidR="0041289C" w:rsidRPr="00677334" w:rsidRDefault="0041289C" w:rsidP="0041289C">
      <w:pPr>
        <w:widowControl w:val="0"/>
        <w:numPr>
          <w:ilvl w:val="1"/>
          <w:numId w:val="1"/>
        </w:numPr>
        <w:ind w:left="680" w:hanging="680"/>
        <w:jc w:val="both"/>
        <w:rPr>
          <w:b/>
          <w:bCs/>
        </w:rPr>
      </w:pPr>
      <w:r w:rsidRPr="00677334">
        <w:t>Pakalpojums jānodrošina saskaņā ar Līgumu, Līguma pielikumu Nr.1 “Tehniskā specifikācija</w:t>
      </w:r>
      <w:r w:rsidR="0000606B">
        <w:t>/piedāvājums</w:t>
      </w:r>
      <w:r w:rsidRPr="00677334">
        <w:t xml:space="preserve">” (turpmāk – Tehniskā specifikācija), Līguma pielikumu Nr.2 “ Finanšu piedāvājums” (turpmāk – Finanšu piedāvājums), spēkā esošajiem normatīvajiem tiesību aktiem, PIEGĀDĀTĀJA piedāvājumu </w:t>
      </w:r>
      <w:r>
        <w:t>Iepirkumā</w:t>
      </w:r>
      <w:r w:rsidRPr="00677334">
        <w:t xml:space="preserve"> (turpmāk – Piedāvājums), kā arī PASŪTĪTĀJA norādījumiem.</w:t>
      </w:r>
    </w:p>
    <w:p w:rsidR="0041289C" w:rsidRPr="00677334" w:rsidRDefault="0041289C" w:rsidP="0041289C">
      <w:pPr>
        <w:widowControl w:val="0"/>
        <w:ind w:left="680"/>
        <w:jc w:val="both"/>
        <w:rPr>
          <w:bCs/>
        </w:rPr>
      </w:pPr>
    </w:p>
    <w:p w:rsidR="0041289C" w:rsidRPr="00677334" w:rsidRDefault="0041289C" w:rsidP="0041289C">
      <w:pPr>
        <w:numPr>
          <w:ilvl w:val="0"/>
          <w:numId w:val="1"/>
        </w:numPr>
        <w:spacing w:after="120"/>
        <w:jc w:val="center"/>
        <w:rPr>
          <w:b/>
          <w:bCs/>
        </w:rPr>
      </w:pPr>
      <w:r w:rsidRPr="00677334">
        <w:rPr>
          <w:b/>
          <w:bCs/>
        </w:rPr>
        <w:t>Līguma summa</w:t>
      </w:r>
    </w:p>
    <w:p w:rsidR="0041289C" w:rsidRPr="00677334" w:rsidRDefault="0041289C" w:rsidP="0041289C">
      <w:pPr>
        <w:numPr>
          <w:ilvl w:val="1"/>
          <w:numId w:val="1"/>
        </w:numPr>
        <w:spacing w:after="120"/>
        <w:ind w:left="709" w:hanging="709"/>
        <w:jc w:val="both"/>
      </w:pPr>
      <w:r w:rsidRPr="00677334">
        <w:t xml:space="preserve">Līguma summa bez pievienotās vērtības nodokļa (turpmāk – PVN) ir EUR </w:t>
      </w:r>
      <w:r w:rsidRPr="0041289C">
        <w:t xml:space="preserve">19 990.00 (deviņpadsmit tūkstoši deviņi simti deviņdesmit </w:t>
      </w:r>
      <w:proofErr w:type="spellStart"/>
      <w:r w:rsidRPr="0041289C">
        <w:rPr>
          <w:i/>
        </w:rPr>
        <w:t>euro</w:t>
      </w:r>
      <w:proofErr w:type="spellEnd"/>
      <w:r w:rsidRPr="0041289C">
        <w:t xml:space="preserve"> un 00 centi)</w:t>
      </w:r>
      <w:r w:rsidRPr="00677334">
        <w:t xml:space="preserve">. </w:t>
      </w:r>
    </w:p>
    <w:p w:rsidR="0041289C" w:rsidRPr="00677334" w:rsidRDefault="0041289C" w:rsidP="0041289C">
      <w:pPr>
        <w:widowControl w:val="0"/>
        <w:numPr>
          <w:ilvl w:val="1"/>
          <w:numId w:val="1"/>
        </w:numPr>
        <w:ind w:left="680" w:hanging="680"/>
        <w:jc w:val="both"/>
        <w:rPr>
          <w:bCs/>
        </w:rPr>
      </w:pPr>
      <w:r w:rsidRPr="00677334">
        <w:rPr>
          <w:lang w:eastAsia="x-none"/>
        </w:rPr>
        <w:t>Līguma summā ir iekļautas visas Pakalpojuma izmaksas, visi valsts un pašvaldības noteiktie nodokļi un nodevas.</w:t>
      </w:r>
    </w:p>
    <w:p w:rsidR="0041289C" w:rsidRPr="00677334" w:rsidRDefault="0041289C" w:rsidP="0041289C">
      <w:pPr>
        <w:widowControl w:val="0"/>
        <w:numPr>
          <w:ilvl w:val="1"/>
          <w:numId w:val="1"/>
        </w:numPr>
        <w:ind w:left="680" w:hanging="680"/>
        <w:jc w:val="both"/>
        <w:rPr>
          <w:bCs/>
        </w:rPr>
      </w:pPr>
      <w:r w:rsidRPr="00677334">
        <w:t>Pretendenta piedāvātās cenas tiek iekļautas Finanšu piedāvājumā un tās nevar paaugstināties Līguma izpildes laikā. Iespējamā inflācija, tirgus apstākļu maiņa vai jebkuri citi apstākļi nevar būt par pamatu cenu paaugstināšanai, šo procesu radītās sekas pretendentam ir jāprognozē un jāaprēķina, iesniedzot PASŪTĪTĀJAM tehnisko un finanšu piedāvājumu.</w:t>
      </w:r>
    </w:p>
    <w:p w:rsidR="0041289C" w:rsidRPr="00677334" w:rsidRDefault="0041289C" w:rsidP="0041289C">
      <w:pPr>
        <w:widowControl w:val="0"/>
        <w:ind w:left="680"/>
        <w:jc w:val="both"/>
        <w:rPr>
          <w:bCs/>
        </w:rPr>
      </w:pPr>
    </w:p>
    <w:p w:rsidR="0041289C" w:rsidRPr="00677334" w:rsidRDefault="0041289C" w:rsidP="0041289C">
      <w:pPr>
        <w:numPr>
          <w:ilvl w:val="0"/>
          <w:numId w:val="1"/>
        </w:numPr>
        <w:spacing w:after="120"/>
        <w:jc w:val="center"/>
        <w:rPr>
          <w:b/>
          <w:bCs/>
        </w:rPr>
      </w:pPr>
      <w:r w:rsidRPr="00677334">
        <w:rPr>
          <w:b/>
          <w:bCs/>
        </w:rPr>
        <w:t>Pakalpojuma izpilde</w:t>
      </w:r>
    </w:p>
    <w:p w:rsidR="0041289C" w:rsidRPr="00677334" w:rsidRDefault="0041289C" w:rsidP="0041289C">
      <w:pPr>
        <w:widowControl w:val="0"/>
        <w:numPr>
          <w:ilvl w:val="1"/>
          <w:numId w:val="1"/>
        </w:numPr>
        <w:ind w:left="680" w:hanging="680"/>
        <w:jc w:val="both"/>
      </w:pPr>
      <w:r w:rsidRPr="00677334">
        <w:t>PIEGĀDĀTĀJS nodrošina Pakalpojumu saskaņā ar Tehnisko specifikāciju un PASŪTĪTĀJA norādījumiem</w:t>
      </w:r>
      <w:r>
        <w:t>.</w:t>
      </w:r>
    </w:p>
    <w:p w:rsidR="0041289C" w:rsidRPr="00677334" w:rsidRDefault="0041289C" w:rsidP="0041289C">
      <w:pPr>
        <w:widowControl w:val="0"/>
        <w:numPr>
          <w:ilvl w:val="1"/>
          <w:numId w:val="1"/>
        </w:numPr>
        <w:ind w:left="680" w:hanging="680"/>
        <w:jc w:val="both"/>
      </w:pPr>
      <w:r w:rsidRPr="00677334">
        <w:t xml:space="preserve">PASŪTĪTĀJS nodrošina PIEGĀDĀTĀJA darbinieku iekļūšanu PASŪTĪTĀJA </w:t>
      </w:r>
      <w:r w:rsidRPr="00F64A15">
        <w:t>telpās</w:t>
      </w:r>
      <w:r w:rsidRPr="00677334">
        <w:t xml:space="preserve"> savstarpēji saskaņotā laikā un kārtībā.</w:t>
      </w:r>
    </w:p>
    <w:p w:rsidR="0041289C" w:rsidRPr="00677334" w:rsidRDefault="0041289C" w:rsidP="0041289C">
      <w:pPr>
        <w:widowControl w:val="0"/>
        <w:numPr>
          <w:ilvl w:val="1"/>
          <w:numId w:val="1"/>
        </w:numPr>
        <w:ind w:left="680" w:hanging="680"/>
        <w:jc w:val="both"/>
      </w:pPr>
      <w:r w:rsidRPr="00677334">
        <w:t>PASŪTĪTĀJAM ir tiesības pārbaudīt, kā PIEGĀDĀTĀJS nodrošina Pakalpojumu un Pakalpojuma izpildes kvalitāti. Gadījumā, ja tiek konstatēts nekvalitatīvi vai Līguma noteikumiem neatbilstoši izpildīts Pakalpojums vai Pakalpojums netiek veikts vispār, PASŪTĪTĀJAM ir tiesības sagatavot un iesniegt PIEGĀDĀTĀJAM aktu par konstatētajām neatbilstībām (turpmāk – Pretenziju).</w:t>
      </w:r>
    </w:p>
    <w:p w:rsidR="0041289C" w:rsidRPr="00677334" w:rsidRDefault="0041289C" w:rsidP="0041289C">
      <w:pPr>
        <w:widowControl w:val="0"/>
        <w:numPr>
          <w:ilvl w:val="1"/>
          <w:numId w:val="1"/>
        </w:numPr>
        <w:ind w:left="680" w:hanging="680"/>
        <w:jc w:val="both"/>
        <w:rPr>
          <w:bCs/>
        </w:rPr>
      </w:pPr>
      <w:r w:rsidRPr="00677334">
        <w:rPr>
          <w:bCs/>
        </w:rPr>
        <w:t xml:space="preserve">PIEGĀDĀTĀJS apņemas </w:t>
      </w:r>
      <w:r w:rsidRPr="00677334">
        <w:t>PASŪTĪTĀJA telpās un teritorijā ievērot PASŪTĪTĀJA iekšējās kārtības un ugunsdrošības noteikumus, un darba režīmu.</w:t>
      </w:r>
    </w:p>
    <w:p w:rsidR="0041289C" w:rsidRPr="00677334" w:rsidRDefault="0041289C" w:rsidP="0041289C">
      <w:pPr>
        <w:widowControl w:val="0"/>
        <w:numPr>
          <w:ilvl w:val="1"/>
          <w:numId w:val="1"/>
        </w:numPr>
        <w:ind w:left="680" w:hanging="680"/>
        <w:jc w:val="both"/>
        <w:rPr>
          <w:bCs/>
        </w:rPr>
      </w:pPr>
      <w:r w:rsidRPr="00677334">
        <w:t xml:space="preserve">PIEGĀDĀTĀJS ir pilnībā atbildīgs par sava personāla kvalifikāciju, darba drošību, ugunsdrošību, elektroierīču lietošanas noteikumu ievērošanu, kā arī par citu pienākumu izpildi sakarā ar Līgumā noteikto savu saistību izpildi visā Pakalpojuma izpildes periodā. Minēto saistību neizpildes gadījumā PIEGĀDĀTĀJS ir atbildīgs par trešajām personām </w:t>
      </w:r>
      <w:r w:rsidRPr="00677334">
        <w:lastRenderedPageBreak/>
        <w:t>nodarītajiem zaudējumiem vai kaitējumu.</w:t>
      </w:r>
    </w:p>
    <w:p w:rsidR="0041289C" w:rsidRPr="00677334" w:rsidRDefault="0041289C" w:rsidP="0041289C">
      <w:pPr>
        <w:widowControl w:val="0"/>
        <w:numPr>
          <w:ilvl w:val="1"/>
          <w:numId w:val="1"/>
        </w:numPr>
        <w:ind w:left="680" w:hanging="680"/>
        <w:jc w:val="both"/>
        <w:rPr>
          <w:bCs/>
        </w:rPr>
      </w:pPr>
      <w:r w:rsidRPr="00677334">
        <w:t>PIEGĀDĀTĀJAM ir tiesības Līguma izpildes laikā piesaistīt apakšuzņēmēju atsevišķu pakalpojumu izpildei, iepriekš to saskaņojot ar PASŪTĪTĀJU. PIEGĀDĀTĀJS uzņemas atbildību par izvēlētajiem apakšuzņēmējiem normatīvajos tiesību aktos paredzētā kārtībā.</w:t>
      </w:r>
    </w:p>
    <w:p w:rsidR="0041289C" w:rsidRPr="00677334" w:rsidRDefault="0041289C" w:rsidP="0041289C">
      <w:pPr>
        <w:widowControl w:val="0"/>
        <w:numPr>
          <w:ilvl w:val="1"/>
          <w:numId w:val="1"/>
        </w:numPr>
        <w:ind w:left="680" w:hanging="680"/>
        <w:jc w:val="both"/>
        <w:rPr>
          <w:bCs/>
        </w:rPr>
      </w:pPr>
      <w:r w:rsidRPr="00677334">
        <w:t xml:space="preserve">Līguma 3.3.punktā minētajā Pretenzijā norādītās neatbilstības PIEGĀDĀTĀJAM par saviem līdzekļiem jānovērš </w:t>
      </w:r>
      <w:r>
        <w:t>5 (piecu) darba dienu</w:t>
      </w:r>
      <w:r w:rsidRPr="00677334">
        <w:t xml:space="preserve"> laikā no Pretenzijas sastādīšanas brīža (datums, laiks).</w:t>
      </w:r>
    </w:p>
    <w:p w:rsidR="0041289C" w:rsidRPr="00CC1555" w:rsidRDefault="0041289C" w:rsidP="0041289C">
      <w:pPr>
        <w:widowControl w:val="0"/>
        <w:numPr>
          <w:ilvl w:val="1"/>
          <w:numId w:val="1"/>
        </w:numPr>
        <w:ind w:left="680" w:hanging="680"/>
        <w:jc w:val="both"/>
        <w:rPr>
          <w:bCs/>
        </w:rPr>
      </w:pPr>
      <w:r w:rsidRPr="00CC1555">
        <w:rPr>
          <w:rFonts w:eastAsia="Calibri"/>
        </w:rPr>
        <w:t xml:space="preserve">Pakalpojums uzskatāms par izpildītu un nodotu PASŪTĪTĀJAM </w:t>
      </w:r>
      <w:r w:rsidRPr="00CC1555">
        <w:rPr>
          <w:rFonts w:eastAsia="Times New Roman"/>
          <w:color w:val="000000" w:themeColor="text1"/>
        </w:rPr>
        <w:t>ar brīdi, kad Līdzēji abpusēji parakstījuši Pakalpojumu pieņemšanas – nodošanas aktu</w:t>
      </w:r>
      <w:r>
        <w:rPr>
          <w:rFonts w:eastAsia="Times New Roman"/>
          <w:color w:val="000000" w:themeColor="text1"/>
        </w:rPr>
        <w:t>.</w:t>
      </w:r>
      <w:r w:rsidRPr="00CC1555">
        <w:rPr>
          <w:rFonts w:eastAsia="Times New Roman"/>
          <w:color w:val="000000" w:themeColor="text1"/>
        </w:rPr>
        <w:t xml:space="preserve"> </w:t>
      </w:r>
    </w:p>
    <w:p w:rsidR="0041289C" w:rsidRPr="00CC1555" w:rsidRDefault="0041289C" w:rsidP="0041289C">
      <w:pPr>
        <w:widowControl w:val="0"/>
        <w:numPr>
          <w:ilvl w:val="1"/>
          <w:numId w:val="1"/>
        </w:numPr>
        <w:ind w:left="680" w:hanging="680"/>
        <w:jc w:val="both"/>
        <w:rPr>
          <w:bCs/>
        </w:rPr>
      </w:pPr>
      <w:r w:rsidRPr="00CC1555">
        <w:t xml:space="preserve">Pēc tam, kad Pakalpojums nodots PASŪTĪTĀJAM atbilstoši Līguma 3.8.punktā noteiktajam, PIEGĀDĀTĀJS iesniedz PASŪTĪTĀJAM rēķinu. </w:t>
      </w:r>
    </w:p>
    <w:p w:rsidR="0041289C" w:rsidRPr="00CC1555" w:rsidRDefault="0041289C" w:rsidP="0041289C">
      <w:pPr>
        <w:widowControl w:val="0"/>
        <w:ind w:left="680"/>
        <w:jc w:val="both"/>
        <w:rPr>
          <w:bCs/>
        </w:rPr>
      </w:pPr>
    </w:p>
    <w:p w:rsidR="0041289C" w:rsidRPr="00CC1555" w:rsidRDefault="0041289C" w:rsidP="0041289C">
      <w:pPr>
        <w:numPr>
          <w:ilvl w:val="0"/>
          <w:numId w:val="1"/>
        </w:numPr>
        <w:spacing w:after="120"/>
        <w:jc w:val="center"/>
        <w:rPr>
          <w:b/>
          <w:bCs/>
        </w:rPr>
      </w:pPr>
      <w:r w:rsidRPr="00CC1555">
        <w:rPr>
          <w:b/>
          <w:bCs/>
        </w:rPr>
        <w:t>Norēķinu kārtība</w:t>
      </w:r>
    </w:p>
    <w:p w:rsidR="0041289C" w:rsidRPr="00677334" w:rsidRDefault="0041289C" w:rsidP="0041289C">
      <w:pPr>
        <w:numPr>
          <w:ilvl w:val="1"/>
          <w:numId w:val="1"/>
        </w:numPr>
        <w:ind w:left="567" w:hanging="567"/>
        <w:jc w:val="both"/>
      </w:pPr>
      <w:r w:rsidRPr="00CC1555">
        <w:t xml:space="preserve">Apmaksa par Pakalpojumu tiek veikta </w:t>
      </w:r>
      <w:proofErr w:type="spellStart"/>
      <w:r w:rsidRPr="00CC1555">
        <w:rPr>
          <w:i/>
        </w:rPr>
        <w:t>euro</w:t>
      </w:r>
      <w:proofErr w:type="spellEnd"/>
      <w:r w:rsidRPr="00CC1555">
        <w:t xml:space="preserve"> atbilstoši Finanšu piedāvājumā norādītajai cenai</w:t>
      </w:r>
      <w:r w:rsidRPr="00677334">
        <w:t xml:space="preserve"> saskaņā ar piegādātāja iesniegto rēķinu, pasūtītājam veicot pārskaitījumu uz PIEGĀDĀTĀJA rēķinā norādīto bankas kontu 30 (trīsdesmit) kalendāro dienu laikā pēc Līguma </w:t>
      </w:r>
      <w:r>
        <w:t>3</w:t>
      </w:r>
      <w:r w:rsidRPr="00677334">
        <w:t>.</w:t>
      </w:r>
      <w:r w:rsidR="0000606B">
        <w:t>9</w:t>
      </w:r>
      <w:r w:rsidRPr="00677334">
        <w:t xml:space="preserve">.punktā noteiktā kārtībā saņemta rēķina. </w:t>
      </w:r>
    </w:p>
    <w:p w:rsidR="0041289C" w:rsidRPr="00677334" w:rsidRDefault="0041289C" w:rsidP="0041289C">
      <w:pPr>
        <w:numPr>
          <w:ilvl w:val="1"/>
          <w:numId w:val="1"/>
        </w:numPr>
        <w:ind w:left="567" w:hanging="567"/>
        <w:jc w:val="both"/>
      </w:pPr>
      <w:r w:rsidRPr="00677334">
        <w:t>Par apmaksas dienu tiek uzskatīta diena, kad PASŪTĪTĀJS ir veicis pārskaitījumu uz PIEGĀDĀTĀJA rēķinā norādīto bankas kontu, ko apliecina attiecīgs maksājuma uzdevums.</w:t>
      </w:r>
    </w:p>
    <w:p w:rsidR="0041289C" w:rsidRPr="00677334" w:rsidRDefault="0041289C" w:rsidP="0041289C">
      <w:pPr>
        <w:widowControl w:val="0"/>
        <w:numPr>
          <w:ilvl w:val="1"/>
          <w:numId w:val="1"/>
        </w:numPr>
        <w:ind w:left="567" w:hanging="680"/>
        <w:jc w:val="both"/>
        <w:rPr>
          <w:bCs/>
        </w:rPr>
      </w:pPr>
      <w:r w:rsidRPr="00677334">
        <w:t>Izrakstot rēķinu, PVN tiek piemērots saskaņā ar spēkā esošo Latvijas Republikas</w:t>
      </w:r>
      <w:r w:rsidRPr="00677334">
        <w:rPr>
          <w:color w:val="808080"/>
        </w:rPr>
        <w:t xml:space="preserve"> </w:t>
      </w:r>
      <w:r w:rsidRPr="00677334">
        <w:t>normatīvajos aktos noteikto kārtību un apmēru.</w:t>
      </w:r>
    </w:p>
    <w:p w:rsidR="0041289C" w:rsidRPr="00677334" w:rsidRDefault="0041289C" w:rsidP="0041289C">
      <w:pPr>
        <w:widowControl w:val="0"/>
        <w:numPr>
          <w:ilvl w:val="1"/>
          <w:numId w:val="1"/>
        </w:numPr>
        <w:ind w:left="567" w:hanging="680"/>
        <w:jc w:val="both"/>
        <w:rPr>
          <w:bCs/>
        </w:rPr>
      </w:pPr>
      <w:r w:rsidRPr="00677334">
        <w:t xml:space="preserve">Puses sedz savus izdevumus par banku pakalpojumiem, kas saistīti ar naudas </w:t>
      </w:r>
      <w:proofErr w:type="spellStart"/>
      <w:r w:rsidRPr="00677334">
        <w:t>pārskaitījumiem</w:t>
      </w:r>
      <w:proofErr w:type="spellEnd"/>
      <w:r w:rsidRPr="00677334">
        <w:t>.</w:t>
      </w:r>
    </w:p>
    <w:p w:rsidR="0041289C" w:rsidRPr="00677334" w:rsidRDefault="0041289C" w:rsidP="0041289C">
      <w:pPr>
        <w:widowControl w:val="0"/>
        <w:jc w:val="both"/>
        <w:rPr>
          <w:bCs/>
        </w:rPr>
      </w:pPr>
    </w:p>
    <w:p w:rsidR="0041289C" w:rsidRPr="00677334" w:rsidRDefault="0041289C" w:rsidP="0041289C">
      <w:pPr>
        <w:numPr>
          <w:ilvl w:val="0"/>
          <w:numId w:val="1"/>
        </w:numPr>
        <w:spacing w:after="120"/>
        <w:jc w:val="center"/>
        <w:rPr>
          <w:b/>
          <w:bCs/>
        </w:rPr>
      </w:pPr>
      <w:r w:rsidRPr="00677334">
        <w:rPr>
          <w:b/>
          <w:bCs/>
        </w:rPr>
        <w:t>Pušu atbildība</w:t>
      </w:r>
    </w:p>
    <w:p w:rsidR="0041289C" w:rsidRPr="00677334" w:rsidRDefault="0041289C" w:rsidP="0041289C">
      <w:pPr>
        <w:numPr>
          <w:ilvl w:val="1"/>
          <w:numId w:val="1"/>
        </w:numPr>
        <w:ind w:left="567" w:hanging="567"/>
        <w:jc w:val="both"/>
      </w:pPr>
      <w:r w:rsidRPr="00677334">
        <w:t>Par Pakalpojuma sniegšanas termiņa kavēšanu vai citu Līgumā noteikto saistību nepildīšanu</w:t>
      </w:r>
      <w:r w:rsidR="0000606B">
        <w:t xml:space="preserve"> pienācīgajā kvalitātē vai termiņā</w:t>
      </w:r>
      <w:r w:rsidRPr="00677334">
        <w:t xml:space="preserve"> PIEGĀDĀTĀJS maksā PASŪTĪTĀJAM līgumsodu 0,1% apmērā no kopējās Līguma summas par katru nokavējuma dienu, bet ne vairāk kā 10% no kopējās Līguma summas. </w:t>
      </w:r>
    </w:p>
    <w:p w:rsidR="0041289C" w:rsidRPr="00677334" w:rsidRDefault="0041289C" w:rsidP="0041289C">
      <w:pPr>
        <w:numPr>
          <w:ilvl w:val="1"/>
          <w:numId w:val="1"/>
        </w:numPr>
        <w:ind w:left="567" w:hanging="567"/>
        <w:jc w:val="both"/>
      </w:pPr>
      <w:r w:rsidRPr="00677334">
        <w:t>Par Līgumā noteikto maksājumu termiņu kavējumu PASŪTĪTĀJS maksā PIEGĀDĀTĀJAM līgumsodu 0.1% apmērā no termiņā nesamaksātās summas par katru maksājuma nokavējuma dienu, bet ne vairāk kā 10% no kavētā maksājuma summas.</w:t>
      </w:r>
    </w:p>
    <w:p w:rsidR="0041289C" w:rsidRPr="00677334" w:rsidRDefault="0041289C" w:rsidP="0041289C">
      <w:pPr>
        <w:numPr>
          <w:ilvl w:val="1"/>
          <w:numId w:val="1"/>
        </w:numPr>
        <w:ind w:left="567" w:hanging="567"/>
        <w:jc w:val="both"/>
      </w:pPr>
      <w:r w:rsidRPr="00677334">
        <w:t xml:space="preserve">Līgumsoda samaksa neatbrīvo puses no Līgumā ietverto saistību izpildes. </w:t>
      </w:r>
    </w:p>
    <w:p w:rsidR="0041289C" w:rsidRPr="00D24B21" w:rsidRDefault="0041289C" w:rsidP="00D24B21">
      <w:pPr>
        <w:numPr>
          <w:ilvl w:val="1"/>
          <w:numId w:val="1"/>
        </w:numPr>
        <w:ind w:left="567" w:hanging="567"/>
        <w:jc w:val="both"/>
      </w:pPr>
      <w:r w:rsidRPr="00677334">
        <w:t xml:space="preserve">Puses ir atbildīgas par to darbības vai bezdarbības rezultātā šī līguma izpildē otrai pusei nodarītajiem zaudējumiem. </w:t>
      </w:r>
    </w:p>
    <w:p w:rsidR="0041289C" w:rsidRPr="00677334" w:rsidRDefault="0041289C" w:rsidP="0041289C">
      <w:pPr>
        <w:widowControl w:val="0"/>
        <w:numPr>
          <w:ilvl w:val="1"/>
          <w:numId w:val="1"/>
        </w:numPr>
        <w:ind w:left="567" w:hanging="567"/>
        <w:jc w:val="both"/>
      </w:pPr>
      <w:r w:rsidRPr="00677334">
        <w:t>Pēc PASŪTĪTĀJA rakstiska pieprasījuma PIEGĀDĀTĀJS papildus līgumsodam (ja tāds tiek aprēķināts) atlīdzina pilnā apmērā visus zaudējumus, kas radušies PIEGĀDĀTĀJA vainas dēļ Līguma nepienācīgas izpildes rezultātā.</w:t>
      </w:r>
    </w:p>
    <w:p w:rsidR="0041289C" w:rsidRPr="00677334" w:rsidRDefault="0041289C" w:rsidP="0041289C">
      <w:pPr>
        <w:widowControl w:val="0"/>
        <w:numPr>
          <w:ilvl w:val="1"/>
          <w:numId w:val="1"/>
        </w:numPr>
        <w:ind w:left="567" w:hanging="567"/>
        <w:jc w:val="both"/>
      </w:pPr>
      <w:r w:rsidRPr="00677334">
        <w:t>PASŪTĪTĀJAM ir tiesības ieturēt Līguma ietvaros PIEGĀDĀTĀJAM izmaksājamo naudas summu par tādu summu, kas nepieciešama līgumsoda, zaudējumu un/vai citu prasījumu dzēšanai.</w:t>
      </w:r>
    </w:p>
    <w:p w:rsidR="0041289C" w:rsidRPr="00677334" w:rsidRDefault="0041289C" w:rsidP="0041289C">
      <w:pPr>
        <w:widowControl w:val="0"/>
        <w:numPr>
          <w:ilvl w:val="1"/>
          <w:numId w:val="1"/>
        </w:numPr>
        <w:ind w:left="567" w:hanging="567"/>
        <w:jc w:val="both"/>
      </w:pPr>
      <w:r w:rsidRPr="00677334">
        <w:t>Līgumsoda rēķinu sagatavo Puse, kura pieprasa līgumsoda samaksu. Līgumsods jāsamaksā 30 (trīsdesmit) kalendāro dienu laikā no līgumsoda rēķina izsūtīšanas dienas (pasta zīmogs).</w:t>
      </w:r>
    </w:p>
    <w:p w:rsidR="0041289C" w:rsidRPr="00677334" w:rsidRDefault="0041289C" w:rsidP="0041289C">
      <w:pPr>
        <w:widowControl w:val="0"/>
        <w:numPr>
          <w:ilvl w:val="1"/>
          <w:numId w:val="1"/>
        </w:numPr>
        <w:ind w:left="567" w:hanging="567"/>
        <w:jc w:val="both"/>
        <w:rPr>
          <w:bCs/>
        </w:rPr>
      </w:pPr>
      <w:r w:rsidRPr="00677334">
        <w:t>PIEGĀDĀTĀJAM netiek kompensēti pakalpojumi, kuri jāveic atkārtoti sakarā ar konstatētiem trūkumiem Pakalpojuma izpildē,</w:t>
      </w:r>
      <w:r w:rsidRPr="00677334">
        <w:rPr>
          <w:color w:val="000000"/>
        </w:rPr>
        <w:t xml:space="preserve"> ja tādi radušies PIEGĀDĀTĀJA vainas dēļ.</w:t>
      </w:r>
    </w:p>
    <w:p w:rsidR="0041289C" w:rsidRDefault="0041289C" w:rsidP="0041289C">
      <w:pPr>
        <w:jc w:val="both"/>
        <w:rPr>
          <w:b/>
          <w:bCs/>
        </w:rPr>
      </w:pPr>
    </w:p>
    <w:p w:rsidR="0041289C" w:rsidRPr="00677334" w:rsidRDefault="0041289C" w:rsidP="0041289C">
      <w:pPr>
        <w:jc w:val="both"/>
        <w:rPr>
          <w:b/>
          <w:bCs/>
        </w:rPr>
      </w:pPr>
    </w:p>
    <w:p w:rsidR="0041289C" w:rsidRPr="00677334" w:rsidRDefault="0041289C" w:rsidP="0041289C">
      <w:pPr>
        <w:numPr>
          <w:ilvl w:val="0"/>
          <w:numId w:val="1"/>
        </w:numPr>
        <w:jc w:val="center"/>
        <w:rPr>
          <w:b/>
        </w:rPr>
      </w:pPr>
      <w:r w:rsidRPr="00677334">
        <w:rPr>
          <w:b/>
        </w:rPr>
        <w:t>Konfidencialitāte</w:t>
      </w:r>
    </w:p>
    <w:p w:rsidR="0041289C" w:rsidRPr="00677334" w:rsidRDefault="0041289C" w:rsidP="0041289C">
      <w:pPr>
        <w:numPr>
          <w:ilvl w:val="1"/>
          <w:numId w:val="1"/>
        </w:numPr>
        <w:ind w:left="709" w:hanging="709"/>
        <w:jc w:val="both"/>
      </w:pPr>
      <w:r w:rsidRPr="00677334">
        <w:t>Puses apņemas ievērot konfidencialitāti savstarpējās attiecībās, tajā skaitā:</w:t>
      </w:r>
    </w:p>
    <w:p w:rsidR="0041289C" w:rsidRPr="00677334" w:rsidRDefault="0041289C" w:rsidP="0041289C">
      <w:pPr>
        <w:numPr>
          <w:ilvl w:val="2"/>
          <w:numId w:val="1"/>
        </w:numPr>
        <w:tabs>
          <w:tab w:val="left" w:pos="709"/>
        </w:tabs>
        <w:ind w:left="1418" w:hanging="709"/>
        <w:jc w:val="both"/>
      </w:pPr>
      <w:r w:rsidRPr="00677334">
        <w:t>nodrošināt Līgumā minētās informācijas neizpaušanu no trešo personu puses, kas piedalās Līguma izpildē, izņemot valsts un pašvaldību institūcijas, kas tiesību aktos noteiktā kārtībā pieprasa atklāt šādu informāciju;</w:t>
      </w:r>
    </w:p>
    <w:p w:rsidR="0041289C" w:rsidRPr="00677334" w:rsidRDefault="0041289C" w:rsidP="0041289C">
      <w:pPr>
        <w:numPr>
          <w:ilvl w:val="2"/>
          <w:numId w:val="1"/>
        </w:numPr>
        <w:tabs>
          <w:tab w:val="left" w:pos="709"/>
        </w:tabs>
        <w:ind w:left="1418" w:hanging="709"/>
        <w:jc w:val="both"/>
      </w:pPr>
      <w:r w:rsidRPr="00677334">
        <w:lastRenderedPageBreak/>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41289C" w:rsidRPr="00677334" w:rsidRDefault="0041289C" w:rsidP="0041289C">
      <w:pPr>
        <w:numPr>
          <w:ilvl w:val="2"/>
          <w:numId w:val="1"/>
        </w:numPr>
        <w:tabs>
          <w:tab w:val="left" w:pos="709"/>
        </w:tabs>
        <w:ind w:left="1418" w:hanging="709"/>
        <w:jc w:val="both"/>
      </w:pPr>
      <w:r w:rsidRPr="00677334">
        <w:t>Puses vienojas, ka šīs nodaļas ierobežojumi neattiecas uz publiski pieejamu informāciju, kā arī uz informāciju, kuru saskaņā ar Līguma noteikumiem ir paredzēts darīt zināmu trešajām personām.</w:t>
      </w:r>
    </w:p>
    <w:p w:rsidR="0041289C" w:rsidRPr="00677334" w:rsidRDefault="0041289C" w:rsidP="0041289C">
      <w:pPr>
        <w:numPr>
          <w:ilvl w:val="1"/>
          <w:numId w:val="1"/>
        </w:numPr>
        <w:ind w:left="709" w:hanging="567"/>
        <w:jc w:val="both"/>
      </w:pPr>
      <w:r w:rsidRPr="00677334">
        <w:t>Puses vienojas, ka konfidencialitātes noteikumu neievērošana ir rupjš Līguma pārkāpums, kas cietušajai Pusei dod tiesības prasīt no vainīgās Puses konfidencialitātes noteikumu neievērošanas rezultātā radušos zaudējumu atlīdzināšanu.</w:t>
      </w:r>
    </w:p>
    <w:p w:rsidR="0041289C" w:rsidRPr="00677334" w:rsidRDefault="0041289C" w:rsidP="0041289C">
      <w:pPr>
        <w:numPr>
          <w:ilvl w:val="1"/>
          <w:numId w:val="1"/>
        </w:numPr>
        <w:ind w:left="709" w:hanging="567"/>
        <w:jc w:val="both"/>
      </w:pPr>
      <w:r w:rsidRPr="00677334">
        <w:t>Šī Līguma nodaļas noteikumiem nav laika ierobežojuma un uz to neattiecas Līguma darbības termiņš.</w:t>
      </w:r>
    </w:p>
    <w:p w:rsidR="0041289C" w:rsidRPr="00677334" w:rsidRDefault="0041289C" w:rsidP="0041289C">
      <w:pPr>
        <w:spacing w:after="120"/>
        <w:ind w:left="360"/>
        <w:rPr>
          <w:b/>
          <w:bCs/>
        </w:rPr>
      </w:pPr>
    </w:p>
    <w:p w:rsidR="0041289C" w:rsidRPr="00677334" w:rsidRDefault="0041289C" w:rsidP="0041289C">
      <w:pPr>
        <w:numPr>
          <w:ilvl w:val="0"/>
          <w:numId w:val="1"/>
        </w:numPr>
        <w:spacing w:after="120"/>
        <w:jc w:val="center"/>
        <w:rPr>
          <w:b/>
          <w:bCs/>
        </w:rPr>
      </w:pPr>
      <w:r w:rsidRPr="00677334">
        <w:rPr>
          <w:b/>
          <w:bCs/>
        </w:rPr>
        <w:t>Nepārvarama vara</w:t>
      </w:r>
    </w:p>
    <w:p w:rsidR="0041289C" w:rsidRPr="00677334" w:rsidRDefault="0041289C" w:rsidP="0041289C">
      <w:pPr>
        <w:widowControl w:val="0"/>
        <w:numPr>
          <w:ilvl w:val="1"/>
          <w:numId w:val="1"/>
        </w:numPr>
        <w:ind w:left="680" w:hanging="680"/>
        <w:jc w:val="both"/>
        <w:rPr>
          <w:b/>
          <w:bCs/>
        </w:rPr>
      </w:pPr>
      <w:r w:rsidRPr="00677334">
        <w:t xml:space="preserve">Puses nenes atbildību par pilnīgu vai daļēju Līguma neizpildi, ja tā radusies nepārvaramu, no pusēm neatkarīgu ārkārtēju apstākļu dēļ. Pie šādiem apstākļiem pieskaitāmas ugunsgrēks, dabas stihijas (plūdi, zemestrīce), valdības ārkārtas lēmumi un rīkojumi, </w:t>
      </w:r>
      <w:r w:rsidRPr="00677334">
        <w:rPr>
          <w:bCs/>
        </w:rPr>
        <w:t>un citi ārkārtēja rakstura negadījumi, ko Puses nevarēja iepriekš paredzēt. Nepārvaramas varas apstākļi tiek apstiprināti ar kompetentas iestādes izsniegtu slēdzienu.</w:t>
      </w:r>
    </w:p>
    <w:p w:rsidR="0041289C" w:rsidRPr="00677334" w:rsidRDefault="0041289C" w:rsidP="0041289C">
      <w:pPr>
        <w:widowControl w:val="0"/>
        <w:numPr>
          <w:ilvl w:val="1"/>
          <w:numId w:val="1"/>
        </w:numPr>
        <w:ind w:left="680" w:hanging="680"/>
        <w:jc w:val="both"/>
        <w:rPr>
          <w:b/>
          <w:bCs/>
        </w:rPr>
      </w:pPr>
      <w:r w:rsidRPr="00677334">
        <w:t>Nepārvaramas varas gadījumos Līgumā noteiktais izpildes un samaksas termiņš pagarinās par šo apstākļu darbības laiku, bet ne ilgāk kā par 60 (sešdesmit) kalendārajām dienām.</w:t>
      </w:r>
    </w:p>
    <w:p w:rsidR="0041289C" w:rsidRPr="00677334" w:rsidRDefault="0041289C" w:rsidP="0041289C">
      <w:pPr>
        <w:widowControl w:val="0"/>
        <w:numPr>
          <w:ilvl w:val="1"/>
          <w:numId w:val="1"/>
        </w:numPr>
        <w:ind w:left="680" w:hanging="680"/>
        <w:jc w:val="both"/>
        <w:rPr>
          <w:b/>
          <w:bCs/>
        </w:rPr>
      </w:pPr>
      <w:r w:rsidRPr="00677334">
        <w:t xml:space="preserve">Par Līguma saistību izpildi traucējošu un 7.1.punktā minēto apstākļu iestāšanās un izbeigšanās laiku Puse 5 (piecu) darba dienu laikā rakstiski informē otru Pusi, iesniedzot Līguma </w:t>
      </w:r>
      <w:r w:rsidR="00B625F7">
        <w:t>7</w:t>
      </w:r>
      <w:r w:rsidRPr="00677334">
        <w:t>.1.punktā minēto slēdzienu. Nesavlaicīga paziņojuma gadījumā Puses netiek atbrīvotas no Līguma saistību izpildes.</w:t>
      </w:r>
    </w:p>
    <w:p w:rsidR="0041289C" w:rsidRPr="00677334" w:rsidRDefault="0041289C" w:rsidP="0041289C">
      <w:pPr>
        <w:widowControl w:val="0"/>
        <w:numPr>
          <w:ilvl w:val="1"/>
          <w:numId w:val="1"/>
        </w:numPr>
        <w:ind w:left="680" w:hanging="680"/>
        <w:jc w:val="both"/>
        <w:rPr>
          <w:b/>
          <w:bCs/>
        </w:rPr>
      </w:pPr>
      <w:r w:rsidRPr="00677334">
        <w:t xml:space="preserve">Gadījumā, ja nepārvaramas varas apstākļi turpinās ilgāk kā 30 (trīsdesmit) kalendārās dienas, katra no Pusēm ir tiesīga vienpusēji atkāpties no Līguma, par ko </w:t>
      </w:r>
      <w:proofErr w:type="spellStart"/>
      <w:r w:rsidRPr="00677334">
        <w:t>rakstveidā</w:t>
      </w:r>
      <w:proofErr w:type="spellEnd"/>
      <w:r w:rsidRPr="00677334">
        <w:t xml:space="preserve"> brīdina otru pusi 5 (piecas) darba dienas iepriekš.</w:t>
      </w:r>
    </w:p>
    <w:p w:rsidR="0041289C" w:rsidRPr="00677334" w:rsidRDefault="0041289C" w:rsidP="0041289C">
      <w:pPr>
        <w:widowControl w:val="0"/>
        <w:jc w:val="both"/>
        <w:rPr>
          <w:b/>
          <w:bCs/>
        </w:rPr>
      </w:pPr>
    </w:p>
    <w:p w:rsidR="0041289C" w:rsidRPr="00677334" w:rsidRDefault="0041289C" w:rsidP="0041289C">
      <w:pPr>
        <w:numPr>
          <w:ilvl w:val="0"/>
          <w:numId w:val="1"/>
        </w:numPr>
        <w:spacing w:after="120"/>
        <w:jc w:val="center"/>
        <w:rPr>
          <w:b/>
          <w:bCs/>
        </w:rPr>
      </w:pPr>
      <w:r w:rsidRPr="00677334">
        <w:rPr>
          <w:b/>
        </w:rPr>
        <w:t>Strīdu risināšanas kārtība</w:t>
      </w:r>
    </w:p>
    <w:p w:rsidR="0041289C" w:rsidRPr="00677334" w:rsidRDefault="0041289C" w:rsidP="0041289C">
      <w:pPr>
        <w:numPr>
          <w:ilvl w:val="1"/>
          <w:numId w:val="1"/>
        </w:numPr>
        <w:spacing w:after="120"/>
        <w:jc w:val="both"/>
      </w:pPr>
      <w:r w:rsidRPr="00677334">
        <w:t xml:space="preserve">Jebkuri no Līguma izrietoši strīdi, kas rodas starp pusēm, tiek risināti savstarpēju sarunu ceļā. </w:t>
      </w:r>
    </w:p>
    <w:p w:rsidR="0041289C" w:rsidRPr="00677334" w:rsidRDefault="0041289C" w:rsidP="0041289C">
      <w:pPr>
        <w:numPr>
          <w:ilvl w:val="1"/>
          <w:numId w:val="1"/>
        </w:numPr>
        <w:spacing w:after="120"/>
        <w:jc w:val="both"/>
      </w:pPr>
      <w:r w:rsidRPr="00677334">
        <w:t xml:space="preserve">Ja radušos strīdu puses nevar atrisināt savstarpēju sarunu ceļā 30 (trīsdesmit) dienu laikā, puses ir tiesīgas vērsties Latvijas Republikas tiesā saskaņā ar spēkā esošajiem normatīvajiem tiesību aktiem. </w:t>
      </w:r>
    </w:p>
    <w:p w:rsidR="0041289C" w:rsidRPr="00677334" w:rsidRDefault="0041289C" w:rsidP="0041289C">
      <w:pPr>
        <w:numPr>
          <w:ilvl w:val="1"/>
          <w:numId w:val="1"/>
        </w:numPr>
        <w:jc w:val="both"/>
      </w:pPr>
      <w:r w:rsidRPr="00677334">
        <w:t xml:space="preserve">Jautājumos, kas nav tiešā veidā paredzēti Līgumā, puses risina saskaņā ar spēkā esošajiem normatīvajiem tiesību aktiem. </w:t>
      </w:r>
    </w:p>
    <w:p w:rsidR="0041289C" w:rsidRPr="00677334" w:rsidRDefault="0041289C" w:rsidP="0041289C">
      <w:pPr>
        <w:spacing w:after="120"/>
        <w:jc w:val="center"/>
        <w:rPr>
          <w:b/>
        </w:rPr>
      </w:pPr>
    </w:p>
    <w:p w:rsidR="0041289C" w:rsidRPr="00677334" w:rsidRDefault="0041289C" w:rsidP="0041289C">
      <w:pPr>
        <w:numPr>
          <w:ilvl w:val="0"/>
          <w:numId w:val="1"/>
        </w:numPr>
        <w:spacing w:after="120"/>
        <w:jc w:val="center"/>
        <w:rPr>
          <w:b/>
          <w:bCs/>
        </w:rPr>
      </w:pPr>
      <w:r w:rsidRPr="00677334">
        <w:rPr>
          <w:b/>
        </w:rPr>
        <w:t>Līguma termiņš, grozīšanas un izbeigšanas kārtība</w:t>
      </w:r>
    </w:p>
    <w:p w:rsidR="00D517FD" w:rsidRPr="00D517FD" w:rsidRDefault="00D517FD" w:rsidP="00D517FD">
      <w:pPr>
        <w:pStyle w:val="ListParagraph"/>
        <w:numPr>
          <w:ilvl w:val="1"/>
          <w:numId w:val="1"/>
        </w:numPr>
        <w:jc w:val="both"/>
      </w:pPr>
      <w:r w:rsidRPr="00D517FD">
        <w:t>Līgums stājas spēkā ar tā abpusēju parakstīšanas dienu un ir spēkā līdz saistību pilnīgai izpildei.</w:t>
      </w:r>
    </w:p>
    <w:p w:rsidR="0041289C" w:rsidRPr="00677334" w:rsidRDefault="00D517FD" w:rsidP="0041289C">
      <w:pPr>
        <w:pStyle w:val="ListParagraph"/>
        <w:numPr>
          <w:ilvl w:val="1"/>
          <w:numId w:val="1"/>
        </w:numPr>
        <w:jc w:val="both"/>
      </w:pPr>
      <w:r>
        <w:t>Pakalpojuma izpildes termiņš ir</w:t>
      </w:r>
      <w:r w:rsidR="0041289C">
        <w:t xml:space="preserve"> </w:t>
      </w:r>
      <w:r w:rsidR="00083C3B">
        <w:t>3</w:t>
      </w:r>
      <w:r w:rsidR="0041289C">
        <w:t xml:space="preserve"> (</w:t>
      </w:r>
      <w:r w:rsidR="00083C3B">
        <w:t>trīs</w:t>
      </w:r>
      <w:r w:rsidR="0041289C">
        <w:t xml:space="preserve">) </w:t>
      </w:r>
      <w:r w:rsidR="0041289C" w:rsidRPr="00677334">
        <w:t>mēneš</w:t>
      </w:r>
      <w:r>
        <w:t>i</w:t>
      </w:r>
      <w:r w:rsidR="0000606B">
        <w:t xml:space="preserve"> no</w:t>
      </w:r>
      <w:r w:rsidR="00083C3B">
        <w:t xml:space="preserve"> Līguma noslēgšanas dienas</w:t>
      </w:r>
      <w:r>
        <w:t xml:space="preserve">. </w:t>
      </w:r>
      <w:bookmarkStart w:id="0" w:name="_GoBack"/>
      <w:bookmarkEnd w:id="0"/>
      <w:r w:rsidR="00083C3B">
        <w:t xml:space="preserve"> </w:t>
      </w:r>
    </w:p>
    <w:p w:rsidR="0041289C" w:rsidRPr="00677334" w:rsidRDefault="0041289C" w:rsidP="0041289C">
      <w:pPr>
        <w:numPr>
          <w:ilvl w:val="1"/>
          <w:numId w:val="1"/>
        </w:numPr>
        <w:jc w:val="both"/>
      </w:pPr>
      <w:r w:rsidRPr="00677334">
        <w:t xml:space="preserve">Puses ir tiesīgas veikt Līguma grozījumus, ja PIEGĀDĀTĀJU aizstāj ar citu atbilstoši komerctiesību jomas normatīvo aktu noteikumiem par komersantu reorganizāciju un uzņēmuma pāreju. </w:t>
      </w:r>
    </w:p>
    <w:p w:rsidR="0041289C" w:rsidRPr="00677334" w:rsidRDefault="0041289C" w:rsidP="0041289C">
      <w:pPr>
        <w:numPr>
          <w:ilvl w:val="1"/>
          <w:numId w:val="1"/>
        </w:numPr>
        <w:jc w:val="both"/>
      </w:pPr>
      <w:r w:rsidRPr="00677334">
        <w:t xml:space="preserve">Visi Līguma grozījumi noformējami rakstiski divos identiskos eksemplāros, kas no to abpusējas parakstīšanas kļūst par līguma neatņemamu sastāvdaļu. Viens vienošanās eksemplārs glabājas pie PIEGĀDĀTĀJA, otrs – pie PASŪTĪTĀJA. </w:t>
      </w:r>
    </w:p>
    <w:p w:rsidR="0041289C" w:rsidRPr="00677334" w:rsidRDefault="0041289C" w:rsidP="0041289C">
      <w:pPr>
        <w:numPr>
          <w:ilvl w:val="1"/>
          <w:numId w:val="1"/>
        </w:numPr>
        <w:jc w:val="both"/>
      </w:pPr>
      <w:r w:rsidRPr="00677334">
        <w:lastRenderedPageBreak/>
        <w:t>PASŪTĪTĀJAM ir tiesības nekavējoties vienpusēji atkāpties no Līguma, ja iestājas vismaz viens no šādiem gadījumiem:</w:t>
      </w:r>
    </w:p>
    <w:p w:rsidR="0041289C" w:rsidRPr="00677334" w:rsidRDefault="0041289C" w:rsidP="0041289C">
      <w:pPr>
        <w:numPr>
          <w:ilvl w:val="2"/>
          <w:numId w:val="1"/>
        </w:numPr>
        <w:jc w:val="both"/>
      </w:pPr>
      <w:r w:rsidRPr="00677334">
        <w:t>notikusi piegādātāja likvidācija;</w:t>
      </w:r>
    </w:p>
    <w:p w:rsidR="0041289C" w:rsidRPr="00677334" w:rsidRDefault="0041289C" w:rsidP="0041289C">
      <w:pPr>
        <w:numPr>
          <w:ilvl w:val="2"/>
          <w:numId w:val="1"/>
        </w:numPr>
        <w:jc w:val="both"/>
      </w:pPr>
      <w:r w:rsidRPr="00677334">
        <w:t>pret PIEGĀDĀTĀJU uzsākta maksātnespējas procedūra;</w:t>
      </w:r>
    </w:p>
    <w:p w:rsidR="0041289C" w:rsidRPr="00677334" w:rsidRDefault="0041289C" w:rsidP="0041289C">
      <w:pPr>
        <w:numPr>
          <w:ilvl w:val="2"/>
          <w:numId w:val="1"/>
        </w:numPr>
        <w:jc w:val="both"/>
      </w:pPr>
      <w:r w:rsidRPr="00677334">
        <w:t xml:space="preserve">PIEGĀDĀTĀJS nenodrošina  Pakalpojumu ilgāk par 1 (vienu) kalendāro dienu no Līgumā noteiktā termiņa. </w:t>
      </w:r>
    </w:p>
    <w:p w:rsidR="0041289C" w:rsidRPr="00677334" w:rsidRDefault="0041289C" w:rsidP="0041289C">
      <w:pPr>
        <w:numPr>
          <w:ilvl w:val="1"/>
          <w:numId w:val="1"/>
        </w:numPr>
        <w:jc w:val="both"/>
      </w:pPr>
      <w:r w:rsidRPr="00677334">
        <w:t xml:space="preserve">Par vienpusēju atkāpšanos no Līguma, PASŪTĪTĀJS </w:t>
      </w:r>
      <w:proofErr w:type="spellStart"/>
      <w:r w:rsidRPr="00677334">
        <w:t>nosūta</w:t>
      </w:r>
      <w:proofErr w:type="spellEnd"/>
      <w:r w:rsidRPr="00677334">
        <w:t xml:space="preserve"> PIEGĀDĀTĀJAM rakstisku paziņojumu. Līgums uzskatāms par izbeigtu ar dienu, kad pasūtītājs nosūtījis piegādātājam šajā punktā minēto paziņojumu.</w:t>
      </w:r>
    </w:p>
    <w:p w:rsidR="0041289C" w:rsidRPr="00677334" w:rsidRDefault="0041289C" w:rsidP="0041289C">
      <w:pPr>
        <w:numPr>
          <w:ilvl w:val="1"/>
          <w:numId w:val="1"/>
        </w:numPr>
        <w:jc w:val="both"/>
      </w:pPr>
      <w:r w:rsidRPr="00677334">
        <w:t xml:space="preserve">PIEGĀDĀTĀJAM ir tiesības vienpusēji izbeigt Līgumu, ja notikusi PASŪTĪTĀJA likvidācija. </w:t>
      </w:r>
    </w:p>
    <w:p w:rsidR="0041289C" w:rsidRPr="00677334" w:rsidRDefault="0041289C" w:rsidP="0041289C">
      <w:pPr>
        <w:numPr>
          <w:ilvl w:val="1"/>
          <w:numId w:val="1"/>
        </w:numPr>
        <w:jc w:val="both"/>
      </w:pPr>
      <w:r w:rsidRPr="00677334">
        <w:rPr>
          <w:color w:val="000000"/>
        </w:rPr>
        <w:t>Ja PIEGĀDĀTĀJS vēlas vienpusēji izbeigt Līgumu citu iemeslu dēļ, PIEGĀDĀTĀJAM PASŪTĪTĀJS par to rakstiski jābrīdina 30 (trīsdesmit) kalendārās dienas iepriekš.</w:t>
      </w:r>
    </w:p>
    <w:p w:rsidR="0041289C" w:rsidRPr="00677334" w:rsidRDefault="0041289C" w:rsidP="0041289C">
      <w:pPr>
        <w:ind w:left="792"/>
        <w:jc w:val="both"/>
      </w:pPr>
    </w:p>
    <w:p w:rsidR="0041289C" w:rsidRPr="00677334" w:rsidRDefault="0041289C" w:rsidP="0041289C">
      <w:pPr>
        <w:jc w:val="both"/>
      </w:pPr>
    </w:p>
    <w:p w:rsidR="0041289C" w:rsidRPr="00677334" w:rsidRDefault="0041289C" w:rsidP="0041289C">
      <w:pPr>
        <w:numPr>
          <w:ilvl w:val="0"/>
          <w:numId w:val="1"/>
        </w:numPr>
        <w:spacing w:after="120"/>
        <w:jc w:val="center"/>
        <w:rPr>
          <w:b/>
          <w:bCs/>
        </w:rPr>
      </w:pPr>
      <w:r w:rsidRPr="00677334">
        <w:rPr>
          <w:b/>
          <w:bCs/>
        </w:rPr>
        <w:t>Citi noteikumi</w:t>
      </w:r>
    </w:p>
    <w:p w:rsidR="0041289C" w:rsidRPr="00677334" w:rsidRDefault="0041289C" w:rsidP="0041289C">
      <w:pPr>
        <w:numPr>
          <w:ilvl w:val="1"/>
          <w:numId w:val="1"/>
        </w:numPr>
        <w:spacing w:line="276" w:lineRule="auto"/>
        <w:ind w:left="567" w:hanging="567"/>
        <w:jc w:val="both"/>
        <w:rPr>
          <w:rFonts w:eastAsia="Calibri"/>
        </w:rPr>
      </w:pPr>
      <w:r w:rsidRPr="00677334">
        <w:rPr>
          <w:rFonts w:eastAsia="Calibri"/>
        </w:rPr>
        <w:t>Pilnvarotās personas Līguma izpildē (pieņemt Pakalpojumu, parakstīt rēķinu, sagatavot un parakstīt pretenzijas) ir:</w:t>
      </w:r>
    </w:p>
    <w:p w:rsidR="0041289C" w:rsidRPr="00677334" w:rsidRDefault="0041289C" w:rsidP="00B625F7">
      <w:pPr>
        <w:numPr>
          <w:ilvl w:val="2"/>
          <w:numId w:val="1"/>
        </w:numPr>
        <w:spacing w:line="276" w:lineRule="auto"/>
        <w:jc w:val="both"/>
        <w:rPr>
          <w:rFonts w:eastAsia="Calibri"/>
        </w:rPr>
      </w:pPr>
      <w:r w:rsidRPr="00677334">
        <w:rPr>
          <w:rFonts w:eastAsia="Calibri"/>
        </w:rPr>
        <w:t xml:space="preserve">no PASŪTĪTĀJA puses: </w:t>
      </w:r>
      <w:r w:rsidR="00B625F7" w:rsidRPr="00B625F7">
        <w:rPr>
          <w:rFonts w:eastAsia="Calibri"/>
        </w:rPr>
        <w:t>VSIA „Paula Stradiņa Klīniskā universitātes slimnīca” Drošības pārvaldības vadītājs Ilmārs Silājs</w:t>
      </w:r>
      <w:r w:rsidRPr="00677334">
        <w:rPr>
          <w:rFonts w:eastAsia="Calibri"/>
        </w:rPr>
        <w:t>;</w:t>
      </w:r>
    </w:p>
    <w:p w:rsidR="0041289C" w:rsidRPr="00677334" w:rsidRDefault="0041289C" w:rsidP="00D517FD">
      <w:pPr>
        <w:numPr>
          <w:ilvl w:val="2"/>
          <w:numId w:val="1"/>
        </w:numPr>
        <w:spacing w:line="276" w:lineRule="auto"/>
        <w:jc w:val="both"/>
        <w:rPr>
          <w:rFonts w:eastAsia="Calibri"/>
        </w:rPr>
      </w:pPr>
      <w:r w:rsidRPr="00D517FD">
        <w:rPr>
          <w:rFonts w:eastAsia="Calibri"/>
        </w:rPr>
        <w:t xml:space="preserve">no PIEGĀDĀTĀJA puses: </w:t>
      </w:r>
      <w:r w:rsidR="00D517FD" w:rsidRPr="00D517FD">
        <w:rPr>
          <w:rFonts w:eastAsia="Calibri"/>
        </w:rPr>
        <w:t>AS "STA Grupa" projektu vadītājs Andrejs Jermaks, t.: 67812689, f.: 67812401, e-pasts: andrejs.jermaks@sta.lv</w:t>
      </w:r>
      <w:r w:rsidRPr="00D517FD">
        <w:rPr>
          <w:color w:val="000000"/>
        </w:rPr>
        <w:t>.</w:t>
      </w:r>
      <w:r w:rsidRPr="00677334">
        <w:rPr>
          <w:color w:val="000000"/>
        </w:rPr>
        <w:t xml:space="preserve"> </w:t>
      </w:r>
    </w:p>
    <w:p w:rsidR="0041289C" w:rsidRPr="00677334" w:rsidRDefault="0041289C" w:rsidP="0041289C">
      <w:pPr>
        <w:numPr>
          <w:ilvl w:val="1"/>
          <w:numId w:val="1"/>
        </w:numPr>
        <w:spacing w:line="276" w:lineRule="auto"/>
        <w:ind w:left="567" w:hanging="567"/>
        <w:jc w:val="both"/>
        <w:rPr>
          <w:rFonts w:eastAsia="Calibri"/>
        </w:rPr>
      </w:pPr>
      <w:r w:rsidRPr="00677334">
        <w:rPr>
          <w:rFonts w:eastAsia="Calibri"/>
        </w:rPr>
        <w:t xml:space="preserve">Ja spēku zaudē kāds no Līguma punktiem, pārējie Līguma punkti ir spēkā. </w:t>
      </w:r>
    </w:p>
    <w:p w:rsidR="0041289C" w:rsidRPr="00677334" w:rsidRDefault="0041289C" w:rsidP="0041289C">
      <w:pPr>
        <w:numPr>
          <w:ilvl w:val="1"/>
          <w:numId w:val="1"/>
        </w:numPr>
        <w:spacing w:line="276" w:lineRule="auto"/>
        <w:ind w:left="567" w:hanging="567"/>
        <w:jc w:val="both"/>
        <w:rPr>
          <w:rFonts w:eastAsia="Calibri"/>
        </w:rPr>
      </w:pPr>
      <w:r w:rsidRPr="00677334">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41289C" w:rsidRPr="00677334" w:rsidRDefault="0041289C" w:rsidP="0041289C">
      <w:pPr>
        <w:numPr>
          <w:ilvl w:val="1"/>
          <w:numId w:val="1"/>
        </w:numPr>
        <w:spacing w:line="276" w:lineRule="auto"/>
        <w:ind w:left="567" w:hanging="567"/>
        <w:jc w:val="both"/>
        <w:rPr>
          <w:rFonts w:eastAsia="Calibri"/>
        </w:rPr>
      </w:pPr>
      <w:r w:rsidRPr="00677334">
        <w:rPr>
          <w:rFonts w:eastAsia="Calibri"/>
        </w:rPr>
        <w:t xml:space="preserve">Līgums sagatavots divos eksemplāros, katrai pusei pa vienam līguma eksemplāram. Abiem līguma eksemplāriem ir vienāds juridiskais spēks. </w:t>
      </w:r>
    </w:p>
    <w:p w:rsidR="0041289C" w:rsidRPr="00677334" w:rsidRDefault="0041289C" w:rsidP="0041289C">
      <w:pPr>
        <w:numPr>
          <w:ilvl w:val="1"/>
          <w:numId w:val="1"/>
        </w:numPr>
        <w:spacing w:line="276" w:lineRule="auto"/>
        <w:ind w:left="567" w:hanging="567"/>
        <w:jc w:val="both"/>
        <w:rPr>
          <w:rFonts w:eastAsia="Calibri"/>
        </w:rPr>
      </w:pPr>
      <w:r w:rsidRPr="00677334">
        <w:rPr>
          <w:rFonts w:eastAsia="MS Mincho"/>
        </w:rPr>
        <w:t>Līgumam pievienoti šādi pielikumi:</w:t>
      </w:r>
    </w:p>
    <w:p w:rsidR="0041289C" w:rsidRPr="00677334" w:rsidRDefault="0041289C" w:rsidP="0041289C">
      <w:pPr>
        <w:numPr>
          <w:ilvl w:val="2"/>
          <w:numId w:val="1"/>
        </w:numPr>
        <w:ind w:left="1418" w:hanging="698"/>
        <w:jc w:val="both"/>
        <w:rPr>
          <w:rFonts w:eastAsia="MS Mincho"/>
        </w:rPr>
      </w:pPr>
      <w:r w:rsidRPr="00677334">
        <w:rPr>
          <w:rFonts w:eastAsia="MS Mincho"/>
        </w:rPr>
        <w:t>Pielikums Nr.1 – Tehniskās specifikācijas</w:t>
      </w:r>
      <w:r>
        <w:rPr>
          <w:rFonts w:eastAsia="MS Mincho"/>
        </w:rPr>
        <w:t xml:space="preserve"> (tehniskā piedāvājuma) kopija;</w:t>
      </w:r>
    </w:p>
    <w:p w:rsidR="0041289C" w:rsidRPr="003937FD" w:rsidRDefault="0041289C" w:rsidP="003937FD">
      <w:pPr>
        <w:numPr>
          <w:ilvl w:val="2"/>
          <w:numId w:val="1"/>
        </w:numPr>
        <w:jc w:val="both"/>
        <w:rPr>
          <w:rFonts w:eastAsia="MS Mincho"/>
        </w:rPr>
      </w:pPr>
      <w:r w:rsidRPr="00677334">
        <w:rPr>
          <w:rFonts w:eastAsia="MS Mincho"/>
        </w:rPr>
        <w:t>Pielikums Nr</w:t>
      </w:r>
      <w:r>
        <w:rPr>
          <w:rFonts w:eastAsia="MS Mincho"/>
        </w:rPr>
        <w:t>.2 – Finanšu piedāvājuma kopija</w:t>
      </w:r>
      <w:r>
        <w:rPr>
          <w:rFonts w:eastAsia="Times New Roman"/>
          <w:color w:val="000000" w:themeColor="text1"/>
        </w:rPr>
        <w:t>.</w:t>
      </w:r>
    </w:p>
    <w:p w:rsidR="0041289C" w:rsidRPr="00677334" w:rsidRDefault="0041289C" w:rsidP="0041289C">
      <w:pPr>
        <w:numPr>
          <w:ilvl w:val="0"/>
          <w:numId w:val="1"/>
        </w:numPr>
        <w:spacing w:after="120"/>
        <w:jc w:val="center"/>
        <w:rPr>
          <w:b/>
          <w:bCs/>
        </w:rPr>
      </w:pPr>
      <w:r w:rsidRPr="00677334">
        <w:rPr>
          <w:b/>
          <w:bCs/>
        </w:rPr>
        <w:t>Pušu rekvizīti</w:t>
      </w:r>
    </w:p>
    <w:tbl>
      <w:tblPr>
        <w:tblW w:w="9245" w:type="dxa"/>
        <w:tblInd w:w="-106" w:type="dxa"/>
        <w:tblLook w:val="01E0" w:firstRow="1" w:lastRow="1" w:firstColumn="1" w:lastColumn="1" w:noHBand="0" w:noVBand="0"/>
      </w:tblPr>
      <w:tblGrid>
        <w:gridCol w:w="4608"/>
        <w:gridCol w:w="4637"/>
      </w:tblGrid>
      <w:tr w:rsidR="003937FD" w:rsidRPr="003937FD" w:rsidTr="00FF4542">
        <w:trPr>
          <w:trHeight w:val="80"/>
        </w:trPr>
        <w:tc>
          <w:tcPr>
            <w:tcW w:w="4608" w:type="dxa"/>
          </w:tcPr>
          <w:p w:rsidR="003937FD" w:rsidRPr="003937FD" w:rsidRDefault="003937FD" w:rsidP="003937FD">
            <w:pPr>
              <w:ind w:right="-1"/>
              <w:jc w:val="both"/>
              <w:rPr>
                <w:rFonts w:eastAsia="Times New Roman" w:cs="Times New Roman"/>
                <w:b/>
                <w:bCs/>
                <w:kern w:val="0"/>
                <w:u w:val="single"/>
              </w:rPr>
            </w:pPr>
            <w:r w:rsidRPr="003937FD">
              <w:rPr>
                <w:rFonts w:eastAsia="Times New Roman" w:cs="Times New Roman"/>
                <w:b/>
                <w:bCs/>
                <w:kern w:val="0"/>
                <w:u w:val="single"/>
              </w:rPr>
              <w:t>Pasūtītājs:</w:t>
            </w:r>
          </w:p>
          <w:p w:rsidR="003937FD" w:rsidRPr="003937FD" w:rsidRDefault="003937FD" w:rsidP="003937FD">
            <w:pPr>
              <w:ind w:right="-1"/>
              <w:jc w:val="both"/>
              <w:rPr>
                <w:rFonts w:eastAsia="Times New Roman" w:cs="Times New Roman"/>
                <w:b/>
                <w:bCs/>
                <w:kern w:val="0"/>
              </w:rPr>
            </w:pPr>
            <w:r w:rsidRPr="003937FD">
              <w:rPr>
                <w:rFonts w:eastAsia="Times New Roman" w:cs="Times New Roman"/>
                <w:b/>
                <w:bCs/>
                <w:kern w:val="0"/>
              </w:rPr>
              <w:t>VSIA “Paula Stradiņa klīniskās</w:t>
            </w:r>
          </w:p>
          <w:p w:rsidR="003937FD" w:rsidRPr="003937FD" w:rsidRDefault="003937FD" w:rsidP="003937FD">
            <w:pPr>
              <w:ind w:right="-1"/>
              <w:jc w:val="both"/>
              <w:rPr>
                <w:rFonts w:eastAsia="Times New Roman" w:cs="Times New Roman"/>
                <w:b/>
                <w:bCs/>
                <w:kern w:val="0"/>
              </w:rPr>
            </w:pPr>
            <w:r w:rsidRPr="003937FD">
              <w:rPr>
                <w:rFonts w:eastAsia="Times New Roman" w:cs="Times New Roman"/>
                <w:b/>
                <w:bCs/>
                <w:kern w:val="0"/>
              </w:rPr>
              <w:t>universitātes slimnīca”</w:t>
            </w:r>
          </w:p>
          <w:p w:rsidR="003937FD" w:rsidRPr="003937FD" w:rsidRDefault="003937FD" w:rsidP="003937FD">
            <w:pPr>
              <w:ind w:right="-1"/>
              <w:jc w:val="both"/>
              <w:rPr>
                <w:rFonts w:eastAsia="Times New Roman" w:cs="Times New Roman"/>
                <w:kern w:val="0"/>
              </w:rPr>
            </w:pPr>
            <w:proofErr w:type="spellStart"/>
            <w:r w:rsidRPr="003937FD">
              <w:rPr>
                <w:rFonts w:eastAsia="Times New Roman" w:cs="Times New Roman"/>
                <w:kern w:val="0"/>
              </w:rPr>
              <w:t>Reģ</w:t>
            </w:r>
            <w:proofErr w:type="spellEnd"/>
            <w:r w:rsidRPr="003937FD">
              <w:rPr>
                <w:rFonts w:eastAsia="Times New Roman" w:cs="Times New Roman"/>
                <w:kern w:val="0"/>
              </w:rPr>
              <w:t xml:space="preserve">. Nr. </w:t>
            </w:r>
            <w:r w:rsidRPr="003937FD">
              <w:rPr>
                <w:rFonts w:eastAsia="Times New Roman" w:cs="Times New Roman"/>
                <w:kern w:val="0"/>
                <w:lang w:val="en-GB"/>
              </w:rPr>
              <w:t>40003457109</w:t>
            </w:r>
          </w:p>
          <w:p w:rsidR="003937FD" w:rsidRPr="003937FD" w:rsidRDefault="003937FD" w:rsidP="003937FD">
            <w:pPr>
              <w:ind w:right="-1"/>
              <w:jc w:val="both"/>
              <w:rPr>
                <w:rFonts w:eastAsia="Times New Roman" w:cs="Times New Roman"/>
                <w:kern w:val="0"/>
              </w:rPr>
            </w:pPr>
            <w:r w:rsidRPr="003937FD">
              <w:rPr>
                <w:rFonts w:eastAsia="Times New Roman" w:cs="Times New Roman"/>
                <w:kern w:val="0"/>
              </w:rPr>
              <w:t>Pilsoņu iela 13, Rīga, LV - 1002</w:t>
            </w:r>
          </w:p>
          <w:p w:rsidR="003937FD" w:rsidRPr="003937FD" w:rsidRDefault="003937FD" w:rsidP="003937FD">
            <w:pPr>
              <w:ind w:right="-1"/>
              <w:jc w:val="both"/>
              <w:rPr>
                <w:rFonts w:eastAsia="Times New Roman" w:cs="Times New Roman"/>
                <w:kern w:val="0"/>
              </w:rPr>
            </w:pPr>
            <w:r w:rsidRPr="003937FD">
              <w:rPr>
                <w:rFonts w:eastAsia="Times New Roman" w:cs="Times New Roman"/>
                <w:kern w:val="0"/>
              </w:rPr>
              <w:t>Konta Nr. LV74HABA0551027673367</w:t>
            </w:r>
          </w:p>
          <w:p w:rsidR="003937FD" w:rsidRPr="003937FD" w:rsidRDefault="003937FD" w:rsidP="003937FD">
            <w:pPr>
              <w:ind w:right="-1"/>
              <w:jc w:val="both"/>
              <w:rPr>
                <w:rFonts w:eastAsia="Times New Roman" w:cs="Times New Roman"/>
                <w:kern w:val="0"/>
              </w:rPr>
            </w:pPr>
            <w:r w:rsidRPr="003937FD">
              <w:rPr>
                <w:rFonts w:eastAsia="Times New Roman" w:cs="Times New Roman"/>
                <w:kern w:val="0"/>
              </w:rPr>
              <w:t xml:space="preserve">Banka: Swedbank AS    </w:t>
            </w:r>
          </w:p>
          <w:p w:rsidR="003937FD" w:rsidRPr="003937FD" w:rsidRDefault="003937FD" w:rsidP="003937FD">
            <w:pPr>
              <w:ind w:right="-1"/>
              <w:jc w:val="both"/>
              <w:rPr>
                <w:rFonts w:eastAsia="Times New Roman" w:cs="Times New Roman"/>
                <w:kern w:val="0"/>
              </w:rPr>
            </w:pPr>
            <w:r w:rsidRPr="003937FD">
              <w:rPr>
                <w:rFonts w:eastAsia="Times New Roman" w:cs="Times New Roman"/>
                <w:kern w:val="0"/>
              </w:rPr>
              <w:t>Kods: HABALV22</w:t>
            </w:r>
          </w:p>
          <w:p w:rsidR="003937FD" w:rsidRPr="003937FD" w:rsidRDefault="003937FD" w:rsidP="003937FD">
            <w:pPr>
              <w:ind w:right="-1"/>
              <w:jc w:val="both"/>
              <w:rPr>
                <w:rFonts w:eastAsia="Times New Roman" w:cs="Times New Roman"/>
                <w:kern w:val="0"/>
              </w:rPr>
            </w:pPr>
          </w:p>
          <w:p w:rsidR="003937FD" w:rsidRPr="003937FD" w:rsidRDefault="003937FD" w:rsidP="003937FD">
            <w:pPr>
              <w:ind w:right="-1"/>
              <w:jc w:val="both"/>
              <w:rPr>
                <w:rFonts w:eastAsia="Times New Roman" w:cs="Times New Roman"/>
                <w:kern w:val="0"/>
              </w:rPr>
            </w:pPr>
            <w:r w:rsidRPr="003937FD">
              <w:rPr>
                <w:rFonts w:eastAsia="Times New Roman" w:cs="Times New Roman"/>
                <w:kern w:val="0"/>
              </w:rPr>
              <w:t>___________________________</w:t>
            </w:r>
          </w:p>
          <w:p w:rsidR="003937FD" w:rsidRPr="003937FD" w:rsidRDefault="003937FD" w:rsidP="003937FD">
            <w:pPr>
              <w:ind w:right="-1"/>
              <w:jc w:val="both"/>
              <w:rPr>
                <w:rFonts w:eastAsia="Times New Roman" w:cs="Times New Roman"/>
                <w:kern w:val="0"/>
              </w:rPr>
            </w:pPr>
            <w:proofErr w:type="spellStart"/>
            <w:r w:rsidRPr="003937FD">
              <w:rPr>
                <w:rFonts w:eastAsia="Times New Roman" w:cs="Times New Roman"/>
                <w:kern w:val="0"/>
              </w:rPr>
              <w:t>A.Biruma</w:t>
            </w:r>
            <w:proofErr w:type="spellEnd"/>
          </w:p>
          <w:p w:rsidR="003937FD" w:rsidRPr="003937FD" w:rsidRDefault="003937FD" w:rsidP="003937FD">
            <w:pPr>
              <w:tabs>
                <w:tab w:val="left" w:pos="3195"/>
              </w:tabs>
              <w:ind w:right="-1"/>
              <w:jc w:val="both"/>
              <w:rPr>
                <w:rFonts w:eastAsia="Times New Roman" w:cs="Times New Roman"/>
                <w:b/>
                <w:bCs/>
                <w:kern w:val="0"/>
              </w:rPr>
            </w:pPr>
          </w:p>
        </w:tc>
        <w:tc>
          <w:tcPr>
            <w:tcW w:w="4637" w:type="dxa"/>
          </w:tcPr>
          <w:p w:rsidR="003937FD" w:rsidRPr="003937FD" w:rsidRDefault="003937FD" w:rsidP="003937FD">
            <w:pPr>
              <w:ind w:right="-1"/>
              <w:rPr>
                <w:rFonts w:eastAsia="Times New Roman" w:cs="Times New Roman"/>
                <w:b/>
                <w:bCs/>
                <w:kern w:val="0"/>
              </w:rPr>
            </w:pPr>
            <w:r w:rsidRPr="003937FD">
              <w:rPr>
                <w:rFonts w:eastAsia="Times New Roman" w:cs="Times New Roman"/>
                <w:b/>
                <w:bCs/>
                <w:kern w:val="0"/>
                <w:u w:val="single"/>
              </w:rPr>
              <w:t>Piegādātājs:</w:t>
            </w:r>
          </w:p>
          <w:p w:rsidR="003937FD" w:rsidRPr="003937FD" w:rsidRDefault="003937FD" w:rsidP="003937FD">
            <w:pPr>
              <w:ind w:right="-1"/>
              <w:rPr>
                <w:rFonts w:eastAsia="Times New Roman" w:cs="Times New Roman"/>
                <w:b/>
                <w:bCs/>
                <w:kern w:val="0"/>
              </w:rPr>
            </w:pPr>
            <w:r>
              <w:rPr>
                <w:rFonts w:eastAsia="Times New Roman" w:cs="Times New Roman"/>
                <w:b/>
                <w:bCs/>
                <w:kern w:val="0"/>
              </w:rPr>
              <w:t>AS</w:t>
            </w:r>
            <w:r w:rsidRPr="003937FD">
              <w:rPr>
                <w:rFonts w:eastAsia="Times New Roman" w:cs="Times New Roman"/>
                <w:b/>
                <w:bCs/>
                <w:kern w:val="0"/>
              </w:rPr>
              <w:t xml:space="preserve"> “</w:t>
            </w:r>
            <w:r>
              <w:rPr>
                <w:rFonts w:eastAsia="Times New Roman" w:cs="Times New Roman"/>
                <w:b/>
                <w:bCs/>
                <w:kern w:val="0"/>
              </w:rPr>
              <w:t>STA Grupa</w:t>
            </w:r>
            <w:r w:rsidRPr="003937FD">
              <w:rPr>
                <w:rFonts w:eastAsia="Times New Roman" w:cs="Times New Roman"/>
                <w:b/>
                <w:bCs/>
                <w:kern w:val="0"/>
              </w:rPr>
              <w:t>”</w:t>
            </w:r>
          </w:p>
          <w:p w:rsidR="003937FD" w:rsidRPr="003937FD" w:rsidRDefault="003937FD" w:rsidP="003937FD">
            <w:pPr>
              <w:ind w:right="-1"/>
              <w:rPr>
                <w:rFonts w:eastAsia="Times New Roman" w:cs="Times New Roman"/>
                <w:kern w:val="0"/>
              </w:rPr>
            </w:pPr>
            <w:proofErr w:type="spellStart"/>
            <w:r w:rsidRPr="003937FD">
              <w:rPr>
                <w:rFonts w:eastAsia="Times New Roman" w:cs="Times New Roman"/>
                <w:kern w:val="0"/>
              </w:rPr>
              <w:t>Reģ</w:t>
            </w:r>
            <w:proofErr w:type="spellEnd"/>
            <w:r w:rsidRPr="003937FD">
              <w:rPr>
                <w:rFonts w:eastAsia="Times New Roman" w:cs="Times New Roman"/>
                <w:kern w:val="0"/>
              </w:rPr>
              <w:t xml:space="preserve">. Nr.: </w:t>
            </w:r>
            <w:r>
              <w:rPr>
                <w:rFonts w:eastAsia="Times New Roman" w:cs="Times New Roman"/>
                <w:kern w:val="0"/>
              </w:rPr>
              <w:t>40003019103</w:t>
            </w:r>
          </w:p>
          <w:p w:rsidR="003937FD" w:rsidRPr="003937FD" w:rsidRDefault="003937FD" w:rsidP="003937FD">
            <w:pPr>
              <w:ind w:right="-1"/>
              <w:rPr>
                <w:rFonts w:eastAsia="Times New Roman" w:cs="Times New Roman"/>
                <w:kern w:val="0"/>
              </w:rPr>
            </w:pPr>
            <w:r>
              <w:rPr>
                <w:rFonts w:eastAsia="Times New Roman" w:cs="Times New Roman"/>
                <w:kern w:val="0"/>
              </w:rPr>
              <w:t>Maskavas</w:t>
            </w:r>
            <w:r w:rsidRPr="003937FD">
              <w:rPr>
                <w:rFonts w:eastAsia="Times New Roman" w:cs="Times New Roman"/>
                <w:kern w:val="0"/>
              </w:rPr>
              <w:t xml:space="preserve"> iela </w:t>
            </w:r>
            <w:r>
              <w:rPr>
                <w:rFonts w:eastAsia="Times New Roman" w:cs="Times New Roman"/>
                <w:kern w:val="0"/>
              </w:rPr>
              <w:t>227</w:t>
            </w:r>
            <w:r w:rsidRPr="003937FD">
              <w:rPr>
                <w:rFonts w:eastAsia="Times New Roman" w:cs="Times New Roman"/>
                <w:kern w:val="0"/>
              </w:rPr>
              <w:t>, Rīga</w:t>
            </w:r>
          </w:p>
          <w:p w:rsidR="003937FD" w:rsidRPr="003937FD" w:rsidRDefault="003937FD" w:rsidP="003937FD">
            <w:pPr>
              <w:ind w:right="-1"/>
              <w:rPr>
                <w:rFonts w:eastAsia="Times New Roman" w:cs="Times New Roman"/>
                <w:kern w:val="0"/>
              </w:rPr>
            </w:pPr>
            <w:r w:rsidRPr="003937FD">
              <w:rPr>
                <w:rFonts w:eastAsia="Times New Roman" w:cs="Times New Roman"/>
                <w:kern w:val="0"/>
              </w:rPr>
              <w:t>LATVIJA, LV-</w:t>
            </w:r>
            <w:r>
              <w:rPr>
                <w:rFonts w:eastAsia="Times New Roman" w:cs="Times New Roman"/>
                <w:kern w:val="0"/>
              </w:rPr>
              <w:t>1019</w:t>
            </w:r>
          </w:p>
          <w:p w:rsidR="003937FD" w:rsidRPr="003937FD" w:rsidRDefault="003937FD" w:rsidP="003937FD">
            <w:pPr>
              <w:ind w:right="-1"/>
              <w:rPr>
                <w:rFonts w:eastAsia="Times New Roman" w:cs="Times New Roman"/>
                <w:kern w:val="0"/>
              </w:rPr>
            </w:pPr>
            <w:r w:rsidRPr="003937FD">
              <w:rPr>
                <w:rFonts w:eastAsia="Times New Roman" w:cs="Times New Roman"/>
                <w:kern w:val="0"/>
              </w:rPr>
              <w:t xml:space="preserve">Banka: A/S </w:t>
            </w:r>
            <w:r>
              <w:rPr>
                <w:rFonts w:eastAsia="Times New Roman" w:cs="Times New Roman"/>
                <w:kern w:val="0"/>
              </w:rPr>
              <w:t>“DNB banka”</w:t>
            </w:r>
          </w:p>
          <w:p w:rsidR="003937FD" w:rsidRPr="003937FD" w:rsidRDefault="003937FD" w:rsidP="003937FD">
            <w:pPr>
              <w:ind w:right="-1"/>
              <w:rPr>
                <w:rFonts w:eastAsia="Times New Roman" w:cs="Times New Roman"/>
                <w:kern w:val="0"/>
              </w:rPr>
            </w:pPr>
            <w:r w:rsidRPr="003937FD">
              <w:rPr>
                <w:rFonts w:eastAsia="Times New Roman" w:cs="Times New Roman"/>
                <w:kern w:val="0"/>
              </w:rPr>
              <w:t xml:space="preserve">Kods: </w:t>
            </w:r>
            <w:r>
              <w:rPr>
                <w:rFonts w:eastAsia="Times New Roman" w:cs="Times New Roman"/>
                <w:kern w:val="0"/>
              </w:rPr>
              <w:t>RIKOLV2X</w:t>
            </w:r>
          </w:p>
          <w:p w:rsidR="003937FD" w:rsidRPr="003937FD" w:rsidRDefault="003937FD" w:rsidP="003937FD">
            <w:pPr>
              <w:ind w:right="-1"/>
              <w:rPr>
                <w:rFonts w:eastAsia="Times New Roman" w:cs="Times New Roman"/>
                <w:kern w:val="0"/>
              </w:rPr>
            </w:pPr>
            <w:r w:rsidRPr="003937FD">
              <w:rPr>
                <w:rFonts w:eastAsia="Times New Roman" w:cs="Times New Roman"/>
                <w:kern w:val="0"/>
              </w:rPr>
              <w:t xml:space="preserve">Konts: </w:t>
            </w:r>
            <w:r>
              <w:rPr>
                <w:rFonts w:eastAsia="Times New Roman" w:cs="Times New Roman"/>
                <w:kern w:val="0"/>
              </w:rPr>
              <w:t>LV87RIKO0002013121892</w:t>
            </w:r>
          </w:p>
          <w:p w:rsidR="003937FD" w:rsidRPr="003937FD" w:rsidRDefault="003937FD" w:rsidP="003937FD">
            <w:pPr>
              <w:ind w:right="-1"/>
              <w:rPr>
                <w:rFonts w:eastAsia="Times New Roman" w:cs="Times New Roman"/>
                <w:kern w:val="0"/>
              </w:rPr>
            </w:pPr>
            <w:r w:rsidRPr="003937FD">
              <w:rPr>
                <w:rFonts w:eastAsia="Times New Roman" w:cs="Times New Roman"/>
                <w:kern w:val="0"/>
              </w:rPr>
              <w:t>____________________________</w:t>
            </w:r>
          </w:p>
          <w:p w:rsidR="003937FD" w:rsidRPr="003937FD" w:rsidRDefault="003937FD" w:rsidP="003937FD">
            <w:pPr>
              <w:ind w:right="-1"/>
              <w:rPr>
                <w:rFonts w:eastAsia="Times New Roman" w:cs="Times New Roman"/>
                <w:kern w:val="0"/>
              </w:rPr>
            </w:pPr>
            <w:proofErr w:type="spellStart"/>
            <w:r>
              <w:rPr>
                <w:rFonts w:eastAsia="Times New Roman" w:cs="Times New Roman"/>
                <w:kern w:val="0"/>
              </w:rPr>
              <w:t>Ā.Putans</w:t>
            </w:r>
            <w:proofErr w:type="spellEnd"/>
          </w:p>
          <w:p w:rsidR="003937FD" w:rsidRPr="003937FD" w:rsidRDefault="003937FD" w:rsidP="003937FD">
            <w:pPr>
              <w:ind w:right="-1"/>
              <w:rPr>
                <w:rFonts w:eastAsia="Times New Roman" w:cs="Times New Roman"/>
                <w:kern w:val="0"/>
              </w:rPr>
            </w:pPr>
          </w:p>
        </w:tc>
      </w:tr>
      <w:tr w:rsidR="003937FD" w:rsidRPr="003937FD" w:rsidTr="00FF4542">
        <w:trPr>
          <w:trHeight w:val="80"/>
        </w:trPr>
        <w:tc>
          <w:tcPr>
            <w:tcW w:w="4608" w:type="dxa"/>
          </w:tcPr>
          <w:p w:rsidR="003937FD" w:rsidRPr="003937FD" w:rsidRDefault="003937FD" w:rsidP="003937FD">
            <w:pPr>
              <w:ind w:right="-1"/>
              <w:rPr>
                <w:rFonts w:eastAsia="Times New Roman" w:cs="Times New Roman"/>
                <w:kern w:val="0"/>
              </w:rPr>
            </w:pPr>
            <w:r w:rsidRPr="003937FD">
              <w:rPr>
                <w:rFonts w:eastAsia="Times New Roman" w:cs="Times New Roman"/>
                <w:kern w:val="0"/>
              </w:rPr>
              <w:t>_________________________</w:t>
            </w:r>
          </w:p>
          <w:p w:rsidR="003937FD" w:rsidRPr="003937FD" w:rsidRDefault="003937FD" w:rsidP="003937FD">
            <w:pPr>
              <w:tabs>
                <w:tab w:val="center" w:pos="2142"/>
              </w:tabs>
              <w:ind w:right="-1"/>
              <w:rPr>
                <w:rFonts w:eastAsia="Times New Roman" w:cs="Times New Roman"/>
                <w:kern w:val="0"/>
              </w:rPr>
            </w:pPr>
            <w:proofErr w:type="spellStart"/>
            <w:r w:rsidRPr="003937FD">
              <w:rPr>
                <w:rFonts w:eastAsia="Times New Roman" w:cs="Times New Roman"/>
                <w:kern w:val="0"/>
              </w:rPr>
              <w:t>E.Buša</w:t>
            </w:r>
            <w:proofErr w:type="spellEnd"/>
          </w:p>
          <w:p w:rsidR="003937FD" w:rsidRPr="003937FD" w:rsidRDefault="003937FD" w:rsidP="003937FD">
            <w:pPr>
              <w:ind w:right="-1"/>
              <w:jc w:val="both"/>
              <w:rPr>
                <w:rFonts w:eastAsia="Times New Roman" w:cs="Times New Roman"/>
                <w:b/>
                <w:bCs/>
                <w:kern w:val="0"/>
              </w:rPr>
            </w:pPr>
          </w:p>
        </w:tc>
        <w:tc>
          <w:tcPr>
            <w:tcW w:w="4637" w:type="dxa"/>
          </w:tcPr>
          <w:p w:rsidR="003937FD" w:rsidRPr="003937FD" w:rsidRDefault="003937FD" w:rsidP="003937FD">
            <w:pPr>
              <w:ind w:right="-1"/>
              <w:rPr>
                <w:rFonts w:eastAsia="Times New Roman" w:cs="Times New Roman"/>
                <w:kern w:val="0"/>
                <w:sz w:val="23"/>
                <w:szCs w:val="23"/>
              </w:rPr>
            </w:pPr>
          </w:p>
        </w:tc>
      </w:tr>
    </w:tbl>
    <w:p w:rsidR="00CA40C2" w:rsidRDefault="00D517FD" w:rsidP="00D517FD">
      <w:pPr>
        <w:jc w:val="right"/>
      </w:pPr>
      <w:r>
        <w:lastRenderedPageBreak/>
        <w:t xml:space="preserve">1.pielikums </w:t>
      </w:r>
    </w:p>
    <w:p w:rsidR="00D517FD" w:rsidRPr="00D517FD" w:rsidRDefault="00D517FD" w:rsidP="00D517FD">
      <w:pPr>
        <w:jc w:val="center"/>
        <w:rPr>
          <w:rFonts w:eastAsia="Times New Roman" w:cs="Times New Roman"/>
          <w:b/>
          <w:bCs/>
          <w:kern w:val="0"/>
        </w:rPr>
      </w:pPr>
      <w:r w:rsidRPr="00D517FD">
        <w:rPr>
          <w:rFonts w:eastAsia="Times New Roman" w:cs="Times New Roman"/>
          <w:b/>
          <w:bCs/>
          <w:kern w:val="0"/>
        </w:rPr>
        <w:t xml:space="preserve">Tehniskā specifikācija </w:t>
      </w:r>
    </w:p>
    <w:p w:rsidR="00D517FD" w:rsidRPr="00D517FD" w:rsidRDefault="00D517FD" w:rsidP="00D517FD">
      <w:pPr>
        <w:rPr>
          <w:rFonts w:eastAsia="Times New Roman"/>
          <w:b/>
          <w:bCs/>
          <w:sz w:val="22"/>
          <w:szCs w:val="22"/>
        </w:rPr>
      </w:pPr>
    </w:p>
    <w:p w:rsidR="00D517FD" w:rsidRPr="00D517FD" w:rsidRDefault="00D517FD" w:rsidP="00D517FD">
      <w:pPr>
        <w:rPr>
          <w:rFonts w:eastAsia="Times New Roman" w:cs="Times New Roman"/>
          <w:b/>
          <w:bCs/>
        </w:rPr>
      </w:pPr>
      <w:r w:rsidRPr="00D517FD">
        <w:rPr>
          <w:rFonts w:eastAsia="Times New Roman" w:cs="Times New Roman"/>
          <w:b/>
          <w:bCs/>
        </w:rPr>
        <w:t>1. PAMATNOSTĀDNES.</w:t>
      </w:r>
    </w:p>
    <w:p w:rsidR="00D517FD" w:rsidRPr="00D517FD" w:rsidRDefault="00D517FD" w:rsidP="00D517FD">
      <w:pPr>
        <w:autoSpaceDE w:val="0"/>
        <w:autoSpaceDN w:val="0"/>
        <w:adjustRightInd w:val="0"/>
        <w:jc w:val="both"/>
        <w:rPr>
          <w:rFonts w:eastAsia="Times New Roman" w:cs="Times New Roman"/>
        </w:rPr>
      </w:pPr>
      <w:r w:rsidRPr="00D517FD">
        <w:rPr>
          <w:rFonts w:eastAsia="Times New Roman" w:cs="Times New Roman"/>
        </w:rPr>
        <w:t>Tehniskā uzdevuma/tehniskās specifikācijas (turpmāk – TU) mērķis, noteikt galvenās prasības esošo ugunsgrēka atklāšanas sistēmu (turpmāk – UAS)  integrētas grafiskas uzraudzības un kontroles sistēmas tehniskā projekta izveidei, VSIA „Paula Stradiņa Klīniskā universitātes slimnīca” Pilsoņu ielā 13, Rīgā, (turpmāk - objekts).</w:t>
      </w:r>
    </w:p>
    <w:p w:rsidR="00D517FD" w:rsidRPr="00D517FD" w:rsidRDefault="00D517FD" w:rsidP="00D517FD">
      <w:pPr>
        <w:ind w:firstLine="720"/>
        <w:jc w:val="both"/>
        <w:rPr>
          <w:rFonts w:eastAsia="Times New Roman" w:cs="Times New Roman"/>
        </w:rPr>
      </w:pPr>
      <w:r w:rsidRPr="00D517FD">
        <w:rPr>
          <w:rFonts w:eastAsia="Times New Roman" w:cs="Times New Roman"/>
        </w:rPr>
        <w:t>Projekta ietvaros paredzēts:</w:t>
      </w:r>
    </w:p>
    <w:p w:rsidR="00D517FD" w:rsidRPr="00D517FD" w:rsidRDefault="00D517FD" w:rsidP="00D517FD">
      <w:pPr>
        <w:ind w:firstLine="720"/>
        <w:jc w:val="both"/>
        <w:rPr>
          <w:rFonts w:eastAsia="Times New Roman" w:cs="Times New Roman"/>
        </w:rPr>
      </w:pPr>
      <w:r w:rsidRPr="00D517FD">
        <w:rPr>
          <w:rFonts w:eastAsia="Times New Roman" w:cs="Times New Roman"/>
        </w:rPr>
        <w:t>1) esošo ugunsgrēka atklāšanas sistēmu integrētas grafiskas uzraudzības un kontroles sistēmas tehniskā projektu;</w:t>
      </w:r>
    </w:p>
    <w:p w:rsidR="00D517FD" w:rsidRPr="00D517FD" w:rsidRDefault="00D517FD" w:rsidP="00D517FD">
      <w:pPr>
        <w:ind w:firstLine="720"/>
        <w:jc w:val="both"/>
        <w:rPr>
          <w:rFonts w:eastAsia="Times New Roman" w:cs="Times New Roman"/>
        </w:rPr>
      </w:pPr>
      <w:r w:rsidRPr="00D517FD">
        <w:rPr>
          <w:rFonts w:eastAsia="Times New Roman" w:cs="Times New Roman"/>
        </w:rPr>
        <w:t>2) noteikt nepieciešamos līdzekļus (veicot tirgus analīzi un norādot vidējas tirgū pieejamas cenas) projekta realizācijai (uzstādīšanai) pilnā apjomā, atbilstoši TU prasībām. Uzņēmēja norādītajām cenām ir informatīvs raksturs. Norādītas cenas uzņēmējam nav saistošas. Pasūtītājs neveiks pakalpojumu/preču iegādi šī līguma ietvaros.</w:t>
      </w:r>
    </w:p>
    <w:p w:rsidR="00D517FD" w:rsidRPr="00D517FD" w:rsidRDefault="00D517FD" w:rsidP="00D517FD">
      <w:pPr>
        <w:ind w:firstLine="720"/>
        <w:jc w:val="both"/>
        <w:rPr>
          <w:rFonts w:eastAsia="Times New Roman" w:cs="Times New Roman"/>
        </w:rPr>
      </w:pPr>
    </w:p>
    <w:tbl>
      <w:tblPr>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253"/>
      </w:tblGrid>
      <w:tr w:rsidR="00D517FD" w:rsidRPr="00D517FD" w:rsidTr="00D517FD">
        <w:tc>
          <w:tcPr>
            <w:tcW w:w="4673" w:type="dxa"/>
          </w:tcPr>
          <w:p w:rsidR="00D517FD" w:rsidRPr="00D517FD" w:rsidRDefault="00D517FD" w:rsidP="00D517FD">
            <w:pPr>
              <w:jc w:val="center"/>
              <w:rPr>
                <w:rFonts w:eastAsia="Times New Roman" w:cs="Times New Roman"/>
                <w:b/>
                <w:sz w:val="22"/>
                <w:szCs w:val="22"/>
              </w:rPr>
            </w:pPr>
            <w:r w:rsidRPr="00D517FD">
              <w:rPr>
                <w:rFonts w:eastAsia="Times New Roman" w:cs="Times New Roman"/>
                <w:b/>
                <w:sz w:val="22"/>
                <w:szCs w:val="22"/>
              </w:rPr>
              <w:t>Tehniskais uzdevums/Tehniskā specifikācija</w:t>
            </w:r>
          </w:p>
        </w:tc>
        <w:tc>
          <w:tcPr>
            <w:tcW w:w="4253" w:type="dxa"/>
          </w:tcPr>
          <w:p w:rsidR="00D517FD" w:rsidRPr="00D517FD" w:rsidRDefault="00D517FD" w:rsidP="00D517FD">
            <w:pPr>
              <w:jc w:val="center"/>
              <w:rPr>
                <w:rFonts w:eastAsia="Times New Roman" w:cs="Times New Roman"/>
                <w:b/>
                <w:sz w:val="22"/>
                <w:szCs w:val="22"/>
              </w:rPr>
            </w:pPr>
            <w:r w:rsidRPr="00D517FD">
              <w:rPr>
                <w:rFonts w:eastAsia="Times New Roman" w:cs="Times New Roman"/>
                <w:b/>
                <w:sz w:val="22"/>
                <w:szCs w:val="22"/>
              </w:rPr>
              <w:t>Tehniskais piedāvājums*</w:t>
            </w:r>
          </w:p>
          <w:p w:rsidR="00D517FD" w:rsidRPr="00D517FD" w:rsidRDefault="00D517FD" w:rsidP="00D517FD">
            <w:pPr>
              <w:jc w:val="center"/>
              <w:rPr>
                <w:rFonts w:eastAsia="Times New Roman" w:cs="Times New Roman"/>
                <w:sz w:val="22"/>
                <w:szCs w:val="22"/>
              </w:rPr>
            </w:pPr>
            <w:r w:rsidRPr="00D517FD">
              <w:rPr>
                <w:rFonts w:eastAsia="Times New Roman" w:cs="Times New Roman"/>
                <w:sz w:val="22"/>
                <w:szCs w:val="22"/>
              </w:rPr>
              <w:t>(</w:t>
            </w:r>
            <w:r w:rsidRPr="00D517FD">
              <w:rPr>
                <w:rFonts w:eastAsia="Times New Roman" w:cs="Times New Roman"/>
                <w:bCs/>
                <w:sz w:val="22"/>
                <w:szCs w:val="22"/>
                <w:lang w:eastAsia="lv-LV"/>
              </w:rPr>
              <w:t>precīzi norāda atbilstību katrai tehniskās specifikācijas prasībai)</w:t>
            </w:r>
          </w:p>
        </w:tc>
      </w:tr>
      <w:tr w:rsidR="00D517FD" w:rsidRPr="00D517FD" w:rsidTr="00D517FD">
        <w:trPr>
          <w:trHeight w:val="1390"/>
        </w:trPr>
        <w:tc>
          <w:tcPr>
            <w:tcW w:w="4673" w:type="dxa"/>
          </w:tcPr>
          <w:p w:rsidR="00D517FD" w:rsidRPr="00D517FD" w:rsidRDefault="00D517FD" w:rsidP="00D517FD">
            <w:pPr>
              <w:jc w:val="both"/>
              <w:rPr>
                <w:rFonts w:eastAsia="Times New Roman" w:cs="Times New Roman"/>
                <w:b/>
                <w:bCs/>
                <w:sz w:val="22"/>
                <w:szCs w:val="22"/>
              </w:rPr>
            </w:pPr>
            <w:r w:rsidRPr="00D517FD">
              <w:rPr>
                <w:rFonts w:eastAsia="Times New Roman" w:cs="Times New Roman"/>
                <w:b/>
                <w:bCs/>
                <w:sz w:val="22"/>
                <w:szCs w:val="22"/>
              </w:rPr>
              <w:t>1.1.</w:t>
            </w:r>
            <w:r w:rsidRPr="00D517FD">
              <w:rPr>
                <w:rFonts w:eastAsia="Times New Roman" w:cs="Times New Roman"/>
                <w:sz w:val="22"/>
                <w:szCs w:val="22"/>
              </w:rPr>
              <w:t xml:space="preserve"> Plānotais darbu izpildes laiks un posmi.</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 xml:space="preserve">Uzņēmējam nepieciešams piedāvāt projekta izveides plānu – grafiku, kas ietver objekta apsekošanu un izpēti, projektēšanas darbus un projekta saskaņošanu un nodošanu Pasūtītājam. </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1.2.</w:t>
            </w:r>
            <w:r w:rsidRPr="00D517FD">
              <w:rPr>
                <w:rFonts w:eastAsia="Times New Roman" w:cs="Times New Roman"/>
                <w:sz w:val="22"/>
                <w:szCs w:val="22"/>
              </w:rPr>
              <w:t xml:space="preserve"> Bāzes aparatūras un citu galveno iekārtu izvēle.</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Lai nodrošinātu UAS centralizēto monitoringu, sistēmu paredzēts veidot uz vienotās platformas ar grafisko interfeisu. Uzņēmējam, saskaņojot ar Pasūtītāju, jānosaka sistēmu tehnisko līdzekļu gala iekārtu tipi, skaits un izvietojums, atbilstoši 2016.gada 1.septembra Ministru kabineta noteikumiem Nr. 238 “Ugunsdrošības noteikumi” un Noteikumi par Latvijas būvnormatīvu LBN 201-15 "Būvju ugunsdrošība" un citiem spēkā esošajiem normatīvajiem aktiem. Izvēloties informācijas apmaiņas kanālus, jāņem vērā darbības vides traucējošo faktoru iedarbība, aparatūras atrašanās vieta un attālums. Lielos attālumos (starp objektu ēkām) nepieciešams paredzēt esoša datortīkla un optisko sakaru līniju esamību. Uzņēmējam jāizvērtē esošā datortīkla pielietojums. Pirms uzsākt projektēšanas darbus Uzņēmējam nepieciešams:</w:t>
            </w:r>
          </w:p>
          <w:p w:rsidR="00D517FD" w:rsidRPr="00D517FD" w:rsidRDefault="00D517FD" w:rsidP="00D517FD">
            <w:pPr>
              <w:jc w:val="both"/>
              <w:rPr>
                <w:rFonts w:eastAsia="Times New Roman" w:cs="Times New Roman"/>
                <w:b/>
                <w:bCs/>
                <w:sz w:val="22"/>
                <w:szCs w:val="22"/>
              </w:rPr>
            </w:pPr>
          </w:p>
        </w:tc>
        <w:tc>
          <w:tcPr>
            <w:tcW w:w="4253" w:type="dxa"/>
          </w:tcPr>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b/>
                <w:bCs/>
                <w:sz w:val="22"/>
                <w:szCs w:val="22"/>
              </w:rPr>
            </w:pPr>
            <w:r w:rsidRPr="00D517FD">
              <w:rPr>
                <w:rFonts w:eastAsia="Times New Roman" w:cs="Times New Roman"/>
                <w:sz w:val="22"/>
                <w:szCs w:val="22"/>
              </w:rPr>
              <w:t>Nodrošināsim</w:t>
            </w:r>
          </w:p>
        </w:tc>
      </w:tr>
      <w:tr w:rsidR="00D517FD" w:rsidRPr="00D517FD" w:rsidTr="00D517FD">
        <w:trPr>
          <w:trHeight w:val="4243"/>
        </w:trPr>
        <w:tc>
          <w:tcPr>
            <w:tcW w:w="4673" w:type="dxa"/>
          </w:tcPr>
          <w:p w:rsidR="00D517FD" w:rsidRPr="00D517FD" w:rsidRDefault="00D517FD" w:rsidP="00D517FD">
            <w:pPr>
              <w:numPr>
                <w:ilvl w:val="0"/>
                <w:numId w:val="5"/>
              </w:numPr>
              <w:ind w:left="731" w:hanging="425"/>
              <w:jc w:val="both"/>
              <w:rPr>
                <w:rFonts w:eastAsia="Calibri" w:cs="Times New Roman"/>
                <w:sz w:val="22"/>
                <w:szCs w:val="22"/>
              </w:rPr>
            </w:pPr>
            <w:r w:rsidRPr="00D517FD">
              <w:rPr>
                <w:rFonts w:eastAsia="Calibri" w:cs="Times New Roman"/>
                <w:sz w:val="22"/>
                <w:szCs w:val="22"/>
              </w:rPr>
              <w:lastRenderedPageBreak/>
              <w:t>Izveidot elektroniskus objekta plānus *.</w:t>
            </w:r>
            <w:proofErr w:type="spellStart"/>
            <w:r w:rsidRPr="00D517FD">
              <w:rPr>
                <w:rFonts w:eastAsia="Calibri" w:cs="Times New Roman"/>
                <w:sz w:val="22"/>
                <w:szCs w:val="22"/>
              </w:rPr>
              <w:t>dwg</w:t>
            </w:r>
            <w:proofErr w:type="spellEnd"/>
            <w:r w:rsidRPr="00D517FD">
              <w:rPr>
                <w:rFonts w:eastAsia="Calibri" w:cs="Times New Roman"/>
                <w:sz w:val="22"/>
                <w:szCs w:val="22"/>
              </w:rPr>
              <w:t xml:space="preserve"> formātā pamatojoties uz esošiem inventarizācijas plāniem un objektu izpēti. Konstatētās nesakritības atspoguļot izveidojamos plānos;</w:t>
            </w:r>
          </w:p>
          <w:p w:rsidR="00D517FD" w:rsidRPr="00D517FD" w:rsidRDefault="00D517FD" w:rsidP="00D517FD">
            <w:pPr>
              <w:numPr>
                <w:ilvl w:val="0"/>
                <w:numId w:val="5"/>
              </w:numPr>
              <w:ind w:left="731" w:hanging="425"/>
              <w:jc w:val="both"/>
              <w:rPr>
                <w:rFonts w:eastAsia="Calibri" w:cs="Times New Roman"/>
                <w:sz w:val="22"/>
                <w:szCs w:val="22"/>
              </w:rPr>
            </w:pPr>
            <w:r w:rsidRPr="00D517FD">
              <w:rPr>
                <w:rFonts w:eastAsia="Calibri" w:cs="Times New Roman"/>
                <w:sz w:val="22"/>
                <w:szCs w:val="22"/>
              </w:rPr>
              <w:t>Izveidot elektronisko ēku izvietojuma plānu *.</w:t>
            </w:r>
            <w:proofErr w:type="spellStart"/>
            <w:r w:rsidRPr="00D517FD">
              <w:rPr>
                <w:rFonts w:eastAsia="Calibri" w:cs="Times New Roman"/>
                <w:sz w:val="22"/>
                <w:szCs w:val="22"/>
              </w:rPr>
              <w:t>dwg</w:t>
            </w:r>
            <w:proofErr w:type="spellEnd"/>
            <w:r w:rsidRPr="00D517FD">
              <w:rPr>
                <w:rFonts w:eastAsia="Calibri" w:cs="Times New Roman"/>
                <w:sz w:val="22"/>
                <w:szCs w:val="22"/>
              </w:rPr>
              <w:t xml:space="preserve"> bez piesaistēm;</w:t>
            </w:r>
          </w:p>
          <w:p w:rsidR="00D517FD" w:rsidRPr="00D517FD" w:rsidRDefault="00D517FD" w:rsidP="00D517FD">
            <w:pPr>
              <w:numPr>
                <w:ilvl w:val="0"/>
                <w:numId w:val="5"/>
              </w:numPr>
              <w:ind w:left="731" w:hanging="425"/>
              <w:jc w:val="both"/>
              <w:rPr>
                <w:rFonts w:eastAsia="Calibri" w:cs="Times New Roman"/>
                <w:sz w:val="22"/>
                <w:szCs w:val="22"/>
              </w:rPr>
            </w:pPr>
            <w:r w:rsidRPr="00D517FD">
              <w:rPr>
                <w:rFonts w:eastAsia="Calibri" w:cs="Times New Roman"/>
                <w:sz w:val="22"/>
                <w:szCs w:val="22"/>
              </w:rPr>
              <w:t>Veikt uzstādīto adrešu, konvencionālo un apvienoto ar apsardzes signalizāciju ugunsgrēka atklāšanas sistēmu izpēti un iezīmēt aizsargājamās telpas izveidojamos plānos;</w:t>
            </w:r>
          </w:p>
          <w:p w:rsidR="00D517FD" w:rsidRPr="00D517FD" w:rsidRDefault="00D517FD" w:rsidP="00D517FD">
            <w:pPr>
              <w:numPr>
                <w:ilvl w:val="0"/>
                <w:numId w:val="5"/>
              </w:numPr>
              <w:ind w:left="731" w:hanging="425"/>
              <w:jc w:val="both"/>
              <w:rPr>
                <w:rFonts w:eastAsia="Calibri" w:cs="Times New Roman"/>
                <w:sz w:val="22"/>
                <w:szCs w:val="22"/>
              </w:rPr>
            </w:pPr>
            <w:r w:rsidRPr="00D517FD">
              <w:rPr>
                <w:rFonts w:eastAsia="Calibri" w:cs="Times New Roman"/>
                <w:sz w:val="22"/>
                <w:szCs w:val="22"/>
              </w:rPr>
              <w:t xml:space="preserve">Izpētīt datortīkla </w:t>
            </w:r>
            <w:proofErr w:type="spellStart"/>
            <w:r w:rsidRPr="00D517FD">
              <w:rPr>
                <w:rFonts w:eastAsia="Calibri" w:cs="Times New Roman"/>
                <w:sz w:val="22"/>
                <w:szCs w:val="22"/>
              </w:rPr>
              <w:t>pieslēgumu</w:t>
            </w:r>
            <w:proofErr w:type="spellEnd"/>
            <w:r w:rsidRPr="00D517FD">
              <w:rPr>
                <w:rFonts w:eastAsia="Calibri" w:cs="Times New Roman"/>
                <w:sz w:val="22"/>
                <w:szCs w:val="22"/>
              </w:rPr>
              <w:t xml:space="preserve"> situāciju objektā, izstrādāt datu apmaiņu risinājumu un saskaņot to ar Pasūtītāju.</w:t>
            </w:r>
          </w:p>
          <w:p w:rsidR="00D517FD" w:rsidRPr="00D517FD" w:rsidRDefault="00D517FD" w:rsidP="00D517FD">
            <w:pPr>
              <w:ind w:left="731"/>
              <w:jc w:val="both"/>
              <w:rPr>
                <w:rFonts w:eastAsia="Calibri"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 xml:space="preserve">1.3. </w:t>
            </w:r>
            <w:r w:rsidRPr="00D517FD">
              <w:rPr>
                <w:rFonts w:eastAsia="Times New Roman" w:cs="Times New Roman"/>
                <w:sz w:val="22"/>
                <w:szCs w:val="22"/>
              </w:rPr>
              <w:t>Situācija objektā.</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Esošas ugunsgrēka atklāšanas un trauksmes sistēmas kontroles paneļi ir izvietoti objekta 20 ēkās. Objektā uzstādīti sekojošo ražotāju adrešu UAS paneļi</w:t>
            </w:r>
          </w:p>
          <w:p w:rsidR="00D517FD" w:rsidRPr="00D517FD" w:rsidRDefault="00D517FD" w:rsidP="00D517FD">
            <w:pPr>
              <w:numPr>
                <w:ilvl w:val="0"/>
                <w:numId w:val="6"/>
              </w:numPr>
              <w:jc w:val="both"/>
              <w:rPr>
                <w:rFonts w:eastAsia="Calibri" w:cs="Times New Roman"/>
                <w:sz w:val="22"/>
                <w:szCs w:val="22"/>
              </w:rPr>
            </w:pPr>
            <w:proofErr w:type="spellStart"/>
            <w:r w:rsidRPr="00D517FD">
              <w:rPr>
                <w:rFonts w:eastAsia="Calibri" w:cs="Times New Roman"/>
                <w:sz w:val="22"/>
                <w:szCs w:val="22"/>
              </w:rPr>
              <w:t>Unipos</w:t>
            </w:r>
            <w:proofErr w:type="spellEnd"/>
            <w:r w:rsidRPr="00D517FD">
              <w:rPr>
                <w:rFonts w:eastAsia="Calibri" w:cs="Times New Roman"/>
                <w:sz w:val="22"/>
                <w:szCs w:val="22"/>
              </w:rPr>
              <w:t>;</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SITA;</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ESA;</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Siemens;</w:t>
            </w:r>
          </w:p>
          <w:p w:rsidR="00D517FD" w:rsidRPr="00D517FD" w:rsidRDefault="00D517FD" w:rsidP="00D517FD">
            <w:pPr>
              <w:jc w:val="both"/>
              <w:rPr>
                <w:rFonts w:eastAsia="Times New Roman" w:cs="Times New Roman"/>
                <w:b/>
                <w:bCs/>
                <w:sz w:val="22"/>
                <w:szCs w:val="22"/>
              </w:rPr>
            </w:pPr>
            <w:r w:rsidRPr="00D517FD">
              <w:rPr>
                <w:rFonts w:eastAsia="Times New Roman" w:cs="Times New Roman"/>
                <w:sz w:val="22"/>
                <w:szCs w:val="22"/>
              </w:rPr>
              <w:t xml:space="preserve">Objektā uzstādīti sekojošo ražotāju </w:t>
            </w:r>
            <w:proofErr w:type="spellStart"/>
            <w:r w:rsidRPr="00D517FD">
              <w:rPr>
                <w:rFonts w:eastAsia="Times New Roman" w:cs="Times New Roman"/>
                <w:sz w:val="22"/>
                <w:szCs w:val="22"/>
              </w:rPr>
              <w:t>konvencionalie</w:t>
            </w:r>
            <w:proofErr w:type="spellEnd"/>
            <w:r w:rsidRPr="00D517FD">
              <w:rPr>
                <w:rFonts w:eastAsia="Times New Roman" w:cs="Times New Roman"/>
                <w:sz w:val="22"/>
                <w:szCs w:val="22"/>
              </w:rPr>
              <w:t xml:space="preserve"> UAS paneļi:</w:t>
            </w:r>
          </w:p>
          <w:p w:rsidR="00D517FD" w:rsidRPr="00D517FD" w:rsidRDefault="00D517FD" w:rsidP="00D517FD">
            <w:pPr>
              <w:numPr>
                <w:ilvl w:val="0"/>
                <w:numId w:val="6"/>
              </w:numPr>
              <w:jc w:val="both"/>
              <w:rPr>
                <w:rFonts w:eastAsia="Calibri" w:cs="Times New Roman"/>
                <w:sz w:val="22"/>
                <w:szCs w:val="22"/>
              </w:rPr>
            </w:pPr>
            <w:proofErr w:type="spellStart"/>
            <w:r w:rsidRPr="00D517FD">
              <w:rPr>
                <w:rFonts w:eastAsia="Calibri" w:cs="Times New Roman"/>
                <w:sz w:val="22"/>
                <w:szCs w:val="22"/>
              </w:rPr>
              <w:t>Bentel</w:t>
            </w:r>
            <w:proofErr w:type="spellEnd"/>
            <w:r w:rsidRPr="00D517FD">
              <w:rPr>
                <w:rFonts w:eastAsia="Calibri" w:cs="Times New Roman"/>
                <w:sz w:val="22"/>
                <w:szCs w:val="22"/>
              </w:rPr>
              <w:t>;</w:t>
            </w:r>
          </w:p>
          <w:p w:rsidR="00D517FD" w:rsidRPr="00D517FD" w:rsidRDefault="00D517FD" w:rsidP="00D517FD">
            <w:pPr>
              <w:numPr>
                <w:ilvl w:val="0"/>
                <w:numId w:val="6"/>
              </w:numPr>
              <w:jc w:val="both"/>
              <w:rPr>
                <w:rFonts w:eastAsia="Calibri" w:cs="Times New Roman"/>
                <w:sz w:val="22"/>
                <w:szCs w:val="22"/>
              </w:rPr>
            </w:pPr>
            <w:proofErr w:type="spellStart"/>
            <w:r w:rsidRPr="00D517FD">
              <w:rPr>
                <w:rFonts w:eastAsia="Calibri" w:cs="Times New Roman"/>
                <w:sz w:val="22"/>
                <w:szCs w:val="22"/>
              </w:rPr>
              <w:t>FireTech</w:t>
            </w:r>
            <w:proofErr w:type="spellEnd"/>
            <w:r w:rsidRPr="00D517FD">
              <w:rPr>
                <w:rFonts w:eastAsia="Calibri" w:cs="Times New Roman"/>
                <w:sz w:val="22"/>
                <w:szCs w:val="22"/>
              </w:rPr>
              <w:t>;</w:t>
            </w:r>
          </w:p>
          <w:p w:rsidR="00D517FD" w:rsidRPr="00D517FD" w:rsidRDefault="00D517FD" w:rsidP="00D517FD">
            <w:pPr>
              <w:numPr>
                <w:ilvl w:val="0"/>
                <w:numId w:val="6"/>
              </w:numPr>
              <w:jc w:val="both"/>
              <w:rPr>
                <w:rFonts w:eastAsia="Calibri" w:cs="Times New Roman"/>
                <w:sz w:val="22"/>
                <w:szCs w:val="22"/>
              </w:rPr>
            </w:pPr>
            <w:proofErr w:type="spellStart"/>
            <w:r w:rsidRPr="00D517FD">
              <w:rPr>
                <w:rFonts w:eastAsia="Calibri" w:cs="Times New Roman"/>
                <w:sz w:val="22"/>
                <w:szCs w:val="22"/>
              </w:rPr>
              <w:t>Ziton</w:t>
            </w:r>
            <w:proofErr w:type="spellEnd"/>
            <w:r w:rsidRPr="00D517FD">
              <w:rPr>
                <w:rFonts w:eastAsia="Calibri" w:cs="Times New Roman"/>
                <w:sz w:val="22"/>
                <w:szCs w:val="22"/>
              </w:rPr>
              <w:t>;</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MAG8;</w:t>
            </w:r>
          </w:p>
          <w:p w:rsidR="00D517FD" w:rsidRPr="00D517FD" w:rsidRDefault="00D517FD" w:rsidP="00D517FD">
            <w:pPr>
              <w:numPr>
                <w:ilvl w:val="0"/>
                <w:numId w:val="6"/>
              </w:numPr>
              <w:jc w:val="both"/>
              <w:rPr>
                <w:rFonts w:eastAsia="Calibri" w:cs="Times New Roman"/>
                <w:sz w:val="22"/>
                <w:szCs w:val="22"/>
              </w:rPr>
            </w:pPr>
            <w:proofErr w:type="spellStart"/>
            <w:r w:rsidRPr="00D517FD">
              <w:rPr>
                <w:rFonts w:eastAsia="Calibri" w:cs="Times New Roman"/>
                <w:sz w:val="22"/>
                <w:szCs w:val="22"/>
              </w:rPr>
              <w:t>Smartline</w:t>
            </w:r>
            <w:proofErr w:type="spellEnd"/>
            <w:r w:rsidRPr="00D517FD">
              <w:rPr>
                <w:rFonts w:eastAsia="Calibri" w:cs="Times New Roman"/>
                <w:sz w:val="22"/>
                <w:szCs w:val="22"/>
              </w:rPr>
              <w:t xml:space="preserve"> </w:t>
            </w:r>
            <w:proofErr w:type="spellStart"/>
            <w:r w:rsidRPr="00D517FD">
              <w:rPr>
                <w:rFonts w:eastAsia="Calibri" w:cs="Times New Roman"/>
                <w:sz w:val="22"/>
                <w:szCs w:val="22"/>
              </w:rPr>
              <w:t>Inim</w:t>
            </w:r>
            <w:proofErr w:type="spellEnd"/>
            <w:r w:rsidRPr="00D517FD">
              <w:rPr>
                <w:rFonts w:eastAsia="Calibri" w:cs="Times New Roman"/>
                <w:sz w:val="22"/>
                <w:szCs w:val="22"/>
              </w:rPr>
              <w:t>.</w:t>
            </w:r>
          </w:p>
          <w:p w:rsidR="00D517FD" w:rsidRPr="00D517FD" w:rsidRDefault="00D517FD" w:rsidP="00D517FD">
            <w:pPr>
              <w:jc w:val="both"/>
              <w:rPr>
                <w:rFonts w:eastAsia="Times New Roman" w:cs="Times New Roman"/>
                <w:b/>
                <w:bCs/>
                <w:sz w:val="22"/>
                <w:szCs w:val="22"/>
              </w:rPr>
            </w:pPr>
            <w:r w:rsidRPr="00D517FD">
              <w:rPr>
                <w:rFonts w:eastAsia="Times New Roman" w:cs="Times New Roman"/>
                <w:sz w:val="22"/>
                <w:szCs w:val="22"/>
              </w:rPr>
              <w:t xml:space="preserve">Objektā uzstādīti sekojošo ražotāju </w:t>
            </w:r>
            <w:proofErr w:type="spellStart"/>
            <w:r w:rsidRPr="00D517FD">
              <w:rPr>
                <w:rFonts w:eastAsia="Times New Roman" w:cs="Times New Roman"/>
                <w:sz w:val="22"/>
                <w:szCs w:val="22"/>
              </w:rPr>
              <w:t>UAS+apsardzes</w:t>
            </w:r>
            <w:proofErr w:type="spellEnd"/>
            <w:r w:rsidRPr="00D517FD">
              <w:rPr>
                <w:rFonts w:eastAsia="Times New Roman" w:cs="Times New Roman"/>
                <w:sz w:val="22"/>
                <w:szCs w:val="22"/>
              </w:rPr>
              <w:t xml:space="preserve"> paneļi:</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DSC;</w:t>
            </w:r>
          </w:p>
          <w:p w:rsidR="00D517FD" w:rsidRPr="00D517FD" w:rsidRDefault="00D517FD" w:rsidP="00D517FD">
            <w:pPr>
              <w:numPr>
                <w:ilvl w:val="0"/>
                <w:numId w:val="6"/>
              </w:numPr>
              <w:jc w:val="both"/>
              <w:rPr>
                <w:rFonts w:eastAsia="Calibri" w:cs="Times New Roman"/>
                <w:sz w:val="22"/>
                <w:szCs w:val="22"/>
              </w:rPr>
            </w:pPr>
            <w:r w:rsidRPr="00D517FD">
              <w:rPr>
                <w:rFonts w:eastAsia="Calibri" w:cs="Times New Roman"/>
                <w:sz w:val="22"/>
                <w:szCs w:val="22"/>
              </w:rPr>
              <w:t xml:space="preserve">NX-8 </w:t>
            </w:r>
            <w:proofErr w:type="spellStart"/>
            <w:r w:rsidRPr="00D517FD">
              <w:rPr>
                <w:rFonts w:eastAsia="Calibri" w:cs="Times New Roman"/>
                <w:sz w:val="22"/>
                <w:szCs w:val="22"/>
              </w:rPr>
              <w:t>Caddx</w:t>
            </w:r>
            <w:proofErr w:type="spellEnd"/>
            <w:r w:rsidRPr="00D517FD">
              <w:rPr>
                <w:rFonts w:eastAsia="Calibri" w:cs="Times New Roman"/>
                <w:sz w:val="22"/>
                <w:szCs w:val="22"/>
              </w:rPr>
              <w:t>;</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Esošo UAS paneļu kopējais skaits – 64 gab.</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Kopējā ar UAS aprīkoto ēku platība – 65912 m</w:t>
            </w:r>
            <w:r w:rsidRPr="00D517FD">
              <w:rPr>
                <w:rFonts w:eastAsia="Times New Roman" w:cs="Times New Roman"/>
                <w:sz w:val="22"/>
                <w:szCs w:val="22"/>
                <w:vertAlign w:val="superscript"/>
              </w:rPr>
              <w:t>2</w:t>
            </w:r>
          </w:p>
        </w:tc>
        <w:tc>
          <w:tcPr>
            <w:tcW w:w="4253" w:type="dxa"/>
          </w:tcPr>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
                <w:bCs/>
                <w:sz w:val="22"/>
                <w:szCs w:val="22"/>
              </w:rPr>
            </w:pPr>
          </w:p>
          <w:p w:rsidR="00D517FD" w:rsidRPr="00D517FD" w:rsidRDefault="00D517FD" w:rsidP="00D517FD">
            <w:pPr>
              <w:jc w:val="both"/>
              <w:rPr>
                <w:rFonts w:eastAsia="Times New Roman" w:cs="Times New Roman"/>
                <w:bCs/>
                <w:sz w:val="22"/>
                <w:szCs w:val="22"/>
              </w:rPr>
            </w:pPr>
            <w:r w:rsidRPr="00D517FD">
              <w:rPr>
                <w:rFonts w:eastAsia="Times New Roman" w:cs="Times New Roman"/>
                <w:bCs/>
                <w:sz w:val="22"/>
                <w:szCs w:val="22"/>
              </w:rPr>
              <w:t>Informēti</w:t>
            </w:r>
          </w:p>
        </w:tc>
      </w:tr>
      <w:tr w:rsidR="00D517FD" w:rsidRPr="00D517FD" w:rsidTr="00D517FD">
        <w:trPr>
          <w:trHeight w:val="10196"/>
        </w:trPr>
        <w:tc>
          <w:tcPr>
            <w:tcW w:w="4673" w:type="dxa"/>
          </w:tcPr>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lastRenderedPageBreak/>
              <w:t>1.4.</w:t>
            </w:r>
            <w:r w:rsidRPr="00D517FD">
              <w:rPr>
                <w:rFonts w:eastAsia="Times New Roman" w:cs="Times New Roman"/>
                <w:sz w:val="22"/>
                <w:szCs w:val="22"/>
              </w:rPr>
              <w:t xml:space="preserve"> Kabeļu trases noteikšana.</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Projektējot maģistrālās kabeļu trases, nepieciešams ievērot sekojošus nosacījumus:</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-maģistrālajām kabeļu trasēm jābūt pēc iespējas viegli pieejamām;</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-maģistrālās trases optimāli jāintegrē esošajās objekta konstrukcijās un tās nedrīkst bojāt interjeru vai ēkas fasādes.</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Projektējot kabeļu trases, nepieciešams konsultēties ar Pasūtītāju.</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1.5.</w:t>
            </w:r>
            <w:r w:rsidRPr="00D517FD">
              <w:rPr>
                <w:rFonts w:eastAsia="Times New Roman" w:cs="Times New Roman"/>
                <w:sz w:val="22"/>
                <w:szCs w:val="22"/>
              </w:rPr>
              <w:t xml:space="preserve"> Dokumentācijas izstrāde.</w:t>
            </w:r>
          </w:p>
          <w:p w:rsidR="00D517FD" w:rsidRPr="00D517FD" w:rsidRDefault="00D517FD" w:rsidP="00D517FD">
            <w:pPr>
              <w:spacing w:after="120"/>
              <w:rPr>
                <w:rFonts w:eastAsia="Times New Roman" w:cs="Times New Roman"/>
              </w:rPr>
            </w:pPr>
            <w:r w:rsidRPr="00D517FD">
              <w:rPr>
                <w:rFonts w:eastAsia="Times New Roman" w:cs="Times New Roman"/>
              </w:rPr>
              <w:t xml:space="preserve">Tehniskās dokumentācijas izstrāde jāveic saskaņā ar TU 2. un 4.punktu. </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1.6.</w:t>
            </w:r>
            <w:r w:rsidRPr="00D517FD">
              <w:rPr>
                <w:rFonts w:eastAsia="Times New Roman" w:cs="Times New Roman"/>
                <w:sz w:val="22"/>
                <w:szCs w:val="22"/>
              </w:rPr>
              <w:t xml:space="preserve"> Nodošanas – pieņemšanas kartība.</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 xml:space="preserve">Tehnisko dokumentāciju pilnā apjomā nepieciešams nodot </w:t>
            </w:r>
            <w:r w:rsidRPr="00D517FD">
              <w:rPr>
                <w:rFonts w:eastAsia="Times New Roman" w:cs="Times New Roman"/>
                <w:b/>
                <w:bCs/>
                <w:sz w:val="22"/>
                <w:szCs w:val="22"/>
              </w:rPr>
              <w:t>5 (piecas) darba</w:t>
            </w:r>
            <w:r w:rsidRPr="00D517FD">
              <w:rPr>
                <w:rFonts w:eastAsia="Times New Roman" w:cs="Times New Roman"/>
                <w:sz w:val="22"/>
                <w:szCs w:val="22"/>
              </w:rPr>
              <w:t xml:space="preserve"> dienas pirms paredzētā darbu izpildes beigu termiņa.</w:t>
            </w:r>
          </w:p>
          <w:p w:rsidR="00D517FD" w:rsidRPr="00D517FD" w:rsidRDefault="00D517FD" w:rsidP="00D517FD">
            <w:pPr>
              <w:widowControl w:val="0"/>
              <w:autoSpaceDE w:val="0"/>
              <w:autoSpaceDN w:val="0"/>
              <w:adjustRightInd w:val="0"/>
              <w:jc w:val="both"/>
              <w:rPr>
                <w:rFonts w:eastAsia="Times New Roman" w:cs="Times New Roman"/>
                <w:b/>
                <w:bCs/>
                <w:kern w:val="0"/>
                <w:sz w:val="22"/>
              </w:rPr>
            </w:pPr>
          </w:p>
          <w:p w:rsidR="00D517FD" w:rsidRPr="00D517FD" w:rsidRDefault="00D517FD" w:rsidP="00D517FD">
            <w:pPr>
              <w:widowControl w:val="0"/>
              <w:autoSpaceDE w:val="0"/>
              <w:autoSpaceDN w:val="0"/>
              <w:adjustRightInd w:val="0"/>
              <w:jc w:val="both"/>
              <w:rPr>
                <w:rFonts w:eastAsia="Times New Roman" w:cs="Times New Roman"/>
                <w:b/>
                <w:bCs/>
                <w:kern w:val="0"/>
                <w:sz w:val="22"/>
              </w:rPr>
            </w:pPr>
            <w:r w:rsidRPr="00D517FD">
              <w:rPr>
                <w:rFonts w:eastAsia="Times New Roman" w:cs="Times New Roman"/>
                <w:b/>
                <w:bCs/>
                <w:kern w:val="0"/>
                <w:sz w:val="22"/>
              </w:rPr>
              <w:t>2.PRASĪBAS TEHNISKAJAM PROJEKTAM.</w:t>
            </w:r>
          </w:p>
          <w:p w:rsidR="00D517FD" w:rsidRPr="00D517FD" w:rsidRDefault="00D517FD" w:rsidP="00D517FD">
            <w:pPr>
              <w:tabs>
                <w:tab w:val="center" w:pos="4153"/>
                <w:tab w:val="right" w:pos="8306"/>
              </w:tabs>
              <w:rPr>
                <w:rFonts w:eastAsia="Times New Roman" w:cs="Times New Roman"/>
                <w:sz w:val="22"/>
                <w:szCs w:val="22"/>
              </w:rPr>
            </w:pPr>
            <w:r w:rsidRPr="00D517FD">
              <w:rPr>
                <w:rFonts w:eastAsia="Times New Roman" w:cs="Times New Roman"/>
                <w:b/>
                <w:bCs/>
                <w:sz w:val="22"/>
                <w:szCs w:val="22"/>
              </w:rPr>
              <w:t>2.1.</w:t>
            </w:r>
            <w:r w:rsidRPr="00D517FD">
              <w:rPr>
                <w:rFonts w:eastAsia="Times New Roman" w:cs="Times New Roman"/>
                <w:sz w:val="22"/>
                <w:szCs w:val="22"/>
              </w:rPr>
              <w:t xml:space="preserve"> Tehniskajam projektam jāsatur:</w:t>
            </w:r>
          </w:p>
          <w:p w:rsidR="00D517FD" w:rsidRPr="00D517FD" w:rsidRDefault="00D517FD" w:rsidP="00D517FD">
            <w:pPr>
              <w:numPr>
                <w:ilvl w:val="0"/>
                <w:numId w:val="4"/>
              </w:numPr>
              <w:tabs>
                <w:tab w:val="center" w:pos="4320"/>
                <w:tab w:val="right" w:pos="8640"/>
              </w:tabs>
              <w:jc w:val="both"/>
              <w:rPr>
                <w:rFonts w:eastAsia="Times New Roman" w:cs="Times New Roman"/>
                <w:sz w:val="22"/>
                <w:szCs w:val="22"/>
              </w:rPr>
            </w:pPr>
            <w:r w:rsidRPr="00D517FD">
              <w:rPr>
                <w:rFonts w:eastAsia="Times New Roman" w:cs="Times New Roman"/>
                <w:sz w:val="22"/>
                <w:szCs w:val="22"/>
              </w:rPr>
              <w:t xml:space="preserve">titullapa, satura rādītājs, vispārējas ziņas, pieņemtie apzīmējumi, paskaidrojumu raksts, kurā jānorāda aparatūras iespējas un svarīgākie tehniskie parametri, atbilstība TU prasībām, </w:t>
            </w:r>
            <w:proofErr w:type="spellStart"/>
            <w:r w:rsidRPr="00D517FD">
              <w:rPr>
                <w:rFonts w:eastAsia="Times New Roman" w:cs="Times New Roman"/>
                <w:sz w:val="22"/>
                <w:szCs w:val="22"/>
              </w:rPr>
              <w:t>kontrolpaneļu</w:t>
            </w:r>
            <w:proofErr w:type="spellEnd"/>
            <w:r w:rsidRPr="00D517FD">
              <w:rPr>
                <w:rFonts w:eastAsia="Times New Roman" w:cs="Times New Roman"/>
                <w:sz w:val="22"/>
                <w:szCs w:val="22"/>
              </w:rPr>
              <w:t>, devēju, sirēnu un moduļu izvietojums ēku stāvu plānos;</w:t>
            </w:r>
          </w:p>
          <w:p w:rsidR="00D517FD" w:rsidRPr="00D517FD" w:rsidRDefault="00D517FD" w:rsidP="00D517FD">
            <w:pPr>
              <w:numPr>
                <w:ilvl w:val="0"/>
                <w:numId w:val="4"/>
              </w:numPr>
              <w:tabs>
                <w:tab w:val="center" w:pos="4320"/>
                <w:tab w:val="right" w:pos="8640"/>
              </w:tabs>
              <w:jc w:val="both"/>
              <w:rPr>
                <w:rFonts w:eastAsia="Times New Roman" w:cs="Times New Roman"/>
                <w:sz w:val="22"/>
                <w:szCs w:val="22"/>
              </w:rPr>
            </w:pPr>
            <w:proofErr w:type="spellStart"/>
            <w:r w:rsidRPr="00D517FD">
              <w:rPr>
                <w:rFonts w:eastAsia="Times New Roman" w:cs="Times New Roman"/>
                <w:sz w:val="22"/>
                <w:szCs w:val="22"/>
              </w:rPr>
              <w:t>izpilddokumentācijas</w:t>
            </w:r>
            <w:proofErr w:type="spellEnd"/>
            <w:r w:rsidRPr="00D517FD">
              <w:rPr>
                <w:rFonts w:eastAsia="Times New Roman" w:cs="Times New Roman"/>
                <w:sz w:val="22"/>
                <w:szCs w:val="22"/>
              </w:rPr>
              <w:t xml:space="preserve"> rasējumi </w:t>
            </w:r>
            <w:proofErr w:type="spellStart"/>
            <w:r w:rsidRPr="00D517FD">
              <w:rPr>
                <w:rFonts w:eastAsia="Times New Roman" w:cs="Times New Roman"/>
                <w:sz w:val="22"/>
                <w:szCs w:val="22"/>
              </w:rPr>
              <w:t>AutoCAD</w:t>
            </w:r>
            <w:proofErr w:type="spellEnd"/>
            <w:r w:rsidRPr="00D517FD">
              <w:rPr>
                <w:rFonts w:eastAsia="Times New Roman" w:cs="Times New Roman"/>
                <w:sz w:val="22"/>
                <w:szCs w:val="22"/>
              </w:rPr>
              <w:t xml:space="preserve"> vidē, sistēmu iekārtu un mezglu pieņemtie apzīmējumi jāsaskaņo ar Pasūtītāju;</w:t>
            </w:r>
          </w:p>
          <w:p w:rsidR="00D517FD" w:rsidRPr="00D517FD" w:rsidRDefault="00D517FD" w:rsidP="00D517FD">
            <w:pPr>
              <w:numPr>
                <w:ilvl w:val="0"/>
                <w:numId w:val="4"/>
              </w:numPr>
              <w:tabs>
                <w:tab w:val="center" w:pos="4320"/>
                <w:tab w:val="right" w:pos="8640"/>
              </w:tabs>
              <w:jc w:val="both"/>
              <w:rPr>
                <w:rFonts w:eastAsia="Times New Roman" w:cs="Times New Roman"/>
                <w:sz w:val="22"/>
                <w:szCs w:val="22"/>
              </w:rPr>
            </w:pPr>
            <w:r w:rsidRPr="00D517FD">
              <w:rPr>
                <w:rFonts w:eastAsia="Times New Roman" w:cs="Times New Roman"/>
                <w:sz w:val="22"/>
                <w:szCs w:val="22"/>
              </w:rPr>
              <w:t>aparatūras saslēgšanas principiālās shēmas;</w:t>
            </w:r>
          </w:p>
          <w:p w:rsidR="00D517FD" w:rsidRPr="00D517FD" w:rsidRDefault="00D517FD" w:rsidP="00D517FD">
            <w:pPr>
              <w:numPr>
                <w:ilvl w:val="0"/>
                <w:numId w:val="4"/>
              </w:numPr>
              <w:tabs>
                <w:tab w:val="center" w:pos="4320"/>
                <w:tab w:val="right" w:pos="8640"/>
              </w:tabs>
              <w:jc w:val="both"/>
              <w:rPr>
                <w:rFonts w:eastAsia="Times New Roman" w:cs="Times New Roman"/>
                <w:sz w:val="22"/>
                <w:szCs w:val="22"/>
              </w:rPr>
            </w:pPr>
            <w:r w:rsidRPr="00D517FD">
              <w:rPr>
                <w:rFonts w:eastAsia="Times New Roman" w:cs="Times New Roman"/>
                <w:sz w:val="22"/>
                <w:szCs w:val="22"/>
              </w:rPr>
              <w:t>detalizēta tehniskā specifikācija ar cenu norādi, saskaņā ar 2.2.punktu prasībām.</w:t>
            </w:r>
          </w:p>
        </w:tc>
        <w:tc>
          <w:tcPr>
            <w:tcW w:w="4253" w:type="dxa"/>
          </w:tcPr>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b/>
                <w:bCs/>
                <w:sz w:val="22"/>
                <w:szCs w:val="22"/>
              </w:rPr>
            </w:pPr>
          </w:p>
        </w:tc>
      </w:tr>
      <w:tr w:rsidR="00D517FD" w:rsidRPr="00D517FD" w:rsidTr="00D517FD">
        <w:trPr>
          <w:trHeight w:val="2826"/>
        </w:trPr>
        <w:tc>
          <w:tcPr>
            <w:tcW w:w="4673" w:type="dxa"/>
          </w:tcPr>
          <w:p w:rsidR="00D517FD" w:rsidRPr="00D517FD" w:rsidRDefault="00D517FD" w:rsidP="00D517FD">
            <w:pPr>
              <w:tabs>
                <w:tab w:val="center" w:pos="4153"/>
                <w:tab w:val="right" w:pos="8306"/>
              </w:tabs>
              <w:jc w:val="both"/>
              <w:rPr>
                <w:rFonts w:eastAsia="Times New Roman" w:cs="Times New Roman"/>
                <w:sz w:val="22"/>
                <w:szCs w:val="22"/>
              </w:rPr>
            </w:pPr>
            <w:r w:rsidRPr="00D517FD">
              <w:rPr>
                <w:rFonts w:eastAsia="Times New Roman" w:cs="Times New Roman"/>
                <w:b/>
                <w:bCs/>
                <w:sz w:val="22"/>
                <w:szCs w:val="22"/>
              </w:rPr>
              <w:t>2.2.</w:t>
            </w:r>
            <w:r w:rsidRPr="00D517FD">
              <w:rPr>
                <w:rFonts w:eastAsia="Times New Roman" w:cs="Times New Roman"/>
                <w:sz w:val="22"/>
                <w:szCs w:val="22"/>
              </w:rPr>
              <w:t xml:space="preserve"> Tehniskā projektā, tāmē – specifikācijā nepieciešams detalizēti norādīt izmaksas par visām projektējamās sistēmas sastāvdaļām, kā arī izmaksas par veiktajiem darbiem – sistēmu instalācija, programmēšana, ieregulēšana, utt. </w:t>
            </w:r>
          </w:p>
          <w:p w:rsidR="00D517FD" w:rsidRPr="00D517FD" w:rsidRDefault="00D517FD" w:rsidP="00D517FD">
            <w:pPr>
              <w:tabs>
                <w:tab w:val="center" w:pos="4153"/>
                <w:tab w:val="right" w:pos="8306"/>
              </w:tabs>
              <w:jc w:val="both"/>
              <w:rPr>
                <w:rFonts w:eastAsia="Times New Roman" w:cs="Times New Roman"/>
                <w:b/>
                <w:bCs/>
                <w:sz w:val="22"/>
                <w:szCs w:val="22"/>
              </w:rPr>
            </w:pPr>
            <w:r w:rsidRPr="00D517FD">
              <w:rPr>
                <w:rFonts w:eastAsia="Times New Roman" w:cs="Times New Roman"/>
                <w:b/>
                <w:bCs/>
                <w:sz w:val="22"/>
                <w:szCs w:val="22"/>
              </w:rPr>
              <w:t>2.3.</w:t>
            </w:r>
            <w:r w:rsidRPr="00D517FD">
              <w:rPr>
                <w:rFonts w:eastAsia="Times New Roman" w:cs="Times New Roman"/>
                <w:sz w:val="22"/>
                <w:szCs w:val="22"/>
              </w:rPr>
              <w:t xml:space="preserve"> Drošības sistēmu projekts jāizstrādā saskaņā ar TU. Par pamatu var ņemt esošo projekta dokumentāciju un rasējumus, veicot attiecīgas korekcijas. </w:t>
            </w:r>
            <w:r w:rsidRPr="00D517FD">
              <w:rPr>
                <w:rFonts w:eastAsia="Times New Roman" w:cs="Times New Roman"/>
                <w:b/>
                <w:bCs/>
                <w:color w:val="FF0000"/>
                <w:sz w:val="22"/>
                <w:szCs w:val="22"/>
              </w:rPr>
              <w:t>Ir jāņem vērā, ka ēkām un to daļām tehniskā dokumentācija nav pieejama elektroniskajā formātā.</w:t>
            </w:r>
          </w:p>
        </w:tc>
        <w:tc>
          <w:tcPr>
            <w:tcW w:w="4253" w:type="dxa"/>
          </w:tcPr>
          <w:p w:rsidR="00D517FD" w:rsidRPr="00D517FD" w:rsidRDefault="00D517FD" w:rsidP="00D517FD">
            <w:pPr>
              <w:widowControl w:val="0"/>
              <w:autoSpaceDE w:val="0"/>
              <w:autoSpaceDN w:val="0"/>
              <w:adjustRightInd w:val="0"/>
              <w:jc w:val="both"/>
              <w:rPr>
                <w:rFonts w:eastAsia="Times New Roman" w:cs="Times New Roman"/>
                <w:kern w:val="0"/>
                <w:sz w:val="22"/>
                <w:szCs w:val="22"/>
              </w:rPr>
            </w:pPr>
            <w:r w:rsidRPr="00D517FD">
              <w:rPr>
                <w:rFonts w:eastAsia="Times New Roman" w:cs="Times New Roman"/>
                <w:kern w:val="0"/>
                <w:sz w:val="22"/>
                <w:szCs w:val="22"/>
              </w:rPr>
              <w:t>Nodrošināsim</w:t>
            </w:r>
          </w:p>
          <w:p w:rsidR="00D517FD" w:rsidRPr="00D517FD" w:rsidRDefault="00D517FD" w:rsidP="00D517FD">
            <w:pPr>
              <w:widowControl w:val="0"/>
              <w:autoSpaceDE w:val="0"/>
              <w:autoSpaceDN w:val="0"/>
              <w:adjustRightInd w:val="0"/>
              <w:jc w:val="both"/>
              <w:rPr>
                <w:rFonts w:eastAsia="Times New Roman" w:cs="Times New Roman"/>
                <w:kern w:val="0"/>
                <w:sz w:val="22"/>
                <w:szCs w:val="22"/>
              </w:rPr>
            </w:pPr>
          </w:p>
          <w:p w:rsidR="00D517FD" w:rsidRPr="00D517FD" w:rsidRDefault="00D517FD" w:rsidP="00D517FD">
            <w:pPr>
              <w:widowControl w:val="0"/>
              <w:autoSpaceDE w:val="0"/>
              <w:autoSpaceDN w:val="0"/>
              <w:adjustRightInd w:val="0"/>
              <w:jc w:val="both"/>
              <w:rPr>
                <w:rFonts w:eastAsia="Times New Roman" w:cs="Times New Roman"/>
                <w:kern w:val="0"/>
                <w:sz w:val="22"/>
                <w:szCs w:val="22"/>
              </w:rPr>
            </w:pPr>
          </w:p>
          <w:p w:rsidR="00D517FD" w:rsidRPr="00D517FD" w:rsidRDefault="00D517FD" w:rsidP="00D517FD">
            <w:pPr>
              <w:widowControl w:val="0"/>
              <w:autoSpaceDE w:val="0"/>
              <w:autoSpaceDN w:val="0"/>
              <w:adjustRightInd w:val="0"/>
              <w:jc w:val="both"/>
              <w:rPr>
                <w:rFonts w:eastAsia="Times New Roman" w:cs="Times New Roman"/>
                <w:kern w:val="0"/>
                <w:sz w:val="22"/>
                <w:szCs w:val="22"/>
              </w:rPr>
            </w:pPr>
          </w:p>
          <w:p w:rsidR="00D517FD" w:rsidRPr="00D517FD" w:rsidRDefault="00D517FD" w:rsidP="00D517FD">
            <w:pPr>
              <w:widowControl w:val="0"/>
              <w:autoSpaceDE w:val="0"/>
              <w:autoSpaceDN w:val="0"/>
              <w:adjustRightInd w:val="0"/>
              <w:jc w:val="both"/>
              <w:rPr>
                <w:rFonts w:eastAsia="Times New Roman" w:cs="Times New Roman"/>
                <w:kern w:val="0"/>
                <w:sz w:val="22"/>
                <w:szCs w:val="22"/>
              </w:rPr>
            </w:pPr>
          </w:p>
          <w:p w:rsidR="00D517FD" w:rsidRPr="00D517FD" w:rsidRDefault="00D517FD" w:rsidP="00D517FD">
            <w:pPr>
              <w:widowControl w:val="0"/>
              <w:autoSpaceDE w:val="0"/>
              <w:autoSpaceDN w:val="0"/>
              <w:adjustRightInd w:val="0"/>
              <w:jc w:val="both"/>
              <w:rPr>
                <w:rFonts w:eastAsia="Times New Roman" w:cs="Times New Roman"/>
                <w:b/>
                <w:bCs/>
                <w:kern w:val="0"/>
                <w:sz w:val="22"/>
              </w:rPr>
            </w:pPr>
            <w:r w:rsidRPr="00D517FD">
              <w:rPr>
                <w:rFonts w:eastAsia="Times New Roman" w:cs="Times New Roman"/>
                <w:kern w:val="0"/>
                <w:sz w:val="22"/>
                <w:szCs w:val="22"/>
              </w:rPr>
              <w:t>Nodrošināsim</w:t>
            </w:r>
          </w:p>
        </w:tc>
      </w:tr>
      <w:tr w:rsidR="00D517FD" w:rsidRPr="00D517FD" w:rsidTr="00D517FD">
        <w:trPr>
          <w:trHeight w:val="1338"/>
        </w:trPr>
        <w:tc>
          <w:tcPr>
            <w:tcW w:w="4673" w:type="dxa"/>
          </w:tcPr>
          <w:p w:rsidR="00D517FD" w:rsidRPr="00D517FD" w:rsidRDefault="00D517FD" w:rsidP="00D517FD">
            <w:pPr>
              <w:tabs>
                <w:tab w:val="left" w:pos="0"/>
              </w:tabs>
              <w:jc w:val="both"/>
              <w:rPr>
                <w:rFonts w:eastAsia="Times New Roman" w:cs="Times New Roman"/>
                <w:b/>
                <w:bCs/>
                <w:sz w:val="22"/>
                <w:szCs w:val="22"/>
              </w:rPr>
            </w:pPr>
            <w:bookmarkStart w:id="1" w:name="OLE_LINK10"/>
            <w:bookmarkStart w:id="2" w:name="OLE_LINK11"/>
            <w:r w:rsidRPr="00D517FD">
              <w:rPr>
                <w:rFonts w:eastAsia="Times New Roman" w:cs="Times New Roman"/>
                <w:b/>
                <w:bCs/>
                <w:sz w:val="22"/>
                <w:szCs w:val="22"/>
              </w:rPr>
              <w:t>3. PRASĪBAS SISTĒMAI.</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 xml:space="preserve">3.1. </w:t>
            </w:r>
            <w:r w:rsidRPr="00D517FD">
              <w:rPr>
                <w:rFonts w:eastAsia="Times New Roman" w:cs="Times New Roman"/>
                <w:sz w:val="22"/>
                <w:szCs w:val="22"/>
              </w:rPr>
              <w:t>Nepieciešams izstrādāt tehnisko projektu atbilstoši šī TU prasībām. Projekts ir jāsaskaņo ar Pasūtītāja atbildīgajām personām:</w:t>
            </w: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lastRenderedPageBreak/>
              <w:t>Tehniskai projektu dokumentācijai ir jābūt „</w:t>
            </w:r>
            <w:proofErr w:type="spellStart"/>
            <w:r w:rsidRPr="00D517FD">
              <w:rPr>
                <w:rFonts w:eastAsia="Times New Roman" w:cs="Times New Roman"/>
                <w:sz w:val="22"/>
                <w:szCs w:val="22"/>
              </w:rPr>
              <w:t>AutoCAD</w:t>
            </w:r>
            <w:proofErr w:type="spellEnd"/>
            <w:r w:rsidRPr="00D517FD">
              <w:rPr>
                <w:rFonts w:eastAsia="Times New Roman" w:cs="Times New Roman"/>
                <w:sz w:val="22"/>
                <w:szCs w:val="22"/>
              </w:rPr>
              <w:t>” vidē. Sakarā ar to, ka pēc ēkas plānu izstrādes objektā tika veiktas telpu pārbūves, ir nepieciešams veikt korekcijas stāvu rasējumos. Uz nodošanas brīdi visiem rasējumiem jāatbilst reālajam telpu plānojumam objektā. Uz stāvu plāniem Uzņēmējam jānorāda faktiskos telpu numurus un mēroga skalu.</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3.2.</w:t>
            </w:r>
            <w:r w:rsidRPr="00D517FD">
              <w:rPr>
                <w:rFonts w:eastAsia="Times New Roman" w:cs="Times New Roman"/>
                <w:sz w:val="22"/>
                <w:szCs w:val="22"/>
              </w:rPr>
              <w:t xml:space="preserve"> Projektējamai sistēmai:</w:t>
            </w:r>
          </w:p>
          <w:p w:rsidR="00D517FD" w:rsidRPr="00D517FD" w:rsidRDefault="00D517FD" w:rsidP="00D517FD">
            <w:pPr>
              <w:numPr>
                <w:ilvl w:val="0"/>
                <w:numId w:val="3"/>
              </w:numPr>
              <w:jc w:val="both"/>
              <w:rPr>
                <w:rFonts w:eastAsia="Times New Roman" w:cs="Times New Roman"/>
                <w:sz w:val="22"/>
                <w:szCs w:val="22"/>
              </w:rPr>
            </w:pPr>
            <w:r w:rsidRPr="00D517FD">
              <w:rPr>
                <w:rFonts w:eastAsia="Times New Roman" w:cs="Times New Roman"/>
                <w:sz w:val="22"/>
                <w:szCs w:val="22"/>
              </w:rPr>
              <w:t>jānodrošina ugunsgrēka un bojājuma signāla uztveršanu no esošiem UAS paneļiem reālā laikā;</w:t>
            </w:r>
          </w:p>
          <w:p w:rsidR="00D517FD" w:rsidRPr="00D517FD" w:rsidRDefault="00D517FD" w:rsidP="00D517FD">
            <w:pPr>
              <w:numPr>
                <w:ilvl w:val="0"/>
                <w:numId w:val="3"/>
              </w:numPr>
              <w:jc w:val="both"/>
              <w:rPr>
                <w:rFonts w:eastAsia="Times New Roman" w:cs="Times New Roman"/>
                <w:sz w:val="22"/>
                <w:szCs w:val="22"/>
              </w:rPr>
            </w:pPr>
            <w:r w:rsidRPr="00D517FD">
              <w:rPr>
                <w:rFonts w:eastAsia="Times New Roman" w:cs="Times New Roman"/>
                <w:sz w:val="22"/>
                <w:szCs w:val="22"/>
              </w:rPr>
              <w:t>Informācijas attēlošanu grafiskā vidē;</w:t>
            </w:r>
          </w:p>
          <w:p w:rsidR="00D517FD" w:rsidRPr="00D517FD" w:rsidRDefault="00D517FD" w:rsidP="00D517FD">
            <w:pPr>
              <w:numPr>
                <w:ilvl w:val="0"/>
                <w:numId w:val="3"/>
              </w:numPr>
              <w:jc w:val="both"/>
              <w:rPr>
                <w:rFonts w:eastAsia="Times New Roman" w:cs="Times New Roman"/>
                <w:sz w:val="22"/>
                <w:szCs w:val="22"/>
              </w:rPr>
            </w:pPr>
            <w:r w:rsidRPr="00D517FD">
              <w:rPr>
                <w:rFonts w:eastAsia="Times New Roman" w:cs="Times New Roman"/>
                <w:sz w:val="22"/>
                <w:szCs w:val="22"/>
              </w:rPr>
              <w:t>Jānodrošina iespēju paplašināt projektējamā sistēma.</w:t>
            </w:r>
          </w:p>
          <w:p w:rsidR="00D517FD" w:rsidRPr="00D517FD" w:rsidRDefault="00D517FD" w:rsidP="00D517FD">
            <w:pPr>
              <w:numPr>
                <w:ilvl w:val="0"/>
                <w:numId w:val="3"/>
              </w:numPr>
              <w:jc w:val="both"/>
              <w:rPr>
                <w:rFonts w:eastAsia="Times New Roman" w:cs="Times New Roman"/>
                <w:sz w:val="22"/>
                <w:szCs w:val="22"/>
              </w:rPr>
            </w:pPr>
            <w:r w:rsidRPr="00D517FD">
              <w:rPr>
                <w:rFonts w:eastAsia="Times New Roman" w:cs="Times New Roman"/>
                <w:sz w:val="22"/>
                <w:szCs w:val="22"/>
              </w:rPr>
              <w:t>Sistēmai jāuzrauga sakaru līniju no sistēmas kontroliera līdz UAS panelim.</w:t>
            </w:r>
          </w:p>
          <w:p w:rsidR="00D517FD" w:rsidRPr="00D517FD" w:rsidRDefault="00D517FD" w:rsidP="00D517FD">
            <w:pPr>
              <w:numPr>
                <w:ilvl w:val="0"/>
                <w:numId w:val="3"/>
              </w:numPr>
              <w:jc w:val="both"/>
              <w:rPr>
                <w:rFonts w:eastAsia="Times New Roman" w:cs="Times New Roman"/>
                <w:sz w:val="22"/>
                <w:szCs w:val="22"/>
              </w:rPr>
            </w:pPr>
            <w:r w:rsidRPr="00D517FD">
              <w:rPr>
                <w:rFonts w:eastAsia="Times New Roman" w:cs="Times New Roman"/>
                <w:sz w:val="22"/>
                <w:szCs w:val="22"/>
              </w:rPr>
              <w:t xml:space="preserve">jānodrošina visas aparatūras darbības kontrole; </w:t>
            </w:r>
          </w:p>
          <w:p w:rsidR="00D517FD" w:rsidRPr="00D517FD" w:rsidRDefault="00D517FD" w:rsidP="00D517FD">
            <w:pPr>
              <w:jc w:val="both"/>
              <w:rPr>
                <w:rFonts w:eastAsia="Times New Roman" w:cs="Times New Roman"/>
                <w:b/>
                <w:bCs/>
                <w:sz w:val="22"/>
                <w:szCs w:val="22"/>
              </w:rPr>
            </w:pPr>
            <w:r w:rsidRPr="00D517FD">
              <w:rPr>
                <w:rFonts w:eastAsia="Times New Roman" w:cs="Times New Roman"/>
                <w:b/>
                <w:bCs/>
                <w:sz w:val="22"/>
                <w:szCs w:val="22"/>
              </w:rPr>
              <w:t xml:space="preserve">3.3. </w:t>
            </w:r>
            <w:r w:rsidRPr="00D517FD">
              <w:rPr>
                <w:rFonts w:eastAsia="Times New Roman" w:cs="Times New Roman"/>
                <w:sz w:val="22"/>
                <w:szCs w:val="22"/>
              </w:rPr>
              <w:t xml:space="preserve">Sistēmu jāparedz aprīkot ar autonomu garantēto </w:t>
            </w:r>
            <w:proofErr w:type="spellStart"/>
            <w:r w:rsidRPr="00D517FD">
              <w:rPr>
                <w:rFonts w:eastAsia="Times New Roman" w:cs="Times New Roman"/>
                <w:sz w:val="22"/>
                <w:szCs w:val="22"/>
              </w:rPr>
              <w:t>elektrobarošanu</w:t>
            </w:r>
            <w:proofErr w:type="spellEnd"/>
            <w:r w:rsidRPr="00D517FD">
              <w:rPr>
                <w:rFonts w:eastAsia="Times New Roman" w:cs="Times New Roman"/>
                <w:sz w:val="22"/>
                <w:szCs w:val="22"/>
              </w:rPr>
              <w:t xml:space="preserve"> no akumulatoriem </w:t>
            </w:r>
            <w:proofErr w:type="spellStart"/>
            <w:r w:rsidRPr="00D517FD">
              <w:rPr>
                <w:rFonts w:eastAsia="Times New Roman" w:cs="Times New Roman"/>
                <w:sz w:val="22"/>
                <w:szCs w:val="22"/>
              </w:rPr>
              <w:t>Pamatelektrobarošanas</w:t>
            </w:r>
            <w:proofErr w:type="spellEnd"/>
            <w:r w:rsidRPr="00D517FD">
              <w:rPr>
                <w:rFonts w:eastAsia="Times New Roman" w:cs="Times New Roman"/>
                <w:sz w:val="22"/>
                <w:szCs w:val="22"/>
              </w:rPr>
              <w:t xml:space="preserve"> avārijas gadījumā jānodrošina sistēmas darbība 24 stundu laikā.</w:t>
            </w:r>
          </w:p>
        </w:tc>
        <w:tc>
          <w:tcPr>
            <w:tcW w:w="4253" w:type="dxa"/>
          </w:tcPr>
          <w:p w:rsidR="00D517FD" w:rsidRPr="00D517FD" w:rsidRDefault="00D517FD" w:rsidP="00D517FD">
            <w:pPr>
              <w:tabs>
                <w:tab w:val="left" w:pos="0"/>
              </w:tabs>
              <w:jc w:val="both"/>
              <w:rPr>
                <w:rFonts w:eastAsia="Times New Roman" w:cs="Times New Roman"/>
                <w:b/>
                <w:bCs/>
                <w:sz w:val="22"/>
                <w:szCs w:val="22"/>
              </w:rPr>
            </w:pPr>
          </w:p>
          <w:p w:rsidR="00D517FD" w:rsidRPr="00D517FD" w:rsidRDefault="00D517FD" w:rsidP="00D517FD">
            <w:pPr>
              <w:tabs>
                <w:tab w:val="left" w:pos="0"/>
              </w:tabs>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sz w:val="22"/>
                <w:szCs w:val="22"/>
              </w:rPr>
            </w:pPr>
          </w:p>
          <w:p w:rsidR="00D517FD" w:rsidRPr="00D517FD" w:rsidRDefault="00D517FD" w:rsidP="00D517FD">
            <w:pPr>
              <w:tabs>
                <w:tab w:val="left" w:pos="0"/>
              </w:tabs>
              <w:jc w:val="both"/>
              <w:rPr>
                <w:rFonts w:eastAsia="Times New Roman" w:cs="Times New Roman"/>
                <w:b/>
                <w:bCs/>
                <w:sz w:val="22"/>
                <w:szCs w:val="22"/>
              </w:rPr>
            </w:pPr>
            <w:r w:rsidRPr="00D517FD">
              <w:rPr>
                <w:rFonts w:eastAsia="Times New Roman" w:cs="Times New Roman"/>
                <w:sz w:val="22"/>
                <w:szCs w:val="22"/>
              </w:rPr>
              <w:t>Nodrošināsim</w:t>
            </w:r>
          </w:p>
        </w:tc>
      </w:tr>
      <w:bookmarkEnd w:id="1"/>
      <w:bookmarkEnd w:id="2"/>
      <w:tr w:rsidR="00D517FD" w:rsidRPr="00D517FD" w:rsidTr="00D517FD">
        <w:trPr>
          <w:trHeight w:val="3970"/>
        </w:trPr>
        <w:tc>
          <w:tcPr>
            <w:tcW w:w="4673" w:type="dxa"/>
          </w:tcPr>
          <w:p w:rsidR="00D517FD" w:rsidRPr="00D517FD" w:rsidRDefault="00D517FD" w:rsidP="00D517FD">
            <w:pPr>
              <w:jc w:val="both"/>
              <w:rPr>
                <w:rFonts w:eastAsia="Times New Roman" w:cs="Times New Roman"/>
                <w:b/>
                <w:bCs/>
                <w:sz w:val="22"/>
                <w:szCs w:val="22"/>
              </w:rPr>
            </w:pPr>
            <w:r w:rsidRPr="00D517FD">
              <w:rPr>
                <w:rFonts w:eastAsia="Times New Roman" w:cs="Times New Roman"/>
                <w:b/>
                <w:bCs/>
                <w:sz w:val="22"/>
                <w:szCs w:val="22"/>
              </w:rPr>
              <w:lastRenderedPageBreak/>
              <w:t>4. PROJEKTA DOKUMENTĀCIJA.</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4.1.</w:t>
            </w:r>
            <w:r w:rsidRPr="00D517FD">
              <w:rPr>
                <w:rFonts w:eastAsia="Times New Roman" w:cs="Times New Roman"/>
                <w:sz w:val="22"/>
                <w:szCs w:val="22"/>
              </w:rPr>
              <w:t xml:space="preserve"> DS projektu dokumentācijai jābūt izpildītai valsts valodā. Pasūtītājam jānodod 2</w:t>
            </w:r>
            <w:r w:rsidRPr="00D517FD">
              <w:rPr>
                <w:rFonts w:eastAsia="Times New Roman" w:cs="Times New Roman"/>
                <w:b/>
                <w:bCs/>
                <w:sz w:val="22"/>
                <w:szCs w:val="22"/>
              </w:rPr>
              <w:t xml:space="preserve"> (divi)</w:t>
            </w:r>
            <w:r w:rsidRPr="00D517FD">
              <w:rPr>
                <w:rFonts w:eastAsia="Times New Roman" w:cs="Times New Roman"/>
                <w:sz w:val="22"/>
                <w:szCs w:val="22"/>
              </w:rPr>
              <w:t xml:space="preserve"> pilni dokumentācijas eksemplāri papīra formātā un elektroniski uz CD/DVD.</w:t>
            </w:r>
          </w:p>
          <w:p w:rsidR="00D517FD" w:rsidRPr="00D517FD" w:rsidRDefault="00D517FD" w:rsidP="00D517FD">
            <w:pPr>
              <w:jc w:val="both"/>
              <w:rPr>
                <w:rFonts w:eastAsia="Times New Roman" w:cs="Times New Roman"/>
                <w:sz w:val="22"/>
                <w:szCs w:val="22"/>
              </w:rPr>
            </w:pPr>
            <w:r w:rsidRPr="00D517FD">
              <w:rPr>
                <w:rFonts w:eastAsia="Times New Roman" w:cs="Times New Roman"/>
                <w:b/>
                <w:bCs/>
                <w:sz w:val="22"/>
                <w:szCs w:val="22"/>
              </w:rPr>
              <w:t>4.2.</w:t>
            </w:r>
            <w:r w:rsidRPr="00D517FD">
              <w:rPr>
                <w:rFonts w:eastAsia="Times New Roman" w:cs="Times New Roman"/>
                <w:sz w:val="22"/>
                <w:szCs w:val="22"/>
              </w:rPr>
              <w:t xml:space="preserve"> Tehniskā </w:t>
            </w:r>
            <w:proofErr w:type="spellStart"/>
            <w:r w:rsidRPr="00D517FD">
              <w:rPr>
                <w:rFonts w:eastAsia="Times New Roman" w:cs="Times New Roman"/>
                <w:sz w:val="22"/>
                <w:szCs w:val="22"/>
              </w:rPr>
              <w:t>izpilddokumentācija</w:t>
            </w:r>
            <w:proofErr w:type="spellEnd"/>
            <w:r w:rsidRPr="00D517FD">
              <w:rPr>
                <w:rFonts w:eastAsia="Times New Roman" w:cs="Times New Roman"/>
                <w:sz w:val="22"/>
                <w:szCs w:val="22"/>
              </w:rPr>
              <w:t xml:space="preserve"> jānoformē saskaņā ar būvnormatīvu LBN 202-01 „Būvprojekta saturs un noformēšana” un atbilstoši Latvijas Republikā spēkā esošo normatīvo aktu prasībām.</w:t>
            </w:r>
          </w:p>
          <w:p w:rsidR="00D517FD" w:rsidRPr="00D517FD" w:rsidRDefault="00D517FD" w:rsidP="00D517FD">
            <w:pPr>
              <w:jc w:val="both"/>
              <w:rPr>
                <w:rFonts w:eastAsia="Times New Roman" w:cs="Times New Roman"/>
                <w:b/>
                <w:bCs/>
                <w:sz w:val="22"/>
                <w:szCs w:val="22"/>
              </w:rPr>
            </w:pPr>
            <w:r w:rsidRPr="00D517FD">
              <w:rPr>
                <w:rFonts w:eastAsia="Times New Roman" w:cs="Times New Roman"/>
                <w:b/>
                <w:bCs/>
                <w:sz w:val="22"/>
                <w:szCs w:val="22"/>
              </w:rPr>
              <w:t>4.3.</w:t>
            </w:r>
            <w:r w:rsidRPr="00D517FD">
              <w:rPr>
                <w:rFonts w:eastAsia="Times New Roman" w:cs="Times New Roman"/>
                <w:sz w:val="22"/>
                <w:szCs w:val="22"/>
              </w:rPr>
              <w:t xml:space="preserve"> Kā projekta dokumentācija kopumā, tā arī jebkura tās sastāvdaļa ieskaitot jebkāda veida saņemto informāciju, ir konfidenciāli dokumenti. Projekta izpildītājam ir jāuzņemas pilna atbildība par slepenības ievērošanu un dokumentāciju, tās fragmentu un darba skiču neizplatīšanu.</w:t>
            </w:r>
          </w:p>
        </w:tc>
        <w:tc>
          <w:tcPr>
            <w:tcW w:w="4253" w:type="dxa"/>
          </w:tcPr>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r w:rsidRPr="00D517FD">
              <w:rPr>
                <w:rFonts w:eastAsia="Times New Roman" w:cs="Times New Roman"/>
                <w:sz w:val="22"/>
                <w:szCs w:val="22"/>
              </w:rPr>
              <w:t>Nodrošināsim</w:t>
            </w: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sz w:val="22"/>
                <w:szCs w:val="22"/>
              </w:rPr>
            </w:pPr>
          </w:p>
          <w:p w:rsidR="00D517FD" w:rsidRPr="00D517FD" w:rsidRDefault="00D517FD" w:rsidP="00D517FD">
            <w:pPr>
              <w:jc w:val="both"/>
              <w:rPr>
                <w:rFonts w:eastAsia="Times New Roman" w:cs="Times New Roman"/>
                <w:b/>
                <w:bCs/>
                <w:sz w:val="22"/>
                <w:szCs w:val="22"/>
              </w:rPr>
            </w:pPr>
          </w:p>
        </w:tc>
      </w:tr>
    </w:tbl>
    <w:p w:rsidR="00D517FD" w:rsidRPr="00D517FD" w:rsidRDefault="00D517FD" w:rsidP="00D517FD">
      <w:pPr>
        <w:jc w:val="both"/>
        <w:rPr>
          <w:rFonts w:eastAsia="Times New Roman"/>
        </w:rPr>
      </w:pPr>
    </w:p>
    <w:p w:rsidR="00D517FD" w:rsidRPr="00D517FD" w:rsidRDefault="00D517FD" w:rsidP="00D517FD">
      <w:pPr>
        <w:ind w:right="28"/>
        <w:jc w:val="both"/>
        <w:rPr>
          <w:rFonts w:eastAsia="Times New Roman"/>
          <w:szCs w:val="22"/>
        </w:rPr>
      </w:pPr>
    </w:p>
    <w:p w:rsidR="00D517FD" w:rsidRPr="00D517FD" w:rsidRDefault="00D517FD" w:rsidP="00D517FD">
      <w:pPr>
        <w:ind w:right="28"/>
        <w:jc w:val="both"/>
        <w:rPr>
          <w:rFonts w:eastAsia="Times New Roman"/>
        </w:rPr>
      </w:pPr>
      <w:r w:rsidRPr="00D517FD">
        <w:rPr>
          <w:rFonts w:eastAsia="Times New Roman"/>
          <w:szCs w:val="22"/>
        </w:rPr>
        <w:t>Paraksts:  AS "</w:t>
      </w:r>
      <w:smartTag w:uri="urn:schemas-microsoft-com:office:smarttags" w:element="PersonName">
        <w:r w:rsidRPr="00D517FD">
          <w:rPr>
            <w:rFonts w:eastAsia="Times New Roman"/>
            <w:szCs w:val="22"/>
          </w:rPr>
          <w:t>STA Grupa</w:t>
        </w:r>
      </w:smartTag>
      <w:r w:rsidRPr="00D517FD">
        <w:rPr>
          <w:rFonts w:eastAsia="Times New Roman"/>
          <w:szCs w:val="22"/>
        </w:rPr>
        <w:t xml:space="preserve">" valdes loceklis __________________ Ārijs Putans </w:t>
      </w:r>
      <w:r w:rsidRPr="00D517FD">
        <w:rPr>
          <w:rFonts w:eastAsia="Times New Roman"/>
          <w:szCs w:val="22"/>
        </w:rPr>
        <w:tab/>
      </w:r>
    </w:p>
    <w:p w:rsidR="00D517FD" w:rsidRPr="00D517FD" w:rsidRDefault="00D517FD" w:rsidP="00D517FD">
      <w:pPr>
        <w:rPr>
          <w:rFonts w:eastAsia="Times New Roman"/>
        </w:rPr>
      </w:pPr>
    </w:p>
    <w:p w:rsidR="00D517FD" w:rsidRDefault="00D517FD">
      <w:pPr>
        <w:spacing w:after="160" w:line="259" w:lineRule="auto"/>
      </w:pPr>
      <w:r>
        <w:br w:type="page"/>
      </w:r>
    </w:p>
    <w:p w:rsidR="00D517FD" w:rsidRDefault="00D517FD" w:rsidP="00D517FD">
      <w:pPr>
        <w:jc w:val="right"/>
      </w:pPr>
      <w:r>
        <w:lastRenderedPageBreak/>
        <w:t xml:space="preserve">2.pielikums </w:t>
      </w:r>
    </w:p>
    <w:p w:rsidR="00D517FD" w:rsidRPr="00D517FD" w:rsidRDefault="00D517FD" w:rsidP="00D517FD">
      <w:pPr>
        <w:jc w:val="center"/>
        <w:rPr>
          <w:rFonts w:eastAsia="Times New Roman"/>
          <w:b/>
        </w:rPr>
      </w:pPr>
      <w:r w:rsidRPr="00D517FD">
        <w:rPr>
          <w:rFonts w:eastAsia="Times New Roman" w:cs="Times New Roman"/>
          <w:color w:val="000000"/>
          <w:kern w:val="0"/>
          <w:lang w:eastAsia="lv-LV"/>
        </w:rPr>
        <w:t>Finanšu piedāvājums</w:t>
      </w:r>
      <w:r w:rsidRPr="00D517FD">
        <w:rPr>
          <w:rFonts w:eastAsia="Times New Roman" w:cs="Times New Roman"/>
          <w:color w:val="000000"/>
          <w:kern w:val="0"/>
          <w:lang w:eastAsia="lv-LV"/>
        </w:rPr>
        <w:br/>
      </w:r>
      <w:r w:rsidRPr="00D517FD">
        <w:rPr>
          <w:rFonts w:eastAsia="Times New Roman" w:cs="Times New Roman"/>
          <w:color w:val="000000"/>
          <w:kern w:val="0"/>
          <w:lang w:eastAsia="lv-LV"/>
        </w:rPr>
        <w:br/>
        <w:t xml:space="preserve">Iepirkumam </w:t>
      </w:r>
      <w:r w:rsidRPr="00D517FD">
        <w:rPr>
          <w:rFonts w:eastAsia="Times New Roman" w:cs="Times New Roman"/>
          <w:b/>
          <w:color w:val="000000"/>
          <w:kern w:val="0"/>
          <w:lang w:eastAsia="lv-LV"/>
        </w:rPr>
        <w:t>“</w:t>
      </w:r>
      <w:r w:rsidRPr="00D517FD">
        <w:rPr>
          <w:rFonts w:eastAsia="Times New Roman"/>
          <w:b/>
        </w:rPr>
        <w:t>Uzstādīto ugunsgrēka atklāšanas sistēmu vienota būvprojekta izstrāde</w:t>
      </w:r>
      <w:r w:rsidRPr="00D517FD">
        <w:rPr>
          <w:rFonts w:eastAsia="Times New Roman" w:cs="Times New Roman"/>
          <w:b/>
        </w:rPr>
        <w:t>”</w:t>
      </w:r>
    </w:p>
    <w:p w:rsidR="00D517FD" w:rsidRPr="00D517FD" w:rsidRDefault="00D517FD" w:rsidP="00D517FD">
      <w:pPr>
        <w:jc w:val="center"/>
        <w:rPr>
          <w:rFonts w:eastAsia="Times New Roman" w:cs="Times New Roman"/>
          <w:color w:val="000000"/>
          <w:kern w:val="0"/>
          <w:lang w:eastAsia="lv-LV"/>
        </w:rPr>
      </w:pPr>
      <w:r w:rsidRPr="00D517FD">
        <w:rPr>
          <w:rFonts w:eastAsia="Times New Roman"/>
        </w:rPr>
        <w:t xml:space="preserve"> iepirkuma ID Nr. PSKUS 2016/61</w:t>
      </w:r>
    </w:p>
    <w:p w:rsidR="00D517FD" w:rsidRPr="00D517FD" w:rsidRDefault="00D517FD" w:rsidP="00D517FD">
      <w:pPr>
        <w:jc w:val="both"/>
        <w:rPr>
          <w:rFonts w:eastAsia="Times New Roman"/>
          <w:highlight w:val="lightGray"/>
        </w:rPr>
      </w:pPr>
    </w:p>
    <w:p w:rsidR="00D517FD" w:rsidRPr="00D517FD" w:rsidRDefault="00D517FD" w:rsidP="00D517FD">
      <w:pPr>
        <w:rPr>
          <w:rFonts w:eastAsia="Times New Roman"/>
        </w:rPr>
      </w:pPr>
    </w:p>
    <w:p w:rsidR="00D517FD" w:rsidRPr="00D517FD" w:rsidRDefault="00D517FD" w:rsidP="00D517FD">
      <w:pPr>
        <w:jc w:val="both"/>
        <w:rPr>
          <w:rFonts w:eastAsia="Times New Roman"/>
        </w:rPr>
      </w:pPr>
      <w:r w:rsidRPr="00D517FD">
        <w:rPr>
          <w:rFonts w:eastAsia="Times New Roman"/>
        </w:rPr>
        <w:t>AS "</w:t>
      </w:r>
      <w:smartTag w:uri="urn:schemas-microsoft-com:office:smarttags" w:element="PersonName">
        <w:r w:rsidRPr="00D517FD">
          <w:rPr>
            <w:rFonts w:eastAsia="Times New Roman"/>
          </w:rPr>
          <w:t>STA Grupa</w:t>
        </w:r>
      </w:smartTag>
      <w:r w:rsidRPr="00D517FD">
        <w:rPr>
          <w:rFonts w:eastAsia="Times New Roman"/>
        </w:rPr>
        <w:t xml:space="preserve">"  ir iepazinies ar iepirkuma </w:t>
      </w:r>
      <w:r w:rsidRPr="00D517FD">
        <w:rPr>
          <w:rFonts w:eastAsia="Times New Roman" w:cs="Times New Roman"/>
        </w:rPr>
        <w:t>“</w:t>
      </w:r>
      <w:r w:rsidRPr="00D517FD">
        <w:rPr>
          <w:rFonts w:eastAsia="Times New Roman"/>
        </w:rPr>
        <w:t>Esošo ugunsgrēka atklāšanas sistēmu tehniskā projekta izstrāde</w:t>
      </w:r>
      <w:r w:rsidRPr="00D517FD">
        <w:rPr>
          <w:rFonts w:eastAsia="Times New Roman" w:cs="Times New Roman"/>
        </w:rPr>
        <w:t>”</w:t>
      </w:r>
      <w:r w:rsidRPr="00D517FD">
        <w:rPr>
          <w:rFonts w:eastAsia="Times New Roman"/>
        </w:rPr>
        <w:t>, iepirkuma ID Nr. PSKUS 2016/61 nolikumu un iesniedz šādu finanšu piedāvājumu:</w:t>
      </w:r>
    </w:p>
    <w:tbl>
      <w:tblPr>
        <w:tblW w:w="9000" w:type="dxa"/>
        <w:tblInd w:w="108" w:type="dxa"/>
        <w:tblLook w:val="00A0" w:firstRow="1" w:lastRow="0" w:firstColumn="1" w:lastColumn="0" w:noHBand="0" w:noVBand="0"/>
      </w:tblPr>
      <w:tblGrid>
        <w:gridCol w:w="4357"/>
        <w:gridCol w:w="1875"/>
        <w:gridCol w:w="1418"/>
        <w:gridCol w:w="1350"/>
      </w:tblGrid>
      <w:tr w:rsidR="00D517FD" w:rsidRPr="00D517FD" w:rsidTr="00F445B6">
        <w:trPr>
          <w:trHeight w:val="499"/>
        </w:trPr>
        <w:tc>
          <w:tcPr>
            <w:tcW w:w="9000" w:type="dxa"/>
            <w:gridSpan w:val="4"/>
            <w:tcBorders>
              <w:top w:val="single" w:sz="4" w:space="0" w:color="auto"/>
              <w:left w:val="single" w:sz="4" w:space="0" w:color="auto"/>
              <w:bottom w:val="single" w:sz="4" w:space="0" w:color="auto"/>
              <w:right w:val="single" w:sz="4" w:space="0" w:color="000000"/>
            </w:tcBorders>
            <w:shd w:val="clear" w:color="000000" w:fill="95B3D7"/>
            <w:noWrap/>
            <w:vAlign w:val="center"/>
          </w:tcPr>
          <w:p w:rsidR="00D517FD" w:rsidRPr="00D517FD" w:rsidRDefault="00D517FD" w:rsidP="00D517FD">
            <w:pPr>
              <w:jc w:val="center"/>
              <w:rPr>
                <w:rFonts w:eastAsia="Times New Roman" w:cs="Times New Roman"/>
                <w:b/>
                <w:bCs/>
                <w:color w:val="FFFFFF"/>
                <w:kern w:val="0"/>
                <w:lang w:eastAsia="lv-LV"/>
              </w:rPr>
            </w:pPr>
            <w:r w:rsidRPr="00D517FD">
              <w:rPr>
                <w:rFonts w:eastAsia="Times New Roman" w:cs="Times New Roman"/>
                <w:b/>
                <w:bCs/>
                <w:color w:val="FFFFFF"/>
                <w:kern w:val="0"/>
                <w:lang w:eastAsia="lv-LV"/>
              </w:rPr>
              <w:t>Finanšu piedāvājums</w:t>
            </w:r>
          </w:p>
        </w:tc>
      </w:tr>
      <w:tr w:rsidR="00D517FD" w:rsidRPr="00D517FD" w:rsidTr="00F445B6">
        <w:trPr>
          <w:trHeight w:val="499"/>
        </w:trPr>
        <w:tc>
          <w:tcPr>
            <w:tcW w:w="4357" w:type="dxa"/>
            <w:tcBorders>
              <w:top w:val="nil"/>
              <w:left w:val="single" w:sz="4" w:space="0" w:color="auto"/>
              <w:bottom w:val="single" w:sz="4" w:space="0" w:color="auto"/>
              <w:right w:val="single" w:sz="4" w:space="0" w:color="auto"/>
            </w:tcBorders>
            <w:shd w:val="clear" w:color="000000" w:fill="D9D9D9"/>
            <w:noWrap/>
            <w:vAlign w:val="center"/>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Nosaukums</w:t>
            </w:r>
          </w:p>
        </w:tc>
        <w:tc>
          <w:tcPr>
            <w:tcW w:w="1875" w:type="dxa"/>
            <w:tcBorders>
              <w:top w:val="nil"/>
              <w:left w:val="nil"/>
              <w:bottom w:val="single" w:sz="4" w:space="0" w:color="auto"/>
              <w:right w:val="single" w:sz="4" w:space="0" w:color="auto"/>
            </w:tcBorders>
            <w:shd w:val="clear" w:color="000000" w:fill="D9D9D9"/>
            <w:noWrap/>
            <w:vAlign w:val="center"/>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Mērvienība</w:t>
            </w:r>
          </w:p>
        </w:tc>
        <w:tc>
          <w:tcPr>
            <w:tcW w:w="1418" w:type="dxa"/>
            <w:tcBorders>
              <w:top w:val="nil"/>
              <w:left w:val="nil"/>
              <w:bottom w:val="single" w:sz="4" w:space="0" w:color="auto"/>
              <w:right w:val="single" w:sz="4" w:space="0" w:color="auto"/>
            </w:tcBorders>
            <w:shd w:val="clear" w:color="000000" w:fill="D9D9D9"/>
            <w:noWrap/>
            <w:vAlign w:val="center"/>
          </w:tcPr>
          <w:p w:rsidR="00D517FD" w:rsidRPr="00D517FD" w:rsidRDefault="00D517FD" w:rsidP="00D517FD">
            <w:pPr>
              <w:jc w:val="center"/>
              <w:rPr>
                <w:rFonts w:eastAsia="Times New Roman" w:cs="Times New Roman"/>
                <w:color w:val="000000"/>
                <w:kern w:val="0"/>
                <w:lang w:eastAsia="lv-LV"/>
              </w:rPr>
            </w:pPr>
          </w:p>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Skaits</w:t>
            </w:r>
          </w:p>
          <w:p w:rsidR="00D517FD" w:rsidRPr="00D517FD" w:rsidRDefault="00D517FD" w:rsidP="00D517FD">
            <w:pPr>
              <w:rPr>
                <w:rFonts w:eastAsia="Times New Roman" w:cs="Times New Roman"/>
                <w:color w:val="000000"/>
                <w:kern w:val="0"/>
                <w:lang w:eastAsia="lv-LV"/>
              </w:rPr>
            </w:pPr>
          </w:p>
        </w:tc>
        <w:tc>
          <w:tcPr>
            <w:tcW w:w="1350" w:type="dxa"/>
            <w:tcBorders>
              <w:top w:val="nil"/>
              <w:left w:val="nil"/>
              <w:bottom w:val="single" w:sz="4" w:space="0" w:color="auto"/>
              <w:right w:val="single" w:sz="4" w:space="0" w:color="auto"/>
            </w:tcBorders>
            <w:shd w:val="clear" w:color="000000" w:fill="D9D9D9"/>
            <w:vAlign w:val="center"/>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Piedāvātā cena *</w:t>
            </w:r>
          </w:p>
        </w:tc>
      </w:tr>
      <w:tr w:rsidR="00D517FD" w:rsidRPr="00D517FD" w:rsidTr="00F445B6">
        <w:trPr>
          <w:trHeight w:val="702"/>
        </w:trPr>
        <w:tc>
          <w:tcPr>
            <w:tcW w:w="4357" w:type="dxa"/>
            <w:tcBorders>
              <w:top w:val="nil"/>
              <w:left w:val="single" w:sz="4" w:space="0" w:color="auto"/>
              <w:bottom w:val="single" w:sz="4" w:space="0" w:color="auto"/>
              <w:right w:val="single" w:sz="4" w:space="0" w:color="auto"/>
            </w:tcBorders>
            <w:shd w:val="clear" w:color="000000" w:fill="FFFFFF"/>
            <w:noWrap/>
            <w:vAlign w:val="center"/>
          </w:tcPr>
          <w:p w:rsidR="00D517FD" w:rsidRPr="00D517FD" w:rsidRDefault="00D517FD" w:rsidP="00D517FD">
            <w:pPr>
              <w:autoSpaceDE w:val="0"/>
              <w:autoSpaceDN w:val="0"/>
              <w:adjustRightInd w:val="0"/>
              <w:jc w:val="both"/>
              <w:rPr>
                <w:rFonts w:eastAsia="Times New Roman" w:cs="Times New Roman"/>
                <w:color w:val="000000"/>
                <w:kern w:val="0"/>
                <w:lang w:eastAsia="lv-LV"/>
              </w:rPr>
            </w:pPr>
            <w:r w:rsidRPr="00D517FD">
              <w:rPr>
                <w:rFonts w:eastAsia="Times New Roman"/>
              </w:rPr>
              <w:t>Esošo ugunsgrēka atklāšanas sistēmu tehniskā projekta izstrāde</w:t>
            </w:r>
          </w:p>
        </w:tc>
        <w:tc>
          <w:tcPr>
            <w:tcW w:w="1875" w:type="dxa"/>
            <w:tcBorders>
              <w:top w:val="nil"/>
              <w:left w:val="nil"/>
              <w:bottom w:val="single" w:sz="4" w:space="0" w:color="auto"/>
              <w:right w:val="single" w:sz="4" w:space="0" w:color="auto"/>
            </w:tcBorders>
            <w:shd w:val="clear" w:color="000000" w:fill="FFFFFF"/>
            <w:vAlign w:val="center"/>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Gab.</w:t>
            </w:r>
          </w:p>
        </w:tc>
        <w:tc>
          <w:tcPr>
            <w:tcW w:w="1418" w:type="dxa"/>
            <w:tcBorders>
              <w:top w:val="nil"/>
              <w:left w:val="nil"/>
              <w:bottom w:val="single" w:sz="4" w:space="0" w:color="auto"/>
              <w:right w:val="single" w:sz="4" w:space="0" w:color="auto"/>
            </w:tcBorders>
            <w:shd w:val="clear" w:color="000000" w:fill="FFFFFF"/>
            <w:noWrap/>
            <w:vAlign w:val="center"/>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1</w:t>
            </w:r>
          </w:p>
        </w:tc>
        <w:tc>
          <w:tcPr>
            <w:tcW w:w="1350" w:type="dxa"/>
            <w:tcBorders>
              <w:top w:val="nil"/>
              <w:left w:val="nil"/>
              <w:bottom w:val="single" w:sz="4" w:space="0" w:color="auto"/>
              <w:right w:val="single" w:sz="4" w:space="0" w:color="auto"/>
            </w:tcBorders>
            <w:shd w:val="clear" w:color="000000" w:fill="FFFFFF"/>
          </w:tcPr>
          <w:p w:rsidR="00D517FD" w:rsidRPr="00D517FD" w:rsidRDefault="00D517FD" w:rsidP="00D517FD">
            <w:pPr>
              <w:jc w:val="center"/>
              <w:rPr>
                <w:rFonts w:eastAsia="Times New Roman" w:cs="Times New Roman"/>
                <w:color w:val="000000"/>
                <w:kern w:val="0"/>
                <w:lang w:eastAsia="lv-LV"/>
              </w:rPr>
            </w:pPr>
          </w:p>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19 990,00</w:t>
            </w:r>
          </w:p>
        </w:tc>
      </w:tr>
      <w:tr w:rsidR="00D517FD" w:rsidRPr="00D517FD" w:rsidTr="00F445B6">
        <w:trPr>
          <w:trHeight w:val="416"/>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D517FD" w:rsidRPr="00D517FD" w:rsidRDefault="00D517FD" w:rsidP="00D517FD">
            <w:pPr>
              <w:jc w:val="right"/>
              <w:rPr>
                <w:rFonts w:eastAsia="Times New Roman" w:cs="Times New Roman"/>
                <w:b/>
                <w:color w:val="000000"/>
                <w:kern w:val="0"/>
                <w:lang w:eastAsia="lv-LV"/>
              </w:rPr>
            </w:pPr>
            <w:r w:rsidRPr="00D517FD">
              <w:rPr>
                <w:rFonts w:eastAsia="Times New Roman" w:cs="Times New Roman"/>
                <w:b/>
                <w:color w:val="000000"/>
                <w:kern w:val="0"/>
                <w:lang w:eastAsia="lv-LV"/>
              </w:rPr>
              <w:t>Kopā bez PVN:</w:t>
            </w:r>
          </w:p>
        </w:tc>
        <w:tc>
          <w:tcPr>
            <w:tcW w:w="1350" w:type="dxa"/>
            <w:tcBorders>
              <w:top w:val="single" w:sz="4" w:space="0" w:color="auto"/>
              <w:left w:val="nil"/>
              <w:bottom w:val="single" w:sz="4" w:space="0" w:color="auto"/>
              <w:right w:val="single" w:sz="4" w:space="0" w:color="auto"/>
            </w:tcBorders>
            <w:shd w:val="clear" w:color="000000" w:fill="FFFFFF"/>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19 990,00</w:t>
            </w:r>
          </w:p>
        </w:tc>
      </w:tr>
      <w:tr w:rsidR="00D517FD" w:rsidRPr="00D517FD" w:rsidTr="00F445B6">
        <w:trPr>
          <w:trHeight w:val="416"/>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D517FD" w:rsidRPr="00D517FD" w:rsidRDefault="00D517FD" w:rsidP="00D517FD">
            <w:pPr>
              <w:jc w:val="right"/>
              <w:rPr>
                <w:rFonts w:eastAsia="Times New Roman" w:cs="Times New Roman"/>
                <w:b/>
                <w:color w:val="000000"/>
                <w:kern w:val="0"/>
                <w:lang w:eastAsia="lv-LV"/>
              </w:rPr>
            </w:pPr>
            <w:r w:rsidRPr="00D517FD">
              <w:rPr>
                <w:rFonts w:eastAsia="Times New Roman" w:cs="Times New Roman"/>
                <w:b/>
                <w:color w:val="000000"/>
                <w:kern w:val="0"/>
                <w:lang w:eastAsia="lv-LV"/>
              </w:rPr>
              <w:t>PVN 21%</w:t>
            </w:r>
          </w:p>
        </w:tc>
        <w:tc>
          <w:tcPr>
            <w:tcW w:w="1350" w:type="dxa"/>
            <w:tcBorders>
              <w:top w:val="single" w:sz="4" w:space="0" w:color="auto"/>
              <w:left w:val="nil"/>
              <w:bottom w:val="single" w:sz="4" w:space="0" w:color="auto"/>
              <w:right w:val="single" w:sz="4" w:space="0" w:color="auto"/>
            </w:tcBorders>
            <w:shd w:val="clear" w:color="000000" w:fill="FFFFFF"/>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4 197,90</w:t>
            </w:r>
          </w:p>
        </w:tc>
      </w:tr>
      <w:tr w:rsidR="00D517FD" w:rsidRPr="00D517FD" w:rsidTr="00F445B6">
        <w:trPr>
          <w:trHeight w:val="422"/>
        </w:trPr>
        <w:tc>
          <w:tcPr>
            <w:tcW w:w="76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D517FD" w:rsidRPr="00D517FD" w:rsidRDefault="00D517FD" w:rsidP="00D517FD">
            <w:pPr>
              <w:jc w:val="right"/>
              <w:rPr>
                <w:rFonts w:eastAsia="Times New Roman" w:cs="Times New Roman"/>
                <w:b/>
                <w:color w:val="000000"/>
                <w:kern w:val="0"/>
                <w:lang w:eastAsia="lv-LV"/>
              </w:rPr>
            </w:pPr>
            <w:r w:rsidRPr="00D517FD">
              <w:rPr>
                <w:rFonts w:eastAsia="Times New Roman" w:cs="Times New Roman"/>
                <w:b/>
                <w:color w:val="000000"/>
                <w:kern w:val="0"/>
                <w:lang w:eastAsia="lv-LV"/>
              </w:rPr>
              <w:t>Kopā ar PVN</w:t>
            </w:r>
          </w:p>
        </w:tc>
        <w:tc>
          <w:tcPr>
            <w:tcW w:w="1350" w:type="dxa"/>
            <w:tcBorders>
              <w:top w:val="single" w:sz="4" w:space="0" w:color="auto"/>
              <w:left w:val="nil"/>
              <w:bottom w:val="single" w:sz="4" w:space="0" w:color="auto"/>
              <w:right w:val="single" w:sz="4" w:space="0" w:color="auto"/>
            </w:tcBorders>
            <w:shd w:val="clear" w:color="000000" w:fill="FFFFFF"/>
          </w:tcPr>
          <w:p w:rsidR="00D517FD" w:rsidRPr="00D517FD" w:rsidRDefault="00D517FD" w:rsidP="00D517FD">
            <w:pPr>
              <w:jc w:val="center"/>
              <w:rPr>
                <w:rFonts w:eastAsia="Times New Roman" w:cs="Times New Roman"/>
                <w:color w:val="000000"/>
                <w:kern w:val="0"/>
                <w:lang w:eastAsia="lv-LV"/>
              </w:rPr>
            </w:pPr>
            <w:r w:rsidRPr="00D517FD">
              <w:rPr>
                <w:rFonts w:eastAsia="Times New Roman" w:cs="Times New Roman"/>
                <w:color w:val="000000"/>
                <w:kern w:val="0"/>
                <w:lang w:eastAsia="lv-LV"/>
              </w:rPr>
              <w:t>24 187,90</w:t>
            </w:r>
          </w:p>
        </w:tc>
      </w:tr>
    </w:tbl>
    <w:p w:rsidR="00D517FD" w:rsidRPr="00D517FD" w:rsidRDefault="00D517FD" w:rsidP="00D517FD">
      <w:pPr>
        <w:ind w:right="-477"/>
        <w:jc w:val="both"/>
        <w:rPr>
          <w:rFonts w:eastAsia="Times New Roman"/>
          <w:i/>
        </w:rPr>
      </w:pPr>
      <w:r w:rsidRPr="00D517FD">
        <w:rPr>
          <w:rFonts w:eastAsia="Times New Roman"/>
          <w:bCs/>
          <w:i/>
        </w:rPr>
        <w:t xml:space="preserve">* </w:t>
      </w:r>
      <w:r w:rsidRPr="00D517FD">
        <w:rPr>
          <w:rFonts w:eastAsia="Times New Roman"/>
          <w:i/>
        </w:rPr>
        <w:t>Cena norādāma ar visiem nodokļiem un nodevām, ar ko var tikt aplikts iepirkuma priekšmets, izņemot PVN, ar precizitāti 2 (divas) zīmes aiz komata. Piedāvātajā cenā ir ietvertas visas iespējamās izmaksas, kas saistītas ar paredzamā iepirkuma līguma pilnīgu izpildi, tajā skaitā iespējamie sadārdzinājumi un visi riski.</w:t>
      </w:r>
      <w:r w:rsidRPr="00D517FD">
        <w:rPr>
          <w:rFonts w:eastAsia="Times New Roman"/>
          <w:i/>
        </w:rPr>
        <w:tab/>
      </w:r>
    </w:p>
    <w:p w:rsidR="00D517FD" w:rsidRPr="00D517FD" w:rsidRDefault="00D517FD" w:rsidP="00D517FD">
      <w:pPr>
        <w:ind w:right="-477"/>
        <w:rPr>
          <w:rFonts w:eastAsia="Times New Roman"/>
          <w:i/>
        </w:rPr>
      </w:pPr>
    </w:p>
    <w:p w:rsidR="00D517FD" w:rsidRPr="00D517FD" w:rsidRDefault="00D517FD" w:rsidP="00D517FD">
      <w:pPr>
        <w:ind w:right="-477"/>
        <w:rPr>
          <w:rFonts w:eastAsia="Times New Roman"/>
        </w:rPr>
      </w:pPr>
    </w:p>
    <w:p w:rsidR="00D517FD" w:rsidRPr="00D517FD" w:rsidRDefault="00D517FD" w:rsidP="00D517FD">
      <w:pPr>
        <w:widowControl w:val="0"/>
        <w:autoSpaceDE w:val="0"/>
        <w:autoSpaceDN w:val="0"/>
        <w:adjustRightInd w:val="0"/>
        <w:ind w:right="-477"/>
        <w:jc w:val="both"/>
        <w:rPr>
          <w:rFonts w:eastAsia="Times New Roman"/>
          <w:lang w:val="de-DE"/>
        </w:rPr>
      </w:pPr>
      <w:r w:rsidRPr="00D517FD">
        <w:rPr>
          <w:rFonts w:eastAsia="Times New Roman"/>
        </w:rPr>
        <w:t>Ar šo apstiprinām un garantējam, ka cenā ir iekļautas visas izmaksas, kas saistītas ar iepirkuma līguma izpildīšanu, tajā skaitā visi Latvijas Republikas normatīvajos aktos paredzētie nodokļi un nodevas.</w:t>
      </w:r>
    </w:p>
    <w:p w:rsidR="00D517FD" w:rsidRPr="00D517FD" w:rsidRDefault="00D517FD" w:rsidP="00D517FD">
      <w:pPr>
        <w:widowControl w:val="0"/>
        <w:autoSpaceDE w:val="0"/>
        <w:autoSpaceDN w:val="0"/>
        <w:adjustRightInd w:val="0"/>
        <w:ind w:left="45"/>
        <w:jc w:val="both"/>
        <w:rPr>
          <w:rFonts w:eastAsia="Times New Roman"/>
        </w:rPr>
      </w:pPr>
    </w:p>
    <w:p w:rsidR="00D517FD" w:rsidRPr="00D517FD" w:rsidRDefault="00D517FD" w:rsidP="00D517FD">
      <w:pPr>
        <w:ind w:right="28"/>
        <w:jc w:val="both"/>
        <w:rPr>
          <w:rFonts w:eastAsia="Times New Roman"/>
          <w:b/>
        </w:rPr>
      </w:pPr>
      <w:r w:rsidRPr="00D517FD">
        <w:rPr>
          <w:rFonts w:eastAsia="Times New Roman"/>
        </w:rPr>
        <w:t>Pretendenta pārstāvja amats, vārds, uzvārds:</w:t>
      </w:r>
      <w:r w:rsidRPr="00D517FD">
        <w:rPr>
          <w:rFonts w:eastAsia="Times New Roman"/>
          <w:b/>
        </w:rPr>
        <w:t xml:space="preserve"> </w:t>
      </w:r>
    </w:p>
    <w:p w:rsidR="00D517FD" w:rsidRPr="00D517FD" w:rsidRDefault="00D517FD" w:rsidP="00D517FD">
      <w:pPr>
        <w:ind w:right="28"/>
        <w:jc w:val="both"/>
        <w:rPr>
          <w:rFonts w:eastAsia="Times New Roman"/>
          <w:b/>
        </w:rPr>
      </w:pPr>
    </w:p>
    <w:p w:rsidR="00D517FD" w:rsidRPr="00D517FD" w:rsidRDefault="00D517FD" w:rsidP="00D517FD">
      <w:pPr>
        <w:ind w:right="28"/>
        <w:jc w:val="both"/>
        <w:rPr>
          <w:rFonts w:eastAsia="Times New Roman"/>
          <w:sz w:val="22"/>
          <w:szCs w:val="22"/>
        </w:rPr>
      </w:pPr>
    </w:p>
    <w:p w:rsidR="00D517FD" w:rsidRPr="00D517FD" w:rsidRDefault="00D517FD" w:rsidP="00D517FD">
      <w:pPr>
        <w:ind w:right="28"/>
        <w:jc w:val="both"/>
        <w:rPr>
          <w:rFonts w:eastAsia="Times New Roman"/>
        </w:rPr>
      </w:pPr>
      <w:r w:rsidRPr="00D517FD">
        <w:rPr>
          <w:rFonts w:eastAsia="Times New Roman"/>
          <w:sz w:val="22"/>
          <w:szCs w:val="22"/>
        </w:rPr>
        <w:t xml:space="preserve">Paraksts: </w:t>
      </w:r>
      <w:r w:rsidRPr="00D517FD">
        <w:rPr>
          <w:rFonts w:eastAsia="Times New Roman"/>
          <w:sz w:val="22"/>
          <w:szCs w:val="22"/>
        </w:rPr>
        <w:tab/>
        <w:t>AS "</w:t>
      </w:r>
      <w:smartTag w:uri="urn:schemas-microsoft-com:office:smarttags" w:element="PersonName">
        <w:r w:rsidRPr="00D517FD">
          <w:rPr>
            <w:rFonts w:eastAsia="Times New Roman"/>
            <w:sz w:val="22"/>
            <w:szCs w:val="22"/>
          </w:rPr>
          <w:t>STA Grupa</w:t>
        </w:r>
      </w:smartTag>
      <w:r w:rsidRPr="00D517FD">
        <w:rPr>
          <w:rFonts w:eastAsia="Times New Roman"/>
          <w:sz w:val="22"/>
          <w:szCs w:val="22"/>
        </w:rPr>
        <w:t xml:space="preserve">" valdes loceklis __________________  </w:t>
      </w:r>
      <w:r w:rsidRPr="00D517FD">
        <w:rPr>
          <w:rFonts w:eastAsia="Times New Roman"/>
          <w:sz w:val="22"/>
          <w:szCs w:val="22"/>
        </w:rPr>
        <w:tab/>
        <w:t>Ārijs Putans</w:t>
      </w:r>
    </w:p>
    <w:p w:rsidR="00D517FD" w:rsidRPr="00D517FD" w:rsidRDefault="00D517FD" w:rsidP="00D517FD">
      <w:pPr>
        <w:rPr>
          <w:rFonts w:eastAsia="Times New Roman"/>
        </w:rPr>
      </w:pPr>
    </w:p>
    <w:p w:rsidR="00D517FD" w:rsidRDefault="00D517FD" w:rsidP="00D517FD">
      <w:pPr>
        <w:jc w:val="right"/>
      </w:pPr>
    </w:p>
    <w:sectPr w:rsidR="00D517FD" w:rsidSect="00EF3A68">
      <w:footerReference w:type="default" r:id="rId8"/>
      <w:pgSz w:w="11906" w:h="16838"/>
      <w:pgMar w:top="1134" w:right="991" w:bottom="1134"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BC" w:rsidRDefault="00D846BC" w:rsidP="0041289C">
      <w:r>
        <w:separator/>
      </w:r>
    </w:p>
  </w:endnote>
  <w:endnote w:type="continuationSeparator" w:id="0">
    <w:p w:rsidR="00D846BC" w:rsidRDefault="00D846BC" w:rsidP="0041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60995"/>
      <w:docPartObj>
        <w:docPartGallery w:val="Page Numbers (Bottom of Page)"/>
        <w:docPartUnique/>
      </w:docPartObj>
    </w:sdtPr>
    <w:sdtEndPr>
      <w:rPr>
        <w:noProof/>
      </w:rPr>
    </w:sdtEndPr>
    <w:sdtContent>
      <w:p w:rsidR="0041289C" w:rsidRDefault="0041289C">
        <w:pPr>
          <w:pStyle w:val="Footer"/>
          <w:jc w:val="center"/>
        </w:pPr>
        <w:r>
          <w:fldChar w:fldCharType="begin"/>
        </w:r>
        <w:r>
          <w:instrText xml:space="preserve"> PAGE   \* MERGEFORMAT </w:instrText>
        </w:r>
        <w:r>
          <w:fldChar w:fldCharType="separate"/>
        </w:r>
        <w:r w:rsidR="00D517FD">
          <w:rPr>
            <w:noProof/>
          </w:rPr>
          <w:t>9</w:t>
        </w:r>
        <w:r>
          <w:rPr>
            <w:noProof/>
          </w:rPr>
          <w:fldChar w:fldCharType="end"/>
        </w:r>
      </w:p>
    </w:sdtContent>
  </w:sdt>
  <w:p w:rsidR="0041289C" w:rsidRDefault="0041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BC" w:rsidRDefault="00D846BC" w:rsidP="0041289C">
      <w:r>
        <w:separator/>
      </w:r>
    </w:p>
  </w:footnote>
  <w:footnote w:type="continuationSeparator" w:id="0">
    <w:p w:rsidR="00D846BC" w:rsidRDefault="00D846BC" w:rsidP="0041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rFonts w:cs="Times New Roman"/>
        <w:color w:val="00000A"/>
      </w:rPr>
    </w:lvl>
    <w:lvl w:ilvl="1">
      <w:start w:val="1"/>
      <w:numFmt w:val="bullet"/>
      <w:lvlText w:val="o"/>
      <w:lvlJc w:val="left"/>
      <w:pPr>
        <w:tabs>
          <w:tab w:val="num" w:pos="1125"/>
        </w:tabs>
        <w:ind w:left="1125" w:hanging="360"/>
      </w:pPr>
      <w:rPr>
        <w:rFonts w:ascii="Cambria" w:hAnsi="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15AF0298"/>
    <w:multiLevelType w:val="hybridMultilevel"/>
    <w:tmpl w:val="754439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EC5DB1"/>
    <w:multiLevelType w:val="hybridMultilevel"/>
    <w:tmpl w:val="271E1FE6"/>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4" w15:restartNumberingAfterBreak="0">
    <w:nsid w:val="5E117549"/>
    <w:multiLevelType w:val="hybridMultilevel"/>
    <w:tmpl w:val="6A34DF9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5" w15:restartNumberingAfterBreak="0">
    <w:nsid w:val="728E7057"/>
    <w:multiLevelType w:val="hybridMultilevel"/>
    <w:tmpl w:val="33743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9C"/>
    <w:rsid w:val="0000606B"/>
    <w:rsid w:val="000757A5"/>
    <w:rsid w:val="00083C3B"/>
    <w:rsid w:val="003937FD"/>
    <w:rsid w:val="0041289C"/>
    <w:rsid w:val="004E7238"/>
    <w:rsid w:val="00963234"/>
    <w:rsid w:val="00B625F7"/>
    <w:rsid w:val="00D24B21"/>
    <w:rsid w:val="00D517FD"/>
    <w:rsid w:val="00D846BC"/>
    <w:rsid w:val="00E62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86E677"/>
  <w15:chartTrackingRefBased/>
  <w15:docId w15:val="{3C5E4436-62F6-4AEF-AF2C-CB02A6D6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89C"/>
    <w:pPr>
      <w:spacing w:after="0" w:line="240" w:lineRule="auto"/>
    </w:pPr>
    <w:rPr>
      <w:rFonts w:ascii="Times New Roman" w:eastAsia="Cambria" w:hAnsi="Times New Roman" w:cs="Cambria"/>
      <w:kern w:val="5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qFormat/>
    <w:rsid w:val="0041289C"/>
    <w:pPr>
      <w:ind w:left="720"/>
      <w:contextualSpacing/>
    </w:pPr>
    <w:rPr>
      <w:rFonts w:eastAsia="Times New Roman"/>
    </w:rPr>
  </w:style>
  <w:style w:type="character" w:customStyle="1" w:styleId="ListParagraphChar">
    <w:name w:val="List Paragraph Char"/>
    <w:aliases w:val="Virsraksti Char"/>
    <w:link w:val="ListParagraph"/>
    <w:locked/>
    <w:rsid w:val="0041289C"/>
    <w:rPr>
      <w:rFonts w:ascii="Times New Roman" w:eastAsia="Times New Roman" w:hAnsi="Times New Roman" w:cs="Cambria"/>
      <w:kern w:val="56"/>
      <w:sz w:val="24"/>
      <w:szCs w:val="24"/>
    </w:rPr>
  </w:style>
  <w:style w:type="paragraph" w:styleId="Header">
    <w:name w:val="header"/>
    <w:basedOn w:val="Normal"/>
    <w:link w:val="HeaderChar"/>
    <w:uiPriority w:val="99"/>
    <w:unhideWhenUsed/>
    <w:rsid w:val="0041289C"/>
    <w:pPr>
      <w:tabs>
        <w:tab w:val="center" w:pos="4153"/>
        <w:tab w:val="right" w:pos="8306"/>
      </w:tabs>
    </w:pPr>
  </w:style>
  <w:style w:type="character" w:customStyle="1" w:styleId="HeaderChar">
    <w:name w:val="Header Char"/>
    <w:basedOn w:val="DefaultParagraphFont"/>
    <w:link w:val="Header"/>
    <w:uiPriority w:val="99"/>
    <w:rsid w:val="0041289C"/>
    <w:rPr>
      <w:rFonts w:ascii="Times New Roman" w:eastAsia="Cambria" w:hAnsi="Times New Roman" w:cs="Cambria"/>
      <w:kern w:val="56"/>
      <w:sz w:val="24"/>
      <w:szCs w:val="24"/>
    </w:rPr>
  </w:style>
  <w:style w:type="paragraph" w:styleId="Footer">
    <w:name w:val="footer"/>
    <w:basedOn w:val="Normal"/>
    <w:link w:val="FooterChar"/>
    <w:uiPriority w:val="99"/>
    <w:unhideWhenUsed/>
    <w:rsid w:val="0041289C"/>
    <w:pPr>
      <w:tabs>
        <w:tab w:val="center" w:pos="4153"/>
        <w:tab w:val="right" w:pos="8306"/>
      </w:tabs>
    </w:pPr>
  </w:style>
  <w:style w:type="character" w:customStyle="1" w:styleId="FooterChar">
    <w:name w:val="Footer Char"/>
    <w:basedOn w:val="DefaultParagraphFont"/>
    <w:link w:val="Footer"/>
    <w:uiPriority w:val="99"/>
    <w:rsid w:val="0041289C"/>
    <w:rPr>
      <w:rFonts w:ascii="Times New Roman" w:eastAsia="Cambria" w:hAnsi="Times New Roman" w:cs="Cambria"/>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413B-06FF-43AF-90FA-F267B4C8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12520</Words>
  <Characters>7137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2016-09-21T09:38:00Z</dcterms:created>
  <dcterms:modified xsi:type="dcterms:W3CDTF">2016-09-21T09:38:00Z</dcterms:modified>
</cp:coreProperties>
</file>