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F8" w:rsidRPr="003216F8" w:rsidRDefault="003216F8" w:rsidP="003216F8">
      <w:pPr>
        <w:spacing w:after="0" w:line="240" w:lineRule="auto"/>
        <w:ind w:right="-52"/>
        <w:jc w:val="right"/>
        <w:rPr>
          <w:rFonts w:ascii="Times New Roman" w:eastAsia="Calibri" w:hAnsi="Times New Roman" w:cs="Times New Roman"/>
          <w:kern w:val="56"/>
          <w:sz w:val="24"/>
          <w:szCs w:val="24"/>
        </w:rPr>
      </w:pPr>
    </w:p>
    <w:p w:rsidR="003216F8" w:rsidRPr="003216F8" w:rsidRDefault="003216F8" w:rsidP="003216F8">
      <w:pPr>
        <w:spacing w:after="0" w:line="240" w:lineRule="auto"/>
        <w:ind w:right="-52"/>
        <w:jc w:val="right"/>
        <w:rPr>
          <w:rFonts w:ascii="Times New Roman" w:eastAsia="Calibri" w:hAnsi="Times New Roman" w:cs="Times New Roman"/>
          <w:kern w:val="56"/>
          <w:sz w:val="24"/>
          <w:szCs w:val="24"/>
        </w:rPr>
      </w:pPr>
    </w:p>
    <w:p w:rsidR="003216F8" w:rsidRDefault="003216F8" w:rsidP="003216F8">
      <w:pPr>
        <w:spacing w:after="0" w:line="240" w:lineRule="auto"/>
        <w:jc w:val="center"/>
        <w:rPr>
          <w:rFonts w:ascii="Times New Roman" w:eastAsia="Calibri" w:hAnsi="Times New Roman" w:cs="Cambria"/>
          <w:b/>
          <w:bCs/>
          <w:iCs/>
          <w:kern w:val="56"/>
          <w:sz w:val="24"/>
          <w:szCs w:val="24"/>
        </w:rPr>
      </w:pPr>
      <w:r w:rsidRPr="003216F8">
        <w:rPr>
          <w:rFonts w:ascii="Times New Roman" w:eastAsia="Calibri" w:hAnsi="Times New Roman" w:cs="Cambria"/>
          <w:b/>
          <w:bCs/>
          <w:iCs/>
          <w:kern w:val="56"/>
          <w:sz w:val="24"/>
          <w:szCs w:val="24"/>
        </w:rPr>
        <w:t>LĪGUMS Nr._______________</w:t>
      </w:r>
    </w:p>
    <w:p w:rsidR="00DA101D" w:rsidRPr="003216F8" w:rsidRDefault="00DA101D" w:rsidP="003216F8">
      <w:pPr>
        <w:spacing w:after="0" w:line="240" w:lineRule="auto"/>
        <w:jc w:val="center"/>
        <w:rPr>
          <w:rFonts w:ascii="Times New Roman" w:eastAsia="Calibri" w:hAnsi="Times New Roman" w:cs="Cambria"/>
          <w:b/>
          <w:kern w:val="56"/>
          <w:sz w:val="24"/>
          <w:szCs w:val="24"/>
          <w:lang w:eastAsia="ar-SA"/>
        </w:rPr>
      </w:pPr>
      <w:r>
        <w:rPr>
          <w:rFonts w:ascii="Times New Roman" w:eastAsia="Calibri" w:hAnsi="Times New Roman" w:cs="Cambria"/>
          <w:b/>
          <w:kern w:val="56"/>
          <w:sz w:val="24"/>
          <w:szCs w:val="24"/>
          <w:lang w:eastAsia="ar-SA"/>
        </w:rPr>
        <w:t>Par u</w:t>
      </w:r>
      <w:r w:rsidRPr="00DA101D">
        <w:rPr>
          <w:rFonts w:ascii="Times New Roman" w:eastAsia="Calibri" w:hAnsi="Times New Roman" w:cs="Cambria"/>
          <w:b/>
          <w:kern w:val="56"/>
          <w:sz w:val="24"/>
          <w:szCs w:val="24"/>
          <w:lang w:eastAsia="ar-SA"/>
        </w:rPr>
        <w:t>zstādīto drošības sistēmu vienotas tehniskās dokumentācijas izstrāde</w:t>
      </w:r>
    </w:p>
    <w:p w:rsidR="003216F8" w:rsidRPr="003216F8" w:rsidRDefault="003216F8" w:rsidP="003216F8">
      <w:pPr>
        <w:tabs>
          <w:tab w:val="left" w:pos="6096"/>
        </w:tabs>
        <w:spacing w:after="0" w:line="240" w:lineRule="auto"/>
        <w:rPr>
          <w:rFonts w:ascii="Times New Roman" w:eastAsia="Calibri" w:hAnsi="Times New Roman" w:cs="Cambria"/>
          <w:kern w:val="56"/>
          <w:sz w:val="24"/>
          <w:szCs w:val="24"/>
        </w:rPr>
      </w:pPr>
    </w:p>
    <w:p w:rsidR="003216F8" w:rsidRPr="003216F8" w:rsidRDefault="003216F8" w:rsidP="003216F8">
      <w:pPr>
        <w:tabs>
          <w:tab w:val="left" w:pos="6096"/>
        </w:tabs>
        <w:spacing w:after="0" w:line="240" w:lineRule="auto"/>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Rīgā</w:t>
      </w:r>
      <w:r w:rsidRPr="003216F8">
        <w:rPr>
          <w:rFonts w:ascii="Times New Roman" w:eastAsia="Calibri" w:hAnsi="Times New Roman" w:cs="Cambria"/>
          <w:kern w:val="56"/>
          <w:sz w:val="24"/>
          <w:szCs w:val="24"/>
        </w:rPr>
        <w:tab/>
        <w:t xml:space="preserve">    2016.gada ____.</w:t>
      </w:r>
      <w:r w:rsidR="00DA101D">
        <w:rPr>
          <w:rFonts w:ascii="Times New Roman" w:eastAsia="Calibri" w:hAnsi="Times New Roman" w:cs="Cambria"/>
          <w:kern w:val="56"/>
          <w:sz w:val="24"/>
          <w:szCs w:val="24"/>
        </w:rPr>
        <w:t xml:space="preserve">septembrī </w:t>
      </w:r>
    </w:p>
    <w:p w:rsidR="003216F8" w:rsidRPr="003216F8" w:rsidRDefault="003216F8" w:rsidP="003216F8">
      <w:pPr>
        <w:spacing w:after="0" w:line="240" w:lineRule="auto"/>
        <w:rPr>
          <w:rFonts w:ascii="Times New Roman" w:eastAsia="Calibri" w:hAnsi="Times New Roman" w:cs="Cambria"/>
          <w:kern w:val="56"/>
          <w:sz w:val="24"/>
          <w:szCs w:val="24"/>
        </w:rPr>
      </w:pPr>
    </w:p>
    <w:p w:rsidR="003216F8" w:rsidRPr="003216F8" w:rsidRDefault="003216F8" w:rsidP="003216F8">
      <w:p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b/>
          <w:bCs/>
          <w:kern w:val="56"/>
          <w:sz w:val="24"/>
          <w:szCs w:val="24"/>
        </w:rPr>
        <w:t>Valsts sabiedrība ar ierobežotu atbildību „Paula Stradiņa klīniskā universitātes slimnīca”</w:t>
      </w:r>
      <w:r w:rsidRPr="003216F8">
        <w:rPr>
          <w:rFonts w:ascii="Times New Roman" w:eastAsia="Calibri" w:hAnsi="Times New Roman" w:cs="Cambria"/>
          <w:kern w:val="56"/>
          <w:sz w:val="24"/>
          <w:szCs w:val="24"/>
        </w:rPr>
        <w:t xml:space="preserve"> (turpmāk – PASŪTĪTĀJS), kuru saskaņā ar </w:t>
      </w:r>
      <w:r>
        <w:rPr>
          <w:rFonts w:ascii="Times New Roman" w:eastAsia="Calibri" w:hAnsi="Times New Roman" w:cs="Cambria"/>
          <w:kern w:val="56"/>
          <w:sz w:val="24"/>
          <w:szCs w:val="24"/>
        </w:rPr>
        <w:t>statūtiem pārstāv valdes locekles</w:t>
      </w:r>
      <w:r w:rsidRPr="003216F8">
        <w:rPr>
          <w:rFonts w:ascii="Times New Roman" w:eastAsia="Calibri" w:hAnsi="Times New Roman" w:cs="Cambria"/>
          <w:kern w:val="56"/>
          <w:sz w:val="24"/>
          <w:szCs w:val="24"/>
        </w:rPr>
        <w:t xml:space="preserve"> </w:t>
      </w:r>
      <w:r>
        <w:rPr>
          <w:rFonts w:ascii="Times New Roman" w:eastAsia="Calibri" w:hAnsi="Times New Roman" w:cs="Cambria"/>
          <w:kern w:val="56"/>
          <w:sz w:val="24"/>
          <w:szCs w:val="24"/>
        </w:rPr>
        <w:t>Arta Biruma</w:t>
      </w:r>
      <w:r w:rsidRPr="003216F8">
        <w:rPr>
          <w:rFonts w:ascii="Times New Roman" w:eastAsia="Calibri" w:hAnsi="Times New Roman" w:cs="Cambria"/>
          <w:kern w:val="56"/>
          <w:sz w:val="24"/>
          <w:szCs w:val="24"/>
        </w:rPr>
        <w:t xml:space="preserve"> un Elita Buša, no vienas puses, un </w:t>
      </w:r>
    </w:p>
    <w:p w:rsidR="003216F8" w:rsidRPr="003216F8" w:rsidRDefault="003216F8" w:rsidP="003216F8">
      <w:pPr>
        <w:spacing w:after="0" w:line="240" w:lineRule="auto"/>
        <w:jc w:val="both"/>
        <w:rPr>
          <w:rFonts w:ascii="Times New Roman" w:eastAsia="Calibri" w:hAnsi="Times New Roman" w:cs="Cambria"/>
          <w:b/>
          <w:bCs/>
          <w:kern w:val="56"/>
          <w:sz w:val="24"/>
          <w:szCs w:val="24"/>
        </w:rPr>
      </w:pPr>
    </w:p>
    <w:p w:rsidR="003216F8" w:rsidRPr="003216F8" w:rsidRDefault="003216F8" w:rsidP="003216F8">
      <w:p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b/>
          <w:bCs/>
          <w:kern w:val="56"/>
          <w:sz w:val="24"/>
          <w:szCs w:val="24"/>
        </w:rPr>
        <w:t xml:space="preserve">SIA “Vektors Plus” </w:t>
      </w:r>
      <w:r w:rsidRPr="003216F8">
        <w:rPr>
          <w:rFonts w:ascii="Times New Roman" w:eastAsia="Calibri" w:hAnsi="Times New Roman" w:cs="Cambria"/>
          <w:kern w:val="56"/>
          <w:sz w:val="24"/>
          <w:szCs w:val="24"/>
        </w:rPr>
        <w:t xml:space="preserve">(turpmāk – PIEGĀDĀTĀJS), kuru saskaņā ar </w:t>
      </w:r>
      <w:r w:rsidR="005D1DC5">
        <w:rPr>
          <w:rFonts w:ascii="Times New Roman" w:eastAsia="Calibri" w:hAnsi="Times New Roman" w:cs="Cambria"/>
          <w:kern w:val="56"/>
          <w:sz w:val="24"/>
          <w:szCs w:val="24"/>
        </w:rPr>
        <w:t>statūtiem</w:t>
      </w:r>
      <w:r w:rsidRPr="003216F8">
        <w:rPr>
          <w:rFonts w:ascii="Times New Roman" w:eastAsia="Calibri" w:hAnsi="Times New Roman" w:cs="Cambria"/>
          <w:kern w:val="56"/>
          <w:sz w:val="24"/>
          <w:szCs w:val="24"/>
        </w:rPr>
        <w:t xml:space="preserve"> pārstāv </w:t>
      </w:r>
      <w:r w:rsidR="005D1DC5">
        <w:rPr>
          <w:rFonts w:ascii="Times New Roman" w:eastAsia="Calibri" w:hAnsi="Times New Roman" w:cs="Cambria"/>
          <w:kern w:val="56"/>
          <w:sz w:val="24"/>
          <w:szCs w:val="24"/>
        </w:rPr>
        <w:t xml:space="preserve">valdes loceklis </w:t>
      </w:r>
      <w:r w:rsidR="005D1DC5" w:rsidRPr="00E23BDA">
        <w:rPr>
          <w:rFonts w:ascii="Times New Roman" w:eastAsia="Calibri" w:hAnsi="Times New Roman" w:cs="Cambria"/>
          <w:kern w:val="56"/>
          <w:sz w:val="24"/>
          <w:szCs w:val="24"/>
          <w:highlight w:val="black"/>
        </w:rPr>
        <w:t>Armands Zavadskis</w:t>
      </w:r>
      <w:r w:rsidRPr="003216F8">
        <w:rPr>
          <w:rFonts w:ascii="Times New Roman" w:eastAsia="Calibri" w:hAnsi="Times New Roman" w:cs="Cambria"/>
          <w:kern w:val="56"/>
          <w:sz w:val="24"/>
          <w:szCs w:val="24"/>
        </w:rPr>
        <w:t xml:space="preserve">, no otras puses, turpmāk abi kopā saukti – puses, </w:t>
      </w:r>
    </w:p>
    <w:p w:rsidR="003216F8" w:rsidRPr="003216F8" w:rsidRDefault="003216F8" w:rsidP="003216F8">
      <w:pPr>
        <w:spacing w:after="0" w:line="240" w:lineRule="auto"/>
        <w:jc w:val="both"/>
        <w:rPr>
          <w:rFonts w:ascii="Times New Roman" w:eastAsia="Calibri" w:hAnsi="Times New Roman" w:cs="Cambria"/>
          <w:bCs/>
          <w:color w:val="000000"/>
          <w:kern w:val="56"/>
          <w:sz w:val="24"/>
          <w:szCs w:val="24"/>
        </w:rPr>
      </w:pPr>
      <w:r w:rsidRPr="003216F8">
        <w:rPr>
          <w:rFonts w:ascii="Times New Roman" w:eastAsia="Calibri" w:hAnsi="Times New Roman" w:cs="Cambria"/>
          <w:kern w:val="56"/>
          <w:sz w:val="24"/>
          <w:szCs w:val="24"/>
        </w:rPr>
        <w:t>pamatojoties uz PASŪTĪTĀJA veiktā iepirkuma</w:t>
      </w:r>
      <w:r w:rsidRPr="003216F8">
        <w:rPr>
          <w:rFonts w:ascii="Times New Roman" w:eastAsia="Calibri" w:hAnsi="Times New Roman" w:cs="Times New Roman"/>
          <w:kern w:val="56"/>
          <w:sz w:val="24"/>
          <w:szCs w:val="24"/>
        </w:rPr>
        <w:t xml:space="preserve"> “</w:t>
      </w:r>
      <w:r w:rsidRPr="003216F8">
        <w:rPr>
          <w:rFonts w:ascii="Times New Roman" w:eastAsia="Calibri" w:hAnsi="Times New Roman" w:cs="Cambria"/>
          <w:b/>
          <w:kern w:val="56"/>
          <w:sz w:val="24"/>
          <w:szCs w:val="24"/>
        </w:rPr>
        <w:t xml:space="preserve">Uzstādīto </w:t>
      </w:r>
      <w:r w:rsidRPr="003216F8">
        <w:rPr>
          <w:rFonts w:ascii="Times New Roman" w:eastAsia="Calibri" w:hAnsi="Times New Roman" w:cs="Cambria"/>
          <w:b/>
          <w:color w:val="000000"/>
          <w:kern w:val="56"/>
          <w:sz w:val="24"/>
          <w:szCs w:val="24"/>
        </w:rPr>
        <w:t>drošības sistēmu vienotas tehniskās dokumentācijas izstrāde</w:t>
      </w:r>
      <w:r w:rsidRPr="003216F8">
        <w:rPr>
          <w:rFonts w:ascii="Times New Roman" w:eastAsia="Calibri" w:hAnsi="Times New Roman" w:cs="Times New Roman"/>
          <w:color w:val="000000"/>
          <w:kern w:val="56"/>
          <w:sz w:val="24"/>
          <w:szCs w:val="24"/>
        </w:rPr>
        <w:t>”</w:t>
      </w:r>
      <w:r w:rsidRPr="003216F8">
        <w:rPr>
          <w:rFonts w:ascii="Times New Roman" w:eastAsia="Calibri" w:hAnsi="Times New Roman" w:cs="Cambria"/>
          <w:color w:val="000000"/>
          <w:kern w:val="56"/>
          <w:sz w:val="24"/>
          <w:szCs w:val="24"/>
        </w:rPr>
        <w:t>, iepirkuma ID Nr. PSKUS 2016/59  (turpmāk – Iepirkums) rezultātiem, bez maldības, viltus un spaidiem, noslēdz šādu līgumu (turpmāk – Līgums):</w:t>
      </w:r>
      <w:r w:rsidRPr="003216F8">
        <w:rPr>
          <w:rFonts w:ascii="Times New Roman" w:eastAsia="Calibri" w:hAnsi="Times New Roman" w:cs="Cambria"/>
          <w:color w:val="000000"/>
          <w:kern w:val="56"/>
          <w:sz w:val="24"/>
          <w:szCs w:val="24"/>
        </w:rPr>
        <w:tab/>
      </w:r>
      <w:r w:rsidRPr="003216F8">
        <w:rPr>
          <w:rFonts w:ascii="Times New Roman" w:eastAsia="Calibri" w:hAnsi="Times New Roman" w:cs="Cambria"/>
          <w:bCs/>
          <w:color w:val="000000"/>
          <w:kern w:val="56"/>
          <w:sz w:val="24"/>
          <w:szCs w:val="24"/>
        </w:rPr>
        <w:t xml:space="preserve"> </w:t>
      </w:r>
    </w:p>
    <w:p w:rsidR="003216F8" w:rsidRPr="003216F8" w:rsidRDefault="003216F8" w:rsidP="003216F8">
      <w:pPr>
        <w:spacing w:after="0" w:line="240" w:lineRule="auto"/>
        <w:jc w:val="both"/>
        <w:rPr>
          <w:rFonts w:ascii="Times New Roman" w:eastAsia="Calibri" w:hAnsi="Times New Roman" w:cs="Cambria"/>
          <w:color w:val="000000"/>
          <w:kern w:val="56"/>
          <w:sz w:val="24"/>
          <w:szCs w:val="24"/>
        </w:rPr>
      </w:pPr>
    </w:p>
    <w:p w:rsidR="003216F8" w:rsidRPr="003216F8" w:rsidRDefault="003216F8" w:rsidP="003216F8">
      <w:pPr>
        <w:numPr>
          <w:ilvl w:val="0"/>
          <w:numId w:val="1"/>
        </w:numPr>
        <w:spacing w:after="120" w:line="240" w:lineRule="auto"/>
        <w:ind w:left="709" w:hanging="709"/>
        <w:jc w:val="center"/>
        <w:rPr>
          <w:rFonts w:ascii="Times New Roman" w:eastAsia="Calibri" w:hAnsi="Times New Roman" w:cs="Cambria"/>
          <w:b/>
          <w:bCs/>
          <w:color w:val="000000"/>
          <w:kern w:val="56"/>
          <w:sz w:val="24"/>
          <w:szCs w:val="24"/>
        </w:rPr>
      </w:pPr>
      <w:r w:rsidRPr="003216F8">
        <w:rPr>
          <w:rFonts w:ascii="Times New Roman" w:eastAsia="Calibri" w:hAnsi="Times New Roman" w:cs="Cambria"/>
          <w:b/>
          <w:bCs/>
          <w:color w:val="000000"/>
          <w:kern w:val="56"/>
          <w:sz w:val="24"/>
          <w:szCs w:val="24"/>
        </w:rPr>
        <w:t>Līguma priekšmets</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
          <w:bCs/>
          <w:kern w:val="56"/>
          <w:sz w:val="24"/>
          <w:szCs w:val="24"/>
        </w:rPr>
      </w:pPr>
      <w:r w:rsidRPr="003216F8">
        <w:rPr>
          <w:rFonts w:ascii="Times New Roman" w:eastAsia="Calibri" w:hAnsi="Times New Roman" w:cs="Cambria"/>
          <w:color w:val="000000"/>
          <w:kern w:val="56"/>
          <w:sz w:val="24"/>
          <w:szCs w:val="24"/>
        </w:rPr>
        <w:t xml:space="preserve">PASŪTĪTĀJS uzdod un apmaksā, bet PIEGĀDĀTĀJS ar saviem resursiem nodrošina PASŪTĪTĀJAM </w:t>
      </w:r>
      <w:r w:rsidRPr="003216F8">
        <w:rPr>
          <w:rFonts w:ascii="Times New Roman" w:eastAsia="Calibri" w:hAnsi="Times New Roman" w:cs="Cambria"/>
          <w:b/>
          <w:color w:val="000000"/>
          <w:kern w:val="56"/>
          <w:sz w:val="24"/>
          <w:szCs w:val="24"/>
        </w:rPr>
        <w:t xml:space="preserve">uzstādīto drošības sistēmu vienotas tehniskās dokumentācijas </w:t>
      </w:r>
      <w:r w:rsidRPr="003216F8">
        <w:rPr>
          <w:rFonts w:ascii="Times New Roman" w:eastAsia="Calibri" w:hAnsi="Times New Roman" w:cs="Cambria"/>
          <w:b/>
          <w:kern w:val="56"/>
          <w:sz w:val="24"/>
          <w:szCs w:val="24"/>
        </w:rPr>
        <w:t xml:space="preserve">izstrāde </w:t>
      </w:r>
      <w:r w:rsidRPr="003216F8">
        <w:rPr>
          <w:rFonts w:ascii="Times New Roman" w:eastAsia="Calibri" w:hAnsi="Times New Roman" w:cs="Cambria"/>
          <w:kern w:val="56"/>
          <w:sz w:val="24"/>
          <w:szCs w:val="24"/>
        </w:rPr>
        <w:t>(turpmāk - Pakalpojums).</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
          <w:bCs/>
          <w:kern w:val="56"/>
          <w:sz w:val="24"/>
          <w:szCs w:val="24"/>
        </w:rPr>
      </w:pPr>
      <w:r w:rsidRPr="003216F8">
        <w:rPr>
          <w:rFonts w:ascii="Times New Roman" w:eastAsia="Calibri" w:hAnsi="Times New Roman" w:cs="Cambria"/>
          <w:kern w:val="56"/>
          <w:sz w:val="24"/>
          <w:szCs w:val="24"/>
        </w:rPr>
        <w:t>Pakalpojums jānodrošina saskaņā ar Līgumu, Līguma pielikumu Nr.1 “Tehniskā specifikācija” (turpmāk – Tehniskā specifikācija), Līguma pielikumu Nr.2 “ Finanšu piedāvājums” (turpmāk – Finanšu piedāvājums), spēkā esošajiem normatīvajiem tiesību aktiem, PIEGĀDĀTĀJA piedāvājumu Iepirkumā (turpmāk – Piedāvājums), kā arī PASŪTĪTĀJA norādījumiem.</w:t>
      </w:r>
    </w:p>
    <w:p w:rsidR="003216F8" w:rsidRPr="003216F8" w:rsidRDefault="003216F8" w:rsidP="003216F8">
      <w:pPr>
        <w:widowControl w:val="0"/>
        <w:spacing w:after="0" w:line="240" w:lineRule="auto"/>
        <w:ind w:left="680"/>
        <w:jc w:val="both"/>
        <w:rPr>
          <w:rFonts w:ascii="Times New Roman" w:eastAsia="Calibri" w:hAnsi="Times New Roman" w:cs="Cambria"/>
          <w:bCs/>
          <w:kern w:val="56"/>
          <w:sz w:val="24"/>
          <w:szCs w:val="24"/>
        </w:rPr>
      </w:pPr>
    </w:p>
    <w:p w:rsidR="003216F8" w:rsidRPr="003216F8" w:rsidRDefault="003216F8" w:rsidP="003216F8">
      <w:pPr>
        <w:numPr>
          <w:ilvl w:val="0"/>
          <w:numId w:val="1"/>
        </w:numPr>
        <w:spacing w:after="120" w:line="240" w:lineRule="auto"/>
        <w:jc w:val="center"/>
        <w:rPr>
          <w:rFonts w:ascii="Times New Roman" w:eastAsia="Calibri" w:hAnsi="Times New Roman" w:cs="Cambria"/>
          <w:b/>
          <w:bCs/>
          <w:kern w:val="56"/>
          <w:sz w:val="24"/>
          <w:szCs w:val="24"/>
        </w:rPr>
      </w:pPr>
      <w:r w:rsidRPr="003216F8">
        <w:rPr>
          <w:rFonts w:ascii="Times New Roman" w:eastAsia="Calibri" w:hAnsi="Times New Roman" w:cs="Cambria"/>
          <w:b/>
          <w:bCs/>
          <w:kern w:val="56"/>
          <w:sz w:val="24"/>
          <w:szCs w:val="24"/>
        </w:rPr>
        <w:t>Līguma summa</w:t>
      </w:r>
    </w:p>
    <w:p w:rsidR="003216F8" w:rsidRPr="003216F8" w:rsidRDefault="003216F8" w:rsidP="003216F8">
      <w:pPr>
        <w:numPr>
          <w:ilvl w:val="1"/>
          <w:numId w:val="1"/>
        </w:numPr>
        <w:spacing w:after="120" w:line="240" w:lineRule="auto"/>
        <w:ind w:left="709" w:hanging="709"/>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Līguma summa bez pievienotās vērtības nodokļa (turpmāk – PVN) ir EUR 20 499.00 (divdesmit tūkstoši četri simti deviņdesmit deviņi </w:t>
      </w:r>
      <w:r w:rsidRPr="003216F8">
        <w:rPr>
          <w:rFonts w:ascii="Times New Roman" w:eastAsia="Calibri" w:hAnsi="Times New Roman" w:cs="Cambria"/>
          <w:i/>
          <w:kern w:val="56"/>
          <w:sz w:val="24"/>
          <w:szCs w:val="24"/>
        </w:rPr>
        <w:t>euro</w:t>
      </w:r>
      <w:r w:rsidRPr="003216F8">
        <w:rPr>
          <w:rFonts w:ascii="Times New Roman" w:eastAsia="Calibri" w:hAnsi="Times New Roman" w:cs="Cambria"/>
          <w:kern w:val="56"/>
          <w:sz w:val="24"/>
          <w:szCs w:val="24"/>
        </w:rPr>
        <w:t xml:space="preserve"> un 00 centi). </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Līguma summā ir iekļautas visas Pakalpojuma izmaksas, visi valsts un pašvaldības noteiktie nodokļi un nodevas.</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Pretendenta piedāvātās cenas tiek iekļautas Finanšu piedāvājumā un tās nevar paaugstināties Līguma izpildes laikā. Iespējamā inflācija, tirgus apstākļu maiņa vai jebkuri citi apstākļi nevar būt par pamatu cenu paaugstināšanai, šo procesu radītās sekas pretendentam ir jāprognozē un jāaprēķina, iesniedzot PASŪTĪTĀJAM tehnisko un finanšu piedāvājumu.</w:t>
      </w:r>
    </w:p>
    <w:p w:rsidR="003216F8" w:rsidRPr="003216F8" w:rsidRDefault="003216F8" w:rsidP="003216F8">
      <w:pPr>
        <w:widowControl w:val="0"/>
        <w:spacing w:after="0" w:line="240" w:lineRule="auto"/>
        <w:ind w:left="680"/>
        <w:jc w:val="both"/>
        <w:rPr>
          <w:rFonts w:ascii="Times New Roman" w:eastAsia="Calibri" w:hAnsi="Times New Roman" w:cs="Cambria"/>
          <w:bCs/>
          <w:kern w:val="56"/>
          <w:sz w:val="24"/>
          <w:szCs w:val="24"/>
        </w:rPr>
      </w:pPr>
    </w:p>
    <w:p w:rsidR="003216F8" w:rsidRPr="003216F8" w:rsidRDefault="003216F8" w:rsidP="003216F8">
      <w:pPr>
        <w:numPr>
          <w:ilvl w:val="0"/>
          <w:numId w:val="1"/>
        </w:numPr>
        <w:spacing w:after="120" w:line="240" w:lineRule="auto"/>
        <w:jc w:val="center"/>
        <w:rPr>
          <w:rFonts w:ascii="Times New Roman" w:eastAsia="Calibri" w:hAnsi="Times New Roman" w:cs="Cambria"/>
          <w:b/>
          <w:bCs/>
          <w:kern w:val="56"/>
          <w:sz w:val="24"/>
          <w:szCs w:val="24"/>
        </w:rPr>
      </w:pPr>
      <w:r w:rsidRPr="003216F8">
        <w:rPr>
          <w:rFonts w:ascii="Times New Roman" w:eastAsia="Calibri" w:hAnsi="Times New Roman" w:cs="Cambria"/>
          <w:b/>
          <w:bCs/>
          <w:kern w:val="56"/>
          <w:sz w:val="24"/>
          <w:szCs w:val="24"/>
        </w:rPr>
        <w:t>Pakalpojuma izpilde</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PIEGĀDĀTĀJS nodrošina Pakalpojumu saskaņā ar Tehnisko specifikāciju un PASŪTĪTĀJA norādījumiem</w:t>
      </w:r>
      <w:r>
        <w:rPr>
          <w:rFonts w:ascii="Times New Roman" w:eastAsia="Calibri" w:hAnsi="Times New Roman" w:cs="Cambria"/>
          <w:kern w:val="56"/>
          <w:sz w:val="24"/>
          <w:szCs w:val="24"/>
        </w:rPr>
        <w:t>.</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PASŪTĪTĀJS nodrošina PIEGĀDĀTĀJA darbinieku iekļūšanu PASŪTĪTĀJA telpās savstarpēji saskaņotā laikā un kārtībā.</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PASŪTĪTĀJAM ir tiesības pārbaudīt, kā PIEGĀDĀTĀJS nodrošina Pakalpojumu un Pakalpojuma izpildes kvalitāti. Gadījumā, ja tiek konstatēts nekvalitatīvi vai Līguma noteikumiem neatbilstoši izpildīts Pakalpojums vai Pakalpojums netiek veikts vispār, PASŪTĪTĀJAM ir tiesības sagatavot un iesniegt PIEGĀDĀTĀJAM aktu par konstatētajām neatbilstībām (turpmāk – Pretenziju).</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Cs/>
          <w:kern w:val="56"/>
          <w:sz w:val="24"/>
          <w:szCs w:val="24"/>
        </w:rPr>
      </w:pPr>
      <w:r w:rsidRPr="003216F8">
        <w:rPr>
          <w:rFonts w:ascii="Times New Roman" w:eastAsia="Calibri" w:hAnsi="Times New Roman" w:cs="Cambria"/>
          <w:bCs/>
          <w:kern w:val="56"/>
          <w:sz w:val="24"/>
          <w:szCs w:val="24"/>
        </w:rPr>
        <w:t xml:space="preserve">PIEGĀDĀTĀJS apņemas </w:t>
      </w:r>
      <w:r w:rsidRPr="003216F8">
        <w:rPr>
          <w:rFonts w:ascii="Times New Roman" w:eastAsia="Calibri" w:hAnsi="Times New Roman" w:cs="Cambria"/>
          <w:kern w:val="56"/>
          <w:sz w:val="24"/>
          <w:szCs w:val="24"/>
        </w:rPr>
        <w:t>PASŪTĪTĀJA telpās un teritorijā ievērot PASŪTĪTĀJA iekšējās kārtības un ugunsdrošības noteikumus, un darba režīmu.</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 xml:space="preserve">PIEGĀDĀTĀJS ir pilnībā atbildīgs par sava personāla kvalifikāciju, darba drošību, ugunsdrošību, elektroierīču lietošanas noteikumu ievērošanu, kā arī par citu pienākumu </w:t>
      </w:r>
      <w:r w:rsidRPr="003216F8">
        <w:rPr>
          <w:rFonts w:ascii="Times New Roman" w:eastAsia="Calibri" w:hAnsi="Times New Roman" w:cs="Cambria"/>
          <w:kern w:val="56"/>
          <w:sz w:val="24"/>
          <w:szCs w:val="24"/>
        </w:rPr>
        <w:lastRenderedPageBreak/>
        <w:t>izpildi sakarā ar Līgumā noteikto savu saistību izpildi visā Pakalpojuma izpildes periodā. Minēto saistību neizpildes gadījumā PIEGĀDĀTĀJS ir atbildīgs par trešajām personām nodarītajiem zaudējumiem vai kaitējumu.</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PIEGĀDĀTĀJAM ir tiesības Līguma izpildes laikā piesaistīt apakšuzņēmēju atsevišķu pakalpojumu izpildei, iepriekš to saskaņojot ar PASŪTĪTĀJU. PIEGĀDĀTĀJS uzņemas atbildību par izvēlētajiem apakšuzņēmējiem normatīvajos tiesību aktos paredzētā kārtībā.</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Līguma 3.3.punktā minētajā Pretenzijā norādītās neatbilstības PIEGĀDĀTĀJAM par saviem līdzekļiem jānovērš 5 (piecu) darba dienu laikā no Pretenzijas sastādīšanas brīža (datums, laiks).</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 xml:space="preserve">Pakalpojums uzskatāms par izpildītu un nodotu PASŪTĪTĀJAM </w:t>
      </w:r>
      <w:r w:rsidRPr="003216F8">
        <w:rPr>
          <w:rFonts w:ascii="Times New Roman" w:eastAsia="Calibri" w:hAnsi="Times New Roman" w:cs="Cambria"/>
          <w:color w:val="000000"/>
          <w:kern w:val="56"/>
          <w:sz w:val="24"/>
          <w:szCs w:val="24"/>
        </w:rPr>
        <w:t xml:space="preserve">ar brīdi, kad Līdzēji abpusēji parakstījuši Pakalpojumu pieņemšanas – nodošanas aktu. </w:t>
      </w:r>
    </w:p>
    <w:p w:rsidR="003216F8" w:rsidRPr="003216F8" w:rsidRDefault="003216F8" w:rsidP="003216F8">
      <w:pPr>
        <w:widowControl w:val="0"/>
        <w:numPr>
          <w:ilvl w:val="1"/>
          <w:numId w:val="1"/>
        </w:numPr>
        <w:spacing w:after="0" w:line="240" w:lineRule="auto"/>
        <w:ind w:left="680" w:hanging="680"/>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 xml:space="preserve">Pēc tam, kad Pakalpojums nodots PASŪTĪTĀJAM atbilstoši Līguma 3.8.punktā noteiktajam, PIEGĀDĀTĀJS iesniedz PASŪTĪTĀJAM rēķinu. </w:t>
      </w:r>
    </w:p>
    <w:p w:rsidR="003216F8" w:rsidRPr="003216F8" w:rsidRDefault="003216F8" w:rsidP="003216F8">
      <w:pPr>
        <w:numPr>
          <w:ilvl w:val="1"/>
          <w:numId w:val="1"/>
        </w:numPr>
        <w:spacing w:after="0" w:line="240"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Apmaksa par Pakalpojumu tiek veikta </w:t>
      </w:r>
      <w:r w:rsidRPr="003216F8">
        <w:rPr>
          <w:rFonts w:ascii="Times New Roman" w:eastAsia="Calibri" w:hAnsi="Times New Roman" w:cs="Cambria"/>
          <w:i/>
          <w:kern w:val="56"/>
          <w:sz w:val="24"/>
          <w:szCs w:val="24"/>
        </w:rPr>
        <w:t>euro</w:t>
      </w:r>
      <w:r w:rsidRPr="003216F8">
        <w:rPr>
          <w:rFonts w:ascii="Times New Roman" w:eastAsia="Calibri" w:hAnsi="Times New Roman" w:cs="Cambria"/>
          <w:kern w:val="56"/>
          <w:sz w:val="24"/>
          <w:szCs w:val="24"/>
        </w:rPr>
        <w:t xml:space="preserve"> atbilstoši Finanšu piedāvājumā norādītajai cenai saskaņā ar piegādātāja iesniegto rēķinu, pasūtītājam veicot pārskaitījumu uz PIEGĀDĀTĀJA rēķinā norādīto bankas kontu 30 (trīsdesmit) kalendāro dienu laikā pēc Līguma 3.</w:t>
      </w:r>
      <w:r w:rsidR="009C1318">
        <w:rPr>
          <w:rFonts w:ascii="Times New Roman" w:eastAsia="Calibri" w:hAnsi="Times New Roman" w:cs="Cambria"/>
          <w:kern w:val="56"/>
          <w:sz w:val="24"/>
          <w:szCs w:val="24"/>
        </w:rPr>
        <w:t>9</w:t>
      </w:r>
      <w:r w:rsidRPr="003216F8">
        <w:rPr>
          <w:rFonts w:ascii="Times New Roman" w:eastAsia="Calibri" w:hAnsi="Times New Roman" w:cs="Cambria"/>
          <w:kern w:val="56"/>
          <w:sz w:val="24"/>
          <w:szCs w:val="24"/>
        </w:rPr>
        <w:t xml:space="preserve">.punktā noteiktā kārtībā saņemta rēķina. </w:t>
      </w:r>
    </w:p>
    <w:p w:rsidR="003216F8" w:rsidRPr="003216F8" w:rsidRDefault="003216F8" w:rsidP="003216F8">
      <w:pPr>
        <w:numPr>
          <w:ilvl w:val="1"/>
          <w:numId w:val="1"/>
        </w:numPr>
        <w:spacing w:after="0" w:line="240"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Par apmaksas dienu tiek uzskatīta diena, kad PASŪTĪTĀJS ir veicis pārskaitījumu uz PIEGĀDĀTĀJA rēķinā norādīto bankas kontu, ko apliecina attiecīgs maksājuma uzdevums.</w:t>
      </w:r>
    </w:p>
    <w:p w:rsidR="003216F8" w:rsidRPr="003216F8" w:rsidRDefault="003216F8" w:rsidP="003216F8">
      <w:pPr>
        <w:widowControl w:val="0"/>
        <w:numPr>
          <w:ilvl w:val="1"/>
          <w:numId w:val="1"/>
        </w:numPr>
        <w:spacing w:after="0" w:line="240" w:lineRule="auto"/>
        <w:ind w:left="567" w:hanging="680"/>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Izrakstot rēķinu, PVN tiek piemērots saskaņā ar spēkā esošo Latvijas Republikas</w:t>
      </w:r>
      <w:r w:rsidRPr="003216F8">
        <w:rPr>
          <w:rFonts w:ascii="Times New Roman" w:eastAsia="Calibri" w:hAnsi="Times New Roman" w:cs="Cambria"/>
          <w:color w:val="808080"/>
          <w:kern w:val="56"/>
          <w:sz w:val="24"/>
          <w:szCs w:val="24"/>
        </w:rPr>
        <w:t xml:space="preserve"> </w:t>
      </w:r>
      <w:r w:rsidRPr="003216F8">
        <w:rPr>
          <w:rFonts w:ascii="Times New Roman" w:eastAsia="Calibri" w:hAnsi="Times New Roman" w:cs="Cambria"/>
          <w:kern w:val="56"/>
          <w:sz w:val="24"/>
          <w:szCs w:val="24"/>
        </w:rPr>
        <w:t>normatīvajos aktos noteikto kārtību un apmēru.</w:t>
      </w:r>
    </w:p>
    <w:p w:rsidR="003216F8" w:rsidRPr="003216F8" w:rsidRDefault="003216F8" w:rsidP="003216F8">
      <w:pPr>
        <w:widowControl w:val="0"/>
        <w:numPr>
          <w:ilvl w:val="1"/>
          <w:numId w:val="1"/>
        </w:numPr>
        <w:spacing w:after="0" w:line="240" w:lineRule="auto"/>
        <w:ind w:left="567" w:hanging="680"/>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 xml:space="preserve">Puses sedz savus izdevumus par banku pakalpojumiem, kas saistīti ar naudas </w:t>
      </w:r>
      <w:r w:rsidR="003A257C" w:rsidRPr="003216F8">
        <w:rPr>
          <w:rFonts w:ascii="Times New Roman" w:eastAsia="Calibri" w:hAnsi="Times New Roman" w:cs="Cambria"/>
          <w:kern w:val="56"/>
          <w:sz w:val="24"/>
          <w:szCs w:val="24"/>
        </w:rPr>
        <w:t>pārskatījumiem</w:t>
      </w:r>
      <w:r w:rsidRPr="003216F8">
        <w:rPr>
          <w:rFonts w:ascii="Times New Roman" w:eastAsia="Calibri" w:hAnsi="Times New Roman" w:cs="Cambria"/>
          <w:kern w:val="56"/>
          <w:sz w:val="24"/>
          <w:szCs w:val="24"/>
        </w:rPr>
        <w:t>.</w:t>
      </w:r>
    </w:p>
    <w:p w:rsidR="003216F8" w:rsidRPr="003216F8" w:rsidRDefault="003216F8" w:rsidP="003216F8">
      <w:pPr>
        <w:widowControl w:val="0"/>
        <w:spacing w:after="0" w:line="240" w:lineRule="auto"/>
        <w:jc w:val="both"/>
        <w:rPr>
          <w:rFonts w:ascii="Times New Roman" w:eastAsia="Calibri" w:hAnsi="Times New Roman" w:cs="Cambria"/>
          <w:bCs/>
          <w:kern w:val="56"/>
          <w:sz w:val="24"/>
          <w:szCs w:val="24"/>
        </w:rPr>
      </w:pPr>
    </w:p>
    <w:p w:rsidR="003216F8" w:rsidRPr="003216F8" w:rsidRDefault="003216F8" w:rsidP="003216F8">
      <w:pPr>
        <w:numPr>
          <w:ilvl w:val="0"/>
          <w:numId w:val="1"/>
        </w:numPr>
        <w:spacing w:after="120" w:line="240" w:lineRule="auto"/>
        <w:jc w:val="center"/>
        <w:rPr>
          <w:rFonts w:ascii="Times New Roman" w:eastAsia="Calibri" w:hAnsi="Times New Roman" w:cs="Cambria"/>
          <w:b/>
          <w:bCs/>
          <w:kern w:val="56"/>
          <w:sz w:val="24"/>
          <w:szCs w:val="24"/>
        </w:rPr>
      </w:pPr>
      <w:r w:rsidRPr="003216F8">
        <w:rPr>
          <w:rFonts w:ascii="Times New Roman" w:eastAsia="Calibri" w:hAnsi="Times New Roman" w:cs="Cambria"/>
          <w:b/>
          <w:bCs/>
          <w:kern w:val="56"/>
          <w:sz w:val="24"/>
          <w:szCs w:val="24"/>
        </w:rPr>
        <w:t>Pušu atbildība</w:t>
      </w:r>
    </w:p>
    <w:p w:rsidR="003216F8" w:rsidRPr="003216F8" w:rsidRDefault="003216F8" w:rsidP="003216F8">
      <w:pPr>
        <w:numPr>
          <w:ilvl w:val="1"/>
          <w:numId w:val="1"/>
        </w:numPr>
        <w:spacing w:after="0" w:line="240"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Par Pakalpojuma sniegšanas termiņa kavēšanu vai citu Līgumā noteikto saistību nepildīšanu PIEGĀDĀTĀJS maksā PASŪTĪTĀJAM līgumsodu 0,1% apmērā no kopējās Līguma summas par katru nokavējuma dienu, bet ne vairāk kā 10% no kopējās Līguma summas. </w:t>
      </w:r>
    </w:p>
    <w:p w:rsidR="003216F8" w:rsidRPr="003216F8" w:rsidRDefault="003216F8" w:rsidP="003216F8">
      <w:pPr>
        <w:numPr>
          <w:ilvl w:val="1"/>
          <w:numId w:val="1"/>
        </w:numPr>
        <w:spacing w:after="0" w:line="240"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Par Līgumā noteikto maksājumu termiņu kavējumu PASŪTĪTĀJS maksā PIEGĀDĀTĀJAM līgumsodu 0.1% apmērā no termiņā nesamaksātās summas par katru maksājuma nokavējuma dienu, bet ne vairāk kā 10% no kavētā maksājuma summas.</w:t>
      </w:r>
    </w:p>
    <w:p w:rsidR="003216F8" w:rsidRPr="003216F8" w:rsidRDefault="003216F8" w:rsidP="003216F8">
      <w:pPr>
        <w:numPr>
          <w:ilvl w:val="1"/>
          <w:numId w:val="1"/>
        </w:numPr>
        <w:spacing w:after="0" w:line="240"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Līgumsoda samaksa neatbrīvo puses no Līgumā ietverto saistību izpildes. </w:t>
      </w:r>
    </w:p>
    <w:p w:rsidR="003216F8" w:rsidRPr="003216F8" w:rsidRDefault="003216F8" w:rsidP="003216F8">
      <w:pPr>
        <w:numPr>
          <w:ilvl w:val="1"/>
          <w:numId w:val="1"/>
        </w:numPr>
        <w:spacing w:after="0" w:line="240"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Puses ir atbildīgas par to darbības vai bezdarbības rezultātā šī līguma izpildē otrai pusei nodarītajiem zaudējumiem. </w:t>
      </w:r>
    </w:p>
    <w:p w:rsidR="003216F8" w:rsidRPr="003216F8" w:rsidRDefault="003216F8" w:rsidP="003216F8">
      <w:pPr>
        <w:widowControl w:val="0"/>
        <w:numPr>
          <w:ilvl w:val="1"/>
          <w:numId w:val="1"/>
        </w:numPr>
        <w:spacing w:after="0" w:line="240" w:lineRule="auto"/>
        <w:ind w:left="567" w:hanging="567"/>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Līgumsodu samaksa neatbrīvo Puses no Līguma saistību izpildes.</w:t>
      </w:r>
    </w:p>
    <w:p w:rsidR="003216F8" w:rsidRPr="003216F8" w:rsidRDefault="003216F8" w:rsidP="003216F8">
      <w:pPr>
        <w:widowControl w:val="0"/>
        <w:numPr>
          <w:ilvl w:val="1"/>
          <w:numId w:val="1"/>
        </w:numPr>
        <w:spacing w:after="0" w:line="240"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Pēc PASŪTĪTĀJA rakstiska pieprasījuma PIEGĀDĀTĀJS papildus līgumsodam (ja tāds tiek aprēķināts) atlīdzina pilnā apmērā visus zaudējumus, kas radušies PIEGĀDĀTĀJA vainas dēļ Līguma nepienācīgas izpildes rezultātā.</w:t>
      </w:r>
    </w:p>
    <w:p w:rsidR="003216F8" w:rsidRPr="003216F8" w:rsidRDefault="003216F8" w:rsidP="003216F8">
      <w:pPr>
        <w:widowControl w:val="0"/>
        <w:numPr>
          <w:ilvl w:val="1"/>
          <w:numId w:val="1"/>
        </w:numPr>
        <w:spacing w:after="0" w:line="240"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PASŪTĪTĀJAM ir tiesības ieturēt Līguma ietvaros PIEGĀDĀTĀJAM izmaksājamo naudas summu par tādu summu, kas nepieciešama līgumsoda, zaudējumu un/vai citu prasījumu dzēšanai.</w:t>
      </w:r>
    </w:p>
    <w:p w:rsidR="003216F8" w:rsidRPr="003216F8" w:rsidRDefault="003216F8" w:rsidP="003216F8">
      <w:pPr>
        <w:widowControl w:val="0"/>
        <w:numPr>
          <w:ilvl w:val="1"/>
          <w:numId w:val="1"/>
        </w:numPr>
        <w:spacing w:after="0" w:line="240"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Līgumsoda rēķinu sagatavo Puse, kura pieprasa līgumsoda samaksu. Līgumsods jāsamaksā 30 (trīsdesmit) kalendāro dienu laikā no līgumsoda rēķina izsūtīšanas dienas (pasta zīmogs).</w:t>
      </w:r>
    </w:p>
    <w:p w:rsidR="003216F8" w:rsidRPr="003216F8" w:rsidRDefault="003216F8" w:rsidP="003216F8">
      <w:pPr>
        <w:widowControl w:val="0"/>
        <w:numPr>
          <w:ilvl w:val="1"/>
          <w:numId w:val="1"/>
        </w:numPr>
        <w:spacing w:after="0" w:line="240" w:lineRule="auto"/>
        <w:ind w:left="567" w:hanging="567"/>
        <w:jc w:val="both"/>
        <w:rPr>
          <w:rFonts w:ascii="Times New Roman" w:eastAsia="Calibri" w:hAnsi="Times New Roman" w:cs="Cambria"/>
          <w:bCs/>
          <w:kern w:val="56"/>
          <w:sz w:val="24"/>
          <w:szCs w:val="24"/>
        </w:rPr>
      </w:pPr>
      <w:r w:rsidRPr="003216F8">
        <w:rPr>
          <w:rFonts w:ascii="Times New Roman" w:eastAsia="Calibri" w:hAnsi="Times New Roman" w:cs="Cambria"/>
          <w:kern w:val="56"/>
          <w:sz w:val="24"/>
          <w:szCs w:val="24"/>
        </w:rPr>
        <w:t>PIEGĀDĀTĀJAM netiek kompensēti pakalpojumi, kuri jāveic atkārtoti sakarā ar konstatētiem trūkumiem Pakalpojuma izpildē,</w:t>
      </w:r>
      <w:r w:rsidRPr="003216F8">
        <w:rPr>
          <w:rFonts w:ascii="Times New Roman" w:eastAsia="Calibri" w:hAnsi="Times New Roman" w:cs="Cambria"/>
          <w:color w:val="000000"/>
          <w:kern w:val="56"/>
          <w:sz w:val="24"/>
          <w:szCs w:val="24"/>
        </w:rPr>
        <w:t xml:space="preserve"> ja tādi radušies PIEGĀDĀTĀJA vainas dēļ.</w:t>
      </w:r>
    </w:p>
    <w:p w:rsidR="003216F8" w:rsidRPr="003216F8" w:rsidRDefault="003216F8" w:rsidP="003216F8">
      <w:pPr>
        <w:spacing w:after="0" w:line="240" w:lineRule="auto"/>
        <w:jc w:val="both"/>
        <w:rPr>
          <w:rFonts w:ascii="Times New Roman" w:eastAsia="Calibri" w:hAnsi="Times New Roman" w:cs="Cambria"/>
          <w:b/>
          <w:bCs/>
          <w:kern w:val="56"/>
          <w:sz w:val="24"/>
          <w:szCs w:val="24"/>
        </w:rPr>
      </w:pPr>
    </w:p>
    <w:p w:rsidR="003216F8" w:rsidRPr="003216F8" w:rsidRDefault="003216F8" w:rsidP="003216F8">
      <w:pPr>
        <w:numPr>
          <w:ilvl w:val="0"/>
          <w:numId w:val="1"/>
        </w:numPr>
        <w:spacing w:after="0" w:line="240" w:lineRule="auto"/>
        <w:jc w:val="center"/>
        <w:rPr>
          <w:rFonts w:ascii="Times New Roman" w:eastAsia="Calibri" w:hAnsi="Times New Roman" w:cs="Cambria"/>
          <w:b/>
          <w:kern w:val="56"/>
          <w:sz w:val="24"/>
          <w:szCs w:val="24"/>
        </w:rPr>
      </w:pPr>
      <w:r w:rsidRPr="003216F8">
        <w:rPr>
          <w:rFonts w:ascii="Times New Roman" w:eastAsia="Calibri" w:hAnsi="Times New Roman" w:cs="Cambria"/>
          <w:b/>
          <w:kern w:val="56"/>
          <w:sz w:val="24"/>
          <w:szCs w:val="24"/>
        </w:rPr>
        <w:t>Konfidencialitāte</w:t>
      </w:r>
    </w:p>
    <w:p w:rsidR="003216F8" w:rsidRPr="003216F8" w:rsidRDefault="003216F8" w:rsidP="003216F8">
      <w:pPr>
        <w:numPr>
          <w:ilvl w:val="1"/>
          <w:numId w:val="1"/>
        </w:numPr>
        <w:spacing w:after="0" w:line="240" w:lineRule="auto"/>
        <w:ind w:left="709" w:hanging="709"/>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Puses apņemas ievērot konfidencialitāti savstarpējās attiecībās, tajā skaitā:</w:t>
      </w:r>
    </w:p>
    <w:p w:rsidR="003216F8" w:rsidRPr="003216F8" w:rsidRDefault="003216F8" w:rsidP="003216F8">
      <w:pPr>
        <w:numPr>
          <w:ilvl w:val="2"/>
          <w:numId w:val="1"/>
        </w:numPr>
        <w:tabs>
          <w:tab w:val="left" w:pos="709"/>
        </w:tabs>
        <w:spacing w:after="0" w:line="240" w:lineRule="auto"/>
        <w:ind w:left="1418" w:hanging="709"/>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nodrošināt Līgumā minētās informācijas neizpaušanu no trešo personu puses, kas piedalās Līguma izpildē, izņemot valsts un pašvaldību institūcijas, kas tiesību aktos noteiktā kārtībā pieprasa atklāt šādu informāciju;</w:t>
      </w:r>
    </w:p>
    <w:p w:rsidR="003216F8" w:rsidRPr="003216F8" w:rsidRDefault="003216F8" w:rsidP="003216F8">
      <w:pPr>
        <w:numPr>
          <w:ilvl w:val="2"/>
          <w:numId w:val="1"/>
        </w:numPr>
        <w:tabs>
          <w:tab w:val="left" w:pos="709"/>
        </w:tabs>
        <w:spacing w:after="0" w:line="240" w:lineRule="auto"/>
        <w:ind w:left="1418" w:hanging="709"/>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aizsargāt, neizplatīt un bez iepriekšējas savstarpējas rakstiskas saskaņošanas neizpaust trešajām personām pilnīgi vai daļēji ar šo Līgumu vai citu ar to izpildi saistītu dokumentu saturu, kā arī tehniska, komerciāla un jebkāda cita rakstura </w:t>
      </w:r>
      <w:r w:rsidRPr="003216F8">
        <w:rPr>
          <w:rFonts w:ascii="Times New Roman" w:eastAsia="Calibri" w:hAnsi="Times New Roman" w:cs="Cambria"/>
          <w:kern w:val="56"/>
          <w:sz w:val="24"/>
          <w:szCs w:val="24"/>
        </w:rPr>
        <w:lastRenderedPageBreak/>
        <w:t>informāciju par otras Puses darbību, kas kļuvusi tiem pieejama līgumsaistību izpildes gaitā, izņemot Latvijas Republikas normatīvajos aktos paredzētajos gadījumos.</w:t>
      </w:r>
    </w:p>
    <w:p w:rsidR="003216F8" w:rsidRPr="003216F8" w:rsidRDefault="003216F8" w:rsidP="003216F8">
      <w:pPr>
        <w:numPr>
          <w:ilvl w:val="2"/>
          <w:numId w:val="1"/>
        </w:numPr>
        <w:tabs>
          <w:tab w:val="left" w:pos="709"/>
        </w:tabs>
        <w:spacing w:after="0" w:line="240" w:lineRule="auto"/>
        <w:ind w:left="1418" w:hanging="709"/>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Puses vienojas, ka šīs nodaļas ierobežojumi neattiecas uz publiski pieejamu informāciju, kā arī uz informāciju, kuru saskaņā ar Līguma noteikumiem ir paredzēts darīt zināmu trešajām personām.</w:t>
      </w:r>
    </w:p>
    <w:p w:rsidR="003216F8" w:rsidRPr="003216F8" w:rsidRDefault="003216F8" w:rsidP="003216F8">
      <w:pPr>
        <w:numPr>
          <w:ilvl w:val="1"/>
          <w:numId w:val="1"/>
        </w:numPr>
        <w:spacing w:after="0" w:line="240" w:lineRule="auto"/>
        <w:ind w:left="709"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Puses vienojas, ka konfidencialitātes noteikumu neievērošana ir rupjš Līguma pārkāpums, kas cietušajai Pusei dod tiesības prasīt no vainīgās Puses konfidencialitātes noteikumu neievērošanas rezultātā radušos zaudējumu atlīdzināšanu.</w:t>
      </w:r>
    </w:p>
    <w:p w:rsidR="003216F8" w:rsidRPr="003216F8" w:rsidRDefault="003216F8" w:rsidP="003216F8">
      <w:pPr>
        <w:numPr>
          <w:ilvl w:val="1"/>
          <w:numId w:val="1"/>
        </w:numPr>
        <w:spacing w:after="0" w:line="240" w:lineRule="auto"/>
        <w:ind w:left="709"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Šī Līguma nodaļas noteikumiem nav laika ierobežojuma un uz to neattiecas Līguma darbības termiņš.</w:t>
      </w:r>
    </w:p>
    <w:p w:rsidR="003216F8" w:rsidRPr="003216F8" w:rsidRDefault="003216F8" w:rsidP="003216F8">
      <w:pPr>
        <w:numPr>
          <w:ilvl w:val="0"/>
          <w:numId w:val="1"/>
        </w:numPr>
        <w:spacing w:after="120" w:line="240" w:lineRule="auto"/>
        <w:jc w:val="center"/>
        <w:rPr>
          <w:rFonts w:ascii="Times New Roman" w:eastAsia="Calibri" w:hAnsi="Times New Roman" w:cs="Cambria"/>
          <w:b/>
          <w:bCs/>
          <w:kern w:val="56"/>
          <w:sz w:val="24"/>
          <w:szCs w:val="24"/>
        </w:rPr>
      </w:pPr>
      <w:r w:rsidRPr="003216F8">
        <w:rPr>
          <w:rFonts w:ascii="Times New Roman" w:eastAsia="Calibri" w:hAnsi="Times New Roman" w:cs="Cambria"/>
          <w:b/>
          <w:bCs/>
          <w:kern w:val="56"/>
          <w:sz w:val="24"/>
          <w:szCs w:val="24"/>
        </w:rPr>
        <w:t>Nepārvarama vara</w:t>
      </w:r>
    </w:p>
    <w:p w:rsidR="003216F8" w:rsidRPr="003216F8" w:rsidRDefault="003216F8" w:rsidP="003216F8">
      <w:pPr>
        <w:widowControl w:val="0"/>
        <w:numPr>
          <w:ilvl w:val="1"/>
          <w:numId w:val="1"/>
        </w:numPr>
        <w:spacing w:after="0" w:line="240" w:lineRule="auto"/>
        <w:ind w:left="680" w:hanging="538"/>
        <w:jc w:val="both"/>
        <w:rPr>
          <w:rFonts w:ascii="Times New Roman" w:eastAsia="Calibri" w:hAnsi="Times New Roman" w:cs="Cambria"/>
          <w:b/>
          <w:bCs/>
          <w:kern w:val="56"/>
          <w:sz w:val="24"/>
          <w:szCs w:val="24"/>
        </w:rPr>
      </w:pPr>
      <w:r w:rsidRPr="003216F8">
        <w:rPr>
          <w:rFonts w:ascii="Times New Roman" w:eastAsia="Calibri" w:hAnsi="Times New Roman" w:cs="Cambria"/>
          <w:kern w:val="56"/>
          <w:sz w:val="24"/>
          <w:szCs w:val="24"/>
        </w:rPr>
        <w:t xml:space="preserve">Puses nenes atbildību par pilnīgu vai daļēju Līguma neizpildi, ja tā radusies nepārvaramu, no pusēm neatkarīgu ārkārtēju apstākļu dēļ. Pie šādiem apstākļiem pieskaitāmas ugunsgrēks, dabas stihijas (plūdi, zemestrīce), valdības ārkārtas lēmumi un rīkojumi, </w:t>
      </w:r>
      <w:r w:rsidRPr="003216F8">
        <w:rPr>
          <w:rFonts w:ascii="Times New Roman" w:eastAsia="Calibri" w:hAnsi="Times New Roman" w:cs="Cambria"/>
          <w:bCs/>
          <w:kern w:val="56"/>
          <w:sz w:val="24"/>
          <w:szCs w:val="24"/>
        </w:rPr>
        <w:t>un citi ārkārtēja rakstura negadījumi, ko Puses nevarēja iepriekš paredzēt. Nepārvaramas varas apstākļi tiek apstiprināti ar kompetentas iestādes izsniegtu slēdzienu.</w:t>
      </w:r>
    </w:p>
    <w:p w:rsidR="003216F8" w:rsidRPr="003216F8" w:rsidRDefault="003216F8" w:rsidP="003216F8">
      <w:pPr>
        <w:widowControl w:val="0"/>
        <w:numPr>
          <w:ilvl w:val="1"/>
          <w:numId w:val="1"/>
        </w:numPr>
        <w:spacing w:after="0" w:line="240" w:lineRule="auto"/>
        <w:ind w:left="680" w:hanging="538"/>
        <w:jc w:val="both"/>
        <w:rPr>
          <w:rFonts w:ascii="Times New Roman" w:eastAsia="Calibri" w:hAnsi="Times New Roman" w:cs="Cambria"/>
          <w:b/>
          <w:bCs/>
          <w:kern w:val="56"/>
          <w:sz w:val="24"/>
          <w:szCs w:val="24"/>
        </w:rPr>
      </w:pPr>
      <w:r w:rsidRPr="003216F8">
        <w:rPr>
          <w:rFonts w:ascii="Times New Roman" w:eastAsia="Calibri" w:hAnsi="Times New Roman" w:cs="Cambria"/>
          <w:kern w:val="56"/>
          <w:sz w:val="24"/>
          <w:szCs w:val="24"/>
        </w:rPr>
        <w:t>Nepārvaramas varas gadījumos Līgumā noteiktais izpildes un samaksas termiņš pagarinās par šo apstākļu darbības laiku, bet ne ilgāk kā par 60 (sešdesmit) kalendārajām dienām.</w:t>
      </w:r>
    </w:p>
    <w:p w:rsidR="003216F8" w:rsidRPr="003216F8" w:rsidRDefault="003216F8" w:rsidP="003216F8">
      <w:pPr>
        <w:widowControl w:val="0"/>
        <w:numPr>
          <w:ilvl w:val="1"/>
          <w:numId w:val="1"/>
        </w:numPr>
        <w:spacing w:after="0" w:line="240" w:lineRule="auto"/>
        <w:ind w:left="680" w:hanging="538"/>
        <w:jc w:val="both"/>
        <w:rPr>
          <w:rFonts w:ascii="Times New Roman" w:eastAsia="Calibri" w:hAnsi="Times New Roman" w:cs="Cambria"/>
          <w:b/>
          <w:bCs/>
          <w:kern w:val="56"/>
          <w:sz w:val="24"/>
          <w:szCs w:val="24"/>
        </w:rPr>
      </w:pPr>
      <w:r w:rsidRPr="003216F8">
        <w:rPr>
          <w:rFonts w:ascii="Times New Roman" w:eastAsia="Calibri" w:hAnsi="Times New Roman" w:cs="Cambria"/>
          <w:kern w:val="56"/>
          <w:sz w:val="24"/>
          <w:szCs w:val="24"/>
        </w:rPr>
        <w:t xml:space="preserve">Par Līguma saistību izpildi traucējošu un </w:t>
      </w:r>
      <w:r w:rsidR="00A76C96">
        <w:rPr>
          <w:rFonts w:ascii="Times New Roman" w:eastAsia="Calibri" w:hAnsi="Times New Roman" w:cs="Cambria"/>
          <w:kern w:val="56"/>
          <w:sz w:val="24"/>
          <w:szCs w:val="24"/>
        </w:rPr>
        <w:t>6</w:t>
      </w:r>
      <w:r w:rsidRPr="003216F8">
        <w:rPr>
          <w:rFonts w:ascii="Times New Roman" w:eastAsia="Calibri" w:hAnsi="Times New Roman" w:cs="Cambria"/>
          <w:kern w:val="56"/>
          <w:sz w:val="24"/>
          <w:szCs w:val="24"/>
        </w:rPr>
        <w:t xml:space="preserve">.1.punktā minēto apstākļu iestāšanās un izbeigšanās laiku Puse 5 (piecu) darba dienu laikā rakstiski informē otru Pusi, iesniedzot Līguma </w:t>
      </w:r>
      <w:r w:rsidR="00A76C96">
        <w:rPr>
          <w:rFonts w:ascii="Times New Roman" w:eastAsia="Calibri" w:hAnsi="Times New Roman" w:cs="Cambria"/>
          <w:kern w:val="56"/>
          <w:sz w:val="24"/>
          <w:szCs w:val="24"/>
        </w:rPr>
        <w:t>6</w:t>
      </w:r>
      <w:r w:rsidRPr="003216F8">
        <w:rPr>
          <w:rFonts w:ascii="Times New Roman" w:eastAsia="Calibri" w:hAnsi="Times New Roman" w:cs="Cambria"/>
          <w:kern w:val="56"/>
          <w:sz w:val="24"/>
          <w:szCs w:val="24"/>
        </w:rPr>
        <w:t>.1.punktā minēto slēdzienu. Nesavlaicīga paziņojuma gadījumā Puses netiek atbrīvotas no Līguma saistību izpildes.</w:t>
      </w:r>
    </w:p>
    <w:p w:rsidR="003216F8" w:rsidRPr="003216F8" w:rsidRDefault="003216F8" w:rsidP="003216F8">
      <w:pPr>
        <w:widowControl w:val="0"/>
        <w:numPr>
          <w:ilvl w:val="1"/>
          <w:numId w:val="1"/>
        </w:numPr>
        <w:spacing w:after="0" w:line="240" w:lineRule="auto"/>
        <w:ind w:left="680" w:hanging="538"/>
        <w:jc w:val="both"/>
        <w:rPr>
          <w:rFonts w:ascii="Times New Roman" w:eastAsia="Calibri" w:hAnsi="Times New Roman" w:cs="Cambria"/>
          <w:b/>
          <w:bCs/>
          <w:kern w:val="56"/>
          <w:sz w:val="24"/>
          <w:szCs w:val="24"/>
        </w:rPr>
      </w:pPr>
      <w:r w:rsidRPr="003216F8">
        <w:rPr>
          <w:rFonts w:ascii="Times New Roman" w:eastAsia="Calibri" w:hAnsi="Times New Roman" w:cs="Cambria"/>
          <w:kern w:val="56"/>
          <w:sz w:val="24"/>
          <w:szCs w:val="24"/>
        </w:rPr>
        <w:t>Gadījumā, ja nepārvaramas varas apstākļi turpinās ilgāk kā 30 (trīsdesmit) kalendārās dienas, katra no Pusēm ir tiesīga vienpusēji atkāpties no Līguma, par ko rakstveidā brīdina otru pusi 5 (piecas) darba dienas iepriekš.</w:t>
      </w:r>
    </w:p>
    <w:p w:rsidR="003216F8" w:rsidRPr="003216F8" w:rsidRDefault="003216F8" w:rsidP="003216F8">
      <w:pPr>
        <w:widowControl w:val="0"/>
        <w:spacing w:after="0" w:line="240" w:lineRule="auto"/>
        <w:jc w:val="both"/>
        <w:rPr>
          <w:rFonts w:ascii="Times New Roman" w:eastAsia="Calibri" w:hAnsi="Times New Roman" w:cs="Cambria"/>
          <w:b/>
          <w:bCs/>
          <w:kern w:val="56"/>
          <w:sz w:val="24"/>
          <w:szCs w:val="24"/>
        </w:rPr>
      </w:pPr>
    </w:p>
    <w:p w:rsidR="003216F8" w:rsidRPr="003216F8" w:rsidRDefault="003216F8" w:rsidP="003216F8">
      <w:pPr>
        <w:numPr>
          <w:ilvl w:val="0"/>
          <w:numId w:val="1"/>
        </w:numPr>
        <w:spacing w:after="120" w:line="240" w:lineRule="auto"/>
        <w:jc w:val="center"/>
        <w:rPr>
          <w:rFonts w:ascii="Times New Roman" w:eastAsia="Calibri" w:hAnsi="Times New Roman" w:cs="Cambria"/>
          <w:b/>
          <w:bCs/>
          <w:kern w:val="56"/>
          <w:sz w:val="24"/>
          <w:szCs w:val="24"/>
        </w:rPr>
      </w:pPr>
      <w:r w:rsidRPr="003216F8">
        <w:rPr>
          <w:rFonts w:ascii="Times New Roman" w:eastAsia="Calibri" w:hAnsi="Times New Roman" w:cs="Cambria"/>
          <w:b/>
          <w:kern w:val="56"/>
          <w:sz w:val="24"/>
          <w:szCs w:val="24"/>
        </w:rPr>
        <w:t>Strīdu risināšanas kārtība</w:t>
      </w:r>
    </w:p>
    <w:p w:rsidR="003216F8" w:rsidRPr="003216F8" w:rsidRDefault="003216F8" w:rsidP="003216F8">
      <w:pPr>
        <w:numPr>
          <w:ilvl w:val="1"/>
          <w:numId w:val="1"/>
        </w:numPr>
        <w:spacing w:after="12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Jebkuri no Līguma izrietoši strīdi, kas rodas starp pusēm, tiek risināti savstarpēju sarunu ceļā. </w:t>
      </w:r>
    </w:p>
    <w:p w:rsidR="003216F8" w:rsidRPr="003216F8" w:rsidRDefault="003216F8" w:rsidP="003216F8">
      <w:pPr>
        <w:numPr>
          <w:ilvl w:val="1"/>
          <w:numId w:val="1"/>
        </w:numPr>
        <w:spacing w:after="12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Ja radušos strīdu puses nevar atrisināt savstarpēju sarunu ceļā 30 (trīsdesmit) dienu laikā, puses ir tiesīgas vērsties Latvijas Republikas tiesā saskaņā ar spēkā esošajiem normatīvajiem tiesību aktiem. </w:t>
      </w:r>
    </w:p>
    <w:p w:rsidR="003216F8" w:rsidRPr="003216F8" w:rsidRDefault="003216F8" w:rsidP="003216F8">
      <w:pPr>
        <w:numPr>
          <w:ilvl w:val="1"/>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Jautājumos, kas nav tiešā veidā paredzēti Līgumā, puses risina saskaņā ar spēkā esošajiem normatīvajiem tiesību aktiem. </w:t>
      </w:r>
    </w:p>
    <w:p w:rsidR="003216F8" w:rsidRPr="003216F8" w:rsidRDefault="003216F8" w:rsidP="003216F8">
      <w:pPr>
        <w:spacing w:after="120" w:line="240" w:lineRule="auto"/>
        <w:jc w:val="center"/>
        <w:rPr>
          <w:rFonts w:ascii="Times New Roman" w:eastAsia="Calibri" w:hAnsi="Times New Roman" w:cs="Cambria"/>
          <w:b/>
          <w:kern w:val="56"/>
          <w:sz w:val="24"/>
          <w:szCs w:val="24"/>
        </w:rPr>
      </w:pPr>
    </w:p>
    <w:p w:rsidR="003216F8" w:rsidRPr="003216F8" w:rsidRDefault="003216F8" w:rsidP="003216F8">
      <w:pPr>
        <w:numPr>
          <w:ilvl w:val="0"/>
          <w:numId w:val="1"/>
        </w:numPr>
        <w:spacing w:after="120" w:line="240" w:lineRule="auto"/>
        <w:jc w:val="center"/>
        <w:rPr>
          <w:rFonts w:ascii="Times New Roman" w:eastAsia="Calibri" w:hAnsi="Times New Roman" w:cs="Cambria"/>
          <w:b/>
          <w:bCs/>
          <w:kern w:val="56"/>
          <w:sz w:val="24"/>
          <w:szCs w:val="24"/>
        </w:rPr>
      </w:pPr>
      <w:r w:rsidRPr="003216F8">
        <w:rPr>
          <w:rFonts w:ascii="Times New Roman" w:eastAsia="Calibri" w:hAnsi="Times New Roman" w:cs="Cambria"/>
          <w:b/>
          <w:kern w:val="56"/>
          <w:sz w:val="24"/>
          <w:szCs w:val="24"/>
        </w:rPr>
        <w:t>Līguma termiņš, grozīšanas un izbeigšanas kārtība</w:t>
      </w:r>
    </w:p>
    <w:p w:rsidR="001A46FC" w:rsidRPr="001A46FC" w:rsidRDefault="001A46FC" w:rsidP="001A46FC">
      <w:pPr>
        <w:numPr>
          <w:ilvl w:val="1"/>
          <w:numId w:val="1"/>
        </w:numPr>
        <w:spacing w:after="0" w:line="240" w:lineRule="auto"/>
        <w:jc w:val="both"/>
        <w:rPr>
          <w:rFonts w:ascii="Times New Roman" w:eastAsia="Calibri" w:hAnsi="Times New Roman" w:cs="Times New Roman"/>
          <w:kern w:val="56"/>
          <w:sz w:val="24"/>
          <w:szCs w:val="20"/>
          <w:lang w:eastAsia="lv-LV"/>
        </w:rPr>
      </w:pPr>
      <w:r w:rsidRPr="001A46FC">
        <w:rPr>
          <w:rFonts w:ascii="Times New Roman" w:eastAsia="Calibri" w:hAnsi="Times New Roman" w:cs="Times New Roman"/>
          <w:kern w:val="56"/>
          <w:sz w:val="24"/>
          <w:szCs w:val="20"/>
          <w:lang w:eastAsia="lv-LV"/>
        </w:rPr>
        <w:t>Līgums stājas spēkā ar tā abpusēju parakstīšanas dienu un ir spēkā līdz saistību pilnīgai izpildei.</w:t>
      </w:r>
    </w:p>
    <w:p w:rsidR="001A46FC" w:rsidRPr="001A46FC" w:rsidRDefault="001A46FC" w:rsidP="001A46FC">
      <w:pPr>
        <w:numPr>
          <w:ilvl w:val="1"/>
          <w:numId w:val="1"/>
        </w:numPr>
        <w:spacing w:after="0" w:line="240" w:lineRule="auto"/>
        <w:jc w:val="both"/>
        <w:rPr>
          <w:rFonts w:ascii="Times New Roman" w:eastAsia="Calibri" w:hAnsi="Times New Roman" w:cs="Times New Roman"/>
          <w:kern w:val="56"/>
          <w:sz w:val="24"/>
          <w:szCs w:val="20"/>
          <w:lang w:eastAsia="lv-LV"/>
        </w:rPr>
      </w:pPr>
      <w:r w:rsidRPr="001A46FC">
        <w:rPr>
          <w:rFonts w:ascii="Times New Roman" w:eastAsia="Calibri" w:hAnsi="Times New Roman" w:cs="Times New Roman"/>
          <w:kern w:val="56"/>
          <w:sz w:val="24"/>
          <w:szCs w:val="20"/>
          <w:lang w:eastAsia="lv-LV"/>
        </w:rPr>
        <w:t xml:space="preserve">Pakalpojuma izpildes termiņš ir 3 (trīs) mēneši no Līguma noslēgšanas dienas.  </w:t>
      </w:r>
    </w:p>
    <w:p w:rsidR="003216F8" w:rsidRPr="003216F8" w:rsidRDefault="003216F8" w:rsidP="003216F8">
      <w:pPr>
        <w:numPr>
          <w:ilvl w:val="1"/>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Puses ir tiesīgas veikt Līguma grozījumus, ja PIEGĀDĀTĀJU aizstāj ar citu atbilstoši komerctiesību jomas normatīvo aktu noteikumiem par komersantu reorganizāciju un uzņēmuma pāreju. </w:t>
      </w:r>
    </w:p>
    <w:p w:rsidR="003216F8" w:rsidRPr="003216F8" w:rsidRDefault="003216F8" w:rsidP="003216F8">
      <w:pPr>
        <w:numPr>
          <w:ilvl w:val="1"/>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Visi Līguma grozījumi noformējami rakstiski divos identiskos eksemplāros, kas no to abpusējas parakstīšanas kļūst par līguma neatņemamu sastāvdaļu. Viens vienošanās eksemplārs glabājas pie PIEGĀDĀTĀJA, otrs – pie PASŪTĪTĀJA. </w:t>
      </w:r>
    </w:p>
    <w:p w:rsidR="003216F8" w:rsidRPr="003216F8" w:rsidRDefault="003216F8" w:rsidP="003216F8">
      <w:pPr>
        <w:numPr>
          <w:ilvl w:val="1"/>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PASŪTĪTĀJAM ir tiesības nekavējoties vienpusēji atkāpties no Līguma, ja iestājas vismaz viens no šādiem gadījumiem:</w:t>
      </w:r>
    </w:p>
    <w:p w:rsidR="003216F8" w:rsidRPr="003216F8" w:rsidRDefault="003216F8" w:rsidP="003216F8">
      <w:pPr>
        <w:numPr>
          <w:ilvl w:val="2"/>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notikusi piegādātāja likvidācija;</w:t>
      </w:r>
    </w:p>
    <w:p w:rsidR="003216F8" w:rsidRPr="003216F8" w:rsidRDefault="003216F8" w:rsidP="003216F8">
      <w:pPr>
        <w:numPr>
          <w:ilvl w:val="2"/>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pret PIEGĀDĀTĀJU uzsākta maksātnespējas procedūra;</w:t>
      </w:r>
    </w:p>
    <w:p w:rsidR="003216F8" w:rsidRPr="003216F8" w:rsidRDefault="003216F8" w:rsidP="003216F8">
      <w:pPr>
        <w:numPr>
          <w:ilvl w:val="2"/>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PIEGĀDĀTĀJS nenodrošina  Pakalpojumu ilgāk par 1 (vienu) kalendāro dienu no Līgumā noteiktā termiņa. </w:t>
      </w:r>
    </w:p>
    <w:p w:rsidR="003216F8" w:rsidRPr="003216F8" w:rsidRDefault="003216F8" w:rsidP="003216F8">
      <w:pPr>
        <w:numPr>
          <w:ilvl w:val="1"/>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lastRenderedPageBreak/>
        <w:t>Par vienpusēju atkāpšanos no Līguma, PASŪTĪTĀJS nosūta PIEGĀDĀTĀJAM rakstisku paziņojumu. Līgums uzskatāms par izbeigtu ar dienu, kad pasūtītājs nosūtījis piegādātājam šajā punktā minēto paziņojumu.</w:t>
      </w:r>
    </w:p>
    <w:p w:rsidR="003216F8" w:rsidRPr="003216F8" w:rsidRDefault="003216F8" w:rsidP="003216F8">
      <w:pPr>
        <w:numPr>
          <w:ilvl w:val="1"/>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PIEGĀDĀTĀJAM ir tiesības vienpusēji izbeigt Līgumu, ja notikusi PASŪTĪTĀJA likvidācija. </w:t>
      </w:r>
    </w:p>
    <w:p w:rsidR="003216F8" w:rsidRPr="003216F8" w:rsidRDefault="003216F8" w:rsidP="003216F8">
      <w:pPr>
        <w:numPr>
          <w:ilvl w:val="1"/>
          <w:numId w:val="1"/>
        </w:numPr>
        <w:spacing w:after="0" w:line="240" w:lineRule="auto"/>
        <w:jc w:val="both"/>
        <w:rPr>
          <w:rFonts w:ascii="Times New Roman" w:eastAsia="Calibri" w:hAnsi="Times New Roman" w:cs="Cambria"/>
          <w:kern w:val="56"/>
          <w:sz w:val="24"/>
          <w:szCs w:val="24"/>
        </w:rPr>
      </w:pPr>
      <w:r w:rsidRPr="003216F8">
        <w:rPr>
          <w:rFonts w:ascii="Times New Roman" w:eastAsia="Calibri" w:hAnsi="Times New Roman" w:cs="Cambria"/>
          <w:color w:val="000000"/>
          <w:kern w:val="56"/>
          <w:sz w:val="24"/>
          <w:szCs w:val="24"/>
        </w:rPr>
        <w:t>Ja PIEGĀDĀTĀJS vēlas vienpusēji izbeigt Līgumu citu iemeslu dēļ, PIEGĀDĀTĀJAM PASŪTĪTĀJS par to rakstiski jābrīdina 30 (trīsdesmit) kalendārās dienas iepriekš.</w:t>
      </w:r>
    </w:p>
    <w:p w:rsidR="003216F8" w:rsidRPr="003216F8" w:rsidRDefault="003216F8" w:rsidP="003216F8">
      <w:pPr>
        <w:spacing w:after="0" w:line="240" w:lineRule="auto"/>
        <w:ind w:left="792"/>
        <w:jc w:val="both"/>
        <w:rPr>
          <w:rFonts w:ascii="Times New Roman" w:eastAsia="Calibri" w:hAnsi="Times New Roman" w:cs="Cambria"/>
          <w:kern w:val="56"/>
          <w:sz w:val="24"/>
          <w:szCs w:val="24"/>
        </w:rPr>
      </w:pPr>
    </w:p>
    <w:p w:rsidR="003216F8" w:rsidRPr="003216F8" w:rsidRDefault="003216F8" w:rsidP="003216F8">
      <w:pPr>
        <w:spacing w:after="0" w:line="240" w:lineRule="auto"/>
        <w:jc w:val="both"/>
        <w:rPr>
          <w:rFonts w:ascii="Times New Roman" w:eastAsia="Calibri" w:hAnsi="Times New Roman" w:cs="Cambria"/>
          <w:kern w:val="56"/>
          <w:sz w:val="24"/>
          <w:szCs w:val="24"/>
        </w:rPr>
      </w:pPr>
    </w:p>
    <w:p w:rsidR="003216F8" w:rsidRPr="003216F8" w:rsidRDefault="003216F8" w:rsidP="003216F8">
      <w:pPr>
        <w:numPr>
          <w:ilvl w:val="0"/>
          <w:numId w:val="1"/>
        </w:numPr>
        <w:spacing w:after="120" w:line="240" w:lineRule="auto"/>
        <w:jc w:val="center"/>
        <w:rPr>
          <w:rFonts w:ascii="Times New Roman" w:eastAsia="Calibri" w:hAnsi="Times New Roman" w:cs="Cambria"/>
          <w:b/>
          <w:bCs/>
          <w:kern w:val="56"/>
          <w:sz w:val="24"/>
          <w:szCs w:val="24"/>
        </w:rPr>
      </w:pPr>
      <w:r w:rsidRPr="003216F8">
        <w:rPr>
          <w:rFonts w:ascii="Times New Roman" w:eastAsia="Calibri" w:hAnsi="Times New Roman" w:cs="Cambria"/>
          <w:b/>
          <w:bCs/>
          <w:kern w:val="56"/>
          <w:sz w:val="24"/>
          <w:szCs w:val="24"/>
        </w:rPr>
        <w:t>Citi noteikumi</w:t>
      </w:r>
    </w:p>
    <w:p w:rsidR="003216F8" w:rsidRPr="003216F8" w:rsidRDefault="003216F8" w:rsidP="003216F8">
      <w:pPr>
        <w:numPr>
          <w:ilvl w:val="1"/>
          <w:numId w:val="1"/>
        </w:numPr>
        <w:spacing w:after="0" w:line="276"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Pilnvarotās personas Līguma izpildē (pieņemt Pakalpojumu, parakstīt rēķinu, sagatavot un parakstīt pretenzijas) ir:</w:t>
      </w:r>
    </w:p>
    <w:p w:rsidR="003216F8" w:rsidRPr="003216F8" w:rsidRDefault="003216F8" w:rsidP="000C3E14">
      <w:pPr>
        <w:numPr>
          <w:ilvl w:val="2"/>
          <w:numId w:val="1"/>
        </w:numPr>
        <w:spacing w:after="0" w:line="276" w:lineRule="auto"/>
        <w:ind w:hanging="65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no PASŪTĪTĀJA puses: </w:t>
      </w:r>
      <w:r w:rsidR="000C3E14" w:rsidRPr="000C3E14">
        <w:rPr>
          <w:rFonts w:ascii="Times New Roman" w:eastAsia="Calibri" w:hAnsi="Times New Roman" w:cs="Cambria"/>
          <w:kern w:val="56"/>
          <w:sz w:val="24"/>
          <w:szCs w:val="24"/>
        </w:rPr>
        <w:t>VSIA „Paula Stradiņa Klīniskā universitātes slimnīca”</w:t>
      </w:r>
      <w:r w:rsidR="000C3E14" w:rsidRPr="000C3E14">
        <w:t xml:space="preserve"> </w:t>
      </w:r>
      <w:r w:rsidR="000C3E14" w:rsidRPr="000C3E14">
        <w:rPr>
          <w:rFonts w:ascii="Times New Roman" w:eastAsia="Calibri" w:hAnsi="Times New Roman" w:cs="Cambria"/>
          <w:kern w:val="56"/>
          <w:sz w:val="24"/>
          <w:szCs w:val="24"/>
        </w:rPr>
        <w:t>Drošības pārvaldības vadītājs</w:t>
      </w:r>
      <w:r w:rsidR="000C3E14" w:rsidRPr="000C3E14">
        <w:t xml:space="preserve"> </w:t>
      </w:r>
      <w:r w:rsidR="000C3E14" w:rsidRPr="00E23BDA">
        <w:rPr>
          <w:rFonts w:ascii="Times New Roman" w:eastAsia="Calibri" w:hAnsi="Times New Roman" w:cs="Cambria"/>
          <w:kern w:val="56"/>
          <w:sz w:val="24"/>
          <w:szCs w:val="24"/>
          <w:highlight w:val="black"/>
        </w:rPr>
        <w:t>Ilmārs Silājs</w:t>
      </w:r>
      <w:r w:rsidRPr="003216F8">
        <w:rPr>
          <w:rFonts w:ascii="Times New Roman" w:eastAsia="Calibri" w:hAnsi="Times New Roman" w:cs="Cambria"/>
          <w:kern w:val="56"/>
          <w:sz w:val="24"/>
          <w:szCs w:val="24"/>
        </w:rPr>
        <w:t>;</w:t>
      </w:r>
    </w:p>
    <w:p w:rsidR="003216F8" w:rsidRPr="003216F8" w:rsidRDefault="003216F8" w:rsidP="003216F8">
      <w:pPr>
        <w:numPr>
          <w:ilvl w:val="2"/>
          <w:numId w:val="1"/>
        </w:numPr>
        <w:spacing w:after="0" w:line="276" w:lineRule="auto"/>
        <w:ind w:left="1134"/>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no PIEGĀDĀTĀJA puses: </w:t>
      </w:r>
      <w:r w:rsidR="005D1DC5">
        <w:rPr>
          <w:rFonts w:ascii="Times New Roman" w:eastAsia="Calibri" w:hAnsi="Times New Roman" w:cs="Cambria"/>
          <w:kern w:val="56"/>
          <w:sz w:val="24"/>
          <w:szCs w:val="24"/>
        </w:rPr>
        <w:t xml:space="preserve">SIA „Vektors Plus” valdes loceklis </w:t>
      </w:r>
      <w:r w:rsidR="005D1DC5" w:rsidRPr="00E23BDA">
        <w:rPr>
          <w:rFonts w:ascii="Times New Roman" w:eastAsia="Calibri" w:hAnsi="Times New Roman" w:cs="Cambria"/>
          <w:kern w:val="56"/>
          <w:sz w:val="24"/>
          <w:szCs w:val="24"/>
          <w:highlight w:val="black"/>
        </w:rPr>
        <w:t>Andris Švābe</w:t>
      </w:r>
      <w:r w:rsidRPr="003216F8">
        <w:rPr>
          <w:rFonts w:ascii="Times New Roman" w:eastAsia="Calibri" w:hAnsi="Times New Roman" w:cs="Cambria"/>
          <w:color w:val="000000"/>
          <w:kern w:val="56"/>
          <w:sz w:val="24"/>
          <w:szCs w:val="24"/>
        </w:rPr>
        <w:t xml:space="preserve">. </w:t>
      </w:r>
    </w:p>
    <w:p w:rsidR="003216F8" w:rsidRPr="003216F8" w:rsidRDefault="003216F8" w:rsidP="003216F8">
      <w:pPr>
        <w:numPr>
          <w:ilvl w:val="1"/>
          <w:numId w:val="1"/>
        </w:numPr>
        <w:spacing w:after="0" w:line="276"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Ja spēku zaudē kāds no Līguma punktiem, pārējie Līguma punkti ir spēkā. </w:t>
      </w:r>
    </w:p>
    <w:p w:rsidR="003216F8" w:rsidRPr="003216F8" w:rsidRDefault="003216F8" w:rsidP="003216F8">
      <w:pPr>
        <w:numPr>
          <w:ilvl w:val="1"/>
          <w:numId w:val="1"/>
        </w:numPr>
        <w:spacing w:after="0" w:line="276"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rsidR="003216F8" w:rsidRPr="003216F8" w:rsidRDefault="003216F8" w:rsidP="003216F8">
      <w:pPr>
        <w:numPr>
          <w:ilvl w:val="1"/>
          <w:numId w:val="1"/>
        </w:numPr>
        <w:spacing w:after="0" w:line="276" w:lineRule="auto"/>
        <w:ind w:left="567" w:hanging="567"/>
        <w:jc w:val="both"/>
        <w:rPr>
          <w:rFonts w:ascii="Times New Roman" w:eastAsia="Calibri" w:hAnsi="Times New Roman" w:cs="Cambria"/>
          <w:kern w:val="56"/>
          <w:sz w:val="24"/>
          <w:szCs w:val="24"/>
        </w:rPr>
      </w:pPr>
      <w:r w:rsidRPr="003216F8">
        <w:rPr>
          <w:rFonts w:ascii="Times New Roman" w:eastAsia="Calibri" w:hAnsi="Times New Roman" w:cs="Cambria"/>
          <w:kern w:val="56"/>
          <w:sz w:val="24"/>
          <w:szCs w:val="24"/>
        </w:rPr>
        <w:t xml:space="preserve">Līgums sagatavots divos eksemplāros, katrai pusei pa vienam līguma eksemplāram. Abiem līguma eksemplāriem ir vienāds juridiskais spēks. </w:t>
      </w:r>
    </w:p>
    <w:p w:rsidR="003216F8" w:rsidRPr="003216F8" w:rsidRDefault="003216F8" w:rsidP="003216F8">
      <w:pPr>
        <w:numPr>
          <w:ilvl w:val="1"/>
          <w:numId w:val="1"/>
        </w:numPr>
        <w:spacing w:after="0" w:line="276" w:lineRule="auto"/>
        <w:ind w:left="567" w:hanging="567"/>
        <w:jc w:val="both"/>
        <w:rPr>
          <w:rFonts w:ascii="Times New Roman" w:eastAsia="Calibri" w:hAnsi="Times New Roman" w:cs="Cambria"/>
          <w:kern w:val="56"/>
          <w:sz w:val="24"/>
          <w:szCs w:val="24"/>
        </w:rPr>
      </w:pPr>
      <w:r w:rsidRPr="003216F8">
        <w:rPr>
          <w:rFonts w:ascii="Times New Roman" w:eastAsia="MS Mincho" w:hAnsi="Times New Roman" w:cs="Cambria"/>
          <w:kern w:val="56"/>
          <w:sz w:val="24"/>
          <w:szCs w:val="24"/>
        </w:rPr>
        <w:t>Līgumam pievienoti šādi pielikumi:</w:t>
      </w:r>
    </w:p>
    <w:p w:rsidR="003216F8" w:rsidRPr="003216F8" w:rsidRDefault="003216F8" w:rsidP="003216F8">
      <w:pPr>
        <w:numPr>
          <w:ilvl w:val="2"/>
          <w:numId w:val="1"/>
        </w:numPr>
        <w:spacing w:after="0" w:line="240" w:lineRule="auto"/>
        <w:ind w:left="1418" w:hanging="698"/>
        <w:jc w:val="both"/>
        <w:rPr>
          <w:rFonts w:ascii="Times New Roman" w:eastAsia="MS Mincho" w:hAnsi="Times New Roman" w:cs="Cambria"/>
          <w:kern w:val="56"/>
          <w:sz w:val="24"/>
          <w:szCs w:val="24"/>
        </w:rPr>
      </w:pPr>
      <w:r w:rsidRPr="003216F8">
        <w:rPr>
          <w:rFonts w:ascii="Times New Roman" w:eastAsia="MS Mincho" w:hAnsi="Times New Roman" w:cs="Cambria"/>
          <w:kern w:val="56"/>
          <w:sz w:val="24"/>
          <w:szCs w:val="24"/>
        </w:rPr>
        <w:t>Pielikums Nr.1 – Tehniskās specifikācijas (tehniskā piedāvājuma) kopija;</w:t>
      </w:r>
    </w:p>
    <w:p w:rsidR="003216F8" w:rsidRPr="003216F8" w:rsidRDefault="003216F8" w:rsidP="000C3E14">
      <w:pPr>
        <w:numPr>
          <w:ilvl w:val="2"/>
          <w:numId w:val="1"/>
        </w:numPr>
        <w:spacing w:after="0" w:line="240" w:lineRule="auto"/>
        <w:jc w:val="both"/>
        <w:rPr>
          <w:rFonts w:ascii="Times New Roman" w:eastAsia="Calibri" w:hAnsi="Times New Roman" w:cs="Cambria"/>
          <w:kern w:val="56"/>
          <w:sz w:val="24"/>
          <w:szCs w:val="24"/>
        </w:rPr>
      </w:pPr>
      <w:r w:rsidRPr="003216F8">
        <w:rPr>
          <w:rFonts w:ascii="Times New Roman" w:eastAsia="MS Mincho" w:hAnsi="Times New Roman" w:cs="Cambria"/>
          <w:kern w:val="56"/>
          <w:sz w:val="24"/>
          <w:szCs w:val="24"/>
        </w:rPr>
        <w:t>Pielikums Nr.2 – Finanšu piedāvājuma kopija</w:t>
      </w:r>
      <w:r w:rsidR="001A46FC">
        <w:rPr>
          <w:rFonts w:ascii="Times New Roman" w:eastAsia="MS Mincho" w:hAnsi="Times New Roman" w:cs="Cambria"/>
          <w:kern w:val="56"/>
          <w:sz w:val="24"/>
          <w:szCs w:val="24"/>
        </w:rPr>
        <w:t>.</w:t>
      </w:r>
    </w:p>
    <w:p w:rsidR="003216F8" w:rsidRPr="003216F8" w:rsidRDefault="003216F8" w:rsidP="003216F8">
      <w:pPr>
        <w:numPr>
          <w:ilvl w:val="0"/>
          <w:numId w:val="1"/>
        </w:numPr>
        <w:spacing w:after="120" w:line="240" w:lineRule="auto"/>
        <w:jc w:val="center"/>
        <w:rPr>
          <w:rFonts w:ascii="Times New Roman" w:eastAsia="Calibri" w:hAnsi="Times New Roman" w:cs="Cambria"/>
          <w:b/>
          <w:bCs/>
          <w:kern w:val="56"/>
          <w:sz w:val="24"/>
          <w:szCs w:val="24"/>
        </w:rPr>
      </w:pPr>
      <w:r w:rsidRPr="003216F8">
        <w:rPr>
          <w:rFonts w:ascii="Times New Roman" w:eastAsia="Calibri" w:hAnsi="Times New Roman" w:cs="Cambria"/>
          <w:b/>
          <w:bCs/>
          <w:kern w:val="56"/>
          <w:sz w:val="24"/>
          <w:szCs w:val="24"/>
        </w:rPr>
        <w:t>Pušu rekvizīti</w:t>
      </w:r>
    </w:p>
    <w:tbl>
      <w:tblPr>
        <w:tblW w:w="9245" w:type="dxa"/>
        <w:tblInd w:w="-106" w:type="dxa"/>
        <w:tblLook w:val="01E0" w:firstRow="1" w:lastRow="1" w:firstColumn="1" w:lastColumn="1" w:noHBand="0" w:noVBand="0"/>
      </w:tblPr>
      <w:tblGrid>
        <w:gridCol w:w="4608"/>
        <w:gridCol w:w="4637"/>
      </w:tblGrid>
      <w:tr w:rsidR="000C3E14" w:rsidRPr="000C3E14" w:rsidTr="00D86669">
        <w:trPr>
          <w:trHeight w:val="80"/>
        </w:trPr>
        <w:tc>
          <w:tcPr>
            <w:tcW w:w="4608" w:type="dxa"/>
          </w:tcPr>
          <w:p w:rsidR="000C3E14" w:rsidRPr="000C3E14" w:rsidRDefault="000C3E14" w:rsidP="000C3E14">
            <w:pPr>
              <w:spacing w:after="0" w:line="240" w:lineRule="auto"/>
              <w:ind w:right="-1"/>
              <w:jc w:val="both"/>
              <w:rPr>
                <w:rFonts w:ascii="Times New Roman" w:eastAsia="Times New Roman" w:hAnsi="Times New Roman" w:cs="Times New Roman"/>
                <w:b/>
                <w:bCs/>
                <w:sz w:val="24"/>
                <w:szCs w:val="24"/>
                <w:u w:val="single"/>
              </w:rPr>
            </w:pPr>
            <w:r w:rsidRPr="000C3E14">
              <w:rPr>
                <w:rFonts w:ascii="Times New Roman" w:eastAsia="Times New Roman" w:hAnsi="Times New Roman" w:cs="Times New Roman"/>
                <w:b/>
                <w:bCs/>
                <w:sz w:val="24"/>
                <w:szCs w:val="24"/>
                <w:u w:val="single"/>
              </w:rPr>
              <w:t>Pasūtītājs:</w:t>
            </w:r>
          </w:p>
          <w:p w:rsidR="000C3E14" w:rsidRPr="000C3E14" w:rsidRDefault="000C3E14" w:rsidP="000C3E14">
            <w:pPr>
              <w:spacing w:after="0" w:line="240" w:lineRule="auto"/>
              <w:ind w:right="-1"/>
              <w:jc w:val="both"/>
              <w:rPr>
                <w:rFonts w:ascii="Times New Roman" w:eastAsia="Times New Roman" w:hAnsi="Times New Roman" w:cs="Times New Roman"/>
                <w:b/>
                <w:bCs/>
                <w:sz w:val="24"/>
                <w:szCs w:val="24"/>
              </w:rPr>
            </w:pPr>
            <w:r w:rsidRPr="000C3E14">
              <w:rPr>
                <w:rFonts w:ascii="Times New Roman" w:eastAsia="Times New Roman" w:hAnsi="Times New Roman" w:cs="Times New Roman"/>
                <w:b/>
                <w:bCs/>
                <w:sz w:val="24"/>
                <w:szCs w:val="24"/>
              </w:rPr>
              <w:t>VSIA “Paula Stradiņa klīniskās</w:t>
            </w:r>
          </w:p>
          <w:p w:rsidR="000C3E14" w:rsidRPr="000C3E14" w:rsidRDefault="000C3E14" w:rsidP="000C3E14">
            <w:pPr>
              <w:spacing w:after="0" w:line="240" w:lineRule="auto"/>
              <w:ind w:right="-1"/>
              <w:jc w:val="both"/>
              <w:rPr>
                <w:rFonts w:ascii="Times New Roman" w:eastAsia="Times New Roman" w:hAnsi="Times New Roman" w:cs="Times New Roman"/>
                <w:b/>
                <w:bCs/>
                <w:sz w:val="24"/>
                <w:szCs w:val="24"/>
              </w:rPr>
            </w:pPr>
            <w:r w:rsidRPr="000C3E14">
              <w:rPr>
                <w:rFonts w:ascii="Times New Roman" w:eastAsia="Times New Roman" w:hAnsi="Times New Roman" w:cs="Times New Roman"/>
                <w:b/>
                <w:bCs/>
                <w:sz w:val="24"/>
                <w:szCs w:val="24"/>
              </w:rPr>
              <w:t>universitātes slimnīca”</w:t>
            </w:r>
          </w:p>
          <w:p w:rsidR="000C3E14" w:rsidRPr="000C3E14" w:rsidRDefault="000C3E14" w:rsidP="000C3E14">
            <w:pPr>
              <w:spacing w:after="0" w:line="240" w:lineRule="auto"/>
              <w:ind w:right="-1"/>
              <w:jc w:val="both"/>
              <w:rPr>
                <w:rFonts w:ascii="Times New Roman" w:eastAsia="Times New Roman" w:hAnsi="Times New Roman" w:cs="Times New Roman"/>
                <w:sz w:val="24"/>
                <w:szCs w:val="24"/>
              </w:rPr>
            </w:pPr>
            <w:r w:rsidRPr="000C3E14">
              <w:rPr>
                <w:rFonts w:ascii="Times New Roman" w:eastAsia="Times New Roman" w:hAnsi="Times New Roman" w:cs="Times New Roman"/>
                <w:sz w:val="24"/>
                <w:szCs w:val="24"/>
              </w:rPr>
              <w:t xml:space="preserve">Reģ. Nr. </w:t>
            </w:r>
            <w:r w:rsidRPr="000C3E14">
              <w:rPr>
                <w:rFonts w:ascii="Times New Roman" w:eastAsia="Times New Roman" w:hAnsi="Times New Roman" w:cs="Times New Roman"/>
                <w:sz w:val="24"/>
                <w:szCs w:val="24"/>
                <w:lang w:val="en-GB"/>
              </w:rPr>
              <w:t>40003457109</w:t>
            </w:r>
          </w:p>
          <w:p w:rsidR="000C3E14" w:rsidRPr="000C3E14" w:rsidRDefault="000C3E14" w:rsidP="000C3E14">
            <w:pPr>
              <w:spacing w:after="0" w:line="240" w:lineRule="auto"/>
              <w:ind w:right="-1"/>
              <w:jc w:val="both"/>
              <w:rPr>
                <w:rFonts w:ascii="Times New Roman" w:eastAsia="Times New Roman" w:hAnsi="Times New Roman" w:cs="Times New Roman"/>
                <w:sz w:val="24"/>
                <w:szCs w:val="24"/>
              </w:rPr>
            </w:pPr>
            <w:r w:rsidRPr="000C3E14">
              <w:rPr>
                <w:rFonts w:ascii="Times New Roman" w:eastAsia="Times New Roman" w:hAnsi="Times New Roman" w:cs="Times New Roman"/>
                <w:sz w:val="24"/>
                <w:szCs w:val="24"/>
              </w:rPr>
              <w:t>Pilsoņu iela 13, Rīga, LV - 1002</w:t>
            </w:r>
          </w:p>
          <w:p w:rsidR="000C3E14" w:rsidRPr="000C3E14" w:rsidRDefault="000C3E14" w:rsidP="000C3E14">
            <w:pPr>
              <w:spacing w:after="0" w:line="240" w:lineRule="auto"/>
              <w:ind w:right="-1"/>
              <w:jc w:val="both"/>
              <w:rPr>
                <w:rFonts w:ascii="Times New Roman" w:eastAsia="Times New Roman" w:hAnsi="Times New Roman" w:cs="Times New Roman"/>
                <w:sz w:val="24"/>
                <w:szCs w:val="24"/>
              </w:rPr>
            </w:pPr>
            <w:r w:rsidRPr="000C3E14">
              <w:rPr>
                <w:rFonts w:ascii="Times New Roman" w:eastAsia="Times New Roman" w:hAnsi="Times New Roman" w:cs="Times New Roman"/>
                <w:sz w:val="24"/>
                <w:szCs w:val="24"/>
              </w:rPr>
              <w:t xml:space="preserve">Konta Nr. </w:t>
            </w:r>
            <w:r w:rsidRPr="00E23BDA">
              <w:rPr>
                <w:rFonts w:ascii="Times New Roman" w:eastAsia="Times New Roman" w:hAnsi="Times New Roman" w:cs="Times New Roman"/>
                <w:sz w:val="24"/>
                <w:szCs w:val="24"/>
                <w:highlight w:val="black"/>
              </w:rPr>
              <w:t>LV74HABA0551027673367</w:t>
            </w:r>
          </w:p>
          <w:p w:rsidR="000C3E14" w:rsidRPr="000C3E14" w:rsidRDefault="000C3E14" w:rsidP="000C3E14">
            <w:pPr>
              <w:spacing w:after="0" w:line="240" w:lineRule="auto"/>
              <w:ind w:right="-1"/>
              <w:jc w:val="both"/>
              <w:rPr>
                <w:rFonts w:ascii="Times New Roman" w:eastAsia="Times New Roman" w:hAnsi="Times New Roman" w:cs="Times New Roman"/>
                <w:sz w:val="24"/>
                <w:szCs w:val="24"/>
              </w:rPr>
            </w:pPr>
            <w:r w:rsidRPr="000C3E14">
              <w:rPr>
                <w:rFonts w:ascii="Times New Roman" w:eastAsia="Times New Roman" w:hAnsi="Times New Roman" w:cs="Times New Roman"/>
                <w:sz w:val="24"/>
                <w:szCs w:val="24"/>
              </w:rPr>
              <w:t xml:space="preserve">Banka: </w:t>
            </w:r>
            <w:r w:rsidRPr="00E23BDA">
              <w:rPr>
                <w:rFonts w:ascii="Times New Roman" w:eastAsia="Times New Roman" w:hAnsi="Times New Roman" w:cs="Times New Roman"/>
                <w:sz w:val="24"/>
                <w:szCs w:val="24"/>
                <w:highlight w:val="black"/>
              </w:rPr>
              <w:t>Swedbank AS</w:t>
            </w:r>
            <w:r w:rsidRPr="000C3E14">
              <w:rPr>
                <w:rFonts w:ascii="Times New Roman" w:eastAsia="Times New Roman" w:hAnsi="Times New Roman" w:cs="Times New Roman"/>
                <w:sz w:val="24"/>
                <w:szCs w:val="24"/>
              </w:rPr>
              <w:t xml:space="preserve">    </w:t>
            </w:r>
          </w:p>
          <w:p w:rsidR="000C3E14" w:rsidRPr="000C3E14" w:rsidRDefault="000C3E14" w:rsidP="000C3E14">
            <w:pPr>
              <w:spacing w:after="0" w:line="240" w:lineRule="auto"/>
              <w:ind w:right="-1"/>
              <w:jc w:val="both"/>
              <w:rPr>
                <w:rFonts w:ascii="Times New Roman" w:eastAsia="Times New Roman" w:hAnsi="Times New Roman" w:cs="Times New Roman"/>
                <w:sz w:val="24"/>
                <w:szCs w:val="24"/>
              </w:rPr>
            </w:pPr>
            <w:r w:rsidRPr="000C3E14">
              <w:rPr>
                <w:rFonts w:ascii="Times New Roman" w:eastAsia="Times New Roman" w:hAnsi="Times New Roman" w:cs="Times New Roman"/>
                <w:sz w:val="24"/>
                <w:szCs w:val="24"/>
              </w:rPr>
              <w:t xml:space="preserve">Kods: </w:t>
            </w:r>
            <w:r w:rsidRPr="00E23BDA">
              <w:rPr>
                <w:rFonts w:ascii="Times New Roman" w:eastAsia="Times New Roman" w:hAnsi="Times New Roman" w:cs="Times New Roman"/>
                <w:sz w:val="24"/>
                <w:szCs w:val="24"/>
                <w:highlight w:val="black"/>
              </w:rPr>
              <w:t>HABALV22</w:t>
            </w:r>
          </w:p>
          <w:p w:rsidR="000C3E14" w:rsidRPr="000C3E14" w:rsidRDefault="000C3E14" w:rsidP="000C3E14">
            <w:pPr>
              <w:spacing w:after="0" w:line="240" w:lineRule="auto"/>
              <w:ind w:right="-1"/>
              <w:jc w:val="both"/>
              <w:rPr>
                <w:rFonts w:ascii="Times New Roman" w:eastAsia="Times New Roman" w:hAnsi="Times New Roman" w:cs="Times New Roman"/>
                <w:sz w:val="24"/>
                <w:szCs w:val="24"/>
              </w:rPr>
            </w:pPr>
          </w:p>
          <w:p w:rsidR="000C3E14" w:rsidRPr="000C3E14" w:rsidRDefault="000C3E14" w:rsidP="000C3E14">
            <w:pPr>
              <w:spacing w:after="0" w:line="240" w:lineRule="auto"/>
              <w:ind w:right="-1"/>
              <w:jc w:val="both"/>
              <w:rPr>
                <w:rFonts w:ascii="Times New Roman" w:eastAsia="Times New Roman" w:hAnsi="Times New Roman" w:cs="Times New Roman"/>
                <w:sz w:val="24"/>
                <w:szCs w:val="24"/>
              </w:rPr>
            </w:pPr>
            <w:r w:rsidRPr="000C3E14">
              <w:rPr>
                <w:rFonts w:ascii="Times New Roman" w:eastAsia="Times New Roman" w:hAnsi="Times New Roman" w:cs="Times New Roman"/>
                <w:sz w:val="24"/>
                <w:szCs w:val="24"/>
              </w:rPr>
              <w:t>___________________________</w:t>
            </w:r>
          </w:p>
          <w:p w:rsidR="000C3E14" w:rsidRPr="000C3E14" w:rsidRDefault="000C3E14" w:rsidP="000C3E14">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A.Biruma</w:t>
            </w:r>
          </w:p>
          <w:p w:rsidR="000C3E14" w:rsidRPr="000C3E14" w:rsidRDefault="000C3E14" w:rsidP="000C3E14">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0C3E14" w:rsidRPr="000C3E14" w:rsidRDefault="000C3E14" w:rsidP="000C3E14">
            <w:pPr>
              <w:spacing w:after="0" w:line="240" w:lineRule="auto"/>
              <w:ind w:right="-1"/>
              <w:rPr>
                <w:rFonts w:ascii="Times New Roman" w:eastAsia="Times New Roman" w:hAnsi="Times New Roman" w:cs="Times New Roman"/>
                <w:b/>
                <w:bCs/>
                <w:sz w:val="24"/>
                <w:szCs w:val="24"/>
              </w:rPr>
            </w:pPr>
            <w:r w:rsidRPr="000C3E14">
              <w:rPr>
                <w:rFonts w:ascii="Times New Roman" w:eastAsia="Times New Roman" w:hAnsi="Times New Roman" w:cs="Times New Roman"/>
                <w:b/>
                <w:bCs/>
                <w:sz w:val="24"/>
                <w:szCs w:val="24"/>
                <w:u w:val="single"/>
              </w:rPr>
              <w:t>Piegādātājs:</w:t>
            </w:r>
          </w:p>
          <w:p w:rsidR="000C3E14" w:rsidRPr="000C3E14" w:rsidRDefault="000C3E14" w:rsidP="000C3E14">
            <w:pPr>
              <w:spacing w:after="0" w:line="240" w:lineRule="auto"/>
              <w:ind w:right="-1"/>
              <w:rPr>
                <w:rFonts w:ascii="Times New Roman" w:eastAsia="Times New Roman" w:hAnsi="Times New Roman" w:cs="Times New Roman"/>
                <w:b/>
                <w:bCs/>
                <w:sz w:val="24"/>
                <w:szCs w:val="24"/>
              </w:rPr>
            </w:pPr>
            <w:r w:rsidRPr="000C3E14">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Vektors Plus</w:t>
            </w:r>
            <w:r w:rsidRPr="000C3E14">
              <w:rPr>
                <w:rFonts w:ascii="Times New Roman" w:eastAsia="Times New Roman" w:hAnsi="Times New Roman" w:cs="Times New Roman"/>
                <w:b/>
                <w:bCs/>
                <w:sz w:val="24"/>
                <w:szCs w:val="24"/>
              </w:rPr>
              <w:t>”</w:t>
            </w:r>
          </w:p>
          <w:p w:rsidR="000C3E14" w:rsidRPr="00E23BDA" w:rsidRDefault="000C3E14" w:rsidP="000C3E14">
            <w:pPr>
              <w:spacing w:after="0" w:line="240" w:lineRule="auto"/>
              <w:ind w:right="-1"/>
              <w:rPr>
                <w:rFonts w:ascii="Times New Roman" w:eastAsia="Times New Roman" w:hAnsi="Times New Roman" w:cs="Times New Roman"/>
                <w:sz w:val="24"/>
                <w:szCs w:val="24"/>
                <w:highlight w:val="black"/>
              </w:rPr>
            </w:pPr>
            <w:r w:rsidRPr="00E23BDA">
              <w:rPr>
                <w:rFonts w:ascii="Times New Roman" w:eastAsia="Times New Roman" w:hAnsi="Times New Roman" w:cs="Times New Roman"/>
                <w:sz w:val="24"/>
                <w:szCs w:val="24"/>
                <w:highlight w:val="black"/>
              </w:rPr>
              <w:t>Reģ. Nr.: 40003354258</w:t>
            </w:r>
          </w:p>
          <w:p w:rsidR="000C3E14" w:rsidRPr="00E23BDA" w:rsidRDefault="000C3E14" w:rsidP="000C3E14">
            <w:pPr>
              <w:spacing w:after="0" w:line="240" w:lineRule="auto"/>
              <w:ind w:right="-1"/>
              <w:rPr>
                <w:rFonts w:ascii="Times New Roman" w:eastAsia="Times New Roman" w:hAnsi="Times New Roman" w:cs="Times New Roman"/>
                <w:sz w:val="24"/>
                <w:szCs w:val="24"/>
                <w:highlight w:val="black"/>
              </w:rPr>
            </w:pPr>
            <w:r w:rsidRPr="00E23BDA">
              <w:rPr>
                <w:rFonts w:ascii="Times New Roman" w:eastAsia="Times New Roman" w:hAnsi="Times New Roman" w:cs="Times New Roman"/>
                <w:sz w:val="24"/>
                <w:szCs w:val="24"/>
                <w:highlight w:val="black"/>
              </w:rPr>
              <w:t>Mazā Krasta iela 83, Rīga</w:t>
            </w:r>
          </w:p>
          <w:p w:rsidR="000C3E14" w:rsidRPr="00E23BDA" w:rsidRDefault="000C3E14" w:rsidP="000C3E14">
            <w:pPr>
              <w:spacing w:after="0" w:line="240" w:lineRule="auto"/>
              <w:ind w:right="-1"/>
              <w:rPr>
                <w:rFonts w:ascii="Times New Roman" w:eastAsia="Times New Roman" w:hAnsi="Times New Roman" w:cs="Times New Roman"/>
                <w:sz w:val="24"/>
                <w:szCs w:val="24"/>
                <w:highlight w:val="black"/>
              </w:rPr>
            </w:pPr>
            <w:r w:rsidRPr="00E23BDA">
              <w:rPr>
                <w:rFonts w:ascii="Times New Roman" w:eastAsia="Times New Roman" w:hAnsi="Times New Roman" w:cs="Times New Roman"/>
                <w:sz w:val="24"/>
                <w:szCs w:val="24"/>
                <w:highlight w:val="black"/>
              </w:rPr>
              <w:t>LATVIJA, LV-1003</w:t>
            </w:r>
          </w:p>
          <w:p w:rsidR="000C3E14" w:rsidRPr="00E23BDA" w:rsidRDefault="000C3E14" w:rsidP="000C3E14">
            <w:pPr>
              <w:spacing w:after="0" w:line="240" w:lineRule="auto"/>
              <w:ind w:right="-1"/>
              <w:rPr>
                <w:rFonts w:ascii="Times New Roman" w:eastAsia="Times New Roman" w:hAnsi="Times New Roman" w:cs="Times New Roman"/>
                <w:sz w:val="24"/>
                <w:szCs w:val="24"/>
                <w:highlight w:val="black"/>
              </w:rPr>
            </w:pPr>
            <w:r w:rsidRPr="00E23BDA">
              <w:rPr>
                <w:rFonts w:ascii="Times New Roman" w:eastAsia="Times New Roman" w:hAnsi="Times New Roman" w:cs="Times New Roman"/>
                <w:sz w:val="24"/>
                <w:szCs w:val="24"/>
                <w:highlight w:val="black"/>
              </w:rPr>
              <w:t>Banka: A/S SWEDBANK</w:t>
            </w:r>
          </w:p>
          <w:p w:rsidR="000C3E14" w:rsidRPr="00E23BDA" w:rsidRDefault="000C3E14" w:rsidP="000C3E14">
            <w:pPr>
              <w:spacing w:after="0" w:line="240" w:lineRule="auto"/>
              <w:ind w:right="-1"/>
              <w:rPr>
                <w:rFonts w:ascii="Times New Roman" w:eastAsia="Times New Roman" w:hAnsi="Times New Roman" w:cs="Times New Roman"/>
                <w:sz w:val="24"/>
                <w:szCs w:val="24"/>
                <w:highlight w:val="black"/>
              </w:rPr>
            </w:pPr>
            <w:r w:rsidRPr="00E23BDA">
              <w:rPr>
                <w:rFonts w:ascii="Times New Roman" w:eastAsia="Times New Roman" w:hAnsi="Times New Roman" w:cs="Times New Roman"/>
                <w:sz w:val="24"/>
                <w:szCs w:val="24"/>
                <w:highlight w:val="black"/>
              </w:rPr>
              <w:t>Kods: HABALV22</w:t>
            </w:r>
          </w:p>
          <w:p w:rsidR="000C3E14" w:rsidRPr="000C3E14" w:rsidRDefault="000C3E14" w:rsidP="000C3E14">
            <w:pPr>
              <w:spacing w:after="0" w:line="240" w:lineRule="auto"/>
              <w:ind w:right="-1"/>
              <w:rPr>
                <w:rFonts w:ascii="Times New Roman" w:eastAsia="Times New Roman" w:hAnsi="Times New Roman" w:cs="Times New Roman"/>
                <w:sz w:val="24"/>
                <w:szCs w:val="24"/>
              </w:rPr>
            </w:pPr>
            <w:r w:rsidRPr="00E23BDA">
              <w:rPr>
                <w:rFonts w:ascii="Times New Roman" w:eastAsia="Times New Roman" w:hAnsi="Times New Roman" w:cs="Times New Roman"/>
                <w:sz w:val="24"/>
                <w:szCs w:val="24"/>
                <w:highlight w:val="black"/>
              </w:rPr>
              <w:t>Konts: LV64HABA0551031136641</w:t>
            </w:r>
          </w:p>
          <w:p w:rsidR="005D1DC5" w:rsidRDefault="005D1DC5" w:rsidP="000C3E14">
            <w:pPr>
              <w:spacing w:after="0" w:line="240" w:lineRule="auto"/>
              <w:ind w:right="-1"/>
              <w:rPr>
                <w:rFonts w:ascii="Times New Roman" w:eastAsia="Times New Roman" w:hAnsi="Times New Roman" w:cs="Times New Roman"/>
                <w:sz w:val="24"/>
                <w:szCs w:val="24"/>
              </w:rPr>
            </w:pPr>
          </w:p>
          <w:p w:rsidR="000C3E14" w:rsidRPr="000C3E14" w:rsidRDefault="000C3E14" w:rsidP="000C3E14">
            <w:pPr>
              <w:spacing w:after="0" w:line="240" w:lineRule="auto"/>
              <w:ind w:right="-1"/>
              <w:rPr>
                <w:rFonts w:ascii="Times New Roman" w:eastAsia="Times New Roman" w:hAnsi="Times New Roman" w:cs="Times New Roman"/>
                <w:sz w:val="24"/>
                <w:szCs w:val="24"/>
              </w:rPr>
            </w:pPr>
            <w:r w:rsidRPr="000C3E14">
              <w:rPr>
                <w:rFonts w:ascii="Times New Roman" w:eastAsia="Times New Roman" w:hAnsi="Times New Roman" w:cs="Times New Roman"/>
                <w:sz w:val="24"/>
                <w:szCs w:val="24"/>
              </w:rPr>
              <w:t>____________________________</w:t>
            </w:r>
          </w:p>
          <w:p w:rsidR="000C3E14" w:rsidRPr="000C3E14" w:rsidRDefault="000C3E14" w:rsidP="000C3E14">
            <w:pPr>
              <w:spacing w:after="0" w:line="240" w:lineRule="auto"/>
              <w:ind w:right="-1"/>
              <w:rPr>
                <w:rFonts w:ascii="Times New Roman" w:eastAsia="Times New Roman" w:hAnsi="Times New Roman" w:cs="Times New Roman"/>
                <w:sz w:val="24"/>
                <w:szCs w:val="24"/>
              </w:rPr>
            </w:pPr>
            <w:r w:rsidRPr="00E23BDA">
              <w:rPr>
                <w:rFonts w:ascii="Times New Roman" w:eastAsia="Times New Roman" w:hAnsi="Times New Roman" w:cs="Times New Roman"/>
                <w:sz w:val="24"/>
                <w:szCs w:val="24"/>
                <w:highlight w:val="black"/>
              </w:rPr>
              <w:t>A.Zavadskis</w:t>
            </w:r>
          </w:p>
          <w:p w:rsidR="000C3E14" w:rsidRPr="000C3E14" w:rsidRDefault="000C3E14" w:rsidP="000C3E14">
            <w:pPr>
              <w:spacing w:after="0" w:line="240" w:lineRule="auto"/>
              <w:ind w:right="-1"/>
              <w:rPr>
                <w:rFonts w:ascii="Times New Roman" w:eastAsia="Times New Roman" w:hAnsi="Times New Roman" w:cs="Times New Roman"/>
                <w:sz w:val="24"/>
                <w:szCs w:val="24"/>
              </w:rPr>
            </w:pPr>
          </w:p>
        </w:tc>
      </w:tr>
      <w:tr w:rsidR="000C3E14" w:rsidRPr="000C3E14" w:rsidTr="00D86669">
        <w:trPr>
          <w:trHeight w:val="80"/>
        </w:trPr>
        <w:tc>
          <w:tcPr>
            <w:tcW w:w="4608" w:type="dxa"/>
          </w:tcPr>
          <w:p w:rsidR="000C3E14" w:rsidRPr="000C3E14" w:rsidRDefault="000C3E14" w:rsidP="000C3E14">
            <w:pPr>
              <w:spacing w:after="0" w:line="240" w:lineRule="auto"/>
              <w:ind w:right="-1"/>
              <w:rPr>
                <w:rFonts w:ascii="Times New Roman" w:eastAsia="Times New Roman" w:hAnsi="Times New Roman" w:cs="Times New Roman"/>
                <w:sz w:val="24"/>
                <w:szCs w:val="24"/>
              </w:rPr>
            </w:pPr>
            <w:r w:rsidRPr="000C3E14">
              <w:rPr>
                <w:rFonts w:ascii="Times New Roman" w:eastAsia="Times New Roman" w:hAnsi="Times New Roman" w:cs="Times New Roman"/>
                <w:sz w:val="24"/>
                <w:szCs w:val="24"/>
              </w:rPr>
              <w:t>_________________________</w:t>
            </w:r>
          </w:p>
          <w:p w:rsidR="000C3E14" w:rsidRPr="000C3E14" w:rsidRDefault="000C3E14" w:rsidP="000C3E14">
            <w:pPr>
              <w:tabs>
                <w:tab w:val="center" w:pos="2142"/>
              </w:tabs>
              <w:spacing w:after="0" w:line="240" w:lineRule="auto"/>
              <w:ind w:right="-1"/>
              <w:rPr>
                <w:rFonts w:ascii="Times New Roman" w:eastAsia="Times New Roman" w:hAnsi="Times New Roman" w:cs="Times New Roman"/>
                <w:sz w:val="24"/>
                <w:szCs w:val="24"/>
              </w:rPr>
            </w:pPr>
            <w:r w:rsidRPr="000C3E14">
              <w:rPr>
                <w:rFonts w:ascii="Times New Roman" w:eastAsia="Times New Roman" w:hAnsi="Times New Roman" w:cs="Times New Roman"/>
                <w:sz w:val="24"/>
                <w:szCs w:val="24"/>
              </w:rPr>
              <w:t>E.Buša</w:t>
            </w:r>
          </w:p>
          <w:p w:rsidR="000C3E14" w:rsidRPr="000C3E14" w:rsidRDefault="000C3E14" w:rsidP="000C3E14">
            <w:pPr>
              <w:spacing w:after="0" w:line="240" w:lineRule="auto"/>
              <w:ind w:right="-1"/>
              <w:jc w:val="both"/>
              <w:rPr>
                <w:rFonts w:ascii="Times New Roman" w:eastAsia="Times New Roman" w:hAnsi="Times New Roman" w:cs="Times New Roman"/>
                <w:b/>
                <w:bCs/>
                <w:sz w:val="24"/>
                <w:szCs w:val="24"/>
              </w:rPr>
            </w:pPr>
          </w:p>
        </w:tc>
        <w:tc>
          <w:tcPr>
            <w:tcW w:w="4637" w:type="dxa"/>
          </w:tcPr>
          <w:p w:rsidR="000C3E14" w:rsidRPr="000C3E14" w:rsidRDefault="000C3E14" w:rsidP="000C3E14">
            <w:pPr>
              <w:spacing w:after="0" w:line="240" w:lineRule="auto"/>
              <w:ind w:right="-1"/>
              <w:rPr>
                <w:rFonts w:ascii="Times New Roman" w:eastAsia="Times New Roman" w:hAnsi="Times New Roman" w:cs="Times New Roman"/>
                <w:sz w:val="23"/>
                <w:szCs w:val="23"/>
              </w:rPr>
            </w:pPr>
          </w:p>
        </w:tc>
      </w:tr>
    </w:tbl>
    <w:p w:rsidR="003216F8" w:rsidRPr="003216F8" w:rsidRDefault="003216F8" w:rsidP="003216F8">
      <w:pPr>
        <w:rPr>
          <w:rFonts w:ascii="Times New Roman" w:eastAsia="Calibri" w:hAnsi="Times New Roman" w:cs="Times New Roman"/>
          <w:kern w:val="56"/>
          <w:sz w:val="24"/>
          <w:szCs w:val="24"/>
        </w:rPr>
      </w:pPr>
    </w:p>
    <w:p w:rsidR="00A76C96" w:rsidRDefault="00A76C96">
      <w:r>
        <w:br w:type="page"/>
      </w:r>
    </w:p>
    <w:p w:rsidR="00CA40C2" w:rsidRDefault="001A46FC" w:rsidP="001A46FC">
      <w:pPr>
        <w:jc w:val="right"/>
        <w:rPr>
          <w:rFonts w:ascii="Times New Roman" w:hAnsi="Times New Roman" w:cs="Times New Roman"/>
        </w:rPr>
      </w:pPr>
      <w:bookmarkStart w:id="0" w:name="_GoBack"/>
      <w:bookmarkEnd w:id="0"/>
      <w:r w:rsidRPr="001A46FC">
        <w:rPr>
          <w:rFonts w:ascii="Times New Roman" w:hAnsi="Times New Roman" w:cs="Times New Roman"/>
        </w:rPr>
        <w:lastRenderedPageBreak/>
        <w:t xml:space="preserve">2.pielikums  </w:t>
      </w:r>
    </w:p>
    <w:p w:rsidR="001A46FC" w:rsidRPr="001A46FC" w:rsidRDefault="001A46FC" w:rsidP="001A46FC">
      <w:pPr>
        <w:spacing w:after="0" w:line="240" w:lineRule="auto"/>
        <w:jc w:val="center"/>
        <w:rPr>
          <w:rFonts w:ascii="Times New Roman" w:eastAsia="Times New Roman" w:hAnsi="Times New Roman" w:cs="Cambria"/>
          <w:b/>
          <w:color w:val="000000"/>
          <w:kern w:val="56"/>
          <w:sz w:val="24"/>
          <w:szCs w:val="24"/>
        </w:rPr>
      </w:pPr>
      <w:r w:rsidRPr="001A46FC">
        <w:rPr>
          <w:rFonts w:ascii="Times New Roman" w:eastAsia="Times New Roman" w:hAnsi="Times New Roman" w:cs="Times New Roman"/>
          <w:b/>
          <w:color w:val="000000"/>
          <w:sz w:val="32"/>
          <w:szCs w:val="32"/>
          <w:lang w:eastAsia="lv-LV"/>
        </w:rPr>
        <w:t>Finanšu piedāvājums</w:t>
      </w:r>
      <w:r w:rsidRPr="001A46FC">
        <w:rPr>
          <w:rFonts w:ascii="Times New Roman" w:eastAsia="Times New Roman" w:hAnsi="Times New Roman" w:cs="Times New Roman"/>
          <w:color w:val="000000"/>
          <w:sz w:val="24"/>
          <w:szCs w:val="24"/>
          <w:lang w:eastAsia="lv-LV"/>
        </w:rPr>
        <w:br/>
      </w:r>
      <w:r w:rsidRPr="001A46FC">
        <w:rPr>
          <w:rFonts w:ascii="Times New Roman" w:eastAsia="Times New Roman" w:hAnsi="Times New Roman" w:cs="Times New Roman"/>
          <w:color w:val="000000"/>
          <w:sz w:val="24"/>
          <w:szCs w:val="24"/>
          <w:lang w:eastAsia="lv-LV"/>
        </w:rPr>
        <w:br/>
        <w:t xml:space="preserve">Iepirkumam </w:t>
      </w:r>
      <w:r w:rsidRPr="001A46FC">
        <w:rPr>
          <w:rFonts w:ascii="Times New Roman" w:eastAsia="Times New Roman" w:hAnsi="Times New Roman" w:cs="Times New Roman"/>
          <w:b/>
          <w:color w:val="000000"/>
          <w:sz w:val="24"/>
          <w:szCs w:val="24"/>
          <w:lang w:eastAsia="lv-LV"/>
        </w:rPr>
        <w:t>“</w:t>
      </w:r>
      <w:r w:rsidRPr="001A46FC">
        <w:rPr>
          <w:rFonts w:ascii="Times New Roman" w:eastAsia="Times New Roman" w:hAnsi="Times New Roman" w:cs="Cambria"/>
          <w:b/>
          <w:color w:val="000000"/>
          <w:kern w:val="56"/>
          <w:sz w:val="24"/>
          <w:szCs w:val="24"/>
        </w:rPr>
        <w:t>Uzstādīto drošības sistēmu vienotas tehniskās dokumentācijas izstrāde</w:t>
      </w:r>
      <w:r w:rsidRPr="001A46FC">
        <w:rPr>
          <w:rFonts w:ascii="Times New Roman" w:eastAsia="Times New Roman" w:hAnsi="Times New Roman" w:cs="Times New Roman"/>
          <w:b/>
          <w:color w:val="000000"/>
          <w:kern w:val="56"/>
          <w:sz w:val="24"/>
          <w:szCs w:val="24"/>
        </w:rPr>
        <w:t>”</w:t>
      </w:r>
    </w:p>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Cambria"/>
          <w:color w:val="000000"/>
          <w:kern w:val="56"/>
          <w:sz w:val="24"/>
          <w:szCs w:val="24"/>
        </w:rPr>
        <w:t xml:space="preserve"> iepirkuma ID Nr. PSKUS 2016/59</w:t>
      </w:r>
    </w:p>
    <w:p w:rsidR="001A46FC" w:rsidRPr="001A46FC" w:rsidRDefault="001A46FC" w:rsidP="001A46FC">
      <w:pPr>
        <w:spacing w:after="0" w:line="240" w:lineRule="auto"/>
        <w:rPr>
          <w:rFonts w:ascii="Times New Roman" w:eastAsia="Times New Roman" w:hAnsi="Times New Roman" w:cs="Cambria"/>
          <w:color w:val="000000"/>
          <w:kern w:val="56"/>
          <w:sz w:val="24"/>
          <w:szCs w:val="24"/>
        </w:rPr>
      </w:pPr>
    </w:p>
    <w:p w:rsidR="001A46FC" w:rsidRPr="001A46FC" w:rsidRDefault="001A46FC" w:rsidP="001A46FC">
      <w:pPr>
        <w:spacing w:after="0" w:line="240" w:lineRule="auto"/>
        <w:jc w:val="both"/>
        <w:rPr>
          <w:rFonts w:ascii="Times New Roman" w:eastAsia="Times New Roman" w:hAnsi="Times New Roman" w:cs="Cambria"/>
          <w:color w:val="000000"/>
          <w:kern w:val="56"/>
          <w:sz w:val="24"/>
          <w:szCs w:val="24"/>
        </w:rPr>
      </w:pPr>
    </w:p>
    <w:tbl>
      <w:tblPr>
        <w:tblW w:w="8784" w:type="dxa"/>
        <w:tblLook w:val="00A0" w:firstRow="1" w:lastRow="0" w:firstColumn="1" w:lastColumn="0" w:noHBand="0" w:noVBand="0"/>
      </w:tblPr>
      <w:tblGrid>
        <w:gridCol w:w="4357"/>
        <w:gridCol w:w="1875"/>
        <w:gridCol w:w="1418"/>
        <w:gridCol w:w="1176"/>
      </w:tblGrid>
      <w:tr w:rsidR="001A46FC" w:rsidRPr="001A46FC" w:rsidTr="00662FF0">
        <w:trPr>
          <w:trHeight w:val="499"/>
        </w:trPr>
        <w:tc>
          <w:tcPr>
            <w:tcW w:w="8784" w:type="dxa"/>
            <w:gridSpan w:val="4"/>
            <w:tcBorders>
              <w:top w:val="single" w:sz="4" w:space="0" w:color="auto"/>
              <w:left w:val="single" w:sz="4" w:space="0" w:color="auto"/>
              <w:bottom w:val="single" w:sz="4" w:space="0" w:color="auto"/>
              <w:right w:val="single" w:sz="4" w:space="0" w:color="000000"/>
            </w:tcBorders>
            <w:shd w:val="clear" w:color="000000" w:fill="95B3D7"/>
            <w:noWrap/>
            <w:vAlign w:val="center"/>
          </w:tcPr>
          <w:p w:rsidR="001A46FC" w:rsidRPr="001A46FC" w:rsidRDefault="001A46FC" w:rsidP="001A46FC">
            <w:pPr>
              <w:spacing w:after="0" w:line="240" w:lineRule="auto"/>
              <w:jc w:val="center"/>
              <w:rPr>
                <w:rFonts w:ascii="Times New Roman" w:eastAsia="Times New Roman" w:hAnsi="Times New Roman" w:cs="Times New Roman"/>
                <w:b/>
                <w:bCs/>
                <w:color w:val="000000"/>
                <w:sz w:val="24"/>
                <w:szCs w:val="24"/>
                <w:lang w:eastAsia="lv-LV"/>
              </w:rPr>
            </w:pPr>
            <w:r w:rsidRPr="001A46FC">
              <w:rPr>
                <w:rFonts w:ascii="Times New Roman" w:eastAsia="Times New Roman" w:hAnsi="Times New Roman" w:cs="Times New Roman"/>
                <w:b/>
                <w:bCs/>
                <w:color w:val="000000"/>
                <w:sz w:val="24"/>
                <w:szCs w:val="24"/>
                <w:lang w:eastAsia="lv-LV"/>
              </w:rPr>
              <w:t>Finanšu piedāvājums</w:t>
            </w:r>
          </w:p>
        </w:tc>
      </w:tr>
      <w:tr w:rsidR="001A46FC" w:rsidRPr="001A46FC" w:rsidTr="00662FF0">
        <w:trPr>
          <w:trHeight w:val="499"/>
        </w:trPr>
        <w:tc>
          <w:tcPr>
            <w:tcW w:w="4357" w:type="dxa"/>
            <w:tcBorders>
              <w:top w:val="nil"/>
              <w:left w:val="single" w:sz="4" w:space="0" w:color="auto"/>
              <w:bottom w:val="single" w:sz="4" w:space="0" w:color="auto"/>
              <w:right w:val="single" w:sz="4" w:space="0" w:color="auto"/>
            </w:tcBorders>
            <w:shd w:val="clear" w:color="000000" w:fill="D9D9D9"/>
            <w:noWrap/>
            <w:vAlign w:val="center"/>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Nosaukums</w:t>
            </w:r>
          </w:p>
        </w:tc>
        <w:tc>
          <w:tcPr>
            <w:tcW w:w="1875" w:type="dxa"/>
            <w:tcBorders>
              <w:top w:val="nil"/>
              <w:left w:val="nil"/>
              <w:bottom w:val="single" w:sz="4" w:space="0" w:color="auto"/>
              <w:right w:val="single" w:sz="4" w:space="0" w:color="auto"/>
            </w:tcBorders>
            <w:shd w:val="clear" w:color="000000" w:fill="D9D9D9"/>
            <w:noWrap/>
            <w:vAlign w:val="center"/>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Mērvienība</w:t>
            </w:r>
          </w:p>
        </w:tc>
        <w:tc>
          <w:tcPr>
            <w:tcW w:w="1418" w:type="dxa"/>
            <w:tcBorders>
              <w:top w:val="nil"/>
              <w:left w:val="nil"/>
              <w:bottom w:val="single" w:sz="4" w:space="0" w:color="auto"/>
              <w:right w:val="single" w:sz="4" w:space="0" w:color="auto"/>
            </w:tcBorders>
            <w:shd w:val="clear" w:color="000000" w:fill="D9D9D9"/>
            <w:noWrap/>
            <w:vAlign w:val="center"/>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p>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Skaits</w:t>
            </w:r>
          </w:p>
          <w:p w:rsidR="001A46FC" w:rsidRPr="001A46FC" w:rsidRDefault="001A46FC" w:rsidP="001A46FC">
            <w:pPr>
              <w:spacing w:after="0" w:line="240" w:lineRule="auto"/>
              <w:rPr>
                <w:rFonts w:ascii="Times New Roman" w:eastAsia="Times New Roman" w:hAnsi="Times New Roman" w:cs="Times New Roman"/>
                <w:color w:val="000000"/>
                <w:sz w:val="24"/>
                <w:szCs w:val="24"/>
                <w:lang w:eastAsia="lv-LV"/>
              </w:rPr>
            </w:pPr>
          </w:p>
        </w:tc>
        <w:tc>
          <w:tcPr>
            <w:tcW w:w="1134" w:type="dxa"/>
            <w:tcBorders>
              <w:top w:val="nil"/>
              <w:left w:val="nil"/>
              <w:bottom w:val="single" w:sz="4" w:space="0" w:color="auto"/>
              <w:right w:val="single" w:sz="4" w:space="0" w:color="auto"/>
            </w:tcBorders>
            <w:shd w:val="clear" w:color="000000" w:fill="D9D9D9"/>
            <w:vAlign w:val="center"/>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Piedāvātā cena *</w:t>
            </w:r>
          </w:p>
        </w:tc>
      </w:tr>
      <w:tr w:rsidR="001A46FC" w:rsidRPr="001A46FC" w:rsidTr="00662FF0">
        <w:trPr>
          <w:trHeight w:val="702"/>
        </w:trPr>
        <w:tc>
          <w:tcPr>
            <w:tcW w:w="4357" w:type="dxa"/>
            <w:tcBorders>
              <w:top w:val="nil"/>
              <w:left w:val="single" w:sz="4" w:space="0" w:color="auto"/>
              <w:bottom w:val="single" w:sz="4" w:space="0" w:color="auto"/>
              <w:right w:val="single" w:sz="4" w:space="0" w:color="auto"/>
            </w:tcBorders>
            <w:shd w:val="clear" w:color="000000" w:fill="FFFFFF"/>
            <w:noWrap/>
            <w:vAlign w:val="center"/>
          </w:tcPr>
          <w:p w:rsidR="001A46FC" w:rsidRPr="001A46FC" w:rsidRDefault="001A46FC" w:rsidP="001A46F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A46FC">
              <w:rPr>
                <w:rFonts w:ascii="Times New Roman" w:eastAsia="Times New Roman" w:hAnsi="Times New Roman" w:cs="Cambria"/>
                <w:color w:val="000000"/>
                <w:kern w:val="56"/>
                <w:sz w:val="24"/>
                <w:szCs w:val="24"/>
              </w:rPr>
              <w:t>Uzstādīto drošības sistēmu vienotas tehniskās dokumentācijas izstrāde</w:t>
            </w:r>
          </w:p>
        </w:tc>
        <w:tc>
          <w:tcPr>
            <w:tcW w:w="1875" w:type="dxa"/>
            <w:tcBorders>
              <w:top w:val="nil"/>
              <w:left w:val="nil"/>
              <w:bottom w:val="single" w:sz="4" w:space="0" w:color="auto"/>
              <w:right w:val="single" w:sz="4" w:space="0" w:color="auto"/>
            </w:tcBorders>
            <w:shd w:val="clear" w:color="000000" w:fill="FFFFFF"/>
            <w:vAlign w:val="center"/>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Gab.</w:t>
            </w:r>
          </w:p>
        </w:tc>
        <w:tc>
          <w:tcPr>
            <w:tcW w:w="1418" w:type="dxa"/>
            <w:tcBorders>
              <w:top w:val="nil"/>
              <w:left w:val="nil"/>
              <w:bottom w:val="single" w:sz="4" w:space="0" w:color="auto"/>
              <w:right w:val="single" w:sz="4" w:space="0" w:color="auto"/>
            </w:tcBorders>
            <w:shd w:val="clear" w:color="000000" w:fill="FFFFFF"/>
            <w:noWrap/>
            <w:vAlign w:val="center"/>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1</w:t>
            </w:r>
          </w:p>
        </w:tc>
        <w:tc>
          <w:tcPr>
            <w:tcW w:w="1134" w:type="dxa"/>
            <w:tcBorders>
              <w:top w:val="nil"/>
              <w:left w:val="nil"/>
              <w:bottom w:val="single" w:sz="4" w:space="0" w:color="auto"/>
              <w:right w:val="single" w:sz="4" w:space="0" w:color="auto"/>
            </w:tcBorders>
            <w:shd w:val="clear" w:color="000000" w:fill="FFFFFF"/>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20 499,00</w:t>
            </w:r>
          </w:p>
        </w:tc>
      </w:tr>
      <w:tr w:rsidR="001A46FC" w:rsidRPr="001A46FC" w:rsidTr="00662FF0">
        <w:trPr>
          <w:trHeight w:val="416"/>
        </w:trPr>
        <w:tc>
          <w:tcPr>
            <w:tcW w:w="76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A46FC" w:rsidRPr="001A46FC" w:rsidRDefault="001A46FC" w:rsidP="001A46FC">
            <w:pPr>
              <w:spacing w:after="0" w:line="240" w:lineRule="auto"/>
              <w:jc w:val="right"/>
              <w:rPr>
                <w:rFonts w:ascii="Times New Roman" w:eastAsia="Times New Roman" w:hAnsi="Times New Roman" w:cs="Times New Roman"/>
                <w:b/>
                <w:color w:val="000000"/>
                <w:sz w:val="24"/>
                <w:szCs w:val="24"/>
                <w:lang w:eastAsia="lv-LV"/>
              </w:rPr>
            </w:pPr>
            <w:r w:rsidRPr="001A46FC">
              <w:rPr>
                <w:rFonts w:ascii="Times New Roman" w:eastAsia="Times New Roman" w:hAnsi="Times New Roman" w:cs="Times New Roman"/>
                <w:b/>
                <w:color w:val="000000"/>
                <w:sz w:val="24"/>
                <w:szCs w:val="24"/>
                <w:lang w:eastAsia="lv-LV"/>
              </w:rPr>
              <w:t>Kopā bez PVN:</w:t>
            </w:r>
          </w:p>
        </w:tc>
        <w:tc>
          <w:tcPr>
            <w:tcW w:w="1134" w:type="dxa"/>
            <w:tcBorders>
              <w:top w:val="single" w:sz="4" w:space="0" w:color="auto"/>
              <w:left w:val="nil"/>
              <w:bottom w:val="single" w:sz="4" w:space="0" w:color="auto"/>
              <w:right w:val="single" w:sz="4" w:space="0" w:color="auto"/>
            </w:tcBorders>
            <w:shd w:val="clear" w:color="000000" w:fill="FFFFFF"/>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20 499,00</w:t>
            </w:r>
          </w:p>
        </w:tc>
      </w:tr>
      <w:tr w:rsidR="001A46FC" w:rsidRPr="001A46FC" w:rsidTr="00662FF0">
        <w:trPr>
          <w:trHeight w:val="416"/>
        </w:trPr>
        <w:tc>
          <w:tcPr>
            <w:tcW w:w="76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A46FC" w:rsidRPr="001A46FC" w:rsidRDefault="001A46FC" w:rsidP="001A46FC">
            <w:pPr>
              <w:spacing w:after="0" w:line="240" w:lineRule="auto"/>
              <w:jc w:val="right"/>
              <w:rPr>
                <w:rFonts w:ascii="Times New Roman" w:eastAsia="Times New Roman" w:hAnsi="Times New Roman" w:cs="Times New Roman"/>
                <w:b/>
                <w:color w:val="000000"/>
                <w:sz w:val="24"/>
                <w:szCs w:val="24"/>
                <w:lang w:eastAsia="lv-LV"/>
              </w:rPr>
            </w:pPr>
            <w:r w:rsidRPr="001A46FC">
              <w:rPr>
                <w:rFonts w:ascii="Times New Roman" w:eastAsia="Times New Roman" w:hAnsi="Times New Roman" w:cs="Times New Roman"/>
                <w:b/>
                <w:color w:val="000000"/>
                <w:sz w:val="24"/>
                <w:szCs w:val="24"/>
                <w:lang w:eastAsia="lv-LV"/>
              </w:rPr>
              <w:t>PVN 21%</w:t>
            </w:r>
          </w:p>
        </w:tc>
        <w:tc>
          <w:tcPr>
            <w:tcW w:w="1134" w:type="dxa"/>
            <w:tcBorders>
              <w:top w:val="single" w:sz="4" w:space="0" w:color="auto"/>
              <w:left w:val="nil"/>
              <w:bottom w:val="single" w:sz="4" w:space="0" w:color="auto"/>
              <w:right w:val="single" w:sz="4" w:space="0" w:color="auto"/>
            </w:tcBorders>
            <w:shd w:val="clear" w:color="000000" w:fill="FFFFFF"/>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4 304,79</w:t>
            </w:r>
          </w:p>
        </w:tc>
      </w:tr>
      <w:tr w:rsidR="001A46FC" w:rsidRPr="001A46FC" w:rsidTr="00662FF0">
        <w:trPr>
          <w:trHeight w:val="422"/>
        </w:trPr>
        <w:tc>
          <w:tcPr>
            <w:tcW w:w="76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A46FC" w:rsidRPr="001A46FC" w:rsidRDefault="001A46FC" w:rsidP="001A46FC">
            <w:pPr>
              <w:spacing w:after="0" w:line="240" w:lineRule="auto"/>
              <w:jc w:val="right"/>
              <w:rPr>
                <w:rFonts w:ascii="Times New Roman" w:eastAsia="Times New Roman" w:hAnsi="Times New Roman" w:cs="Times New Roman"/>
                <w:b/>
                <w:color w:val="000000"/>
                <w:sz w:val="24"/>
                <w:szCs w:val="24"/>
                <w:lang w:eastAsia="lv-LV"/>
              </w:rPr>
            </w:pPr>
            <w:r w:rsidRPr="001A46FC">
              <w:rPr>
                <w:rFonts w:ascii="Times New Roman" w:eastAsia="Times New Roman" w:hAnsi="Times New Roman" w:cs="Times New Roman"/>
                <w:b/>
                <w:color w:val="000000"/>
                <w:sz w:val="24"/>
                <w:szCs w:val="24"/>
                <w:lang w:eastAsia="lv-LV"/>
              </w:rPr>
              <w:t>Kopā ar PVN</w:t>
            </w:r>
          </w:p>
        </w:tc>
        <w:tc>
          <w:tcPr>
            <w:tcW w:w="1134" w:type="dxa"/>
            <w:tcBorders>
              <w:top w:val="single" w:sz="4" w:space="0" w:color="auto"/>
              <w:left w:val="nil"/>
              <w:bottom w:val="single" w:sz="4" w:space="0" w:color="auto"/>
              <w:right w:val="single" w:sz="4" w:space="0" w:color="auto"/>
            </w:tcBorders>
            <w:shd w:val="clear" w:color="000000" w:fill="FFFFFF"/>
          </w:tcPr>
          <w:p w:rsidR="001A46FC" w:rsidRPr="001A46FC" w:rsidRDefault="001A46FC" w:rsidP="001A46FC">
            <w:pPr>
              <w:spacing w:after="0" w:line="240" w:lineRule="auto"/>
              <w:jc w:val="center"/>
              <w:rPr>
                <w:rFonts w:ascii="Times New Roman" w:eastAsia="Times New Roman" w:hAnsi="Times New Roman" w:cs="Times New Roman"/>
                <w:color w:val="000000"/>
                <w:sz w:val="24"/>
                <w:szCs w:val="24"/>
                <w:lang w:eastAsia="lv-LV"/>
              </w:rPr>
            </w:pPr>
            <w:r w:rsidRPr="001A46FC">
              <w:rPr>
                <w:rFonts w:ascii="Times New Roman" w:eastAsia="Times New Roman" w:hAnsi="Times New Roman" w:cs="Times New Roman"/>
                <w:color w:val="000000"/>
                <w:sz w:val="24"/>
                <w:szCs w:val="24"/>
                <w:lang w:eastAsia="lv-LV"/>
              </w:rPr>
              <w:t>24 803,79</w:t>
            </w:r>
          </w:p>
        </w:tc>
      </w:tr>
    </w:tbl>
    <w:p w:rsidR="001A46FC" w:rsidRPr="001A46FC" w:rsidRDefault="001A46FC" w:rsidP="001A46FC">
      <w:pPr>
        <w:spacing w:after="0" w:line="240" w:lineRule="auto"/>
        <w:ind w:right="708"/>
        <w:jc w:val="both"/>
        <w:rPr>
          <w:rFonts w:ascii="Times New Roman" w:eastAsia="Times New Roman" w:hAnsi="Times New Roman" w:cs="Cambria"/>
          <w:i/>
          <w:color w:val="000000"/>
          <w:kern w:val="56"/>
          <w:sz w:val="24"/>
          <w:szCs w:val="24"/>
        </w:rPr>
      </w:pPr>
      <w:r w:rsidRPr="001A46FC">
        <w:rPr>
          <w:rFonts w:ascii="Times New Roman" w:eastAsia="Times New Roman" w:hAnsi="Times New Roman" w:cs="Cambria"/>
          <w:bCs/>
          <w:i/>
          <w:color w:val="000000"/>
          <w:kern w:val="56"/>
          <w:sz w:val="24"/>
          <w:szCs w:val="24"/>
        </w:rPr>
        <w:t xml:space="preserve">* </w:t>
      </w:r>
      <w:r w:rsidRPr="001A46FC">
        <w:rPr>
          <w:rFonts w:ascii="Times New Roman" w:eastAsia="Times New Roman" w:hAnsi="Times New Roman" w:cs="Cambria"/>
          <w:i/>
          <w:color w:val="000000"/>
          <w:kern w:val="56"/>
          <w:sz w:val="24"/>
          <w:szCs w:val="24"/>
        </w:rPr>
        <w:t>Cena norādāma ar visiem nodokļiem un nodevām, ar ko var tikt aplikts iepirkuma priekšmets, izņemot PVN, ar precizitāti 2 (divas) zīmes aiz komata. Piedāvātajā cenā ir ietvertas visas iespējamās izmaksas, kas saistītas ar paredzamā iepirkuma līguma pilnīgu izpildi, tajā skaitā iespējamie sadārdzinājumi un visi riski.</w:t>
      </w:r>
      <w:r w:rsidRPr="001A46FC">
        <w:rPr>
          <w:rFonts w:ascii="Times New Roman" w:eastAsia="Times New Roman" w:hAnsi="Times New Roman" w:cs="Cambria"/>
          <w:i/>
          <w:color w:val="000000"/>
          <w:kern w:val="56"/>
          <w:sz w:val="24"/>
          <w:szCs w:val="24"/>
        </w:rPr>
        <w:tab/>
      </w:r>
    </w:p>
    <w:p w:rsidR="001A46FC" w:rsidRPr="001A46FC" w:rsidRDefault="001A46FC" w:rsidP="001A46FC">
      <w:pPr>
        <w:spacing w:after="0" w:line="240" w:lineRule="auto"/>
        <w:ind w:right="-477"/>
        <w:rPr>
          <w:rFonts w:ascii="Times New Roman" w:eastAsia="Times New Roman" w:hAnsi="Times New Roman" w:cs="Cambria"/>
          <w:i/>
          <w:color w:val="000000"/>
          <w:kern w:val="56"/>
          <w:sz w:val="24"/>
          <w:szCs w:val="24"/>
        </w:rPr>
      </w:pPr>
    </w:p>
    <w:p w:rsidR="001A46FC" w:rsidRPr="001A46FC" w:rsidRDefault="001A46FC" w:rsidP="001A46FC">
      <w:pPr>
        <w:spacing w:after="0" w:line="240" w:lineRule="auto"/>
        <w:ind w:right="-1"/>
        <w:rPr>
          <w:rFonts w:ascii="Times New Roman" w:eastAsia="Times New Roman" w:hAnsi="Times New Roman" w:cs="Cambria"/>
          <w:kern w:val="56"/>
          <w:sz w:val="24"/>
          <w:szCs w:val="24"/>
        </w:rPr>
      </w:pPr>
    </w:p>
    <w:p w:rsidR="001A46FC" w:rsidRPr="001A46FC" w:rsidRDefault="001A46FC" w:rsidP="001A46FC">
      <w:pPr>
        <w:widowControl w:val="0"/>
        <w:autoSpaceDE w:val="0"/>
        <w:autoSpaceDN w:val="0"/>
        <w:adjustRightInd w:val="0"/>
        <w:spacing w:after="0" w:line="240" w:lineRule="auto"/>
        <w:ind w:right="-1"/>
        <w:jc w:val="both"/>
        <w:rPr>
          <w:rFonts w:ascii="Times New Roman" w:eastAsia="Times New Roman" w:hAnsi="Times New Roman" w:cs="Cambria"/>
          <w:kern w:val="56"/>
          <w:sz w:val="24"/>
          <w:szCs w:val="24"/>
          <w:lang w:val="de-DE"/>
        </w:rPr>
      </w:pPr>
      <w:r>
        <w:rPr>
          <w:rFonts w:ascii="Times New Roman" w:eastAsia="Times New Roman" w:hAnsi="Times New Roman" w:cs="Cambria"/>
          <w:kern w:val="56"/>
          <w:sz w:val="24"/>
          <w:szCs w:val="24"/>
        </w:rPr>
        <w:t>C</w:t>
      </w:r>
      <w:r w:rsidRPr="001A46FC">
        <w:rPr>
          <w:rFonts w:ascii="Times New Roman" w:eastAsia="Times New Roman" w:hAnsi="Times New Roman" w:cs="Cambria"/>
          <w:kern w:val="56"/>
          <w:sz w:val="24"/>
          <w:szCs w:val="24"/>
        </w:rPr>
        <w:t>enā ir iekļautas visas izmaksas, kas saistītas ar iepirkuma līguma izpildīšanu, tajā skaitā visi Latvijas Republikas normatīvajos aktos paredzētie nodokļi un nodevas.</w:t>
      </w:r>
    </w:p>
    <w:p w:rsidR="001A46FC" w:rsidRPr="001A46FC" w:rsidRDefault="001A46FC" w:rsidP="001A46FC">
      <w:pPr>
        <w:widowControl w:val="0"/>
        <w:autoSpaceDE w:val="0"/>
        <w:autoSpaceDN w:val="0"/>
        <w:adjustRightInd w:val="0"/>
        <w:spacing w:after="0" w:line="240" w:lineRule="auto"/>
        <w:ind w:left="45"/>
        <w:jc w:val="both"/>
        <w:rPr>
          <w:rFonts w:ascii="Times New Roman" w:eastAsia="Times New Roman" w:hAnsi="Times New Roman" w:cs="Cambria"/>
          <w:kern w:val="56"/>
          <w:sz w:val="24"/>
          <w:szCs w:val="24"/>
        </w:rPr>
      </w:pPr>
    </w:p>
    <w:p w:rsidR="001A46FC" w:rsidRPr="001A46FC" w:rsidRDefault="001A46FC" w:rsidP="001A46FC">
      <w:pPr>
        <w:spacing w:after="0" w:line="240" w:lineRule="auto"/>
        <w:ind w:right="28"/>
        <w:jc w:val="both"/>
        <w:rPr>
          <w:rFonts w:ascii="Times New Roman" w:eastAsia="Times New Roman" w:hAnsi="Times New Roman" w:cs="Cambria"/>
          <w:b/>
          <w:kern w:val="56"/>
          <w:sz w:val="24"/>
          <w:szCs w:val="24"/>
        </w:rPr>
      </w:pPr>
      <w:r w:rsidRPr="001A46FC">
        <w:rPr>
          <w:rFonts w:ascii="Times New Roman" w:eastAsia="Times New Roman" w:hAnsi="Times New Roman" w:cs="Cambria"/>
          <w:kern w:val="56"/>
          <w:sz w:val="24"/>
          <w:szCs w:val="24"/>
        </w:rPr>
        <w:t>Valdes loceklis Armands Zavadskis:</w:t>
      </w:r>
      <w:r w:rsidRPr="001A46FC">
        <w:rPr>
          <w:rFonts w:ascii="Times New Roman" w:eastAsia="Times New Roman" w:hAnsi="Times New Roman" w:cs="Cambria"/>
          <w:b/>
          <w:kern w:val="56"/>
          <w:sz w:val="24"/>
          <w:szCs w:val="24"/>
        </w:rPr>
        <w:t xml:space="preserve"> </w:t>
      </w:r>
    </w:p>
    <w:p w:rsidR="001A46FC" w:rsidRPr="001A46FC" w:rsidRDefault="001A46FC" w:rsidP="001A46FC">
      <w:pPr>
        <w:spacing w:after="0" w:line="240" w:lineRule="auto"/>
        <w:ind w:right="28"/>
        <w:jc w:val="both"/>
        <w:rPr>
          <w:rFonts w:ascii="Times New Roman" w:eastAsia="Times New Roman" w:hAnsi="Times New Roman" w:cs="Cambria"/>
          <w:b/>
          <w:kern w:val="56"/>
          <w:sz w:val="24"/>
          <w:szCs w:val="24"/>
        </w:rPr>
      </w:pPr>
    </w:p>
    <w:p w:rsidR="001A46FC" w:rsidRPr="001A46FC" w:rsidRDefault="001A46FC" w:rsidP="001A46FC">
      <w:pPr>
        <w:spacing w:after="0" w:line="240" w:lineRule="auto"/>
        <w:ind w:right="28"/>
        <w:jc w:val="both"/>
        <w:rPr>
          <w:rFonts w:ascii="Times New Roman" w:eastAsia="Times New Roman" w:hAnsi="Times New Roman" w:cs="Cambria"/>
          <w:kern w:val="56"/>
        </w:rPr>
      </w:pPr>
    </w:p>
    <w:p w:rsidR="001A46FC" w:rsidRPr="001A46FC" w:rsidRDefault="001A46FC" w:rsidP="001A46FC">
      <w:pPr>
        <w:spacing w:after="0" w:line="240" w:lineRule="auto"/>
        <w:ind w:right="28"/>
        <w:jc w:val="both"/>
        <w:rPr>
          <w:rFonts w:ascii="Times New Roman" w:eastAsia="Times New Roman" w:hAnsi="Times New Roman" w:cs="Cambria"/>
          <w:kern w:val="56"/>
          <w:sz w:val="24"/>
          <w:szCs w:val="24"/>
        </w:rPr>
      </w:pPr>
      <w:r w:rsidRPr="001A46FC">
        <w:rPr>
          <w:rFonts w:ascii="Times New Roman" w:eastAsia="Times New Roman" w:hAnsi="Times New Roman" w:cs="Cambria"/>
          <w:kern w:val="56"/>
        </w:rPr>
        <w:t xml:space="preserve">Paraksts: </w:t>
      </w:r>
      <w:r w:rsidRPr="001A46FC">
        <w:rPr>
          <w:rFonts w:ascii="Times New Roman" w:eastAsia="Times New Roman" w:hAnsi="Times New Roman" w:cs="Cambria"/>
          <w:kern w:val="56"/>
        </w:rPr>
        <w:tab/>
        <w:t xml:space="preserve">__________________  </w:t>
      </w:r>
      <w:r w:rsidRPr="001A46FC">
        <w:rPr>
          <w:rFonts w:ascii="Times New Roman" w:eastAsia="Times New Roman" w:hAnsi="Times New Roman" w:cs="Cambria"/>
          <w:kern w:val="56"/>
        </w:rPr>
        <w:tab/>
      </w:r>
    </w:p>
    <w:p w:rsidR="001A46FC" w:rsidRPr="001A46FC" w:rsidRDefault="001A46FC" w:rsidP="001A46FC">
      <w:pPr>
        <w:spacing w:after="0" w:line="240" w:lineRule="auto"/>
        <w:jc w:val="center"/>
        <w:rPr>
          <w:rFonts w:ascii="Times New Roman" w:eastAsia="Times New Roman" w:hAnsi="Times New Roman" w:cs="Cambria"/>
          <w:kern w:val="56"/>
        </w:rPr>
      </w:pPr>
    </w:p>
    <w:p w:rsidR="001A46FC" w:rsidRPr="001A46FC" w:rsidRDefault="001A46FC" w:rsidP="001A46FC">
      <w:pPr>
        <w:jc w:val="right"/>
        <w:rPr>
          <w:rFonts w:ascii="Times New Roman" w:hAnsi="Times New Roman" w:cs="Times New Roman"/>
        </w:rPr>
      </w:pPr>
    </w:p>
    <w:sectPr w:rsidR="001A46FC" w:rsidRPr="001A46FC" w:rsidSect="0096374D">
      <w:footerReference w:type="default" r:id="rId7"/>
      <w:pgSz w:w="11906" w:h="16838"/>
      <w:pgMar w:top="1134" w:right="991" w:bottom="851"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1A" w:rsidRDefault="00F8561A" w:rsidP="003216F8">
      <w:pPr>
        <w:spacing w:after="0" w:line="240" w:lineRule="auto"/>
      </w:pPr>
      <w:r>
        <w:separator/>
      </w:r>
    </w:p>
  </w:endnote>
  <w:endnote w:type="continuationSeparator" w:id="0">
    <w:p w:rsidR="00F8561A" w:rsidRDefault="00F8561A" w:rsidP="0032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316361"/>
      <w:docPartObj>
        <w:docPartGallery w:val="Page Numbers (Bottom of Page)"/>
        <w:docPartUnique/>
      </w:docPartObj>
    </w:sdtPr>
    <w:sdtEndPr>
      <w:rPr>
        <w:noProof/>
      </w:rPr>
    </w:sdtEndPr>
    <w:sdtContent>
      <w:p w:rsidR="003216F8" w:rsidRDefault="003216F8">
        <w:pPr>
          <w:pStyle w:val="Footer"/>
          <w:jc w:val="center"/>
        </w:pPr>
        <w:r>
          <w:fldChar w:fldCharType="begin"/>
        </w:r>
        <w:r>
          <w:instrText xml:space="preserve"> PAGE   \* MERGEFORMAT </w:instrText>
        </w:r>
        <w:r>
          <w:fldChar w:fldCharType="separate"/>
        </w:r>
        <w:r w:rsidR="00E23BDA">
          <w:rPr>
            <w:noProof/>
          </w:rPr>
          <w:t>5</w:t>
        </w:r>
        <w:r>
          <w:rPr>
            <w:noProof/>
          </w:rPr>
          <w:fldChar w:fldCharType="end"/>
        </w:r>
      </w:p>
    </w:sdtContent>
  </w:sdt>
  <w:p w:rsidR="003216F8" w:rsidRDefault="0032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1A" w:rsidRDefault="00F8561A" w:rsidP="003216F8">
      <w:pPr>
        <w:spacing w:after="0" w:line="240" w:lineRule="auto"/>
      </w:pPr>
      <w:r>
        <w:separator/>
      </w:r>
    </w:p>
  </w:footnote>
  <w:footnote w:type="continuationSeparator" w:id="0">
    <w:p w:rsidR="00F8561A" w:rsidRDefault="00F8561A" w:rsidP="00321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Num10"/>
    <w:lvl w:ilvl="0">
      <w:start w:val="1"/>
      <w:numFmt w:val="decimal"/>
      <w:lvlText w:val="%1)"/>
      <w:lvlJc w:val="left"/>
      <w:pPr>
        <w:tabs>
          <w:tab w:val="num" w:pos="405"/>
        </w:tabs>
        <w:ind w:left="405" w:hanging="360"/>
      </w:pPr>
      <w:rPr>
        <w:rFonts w:cs="Times New Roman"/>
        <w:color w:val="00000A"/>
      </w:rPr>
    </w:lvl>
    <w:lvl w:ilvl="1">
      <w:start w:val="1"/>
      <w:numFmt w:val="bullet"/>
      <w:lvlText w:val="o"/>
      <w:lvlJc w:val="left"/>
      <w:pPr>
        <w:tabs>
          <w:tab w:val="num" w:pos="1125"/>
        </w:tabs>
        <w:ind w:left="1125" w:hanging="360"/>
      </w:pPr>
      <w:rPr>
        <w:rFonts w:ascii="Cambria" w:hAnsi="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rPr>
    </w:lvl>
    <w:lvl w:ilvl="8">
      <w:start w:val="1"/>
      <w:numFmt w:val="bullet"/>
      <w:lvlText w:val=""/>
      <w:lvlJc w:val="left"/>
      <w:pPr>
        <w:tabs>
          <w:tab w:val="num" w:pos="6165"/>
        </w:tabs>
        <w:ind w:left="6165" w:hanging="360"/>
      </w:pPr>
      <w:rPr>
        <w:rFonts w:ascii="Cambria" w:hAnsi="Cambria"/>
      </w:rPr>
    </w:lvl>
  </w:abstractNum>
  <w:abstractNum w:abstractNumId="1" w15:restartNumberingAfterBreak="0">
    <w:nsid w:val="15AF0298"/>
    <w:multiLevelType w:val="hybridMultilevel"/>
    <w:tmpl w:val="75443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E02A28"/>
    <w:multiLevelType w:val="hybridMultilevel"/>
    <w:tmpl w:val="1916E820"/>
    <w:lvl w:ilvl="0" w:tplc="1E2A999A">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431A6BD0"/>
    <w:multiLevelType w:val="multilevel"/>
    <w:tmpl w:val="17E8A110"/>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47EC5DB1"/>
    <w:multiLevelType w:val="hybridMultilevel"/>
    <w:tmpl w:val="271E1FE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638F3A49"/>
    <w:multiLevelType w:val="multilevel"/>
    <w:tmpl w:val="63B0D9B8"/>
    <w:lvl w:ilvl="0">
      <w:start w:val="1"/>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EFB54FA"/>
    <w:multiLevelType w:val="multilevel"/>
    <w:tmpl w:val="94C025D6"/>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728E7057"/>
    <w:multiLevelType w:val="hybridMultilevel"/>
    <w:tmpl w:val="33743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F8"/>
    <w:rsid w:val="000757A5"/>
    <w:rsid w:val="000A134A"/>
    <w:rsid w:val="000C3E14"/>
    <w:rsid w:val="001A46FC"/>
    <w:rsid w:val="003216F8"/>
    <w:rsid w:val="003A257C"/>
    <w:rsid w:val="005D1DC5"/>
    <w:rsid w:val="00935FC5"/>
    <w:rsid w:val="009C1318"/>
    <w:rsid w:val="00A76C96"/>
    <w:rsid w:val="00B4229C"/>
    <w:rsid w:val="00DA101D"/>
    <w:rsid w:val="00E23BDA"/>
    <w:rsid w:val="00E62011"/>
    <w:rsid w:val="00F27A91"/>
    <w:rsid w:val="00F856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E5BE0-B33D-4338-872C-F2CD14EC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16F8"/>
  </w:style>
  <w:style w:type="paragraph" w:styleId="Footer">
    <w:name w:val="footer"/>
    <w:basedOn w:val="Normal"/>
    <w:link w:val="FooterChar"/>
    <w:uiPriority w:val="99"/>
    <w:unhideWhenUsed/>
    <w:rsid w:val="003216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8050</Words>
  <Characters>4590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2016-09-28T13:43:00Z</dcterms:created>
  <dcterms:modified xsi:type="dcterms:W3CDTF">2016-09-28T13:43:00Z</dcterms:modified>
</cp:coreProperties>
</file>