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04" w:rsidRPr="00386004" w:rsidRDefault="00386004" w:rsidP="00386004">
      <w:pPr>
        <w:suppressAutoHyphens/>
        <w:spacing w:after="0" w:line="240" w:lineRule="auto"/>
        <w:ind w:right="-766"/>
        <w:jc w:val="center"/>
        <w:outlineLvl w:val="0"/>
        <w:rPr>
          <w:rFonts w:ascii="Times New Roman" w:eastAsia="Times New Roman Bold" w:hAnsi="Times New Roman" w:cs="Times New Roman"/>
          <w:b/>
          <w:bCs/>
          <w:caps/>
          <w:sz w:val="24"/>
          <w:szCs w:val="24"/>
          <w:lang w:eastAsia="ar-SA"/>
        </w:rPr>
      </w:pPr>
      <w:r w:rsidRPr="00386004">
        <w:rPr>
          <w:rFonts w:ascii="Times New Roman" w:eastAsia="Times New Roman Bold" w:hAnsi="Times New Roman" w:cs="Times New Roman"/>
          <w:b/>
          <w:bCs/>
          <w:caps/>
          <w:sz w:val="24"/>
          <w:szCs w:val="24"/>
          <w:lang w:eastAsia="ar-SA"/>
        </w:rPr>
        <w:t>Līgums</w:t>
      </w:r>
    </w:p>
    <w:p w:rsidR="00386004" w:rsidRPr="00386004" w:rsidRDefault="00386004" w:rsidP="00386004">
      <w:pPr>
        <w:suppressAutoHyphens/>
        <w:spacing w:after="0" w:line="240" w:lineRule="auto"/>
        <w:ind w:right="-766"/>
        <w:jc w:val="center"/>
        <w:outlineLvl w:val="0"/>
        <w:rPr>
          <w:rFonts w:ascii="Times New Roman" w:eastAsia="Times New Roman Bold" w:hAnsi="Times New Roman" w:cs="Times New Roman"/>
          <w:b/>
          <w:bCs/>
          <w:caps/>
          <w:sz w:val="24"/>
          <w:szCs w:val="24"/>
          <w:lang w:eastAsia="ar-SA"/>
        </w:rPr>
      </w:pPr>
      <w:r w:rsidRPr="00386004">
        <w:rPr>
          <w:rFonts w:ascii="Times New Roman" w:eastAsia="Times New Roman Bold" w:hAnsi="Times New Roman" w:cs="Times New Roman"/>
          <w:b/>
          <w:bCs/>
          <w:caps/>
          <w:sz w:val="24"/>
          <w:szCs w:val="24"/>
          <w:lang w:eastAsia="ar-SA"/>
        </w:rPr>
        <w:t xml:space="preserve">  Nr. SKUS 15/17</w:t>
      </w:r>
      <w:r w:rsidRPr="00386004">
        <w:rPr>
          <w:rFonts w:ascii="Times New Roman" w:eastAsia="Times New Roman Bold" w:hAnsi="Times New Roman" w:cs="Times New Roman"/>
          <w:b/>
          <w:bCs/>
          <w:caps/>
          <w:sz w:val="24"/>
          <w:szCs w:val="24"/>
          <w:lang w:eastAsia="ar-SA"/>
        </w:rPr>
        <w:br/>
      </w:r>
      <w:r w:rsidRPr="00386004">
        <w:rPr>
          <w:rFonts w:ascii="Times New Roman" w:eastAsia="Times New Roman" w:hAnsi="Times New Roman" w:cs="Times New Roman"/>
          <w:bCs/>
          <w:kern w:val="28"/>
          <w:sz w:val="24"/>
          <w:szCs w:val="24"/>
          <w:lang w:eastAsia="ar-SA"/>
        </w:rPr>
        <w:t>Piegādātāja līgumu reģistrācijas nr. M12/2017-3</w:t>
      </w:r>
    </w:p>
    <w:p w:rsidR="00386004" w:rsidRPr="00386004" w:rsidRDefault="00386004" w:rsidP="00386004">
      <w:pPr>
        <w:suppressAutoHyphens/>
        <w:spacing w:after="0" w:line="240" w:lineRule="auto"/>
        <w:ind w:right="-766"/>
        <w:jc w:val="center"/>
        <w:outlineLvl w:val="0"/>
        <w:rPr>
          <w:rFonts w:ascii="Times New Roman" w:eastAsia="Times New Roman" w:hAnsi="Times New Roman" w:cs="Times New Roman"/>
          <w:b/>
          <w:bCs/>
          <w:kern w:val="28"/>
          <w:sz w:val="24"/>
          <w:szCs w:val="24"/>
          <w:lang w:eastAsia="ar-SA"/>
        </w:rPr>
      </w:pPr>
      <w:r w:rsidRPr="00386004">
        <w:rPr>
          <w:rFonts w:ascii="Times New Roman" w:eastAsia="Times New Roman" w:hAnsi="Times New Roman" w:cs="Times New Roman"/>
          <w:b/>
          <w:bCs/>
          <w:kern w:val="28"/>
          <w:sz w:val="24"/>
          <w:szCs w:val="24"/>
          <w:lang w:eastAsia="ar-SA"/>
        </w:rPr>
        <w:t xml:space="preserve">Philips </w:t>
      </w:r>
      <w:proofErr w:type="spellStart"/>
      <w:r w:rsidRPr="00386004">
        <w:rPr>
          <w:rFonts w:ascii="Times New Roman" w:eastAsia="Times New Roman" w:hAnsi="Times New Roman" w:cs="Times New Roman"/>
          <w:b/>
          <w:bCs/>
          <w:kern w:val="28"/>
          <w:sz w:val="24"/>
          <w:szCs w:val="24"/>
          <w:lang w:eastAsia="ar-SA"/>
        </w:rPr>
        <w:t>HealthCare</w:t>
      </w:r>
      <w:proofErr w:type="spellEnd"/>
      <w:r w:rsidRPr="00386004">
        <w:rPr>
          <w:rFonts w:ascii="Times New Roman" w:eastAsia="Times New Roman" w:hAnsi="Times New Roman" w:cs="Times New Roman"/>
          <w:b/>
          <w:bCs/>
          <w:kern w:val="28"/>
          <w:sz w:val="24"/>
          <w:szCs w:val="24"/>
          <w:lang w:eastAsia="ar-SA"/>
        </w:rPr>
        <w:t xml:space="preserve"> </w:t>
      </w:r>
      <w:proofErr w:type="spellStart"/>
      <w:r w:rsidRPr="00386004">
        <w:rPr>
          <w:rFonts w:ascii="Times New Roman" w:eastAsia="Times New Roman" w:hAnsi="Times New Roman" w:cs="Times New Roman"/>
          <w:b/>
          <w:bCs/>
          <w:kern w:val="28"/>
          <w:sz w:val="24"/>
          <w:szCs w:val="24"/>
          <w:lang w:eastAsia="ar-SA"/>
        </w:rPr>
        <w:t>ultrasonogrāfa</w:t>
      </w:r>
      <w:proofErr w:type="spellEnd"/>
      <w:r w:rsidRPr="00386004">
        <w:rPr>
          <w:rFonts w:ascii="Times New Roman" w:eastAsia="Times New Roman" w:hAnsi="Times New Roman" w:cs="Times New Roman"/>
          <w:b/>
          <w:bCs/>
          <w:kern w:val="28"/>
          <w:sz w:val="24"/>
          <w:szCs w:val="24"/>
          <w:lang w:eastAsia="ar-SA"/>
        </w:rPr>
        <w:t xml:space="preserve"> CX50 uzlabojumi</w:t>
      </w:r>
    </w:p>
    <w:p w:rsidR="00386004" w:rsidRPr="00386004" w:rsidRDefault="00386004" w:rsidP="00386004">
      <w:pPr>
        <w:suppressAutoHyphens/>
        <w:spacing w:before="120" w:after="0" w:line="240" w:lineRule="auto"/>
        <w:ind w:right="-766"/>
        <w:jc w:val="center"/>
        <w:rPr>
          <w:rFonts w:ascii="Times New Roman" w:eastAsia="Times New Roman" w:hAnsi="Times New Roman" w:cs="Times New Roman"/>
          <w:bCs/>
          <w:kern w:val="28"/>
          <w:sz w:val="24"/>
          <w:szCs w:val="24"/>
          <w:lang w:eastAsia="ar-SA"/>
        </w:rPr>
      </w:pPr>
    </w:p>
    <w:p w:rsidR="00386004" w:rsidRPr="00386004" w:rsidRDefault="00386004" w:rsidP="00386004">
      <w:pPr>
        <w:suppressAutoHyphens/>
        <w:spacing w:after="0" w:line="240" w:lineRule="auto"/>
        <w:ind w:right="-766"/>
        <w:rPr>
          <w:rFonts w:ascii="Times New Roman" w:eastAsia="Times New Roman" w:hAnsi="Times New Roman" w:cs="Times New Roman"/>
          <w:bCs/>
          <w:kern w:val="28"/>
          <w:sz w:val="24"/>
          <w:szCs w:val="24"/>
          <w:lang w:eastAsia="ar-SA"/>
        </w:rPr>
      </w:pPr>
      <w:r w:rsidRPr="00386004">
        <w:rPr>
          <w:rFonts w:ascii="Times New Roman" w:eastAsia="Times New Roman" w:hAnsi="Times New Roman" w:cs="Times New Roman"/>
          <w:bCs/>
          <w:kern w:val="28"/>
          <w:sz w:val="24"/>
          <w:szCs w:val="24"/>
          <w:lang w:eastAsia="ar-SA"/>
        </w:rPr>
        <w:t xml:space="preserve">Rīgā </w:t>
      </w:r>
      <w:r w:rsidRPr="00386004">
        <w:rPr>
          <w:rFonts w:ascii="Times New Roman" w:eastAsia="Times New Roman" w:hAnsi="Times New Roman" w:cs="Times New Roman"/>
          <w:bCs/>
          <w:kern w:val="28"/>
          <w:sz w:val="24"/>
          <w:szCs w:val="24"/>
          <w:lang w:eastAsia="ar-SA"/>
        </w:rPr>
        <w:tab/>
      </w:r>
      <w:r w:rsidRPr="00386004">
        <w:rPr>
          <w:rFonts w:ascii="Times New Roman" w:eastAsia="Times New Roman" w:hAnsi="Times New Roman" w:cs="Times New Roman"/>
          <w:bCs/>
          <w:kern w:val="28"/>
          <w:sz w:val="24"/>
          <w:szCs w:val="24"/>
          <w:lang w:eastAsia="ar-SA"/>
        </w:rPr>
        <w:tab/>
      </w:r>
      <w:r w:rsidRPr="00386004">
        <w:rPr>
          <w:rFonts w:ascii="Times New Roman" w:eastAsia="Times New Roman" w:hAnsi="Times New Roman" w:cs="Times New Roman"/>
          <w:bCs/>
          <w:kern w:val="28"/>
          <w:sz w:val="24"/>
          <w:szCs w:val="24"/>
          <w:lang w:eastAsia="ar-SA"/>
        </w:rPr>
        <w:tab/>
      </w:r>
      <w:r w:rsidRPr="00386004">
        <w:rPr>
          <w:rFonts w:ascii="Times New Roman" w:eastAsia="Times New Roman" w:hAnsi="Times New Roman" w:cs="Times New Roman"/>
          <w:bCs/>
          <w:kern w:val="28"/>
          <w:sz w:val="24"/>
          <w:szCs w:val="24"/>
          <w:lang w:eastAsia="ar-SA"/>
        </w:rPr>
        <w:tab/>
      </w:r>
      <w:r>
        <w:rPr>
          <w:rFonts w:ascii="Times New Roman" w:eastAsia="Times New Roman" w:hAnsi="Times New Roman" w:cs="Times New Roman"/>
          <w:bCs/>
          <w:kern w:val="28"/>
          <w:sz w:val="24"/>
          <w:szCs w:val="24"/>
          <w:lang w:eastAsia="ar-SA"/>
        </w:rPr>
        <w:tab/>
      </w:r>
      <w:r>
        <w:rPr>
          <w:rFonts w:ascii="Times New Roman" w:eastAsia="Times New Roman" w:hAnsi="Times New Roman" w:cs="Times New Roman"/>
          <w:bCs/>
          <w:kern w:val="28"/>
          <w:sz w:val="24"/>
          <w:szCs w:val="24"/>
          <w:lang w:eastAsia="ar-SA"/>
        </w:rPr>
        <w:tab/>
      </w:r>
      <w:r>
        <w:rPr>
          <w:rFonts w:ascii="Times New Roman" w:eastAsia="Times New Roman" w:hAnsi="Times New Roman" w:cs="Times New Roman"/>
          <w:bCs/>
          <w:kern w:val="28"/>
          <w:sz w:val="24"/>
          <w:szCs w:val="24"/>
          <w:lang w:eastAsia="ar-SA"/>
        </w:rPr>
        <w:tab/>
        <w:t xml:space="preserve">                 </w:t>
      </w:r>
      <w:r w:rsidRPr="00386004">
        <w:rPr>
          <w:rFonts w:ascii="Times New Roman" w:eastAsia="Times New Roman" w:hAnsi="Times New Roman" w:cs="Times New Roman"/>
          <w:bCs/>
          <w:kern w:val="28"/>
          <w:sz w:val="24"/>
          <w:szCs w:val="24"/>
          <w:lang w:eastAsia="ar-SA"/>
        </w:rPr>
        <w:t xml:space="preserve"> 2017.gada 17.janvārī</w:t>
      </w:r>
    </w:p>
    <w:p w:rsidR="00386004" w:rsidRPr="00386004" w:rsidRDefault="00386004" w:rsidP="00386004">
      <w:pPr>
        <w:suppressAutoHyphens/>
        <w:spacing w:after="0" w:line="240" w:lineRule="auto"/>
        <w:ind w:right="-766"/>
        <w:jc w:val="center"/>
        <w:rPr>
          <w:rFonts w:ascii="Times New Roman" w:eastAsia="Times New Roman" w:hAnsi="Times New Roman" w:cs="Times New Roman"/>
          <w:bCs/>
          <w:kern w:val="28"/>
          <w:sz w:val="24"/>
          <w:szCs w:val="24"/>
          <w:lang w:eastAsia="ar-SA"/>
        </w:rPr>
      </w:pPr>
    </w:p>
    <w:p w:rsidR="00386004" w:rsidRPr="00386004" w:rsidRDefault="00386004" w:rsidP="00386004">
      <w:pPr>
        <w:spacing w:after="0" w:line="240" w:lineRule="auto"/>
        <w:ind w:right="-766"/>
        <w:jc w:val="both"/>
        <w:rPr>
          <w:rFonts w:ascii="Times New Roman" w:eastAsia="Times New Roman" w:hAnsi="Times New Roman" w:cs="Times New Roman"/>
          <w:snapToGrid w:val="0"/>
          <w:sz w:val="24"/>
          <w:szCs w:val="24"/>
        </w:rPr>
      </w:pPr>
      <w:r w:rsidRPr="00386004">
        <w:rPr>
          <w:rFonts w:ascii="Times New Roman" w:eastAsia="Times New Roman" w:hAnsi="Times New Roman" w:cs="Times New Roman"/>
          <w:b/>
          <w:bCs/>
          <w:sz w:val="24"/>
          <w:szCs w:val="24"/>
        </w:rPr>
        <w:t>Valsts sabiedrība ar ierobežotu atbildību „Paula Stradiņa klīniskā universitātes slimnīca”</w:t>
      </w:r>
      <w:r w:rsidRPr="00386004">
        <w:rPr>
          <w:rFonts w:ascii="Times New Roman" w:eastAsia="Times New Roman" w:hAnsi="Times New Roman" w:cs="Times New Roman"/>
          <w:snapToGrid w:val="0"/>
          <w:sz w:val="24"/>
          <w:szCs w:val="24"/>
        </w:rPr>
        <w:t>, reģistrācijas Nr.</w:t>
      </w:r>
      <w:r w:rsidRPr="00386004">
        <w:rPr>
          <w:rFonts w:ascii="Times New Roman" w:eastAsia="Times New Roman" w:hAnsi="Times New Roman" w:cs="Times New Roman"/>
          <w:sz w:val="24"/>
          <w:szCs w:val="24"/>
        </w:rPr>
        <w:t>40003457109</w:t>
      </w:r>
      <w:r w:rsidRPr="00386004">
        <w:rPr>
          <w:rFonts w:ascii="Times New Roman" w:eastAsia="Times New Roman" w:hAnsi="Times New Roman" w:cs="Times New Roman"/>
          <w:snapToGrid w:val="0"/>
          <w:sz w:val="24"/>
          <w:szCs w:val="24"/>
        </w:rPr>
        <w:t xml:space="preserve">, </w:t>
      </w:r>
      <w:r w:rsidRPr="00386004">
        <w:rPr>
          <w:rFonts w:ascii="Times New Roman" w:eastAsia="Times New Roman" w:hAnsi="Times New Roman" w:cs="Times New Roman"/>
          <w:sz w:val="24"/>
          <w:szCs w:val="24"/>
        </w:rPr>
        <w:t>kuru, saskaņā ar statūtiem, pārstāv valdes locekle Arta Biruma un valdes locekle Elita Buša</w:t>
      </w:r>
      <w:r w:rsidRPr="00386004">
        <w:rPr>
          <w:rFonts w:ascii="Times New Roman" w:eastAsia="Times New Roman" w:hAnsi="Times New Roman" w:cs="Times New Roman"/>
          <w:snapToGrid w:val="0"/>
          <w:sz w:val="24"/>
          <w:szCs w:val="24"/>
        </w:rPr>
        <w:t xml:space="preserve"> (turpmāk -Pasūtītājs) no vienas puses, un</w:t>
      </w: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r w:rsidRPr="00386004">
        <w:rPr>
          <w:rFonts w:ascii="Times New Roman" w:eastAsia="SimSun" w:hAnsi="Times New Roman" w:cs="Times New Roman"/>
          <w:b/>
          <w:bCs/>
          <w:sz w:val="24"/>
          <w:szCs w:val="24"/>
          <w:lang w:eastAsia="ru-RU"/>
        </w:rPr>
        <w:t>sabiedrība ar ierobežotu atbildību</w:t>
      </w:r>
      <w:r w:rsidRPr="00386004">
        <w:rPr>
          <w:rFonts w:ascii="Times New Roman" w:eastAsia="Times New Roman" w:hAnsi="Times New Roman" w:cs="Times New Roman"/>
          <w:b/>
          <w:bCs/>
          <w:sz w:val="24"/>
          <w:szCs w:val="24"/>
          <w:lang w:eastAsia="ar-SA"/>
        </w:rPr>
        <w:t xml:space="preserve"> “</w:t>
      </w:r>
      <w:proofErr w:type="spellStart"/>
      <w:r w:rsidRPr="00386004">
        <w:rPr>
          <w:rFonts w:ascii="Times New Roman" w:eastAsia="Times New Roman" w:hAnsi="Times New Roman" w:cs="Times New Roman"/>
          <w:b/>
          <w:bCs/>
          <w:sz w:val="24"/>
          <w:szCs w:val="24"/>
          <w:lang w:eastAsia="ar-SA"/>
        </w:rPr>
        <w:t>Arbor</w:t>
      </w:r>
      <w:proofErr w:type="spellEnd"/>
      <w:r w:rsidRPr="00386004">
        <w:rPr>
          <w:rFonts w:ascii="Times New Roman" w:eastAsia="Times New Roman" w:hAnsi="Times New Roman" w:cs="Times New Roman"/>
          <w:b/>
          <w:bCs/>
          <w:sz w:val="24"/>
          <w:szCs w:val="24"/>
          <w:lang w:eastAsia="ar-SA"/>
        </w:rPr>
        <w:t xml:space="preserve"> </w:t>
      </w:r>
      <w:proofErr w:type="spellStart"/>
      <w:r w:rsidRPr="00386004">
        <w:rPr>
          <w:rFonts w:ascii="Times New Roman" w:eastAsia="Times New Roman" w:hAnsi="Times New Roman" w:cs="Times New Roman"/>
          <w:b/>
          <w:bCs/>
          <w:sz w:val="24"/>
          <w:szCs w:val="24"/>
          <w:lang w:eastAsia="ar-SA"/>
        </w:rPr>
        <w:t>Medical</w:t>
      </w:r>
      <w:proofErr w:type="spellEnd"/>
      <w:r w:rsidRPr="00386004">
        <w:rPr>
          <w:rFonts w:ascii="Times New Roman" w:eastAsia="Times New Roman" w:hAnsi="Times New Roman" w:cs="Times New Roman"/>
          <w:b/>
          <w:bCs/>
          <w:sz w:val="24"/>
          <w:szCs w:val="24"/>
          <w:lang w:eastAsia="ar-SA"/>
        </w:rPr>
        <w:t xml:space="preserve"> Korporācija”</w:t>
      </w:r>
      <w:r w:rsidRPr="00386004">
        <w:rPr>
          <w:rFonts w:ascii="Times New Roman" w:eastAsia="Times New Roman" w:hAnsi="Times New Roman" w:cs="Times New Roman"/>
          <w:bCs/>
          <w:sz w:val="24"/>
          <w:szCs w:val="24"/>
          <w:lang w:eastAsia="ar-SA"/>
        </w:rPr>
        <w:t xml:space="preserve">, </w:t>
      </w:r>
      <w:proofErr w:type="spellStart"/>
      <w:r w:rsidRPr="00386004">
        <w:rPr>
          <w:rFonts w:ascii="Times New Roman" w:eastAsia="Times New Roman" w:hAnsi="Times New Roman" w:cs="Times New Roman"/>
          <w:bCs/>
          <w:sz w:val="24"/>
          <w:szCs w:val="24"/>
          <w:lang w:eastAsia="ar-SA"/>
        </w:rPr>
        <w:t>reģ</w:t>
      </w:r>
      <w:proofErr w:type="spellEnd"/>
      <w:r w:rsidRPr="00386004">
        <w:rPr>
          <w:rFonts w:ascii="Times New Roman" w:eastAsia="Times New Roman" w:hAnsi="Times New Roman" w:cs="Times New Roman"/>
          <w:bCs/>
          <w:sz w:val="24"/>
          <w:szCs w:val="24"/>
          <w:lang w:eastAsia="ar-SA"/>
        </w:rPr>
        <w:t>. nr.</w:t>
      </w:r>
      <w:r w:rsidRPr="00386004">
        <w:rPr>
          <w:rFonts w:ascii="Times New Roman" w:eastAsia="Calibri" w:hAnsi="Times New Roman" w:cs="Times New Roman"/>
          <w:sz w:val="24"/>
          <w:szCs w:val="24"/>
          <w:lang w:eastAsia="lv-LV"/>
        </w:rPr>
        <w:t xml:space="preserve">40003547099,  </w:t>
      </w:r>
      <w:r w:rsidRPr="00386004">
        <w:rPr>
          <w:rFonts w:ascii="Times New Roman" w:eastAsia="Times New Roman" w:hAnsi="Times New Roman" w:cs="Times New Roman"/>
          <w:bCs/>
          <w:sz w:val="24"/>
          <w:szCs w:val="24"/>
          <w:lang w:eastAsia="ar-SA"/>
        </w:rPr>
        <w:t xml:space="preserve">tās </w:t>
      </w:r>
      <w:r w:rsidRPr="00386004">
        <w:rPr>
          <w:rFonts w:ascii="Times New Roman" w:eastAsia="SimSun" w:hAnsi="Times New Roman" w:cs="Times New Roman"/>
          <w:sz w:val="24"/>
          <w:szCs w:val="24"/>
          <w:lang w:eastAsia="ru-RU"/>
        </w:rPr>
        <w:t xml:space="preserve">valdes locekles Daces </w:t>
      </w:r>
      <w:proofErr w:type="spellStart"/>
      <w:r w:rsidRPr="00386004">
        <w:rPr>
          <w:rFonts w:ascii="Times New Roman" w:eastAsia="SimSun" w:hAnsi="Times New Roman" w:cs="Times New Roman"/>
          <w:sz w:val="24"/>
          <w:szCs w:val="24"/>
          <w:lang w:eastAsia="ru-RU"/>
        </w:rPr>
        <w:t>Rātfelderes</w:t>
      </w:r>
      <w:proofErr w:type="spellEnd"/>
      <w:r w:rsidRPr="00386004">
        <w:rPr>
          <w:rFonts w:ascii="Times New Roman" w:eastAsia="Calibri" w:hAnsi="Times New Roman" w:cs="Times New Roman"/>
          <w:sz w:val="24"/>
          <w:szCs w:val="24"/>
          <w:lang w:eastAsia="ru-RU"/>
        </w:rPr>
        <w:t xml:space="preserve"> personā</w:t>
      </w:r>
      <w:r w:rsidRPr="00386004">
        <w:rPr>
          <w:rFonts w:ascii="Times New Roman" w:eastAsia="Times New Roman" w:hAnsi="Times New Roman" w:cs="Times New Roman"/>
          <w:bCs/>
          <w:sz w:val="24"/>
          <w:szCs w:val="24"/>
          <w:lang w:eastAsia="ar-SA"/>
        </w:rPr>
        <w:t xml:space="preserve">, kura rīkojas uz </w:t>
      </w:r>
      <w:r w:rsidRPr="00386004">
        <w:rPr>
          <w:rFonts w:ascii="Times New Roman" w:eastAsia="Calibri" w:hAnsi="Times New Roman" w:cs="Times New Roman"/>
          <w:sz w:val="24"/>
          <w:szCs w:val="24"/>
          <w:lang w:eastAsia="ru-RU"/>
        </w:rPr>
        <w:t>statūtu</w:t>
      </w:r>
      <w:r w:rsidRPr="00386004">
        <w:rPr>
          <w:rFonts w:ascii="Times New Roman" w:eastAsia="Times New Roman" w:hAnsi="Times New Roman" w:cs="Times New Roman"/>
          <w:bCs/>
          <w:sz w:val="24"/>
          <w:szCs w:val="24"/>
          <w:lang w:eastAsia="ar-SA"/>
        </w:rPr>
        <w:t xml:space="preserve"> pamata, turpmāk </w:t>
      </w:r>
      <w:r w:rsidRPr="00386004">
        <w:rPr>
          <w:rFonts w:ascii="Times New Roman" w:eastAsia="Times New Roman" w:hAnsi="Times New Roman" w:cs="Times New Roman"/>
          <w:sz w:val="24"/>
          <w:szCs w:val="24"/>
        </w:rPr>
        <w:t xml:space="preserve">(turpmāk - Piegādātājs) no otras puses (abi kopā – Puses), pamatojoties uz iepirkuma „Philips </w:t>
      </w:r>
      <w:proofErr w:type="spellStart"/>
      <w:r w:rsidRPr="00386004">
        <w:rPr>
          <w:rFonts w:ascii="Times New Roman" w:eastAsia="Times New Roman" w:hAnsi="Times New Roman" w:cs="Times New Roman"/>
          <w:sz w:val="24"/>
          <w:szCs w:val="24"/>
        </w:rPr>
        <w:t>HealthCare</w:t>
      </w:r>
      <w:proofErr w:type="spellEnd"/>
      <w:r w:rsidRPr="00386004">
        <w:rPr>
          <w:rFonts w:ascii="Times New Roman" w:eastAsia="Times New Roman" w:hAnsi="Times New Roman" w:cs="Times New Roman"/>
          <w:sz w:val="24"/>
          <w:szCs w:val="24"/>
        </w:rPr>
        <w:t xml:space="preserve"> </w:t>
      </w:r>
      <w:proofErr w:type="spellStart"/>
      <w:r w:rsidRPr="00386004">
        <w:rPr>
          <w:rFonts w:ascii="Times New Roman" w:eastAsia="Times New Roman" w:hAnsi="Times New Roman" w:cs="Times New Roman"/>
          <w:sz w:val="24"/>
          <w:szCs w:val="24"/>
        </w:rPr>
        <w:t>ultrasonogrāfa</w:t>
      </w:r>
      <w:proofErr w:type="spellEnd"/>
      <w:r w:rsidRPr="00386004">
        <w:rPr>
          <w:rFonts w:ascii="Times New Roman" w:eastAsia="Times New Roman" w:hAnsi="Times New Roman" w:cs="Times New Roman"/>
          <w:sz w:val="24"/>
          <w:szCs w:val="24"/>
        </w:rPr>
        <w:t xml:space="preserve"> CX50 uzlabojumi” (ID Nr. PSKUS 2016/262), rezultātiem un, saskaņā ar Piegādātāja iepirkumā iesniegto piedāvājumu, noslēdz šādu līgumu (turpmāk – Līgums):</w:t>
      </w:r>
    </w:p>
    <w:p w:rsidR="00386004" w:rsidRPr="00386004" w:rsidRDefault="00386004" w:rsidP="00386004">
      <w:pPr>
        <w:suppressAutoHyphens/>
        <w:spacing w:after="0" w:line="240" w:lineRule="auto"/>
        <w:ind w:right="-766" w:firstLine="567"/>
        <w:jc w:val="both"/>
        <w:rPr>
          <w:rFonts w:ascii="Times New Roman" w:eastAsia="Times New Roman" w:hAnsi="Times New Roman" w:cs="Times New Roman"/>
          <w:b/>
          <w:sz w:val="24"/>
          <w:szCs w:val="24"/>
          <w:lang w:eastAsia="ar-SA"/>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t>Līguma priekšmets</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sz w:val="24"/>
          <w:szCs w:val="24"/>
          <w:lang w:eastAsia="lv-LV"/>
        </w:rPr>
      </w:pPr>
      <w:r w:rsidRPr="00386004">
        <w:rPr>
          <w:rFonts w:ascii="Times New Roman" w:eastAsia="Times New Roman" w:hAnsi="Times New Roman" w:cs="Times New Roman"/>
          <w:sz w:val="24"/>
          <w:szCs w:val="24"/>
          <w:lang w:eastAsia="lv-LV"/>
        </w:rPr>
        <w:t xml:space="preserve">Pasūtītājs </w:t>
      </w:r>
      <w:proofErr w:type="spellStart"/>
      <w:r w:rsidRPr="00386004">
        <w:rPr>
          <w:rFonts w:ascii="Times New Roman" w:eastAsia="Times New Roman" w:hAnsi="Times New Roman" w:cs="Times New Roman"/>
          <w:sz w:val="24"/>
          <w:szCs w:val="24"/>
          <w:lang w:eastAsia="lv-LV"/>
        </w:rPr>
        <w:t>pasūta</w:t>
      </w:r>
      <w:proofErr w:type="spellEnd"/>
      <w:r w:rsidRPr="00386004">
        <w:rPr>
          <w:rFonts w:ascii="Times New Roman" w:eastAsia="Times New Roman" w:hAnsi="Times New Roman" w:cs="Times New Roman"/>
          <w:sz w:val="24"/>
          <w:szCs w:val="24"/>
          <w:lang w:eastAsia="lv-LV"/>
        </w:rPr>
        <w:t xml:space="preserve">, bet Piegādātājs piegādā </w:t>
      </w:r>
      <w:r w:rsidRPr="00386004">
        <w:rPr>
          <w:rFonts w:ascii="Times New Roman" w:eastAsia="Times New Roman" w:hAnsi="Times New Roman" w:cs="Times New Roman"/>
          <w:sz w:val="24"/>
          <w:szCs w:val="24"/>
        </w:rPr>
        <w:t xml:space="preserve">Philips </w:t>
      </w:r>
      <w:proofErr w:type="spellStart"/>
      <w:r w:rsidRPr="00386004">
        <w:rPr>
          <w:rFonts w:ascii="Times New Roman" w:eastAsia="Times New Roman" w:hAnsi="Times New Roman" w:cs="Times New Roman"/>
          <w:sz w:val="24"/>
          <w:szCs w:val="24"/>
        </w:rPr>
        <w:t>HealthCare</w:t>
      </w:r>
      <w:proofErr w:type="spellEnd"/>
      <w:r w:rsidRPr="00386004">
        <w:rPr>
          <w:rFonts w:ascii="Times New Roman" w:eastAsia="Times New Roman" w:hAnsi="Times New Roman" w:cs="Times New Roman"/>
          <w:sz w:val="24"/>
          <w:szCs w:val="24"/>
        </w:rPr>
        <w:t xml:space="preserve"> </w:t>
      </w:r>
      <w:proofErr w:type="spellStart"/>
      <w:r w:rsidRPr="00386004">
        <w:rPr>
          <w:rFonts w:ascii="Times New Roman" w:eastAsia="Times New Roman" w:hAnsi="Times New Roman" w:cs="Times New Roman"/>
          <w:sz w:val="24"/>
          <w:szCs w:val="24"/>
        </w:rPr>
        <w:t>ultrasonogrāfa</w:t>
      </w:r>
      <w:proofErr w:type="spellEnd"/>
      <w:r w:rsidRPr="00386004">
        <w:rPr>
          <w:rFonts w:ascii="Times New Roman" w:eastAsia="Times New Roman" w:hAnsi="Times New Roman" w:cs="Times New Roman"/>
          <w:sz w:val="24"/>
          <w:szCs w:val="24"/>
        </w:rPr>
        <w:t xml:space="preserve"> CX50</w:t>
      </w:r>
      <w:r w:rsidRPr="00386004">
        <w:rPr>
          <w:rFonts w:ascii="Times New Roman" w:eastAsia="Times New Roman" w:hAnsi="Times New Roman" w:cs="Times New Roman"/>
          <w:sz w:val="24"/>
          <w:szCs w:val="24"/>
          <w:lang w:eastAsia="lv-LV"/>
        </w:rPr>
        <w:t xml:space="preserve">  programmatūru </w:t>
      </w:r>
      <w:proofErr w:type="spellStart"/>
      <w:r w:rsidRPr="00386004">
        <w:rPr>
          <w:rFonts w:ascii="Times New Roman" w:eastAsia="Times New Roman" w:hAnsi="Times New Roman" w:cs="Times New Roman"/>
          <w:sz w:val="24"/>
          <w:szCs w:val="24"/>
          <w:lang w:eastAsia="lv-LV"/>
        </w:rPr>
        <w:t>vaskulārajiem</w:t>
      </w:r>
      <w:proofErr w:type="spellEnd"/>
      <w:r w:rsidRPr="00386004">
        <w:rPr>
          <w:rFonts w:ascii="Times New Roman" w:eastAsia="Times New Roman" w:hAnsi="Times New Roman" w:cs="Times New Roman"/>
          <w:sz w:val="24"/>
          <w:szCs w:val="24"/>
          <w:lang w:eastAsia="lv-LV"/>
        </w:rPr>
        <w:t xml:space="preserve"> izmeklējumiem un lineāro zondi </w:t>
      </w:r>
      <w:proofErr w:type="spellStart"/>
      <w:r w:rsidRPr="00386004">
        <w:rPr>
          <w:rFonts w:ascii="Times New Roman" w:eastAsia="Times New Roman" w:hAnsi="Times New Roman" w:cs="Times New Roman"/>
          <w:sz w:val="24"/>
          <w:szCs w:val="24"/>
          <w:lang w:eastAsia="lv-LV"/>
        </w:rPr>
        <w:t>vaskulārajiem</w:t>
      </w:r>
      <w:proofErr w:type="spellEnd"/>
      <w:r w:rsidRPr="00386004">
        <w:rPr>
          <w:rFonts w:ascii="Times New Roman" w:eastAsia="Times New Roman" w:hAnsi="Times New Roman" w:cs="Times New Roman"/>
          <w:sz w:val="24"/>
          <w:szCs w:val="24"/>
          <w:lang w:eastAsia="lv-LV"/>
        </w:rPr>
        <w:t xml:space="preserve"> izmeklējumiem (turpmāk – Prece), veic Preces uzstādīšanu, nodošanu ekspluatācijā un  programmatūras uzlabojumus  (turpmāk – Darbi),  atbilstoši Piegādātāja iesniegtajam Tehniskajam - Finanšu piedāvājumam (pielikums Nr.1), Līguma noteikumiem un Latvijas Republikā spēkā esošajiem normatīvajiem aktiem.</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w:t>
      </w:r>
    </w:p>
    <w:p w:rsidR="00386004" w:rsidRPr="00386004" w:rsidRDefault="00386004" w:rsidP="00386004">
      <w:pPr>
        <w:spacing w:after="0" w:line="240" w:lineRule="auto"/>
        <w:ind w:left="1224" w:right="-766"/>
        <w:contextualSpacing/>
        <w:jc w:val="both"/>
        <w:rPr>
          <w:rFonts w:ascii="Times New Roman" w:eastAsia="Times New Roman" w:hAnsi="Times New Roman" w:cs="Times New Roman"/>
          <w:b/>
          <w:sz w:val="24"/>
          <w:szCs w:val="24"/>
          <w:lang w:eastAsia="lv-LV"/>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t>Līguma cena un norēķinu kārtība</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Līguma summa par piegādātajām Precēm un Darbiem ir</w:t>
      </w:r>
      <w:r w:rsidRPr="00386004">
        <w:rPr>
          <w:rFonts w:ascii="Times New Roman" w:eastAsia="Times New Roman" w:hAnsi="Times New Roman" w:cs="Times New Roman"/>
          <w:b/>
          <w:sz w:val="24"/>
          <w:szCs w:val="24"/>
          <w:lang w:eastAsia="lv-LV"/>
        </w:rPr>
        <w:t xml:space="preserve"> EUR</w:t>
      </w:r>
      <w:r w:rsidRPr="00386004">
        <w:rPr>
          <w:rFonts w:ascii="Times New Roman" w:eastAsia="Times New Roman" w:hAnsi="Times New Roman" w:cs="Times New Roman"/>
          <w:sz w:val="24"/>
          <w:szCs w:val="24"/>
          <w:lang w:eastAsia="lv-LV"/>
        </w:rPr>
        <w:t xml:space="preserve"> </w:t>
      </w:r>
      <w:r w:rsidRPr="00386004">
        <w:rPr>
          <w:rFonts w:ascii="Times New Roman" w:eastAsia="Times New Roman" w:hAnsi="Times New Roman" w:cs="Times New Roman"/>
          <w:b/>
          <w:sz w:val="24"/>
          <w:szCs w:val="24"/>
          <w:lang w:eastAsia="lv-LV"/>
        </w:rPr>
        <w:t>9 223,00</w:t>
      </w:r>
      <w:r w:rsidRPr="00386004">
        <w:rPr>
          <w:rFonts w:ascii="Times New Roman" w:eastAsia="Times New Roman" w:hAnsi="Times New Roman" w:cs="Times New Roman"/>
          <w:sz w:val="24"/>
          <w:szCs w:val="24"/>
          <w:lang w:eastAsia="lv-LV"/>
        </w:rPr>
        <w:t xml:space="preserve"> (deviņi tūkstoši divi simti divdesmit trīs </w:t>
      </w:r>
      <w:proofErr w:type="spellStart"/>
      <w:r w:rsidRPr="00386004">
        <w:rPr>
          <w:rFonts w:ascii="Times New Roman" w:eastAsia="Times New Roman" w:hAnsi="Times New Roman" w:cs="Times New Roman"/>
          <w:i/>
          <w:sz w:val="24"/>
          <w:szCs w:val="24"/>
          <w:lang w:eastAsia="lv-LV"/>
        </w:rPr>
        <w:t>euro</w:t>
      </w:r>
      <w:proofErr w:type="spellEnd"/>
      <w:r w:rsidRPr="00386004">
        <w:rPr>
          <w:rFonts w:ascii="Times New Roman" w:eastAsia="Times New Roman" w:hAnsi="Times New Roman" w:cs="Times New Roman"/>
          <w:sz w:val="24"/>
          <w:szCs w:val="24"/>
          <w:lang w:eastAsia="lv-LV"/>
        </w:rPr>
        <w:t xml:space="preserve"> un 00 centi)</w:t>
      </w:r>
      <w:r w:rsidRPr="00386004">
        <w:rPr>
          <w:rFonts w:ascii="Times New Roman" w:eastAsia="Times New Roman" w:hAnsi="Times New Roman" w:cs="Times New Roman"/>
          <w:b/>
          <w:sz w:val="24"/>
          <w:szCs w:val="24"/>
          <w:lang w:eastAsia="lv-LV"/>
        </w:rPr>
        <w:t xml:space="preserve"> </w:t>
      </w:r>
      <w:r w:rsidRPr="00386004">
        <w:rPr>
          <w:rFonts w:ascii="Times New Roman" w:eastAsia="Times New Roman" w:hAnsi="Times New Roman" w:cs="Times New Roman"/>
          <w:sz w:val="24"/>
          <w:szCs w:val="24"/>
          <w:lang w:eastAsia="lv-LV"/>
        </w:rPr>
        <w:t xml:space="preserve">bez pievienotās vērtības nodokļa. PVN tiek aprēķināts un maksāts papildus saskaņā ar spēkā esošo nodokļu likmi.  </w:t>
      </w:r>
    </w:p>
    <w:p w:rsidR="00386004" w:rsidRPr="00386004" w:rsidRDefault="00386004" w:rsidP="00386004">
      <w:pPr>
        <w:numPr>
          <w:ilvl w:val="1"/>
          <w:numId w:val="1"/>
        </w:numPr>
        <w:shd w:val="clear" w:color="auto" w:fill="FFFFFF"/>
        <w:suppressAutoHyphens/>
        <w:spacing w:before="60" w:after="0" w:line="240" w:lineRule="auto"/>
        <w:ind w:left="567" w:right="-766" w:hanging="567"/>
        <w:jc w:val="both"/>
        <w:rPr>
          <w:rFonts w:ascii="Times New Roman" w:eastAsia="SimSun" w:hAnsi="Times New Roman" w:cs="Times New Roman"/>
          <w:sz w:val="24"/>
          <w:szCs w:val="24"/>
          <w:lang w:eastAsia="ar-SA"/>
        </w:rPr>
      </w:pPr>
      <w:r w:rsidRPr="00386004">
        <w:rPr>
          <w:rFonts w:ascii="Times New Roman" w:eastAsia="Calibri"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3.2.punktā norādīto adresi, uzstādīšanu, nodošanu ekspluatācijā un </w:t>
      </w:r>
      <w:r w:rsidRPr="00386004">
        <w:rPr>
          <w:rFonts w:ascii="Times New Roman" w:eastAsia="Times New Roman" w:hAnsi="Times New Roman" w:cs="Times New Roman"/>
          <w:sz w:val="24"/>
          <w:szCs w:val="24"/>
          <w:lang w:eastAsia="lv-LV"/>
        </w:rPr>
        <w:t>programmatūras uzlabojumus</w:t>
      </w:r>
      <w:r w:rsidRPr="00386004">
        <w:rPr>
          <w:rFonts w:ascii="Times New Roman" w:eastAsia="Calibri" w:hAnsi="Times New Roman" w:cs="Times New Roman"/>
          <w:sz w:val="24"/>
          <w:szCs w:val="24"/>
        </w:rPr>
        <w:t>.</w:t>
      </w:r>
      <w:r w:rsidRPr="00386004">
        <w:rPr>
          <w:rFonts w:ascii="Times New Roman" w:eastAsia="SimSun" w:hAnsi="Times New Roman" w:cs="Times New Roman"/>
          <w:sz w:val="24"/>
          <w:szCs w:val="24"/>
          <w:lang w:eastAsia="ar-SA"/>
        </w:rPr>
        <w:t xml:space="preserve"> </w:t>
      </w:r>
    </w:p>
    <w:p w:rsidR="00386004" w:rsidRPr="00386004" w:rsidRDefault="00386004" w:rsidP="00386004">
      <w:pPr>
        <w:numPr>
          <w:ilvl w:val="1"/>
          <w:numId w:val="1"/>
        </w:numPr>
        <w:spacing w:after="0" w:line="240" w:lineRule="auto"/>
        <w:ind w:left="567" w:right="-766" w:hanging="567"/>
        <w:contextualSpacing/>
        <w:jc w:val="both"/>
        <w:rPr>
          <w:rFonts w:ascii="Times New Roman" w:eastAsia="Times New Roman" w:hAnsi="Times New Roman" w:cs="Times New Roman"/>
          <w:b/>
          <w:sz w:val="24"/>
          <w:szCs w:val="24"/>
        </w:rPr>
      </w:pPr>
      <w:r w:rsidRPr="00386004">
        <w:rPr>
          <w:rFonts w:ascii="Times New Roman" w:eastAsia="Times New Roman" w:hAnsi="Times New Roman" w:cs="Times New Roman"/>
          <w:sz w:val="24"/>
          <w:szCs w:val="24"/>
          <w:lang w:eastAsia="lv-LV"/>
        </w:rPr>
        <w:t xml:space="preserve">Pasūtītājs Līguma 2.1. punktā minēto Līguma summas apmaksu par Preces piegādi un Darbiem veic 30 (trīsdesmit) kalendāro dienu laikā pēc Preces pieņemšanas – nodošanas akta (turpmāk – Akts) un </w:t>
      </w:r>
      <w:r w:rsidRPr="00386004">
        <w:rPr>
          <w:rFonts w:ascii="Times New Roman" w:eastAsia="Times New Roman" w:hAnsi="Times New Roman" w:cs="Times New Roman"/>
          <w:sz w:val="24"/>
          <w:szCs w:val="24"/>
          <w:lang w:eastAsia="ar-SA"/>
        </w:rPr>
        <w:t>rēķina</w:t>
      </w:r>
      <w:r w:rsidRPr="00386004">
        <w:rPr>
          <w:rFonts w:ascii="Times New Roman" w:eastAsia="Times New Roman" w:hAnsi="Times New Roman" w:cs="Times New Roman"/>
          <w:sz w:val="24"/>
          <w:szCs w:val="24"/>
          <w:lang w:eastAsia="lv-LV"/>
        </w:rPr>
        <w:t xml:space="preserve"> parakstīšanas dienas, pārskaitot maksājumu Piegādātāja norādītajā bankas kontā.</w:t>
      </w:r>
    </w:p>
    <w:p w:rsidR="00386004" w:rsidRPr="00386004" w:rsidRDefault="00386004" w:rsidP="00386004">
      <w:pPr>
        <w:numPr>
          <w:ilvl w:val="1"/>
          <w:numId w:val="1"/>
        </w:numPr>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Maksājums skaitās izdarīts brīdī, kad Pasūtītājs veicis maksājumu no sava norēķinu konta.</w:t>
      </w:r>
    </w:p>
    <w:p w:rsidR="00386004" w:rsidRPr="00386004" w:rsidRDefault="00386004" w:rsidP="00386004">
      <w:pPr>
        <w:numPr>
          <w:ilvl w:val="1"/>
          <w:numId w:val="1"/>
        </w:numPr>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 xml:space="preserve">Piegādātājs, sagatavojot rēķinu, tajā iekļauj informāciju ar </w:t>
      </w:r>
      <w:r w:rsidRPr="00386004">
        <w:rPr>
          <w:rFonts w:ascii="Times New Roman" w:eastAsia="Times New Roman" w:hAnsi="Times New Roman" w:cs="Times New Roman"/>
          <w:sz w:val="24"/>
          <w:szCs w:val="24"/>
          <w:u w:val="single"/>
          <w:lang w:eastAsia="lv-LV"/>
        </w:rPr>
        <w:t>Līguma datumu un numuru.</w:t>
      </w:r>
      <w:r w:rsidRPr="00386004">
        <w:rPr>
          <w:rFonts w:ascii="Times New Roman" w:eastAsia="Times New Roman" w:hAnsi="Times New Roman" w:cs="Times New Roman"/>
          <w:sz w:val="24"/>
          <w:szCs w:val="24"/>
          <w:lang w:eastAsia="lv-LV"/>
        </w:rPr>
        <w:t xml:space="preserve"> Ja Piegādātājs nav iekļāvis šajā Līguma punktā noteikto informāciju rēķinā, Pasūtītājam ir tiesības prasīt Piegādātājam veikt atbilstošas korekcijas rēķinā un līdz brīdim, kamēr Piegādātājs nav novērsis nepilnības – neapmaksāt Piegādātājam pienākošos summu. </w:t>
      </w:r>
    </w:p>
    <w:p w:rsidR="00386004" w:rsidRPr="00386004" w:rsidRDefault="00386004" w:rsidP="00386004">
      <w:pPr>
        <w:spacing w:after="0" w:line="240" w:lineRule="auto"/>
        <w:ind w:left="567" w:right="-766"/>
        <w:contextualSpacing/>
        <w:jc w:val="both"/>
        <w:rPr>
          <w:rFonts w:ascii="Times New Roman" w:eastAsia="Times New Roman" w:hAnsi="Times New Roman" w:cs="Times New Roman"/>
          <w:b/>
          <w:sz w:val="24"/>
          <w:szCs w:val="24"/>
          <w:lang w:eastAsia="lv-LV"/>
        </w:rPr>
      </w:pPr>
    </w:p>
    <w:p w:rsidR="00386004" w:rsidRPr="00386004" w:rsidRDefault="00386004" w:rsidP="00386004">
      <w:pPr>
        <w:spacing w:after="0" w:line="240" w:lineRule="auto"/>
        <w:ind w:left="792" w:right="-766"/>
        <w:contextualSpacing/>
        <w:jc w:val="both"/>
        <w:rPr>
          <w:rFonts w:ascii="Times New Roman" w:eastAsia="Times New Roman" w:hAnsi="Times New Roman" w:cs="Times New Roman"/>
          <w:b/>
          <w:sz w:val="24"/>
          <w:szCs w:val="24"/>
          <w:lang w:eastAsia="lv-LV"/>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lastRenderedPageBreak/>
        <w:t>Preces piegādes noteikumi un termiņi</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sz w:val="24"/>
          <w:szCs w:val="24"/>
          <w:lang w:eastAsia="lv-LV"/>
        </w:rPr>
      </w:pPr>
      <w:r w:rsidRPr="00386004">
        <w:rPr>
          <w:rFonts w:ascii="Times New Roman" w:eastAsia="Times New Roman" w:hAnsi="Times New Roman" w:cs="Times New Roman"/>
          <w:sz w:val="24"/>
          <w:szCs w:val="24"/>
          <w:lang w:eastAsia="lv-LV"/>
        </w:rPr>
        <w:t>Piegādātājs Preces piegādi un Darbus veic 4 (četru) nedēļu laikā no Līguma noslēgšanas dienas, Preču piegādi un Darbu veikšanu iepriekš saskaņojot ar Pasūtītāju.</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sz w:val="24"/>
          <w:szCs w:val="24"/>
          <w:lang w:eastAsia="lv-LV"/>
        </w:rPr>
      </w:pPr>
      <w:r w:rsidRPr="00386004">
        <w:rPr>
          <w:rFonts w:ascii="Times New Roman" w:eastAsia="Times New Roman" w:hAnsi="Times New Roman" w:cs="Times New Roman"/>
          <w:sz w:val="24"/>
          <w:szCs w:val="24"/>
          <w:lang w:eastAsia="lv-LV"/>
        </w:rPr>
        <w:t>Preces Piegādes adrese ir Rīga, Pilsoņu iela 13.</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Ne vēlāk kā 5 (piecas) darba dienas pirms Preces piegādes, Piegādātājam ir pienākums saskaņot ar Pasūtītāju Preces piegādes laiku.</w:t>
      </w:r>
    </w:p>
    <w:p w:rsidR="00386004" w:rsidRPr="00386004" w:rsidRDefault="00386004" w:rsidP="00386004">
      <w:pPr>
        <w:spacing w:after="0" w:line="240" w:lineRule="auto"/>
        <w:ind w:left="567" w:right="-766" w:hanging="567"/>
        <w:contextualSpacing/>
        <w:jc w:val="both"/>
        <w:rPr>
          <w:rFonts w:ascii="Times New Roman" w:eastAsia="Times New Roman" w:hAnsi="Times New Roman" w:cs="Times New Roman"/>
          <w:b/>
          <w:sz w:val="24"/>
          <w:szCs w:val="24"/>
          <w:lang w:eastAsia="lv-LV"/>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t>Preces pieņemšanas kārtība</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 xml:space="preserve">Piegādātājs Preces un Darbus Pasūtītājam nodod kopā ar dokumentāciju, kas satur Preces lietošanas noteikumus (latviešu valodā). Preces un Darbu nodošana Pasūtītājam tiek fiksēta ar Aktu, kuru paraksta abu Pušu pārstāvji. Pie Preces un Darbu nodošanas tiek pārbaudīta to atbilstība Tehniskajam – Finanšu piedāvājumam (pielikums Nr.1) un Preču funkcionalitātei.  Kopā ar Aktu Piegādātājs iesniedz Pasūtītājam no savas puses parakstītu rēķinu par Preces piegādi un veiktajiem Darbiem. </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Pasūtītājs Preces un Darbu atbilstību Līguma noteikumiem pārbauda 5 (piecu) darba dienu laikā pēc Preces nodošanas un attiecīga Akta no Piegādātāja saņemšanas dienas, minētajā termiņā Pasūtītājam ir tiesības izteikt pretenzijas par Preces vai Darbu kvalitātes neatbilstību Līguma noteikumiem un Latvijas Republikā spēkā esošo normatīvo aktu prasībām. Ja šajā punktā noteiktajā termiņā defekti netiek konstatēti Pasūtītājs paraksta Preces rēķinu un Aktu.</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Pasūtītājs, parakstot Aktu, atzīst, ka Prece ir piegādāta un Darbi veikti atbilstoši Līguma noteikumiem un Tehniskajam – Finanšu dāvājumam.</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 xml:space="preserve"> Ja Pasūtītājs, pieņemot Preci vai Darbus, konstatē defektus, tiek noformēts defekta akts un attiecīga pretenzija nosūtīta Piegādātājam, norādot defektu būtību. Pasūtītājs nepieņem Preci un Darbus, kas neatbilst Līguma un Tehniskā - Finanšu piedāvājuma noteikumiem.</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Piegādātājs uz sava rēķina novērš konstatētos defektus Pušu saskaņotā termiņā, bet ja Puses nespēj vienoties, ne vēlāk kā 10 (desmit) darba dienu laikā pēc defekta akta noformēšanas dienas. Pēc defektu novēršanas izdarāma atkārtota Preces un Darbu pieņemšana Līgumā noteiktajā kārtībā.</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 xml:space="preserve">Ja defekta aktā minētie defekti radušies Piegādātāja darbības vai bezdarbības rezultātā, izdevumi šo neatbilstību novēršanai pilnībā ir jāapmaksā Piegādātājam. </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Gadījumā, ja Pasūtītājs atkārtoti konstatē Preces vai Darbu defektus vai tie netiek novērsti Līgumā noteiktajā kārtībā, Pasūtītājam ir tiesības iepriekš, rakstiski brīdinot Piegādātāju, izbeigt Līgumu.</w:t>
      </w:r>
      <w:r w:rsidRPr="00386004">
        <w:rPr>
          <w:rFonts w:ascii="Times New Roman" w:eastAsia="Cambria" w:hAnsi="Times New Roman" w:cs="Times New Roman"/>
          <w:kern w:val="56"/>
          <w:sz w:val="24"/>
          <w:szCs w:val="24"/>
        </w:rPr>
        <w:t xml:space="preserve"> Šādā gadījumā, ja Pasūtītājs ir veicis samaksu par piegādāto Preci un/vai veiktajiem Darbiem, Piegādātājs atlīdzina visus Pasūtītājam nodarītos zaudējumus vai</w:t>
      </w:r>
      <w:r w:rsidRPr="00386004">
        <w:rPr>
          <w:rFonts w:ascii="Times New Roman" w:eastAsia="Times New Roman" w:hAnsi="Times New Roman" w:cs="Times New Roman"/>
          <w:sz w:val="24"/>
          <w:szCs w:val="24"/>
          <w:highlight w:val="lightGray"/>
        </w:rPr>
        <w:t xml:space="preserve"> </w:t>
      </w:r>
      <w:r w:rsidRPr="00386004">
        <w:rPr>
          <w:rFonts w:ascii="Times New Roman" w:eastAsia="Times New Roman" w:hAnsi="Times New Roman" w:cs="Times New Roman"/>
          <w:sz w:val="24"/>
          <w:szCs w:val="24"/>
        </w:rPr>
        <w:t>nomaina uzstādīto Preci ar jaunu Preci.</w:t>
      </w:r>
    </w:p>
    <w:p w:rsidR="00386004" w:rsidRPr="00386004" w:rsidRDefault="00386004" w:rsidP="00386004">
      <w:pPr>
        <w:suppressAutoHyphens/>
        <w:spacing w:after="0" w:line="240" w:lineRule="auto"/>
        <w:ind w:right="-766"/>
        <w:jc w:val="both"/>
        <w:rPr>
          <w:rFonts w:ascii="Times New Roman" w:eastAsia="Times New Roman" w:hAnsi="Times New Roman" w:cs="Times New Roman"/>
          <w:b/>
          <w:sz w:val="24"/>
          <w:szCs w:val="24"/>
          <w:lang w:eastAsia="ar-SA"/>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t>Pasūtītāja tiesības un pienākumi</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Pasūtītājs apņemas veikt maksājumu par Preci un Darbiem Līgumā noteiktajā termiņā un apmērā. Pasūtītājs veic tikai tās Preces un Darbu apmaksu, kas veikta Līgumā noteiktajā kārtībā.</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Pasūtītājam ir tiesības pieprasīt un ne vēlāk kā 3 (trīs) darba dienu laikā no Piegādātāja saņemt informāciju par Līguma izpildes gaitu, piegādes laiku vai apstākļiem, kas varētu kavēt Līguma izpildi.</w:t>
      </w:r>
    </w:p>
    <w:p w:rsidR="00386004" w:rsidRPr="00386004" w:rsidRDefault="00386004" w:rsidP="00386004">
      <w:pPr>
        <w:numPr>
          <w:ilvl w:val="1"/>
          <w:numId w:val="1"/>
        </w:num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lang w:eastAsia="lv-LV"/>
        </w:rPr>
        <w:t>Pasūtītājam ir pienākums parakstīt Aktu, ja Prece ir piegādāta un Darbi veikti saskaņā ar Līguma noteikumiem.</w:t>
      </w:r>
    </w:p>
    <w:p w:rsidR="00386004" w:rsidRDefault="00386004" w:rsidP="00386004">
      <w:pPr>
        <w:suppressAutoHyphens/>
        <w:spacing w:after="0" w:line="240" w:lineRule="auto"/>
        <w:ind w:right="-766"/>
        <w:contextualSpacing/>
        <w:jc w:val="both"/>
        <w:rPr>
          <w:rFonts w:ascii="Times New Roman" w:eastAsia="Times New Roman" w:hAnsi="Times New Roman" w:cs="Times New Roman"/>
          <w:sz w:val="24"/>
          <w:szCs w:val="24"/>
          <w:lang w:eastAsia="lv-LV"/>
        </w:rPr>
      </w:pPr>
    </w:p>
    <w:p w:rsidR="00386004" w:rsidRDefault="00386004" w:rsidP="00386004">
      <w:pPr>
        <w:suppressAutoHyphens/>
        <w:spacing w:after="0" w:line="240" w:lineRule="auto"/>
        <w:ind w:right="-766"/>
        <w:contextualSpacing/>
        <w:jc w:val="both"/>
        <w:rPr>
          <w:rFonts w:ascii="Times New Roman" w:eastAsia="Times New Roman" w:hAnsi="Times New Roman" w:cs="Times New Roman"/>
          <w:sz w:val="24"/>
          <w:szCs w:val="24"/>
          <w:lang w:eastAsia="lv-LV"/>
        </w:rPr>
      </w:pPr>
    </w:p>
    <w:p w:rsidR="00386004" w:rsidRPr="00386004" w:rsidRDefault="00386004" w:rsidP="00386004">
      <w:pPr>
        <w:suppressAutoHyphens/>
        <w:spacing w:after="0" w:line="240" w:lineRule="auto"/>
        <w:ind w:right="-766"/>
        <w:contextualSpacing/>
        <w:jc w:val="both"/>
        <w:rPr>
          <w:rFonts w:ascii="Times New Roman" w:eastAsia="Times New Roman" w:hAnsi="Times New Roman" w:cs="Times New Roman"/>
          <w:b/>
          <w:sz w:val="24"/>
          <w:szCs w:val="24"/>
          <w:lang w:eastAsia="lv-LV"/>
        </w:rPr>
      </w:pPr>
    </w:p>
    <w:p w:rsidR="00386004" w:rsidRPr="00386004" w:rsidRDefault="00386004" w:rsidP="00386004">
      <w:pPr>
        <w:spacing w:after="0" w:line="240" w:lineRule="auto"/>
        <w:ind w:left="792" w:right="-766"/>
        <w:contextualSpacing/>
        <w:jc w:val="both"/>
        <w:rPr>
          <w:rFonts w:ascii="Times New Roman" w:eastAsia="Times New Roman" w:hAnsi="Times New Roman" w:cs="Times New Roman"/>
          <w:b/>
          <w:sz w:val="24"/>
          <w:szCs w:val="24"/>
          <w:lang w:eastAsia="lv-LV"/>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lastRenderedPageBreak/>
        <w:t xml:space="preserve">Piegādātāja tiesības un pienākumi </w:t>
      </w:r>
    </w:p>
    <w:p w:rsidR="00386004" w:rsidRPr="00386004" w:rsidRDefault="00386004" w:rsidP="00386004">
      <w:pPr>
        <w:numPr>
          <w:ilvl w:val="1"/>
          <w:numId w:val="1"/>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 xml:space="preserve">Piegādātājam ir pienākums 3 (trīs) darba dienu laikā pēc Pasūtītāja pieprasījuma, </w:t>
      </w:r>
      <w:proofErr w:type="spellStart"/>
      <w:r w:rsidRPr="00386004">
        <w:rPr>
          <w:rFonts w:ascii="Times New Roman" w:eastAsia="Times New Roman" w:hAnsi="Times New Roman" w:cs="Times New Roman"/>
          <w:sz w:val="24"/>
          <w:szCs w:val="24"/>
          <w:lang w:eastAsia="ar-SA"/>
        </w:rPr>
        <w:t>rakstveidā</w:t>
      </w:r>
      <w:proofErr w:type="spellEnd"/>
      <w:r w:rsidRPr="00386004">
        <w:rPr>
          <w:rFonts w:ascii="Times New Roman" w:eastAsia="Times New Roman" w:hAnsi="Times New Roman" w:cs="Times New Roman"/>
          <w:sz w:val="24"/>
          <w:szCs w:val="24"/>
          <w:lang w:eastAsia="ar-SA"/>
        </w:rPr>
        <w:t xml:space="preserve"> sniegt informāciju par Līguma izpildes gaitu, Preces piegādes laiku vai apstākļiem, kas varētu kavēt Preces piegādi.</w:t>
      </w:r>
    </w:p>
    <w:p w:rsidR="00386004" w:rsidRPr="00386004" w:rsidRDefault="00386004" w:rsidP="00386004">
      <w:pPr>
        <w:numPr>
          <w:ilvl w:val="1"/>
          <w:numId w:val="1"/>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Piegādātājs apliecina, ka Līguma izpildē tam ir saistoši Līgumā minētie nosacījumi attiecībā uz Preci un Darbiem un garantijas apkalpošanu Preces garantijas laikā.</w:t>
      </w:r>
    </w:p>
    <w:p w:rsidR="00386004" w:rsidRPr="00386004" w:rsidRDefault="00386004" w:rsidP="00386004">
      <w:pPr>
        <w:spacing w:after="0" w:line="240" w:lineRule="auto"/>
        <w:ind w:right="-766"/>
        <w:rPr>
          <w:rFonts w:ascii="Times New Roman" w:eastAsia="Times New Roman" w:hAnsi="Times New Roman" w:cs="Times New Roman"/>
          <w:sz w:val="24"/>
          <w:szCs w:val="24"/>
          <w:lang w:eastAsia="lv-LV"/>
        </w:rPr>
      </w:pPr>
    </w:p>
    <w:p w:rsidR="00386004" w:rsidRPr="00386004" w:rsidRDefault="00386004" w:rsidP="00386004">
      <w:pPr>
        <w:spacing w:after="0" w:line="240" w:lineRule="auto"/>
        <w:ind w:right="-766"/>
        <w:rPr>
          <w:rFonts w:ascii="Times New Roman" w:eastAsia="Times New Roman" w:hAnsi="Times New Roman" w:cs="Times New Roman"/>
          <w:sz w:val="24"/>
          <w:szCs w:val="24"/>
          <w:lang w:eastAsia="lv-LV"/>
        </w:rPr>
      </w:pPr>
    </w:p>
    <w:p w:rsidR="00386004" w:rsidRPr="00386004" w:rsidRDefault="00386004" w:rsidP="00386004">
      <w:pPr>
        <w:spacing w:after="0" w:line="240" w:lineRule="auto"/>
        <w:ind w:right="-766"/>
        <w:rPr>
          <w:rFonts w:ascii="Times New Roman" w:eastAsia="Times New Roman" w:hAnsi="Times New Roman" w:cs="Times New Roman"/>
          <w:sz w:val="24"/>
          <w:szCs w:val="24"/>
          <w:lang w:eastAsia="lv-LV"/>
        </w:rPr>
      </w:pPr>
    </w:p>
    <w:p w:rsidR="00386004" w:rsidRPr="00386004" w:rsidRDefault="00386004" w:rsidP="00386004">
      <w:pPr>
        <w:numPr>
          <w:ilvl w:val="0"/>
          <w:numId w:val="1"/>
        </w:numPr>
        <w:suppressAutoHyphens/>
        <w:spacing w:after="0" w:line="240" w:lineRule="auto"/>
        <w:ind w:right="-766"/>
        <w:contextualSpacing/>
        <w:jc w:val="center"/>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b/>
          <w:sz w:val="24"/>
          <w:szCs w:val="24"/>
          <w:lang w:eastAsia="lv-LV"/>
        </w:rPr>
        <w:t>Preces garantijas nosacījumi</w:t>
      </w:r>
    </w:p>
    <w:p w:rsidR="00386004" w:rsidRPr="00386004" w:rsidRDefault="00386004" w:rsidP="00386004">
      <w:pPr>
        <w:spacing w:after="0" w:line="240" w:lineRule="auto"/>
        <w:ind w:left="426" w:right="-766" w:hanging="42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 xml:space="preserve">7.1. Preces garantijas laiks ir 12 (divpadsmit) mēneši no Akta abpusējas parakstīšanas dienas. </w:t>
      </w:r>
    </w:p>
    <w:p w:rsidR="00386004" w:rsidRPr="00386004" w:rsidRDefault="00386004" w:rsidP="00386004">
      <w:pPr>
        <w:spacing w:after="0" w:line="240" w:lineRule="auto"/>
        <w:ind w:left="567" w:right="-766" w:hanging="567"/>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7.2. Piegādātājs apņemas bez maksas novērst jebkuru Preces defektu, ja defekts ir atklāts Preces garantijas laikā.</w:t>
      </w:r>
    </w:p>
    <w:p w:rsidR="00386004" w:rsidRPr="00386004" w:rsidRDefault="00386004" w:rsidP="00386004">
      <w:pPr>
        <w:spacing w:after="0" w:line="240" w:lineRule="auto"/>
        <w:ind w:left="567" w:right="-766" w:hanging="567"/>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 xml:space="preserve">7.3. </w:t>
      </w:r>
      <w:r w:rsidRPr="00386004">
        <w:rPr>
          <w:rFonts w:ascii="Times New Roman" w:eastAsia="Calibri" w:hAnsi="Times New Roman" w:cs="Times New Roman"/>
          <w:sz w:val="24"/>
          <w:szCs w:val="24"/>
        </w:rPr>
        <w:t>Preces garantija neattiecas uz preces defektiem, kas radušies:</w:t>
      </w:r>
    </w:p>
    <w:p w:rsidR="00386004" w:rsidRPr="00386004" w:rsidRDefault="00386004" w:rsidP="00386004">
      <w:pPr>
        <w:spacing w:after="0" w:line="240" w:lineRule="auto"/>
        <w:ind w:left="1134"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7.3.1.</w:t>
      </w:r>
      <w:r w:rsidRPr="00386004">
        <w:rPr>
          <w:rFonts w:ascii="Times New Roman" w:eastAsia="Calibri" w:hAnsi="Times New Roman" w:cs="Times New Roman"/>
          <w:sz w:val="24"/>
          <w:szCs w:val="24"/>
        </w:rPr>
        <w:tab/>
        <w:t>ekspluatējot Preci neatbilstoši tās ekspluatācijas noteikumiem (ražotāja instrukcijām);</w:t>
      </w:r>
    </w:p>
    <w:p w:rsidR="00386004" w:rsidRPr="00386004" w:rsidRDefault="00386004" w:rsidP="00386004">
      <w:pPr>
        <w:spacing w:after="0" w:line="240" w:lineRule="auto"/>
        <w:ind w:left="1134"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7.3.2. neatļautu izmaiņu veikšanas, Pasūtītāja pašrocīgas remontēšanas, neapstiprinātu detaļu lietošanas Precei vai Preces lietošanu tādā veidā, kas ir pretrunā ar Preces ražotāja instrukcijām;</w:t>
      </w:r>
    </w:p>
    <w:p w:rsidR="00386004" w:rsidRPr="00386004" w:rsidRDefault="00386004" w:rsidP="00386004">
      <w:pPr>
        <w:spacing w:after="0" w:line="240" w:lineRule="auto"/>
        <w:ind w:left="1134"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 xml:space="preserve">7.3.3. nepārvaramas varas apstākļu rezultātā. </w:t>
      </w:r>
    </w:p>
    <w:p w:rsidR="00386004" w:rsidRPr="00386004" w:rsidRDefault="00386004" w:rsidP="00386004">
      <w:pPr>
        <w:spacing w:after="0" w:line="240" w:lineRule="auto"/>
        <w:ind w:left="567" w:right="-766" w:hanging="567"/>
        <w:jc w:val="both"/>
        <w:rPr>
          <w:rFonts w:ascii="Times New Roman" w:eastAsia="Calibri" w:hAnsi="Times New Roman" w:cs="Times New Roman"/>
          <w:sz w:val="24"/>
          <w:szCs w:val="24"/>
        </w:rPr>
      </w:pPr>
      <w:r w:rsidRPr="00386004">
        <w:rPr>
          <w:rFonts w:ascii="Times New Roman" w:eastAsia="Times New Roman" w:hAnsi="Times New Roman" w:cs="Times New Roman"/>
          <w:sz w:val="24"/>
          <w:szCs w:val="24"/>
        </w:rPr>
        <w:t>7.4.  Par jebkuru Preces bojājumu vai darbības traucējumu, kas jānovērš Preces garantijas ietvaros, Pasūtītājs sastāda defektu aktu, kas ir saistošs Piegādātājam, un nekavējoties iesniedz Piegādātājam.</w:t>
      </w:r>
      <w:r w:rsidRPr="00386004">
        <w:rPr>
          <w:rFonts w:ascii="Times New Roman" w:eastAsia="Calibri" w:hAnsi="Times New Roman" w:cs="Times New Roman"/>
          <w:sz w:val="24"/>
          <w:szCs w:val="24"/>
        </w:rPr>
        <w:t xml:space="preserve">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386004" w:rsidRPr="00386004" w:rsidRDefault="00386004" w:rsidP="00386004">
      <w:pPr>
        <w:spacing w:after="0" w:line="240" w:lineRule="auto"/>
        <w:ind w:left="567" w:right="-766" w:hanging="567"/>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7.5.</w:t>
      </w:r>
      <w:r w:rsidRPr="00386004">
        <w:rPr>
          <w:rFonts w:ascii="Times New Roman" w:eastAsia="Times New Roman" w:hAnsi="Times New Roman" w:cs="Times New Roman"/>
          <w:sz w:val="24"/>
          <w:szCs w:val="24"/>
        </w:rPr>
        <w:tab/>
        <w:t>Pamatojoties uz Preces defekta aktu, Piegādātājam, ne vēlāk kā 5 (piecu) kalendāro dienu laikā no defekta akta saņemšanas dienas jāveic Preces remonts bez papildus samaksas.</w:t>
      </w:r>
    </w:p>
    <w:p w:rsidR="00386004" w:rsidRPr="00386004" w:rsidRDefault="00386004" w:rsidP="00386004">
      <w:pPr>
        <w:suppressAutoHyphens/>
        <w:spacing w:after="0" w:line="240" w:lineRule="auto"/>
        <w:ind w:left="567" w:right="-766" w:hanging="567"/>
        <w:contextualSpacing/>
        <w:jc w:val="both"/>
        <w:rPr>
          <w:rFonts w:ascii="Times New Roman" w:eastAsia="Times New Roman" w:hAnsi="Times New Roman" w:cs="Times New Roman"/>
          <w:b/>
          <w:sz w:val="24"/>
          <w:szCs w:val="24"/>
          <w:lang w:eastAsia="lv-LV"/>
        </w:rPr>
      </w:pPr>
      <w:r w:rsidRPr="00386004">
        <w:rPr>
          <w:rFonts w:ascii="Times New Roman" w:eastAsia="Times New Roman" w:hAnsi="Times New Roman" w:cs="Times New Roman"/>
          <w:sz w:val="24"/>
          <w:szCs w:val="24"/>
        </w:rPr>
        <w:t xml:space="preserve">7.6.   </w:t>
      </w:r>
      <w:r w:rsidRPr="00386004">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86004" w:rsidRPr="00386004" w:rsidRDefault="00386004" w:rsidP="00386004">
      <w:pPr>
        <w:spacing w:after="0" w:line="240" w:lineRule="auto"/>
        <w:ind w:left="567" w:right="-766" w:hanging="567"/>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7.7.</w:t>
      </w:r>
      <w:r w:rsidRPr="00386004">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386004" w:rsidRPr="00386004" w:rsidRDefault="00386004" w:rsidP="00386004">
      <w:p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7.8. Defektus var pieteikt pa tālruni: 67893785 darba dienās no 9:00 – 17:00, vai pa e-pastu: serviss@arbor.lv. Defekti, kuri iesniegti pēc plkst. 17:00, uzskatāmi par iesniegtiem nākamajā dienā plkst.9:00.</w:t>
      </w:r>
    </w:p>
    <w:p w:rsidR="00386004" w:rsidRPr="00386004" w:rsidRDefault="00386004" w:rsidP="00386004">
      <w:pPr>
        <w:suppressAutoHyphens/>
        <w:spacing w:after="0" w:line="240" w:lineRule="auto"/>
        <w:ind w:left="567" w:right="-766" w:hanging="567"/>
        <w:jc w:val="both"/>
        <w:rPr>
          <w:rFonts w:ascii="Times New Roman" w:eastAsia="Times New Roman" w:hAnsi="Times New Roman" w:cs="Times New Roman"/>
          <w:sz w:val="24"/>
          <w:szCs w:val="24"/>
          <w:lang w:eastAsia="ar-SA"/>
        </w:rPr>
      </w:pPr>
    </w:p>
    <w:p w:rsidR="00386004" w:rsidRPr="00386004" w:rsidRDefault="00386004" w:rsidP="00386004">
      <w:pPr>
        <w:numPr>
          <w:ilvl w:val="0"/>
          <w:numId w:val="2"/>
        </w:numPr>
        <w:suppressAutoHyphens/>
        <w:spacing w:after="0" w:line="240" w:lineRule="auto"/>
        <w:ind w:right="-766"/>
        <w:jc w:val="center"/>
        <w:rPr>
          <w:rFonts w:ascii="Times New Roman" w:eastAsia="Times New Roman" w:hAnsi="Times New Roman" w:cs="Times New Roman"/>
          <w:b/>
          <w:sz w:val="24"/>
          <w:szCs w:val="24"/>
          <w:lang w:eastAsia="ar-SA"/>
        </w:rPr>
      </w:pPr>
      <w:r w:rsidRPr="00386004">
        <w:rPr>
          <w:rFonts w:ascii="Times New Roman" w:eastAsia="Times New Roman" w:hAnsi="Times New Roman" w:cs="Times New Roman"/>
          <w:b/>
          <w:sz w:val="24"/>
          <w:szCs w:val="24"/>
          <w:lang w:eastAsia="ar-SA"/>
        </w:rPr>
        <w:t>Nepārvarama vara</w:t>
      </w:r>
    </w:p>
    <w:p w:rsidR="00386004" w:rsidRPr="00386004" w:rsidRDefault="00386004" w:rsidP="00386004">
      <w:pPr>
        <w:suppressAutoHyphens/>
        <w:spacing w:after="0" w:line="240" w:lineRule="auto"/>
        <w:ind w:left="426" w:right="-766" w:hanging="426"/>
        <w:jc w:val="both"/>
        <w:rPr>
          <w:rFonts w:ascii="Times New Roman" w:eastAsia="Times New Roman" w:hAnsi="Times New Roman" w:cs="Times New Roman"/>
          <w:b/>
          <w:sz w:val="24"/>
          <w:szCs w:val="24"/>
          <w:lang w:eastAsia="ar-SA"/>
        </w:rPr>
      </w:pPr>
      <w:r w:rsidRPr="00386004">
        <w:rPr>
          <w:rFonts w:ascii="Times New Roman" w:eastAsia="Times New Roman" w:hAnsi="Times New Roman" w:cs="Times New Roman"/>
          <w:sz w:val="24"/>
          <w:szCs w:val="24"/>
          <w:lang w:eastAsia="ar-SA"/>
        </w:rPr>
        <w:t>8.1. 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386004" w:rsidRPr="00386004" w:rsidRDefault="00386004" w:rsidP="00386004">
      <w:pPr>
        <w:suppressAutoHyphens/>
        <w:spacing w:after="0" w:line="240" w:lineRule="auto"/>
        <w:ind w:left="426" w:right="-766" w:hanging="426"/>
        <w:jc w:val="both"/>
        <w:rPr>
          <w:rFonts w:ascii="Times New Roman" w:eastAsia="Times New Roman" w:hAnsi="Times New Roman" w:cs="Times New Roman"/>
          <w:b/>
          <w:sz w:val="24"/>
          <w:szCs w:val="24"/>
          <w:lang w:eastAsia="ar-SA"/>
        </w:rPr>
      </w:pPr>
      <w:r w:rsidRPr="00386004">
        <w:rPr>
          <w:rFonts w:ascii="Times New Roman" w:eastAsia="Times New Roman" w:hAnsi="Times New Roman" w:cs="Times New Roman"/>
          <w:sz w:val="24"/>
          <w:szCs w:val="24"/>
          <w:lang w:eastAsia="ar-SA"/>
        </w:rPr>
        <w:t xml:space="preserve">8.2. Pusei, kura atsaucas uz nepārvaramas varas vai ārkārtēja rakstura apstākļu darbību, nekavējoties (ne vēlāk kā 5 (piecu) darba dienu laikā no attiecīgo apstākļu </w:t>
      </w:r>
      <w:proofErr w:type="spellStart"/>
      <w:r w:rsidRPr="00386004">
        <w:rPr>
          <w:rFonts w:ascii="Times New Roman" w:eastAsia="Times New Roman" w:hAnsi="Times New Roman" w:cs="Times New Roman"/>
          <w:sz w:val="24"/>
          <w:szCs w:val="24"/>
          <w:lang w:eastAsia="ar-SA"/>
        </w:rPr>
        <w:t>zināšanasnas</w:t>
      </w:r>
      <w:proofErr w:type="spellEnd"/>
      <w:r w:rsidRPr="00386004">
        <w:rPr>
          <w:rFonts w:ascii="Times New Roman" w:eastAsia="Times New Roman" w:hAnsi="Times New Roman" w:cs="Times New Roman"/>
          <w:sz w:val="24"/>
          <w:szCs w:val="24"/>
          <w:lang w:eastAsia="ar-SA"/>
        </w:rPr>
        <w:t xml:space="preserve"> </w:t>
      </w:r>
      <w:proofErr w:type="spellStart"/>
      <w:r w:rsidRPr="00386004">
        <w:rPr>
          <w:rFonts w:ascii="Times New Roman" w:eastAsia="Times New Roman" w:hAnsi="Times New Roman" w:cs="Times New Roman"/>
          <w:sz w:val="24"/>
          <w:szCs w:val="24"/>
          <w:lang w:eastAsia="ar-SA"/>
        </w:rPr>
        <w:t>deinas</w:t>
      </w:r>
      <w:proofErr w:type="spellEnd"/>
      <w:r w:rsidRPr="00386004">
        <w:rPr>
          <w:rFonts w:ascii="Times New Roman" w:eastAsia="Times New Roman" w:hAnsi="Times New Roman" w:cs="Times New Roman"/>
          <w:sz w:val="24"/>
          <w:szCs w:val="24"/>
          <w:lang w:eastAsia="ar-SA"/>
        </w:rPr>
        <w:t xml:space="preserve">) par šādiem apstākļiem </w:t>
      </w:r>
      <w:proofErr w:type="spellStart"/>
      <w:r w:rsidRPr="00386004">
        <w:rPr>
          <w:rFonts w:ascii="Times New Roman" w:eastAsia="Times New Roman" w:hAnsi="Times New Roman" w:cs="Times New Roman"/>
          <w:sz w:val="24"/>
          <w:szCs w:val="24"/>
          <w:lang w:eastAsia="ar-SA"/>
        </w:rPr>
        <w:t>rakstveidā</w:t>
      </w:r>
      <w:proofErr w:type="spellEnd"/>
      <w:r w:rsidRPr="00386004">
        <w:rPr>
          <w:rFonts w:ascii="Times New Roman" w:eastAsia="Times New Roman" w:hAnsi="Times New Roman" w:cs="Times New Roman"/>
          <w:sz w:val="24"/>
          <w:szCs w:val="24"/>
          <w:lang w:eastAsia="ar-SA"/>
        </w:rPr>
        <w:t xml:space="preserve"> jāziņo otrai Pusei. Ziņojumā jānorāda, kādā termiņā pēc viņa uzskata ir iespējama un paredzama viņa Līgumā paredzēto saistību izpilde, un, pēc pieprasījuma, šādam ziņojumam ir jāpievieno dokuments, kuru izsniegusi </w:t>
      </w:r>
      <w:r w:rsidRPr="00386004">
        <w:rPr>
          <w:rFonts w:ascii="Times New Roman" w:eastAsia="Times New Roman" w:hAnsi="Times New Roman" w:cs="Times New Roman"/>
          <w:sz w:val="24"/>
          <w:szCs w:val="24"/>
          <w:lang w:eastAsia="ar-SA"/>
        </w:rPr>
        <w:lastRenderedPageBreak/>
        <w:t>kompetenta institūcija un kura satur ārkārtējo apstākļu darbības apstiprinājumu un to raksturojumu.</w:t>
      </w:r>
    </w:p>
    <w:p w:rsidR="00386004" w:rsidRPr="00386004" w:rsidRDefault="00386004" w:rsidP="00386004">
      <w:pPr>
        <w:suppressAutoHyphens/>
        <w:spacing w:after="0" w:line="240" w:lineRule="auto"/>
        <w:ind w:left="426" w:right="-766" w:hanging="42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8.3. Ja šie apstākļi turpinās ilgāk nekā divus mēnešus, jebkura no Pusēm ir tiesīga atteikties no savām līgumsaistībām. Šajā gadījumā neviena no Pusēm nav atbildīga par zaudējumiem, kuri radušies otram Līdzējam laika posmā pēc nepārvaramas varas apstākļu iestāšanās.</w:t>
      </w:r>
    </w:p>
    <w:p w:rsidR="00386004" w:rsidRPr="00386004" w:rsidRDefault="00386004" w:rsidP="00386004">
      <w:pPr>
        <w:suppressAutoHyphens/>
        <w:spacing w:after="0" w:line="240" w:lineRule="auto"/>
        <w:ind w:right="-766"/>
        <w:rPr>
          <w:rFonts w:ascii="Times New Roman" w:eastAsia="Times New Roman" w:hAnsi="Times New Roman" w:cs="Times New Roman"/>
          <w:sz w:val="24"/>
          <w:szCs w:val="24"/>
          <w:lang w:eastAsia="ar-SA"/>
        </w:rPr>
      </w:pPr>
    </w:p>
    <w:p w:rsidR="00386004" w:rsidRPr="00386004" w:rsidRDefault="00386004" w:rsidP="00386004">
      <w:pPr>
        <w:numPr>
          <w:ilvl w:val="0"/>
          <w:numId w:val="3"/>
        </w:numPr>
        <w:suppressAutoHyphens/>
        <w:spacing w:after="0" w:line="240" w:lineRule="auto"/>
        <w:ind w:right="-766"/>
        <w:jc w:val="center"/>
        <w:rPr>
          <w:rFonts w:ascii="Times New Roman" w:eastAsia="Times New Roman" w:hAnsi="Times New Roman" w:cs="Times New Roman"/>
          <w:b/>
          <w:sz w:val="24"/>
          <w:szCs w:val="24"/>
          <w:lang w:eastAsia="ar-SA"/>
        </w:rPr>
      </w:pPr>
      <w:r w:rsidRPr="00386004">
        <w:rPr>
          <w:rFonts w:ascii="Times New Roman" w:eastAsia="Times New Roman" w:hAnsi="Times New Roman" w:cs="Times New Roman"/>
          <w:b/>
          <w:sz w:val="24"/>
          <w:szCs w:val="24"/>
          <w:lang w:eastAsia="ar-SA"/>
        </w:rPr>
        <w:t>Pušu atbildība</w:t>
      </w:r>
    </w:p>
    <w:p w:rsidR="00386004" w:rsidRPr="00386004" w:rsidRDefault="00386004" w:rsidP="00386004">
      <w:pPr>
        <w:numPr>
          <w:ilvl w:val="1"/>
          <w:numId w:val="3"/>
        </w:numPr>
        <w:suppressAutoHyphens/>
        <w:spacing w:after="0" w:line="240" w:lineRule="auto"/>
        <w:ind w:left="426" w:right="-766" w:hanging="42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Par katru nokavēto Preces piegādes, Darbu, defektu novēršanas dienu, Piegādātājs maksā Pasūtītājam līgumsodu 0,1% apmērā no Līguma summas, bet ne vairāk par 10% (desmit procenti) no Līguma summas.</w:t>
      </w:r>
    </w:p>
    <w:p w:rsidR="00386004" w:rsidRPr="00386004" w:rsidRDefault="00386004" w:rsidP="00386004">
      <w:pPr>
        <w:numPr>
          <w:ilvl w:val="1"/>
          <w:numId w:val="3"/>
        </w:numPr>
        <w:suppressAutoHyphens/>
        <w:spacing w:after="0" w:line="240" w:lineRule="auto"/>
        <w:ind w:left="426" w:right="-766" w:hanging="42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Ja Pasūtītājs Līguma paredzētajā termiņā un apjomā neveic maksājumu par Preci un veiktajiem Darbiem, Piegādātājam ir tiesības pieprasīt no Pasūtītāja līgumsodu 0,1% apmērā no laikā nesamaksātās summas par katru nokavēto maksājuma dienu, bet ne vairāk par 10% (desmit procenti) no laikā nesamaksātās summas.</w:t>
      </w:r>
    </w:p>
    <w:p w:rsidR="00386004" w:rsidRPr="00386004" w:rsidRDefault="00386004" w:rsidP="00386004">
      <w:pPr>
        <w:numPr>
          <w:ilvl w:val="1"/>
          <w:numId w:val="3"/>
        </w:numPr>
        <w:suppressAutoHyphens/>
        <w:spacing w:after="0" w:line="240" w:lineRule="auto"/>
        <w:ind w:left="426" w:right="-766" w:hanging="42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Līgumsoda samaksa neatbrīvo Puses no to saistību pilnīgas izpildes.</w:t>
      </w:r>
    </w:p>
    <w:p w:rsidR="00386004" w:rsidRPr="00386004" w:rsidRDefault="00386004" w:rsidP="00386004">
      <w:pPr>
        <w:numPr>
          <w:ilvl w:val="1"/>
          <w:numId w:val="3"/>
        </w:numPr>
        <w:suppressAutoHyphens/>
        <w:spacing w:after="0" w:line="240" w:lineRule="auto"/>
        <w:ind w:left="426" w:right="-766" w:hanging="42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Puses savstarpēji ir atbildīgas par otrai Pusei nodarītajiem zaudējumiem, ja tie radušies vienas Puses, tā darbinieku vai trešo personu darbības vai bezdarbības (tai skaitā rupjas neuzmanības, ļaunā nolūkā izdarīto darbību vai nolaidības) rezultātā.</w:t>
      </w:r>
    </w:p>
    <w:p w:rsidR="00386004" w:rsidRPr="00386004" w:rsidRDefault="00386004" w:rsidP="00386004">
      <w:pPr>
        <w:spacing w:after="0" w:line="240" w:lineRule="auto"/>
        <w:ind w:left="426" w:right="-766" w:hanging="426"/>
        <w:rPr>
          <w:rFonts w:ascii="Times New Roman" w:eastAsia="Times New Roman" w:hAnsi="Times New Roman" w:cs="Times New Roman"/>
          <w:sz w:val="24"/>
          <w:szCs w:val="24"/>
          <w:lang w:eastAsia="lv-LV"/>
        </w:rPr>
      </w:pPr>
    </w:p>
    <w:p w:rsidR="00386004" w:rsidRPr="00386004" w:rsidRDefault="00386004" w:rsidP="00386004">
      <w:pPr>
        <w:numPr>
          <w:ilvl w:val="0"/>
          <w:numId w:val="3"/>
        </w:numPr>
        <w:suppressAutoHyphens/>
        <w:spacing w:after="0" w:line="240" w:lineRule="auto"/>
        <w:ind w:right="-766"/>
        <w:jc w:val="center"/>
        <w:rPr>
          <w:rFonts w:ascii="Times New Roman" w:eastAsia="Times New Roman" w:hAnsi="Times New Roman" w:cs="Times New Roman"/>
          <w:sz w:val="24"/>
          <w:szCs w:val="24"/>
          <w:lang w:eastAsia="ar-SA"/>
        </w:rPr>
      </w:pPr>
      <w:r w:rsidRPr="00386004">
        <w:rPr>
          <w:rFonts w:ascii="Times New Roman" w:eastAsia="Times New Roman" w:hAnsi="Times New Roman" w:cs="Times New Roman"/>
          <w:b/>
          <w:sz w:val="24"/>
          <w:szCs w:val="24"/>
          <w:lang w:eastAsia="ar-SA"/>
        </w:rPr>
        <w:t>Pušu pārstāvji</w:t>
      </w:r>
    </w:p>
    <w:p w:rsidR="00386004" w:rsidRPr="00386004" w:rsidRDefault="00386004" w:rsidP="00386004">
      <w:pPr>
        <w:numPr>
          <w:ilvl w:val="1"/>
          <w:numId w:val="3"/>
        </w:numPr>
        <w:spacing w:after="0" w:line="240" w:lineRule="auto"/>
        <w:ind w:left="567" w:right="-766" w:hanging="567"/>
        <w:contextualSpacing/>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No Pasūtītāja puses par Līguma saistību izpildes kontroli atbildīgā persona: IT un Medicīnas iekārtu daļas vadītājs Toms Bērziņš,</w:t>
      </w:r>
      <w:r w:rsidRPr="00386004">
        <w:rPr>
          <w:rFonts w:ascii="Calibri" w:eastAsia="Calibri" w:hAnsi="Calibri" w:cs="Times New Roman"/>
        </w:rPr>
        <w:t xml:space="preserve"> </w:t>
      </w:r>
      <w:r w:rsidRPr="00386004">
        <w:rPr>
          <w:rFonts w:ascii="Times New Roman" w:eastAsia="Times New Roman" w:hAnsi="Times New Roman" w:cs="Times New Roman"/>
          <w:sz w:val="24"/>
          <w:szCs w:val="24"/>
          <w:lang w:eastAsia="ar-SA"/>
        </w:rPr>
        <w:t xml:space="preserve">tālrunis: </w:t>
      </w:r>
      <w:r w:rsidRPr="00386004">
        <w:rPr>
          <w:rFonts w:ascii="Times New Roman" w:eastAsia="Calibri" w:hAnsi="Times New Roman" w:cs="Times New Roman"/>
          <w:spacing w:val="2"/>
          <w:sz w:val="24"/>
          <w:szCs w:val="24"/>
        </w:rPr>
        <w:t>29674952</w:t>
      </w:r>
      <w:r w:rsidRPr="00386004">
        <w:rPr>
          <w:rFonts w:ascii="Times New Roman" w:eastAsia="Times New Roman" w:hAnsi="Times New Roman" w:cs="Times New Roman"/>
          <w:sz w:val="24"/>
          <w:szCs w:val="24"/>
          <w:lang w:eastAsia="ar-SA"/>
        </w:rPr>
        <w:t>; e-pasts: toms.berzins@stradini.lv.</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 xml:space="preserve">Piegādātāja atbildīgā persona par Līguma </w:t>
      </w:r>
      <w:proofErr w:type="spellStart"/>
      <w:r w:rsidRPr="00386004">
        <w:rPr>
          <w:rFonts w:ascii="Times New Roman" w:eastAsia="Times New Roman" w:hAnsi="Times New Roman" w:cs="Times New Roman"/>
          <w:sz w:val="24"/>
          <w:szCs w:val="24"/>
          <w:lang w:eastAsia="ar-SA"/>
        </w:rPr>
        <w:t>izpildi:Produktu</w:t>
      </w:r>
      <w:proofErr w:type="spellEnd"/>
      <w:r w:rsidRPr="00386004">
        <w:rPr>
          <w:rFonts w:ascii="Times New Roman" w:eastAsia="Times New Roman" w:hAnsi="Times New Roman" w:cs="Times New Roman"/>
          <w:sz w:val="24"/>
          <w:szCs w:val="24"/>
          <w:lang w:eastAsia="ar-SA"/>
        </w:rPr>
        <w:t xml:space="preserve"> speciāliste Eva Rubene, tālrunis:+371 25628880, + 371 67620126, e-pasts: </w:t>
      </w:r>
      <w:hyperlink r:id="rId7" w:history="1">
        <w:r w:rsidRPr="00386004">
          <w:rPr>
            <w:rFonts w:ascii="Times New Roman" w:eastAsia="Times New Roman" w:hAnsi="Times New Roman" w:cs="Times New Roman"/>
            <w:color w:val="0000FF"/>
            <w:sz w:val="24"/>
            <w:szCs w:val="24"/>
            <w:u w:val="single"/>
            <w:lang w:eastAsia="ar-SA"/>
          </w:rPr>
          <w:t>eva.rubene@arbor.lv</w:t>
        </w:r>
      </w:hyperlink>
      <w:r w:rsidRPr="00386004">
        <w:rPr>
          <w:rFonts w:ascii="Times New Roman" w:eastAsia="Times New Roman" w:hAnsi="Times New Roman" w:cs="Times New Roman"/>
          <w:sz w:val="24"/>
          <w:szCs w:val="24"/>
          <w:lang w:eastAsia="ar-SA"/>
        </w:rPr>
        <w:t>, arbor@arbor.lv</w:t>
      </w:r>
    </w:p>
    <w:p w:rsidR="00386004" w:rsidRPr="00386004" w:rsidRDefault="00386004" w:rsidP="00386004">
      <w:pPr>
        <w:spacing w:after="0" w:line="240" w:lineRule="auto"/>
        <w:ind w:left="567" w:right="-766" w:hanging="567"/>
        <w:rPr>
          <w:rFonts w:ascii="Times New Roman" w:eastAsia="Times New Roman" w:hAnsi="Times New Roman" w:cs="Times New Roman"/>
          <w:sz w:val="24"/>
          <w:szCs w:val="24"/>
          <w:lang w:eastAsia="lv-LV"/>
        </w:rPr>
      </w:pPr>
    </w:p>
    <w:p w:rsidR="00386004" w:rsidRPr="00386004" w:rsidRDefault="00386004" w:rsidP="00386004">
      <w:pPr>
        <w:numPr>
          <w:ilvl w:val="0"/>
          <w:numId w:val="3"/>
        </w:numPr>
        <w:suppressAutoHyphens/>
        <w:spacing w:after="0" w:line="240" w:lineRule="auto"/>
        <w:ind w:right="-766"/>
        <w:jc w:val="center"/>
        <w:rPr>
          <w:rFonts w:ascii="Times New Roman" w:eastAsia="Times New Roman" w:hAnsi="Times New Roman" w:cs="Times New Roman"/>
          <w:b/>
          <w:sz w:val="24"/>
          <w:szCs w:val="24"/>
          <w:lang w:eastAsia="ar-SA"/>
        </w:rPr>
      </w:pPr>
      <w:r w:rsidRPr="00386004">
        <w:rPr>
          <w:rFonts w:ascii="Times New Roman" w:eastAsia="Times New Roman" w:hAnsi="Times New Roman" w:cs="Times New Roman"/>
          <w:b/>
          <w:sz w:val="24"/>
          <w:szCs w:val="24"/>
          <w:lang w:eastAsia="ar-SA"/>
        </w:rPr>
        <w:t>Līguma darbības termiņš un tā grozīšanas, papildināšanas un izbeigšanas kārtība</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Līgums stājas spēkā no tā parakstīšanas brīža un ir spēkā līdz Līdzēju saistību pilnīgai izpildei.</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Visi Līguma grozījumi un papildinājumi ir spēkā tikai tādā gadījumā, ja tie ir rakstiski un abu Līdzēju pilnvaroto pārstāvju parakstīti un tie ir saskaņā ar Publisko iepirkumu likuma 67.</w:t>
      </w:r>
      <w:r w:rsidRPr="00386004">
        <w:rPr>
          <w:rFonts w:ascii="Times New Roman" w:eastAsia="Times New Roman" w:hAnsi="Times New Roman" w:cs="Times New Roman"/>
          <w:sz w:val="24"/>
          <w:szCs w:val="24"/>
          <w:vertAlign w:val="superscript"/>
          <w:lang w:eastAsia="ar-SA"/>
        </w:rPr>
        <w:t>1</w:t>
      </w:r>
      <w:r w:rsidRPr="00386004">
        <w:rPr>
          <w:rFonts w:ascii="Times New Roman" w:eastAsia="Times New Roman" w:hAnsi="Times New Roman" w:cs="Times New Roman"/>
          <w:sz w:val="24"/>
          <w:szCs w:val="24"/>
          <w:lang w:eastAsia="ar-SA"/>
        </w:rPr>
        <w:t xml:space="preserve"> pantu.</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Līdzēji var izbeigt Līgumu pirms termiņa, tikai savstarpēji rakstiski vienojoties.</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Calibri" w:hAnsi="Times New Roman" w:cs="Times New Roman"/>
          <w:sz w:val="24"/>
          <w:szCs w:val="24"/>
        </w:rPr>
        <w:t>Pasūtītājam ir tiesības nekavējoties vienpusēji atkāpties no Līguma, ja iestājas vismaz viens no šādiem gadījumiem:</w:t>
      </w:r>
    </w:p>
    <w:p w:rsidR="00386004" w:rsidRPr="00386004" w:rsidRDefault="00386004" w:rsidP="00386004">
      <w:pPr>
        <w:numPr>
          <w:ilvl w:val="2"/>
          <w:numId w:val="3"/>
        </w:numPr>
        <w:spacing w:after="0" w:line="240" w:lineRule="auto"/>
        <w:ind w:left="1276"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notikusi Piegādātāja likvidācija;</w:t>
      </w:r>
    </w:p>
    <w:p w:rsidR="00386004" w:rsidRPr="00386004" w:rsidRDefault="00386004" w:rsidP="00386004">
      <w:pPr>
        <w:numPr>
          <w:ilvl w:val="2"/>
          <w:numId w:val="3"/>
        </w:numPr>
        <w:spacing w:after="0" w:line="240" w:lineRule="auto"/>
        <w:ind w:left="1276"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pret Piegādātāju uzsākta maksātnespējas procedūra;</w:t>
      </w:r>
    </w:p>
    <w:p w:rsidR="00386004" w:rsidRPr="00386004" w:rsidRDefault="00386004" w:rsidP="00386004">
      <w:pPr>
        <w:numPr>
          <w:ilvl w:val="2"/>
          <w:numId w:val="3"/>
        </w:numPr>
        <w:spacing w:after="0" w:line="240" w:lineRule="auto"/>
        <w:ind w:left="1276"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ja Preces lietošana izraisa ārstniecības procesa būtiskas izmaiņas, kas var radīt draudus pacienta veselībai un dzīvībai, Preces kvalitātes prasības būtiski atšķiras no tehniskā un finanšu piedāvājumā vai Preces instrukcijā norādītajām preces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386004" w:rsidRPr="00386004" w:rsidRDefault="00386004" w:rsidP="00386004">
      <w:pPr>
        <w:numPr>
          <w:ilvl w:val="2"/>
          <w:numId w:val="3"/>
        </w:numPr>
        <w:spacing w:after="60" w:line="240" w:lineRule="auto"/>
        <w:ind w:left="1276" w:right="-766" w:hanging="709"/>
        <w:jc w:val="both"/>
        <w:rPr>
          <w:rFonts w:ascii="Times New Roman" w:eastAsia="Calibri" w:hAnsi="Times New Roman" w:cs="Times New Roman"/>
          <w:sz w:val="24"/>
          <w:szCs w:val="24"/>
        </w:rPr>
      </w:pPr>
      <w:r w:rsidRPr="00386004">
        <w:rPr>
          <w:rFonts w:ascii="Times New Roman" w:eastAsia="Calibri" w:hAnsi="Times New Roman" w:cs="Times New Roman"/>
          <w:sz w:val="24"/>
          <w:szCs w:val="24"/>
        </w:rPr>
        <w:t xml:space="preserve">Piegādātājs neveic Preču piegādi ilgāk par 10 kalendārajām dienām no Līgumā noteiktā piegādes termiņa. </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 xml:space="preserve">Citos gadījumos Līgumu var izbeigt vienpusēji tikai gadījumos, kas tieši paredzēti Latvijas Republikas normatīvajos aktos. </w:t>
      </w:r>
    </w:p>
    <w:p w:rsidR="00386004" w:rsidRPr="00386004" w:rsidRDefault="00386004" w:rsidP="00386004">
      <w:pPr>
        <w:numPr>
          <w:ilvl w:val="1"/>
          <w:numId w:val="3"/>
        </w:numPr>
        <w:suppressAutoHyphens/>
        <w:spacing w:after="0" w:line="240" w:lineRule="auto"/>
        <w:ind w:left="567" w:right="-766" w:hanging="567"/>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Jebkurā Līguma izbeigšanas gadījumā Piegādātājs apņemas izpildīt visas saistības, kas radušās līdz Līguma izbeigšanas brīdim.</w:t>
      </w:r>
    </w:p>
    <w:p w:rsidR="00386004" w:rsidRPr="00386004" w:rsidRDefault="00386004" w:rsidP="00386004">
      <w:pPr>
        <w:spacing w:after="0" w:line="240" w:lineRule="auto"/>
        <w:ind w:left="851" w:right="-766"/>
        <w:jc w:val="both"/>
        <w:rPr>
          <w:rFonts w:ascii="Times New Roman" w:eastAsia="Times New Roman" w:hAnsi="Times New Roman" w:cs="Times New Roman"/>
          <w:sz w:val="24"/>
          <w:szCs w:val="24"/>
          <w:lang w:eastAsia="ar-SA"/>
        </w:rPr>
      </w:pPr>
    </w:p>
    <w:p w:rsidR="00386004" w:rsidRPr="00386004" w:rsidRDefault="00386004" w:rsidP="00386004">
      <w:pPr>
        <w:numPr>
          <w:ilvl w:val="0"/>
          <w:numId w:val="3"/>
        </w:numPr>
        <w:suppressAutoHyphens/>
        <w:spacing w:after="0" w:line="240" w:lineRule="auto"/>
        <w:ind w:right="-766"/>
        <w:jc w:val="center"/>
        <w:rPr>
          <w:rFonts w:ascii="Times New Roman" w:eastAsia="Times New Roman" w:hAnsi="Times New Roman" w:cs="Times New Roman"/>
          <w:sz w:val="24"/>
          <w:szCs w:val="24"/>
          <w:lang w:eastAsia="ar-SA"/>
        </w:rPr>
      </w:pPr>
      <w:r w:rsidRPr="00386004">
        <w:rPr>
          <w:rFonts w:ascii="Times New Roman" w:eastAsia="Times New Roman" w:hAnsi="Times New Roman" w:cs="Times New Roman"/>
          <w:b/>
          <w:sz w:val="24"/>
          <w:szCs w:val="24"/>
          <w:lang w:eastAsia="ar-SA"/>
        </w:rPr>
        <w:t>Nobeiguma nosacījumi</w:t>
      </w:r>
    </w:p>
    <w:p w:rsidR="00386004" w:rsidRPr="00386004" w:rsidRDefault="00386004" w:rsidP="00386004">
      <w:pPr>
        <w:numPr>
          <w:ilvl w:val="1"/>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Pusēm ir jāinformē vienai otra nedēļas laikā par savu rekvizītu (nosaukuma, adreses, norēķinu rekvizītu un tml.) maiņu rakstiski, apstiprinot ar parakstu.</w:t>
      </w:r>
    </w:p>
    <w:p w:rsidR="00386004" w:rsidRPr="00386004" w:rsidRDefault="00386004" w:rsidP="00386004">
      <w:pPr>
        <w:numPr>
          <w:ilvl w:val="1"/>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Calibri" w:hAnsi="Times New Roman" w:cs="Times New Roman"/>
          <w:sz w:val="24"/>
          <w:szCs w:val="24"/>
        </w:rPr>
        <w:t xml:space="preserve">Ja rakstveida informāciju </w:t>
      </w:r>
      <w:proofErr w:type="spellStart"/>
      <w:r w:rsidRPr="00386004">
        <w:rPr>
          <w:rFonts w:ascii="Times New Roman" w:eastAsia="Calibri" w:hAnsi="Times New Roman" w:cs="Times New Roman"/>
          <w:sz w:val="24"/>
          <w:szCs w:val="24"/>
        </w:rPr>
        <w:t>sūta</w:t>
      </w:r>
      <w:proofErr w:type="spellEnd"/>
      <w:r w:rsidRPr="00386004">
        <w:rPr>
          <w:rFonts w:ascii="Times New Roman" w:eastAsia="Calibri" w:hAnsi="Times New Roman" w:cs="Times New Roman"/>
          <w:sz w:val="24"/>
          <w:szCs w:val="24"/>
        </w:rPr>
        <w:t xml:space="preserve"> pa pastu, uzskatāms, ka informācija adresātam paziņota septītajā dienā pēc tās nodošanas pastā.</w:t>
      </w:r>
    </w:p>
    <w:p w:rsidR="00386004" w:rsidRPr="00386004" w:rsidRDefault="00386004" w:rsidP="00386004">
      <w:pPr>
        <w:numPr>
          <w:ilvl w:val="1"/>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Visus strīdus un domstarpības, kas varētu rasties sakarā ar līgumsaistību izpildi, Puses centīsies atrisināt sarunu ceļā. Gadījumā, ja 20 (divdesmit) dienu laikā sarunu ceļā strīds netiks atrisināts, Puses vienojas strīdus risināt tiesā, atbilstoši LR normatīvo aktu prasībām.</w:t>
      </w:r>
    </w:p>
    <w:p w:rsidR="00386004" w:rsidRPr="00386004" w:rsidRDefault="00386004" w:rsidP="00386004">
      <w:pPr>
        <w:numPr>
          <w:ilvl w:val="1"/>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Līgums sastādīts latviešu valodā, divos eksemplāros, uz 6 (sešām) lapām. Abiem Līguma eksemplāriem ir vienāds juridiskais spēks. Viens no eksemplāriem glabājas pie Pasūtītāja, otrs – pie Piegādātāja.</w:t>
      </w:r>
    </w:p>
    <w:p w:rsidR="00386004" w:rsidRPr="00386004" w:rsidRDefault="00386004" w:rsidP="00386004">
      <w:pPr>
        <w:numPr>
          <w:ilvl w:val="1"/>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Puses ar saviem parakstiem apliecina, ka tām ir saprotams Līguma saturs, nozīme un sekas, tie atzīst Līgumu par pareizu, savstarpēji izdevīgu un labprātīgi vēlas to pildīt.</w:t>
      </w:r>
    </w:p>
    <w:p w:rsidR="00386004" w:rsidRPr="00386004" w:rsidRDefault="00386004" w:rsidP="00386004">
      <w:pPr>
        <w:numPr>
          <w:ilvl w:val="1"/>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Līgumam pievienoti šādi pielikumi:</w:t>
      </w:r>
    </w:p>
    <w:p w:rsidR="00386004" w:rsidRPr="00386004" w:rsidRDefault="00386004" w:rsidP="00386004">
      <w:pPr>
        <w:numPr>
          <w:ilvl w:val="2"/>
          <w:numId w:val="3"/>
        </w:numPr>
        <w:suppressAutoHyphens/>
        <w:spacing w:after="0" w:line="240" w:lineRule="auto"/>
        <w:ind w:left="709" w:right="-766" w:hanging="709"/>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Pielikums Nr.1 – Tehniskais – Finanšu piedāvājums uz 1 (vienas) lapas.</w:t>
      </w:r>
    </w:p>
    <w:p w:rsidR="00386004" w:rsidRPr="00386004" w:rsidRDefault="00386004" w:rsidP="00386004">
      <w:pPr>
        <w:spacing w:after="0" w:line="240" w:lineRule="auto"/>
        <w:ind w:left="720" w:right="-766"/>
        <w:rPr>
          <w:rFonts w:ascii="Times New Roman" w:eastAsia="Times New Roman" w:hAnsi="Times New Roman" w:cs="Times New Roman"/>
          <w:sz w:val="24"/>
          <w:szCs w:val="24"/>
          <w:lang w:eastAsia="lv-LV"/>
        </w:rPr>
      </w:pPr>
    </w:p>
    <w:p w:rsidR="00386004" w:rsidRPr="00386004" w:rsidRDefault="00386004" w:rsidP="00386004">
      <w:pPr>
        <w:numPr>
          <w:ilvl w:val="0"/>
          <w:numId w:val="3"/>
        </w:numPr>
        <w:suppressAutoHyphens/>
        <w:spacing w:after="0" w:line="240" w:lineRule="auto"/>
        <w:ind w:right="-766"/>
        <w:contextualSpacing/>
        <w:jc w:val="center"/>
        <w:rPr>
          <w:rFonts w:ascii="Times New Roman" w:eastAsia="Times New Roman" w:hAnsi="Times New Roman" w:cs="Times New Roman"/>
          <w:sz w:val="24"/>
          <w:szCs w:val="24"/>
          <w:lang w:eastAsia="lv-LV"/>
        </w:rPr>
      </w:pPr>
      <w:r w:rsidRPr="00386004">
        <w:rPr>
          <w:rFonts w:ascii="Times New Roman" w:eastAsia="Times New Roman" w:hAnsi="Times New Roman" w:cs="Times New Roman"/>
          <w:b/>
          <w:sz w:val="24"/>
          <w:szCs w:val="24"/>
          <w:lang w:eastAsia="lv-LV"/>
        </w:rPr>
        <w:t>Pušu rekvizīti un paraksti</w:t>
      </w:r>
    </w:p>
    <w:p w:rsidR="00386004" w:rsidRPr="00386004" w:rsidRDefault="00386004" w:rsidP="00386004">
      <w:pPr>
        <w:suppressAutoHyphens/>
        <w:spacing w:after="0" w:line="240" w:lineRule="auto"/>
        <w:ind w:right="-766"/>
        <w:rPr>
          <w:rFonts w:ascii="Times New Roman" w:eastAsia="Times New Roman" w:hAnsi="Times New Roman" w:cs="Times New Roman"/>
          <w:sz w:val="24"/>
          <w:szCs w:val="24"/>
          <w:lang w:eastAsia="ar-SA"/>
        </w:rPr>
      </w:pPr>
    </w:p>
    <w:tbl>
      <w:tblPr>
        <w:tblW w:w="8753" w:type="dxa"/>
        <w:tblInd w:w="-106" w:type="dxa"/>
        <w:tblLook w:val="01E0" w:firstRow="1" w:lastRow="1" w:firstColumn="1" w:lastColumn="1" w:noHBand="0" w:noVBand="0"/>
      </w:tblPr>
      <w:tblGrid>
        <w:gridCol w:w="4608"/>
        <w:gridCol w:w="4145"/>
      </w:tblGrid>
      <w:tr w:rsidR="00386004" w:rsidRPr="00386004" w:rsidTr="00386004">
        <w:trPr>
          <w:trHeight w:val="80"/>
        </w:trPr>
        <w:tc>
          <w:tcPr>
            <w:tcW w:w="4608" w:type="dxa"/>
          </w:tcPr>
          <w:p w:rsidR="00386004" w:rsidRPr="00386004" w:rsidRDefault="00386004" w:rsidP="00386004">
            <w:pPr>
              <w:spacing w:after="0" w:line="240" w:lineRule="auto"/>
              <w:ind w:right="-766"/>
              <w:jc w:val="both"/>
              <w:rPr>
                <w:rFonts w:ascii="Times New Roman" w:eastAsia="Times New Roman" w:hAnsi="Times New Roman" w:cs="Times New Roman"/>
                <w:b/>
                <w:bCs/>
                <w:sz w:val="24"/>
                <w:szCs w:val="24"/>
                <w:u w:val="single"/>
              </w:rPr>
            </w:pPr>
            <w:r w:rsidRPr="00386004">
              <w:rPr>
                <w:rFonts w:ascii="Times New Roman" w:eastAsia="Times New Roman" w:hAnsi="Times New Roman" w:cs="Times New Roman"/>
                <w:b/>
                <w:bCs/>
                <w:sz w:val="24"/>
                <w:szCs w:val="24"/>
                <w:u w:val="single"/>
              </w:rPr>
              <w:t>Pasūtītājs:</w:t>
            </w:r>
          </w:p>
          <w:p w:rsidR="00386004" w:rsidRPr="00386004" w:rsidRDefault="00386004" w:rsidP="00386004">
            <w:pPr>
              <w:spacing w:after="0" w:line="240" w:lineRule="auto"/>
              <w:ind w:right="-766"/>
              <w:jc w:val="both"/>
              <w:rPr>
                <w:rFonts w:ascii="Times New Roman" w:eastAsia="Times New Roman" w:hAnsi="Times New Roman" w:cs="Times New Roman"/>
                <w:b/>
                <w:bCs/>
                <w:sz w:val="24"/>
                <w:szCs w:val="24"/>
              </w:rPr>
            </w:pPr>
            <w:r w:rsidRPr="00386004">
              <w:rPr>
                <w:rFonts w:ascii="Times New Roman" w:eastAsia="Times New Roman" w:hAnsi="Times New Roman" w:cs="Times New Roman"/>
                <w:b/>
                <w:bCs/>
                <w:sz w:val="24"/>
                <w:szCs w:val="24"/>
              </w:rPr>
              <w:t>VSIA “Paula Stradiņa klīniskās</w:t>
            </w:r>
          </w:p>
          <w:p w:rsidR="00386004" w:rsidRPr="00386004" w:rsidRDefault="00386004" w:rsidP="00386004">
            <w:pPr>
              <w:spacing w:after="0" w:line="240" w:lineRule="auto"/>
              <w:ind w:right="-766"/>
              <w:jc w:val="both"/>
              <w:rPr>
                <w:rFonts w:ascii="Times New Roman" w:eastAsia="Times New Roman" w:hAnsi="Times New Roman" w:cs="Times New Roman"/>
                <w:b/>
                <w:bCs/>
                <w:sz w:val="24"/>
                <w:szCs w:val="24"/>
              </w:rPr>
            </w:pPr>
            <w:r w:rsidRPr="00386004">
              <w:rPr>
                <w:rFonts w:ascii="Times New Roman" w:eastAsia="Times New Roman" w:hAnsi="Times New Roman" w:cs="Times New Roman"/>
                <w:b/>
                <w:bCs/>
                <w:sz w:val="24"/>
                <w:szCs w:val="24"/>
              </w:rPr>
              <w:t>universitātes slimnīca”</w:t>
            </w: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proofErr w:type="spellStart"/>
            <w:r w:rsidRPr="00386004">
              <w:rPr>
                <w:rFonts w:ascii="Times New Roman" w:eastAsia="Times New Roman" w:hAnsi="Times New Roman" w:cs="Times New Roman"/>
                <w:sz w:val="24"/>
                <w:szCs w:val="24"/>
              </w:rPr>
              <w:t>Reģ</w:t>
            </w:r>
            <w:proofErr w:type="spellEnd"/>
            <w:r w:rsidRPr="00386004">
              <w:rPr>
                <w:rFonts w:ascii="Times New Roman" w:eastAsia="Times New Roman" w:hAnsi="Times New Roman" w:cs="Times New Roman"/>
                <w:sz w:val="24"/>
                <w:szCs w:val="24"/>
              </w:rPr>
              <w:t>. Nr. 40003457109</w:t>
            </w: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Pilsoņu iela 13, Rīga, LV - 1002</w:t>
            </w:r>
          </w:p>
          <w:p w:rsidR="00386004" w:rsidRPr="00386004" w:rsidRDefault="00386004" w:rsidP="00386004">
            <w:pPr>
              <w:tabs>
                <w:tab w:val="left" w:pos="9336"/>
              </w:tabs>
              <w:suppressAutoHyphens/>
              <w:spacing w:after="0" w:line="240" w:lineRule="auto"/>
              <w:ind w:right="-76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 xml:space="preserve">Banka: </w:t>
            </w:r>
            <w:r w:rsidRPr="00386004">
              <w:rPr>
                <w:rFonts w:ascii="Times New Roman" w:eastAsia="Times New Roman" w:hAnsi="Times New Roman" w:cs="Times New Roman"/>
                <w:iCs/>
                <w:sz w:val="24"/>
                <w:szCs w:val="24"/>
                <w:lang w:eastAsia="ar-SA"/>
              </w:rPr>
              <w:t>AS Swedbank</w:t>
            </w:r>
          </w:p>
          <w:p w:rsidR="00386004" w:rsidRPr="00386004" w:rsidRDefault="00386004" w:rsidP="00386004">
            <w:pPr>
              <w:tabs>
                <w:tab w:val="left" w:pos="9336"/>
              </w:tabs>
              <w:suppressAutoHyphens/>
              <w:spacing w:after="0" w:line="240" w:lineRule="auto"/>
              <w:ind w:right="-76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Bankas kods: HABALV22</w:t>
            </w:r>
          </w:p>
          <w:p w:rsidR="00386004" w:rsidRPr="00386004" w:rsidRDefault="00386004" w:rsidP="00386004">
            <w:pPr>
              <w:spacing w:after="240" w:line="240" w:lineRule="auto"/>
              <w:ind w:right="-766"/>
              <w:jc w:val="both"/>
              <w:rPr>
                <w:rFonts w:ascii="Times New Roman" w:eastAsia="Times New Roman" w:hAnsi="Times New Roman" w:cs="Times New Roman"/>
                <w:sz w:val="24"/>
                <w:szCs w:val="24"/>
                <w:lang w:eastAsia="ar-SA"/>
              </w:rPr>
            </w:pPr>
            <w:r w:rsidRPr="00386004">
              <w:rPr>
                <w:rFonts w:ascii="Times New Roman" w:eastAsia="Times New Roman" w:hAnsi="Times New Roman" w:cs="Times New Roman"/>
                <w:sz w:val="24"/>
                <w:szCs w:val="24"/>
                <w:lang w:eastAsia="ar-SA"/>
              </w:rPr>
              <w:t>Konta Nr.: LV74HABA0551027673367</w:t>
            </w: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___________________________</w:t>
            </w: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 xml:space="preserve">   Valdes locekle  </w:t>
            </w:r>
            <w:proofErr w:type="spellStart"/>
            <w:r w:rsidRPr="00386004">
              <w:rPr>
                <w:rFonts w:ascii="Times New Roman" w:eastAsia="Times New Roman" w:hAnsi="Times New Roman" w:cs="Times New Roman"/>
                <w:sz w:val="24"/>
                <w:szCs w:val="24"/>
              </w:rPr>
              <w:t>A.Biruma</w:t>
            </w:r>
            <w:proofErr w:type="spellEnd"/>
          </w:p>
          <w:p w:rsidR="00386004" w:rsidRPr="00386004" w:rsidRDefault="00386004" w:rsidP="00386004">
            <w:pPr>
              <w:tabs>
                <w:tab w:val="left" w:pos="3195"/>
              </w:tabs>
              <w:spacing w:after="0" w:line="240" w:lineRule="auto"/>
              <w:ind w:right="-766"/>
              <w:jc w:val="both"/>
              <w:rPr>
                <w:rFonts w:ascii="Times New Roman" w:eastAsia="Times New Roman" w:hAnsi="Times New Roman" w:cs="Times New Roman"/>
                <w:b/>
                <w:bCs/>
                <w:sz w:val="24"/>
                <w:szCs w:val="24"/>
              </w:rPr>
            </w:pPr>
          </w:p>
          <w:p w:rsidR="00386004" w:rsidRPr="00386004" w:rsidRDefault="00386004" w:rsidP="00386004">
            <w:pPr>
              <w:tabs>
                <w:tab w:val="left" w:pos="3195"/>
              </w:tabs>
              <w:spacing w:after="0" w:line="240" w:lineRule="auto"/>
              <w:ind w:right="-766"/>
              <w:jc w:val="both"/>
              <w:rPr>
                <w:rFonts w:ascii="Times New Roman" w:eastAsia="Times New Roman" w:hAnsi="Times New Roman" w:cs="Times New Roman"/>
                <w:b/>
                <w:bCs/>
                <w:sz w:val="24"/>
                <w:szCs w:val="24"/>
              </w:rPr>
            </w:pPr>
          </w:p>
        </w:tc>
        <w:tc>
          <w:tcPr>
            <w:tcW w:w="4145" w:type="dxa"/>
          </w:tcPr>
          <w:p w:rsidR="00386004" w:rsidRPr="00386004" w:rsidRDefault="00386004" w:rsidP="00386004">
            <w:pPr>
              <w:spacing w:after="0" w:line="240" w:lineRule="auto"/>
              <w:ind w:right="-766"/>
              <w:jc w:val="both"/>
              <w:rPr>
                <w:rFonts w:ascii="Times New Roman" w:eastAsia="Times New Roman" w:hAnsi="Times New Roman" w:cs="Times New Roman"/>
                <w:b/>
                <w:bCs/>
                <w:sz w:val="24"/>
                <w:szCs w:val="24"/>
                <w:u w:val="single"/>
              </w:rPr>
            </w:pPr>
            <w:r w:rsidRPr="00386004">
              <w:rPr>
                <w:rFonts w:ascii="Times New Roman" w:eastAsia="Times New Roman" w:hAnsi="Times New Roman" w:cs="Times New Roman"/>
                <w:b/>
                <w:bCs/>
                <w:sz w:val="24"/>
                <w:szCs w:val="24"/>
                <w:u w:val="single"/>
              </w:rPr>
              <w:t>Piegādātājs:</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b/>
                <w:sz w:val="24"/>
                <w:szCs w:val="24"/>
              </w:rPr>
            </w:pPr>
            <w:r w:rsidRPr="00386004">
              <w:rPr>
                <w:rFonts w:ascii="Times New Roman" w:eastAsia="Times New Roman" w:hAnsi="Times New Roman" w:cs="Times New Roman"/>
                <w:b/>
                <w:sz w:val="24"/>
                <w:szCs w:val="24"/>
              </w:rPr>
              <w:t>SIA “</w:t>
            </w:r>
            <w:proofErr w:type="spellStart"/>
            <w:r w:rsidRPr="00386004">
              <w:rPr>
                <w:rFonts w:ascii="Times New Roman" w:eastAsia="Times New Roman" w:hAnsi="Times New Roman" w:cs="Times New Roman"/>
                <w:b/>
                <w:sz w:val="24"/>
                <w:szCs w:val="24"/>
              </w:rPr>
              <w:t>Arbor</w:t>
            </w:r>
            <w:proofErr w:type="spellEnd"/>
            <w:r w:rsidRPr="00386004">
              <w:rPr>
                <w:rFonts w:ascii="Times New Roman" w:eastAsia="Times New Roman" w:hAnsi="Times New Roman" w:cs="Times New Roman"/>
                <w:b/>
                <w:sz w:val="24"/>
                <w:szCs w:val="24"/>
              </w:rPr>
              <w:t xml:space="preserve"> </w:t>
            </w:r>
            <w:proofErr w:type="spellStart"/>
            <w:r w:rsidRPr="00386004">
              <w:rPr>
                <w:rFonts w:ascii="Times New Roman" w:eastAsia="Times New Roman" w:hAnsi="Times New Roman" w:cs="Times New Roman"/>
                <w:b/>
                <w:sz w:val="24"/>
                <w:szCs w:val="24"/>
              </w:rPr>
              <w:t>Medical</w:t>
            </w:r>
            <w:proofErr w:type="spellEnd"/>
            <w:r w:rsidRPr="00386004">
              <w:rPr>
                <w:rFonts w:ascii="Times New Roman" w:eastAsia="Times New Roman" w:hAnsi="Times New Roman" w:cs="Times New Roman"/>
                <w:b/>
                <w:sz w:val="24"/>
                <w:szCs w:val="24"/>
              </w:rPr>
              <w:t xml:space="preserve"> Korporācija”</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proofErr w:type="spellStart"/>
            <w:r w:rsidRPr="00386004">
              <w:rPr>
                <w:rFonts w:ascii="Times New Roman" w:eastAsia="Times New Roman" w:hAnsi="Times New Roman" w:cs="Times New Roman"/>
                <w:sz w:val="24"/>
                <w:szCs w:val="24"/>
              </w:rPr>
              <w:t>Reģ</w:t>
            </w:r>
            <w:proofErr w:type="spellEnd"/>
            <w:r w:rsidRPr="00386004">
              <w:rPr>
                <w:rFonts w:ascii="Times New Roman" w:eastAsia="Times New Roman" w:hAnsi="Times New Roman" w:cs="Times New Roman"/>
                <w:sz w:val="24"/>
                <w:szCs w:val="24"/>
              </w:rPr>
              <w:t>. Nr.:</w:t>
            </w:r>
            <w:r w:rsidRPr="00386004">
              <w:rPr>
                <w:rFonts w:ascii="Times New Roman" w:eastAsia="Calibri" w:hAnsi="Times New Roman" w:cs="Times New Roman"/>
                <w:sz w:val="24"/>
                <w:szCs w:val="24"/>
                <w:lang w:eastAsia="lv-LV"/>
              </w:rPr>
              <w:t xml:space="preserve"> 40003547099</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 xml:space="preserve">Meistaru iela 7, </w:t>
            </w:r>
            <w:proofErr w:type="spellStart"/>
            <w:r w:rsidRPr="00386004">
              <w:rPr>
                <w:rFonts w:ascii="Times New Roman" w:eastAsia="Times New Roman" w:hAnsi="Times New Roman" w:cs="Times New Roman"/>
                <w:sz w:val="24"/>
                <w:szCs w:val="24"/>
              </w:rPr>
              <w:t>Valdlauči</w:t>
            </w:r>
            <w:proofErr w:type="spellEnd"/>
            <w:r w:rsidRPr="00386004">
              <w:rPr>
                <w:rFonts w:ascii="Times New Roman" w:eastAsia="Times New Roman" w:hAnsi="Times New Roman" w:cs="Times New Roman"/>
                <w:sz w:val="24"/>
                <w:szCs w:val="24"/>
              </w:rPr>
              <w:t>, Ķekavas nov.., Ķekavas pag., LV-1076</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lang w:eastAsia="ar-SA"/>
              </w:rPr>
              <w:t>Tālrunis: +371 67620126</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Banka: AS Swedbank</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Konta Nr.: LV98HABA0551000850592</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Kods: HABALV22</w:t>
            </w: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p>
          <w:p w:rsidR="00386004" w:rsidRPr="00386004" w:rsidRDefault="00386004" w:rsidP="00386004">
            <w:pPr>
              <w:tabs>
                <w:tab w:val="left" w:pos="1306"/>
                <w:tab w:val="left" w:pos="5986"/>
                <w:tab w:val="left" w:pos="6672"/>
                <w:tab w:val="left" w:pos="7747"/>
                <w:tab w:val="left" w:pos="8943"/>
                <w:tab w:val="left" w:pos="10176"/>
                <w:tab w:val="left" w:pos="11251"/>
                <w:tab w:val="left" w:pos="12327"/>
                <w:tab w:val="left" w:pos="13402"/>
                <w:tab w:val="left" w:pos="14477"/>
              </w:tabs>
              <w:spacing w:after="0" w:line="240" w:lineRule="auto"/>
              <w:ind w:right="-766"/>
              <w:jc w:val="both"/>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___________________________</w:t>
            </w: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r w:rsidRPr="00386004">
              <w:rPr>
                <w:rFonts w:ascii="Times New Roman" w:eastAsia="SimSun" w:hAnsi="Times New Roman" w:cs="Times New Roman"/>
                <w:sz w:val="24"/>
                <w:szCs w:val="24"/>
                <w:lang w:eastAsia="ar-SA"/>
              </w:rPr>
              <w:t xml:space="preserve">Valdes locekle D. </w:t>
            </w:r>
            <w:proofErr w:type="spellStart"/>
            <w:r w:rsidRPr="00386004">
              <w:rPr>
                <w:rFonts w:ascii="Times New Roman" w:eastAsia="SimSun" w:hAnsi="Times New Roman" w:cs="Times New Roman"/>
                <w:sz w:val="24"/>
                <w:szCs w:val="24"/>
                <w:lang w:eastAsia="ar-SA"/>
              </w:rPr>
              <w:t>Rātfeldere</w:t>
            </w:r>
            <w:proofErr w:type="spellEnd"/>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p>
          <w:p w:rsidR="00386004" w:rsidRPr="00386004" w:rsidRDefault="00386004" w:rsidP="00386004">
            <w:pPr>
              <w:spacing w:after="0" w:line="240" w:lineRule="auto"/>
              <w:ind w:right="-766"/>
              <w:jc w:val="both"/>
              <w:rPr>
                <w:rFonts w:ascii="Times New Roman" w:eastAsia="Times New Roman" w:hAnsi="Times New Roman" w:cs="Times New Roman"/>
                <w:sz w:val="24"/>
                <w:szCs w:val="24"/>
              </w:rPr>
            </w:pPr>
          </w:p>
        </w:tc>
      </w:tr>
      <w:tr w:rsidR="00386004" w:rsidRPr="00386004" w:rsidTr="00386004">
        <w:trPr>
          <w:trHeight w:val="80"/>
        </w:trPr>
        <w:tc>
          <w:tcPr>
            <w:tcW w:w="4608" w:type="dxa"/>
          </w:tcPr>
          <w:p w:rsidR="00386004" w:rsidRPr="00386004" w:rsidRDefault="00386004" w:rsidP="00386004">
            <w:pPr>
              <w:spacing w:after="0" w:line="240" w:lineRule="auto"/>
              <w:ind w:right="-766"/>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_________________________</w:t>
            </w:r>
          </w:p>
          <w:p w:rsidR="00386004" w:rsidRPr="00386004" w:rsidRDefault="00386004" w:rsidP="00386004">
            <w:pPr>
              <w:tabs>
                <w:tab w:val="center" w:pos="2142"/>
              </w:tabs>
              <w:spacing w:after="0" w:line="240" w:lineRule="auto"/>
              <w:ind w:right="-766"/>
              <w:rPr>
                <w:rFonts w:ascii="Times New Roman" w:eastAsia="Times New Roman" w:hAnsi="Times New Roman" w:cs="Times New Roman"/>
                <w:sz w:val="24"/>
                <w:szCs w:val="24"/>
              </w:rPr>
            </w:pPr>
            <w:r w:rsidRPr="00386004">
              <w:rPr>
                <w:rFonts w:ascii="Times New Roman" w:eastAsia="Times New Roman" w:hAnsi="Times New Roman" w:cs="Times New Roman"/>
                <w:sz w:val="24"/>
                <w:szCs w:val="24"/>
              </w:rPr>
              <w:t xml:space="preserve">    Valdes locekle  </w:t>
            </w:r>
            <w:proofErr w:type="spellStart"/>
            <w:r w:rsidRPr="00386004">
              <w:rPr>
                <w:rFonts w:ascii="Times New Roman" w:eastAsia="Times New Roman" w:hAnsi="Times New Roman" w:cs="Times New Roman"/>
                <w:sz w:val="24"/>
                <w:szCs w:val="24"/>
              </w:rPr>
              <w:t>E.Buša</w:t>
            </w:r>
            <w:proofErr w:type="spellEnd"/>
          </w:p>
          <w:p w:rsidR="00386004" w:rsidRPr="00386004" w:rsidRDefault="00386004" w:rsidP="00386004">
            <w:pPr>
              <w:spacing w:after="0" w:line="240" w:lineRule="auto"/>
              <w:ind w:right="-766"/>
              <w:jc w:val="both"/>
              <w:rPr>
                <w:rFonts w:ascii="Times New Roman" w:eastAsia="Times New Roman" w:hAnsi="Times New Roman" w:cs="Times New Roman"/>
                <w:b/>
                <w:bCs/>
                <w:sz w:val="24"/>
                <w:szCs w:val="24"/>
              </w:rPr>
            </w:pPr>
          </w:p>
        </w:tc>
        <w:tc>
          <w:tcPr>
            <w:tcW w:w="4145" w:type="dxa"/>
          </w:tcPr>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bookmarkStart w:id="0" w:name="_GoBack"/>
            <w:bookmarkEnd w:id="0"/>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p w:rsidR="00386004" w:rsidRPr="00386004" w:rsidRDefault="00386004" w:rsidP="00386004">
            <w:pPr>
              <w:spacing w:after="0" w:line="240" w:lineRule="auto"/>
              <w:ind w:right="-766"/>
              <w:rPr>
                <w:rFonts w:ascii="Times New Roman" w:eastAsia="Times New Roman" w:hAnsi="Times New Roman" w:cs="Times New Roman"/>
                <w:sz w:val="24"/>
                <w:szCs w:val="24"/>
              </w:rPr>
            </w:pPr>
          </w:p>
        </w:tc>
      </w:tr>
    </w:tbl>
    <w:p w:rsidR="00344807" w:rsidRDefault="00344807" w:rsidP="00386004"/>
    <w:sectPr w:rsidR="0034480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620" w:rsidRDefault="00DA5620" w:rsidP="00386004">
      <w:pPr>
        <w:spacing w:after="0" w:line="240" w:lineRule="auto"/>
      </w:pPr>
      <w:r>
        <w:separator/>
      </w:r>
    </w:p>
  </w:endnote>
  <w:endnote w:type="continuationSeparator" w:id="0">
    <w:p w:rsidR="00DA5620" w:rsidRDefault="00DA5620" w:rsidP="0038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16227"/>
      <w:docPartObj>
        <w:docPartGallery w:val="Page Numbers (Bottom of Page)"/>
        <w:docPartUnique/>
      </w:docPartObj>
    </w:sdtPr>
    <w:sdtEndPr>
      <w:rPr>
        <w:noProof/>
      </w:rPr>
    </w:sdtEndPr>
    <w:sdtContent>
      <w:p w:rsidR="00386004" w:rsidRDefault="00386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86004" w:rsidRDefault="00386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620" w:rsidRDefault="00DA5620" w:rsidP="00386004">
      <w:pPr>
        <w:spacing w:after="0" w:line="240" w:lineRule="auto"/>
      </w:pPr>
      <w:r>
        <w:separator/>
      </w:r>
    </w:p>
  </w:footnote>
  <w:footnote w:type="continuationSeparator" w:id="0">
    <w:p w:rsidR="00DA5620" w:rsidRDefault="00DA5620" w:rsidP="00386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A61C4"/>
    <w:multiLevelType w:val="multilevel"/>
    <w:tmpl w:val="CE42767E"/>
    <w:lvl w:ilvl="0">
      <w:start w:val="8"/>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4E545CD"/>
    <w:multiLevelType w:val="multilevel"/>
    <w:tmpl w:val="ED2E7FFE"/>
    <w:lvl w:ilvl="0">
      <w:start w:val="9"/>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4973"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B2"/>
    <w:rsid w:val="002659B2"/>
    <w:rsid w:val="00344807"/>
    <w:rsid w:val="00386004"/>
    <w:rsid w:val="00DA5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67E00-AA96-4439-BAC7-7126111B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0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004"/>
  </w:style>
  <w:style w:type="paragraph" w:styleId="Footer">
    <w:name w:val="footer"/>
    <w:basedOn w:val="Normal"/>
    <w:link w:val="FooterChar"/>
    <w:uiPriority w:val="99"/>
    <w:unhideWhenUsed/>
    <w:rsid w:val="003860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a.rubene@arbor.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9034</Words>
  <Characters>5150</Characters>
  <Application>Microsoft Office Word</Application>
  <DocSecurity>0</DocSecurity>
  <Lines>42</Lines>
  <Paragraphs>28</Paragraphs>
  <ScaleCrop>false</ScaleCrop>
  <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cp:revision>
  <dcterms:created xsi:type="dcterms:W3CDTF">2017-01-17T07:44:00Z</dcterms:created>
  <dcterms:modified xsi:type="dcterms:W3CDTF">2017-01-17T07:48:00Z</dcterms:modified>
</cp:coreProperties>
</file>