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462457" w:rsidRPr="00462457" w14:paraId="466EFF5C" w14:textId="77777777" w:rsidTr="00557D6E">
        <w:trPr>
          <w:trHeight w:val="803"/>
        </w:trPr>
        <w:tc>
          <w:tcPr>
            <w:tcW w:w="9759" w:type="dxa"/>
            <w:tcBorders>
              <w:top w:val="nil"/>
              <w:left w:val="nil"/>
              <w:bottom w:val="nil"/>
              <w:right w:val="nil"/>
            </w:tcBorders>
          </w:tcPr>
          <w:p w14:paraId="712BEC47" w14:textId="77777777" w:rsidR="00462457" w:rsidRPr="00462457" w:rsidRDefault="00462457" w:rsidP="00462457">
            <w:pPr>
              <w:spacing w:after="0" w:line="240" w:lineRule="auto"/>
              <w:ind w:right="49"/>
              <w:jc w:val="both"/>
              <w:outlineLvl w:val="0"/>
              <w:rPr>
                <w:rFonts w:ascii="Times New Roman" w:eastAsia="Times New Roman" w:hAnsi="Times New Roman" w:cs="Times New Roman"/>
                <w:sz w:val="24"/>
                <w:szCs w:val="24"/>
                <w:lang w:eastAsia="lv-LV"/>
              </w:rPr>
            </w:pPr>
          </w:p>
          <w:p w14:paraId="3D1466AA" w14:textId="385EA0F4" w:rsidR="00462457" w:rsidRPr="00462457" w:rsidRDefault="00462457" w:rsidP="00462457">
            <w:pPr>
              <w:spacing w:after="0" w:line="240" w:lineRule="auto"/>
              <w:ind w:right="49"/>
              <w:jc w:val="center"/>
              <w:outlineLvl w:val="0"/>
              <w:rPr>
                <w:rFonts w:ascii="Times New Roman" w:eastAsia="Times New Roman" w:hAnsi="Times New Roman" w:cs="Times New Roman"/>
                <w:b/>
                <w:sz w:val="24"/>
                <w:szCs w:val="24"/>
                <w:lang w:eastAsia="lv-LV"/>
              </w:rPr>
            </w:pPr>
            <w:r w:rsidRPr="00462457">
              <w:rPr>
                <w:rFonts w:ascii="Times New Roman" w:eastAsia="Times New Roman" w:hAnsi="Times New Roman" w:cs="Times New Roman"/>
                <w:b/>
                <w:sz w:val="24"/>
                <w:szCs w:val="24"/>
                <w:lang w:eastAsia="lv-LV"/>
              </w:rPr>
              <w:t>Līgums Nr.</w:t>
            </w:r>
            <w:r>
              <w:rPr>
                <w:rFonts w:ascii="Times New Roman" w:eastAsia="Times New Roman" w:hAnsi="Times New Roman" w:cs="Times New Roman"/>
                <w:b/>
                <w:sz w:val="24"/>
                <w:szCs w:val="24"/>
                <w:lang w:eastAsia="lv-LV"/>
              </w:rPr>
              <w:t xml:space="preserve"> SKUS</w:t>
            </w:r>
            <w:r w:rsidR="000274B1">
              <w:rPr>
                <w:rFonts w:ascii="Times New Roman" w:eastAsia="Times New Roman" w:hAnsi="Times New Roman" w:cs="Times New Roman"/>
                <w:b/>
                <w:sz w:val="24"/>
                <w:szCs w:val="24"/>
                <w:lang w:eastAsia="lv-LV"/>
              </w:rPr>
              <w:t xml:space="preserve"> 509/19</w:t>
            </w:r>
          </w:p>
          <w:p w14:paraId="52B35FCC" w14:textId="3742CCA5" w:rsidR="00462457" w:rsidRPr="00462457" w:rsidRDefault="00462457" w:rsidP="00462457">
            <w:pPr>
              <w:spacing w:after="0" w:line="240" w:lineRule="auto"/>
              <w:ind w:right="49"/>
              <w:jc w:val="center"/>
              <w:outlineLvl w:val="0"/>
              <w:rPr>
                <w:rFonts w:ascii="Times New Roman" w:eastAsia="Times New Roman" w:hAnsi="Times New Roman" w:cs="Times New Roman"/>
                <w:sz w:val="24"/>
                <w:szCs w:val="24"/>
              </w:rPr>
            </w:pPr>
            <w:bookmarkStart w:id="0" w:name="_Hlk518481614"/>
            <w:r w:rsidRPr="00462457">
              <w:rPr>
                <w:rFonts w:ascii="Times New Roman" w:eastAsia="Times New Roman" w:hAnsi="Times New Roman" w:cs="Times New Roman"/>
                <w:i/>
                <w:sz w:val="24"/>
                <w:szCs w:val="24"/>
                <w:lang w:eastAsia="lv-LV"/>
              </w:rPr>
              <w:t>Par</w:t>
            </w:r>
            <w:bookmarkEnd w:id="0"/>
            <w:r>
              <w:rPr>
                <w:rFonts w:ascii="Times New Roman" w:eastAsia="Times New Roman" w:hAnsi="Times New Roman" w:cs="Times New Roman"/>
                <w:b/>
                <w:i/>
                <w:sz w:val="24"/>
                <w:szCs w:val="24"/>
                <w:lang w:eastAsia="lv-LV"/>
              </w:rPr>
              <w:t xml:space="preserve"> </w:t>
            </w:r>
            <w:proofErr w:type="spellStart"/>
            <w:r>
              <w:rPr>
                <w:rFonts w:ascii="Times New Roman" w:eastAsia="Times New Roman" w:hAnsi="Times New Roman" w:cs="Times New Roman"/>
                <w:bCs/>
                <w:i/>
                <w:sz w:val="24"/>
                <w:szCs w:val="24"/>
                <w:lang w:eastAsia="lv-LV"/>
              </w:rPr>
              <w:t>t</w:t>
            </w:r>
            <w:r w:rsidRPr="00462457">
              <w:rPr>
                <w:rFonts w:ascii="Times New Roman" w:eastAsia="Times New Roman" w:hAnsi="Times New Roman" w:cs="Times New Roman"/>
                <w:bCs/>
                <w:i/>
                <w:sz w:val="24"/>
                <w:szCs w:val="24"/>
                <w:lang w:eastAsia="lv-LV"/>
              </w:rPr>
              <w:t>rombelastogrāfa</w:t>
            </w:r>
            <w:proofErr w:type="spellEnd"/>
            <w:r w:rsidRPr="00462457">
              <w:rPr>
                <w:rFonts w:ascii="Times New Roman" w:eastAsia="Times New Roman" w:hAnsi="Times New Roman" w:cs="Times New Roman"/>
                <w:bCs/>
                <w:i/>
                <w:sz w:val="24"/>
                <w:szCs w:val="24"/>
                <w:lang w:eastAsia="lv-LV"/>
              </w:rPr>
              <w:t xml:space="preserve"> piegād</w:t>
            </w:r>
            <w:r>
              <w:rPr>
                <w:rFonts w:ascii="Times New Roman" w:eastAsia="Times New Roman" w:hAnsi="Times New Roman" w:cs="Times New Roman"/>
                <w:bCs/>
                <w:i/>
                <w:sz w:val="24"/>
                <w:szCs w:val="24"/>
                <w:lang w:eastAsia="lv-LV"/>
              </w:rPr>
              <w:t>i</w:t>
            </w:r>
          </w:p>
        </w:tc>
      </w:tr>
      <w:tr w:rsidR="00462457" w:rsidRPr="00462457" w14:paraId="0E8165E6" w14:textId="77777777" w:rsidTr="00557D6E">
        <w:trPr>
          <w:trHeight w:val="453"/>
        </w:trPr>
        <w:tc>
          <w:tcPr>
            <w:tcW w:w="9759" w:type="dxa"/>
            <w:tcBorders>
              <w:top w:val="nil"/>
              <w:left w:val="nil"/>
              <w:bottom w:val="nil"/>
              <w:right w:val="nil"/>
            </w:tcBorders>
          </w:tcPr>
          <w:p w14:paraId="2B4735A1" w14:textId="77777777" w:rsidR="00462457" w:rsidRPr="00462457" w:rsidRDefault="00462457" w:rsidP="00462457">
            <w:pPr>
              <w:spacing w:after="0" w:line="240" w:lineRule="auto"/>
              <w:ind w:right="49"/>
              <w:jc w:val="center"/>
              <w:rPr>
                <w:rFonts w:ascii="Times New Roman" w:eastAsia="Times New Roman" w:hAnsi="Times New Roman" w:cs="Times New Roman"/>
                <w:sz w:val="24"/>
                <w:szCs w:val="24"/>
                <w:lang w:eastAsia="lv-LV"/>
              </w:rPr>
            </w:pPr>
          </w:p>
          <w:p w14:paraId="65E126B8" w14:textId="0E9972A1" w:rsidR="00462457" w:rsidRPr="00462457" w:rsidRDefault="00462457" w:rsidP="00462457">
            <w:pPr>
              <w:spacing w:after="0" w:line="240" w:lineRule="auto"/>
              <w:ind w:right="49"/>
              <w:jc w:val="center"/>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 xml:space="preserve">Rīgā,                                                                                         2019.gada </w:t>
            </w:r>
            <w:r w:rsidR="000274B1">
              <w:rPr>
                <w:rFonts w:ascii="Times New Roman" w:eastAsia="Times New Roman" w:hAnsi="Times New Roman" w:cs="Times New Roman"/>
                <w:sz w:val="24"/>
                <w:szCs w:val="24"/>
                <w:lang w:eastAsia="lv-LV"/>
              </w:rPr>
              <w:t>7.oktobris</w:t>
            </w:r>
          </w:p>
          <w:p w14:paraId="09975AC1" w14:textId="77777777" w:rsidR="00462457" w:rsidRPr="00462457" w:rsidRDefault="00462457" w:rsidP="00462457">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152EDC7C" w14:textId="22ECB699" w:rsidR="00462457" w:rsidRPr="00462457" w:rsidRDefault="00462457" w:rsidP="00462457">
      <w:pPr>
        <w:spacing w:after="0" w:line="240" w:lineRule="auto"/>
        <w:ind w:right="190"/>
        <w:jc w:val="both"/>
        <w:rPr>
          <w:rFonts w:ascii="Times New Roman" w:eastAsia="Times New Roman" w:hAnsi="Times New Roman" w:cs="Times New Roman"/>
          <w:sz w:val="24"/>
          <w:szCs w:val="24"/>
        </w:rPr>
      </w:pPr>
      <w:r w:rsidRPr="00462457">
        <w:rPr>
          <w:rFonts w:ascii="Times New Roman" w:eastAsia="Times New Roman" w:hAnsi="Times New Roman" w:cs="Times New Roman"/>
          <w:b/>
          <w:bCs/>
          <w:sz w:val="24"/>
          <w:szCs w:val="24"/>
        </w:rPr>
        <w:t>VSIA „Paula Stradiņa klīniskā universitātes slimnīca”</w:t>
      </w:r>
      <w:r w:rsidRPr="00462457">
        <w:rPr>
          <w:rFonts w:ascii="Times New Roman" w:eastAsia="Times New Roman" w:hAnsi="Times New Roman" w:cs="Times New Roman"/>
          <w:snapToGrid w:val="0"/>
          <w:sz w:val="24"/>
          <w:szCs w:val="24"/>
        </w:rPr>
        <w:t>, reģ.Nr.</w:t>
      </w:r>
      <w:r w:rsidRPr="00462457">
        <w:rPr>
          <w:rFonts w:ascii="Times New Roman" w:eastAsia="Times New Roman" w:hAnsi="Times New Roman" w:cs="Times New Roman"/>
          <w:sz w:val="24"/>
          <w:szCs w:val="24"/>
        </w:rPr>
        <w:t xml:space="preserve">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462457">
        <w:rPr>
          <w:rFonts w:ascii="Times New Roman" w:eastAsia="Times New Roman" w:hAnsi="Times New Roman" w:cs="Times New Roman"/>
          <w:sz w:val="24"/>
          <w:szCs w:val="24"/>
        </w:rPr>
        <w:t>un</w:t>
      </w:r>
    </w:p>
    <w:p w14:paraId="41CD2FCD" w14:textId="1417F168" w:rsidR="00462457" w:rsidRPr="00462457" w:rsidRDefault="00462457" w:rsidP="00462457">
      <w:pPr>
        <w:spacing w:after="0" w:line="240" w:lineRule="auto"/>
        <w:ind w:right="19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MB “</w:t>
      </w:r>
      <w:proofErr w:type="spellStart"/>
      <w:r>
        <w:rPr>
          <w:rFonts w:ascii="Times New Roman" w:eastAsia="Times New Roman" w:hAnsi="Times New Roman" w:cs="Times New Roman"/>
          <w:b/>
          <w:bCs/>
          <w:sz w:val="24"/>
          <w:szCs w:val="24"/>
        </w:rPr>
        <w:t>Vivospektras</w:t>
      </w:r>
      <w:proofErr w:type="spellEnd"/>
      <w:r>
        <w:rPr>
          <w:rFonts w:ascii="Times New Roman" w:eastAsia="Times New Roman" w:hAnsi="Times New Roman" w:cs="Times New Roman"/>
          <w:b/>
          <w:bCs/>
          <w:sz w:val="24"/>
          <w:szCs w:val="24"/>
        </w:rPr>
        <w:t>”</w:t>
      </w:r>
      <w:r w:rsidRPr="00462457">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304442321</w:t>
      </w:r>
      <w:r w:rsidRPr="00462457">
        <w:rPr>
          <w:rFonts w:ascii="Times New Roman" w:eastAsia="Times New Roman" w:hAnsi="Times New Roman" w:cs="Times New Roman"/>
          <w:sz w:val="24"/>
          <w:szCs w:val="24"/>
        </w:rPr>
        <w:t xml:space="preserve">, </w:t>
      </w:r>
      <w:r w:rsidRPr="004C283E">
        <w:rPr>
          <w:rFonts w:ascii="Times New Roman" w:eastAsia="Times New Roman" w:hAnsi="Times New Roman" w:cs="Times New Roman"/>
          <w:sz w:val="24"/>
          <w:szCs w:val="24"/>
        </w:rPr>
        <w:t xml:space="preserve">tās </w:t>
      </w:r>
      <w:r w:rsidR="00B05BCC" w:rsidRPr="004C283E">
        <w:rPr>
          <w:rFonts w:ascii="Times New Roman" w:eastAsia="Times New Roman" w:hAnsi="Times New Roman" w:cs="Times New Roman"/>
          <w:sz w:val="24"/>
          <w:szCs w:val="24"/>
        </w:rPr>
        <w:t>direktora Rimantas Stakauskas</w:t>
      </w:r>
      <w:r w:rsidRPr="00462457">
        <w:rPr>
          <w:rFonts w:ascii="Times New Roman" w:eastAsia="Times New Roman" w:hAnsi="Times New Roman" w:cs="Times New Roman"/>
          <w:sz w:val="24"/>
          <w:szCs w:val="24"/>
        </w:rPr>
        <w:t xml:space="preserve"> personā, kurš darbojas uz </w:t>
      </w:r>
      <w:r w:rsidR="00991411">
        <w:rPr>
          <w:rFonts w:ascii="Times New Roman" w:eastAsia="Times New Roman" w:hAnsi="Times New Roman" w:cs="Times New Roman"/>
          <w:sz w:val="24"/>
          <w:szCs w:val="24"/>
        </w:rPr>
        <w:t>statūtu</w:t>
      </w:r>
      <w:r w:rsidRPr="00462457">
        <w:rPr>
          <w:rFonts w:ascii="Times New Roman" w:eastAsia="Times New Roman" w:hAnsi="Times New Roman" w:cs="Times New Roman"/>
          <w:sz w:val="24"/>
          <w:szCs w:val="24"/>
        </w:rPr>
        <w:t xml:space="preserve"> pamata (turpmāk - Piegādātājs), no otras puses (abi kopā – Puses), pamatojoties uz atklāta konkursa „</w:t>
      </w:r>
      <w:proofErr w:type="spellStart"/>
      <w:r w:rsidRPr="00462457">
        <w:rPr>
          <w:rFonts w:ascii="Times New Roman" w:eastAsia="Times New Roman" w:hAnsi="Times New Roman" w:cs="Times New Roman"/>
          <w:sz w:val="24"/>
          <w:szCs w:val="24"/>
        </w:rPr>
        <w:t>Trombelastogrāfa</w:t>
      </w:r>
      <w:proofErr w:type="spellEnd"/>
      <w:r w:rsidRPr="00462457">
        <w:rPr>
          <w:rFonts w:ascii="Times New Roman" w:eastAsia="Times New Roman" w:hAnsi="Times New Roman" w:cs="Times New Roman"/>
          <w:sz w:val="24"/>
          <w:szCs w:val="24"/>
        </w:rPr>
        <w:t xml:space="preserve"> piegāde” (ID Nr. PSKUS 2019/92) rezultātiem un, saskaņā ar Piegādātāja iesniegto piedāvājumu, noslēdz šādu līgumu (turpmāk – Līgums):</w:t>
      </w:r>
    </w:p>
    <w:p w14:paraId="77AFB27F" w14:textId="77777777" w:rsidR="00462457" w:rsidRPr="00462457" w:rsidRDefault="00462457" w:rsidP="00462457">
      <w:pPr>
        <w:spacing w:after="0" w:line="240" w:lineRule="auto"/>
        <w:ind w:right="49"/>
        <w:jc w:val="both"/>
        <w:rPr>
          <w:rFonts w:ascii="Times New Roman" w:eastAsia="Times New Roman" w:hAnsi="Times New Roman" w:cs="Times New Roman"/>
          <w:b/>
          <w:sz w:val="24"/>
          <w:szCs w:val="24"/>
        </w:rPr>
      </w:pPr>
    </w:p>
    <w:p w14:paraId="2A5FA8FA" w14:textId="77777777" w:rsidR="00462457" w:rsidRPr="00462457" w:rsidRDefault="00462457" w:rsidP="00462457">
      <w:pPr>
        <w:numPr>
          <w:ilvl w:val="0"/>
          <w:numId w:val="1"/>
        </w:numPr>
        <w:spacing w:after="0" w:line="240" w:lineRule="auto"/>
        <w:ind w:right="49"/>
        <w:jc w:val="center"/>
        <w:rPr>
          <w:rFonts w:ascii="Times New Roman" w:eastAsia="Times New Roman" w:hAnsi="Times New Roman" w:cs="Times New Roman"/>
          <w:b/>
          <w:bCs/>
          <w:sz w:val="24"/>
          <w:szCs w:val="24"/>
        </w:rPr>
      </w:pPr>
      <w:r w:rsidRPr="00462457">
        <w:rPr>
          <w:rFonts w:ascii="Times New Roman" w:eastAsia="Times New Roman" w:hAnsi="Times New Roman" w:cs="Times New Roman"/>
          <w:b/>
          <w:bCs/>
          <w:sz w:val="24"/>
          <w:szCs w:val="24"/>
        </w:rPr>
        <w:t>Līguma priekšmets</w:t>
      </w:r>
    </w:p>
    <w:p w14:paraId="32E23598" w14:textId="499514ED"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 xml:space="preserve">Pasūtītājs </w:t>
      </w:r>
      <w:proofErr w:type="spellStart"/>
      <w:r w:rsidRPr="00462457">
        <w:rPr>
          <w:rFonts w:ascii="Times New Roman" w:eastAsia="Times New Roman" w:hAnsi="Times New Roman" w:cs="Times New Roman"/>
          <w:sz w:val="24"/>
          <w:szCs w:val="24"/>
        </w:rPr>
        <w:t>pasūta</w:t>
      </w:r>
      <w:proofErr w:type="spellEnd"/>
      <w:r w:rsidRPr="00462457">
        <w:rPr>
          <w:rFonts w:ascii="Times New Roman" w:eastAsia="Times New Roman" w:hAnsi="Times New Roman" w:cs="Times New Roman"/>
          <w:sz w:val="24"/>
          <w:szCs w:val="24"/>
        </w:rPr>
        <w:t xml:space="preserve"> un Piegādātājs piegādā, uzstāda un nodod ekspluatācijā </w:t>
      </w:r>
      <w:proofErr w:type="spellStart"/>
      <w:r>
        <w:rPr>
          <w:rFonts w:ascii="Times New Roman" w:eastAsia="Times New Roman" w:hAnsi="Times New Roman" w:cs="Times New Roman"/>
          <w:sz w:val="24"/>
          <w:szCs w:val="24"/>
        </w:rPr>
        <w:t>trombelastogrāfu</w:t>
      </w:r>
      <w:proofErr w:type="spellEnd"/>
      <w:r>
        <w:rPr>
          <w:rFonts w:ascii="Times New Roman" w:eastAsia="Times New Roman" w:hAnsi="Times New Roman" w:cs="Times New Roman"/>
          <w:sz w:val="24"/>
          <w:szCs w:val="24"/>
        </w:rPr>
        <w:t xml:space="preserve"> </w:t>
      </w:r>
      <w:r w:rsidRPr="00462457">
        <w:rPr>
          <w:rFonts w:ascii="Times New Roman" w:eastAsia="Times New Roman" w:hAnsi="Times New Roman" w:cs="Times New Roman"/>
          <w:sz w:val="24"/>
          <w:szCs w:val="24"/>
        </w:rPr>
        <w:t xml:space="preserve">(turpmāk – Iekārta) un piegādā </w:t>
      </w:r>
      <w:r>
        <w:rPr>
          <w:rFonts w:ascii="Times New Roman" w:eastAsia="Times New Roman" w:hAnsi="Times New Roman" w:cs="Times New Roman"/>
          <w:sz w:val="24"/>
          <w:szCs w:val="24"/>
        </w:rPr>
        <w:t xml:space="preserve">materiālus </w:t>
      </w:r>
      <w:r w:rsidRPr="00462457">
        <w:rPr>
          <w:rFonts w:ascii="Times New Roman" w:eastAsia="Times New Roman" w:hAnsi="Times New Roman" w:cs="Times New Roman"/>
          <w:sz w:val="24"/>
          <w:szCs w:val="24"/>
        </w:rPr>
        <w:t>(turpmāk – Prece)</w:t>
      </w:r>
      <w:r w:rsidRPr="00462457">
        <w:rPr>
          <w:rFonts w:ascii="Times New Roman" w:eastAsia="Times New Roman" w:hAnsi="Times New Roman" w:cs="Times New Roman"/>
          <w:sz w:val="24"/>
          <w:szCs w:val="24"/>
          <w:lang w:eastAsia="lv-LV"/>
        </w:rPr>
        <w:t xml:space="preserve">, saskaņā ar Līguma </w:t>
      </w:r>
      <w:r w:rsidRPr="00462457">
        <w:rPr>
          <w:rFonts w:ascii="Times New Roman" w:eastAsia="Times New Roman" w:hAnsi="Times New Roman" w:cs="Times New Roman"/>
          <w:sz w:val="24"/>
          <w:szCs w:val="24"/>
        </w:rPr>
        <w:t xml:space="preserve">un tā pielikumu noteikumiem (1.pielikums – Pieņemšanas – nodošanas akts un piegādes akts, 2.pielikums – Tehniskais un finanšu piedāvājums), </w:t>
      </w:r>
      <w:r w:rsidRPr="00462457">
        <w:rPr>
          <w:rFonts w:ascii="Times New Roman" w:eastAsia="Calibri" w:hAnsi="Times New Roman" w:cs="Times New Roman"/>
          <w:sz w:val="24"/>
          <w:szCs w:val="24"/>
        </w:rPr>
        <w:t>nodrošinot lietotāju apmācību un Iekārtas garantijas noteikumus.</w:t>
      </w:r>
    </w:p>
    <w:p w14:paraId="2B2ED998" w14:textId="77777777" w:rsidR="00462457" w:rsidRPr="00462457" w:rsidRDefault="00462457" w:rsidP="00462457">
      <w:pPr>
        <w:spacing w:after="0" w:line="240" w:lineRule="auto"/>
        <w:ind w:right="49"/>
        <w:jc w:val="both"/>
        <w:rPr>
          <w:rFonts w:ascii="Calibri" w:eastAsia="Calibri" w:hAnsi="Calibri" w:cs="Times New Roman"/>
          <w:b/>
          <w:bCs/>
        </w:rPr>
      </w:pPr>
    </w:p>
    <w:p w14:paraId="3F5E59BC" w14:textId="77777777" w:rsidR="00462457" w:rsidRPr="00462457" w:rsidRDefault="00462457" w:rsidP="00462457">
      <w:pPr>
        <w:spacing w:after="0" w:line="240" w:lineRule="auto"/>
        <w:ind w:right="49"/>
        <w:jc w:val="both"/>
        <w:rPr>
          <w:rFonts w:ascii="Times New Roman" w:eastAsia="Times New Roman" w:hAnsi="Times New Roman" w:cs="Times New Roman"/>
          <w:b/>
          <w:bCs/>
          <w:sz w:val="24"/>
          <w:szCs w:val="24"/>
        </w:rPr>
      </w:pPr>
    </w:p>
    <w:p w14:paraId="21A56002"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Norēķinu kārtība</w:t>
      </w:r>
    </w:p>
    <w:p w14:paraId="6060F6FB" w14:textId="13138259"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Calibri" w:hAnsi="Times New Roman" w:cs="Times New Roman"/>
          <w:bCs/>
          <w:sz w:val="24"/>
          <w:szCs w:val="24"/>
        </w:rPr>
        <w:t xml:space="preserve">Līguma kopējā summa ir </w:t>
      </w:r>
      <w:r w:rsidRPr="00462457">
        <w:rPr>
          <w:rFonts w:ascii="Times New Roman" w:eastAsia="Calibri" w:hAnsi="Times New Roman" w:cs="Times New Roman"/>
          <w:b/>
          <w:sz w:val="24"/>
          <w:szCs w:val="24"/>
        </w:rPr>
        <w:t>60 000.00 EUR</w:t>
      </w:r>
      <w:r w:rsidRPr="0046245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sešdesmit tūkstoši </w:t>
      </w:r>
      <w:proofErr w:type="spellStart"/>
      <w:r w:rsidRPr="00462457">
        <w:rPr>
          <w:rFonts w:ascii="Times New Roman" w:eastAsia="Calibri" w:hAnsi="Times New Roman" w:cs="Times New Roman"/>
          <w:bCs/>
          <w:i/>
          <w:sz w:val="24"/>
          <w:szCs w:val="24"/>
        </w:rPr>
        <w:t>euro</w:t>
      </w:r>
      <w:proofErr w:type="spellEnd"/>
      <w:r w:rsidRPr="00462457">
        <w:rPr>
          <w:rFonts w:ascii="Times New Roman" w:eastAsia="Calibri" w:hAnsi="Times New Roman" w:cs="Times New Roman"/>
          <w:bCs/>
          <w:sz w:val="24"/>
          <w:szCs w:val="24"/>
        </w:rPr>
        <w:t xml:space="preserve"> un </w:t>
      </w:r>
      <w:r>
        <w:rPr>
          <w:rFonts w:ascii="Times New Roman" w:eastAsia="Calibri" w:hAnsi="Times New Roman" w:cs="Times New Roman"/>
          <w:bCs/>
          <w:sz w:val="24"/>
          <w:szCs w:val="24"/>
        </w:rPr>
        <w:t xml:space="preserve">00 </w:t>
      </w:r>
      <w:r w:rsidRPr="00462457">
        <w:rPr>
          <w:rFonts w:ascii="Times New Roman" w:eastAsia="Calibri" w:hAnsi="Times New Roman" w:cs="Times New Roman"/>
          <w:bCs/>
          <w:sz w:val="24"/>
          <w:szCs w:val="24"/>
        </w:rPr>
        <w:t xml:space="preserve">centi) bez pievienotās vērtības nodokļa (turpmāk – PVN). </w:t>
      </w:r>
    </w:p>
    <w:p w14:paraId="02EFD540"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Iekārtas un Preces vienas vienības cenas EUR bez pievienotās vērtības nodokļa (turpmāk – PVN) norādītas Līguma pielikumā. PVN tiek aprēķināts un maksāts papildus saskaņā ar spēkā esošo nodokļu likmi.</w:t>
      </w:r>
      <w:r w:rsidRPr="00462457">
        <w:rPr>
          <w:rFonts w:ascii="Times New Roman" w:eastAsia="Calibri" w:hAnsi="Times New Roman" w:cs="Times New Roman"/>
          <w:sz w:val="24"/>
          <w:szCs w:val="24"/>
        </w:rPr>
        <w:t xml:space="preserve"> Ja, saskaņā ar normatīvajiem aktiem, turpmāk tiek grozīta PVN likme, kopējā summa (kā arī jebkurš Līgumā noteiktais daļējo maksājumu apmērs) ar PVN tiek grozīta atbilstoši PVN likmes izmaiņām, bez atsevišķas Pušu vienošanās, ņemot par pamatu cenu bez PVN, kas paliek nemainīga, un jauno nodokļa likmi.</w:t>
      </w:r>
    </w:p>
    <w:p w14:paraId="45D4B877"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Ja Līguma darbības laikā Piegādātājs rīko akcijas, kuru laikā Materiāli tiek pārdoti par zemākām cenām nekā noteikts Līguma pielikumā, Piegādātājam ir pienākums informēt Pasūtītāju un piegādāt šīs preces par šādām zemākām cenām.</w:t>
      </w:r>
    </w:p>
    <w:p w14:paraId="0CB57A43"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Pasūtītājs veic samaksu par piegādāto Iekārtu ne vēlāk kā 60 (sešdesmit) kalendāro dienu laikā pēc pieņemšanas – nodošanas akta un rēķina saņemšanas dienas, pārskaitot rēķinā norādīto naudas summu uz Līgumā norādīto Piegādātāja bankas norēķina kontu.</w:t>
      </w:r>
    </w:p>
    <w:p w14:paraId="29201C55"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Apmaksa par Preces piegādēm tiek veikta saskaņā ar Piegādātāja iesniegto Preču rēķinu, kurā norāda Preču nosaukumu, cenu un Pasūtītāja Līguma numuru. Pasūtītājs veic bezskaidras naudas pārskaitījumu uz Piegādātāja rēķinā norādīto bankas kontu ne vēlāk kā 60 (sešdesmit) kalendāro dienu laikā pēc Līgumā noteiktajā kārtībā veiktas abpusējas preču rēķina parakstīšanas.</w:t>
      </w:r>
    </w:p>
    <w:p w14:paraId="4FEBA100"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 xml:space="preserve">Katra Puse sedz savus izdevumus par banku pakalpojumiem, kas saistīti ar naudas </w:t>
      </w:r>
      <w:proofErr w:type="spellStart"/>
      <w:r w:rsidRPr="00462457">
        <w:rPr>
          <w:rFonts w:ascii="Times New Roman" w:eastAsia="Times New Roman" w:hAnsi="Times New Roman" w:cs="Times New Roman"/>
          <w:sz w:val="24"/>
          <w:szCs w:val="24"/>
        </w:rPr>
        <w:t>pārskaitījumiem</w:t>
      </w:r>
      <w:proofErr w:type="spellEnd"/>
      <w:r w:rsidRPr="00462457">
        <w:rPr>
          <w:rFonts w:ascii="Times New Roman" w:eastAsia="Times New Roman" w:hAnsi="Times New Roman" w:cs="Times New Roman"/>
          <w:sz w:val="24"/>
          <w:szCs w:val="24"/>
        </w:rPr>
        <w:t>.</w:t>
      </w:r>
    </w:p>
    <w:p w14:paraId="1D8C58B7"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 xml:space="preserve">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w:t>
      </w:r>
      <w:r w:rsidRPr="00462457">
        <w:rPr>
          <w:rFonts w:ascii="Times New Roman" w:eastAsia="Times New Roman" w:hAnsi="Times New Roman" w:cs="Times New Roman"/>
          <w:sz w:val="24"/>
          <w:szCs w:val="24"/>
        </w:rPr>
        <w:lastRenderedPageBreak/>
        <w:t>pieprasījuma ir pienākums iesniegt jaunu rēķinu, kas sagatavots atbilstoši Līguma noteikumiem.</w:t>
      </w:r>
    </w:p>
    <w:p w14:paraId="2C34248C"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Pasūtītajam nav pienākums apmaksāt Piegādātāja rēķinus vai segt jebkādas Piegādātāja izmaksas vai zaudējumus par piegādēm, kuras Piegādātājs nav veicis un/vai par Līguma prasībām neatbilstošas kvalitātes un/vai bojātu preču piegādi.</w:t>
      </w:r>
    </w:p>
    <w:p w14:paraId="676ACDF2"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62457">
          <w:rPr>
            <w:rFonts w:ascii="Times New Roman" w:eastAsia="Times New Roman" w:hAnsi="Times New Roman" w:cs="Times New Roman"/>
            <w:sz w:val="24"/>
            <w:szCs w:val="24"/>
          </w:rPr>
          <w:t>rekini@stradini.lv</w:t>
        </w:r>
      </w:hyperlink>
      <w:r w:rsidRPr="00462457">
        <w:rPr>
          <w:rFonts w:ascii="Times New Roman" w:eastAsia="Times New Roman" w:hAnsi="Times New Roman" w:cs="Times New Roman"/>
          <w:sz w:val="24"/>
          <w:szCs w:val="24"/>
        </w:rPr>
        <w:t>.</w:t>
      </w:r>
    </w:p>
    <w:p w14:paraId="076BBADF"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
          <w:bCs/>
        </w:rPr>
      </w:pPr>
      <w:r w:rsidRPr="00462457">
        <w:rPr>
          <w:rFonts w:ascii="Times New Roman" w:eastAsia="Times New Roman" w:hAnsi="Times New Roman" w:cs="Times New Roman"/>
          <w:sz w:val="24"/>
          <w:szCs w:val="24"/>
        </w:rPr>
        <w:t>Samaksa par piegādēm uzskatāma par veiktu ar brīdi, kad Pasūtītājs veicis pārskaitījumu uz Piegādātāja norādīto norēķinu kontu.</w:t>
      </w:r>
    </w:p>
    <w:p w14:paraId="4AECBD73" w14:textId="77777777" w:rsidR="00462457" w:rsidRPr="00462457" w:rsidRDefault="00462457" w:rsidP="00462457">
      <w:pPr>
        <w:spacing w:after="0" w:line="240" w:lineRule="auto"/>
        <w:ind w:right="49"/>
        <w:jc w:val="both"/>
        <w:rPr>
          <w:rFonts w:ascii="Times New Roman" w:eastAsia="Times New Roman" w:hAnsi="Times New Roman" w:cs="Times New Roman"/>
          <w:b/>
          <w:bCs/>
          <w:sz w:val="24"/>
          <w:szCs w:val="24"/>
        </w:rPr>
      </w:pPr>
    </w:p>
    <w:p w14:paraId="772CC6B5"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Līguma darbības laiks un spēkā esamība</w:t>
      </w:r>
    </w:p>
    <w:p w14:paraId="0BCFF71B" w14:textId="77777777" w:rsidR="00462457" w:rsidRPr="00462457" w:rsidRDefault="00462457" w:rsidP="00462457">
      <w:pPr>
        <w:numPr>
          <w:ilvl w:val="1"/>
          <w:numId w:val="1"/>
        </w:numPr>
        <w:spacing w:after="0" w:line="240" w:lineRule="auto"/>
        <w:ind w:right="51" w:hanging="562"/>
        <w:jc w:val="both"/>
        <w:rPr>
          <w:rFonts w:ascii="Calibri" w:eastAsia="Calibri" w:hAnsi="Calibri" w:cs="Times New Roman"/>
          <w:b/>
          <w:bCs/>
        </w:rPr>
      </w:pPr>
      <w:r w:rsidRPr="00462457">
        <w:rPr>
          <w:rFonts w:ascii="Times New Roman" w:eastAsia="Calibri" w:hAnsi="Times New Roman" w:cs="Times New Roman"/>
          <w:bCs/>
          <w:sz w:val="24"/>
          <w:szCs w:val="24"/>
        </w:rPr>
        <w:t>Līgums spēkā tās abpusējas parakstīšanas brīdī un ir spēkā līdz īsākajam no šādiem termiņiem:</w:t>
      </w:r>
    </w:p>
    <w:p w14:paraId="44478945" w14:textId="1340E744" w:rsidR="00462457" w:rsidRPr="00462457" w:rsidRDefault="00462457" w:rsidP="00462457">
      <w:pPr>
        <w:numPr>
          <w:ilvl w:val="2"/>
          <w:numId w:val="1"/>
        </w:numPr>
        <w:tabs>
          <w:tab w:val="num" w:pos="1276"/>
        </w:tabs>
        <w:spacing w:after="0" w:line="240" w:lineRule="auto"/>
        <w:ind w:left="1276" w:right="51" w:hanging="709"/>
        <w:jc w:val="both"/>
        <w:rPr>
          <w:rFonts w:ascii="Calibri" w:eastAsia="Calibri" w:hAnsi="Calibri" w:cs="Times New Roman"/>
          <w:b/>
          <w:bCs/>
        </w:rPr>
      </w:pPr>
      <w:r w:rsidRPr="00462457">
        <w:rPr>
          <w:rFonts w:ascii="Times New Roman" w:eastAsia="Times New Roman" w:hAnsi="Times New Roman" w:cs="Times New Roman"/>
          <w:sz w:val="24"/>
          <w:szCs w:val="24"/>
        </w:rPr>
        <w:t xml:space="preserve">līdz Līguma </w:t>
      </w:r>
      <w:r>
        <w:rPr>
          <w:rFonts w:ascii="Times New Roman" w:eastAsia="Times New Roman" w:hAnsi="Times New Roman" w:cs="Times New Roman"/>
          <w:sz w:val="24"/>
          <w:szCs w:val="24"/>
        </w:rPr>
        <w:t>2.1.</w:t>
      </w:r>
      <w:r w:rsidRPr="00462457">
        <w:rPr>
          <w:rFonts w:ascii="Times New Roman" w:eastAsia="Times New Roman" w:hAnsi="Times New Roman" w:cs="Times New Roman"/>
          <w:sz w:val="24"/>
          <w:szCs w:val="24"/>
        </w:rPr>
        <w:t>punktā noteiktās summas izlietojumam;</w:t>
      </w:r>
    </w:p>
    <w:p w14:paraId="0769FA54" w14:textId="77777777" w:rsidR="00462457" w:rsidRPr="00462457" w:rsidRDefault="00462457" w:rsidP="00462457">
      <w:pPr>
        <w:numPr>
          <w:ilvl w:val="2"/>
          <w:numId w:val="1"/>
        </w:numPr>
        <w:tabs>
          <w:tab w:val="num" w:pos="1276"/>
        </w:tabs>
        <w:spacing w:after="0" w:line="240" w:lineRule="auto"/>
        <w:ind w:left="1276" w:right="51" w:hanging="709"/>
        <w:jc w:val="both"/>
        <w:rPr>
          <w:rFonts w:ascii="Calibri" w:eastAsia="Calibri" w:hAnsi="Calibri" w:cs="Times New Roman"/>
          <w:b/>
          <w:bCs/>
        </w:rPr>
      </w:pPr>
      <w:r w:rsidRPr="00462457">
        <w:rPr>
          <w:rFonts w:ascii="Times New Roman" w:eastAsia="Times New Roman" w:hAnsi="Times New Roman" w:cs="Times New Roman"/>
          <w:sz w:val="24"/>
          <w:szCs w:val="24"/>
        </w:rPr>
        <w:t>24 (divdesmit četri) mēneši no Līguma spēkā stāšanās dienas.</w:t>
      </w:r>
    </w:p>
    <w:p w14:paraId="07B52F54"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
          <w:bCs/>
        </w:rPr>
      </w:pPr>
      <w:bookmarkStart w:id="1" w:name="_Hlk512334731"/>
      <w:r w:rsidRPr="00462457">
        <w:rPr>
          <w:rFonts w:ascii="Times New Roman" w:eastAsia="Times New Roman" w:hAnsi="Times New Roman" w:cs="Times New Roman"/>
          <w:sz w:val="24"/>
          <w:szCs w:val="24"/>
        </w:rPr>
        <w:t xml:space="preserve">Ja Līguma darbības laikā netiek sasniegta Līguma 2.1.punktā noteiktā summa, </w:t>
      </w:r>
      <w:bookmarkEnd w:id="1"/>
      <w:r w:rsidRPr="00462457">
        <w:rPr>
          <w:rFonts w:ascii="Times New Roman" w:eastAsia="Times New Roman" w:hAnsi="Times New Roman" w:cs="Times New Roman"/>
          <w:sz w:val="24"/>
          <w:szCs w:val="24"/>
          <w:lang w:eastAsia="lv-LV"/>
        </w:rPr>
        <w:t>Līguma darbības termiņš var tikt pagarināts uz laiku līdz 12 mēnešiem.</w:t>
      </w:r>
    </w:p>
    <w:p w14:paraId="4CE54F94"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
          <w:bCs/>
        </w:rPr>
      </w:pPr>
      <w:r w:rsidRPr="00462457">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14:paraId="142AC519" w14:textId="77777777" w:rsidR="00462457" w:rsidRPr="00462457" w:rsidRDefault="00462457" w:rsidP="00462457">
      <w:pPr>
        <w:numPr>
          <w:ilvl w:val="1"/>
          <w:numId w:val="1"/>
        </w:numPr>
        <w:spacing w:after="0" w:line="240" w:lineRule="auto"/>
        <w:ind w:hanging="562"/>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Pusēm ir tiesības nekavējoties vienpusēji izbeigt Līgumu, ja:</w:t>
      </w:r>
    </w:p>
    <w:p w14:paraId="47D80BE0"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 xml:space="preserve">kādai no Pusēm ir uzsākts </w:t>
      </w:r>
      <w:r w:rsidRPr="00462457">
        <w:rPr>
          <w:rFonts w:ascii="Times New Roman" w:eastAsia="Times New Roman" w:hAnsi="Times New Roman" w:cs="Times New Roman"/>
          <w:sz w:val="24"/>
          <w:szCs w:val="24"/>
        </w:rPr>
        <w:t>maksātnespējas process, likvidācija, tā darbība tiek izbeigta vai pārtraukta, vai ir apturēta tā saimnieciskā darbība;</w:t>
      </w:r>
    </w:p>
    <w:p w14:paraId="464C6844"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Piegādātājs Līguma noslēgšanas vai tā izpildes laikā sniedzis nepatiesas vai nepilnīgas ziņas vai apliecinājumus;</w:t>
      </w:r>
    </w:p>
    <w:p w14:paraId="7C48D503"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Piegādātājs atkārtoti (veiktas vismaz 2 neatbilstošas piegādes) piegādājis Līguma noteikumiem neatbilstošu preci;</w:t>
      </w:r>
    </w:p>
    <w:p w14:paraId="1120CBE7"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323B217B"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iestājušies apstākļi, kas apgrūtina vai padara neiespējamu šajā Līgumā noteikto saistību izpildi kādai no Pusēm;</w:t>
      </w:r>
    </w:p>
    <w:p w14:paraId="218026E1"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Pasūtītājam zudusi vajadzība pēc piegādēm;</w:t>
      </w:r>
    </w:p>
    <w:p w14:paraId="4C604C3F"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Piegādātājs zaudējis ražotāja izsniegto autorizāciju piegādāt Preces;</w:t>
      </w:r>
    </w:p>
    <w:p w14:paraId="2559E3CE"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ja Iekārtas un/ vai Preces kvalitātes prasības būtiski atšķiras no tehniskajā piedāvājumā vai instrukcijā norādītajām tās īpašībām. Ja iestājas šajā apakšpunktā minētais un tas tiek konstatēts un tiek sastādīts attiecīgs pamatojums, kas pierāda cēloņsakarību, Piegādātājam ir pienākums atmaksāt Pasūtītājam Iekārtas un vai Preces cenu kā arī pieņemt un aizvest preci no Pasūtītāja telpām;</w:t>
      </w:r>
    </w:p>
    <w:p w14:paraId="0485244A"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2CDE52E" w14:textId="77777777" w:rsidR="00462457" w:rsidRPr="00462457" w:rsidRDefault="00462457" w:rsidP="00462457">
      <w:pPr>
        <w:numPr>
          <w:ilvl w:val="1"/>
          <w:numId w:val="1"/>
        </w:numPr>
        <w:spacing w:after="0" w:line="240" w:lineRule="auto"/>
        <w:ind w:left="561" w:hanging="561"/>
        <w:jc w:val="both"/>
        <w:rPr>
          <w:rFonts w:ascii="Calibri" w:eastAsia="Calibri" w:hAnsi="Calibri" w:cs="Times New Roman"/>
          <w:bCs/>
        </w:rPr>
      </w:pPr>
      <w:r w:rsidRPr="00462457">
        <w:rPr>
          <w:rFonts w:ascii="Times New Roman" w:eastAsia="Calibri" w:hAnsi="Times New Roman" w:cs="Times New Roman"/>
          <w:sz w:val="24"/>
          <w:szCs w:val="24"/>
        </w:rPr>
        <w:t>Par vienpusēju atkāpšanos saskaņā ar Līguma 3.4.punktu, Puse paziņo otrai Pusei, nosūtot paziņojumu ar elektroniskā pasta starpniecību, izmantojot drošu elektronisko parakstu. Līgums uzskatāms par izbeigtu otrajā darba dienā pēc paziņojuma nosūtīšanas.</w:t>
      </w:r>
    </w:p>
    <w:p w14:paraId="6C4DB329" w14:textId="4876B67A" w:rsidR="00462457" w:rsidRPr="00462457" w:rsidRDefault="00462457" w:rsidP="00462457">
      <w:pPr>
        <w:numPr>
          <w:ilvl w:val="1"/>
          <w:numId w:val="1"/>
        </w:numPr>
        <w:spacing w:after="0" w:line="240" w:lineRule="auto"/>
        <w:ind w:left="561" w:hanging="561"/>
        <w:jc w:val="both"/>
        <w:rPr>
          <w:rFonts w:ascii="Calibri" w:eastAsia="Calibri" w:hAnsi="Calibri" w:cs="Times New Roman"/>
          <w:bCs/>
        </w:rPr>
      </w:pPr>
      <w:r w:rsidRPr="00462457">
        <w:rPr>
          <w:rFonts w:ascii="Times New Roman" w:eastAsia="Times New Roman"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14:paraId="7BDF0CD9" w14:textId="77777777" w:rsidR="00462457" w:rsidRPr="00462457" w:rsidRDefault="00462457" w:rsidP="00462457">
      <w:pPr>
        <w:numPr>
          <w:ilvl w:val="0"/>
          <w:numId w:val="1"/>
        </w:numPr>
        <w:spacing w:after="0" w:line="240" w:lineRule="auto"/>
        <w:ind w:right="49"/>
        <w:jc w:val="center"/>
        <w:rPr>
          <w:rFonts w:ascii="Calibri" w:eastAsia="Calibri" w:hAnsi="Calibri" w:cs="Times New Roman"/>
          <w:b/>
          <w:bCs/>
        </w:rPr>
      </w:pPr>
      <w:r w:rsidRPr="00462457">
        <w:rPr>
          <w:rFonts w:ascii="Times New Roman" w:eastAsia="Calibri" w:hAnsi="Times New Roman" w:cs="Times New Roman"/>
          <w:b/>
          <w:bCs/>
          <w:sz w:val="24"/>
          <w:szCs w:val="24"/>
        </w:rPr>
        <w:t>Pasūtīšanas, piegādes, nodošanas un pieņemšanas kārtība</w:t>
      </w:r>
    </w:p>
    <w:p w14:paraId="36FCE2D5" w14:textId="77777777" w:rsidR="00462457" w:rsidRPr="00462457" w:rsidRDefault="00462457" w:rsidP="00462457">
      <w:pPr>
        <w:numPr>
          <w:ilvl w:val="1"/>
          <w:numId w:val="1"/>
        </w:numPr>
        <w:spacing w:after="0" w:line="240" w:lineRule="auto"/>
        <w:ind w:hanging="562"/>
        <w:jc w:val="both"/>
        <w:rPr>
          <w:rFonts w:ascii="Times New Roman" w:eastAsia="Times New Roman" w:hAnsi="Times New Roman" w:cs="Times New Roman"/>
          <w:sz w:val="24"/>
          <w:szCs w:val="24"/>
        </w:rPr>
      </w:pPr>
      <w:r w:rsidRPr="00462457">
        <w:rPr>
          <w:rFonts w:ascii="Times New Roman" w:eastAsia="Times New Roman" w:hAnsi="Times New Roman" w:cs="Times New Roman"/>
          <w:sz w:val="24"/>
          <w:szCs w:val="24"/>
        </w:rPr>
        <w:lastRenderedPageBreak/>
        <w:t>Piegādātāja un Pasūtītāja tiesības un pienākumi attiecībā uz pasūtīšanas un piegādes kārtību:</w:t>
      </w:r>
    </w:p>
    <w:p w14:paraId="1E96E4EA" w14:textId="6F15AF88"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 xml:space="preserve">Piegādātājs piegādā Iekārtu </w:t>
      </w:r>
      <w:r>
        <w:rPr>
          <w:rFonts w:ascii="Times New Roman" w:eastAsia="Calibri" w:hAnsi="Times New Roman" w:cs="Times New Roman"/>
          <w:bCs/>
          <w:sz w:val="24"/>
          <w:szCs w:val="24"/>
        </w:rPr>
        <w:t xml:space="preserve">2 (divu) mēnešu laikā </w:t>
      </w:r>
      <w:r w:rsidRPr="00462457">
        <w:rPr>
          <w:rFonts w:ascii="Times New Roman" w:eastAsia="Calibri" w:hAnsi="Times New Roman" w:cs="Times New Roman"/>
          <w:bCs/>
          <w:sz w:val="24"/>
          <w:szCs w:val="24"/>
        </w:rPr>
        <w:t xml:space="preserve">un Preci </w:t>
      </w:r>
      <w:r>
        <w:rPr>
          <w:rFonts w:ascii="Times New Roman" w:eastAsia="Calibri" w:hAnsi="Times New Roman" w:cs="Times New Roman"/>
          <w:bCs/>
          <w:sz w:val="24"/>
          <w:szCs w:val="24"/>
        </w:rPr>
        <w:t xml:space="preserve">ne vairāk kā 2 (divu) nedēļu </w:t>
      </w:r>
      <w:r w:rsidRPr="00462457">
        <w:rPr>
          <w:rFonts w:ascii="Times New Roman" w:eastAsia="Calibri" w:hAnsi="Times New Roman" w:cs="Times New Roman"/>
          <w:bCs/>
          <w:sz w:val="24"/>
          <w:szCs w:val="24"/>
        </w:rPr>
        <w:t xml:space="preserve">laikā pēc pasūtījuma veikšanas brīža. Par pasūtīšanas laiku ir uzskatāma diena, kad Pasūtītāja </w:t>
      </w:r>
      <w:r w:rsidR="00504213" w:rsidRPr="004B5A7F">
        <w:rPr>
          <w:rFonts w:ascii="Times New Roman" w:eastAsia="Calibri" w:hAnsi="Times New Roman" w:cs="Times New Roman"/>
          <w:bCs/>
          <w:sz w:val="24"/>
          <w:szCs w:val="24"/>
        </w:rPr>
        <w:t>12.13.1</w:t>
      </w:r>
      <w:r w:rsidRPr="004B5A7F">
        <w:rPr>
          <w:rFonts w:ascii="Times New Roman" w:eastAsia="Calibri" w:hAnsi="Times New Roman" w:cs="Times New Roman"/>
          <w:bCs/>
          <w:sz w:val="24"/>
          <w:szCs w:val="24"/>
        </w:rPr>
        <w:t>.</w:t>
      </w:r>
      <w:r w:rsidR="004B5A7F">
        <w:rPr>
          <w:rFonts w:ascii="Times New Roman" w:eastAsia="Calibri" w:hAnsi="Times New Roman" w:cs="Times New Roman"/>
          <w:bCs/>
          <w:sz w:val="24"/>
          <w:szCs w:val="24"/>
        </w:rPr>
        <w:t>2. un/vai 12.13.1.3.</w:t>
      </w:r>
      <w:r w:rsidRPr="00462457">
        <w:rPr>
          <w:rFonts w:ascii="Times New Roman" w:eastAsia="Calibri" w:hAnsi="Times New Roman" w:cs="Times New Roman"/>
          <w:bCs/>
          <w:sz w:val="24"/>
          <w:szCs w:val="24"/>
        </w:rPr>
        <w:t xml:space="preserve">punktā minētā kontaktpersona ir nosūtījusi pieprasījumu uz </w:t>
      </w:r>
      <w:r w:rsidR="00504213">
        <w:rPr>
          <w:rFonts w:ascii="Times New Roman" w:eastAsia="Calibri" w:hAnsi="Times New Roman" w:cs="Times New Roman"/>
          <w:bCs/>
          <w:sz w:val="24"/>
          <w:szCs w:val="24"/>
        </w:rPr>
        <w:t>12.13.2</w:t>
      </w:r>
      <w:r w:rsidRPr="00462457">
        <w:rPr>
          <w:rFonts w:ascii="Times New Roman" w:eastAsia="Calibri" w:hAnsi="Times New Roman" w:cs="Times New Roman"/>
          <w:bCs/>
          <w:sz w:val="24"/>
          <w:szCs w:val="24"/>
        </w:rPr>
        <w:t>.punktā minēto e-pastu;</w:t>
      </w:r>
    </w:p>
    <w:p w14:paraId="1DD8AF30"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Piegādātājam 1 (vienas) darba dienas laikā jāapstiprina pasūtījuma saņemšanu. N</w:t>
      </w:r>
      <w:r w:rsidRPr="00462457">
        <w:rPr>
          <w:rFonts w:ascii="Times New Roman" w:eastAsia="Calibri" w:hAnsi="Times New Roman" w:cs="Times New Roman"/>
          <w:sz w:val="24"/>
          <w:szCs w:val="24"/>
        </w:rPr>
        <w:t>e vēlāk kā 3 (trīs) darba dienas pirms piegādes termiņa iestāšanās, informēt Pasūtītāju par iespējamiem vai paredzamiem kavējumiem piegādēs un apstākļiem, notikumiem un problēmām, kas tās kavē.</w:t>
      </w:r>
      <w:r w:rsidRPr="00462457">
        <w:rPr>
          <w:rFonts w:ascii="Times New Roman" w:eastAsia="Calibri" w:hAnsi="Times New Roman" w:cs="Times New Roman"/>
          <w:bCs/>
          <w:sz w:val="24"/>
          <w:szCs w:val="24"/>
        </w:rPr>
        <w:t xml:space="preserve"> Rodoties nepieciešamībai, Pusēm vienojoties, var tikt noteikts cits piegāžu termiņš, bet  tas nedrīkst pārsniegt 4.1.1.punktā noteikto piegādes termiņu gan Iekārtai, gan Precei ne vairāk kā 7 (septiņas) kalendārās dienas;</w:t>
      </w:r>
    </w:p>
    <w:p w14:paraId="1CC59789"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veicot pasūtījumu, Pasūtītājs norāda Preces veidu, daudzumu, nepieciešamo piegādes datumu un piegādes vietu;</w:t>
      </w:r>
    </w:p>
    <w:p w14:paraId="6353271A"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Piegādātājs, transportējot Preci, nodrošina Preces drošību pret iespējamajiem bojājumiem;</w:t>
      </w:r>
    </w:p>
    <w:p w14:paraId="08100377"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Piegādātājs pēc piegādes veic vides sakārtošanu, nodrošinot visu iepakojuma materiālu izvešanu no telpām un teritorijas;</w:t>
      </w:r>
    </w:p>
    <w:p w14:paraId="696198BC"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piegādes vieta: VSIA „Paula Stradiņa klīniskā universitātes slimnīca”, Pilsoņu iela 13, Rīga;</w:t>
      </w:r>
    </w:p>
    <w:p w14:paraId="602D6074"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SimSun" w:hAnsi="Times New Roman" w:cs="Times New Roman"/>
          <w:sz w:val="24"/>
          <w:szCs w:val="24"/>
        </w:rPr>
        <w:t xml:space="preserve">Pasūtītājs Līguma darbības laikā negarantē Preces plānotā apjoma pasūtīšanu – iepirkuma apjoms var tikt samazināts vai palielināts atbilstoši faktiskajai nepieciešamībai, </w:t>
      </w:r>
      <w:r w:rsidRPr="00462457">
        <w:rPr>
          <w:rFonts w:ascii="Times New Roman" w:eastAsia="Times New Roman" w:hAnsi="Times New Roman" w:cs="Times New Roman"/>
          <w:sz w:val="24"/>
          <w:szCs w:val="24"/>
          <w:lang w:eastAsia="lv-LV"/>
        </w:rPr>
        <w:t>nepārsniedzot kopējo Līguma summu. Piegādātājam līdz Līguma darbības beigām jāpiegādā Preces par cenām, kādas piedāvātās atklāta konkursa ietvaros.</w:t>
      </w:r>
    </w:p>
    <w:p w14:paraId="47DA1B28" w14:textId="77777777" w:rsidR="00462457" w:rsidRPr="00462457" w:rsidRDefault="00462457" w:rsidP="00462457">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Piegādātājs Iekārtas piegādi veic, Pasūtītājam iesniedzot iekārtas piegādes aktu (1.pielikums) un par Precēm iesniedzot pavadzīmi – rēķinu, ja tās tika pasūtītas atsevišķi no Iekārtas;</w:t>
      </w:r>
    </w:p>
    <w:p w14:paraId="15509F48" w14:textId="77777777" w:rsidR="00462457" w:rsidRPr="00462457" w:rsidRDefault="00462457" w:rsidP="00462457">
      <w:pPr>
        <w:numPr>
          <w:ilvl w:val="1"/>
          <w:numId w:val="1"/>
        </w:numPr>
        <w:spacing w:after="0" w:line="240" w:lineRule="auto"/>
        <w:ind w:left="561" w:hanging="562"/>
        <w:jc w:val="both"/>
        <w:rPr>
          <w:rFonts w:ascii="Times New Roman" w:eastAsia="Calibri" w:hAnsi="Times New Roman" w:cs="Times New Roman"/>
          <w:sz w:val="24"/>
          <w:szCs w:val="24"/>
        </w:rPr>
      </w:pPr>
      <w:r w:rsidRPr="00462457">
        <w:rPr>
          <w:rFonts w:ascii="Times New Roman" w:eastAsia="Calibri" w:hAnsi="Times New Roman" w:cs="Times New Roman"/>
          <w:bCs/>
          <w:sz w:val="24"/>
          <w:szCs w:val="24"/>
        </w:rPr>
        <w:t>Piegādātāja un Pasūtītāja tiesības un pienākumi attiecībā uz nodošanas un pieņemšanas kārtību:</w:t>
      </w:r>
    </w:p>
    <w:p w14:paraId="50FB4726"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sz w:val="24"/>
          <w:szCs w:val="24"/>
        </w:rPr>
        <w:t xml:space="preserve">4.2.1 </w:t>
      </w:r>
      <w:r w:rsidRPr="00462457">
        <w:rPr>
          <w:rFonts w:ascii="Times New Roman" w:eastAsia="Calibri" w:hAnsi="Times New Roman" w:cs="Times New Roman"/>
          <w:sz w:val="24"/>
          <w:szCs w:val="24"/>
        </w:rPr>
        <w:tab/>
      </w:r>
      <w:r w:rsidRPr="00462457">
        <w:rPr>
          <w:rFonts w:ascii="Times New Roman" w:eastAsia="Calibri" w:hAnsi="Times New Roman" w:cs="Times New Roman"/>
          <w:bCs/>
          <w:sz w:val="24"/>
          <w:szCs w:val="24"/>
        </w:rPr>
        <w:t>Pasūtītājs, pieņemot pasūtījumu, ir tiesīgs pārbaudīt to atbilstību Līguma noteikumiem un kvalitāti. Līguma prasībām neatbilstošas un/vai nekvalitatīvas preces piegādes gadījumā, ne vēlāk kā 10 (desmit) kalendāro dienu laikā apmainīt to pret jaunu, nelietotu un kvalitatīvu uz sava rēķina. Ja preces neatbilstība Līguma noteikumiem tiek konstatēta ekspluatācijas laikā, Pasūtītājas rīkojas saskaņā ar līguma 7.punktā noteikto. Šajā gadījumā Pasūtītājs ir tiesīgs nepieņemt un neapmaksāt Līguma noteikumiem neatbilstošās preces;</w:t>
      </w:r>
    </w:p>
    <w:p w14:paraId="52E56D45"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4.2.2.</w:t>
      </w:r>
      <w:r w:rsidRPr="00462457">
        <w:rPr>
          <w:rFonts w:ascii="Times New Roman" w:eastAsia="Calibri" w:hAnsi="Times New Roman" w:cs="Times New Roman"/>
          <w:bCs/>
          <w:sz w:val="24"/>
          <w:szCs w:val="24"/>
        </w:rPr>
        <w:tab/>
        <w:t>Piegādātājs nodrošina Iekārtas uzstādīšanai izmantoto materiālu, metožu, paņēmienu, kā arī darbus pārraugošo un izpildošo darbinieku kvalifikācijas atbilstību ražotāja noteiktajam;</w:t>
      </w:r>
    </w:p>
    <w:p w14:paraId="469DE28F"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4.2.3.</w:t>
      </w:r>
      <w:r w:rsidRPr="00462457">
        <w:rPr>
          <w:rFonts w:ascii="Times New Roman" w:eastAsia="Calibri" w:hAnsi="Times New Roman" w:cs="Times New Roman"/>
          <w:bCs/>
          <w:sz w:val="24"/>
          <w:szCs w:val="24"/>
        </w:rPr>
        <w:tab/>
        <w:t>Piegādātājs veic Iekārtas tehniskajā dokumentācijā pieprasītā lietošanas vides raksturlielumu un garantētā elektroapgādes režīma pārbaudi;</w:t>
      </w:r>
    </w:p>
    <w:p w14:paraId="32095068"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4.2.4.</w:t>
      </w:r>
      <w:r w:rsidRPr="00462457">
        <w:rPr>
          <w:rFonts w:ascii="Times New Roman" w:eastAsia="Calibri" w:hAnsi="Times New Roman" w:cs="Times New Roman"/>
          <w:bCs/>
          <w:sz w:val="24"/>
          <w:szCs w:val="24"/>
        </w:rPr>
        <w:tab/>
        <w:t>Piegādātājs nodrošina lietotāja apmācību apmācītajām personām izsniedzot apmācību apliecinošu dokumentu. Pēc Pasūtītāja pieprasījuma tiek nodrošinātas papildu apmācības;</w:t>
      </w:r>
    </w:p>
    <w:p w14:paraId="2A5E720F"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4.2.5.</w:t>
      </w:r>
      <w:r w:rsidRPr="00462457">
        <w:rPr>
          <w:rFonts w:ascii="Times New Roman" w:eastAsia="Calibri" w:hAnsi="Times New Roman" w:cs="Times New Roman"/>
          <w:bCs/>
          <w:sz w:val="24"/>
          <w:szCs w:val="24"/>
        </w:rPr>
        <w:tab/>
        <w:t xml:space="preserve">Piegādātājs nodrošina Iekārtas un Preces lietošanas instrukciju </w:t>
      </w:r>
      <w:proofErr w:type="spellStart"/>
      <w:r w:rsidRPr="00462457">
        <w:rPr>
          <w:rFonts w:ascii="Times New Roman" w:eastAsia="Calibri" w:hAnsi="Times New Roman" w:cs="Times New Roman"/>
          <w:bCs/>
          <w:sz w:val="24"/>
          <w:szCs w:val="24"/>
        </w:rPr>
        <w:t>papīrveidā</w:t>
      </w:r>
      <w:proofErr w:type="spellEnd"/>
      <w:r w:rsidRPr="00462457">
        <w:rPr>
          <w:rFonts w:ascii="Times New Roman" w:eastAsia="Calibri" w:hAnsi="Times New Roman" w:cs="Times New Roman"/>
          <w:bCs/>
          <w:sz w:val="24"/>
          <w:szCs w:val="24"/>
        </w:rPr>
        <w:t xml:space="preserve"> lietotājam un elektroniski – Medicīnas iekārtu uzturēšanas nodaļas pārstāvim;</w:t>
      </w:r>
    </w:p>
    <w:p w14:paraId="044A7FD8"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4.2.6.</w:t>
      </w:r>
      <w:r w:rsidRPr="00462457">
        <w:rPr>
          <w:rFonts w:ascii="Times New Roman" w:eastAsia="Calibri" w:hAnsi="Times New Roman" w:cs="Times New Roman"/>
          <w:bCs/>
          <w:sz w:val="24"/>
          <w:szCs w:val="24"/>
        </w:rPr>
        <w:tab/>
        <w:t xml:space="preserve">Piegādātājs iesniedz </w:t>
      </w:r>
      <w:proofErr w:type="spellStart"/>
      <w:r w:rsidRPr="00462457">
        <w:rPr>
          <w:rFonts w:ascii="Times New Roman" w:eastAsia="Calibri" w:hAnsi="Times New Roman" w:cs="Times New Roman"/>
          <w:bCs/>
          <w:sz w:val="24"/>
          <w:szCs w:val="24"/>
        </w:rPr>
        <w:t>papīrveidā</w:t>
      </w:r>
      <w:proofErr w:type="spellEnd"/>
      <w:r w:rsidRPr="00462457">
        <w:rPr>
          <w:rFonts w:ascii="Times New Roman" w:eastAsia="Calibri" w:hAnsi="Times New Roman" w:cs="Times New Roman"/>
          <w:bCs/>
          <w:sz w:val="24"/>
          <w:szCs w:val="24"/>
        </w:rPr>
        <w:t xml:space="preserve"> vai elektroniski Medicīnas iekārtu uzturēšanas nodaļas pārstāvim Iekārtas ražotāja instrukcijas par noteiktajām apkopēm un pārbaudēm, kurā norādīti veicamie darbi un nomaināmie materiāli, pārbaudāmie parametri ar atbilstības robežām un veikšanas periodiskumu. Piegādātājs veic Iekārtas ražotāja noteiktās </w:t>
      </w:r>
      <w:r w:rsidRPr="00462457">
        <w:rPr>
          <w:rFonts w:ascii="Times New Roman" w:eastAsia="Calibri" w:hAnsi="Times New Roman" w:cs="Times New Roman"/>
          <w:bCs/>
          <w:sz w:val="24"/>
          <w:szCs w:val="24"/>
        </w:rPr>
        <w:lastRenderedPageBreak/>
        <w:t>apkopes, testus un pārbaudes uzstādot Iekārtu un tās garantijas laikā saskaņa ar 6.punkta prasībām, nododot attiecīgus pārskatus Pasūtītājam;</w:t>
      </w:r>
    </w:p>
    <w:p w14:paraId="39174581"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4.2.7.</w:t>
      </w:r>
      <w:r w:rsidRPr="00462457">
        <w:rPr>
          <w:rFonts w:ascii="Times New Roman" w:eastAsia="Calibri" w:hAnsi="Times New Roman" w:cs="Times New Roman"/>
          <w:bCs/>
          <w:sz w:val="24"/>
          <w:szCs w:val="24"/>
        </w:rPr>
        <w:tab/>
        <w:t>Piegādātājs veic vides sakārtošanu pēc Iekārtas uzstādīšanas;</w:t>
      </w:r>
    </w:p>
    <w:p w14:paraId="4CD23D01" w14:textId="77777777" w:rsidR="00462457" w:rsidRPr="00462457" w:rsidRDefault="00462457" w:rsidP="00462457">
      <w:pPr>
        <w:spacing w:after="0" w:line="240" w:lineRule="auto"/>
        <w:ind w:left="1276" w:hanging="715"/>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4.2.8.</w:t>
      </w:r>
      <w:r w:rsidRPr="00462457">
        <w:rPr>
          <w:rFonts w:ascii="Times New Roman" w:eastAsia="Calibri" w:hAnsi="Times New Roman" w:cs="Times New Roman"/>
          <w:bCs/>
          <w:sz w:val="24"/>
          <w:szCs w:val="24"/>
        </w:rPr>
        <w:tab/>
        <w:t>Piegādātājs sagatavo un nodod Pasūtītājam iekārtas pieņemšanas - nodošanas aktu pēc 4.1., 4.2.1. - 4.2.7. punktu izpildes, saskaņā ar Līguma 1.pielikumā norādīto formu;</w:t>
      </w:r>
    </w:p>
    <w:p w14:paraId="387B32B8" w14:textId="77777777" w:rsidR="00462457" w:rsidRPr="00462457" w:rsidRDefault="00462457" w:rsidP="00462457">
      <w:pPr>
        <w:spacing w:after="0" w:line="240" w:lineRule="auto"/>
        <w:ind w:left="1276" w:hanging="715"/>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4.2.9.</w:t>
      </w:r>
      <w:r w:rsidRPr="00462457">
        <w:rPr>
          <w:rFonts w:ascii="Times New Roman" w:eastAsia="Calibri" w:hAnsi="Times New Roman" w:cs="Times New Roman"/>
          <w:sz w:val="24"/>
          <w:szCs w:val="24"/>
        </w:rPr>
        <w:tab/>
        <w:t>Prece, ja tā tiek pasūtīti atsevišķi no Iekārtas, uzskatāma par piegādātu un nodotu Pasūtītājam ar brīdi, kad Puses (to pilnvarotie pārstāvji) abpusēji parakstījušas preces pavadzīmi - rēķinu;</w:t>
      </w:r>
    </w:p>
    <w:p w14:paraId="69559123" w14:textId="77777777" w:rsidR="00462457" w:rsidRPr="00462457" w:rsidRDefault="00462457" w:rsidP="00462457">
      <w:pPr>
        <w:spacing w:after="0" w:line="240" w:lineRule="auto"/>
        <w:ind w:left="1276" w:hanging="715"/>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4.2.10.</w:t>
      </w:r>
      <w:r w:rsidRPr="00462457">
        <w:rPr>
          <w:rFonts w:ascii="Times New Roman" w:eastAsia="Calibri" w:hAnsi="Times New Roman" w:cs="Times New Roman"/>
          <w:sz w:val="24"/>
          <w:szCs w:val="24"/>
        </w:rPr>
        <w:tab/>
        <w:t>Iekārta ir uzskatāma par piegādātu un nodotu Pasūtītājam ar brīdi, kad Puses (to pilnvarotie pārstāvji) abpusēji parakstījušas pieņemšanas – nodošanas aktu;</w:t>
      </w:r>
    </w:p>
    <w:p w14:paraId="12ADD2D2" w14:textId="77777777" w:rsidR="00462457" w:rsidRPr="00462457" w:rsidRDefault="00462457" w:rsidP="00462457">
      <w:pPr>
        <w:spacing w:after="0" w:line="240" w:lineRule="auto"/>
        <w:ind w:left="1276" w:hanging="715"/>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4.2.11.</w:t>
      </w:r>
      <w:r w:rsidRPr="00462457">
        <w:rPr>
          <w:rFonts w:ascii="Times New Roman" w:eastAsia="Calibri" w:hAnsi="Times New Roman" w:cs="Times New Roman"/>
          <w:sz w:val="24"/>
          <w:szCs w:val="24"/>
        </w:rPr>
        <w:tab/>
        <w:t>pēc pieņemšanas nodošanas akta abpusēja parakstīšanas pasūtītājam tiek iesniegts rēķins.</w:t>
      </w:r>
    </w:p>
    <w:p w14:paraId="317D735E" w14:textId="77777777" w:rsidR="00462457" w:rsidRPr="00462457" w:rsidRDefault="00462457" w:rsidP="00462457">
      <w:pPr>
        <w:spacing w:after="0" w:line="240" w:lineRule="auto"/>
        <w:ind w:left="1276" w:hanging="715"/>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4.2.11.</w:t>
      </w:r>
      <w:r w:rsidRPr="00462457">
        <w:rPr>
          <w:rFonts w:ascii="Times New Roman" w:eastAsia="Calibri" w:hAnsi="Times New Roman" w:cs="Times New Roman"/>
          <w:sz w:val="24"/>
          <w:szCs w:val="24"/>
        </w:rPr>
        <w:tab/>
      </w:r>
      <w:r w:rsidRPr="00462457">
        <w:rPr>
          <w:rFonts w:ascii="Times New Roman" w:eastAsia="Calibri" w:hAnsi="Times New Roman" w:cs="Times New Roman"/>
          <w:bCs/>
          <w:sz w:val="24"/>
          <w:szCs w:val="24"/>
        </w:rPr>
        <w:t>Piegādātājs nodrošina, ka Pasūtītājam tiek iesniegti, atbilstoši normatīvajiem aktiem noformēti, preču rēķina trīs eksemplāri (viens eksemplārs - Piegādātājam, divi eksemplāri – Pasūtītājam). Rēķinā jānorāda piegādāto vienību cenas EUR, PVN likme, kopējā cena ar PVN un Pasūtītāja Līguma numurs.</w:t>
      </w:r>
    </w:p>
    <w:p w14:paraId="34BFB604" w14:textId="77777777" w:rsidR="00462457" w:rsidRPr="00462457" w:rsidRDefault="00462457" w:rsidP="00462457">
      <w:pPr>
        <w:spacing w:after="0" w:line="240" w:lineRule="auto"/>
        <w:ind w:left="720" w:right="49"/>
        <w:jc w:val="both"/>
        <w:rPr>
          <w:rFonts w:ascii="Calibri" w:eastAsia="Calibri" w:hAnsi="Calibri" w:cs="Times New Roman"/>
          <w:b/>
          <w:bCs/>
        </w:rPr>
      </w:pPr>
    </w:p>
    <w:p w14:paraId="39B67B44" w14:textId="77777777" w:rsidR="00462457" w:rsidRPr="00462457" w:rsidRDefault="00462457" w:rsidP="00462457">
      <w:pPr>
        <w:numPr>
          <w:ilvl w:val="0"/>
          <w:numId w:val="1"/>
        </w:numPr>
        <w:spacing w:after="0" w:line="240" w:lineRule="auto"/>
        <w:ind w:right="-6"/>
        <w:jc w:val="center"/>
        <w:rPr>
          <w:rFonts w:ascii="Times New Roman" w:eastAsia="Times New Roman" w:hAnsi="Times New Roman" w:cs="Times New Roman"/>
          <w:b/>
          <w:sz w:val="24"/>
          <w:szCs w:val="24"/>
        </w:rPr>
      </w:pPr>
      <w:bookmarkStart w:id="2" w:name="_Hlk496185708"/>
      <w:r w:rsidRPr="00462457">
        <w:rPr>
          <w:rFonts w:ascii="Times New Roman" w:eastAsia="Times New Roman" w:hAnsi="Times New Roman" w:cs="Times New Roman"/>
          <w:b/>
          <w:sz w:val="24"/>
          <w:szCs w:val="24"/>
        </w:rPr>
        <w:t>Kvalitātes noteikumi</w:t>
      </w:r>
    </w:p>
    <w:p w14:paraId="28A3A1F1" w14:textId="77777777" w:rsidR="00462457" w:rsidRPr="00462457" w:rsidRDefault="00462457" w:rsidP="00462457">
      <w:pPr>
        <w:numPr>
          <w:ilvl w:val="1"/>
          <w:numId w:val="1"/>
        </w:numPr>
        <w:spacing w:after="0" w:line="240" w:lineRule="auto"/>
        <w:ind w:left="561" w:right="-6" w:hanging="561"/>
        <w:jc w:val="both"/>
        <w:rPr>
          <w:rFonts w:ascii="Calibri" w:eastAsia="Calibri" w:hAnsi="Calibri" w:cs="Times New Roman"/>
          <w:b/>
        </w:rPr>
      </w:pPr>
      <w:r w:rsidRPr="00462457">
        <w:rPr>
          <w:rFonts w:ascii="Times New Roman" w:eastAsia="Calibri" w:hAnsi="Times New Roman" w:cs="Times New Roman"/>
          <w:sz w:val="24"/>
          <w:szCs w:val="24"/>
        </w:rPr>
        <w:t>Precēm jābūt piegādātām iepakojumā, kas nodrošina Iekārtas un Preces saglabāšanu to pārvadāšanas un glabāšanas laikā, atbilstoši Preces/Iekārtas ražotāja noteiktām prasībām un spēkā esošiem normatīvajiem aktiem.</w:t>
      </w:r>
    </w:p>
    <w:p w14:paraId="288863E8" w14:textId="77777777" w:rsidR="00462457" w:rsidRPr="00462457" w:rsidRDefault="00462457" w:rsidP="00462457">
      <w:pPr>
        <w:numPr>
          <w:ilvl w:val="1"/>
          <w:numId w:val="1"/>
        </w:numPr>
        <w:spacing w:after="0" w:line="240" w:lineRule="auto"/>
        <w:ind w:left="561" w:right="-6" w:hanging="561"/>
        <w:jc w:val="both"/>
        <w:rPr>
          <w:rFonts w:ascii="Calibri" w:eastAsia="Calibri" w:hAnsi="Calibri" w:cs="Times New Roman"/>
          <w:b/>
        </w:rPr>
      </w:pPr>
      <w:r w:rsidRPr="00462457">
        <w:rPr>
          <w:rFonts w:ascii="Times New Roman" w:eastAsia="Calibri" w:hAnsi="Times New Roman" w:cs="Times New Roman"/>
          <w:sz w:val="24"/>
          <w:szCs w:val="24"/>
        </w:rPr>
        <w:t>Piedāvātā Iekārta ir jauna (ražotas ne vēlāk kā 12 mēnešu laikā no pasūtījuma brīža), iepriekš nelietota un nesatur iepriekš lietotas vai atjaunotas sastāvdaļas vai komponentes.</w:t>
      </w:r>
    </w:p>
    <w:p w14:paraId="136D8E74" w14:textId="77777777" w:rsidR="00462457" w:rsidRPr="00462457" w:rsidRDefault="00462457" w:rsidP="00462457">
      <w:pPr>
        <w:numPr>
          <w:ilvl w:val="1"/>
          <w:numId w:val="1"/>
        </w:numPr>
        <w:spacing w:after="0" w:line="240" w:lineRule="auto"/>
        <w:ind w:left="561" w:right="-6" w:hanging="561"/>
        <w:jc w:val="both"/>
        <w:rPr>
          <w:rFonts w:ascii="Calibri" w:eastAsia="Calibri" w:hAnsi="Calibri" w:cs="Times New Roman"/>
          <w:b/>
        </w:rPr>
      </w:pPr>
      <w:r w:rsidRPr="00462457">
        <w:rPr>
          <w:rFonts w:ascii="Times New Roman" w:eastAsia="Calibri" w:hAnsi="Times New Roman" w:cs="Times New Roman"/>
          <w:sz w:val="24"/>
          <w:szCs w:val="24"/>
        </w:rPr>
        <w:t xml:space="preserve">Iekārtai un Precei </w:t>
      </w:r>
      <w:r w:rsidRPr="00462457">
        <w:rPr>
          <w:rFonts w:ascii="Times New Roman" w:eastAsia="SimSun" w:hAnsi="Times New Roman" w:cs="Times New Roman"/>
          <w:sz w:val="24"/>
          <w:szCs w:val="24"/>
        </w:rPr>
        <w:t>jābūt individuāli iesaiņotai, ja nav noteiks citādāk</w:t>
      </w:r>
      <w:r w:rsidRPr="00462457">
        <w:rPr>
          <w:rFonts w:ascii="Times New Roman" w:eastAsia="Calibri" w:hAnsi="Times New Roman" w:cs="Times New Roman"/>
          <w:sz w:val="24"/>
          <w:szCs w:val="24"/>
        </w:rPr>
        <w:t>, un jābūt marķētai ar ražotāja firmas zīmi, preces kodu, derīguma termiņu un CE marķējumu.</w:t>
      </w:r>
    </w:p>
    <w:p w14:paraId="6CFEC371" w14:textId="77777777" w:rsidR="00462457" w:rsidRPr="00462457" w:rsidRDefault="00462457" w:rsidP="00462457">
      <w:pPr>
        <w:numPr>
          <w:ilvl w:val="1"/>
          <w:numId w:val="1"/>
        </w:numPr>
        <w:spacing w:after="0" w:line="240" w:lineRule="auto"/>
        <w:ind w:left="561" w:right="-6" w:hanging="561"/>
        <w:jc w:val="both"/>
        <w:rPr>
          <w:rFonts w:ascii="Calibri" w:eastAsia="Calibri" w:hAnsi="Calibri" w:cs="Times New Roman"/>
          <w:b/>
        </w:rPr>
      </w:pPr>
      <w:r w:rsidRPr="00462457">
        <w:rPr>
          <w:rFonts w:ascii="Times New Roman" w:eastAsia="Calibri" w:hAnsi="Times New Roman" w:cs="Times New Roman"/>
          <w:sz w:val="24"/>
          <w:szCs w:val="24"/>
        </w:rPr>
        <w:t>Piegādātājs garantē, ka Iekārta un Prece atbilst Līguma noteikumiem un ir derīga ekspluatācijai.</w:t>
      </w:r>
    </w:p>
    <w:p w14:paraId="049CB4F3" w14:textId="77777777" w:rsidR="00462457" w:rsidRPr="00462457" w:rsidRDefault="00462457" w:rsidP="00462457">
      <w:pPr>
        <w:spacing w:after="0" w:line="240" w:lineRule="auto"/>
        <w:ind w:right="49"/>
        <w:jc w:val="both"/>
        <w:rPr>
          <w:rFonts w:ascii="Times New Roman" w:eastAsia="Calibri" w:hAnsi="Times New Roman" w:cs="Times New Roman"/>
          <w:b/>
          <w:bCs/>
          <w:sz w:val="24"/>
          <w:szCs w:val="24"/>
        </w:rPr>
      </w:pPr>
    </w:p>
    <w:p w14:paraId="0AD67B2A" w14:textId="77777777" w:rsidR="00462457" w:rsidRPr="00462457" w:rsidRDefault="00462457" w:rsidP="00462457">
      <w:pPr>
        <w:spacing w:after="0" w:line="240" w:lineRule="auto"/>
        <w:ind w:right="49"/>
        <w:jc w:val="both"/>
        <w:rPr>
          <w:rFonts w:ascii="Times New Roman" w:eastAsia="Calibri" w:hAnsi="Times New Roman" w:cs="Times New Roman"/>
          <w:b/>
          <w:bCs/>
          <w:sz w:val="24"/>
          <w:szCs w:val="24"/>
        </w:rPr>
      </w:pPr>
    </w:p>
    <w:p w14:paraId="613FA62A"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Garantijas noteikumi</w:t>
      </w:r>
    </w:p>
    <w:p w14:paraId="61D68407" w14:textId="55AA0906"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 xml:space="preserve">Iekārtas garantijas laiks ir </w:t>
      </w:r>
      <w:r w:rsidR="00504213">
        <w:rPr>
          <w:rFonts w:ascii="Times New Roman" w:eastAsia="Times New Roman" w:hAnsi="Times New Roman" w:cs="Times New Roman"/>
          <w:sz w:val="24"/>
          <w:szCs w:val="24"/>
        </w:rPr>
        <w:t>24</w:t>
      </w:r>
      <w:r w:rsidRPr="00462457">
        <w:rPr>
          <w:rFonts w:ascii="Times New Roman" w:eastAsia="Times New Roman" w:hAnsi="Times New Roman" w:cs="Times New Roman"/>
          <w:sz w:val="24"/>
          <w:szCs w:val="24"/>
        </w:rPr>
        <w:t xml:space="preserve"> (</w:t>
      </w:r>
      <w:r w:rsidR="00504213">
        <w:rPr>
          <w:rFonts w:ascii="Times New Roman" w:eastAsia="Times New Roman" w:hAnsi="Times New Roman" w:cs="Times New Roman"/>
          <w:sz w:val="24"/>
          <w:szCs w:val="24"/>
        </w:rPr>
        <w:t>divdesmit četri</w:t>
      </w:r>
      <w:r w:rsidRPr="00462457">
        <w:rPr>
          <w:rFonts w:ascii="Times New Roman" w:eastAsia="Times New Roman" w:hAnsi="Times New Roman" w:cs="Times New Roman"/>
          <w:sz w:val="24"/>
          <w:szCs w:val="24"/>
        </w:rPr>
        <w:t>) mēneši no Iekārtas pieņemšanas – nodošanas akta abpusējas parakstīšanas dienas.</w:t>
      </w:r>
    </w:p>
    <w:p w14:paraId="7D93FA86"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Preces derīguma termiņš no preces pavadzīmes – rēķina saņemšanas dienas ir ne mazāks kā  6 (seši) mēneši.</w:t>
      </w:r>
    </w:p>
    <w:p w14:paraId="30FEDBCB"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Piegādātājs apņemas bez maksas diagnosticēt un novērst jebkuru Iekārtas defektu, ja defekts ir atklāts Iekārtas garantijas laikā.</w:t>
      </w:r>
    </w:p>
    <w:p w14:paraId="3C42D0FD"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iCs/>
          <w:sz w:val="24"/>
          <w:szCs w:val="24"/>
        </w:rPr>
        <w:t>Iekārtas garantijas periodā Piegādātājs veic visas Iekārtas ražotāja noteiktās regulārās pārbaudes bez papildus samaksas.</w:t>
      </w:r>
    </w:p>
    <w:p w14:paraId="6A58565F"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Calibri" w:hAnsi="Times New Roman" w:cs="Times New Roman"/>
          <w:sz w:val="24"/>
          <w:szCs w:val="24"/>
        </w:rPr>
        <w:t>Iekārtas garantija neattiecas uz tās defektiem, kas radušies:</w:t>
      </w:r>
    </w:p>
    <w:p w14:paraId="59F659E5" w14:textId="77777777" w:rsidR="00462457" w:rsidRPr="00462457" w:rsidRDefault="00462457" w:rsidP="00462457">
      <w:pPr>
        <w:numPr>
          <w:ilvl w:val="2"/>
          <w:numId w:val="1"/>
        </w:numPr>
        <w:tabs>
          <w:tab w:val="num" w:pos="1276"/>
        </w:tabs>
        <w:spacing w:after="0" w:line="240" w:lineRule="auto"/>
        <w:ind w:left="1276" w:right="51" w:hanging="709"/>
        <w:jc w:val="both"/>
        <w:rPr>
          <w:rFonts w:ascii="Calibri" w:eastAsia="Calibri" w:hAnsi="Calibri" w:cs="Times New Roman"/>
          <w:bCs/>
        </w:rPr>
      </w:pPr>
      <w:r w:rsidRPr="00462457">
        <w:rPr>
          <w:rFonts w:ascii="Times New Roman" w:eastAsia="Times New Roman" w:hAnsi="Times New Roman" w:cs="Times New Roman"/>
          <w:sz w:val="24"/>
          <w:szCs w:val="24"/>
        </w:rPr>
        <w:t>ekspluatējot Iekārtu neatbilstoši tās ekspluatācijas noteikumiem (ražotāja instrukcijām);</w:t>
      </w:r>
    </w:p>
    <w:p w14:paraId="5AE388CC" w14:textId="77777777" w:rsidR="00462457" w:rsidRPr="00462457" w:rsidRDefault="00462457" w:rsidP="00462457">
      <w:pPr>
        <w:numPr>
          <w:ilvl w:val="2"/>
          <w:numId w:val="1"/>
        </w:numPr>
        <w:tabs>
          <w:tab w:val="num" w:pos="1276"/>
        </w:tabs>
        <w:spacing w:after="0" w:line="240" w:lineRule="auto"/>
        <w:ind w:left="1276" w:right="51" w:hanging="709"/>
        <w:jc w:val="both"/>
        <w:rPr>
          <w:rFonts w:ascii="Calibri" w:eastAsia="Calibri" w:hAnsi="Calibri" w:cs="Times New Roman"/>
          <w:bCs/>
        </w:rPr>
      </w:pPr>
      <w:r w:rsidRPr="00462457">
        <w:rPr>
          <w:rFonts w:ascii="Times New Roman" w:eastAsia="Calibri" w:hAnsi="Times New Roman" w:cs="Times New Roman"/>
          <w:sz w:val="24"/>
          <w:szCs w:val="24"/>
        </w:rPr>
        <w:t>pierādāmu Iekārtas lietotāju nolaidības, nepareizas Iekārtas lietošanas vai apzinātu bojājumu konstatēšanas gadījumā;</w:t>
      </w:r>
    </w:p>
    <w:p w14:paraId="6603D572" w14:textId="77777777" w:rsidR="00462457" w:rsidRPr="00462457" w:rsidRDefault="00462457" w:rsidP="00462457">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neatļautu izmaiņu veikšanas, Pasūtītāja pašrocīgas remontēšanas, neapstiprinātu detaļu lietošanas Iekārtai vai Iekārtas lietošanu tādā veidā, kas ir pretrunā ar tās ražotāja instrukcijām;</w:t>
      </w:r>
    </w:p>
    <w:p w14:paraId="3C20605D" w14:textId="77777777" w:rsidR="00462457" w:rsidRPr="00462457" w:rsidRDefault="00462457" w:rsidP="00462457">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462457">
        <w:rPr>
          <w:rFonts w:ascii="Times New Roman" w:eastAsia="Calibri" w:hAnsi="Times New Roman" w:cs="Times New Roman"/>
          <w:sz w:val="24"/>
          <w:szCs w:val="24"/>
        </w:rPr>
        <w:t>nepārvaramas varas apstākļu rezultātā.</w:t>
      </w:r>
    </w:p>
    <w:p w14:paraId="411DA37B" w14:textId="77777777" w:rsidR="00462457" w:rsidRPr="00462457" w:rsidRDefault="00462457" w:rsidP="00462457">
      <w:pPr>
        <w:spacing w:after="0" w:line="240" w:lineRule="auto"/>
        <w:ind w:right="49"/>
        <w:jc w:val="both"/>
        <w:rPr>
          <w:rFonts w:ascii="Times New Roman" w:eastAsia="Calibri" w:hAnsi="Times New Roman" w:cs="Times New Roman"/>
          <w:b/>
          <w:bCs/>
          <w:sz w:val="24"/>
          <w:szCs w:val="24"/>
        </w:rPr>
      </w:pPr>
    </w:p>
    <w:p w14:paraId="29157B67" w14:textId="77777777" w:rsidR="00462457" w:rsidRPr="00462457" w:rsidRDefault="00462457" w:rsidP="00462457">
      <w:pPr>
        <w:spacing w:after="0" w:line="240" w:lineRule="auto"/>
        <w:ind w:right="49"/>
        <w:jc w:val="both"/>
        <w:rPr>
          <w:rFonts w:ascii="Times New Roman" w:eastAsia="Calibri" w:hAnsi="Times New Roman" w:cs="Times New Roman"/>
          <w:b/>
          <w:bCs/>
          <w:sz w:val="24"/>
          <w:szCs w:val="24"/>
        </w:rPr>
      </w:pPr>
    </w:p>
    <w:p w14:paraId="382BF077"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sz w:val="24"/>
          <w:szCs w:val="24"/>
        </w:rPr>
        <w:t>Iekārtas un Preces ekspluatācijas noteikumi tās garantijas laikā</w:t>
      </w:r>
    </w:p>
    <w:p w14:paraId="08B4DB1A"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rPr>
      </w:pPr>
      <w:r w:rsidRPr="00462457">
        <w:rPr>
          <w:rFonts w:ascii="Times New Roman" w:eastAsia="Calibri" w:hAnsi="Times New Roman" w:cs="Times New Roman"/>
          <w:sz w:val="24"/>
          <w:szCs w:val="24"/>
        </w:rPr>
        <w:lastRenderedPageBreak/>
        <w:t>Pasūtītājs apņemas nodrošināt Iekārtas ikdienas apkopi, kuru veic saskaņā ar Iekārtas rokasgrāmatu un Piegādātāja dotajiem norādījumiem, kā arī strādāt ar Iekārtu akurāti, sargājot to no bojājumiem, putekļiem un mitruma.</w:t>
      </w:r>
    </w:p>
    <w:p w14:paraId="1D462E11" w14:textId="77777777" w:rsidR="00462457" w:rsidRPr="00462457" w:rsidRDefault="00462457" w:rsidP="00462457">
      <w:pPr>
        <w:numPr>
          <w:ilvl w:val="1"/>
          <w:numId w:val="1"/>
        </w:numPr>
        <w:spacing w:after="0" w:line="240" w:lineRule="auto"/>
        <w:ind w:right="-6" w:hanging="562"/>
        <w:jc w:val="both"/>
        <w:rPr>
          <w:rFonts w:ascii="Times New Roman" w:eastAsia="Times New Roman" w:hAnsi="Times New Roman" w:cs="Times New Roman"/>
          <w:sz w:val="24"/>
          <w:szCs w:val="24"/>
        </w:rPr>
      </w:pPr>
      <w:r w:rsidRPr="00462457">
        <w:rPr>
          <w:rFonts w:ascii="Times New Roman" w:eastAsia="Times New Roman" w:hAnsi="Times New Roman" w:cs="Times New Roman"/>
          <w:sz w:val="24"/>
          <w:szCs w:val="24"/>
        </w:rPr>
        <w:t xml:space="preserve">Pasūtītājs apņemas nekavējoties (ne vēlāk vienas dienas laikā) ziņot Piegādātājam par jebkuru Iekārtas bojājumu vai tā darbības pasliktināšanos, kā arī neveikt nekādus Iekārtas remonta darbus vai pārveidojumus bez Piegādātāja rakstiskas atļaujas. </w:t>
      </w:r>
    </w:p>
    <w:p w14:paraId="28620FCE" w14:textId="051C8534"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rPr>
      </w:pPr>
      <w:r w:rsidRPr="00462457">
        <w:rPr>
          <w:rFonts w:ascii="Times New Roman" w:eastAsia="Calibri" w:hAnsi="Times New Roman" w:cs="Times New Roman"/>
          <w:sz w:val="24"/>
          <w:szCs w:val="24"/>
        </w:rPr>
        <w:t>Piegādātāja pienākums ir 2 (divu) stundu laikā reaģēt uz Pasūtītāja pieteikumu par Iekārtas darbības traucējumiem. Pasūtītājs Iekārtas bojājumu piesaka telefoniski, zvanot uz servisa numuru</w:t>
      </w:r>
      <w:r w:rsidR="00375E21">
        <w:rPr>
          <w:rFonts w:ascii="Times New Roman" w:eastAsia="Calibri" w:hAnsi="Times New Roman" w:cs="Times New Roman"/>
          <w:sz w:val="24"/>
          <w:szCs w:val="24"/>
        </w:rPr>
        <w:t xml:space="preserve"> </w:t>
      </w:r>
      <w:r w:rsidR="000450C6">
        <w:rPr>
          <w:rFonts w:ascii="Times New Roman" w:eastAsia="Calibri"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2457">
        <w:rPr>
          <w:rFonts w:ascii="Times New Roman" w:eastAsia="Calibri" w:hAnsi="Times New Roman" w:cs="Times New Roman"/>
          <w:sz w:val="24"/>
          <w:szCs w:val="24"/>
        </w:rPr>
        <w:t xml:space="preserve"> vai uz e-pastu </w:t>
      </w:r>
      <w:r w:rsidR="000450C6">
        <w:rPr>
          <w:rFonts w:ascii="Times New Roman" w:eastAsia="Calibri" w:hAnsi="Times New Roman" w:cs="Times New Roman"/>
          <w:b/>
          <w:bCs/>
          <w:sz w:val="24"/>
          <w:szCs w:val="24"/>
          <w:u w:val="single"/>
        </w:rPr>
        <w:t>(..)</w:t>
      </w:r>
      <w:r w:rsidRPr="00462457">
        <w:rPr>
          <w:rFonts w:ascii="Times New Roman" w:eastAsia="Calibri" w:hAnsi="Times New Roman" w:cs="Times New Roman"/>
          <w:sz w:val="24"/>
          <w:szCs w:val="24"/>
        </w:rPr>
        <w:t>. Piegādātāja pienākums, 2 (divu) stundu laikā, nodrošināt nepieciešamo servisa inženiera ierašanos bojājuma novēršanai. Pusēm vienojoties minētais termiņš var tikt mainīts.</w:t>
      </w:r>
    </w:p>
    <w:p w14:paraId="55050C34"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rPr>
      </w:pPr>
      <w:r w:rsidRPr="00462457">
        <w:rPr>
          <w:rFonts w:ascii="Times New Roman" w:eastAsia="Calibri" w:hAnsi="Times New Roman" w:cs="Times New Roman"/>
          <w:sz w:val="24"/>
          <w:szCs w:val="24"/>
        </w:rPr>
        <w:t>Pasūtītājs apņemas nodrošināt Piegādātāja servisa inženieriem brīvu piekļūšanu Iekārtai visu profilaktisko apkopju, remontdarbu un citu darbu veikšanai, kā arī apņemas veikt visas nepieciešamās darbības, lai pilnībā nodrošinātu Piegādātājam netraucētu Līgumā minēto saistību izpildi.</w:t>
      </w:r>
    </w:p>
    <w:p w14:paraId="3DB213D6"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rPr>
      </w:pPr>
      <w:r w:rsidRPr="00462457">
        <w:rPr>
          <w:rFonts w:ascii="Times New Roman" w:eastAsia="Calibri" w:hAnsi="Times New Roman" w:cs="Times New Roman"/>
          <w:sz w:val="24"/>
          <w:szCs w:val="24"/>
        </w:rPr>
        <w:t>Pasūtītājs apņemas nepieļaut kādai citai personai veikt Iekārtas profilaktisko apkopi vai remontdarbus, tādējādi nodrošinot, ka visus Iekārtas profilaktiskās apkopes un remontdarbus veic tikai Piegādātāja pārstāvis.</w:t>
      </w:r>
    </w:p>
    <w:p w14:paraId="73AFD6A0"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3BC9A8D1"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Garantijas defekta gadījumā Piegādātājam, ne vēlāk kā 10 (desmit) darba dienu laikā no defekta konstatēšanas, jānomaina Iekārta ar jaunu vai līdzvērtīgu procesa nepārtrauktības nodrošināšanai, nepiemērojot papildus samaksu uz defekta novēršanas laiku vai jāveic tās remonts bez papildu samaksas. Iekārtas dīkstāve nedrīkst pārsniegt 10 (desmit) kalendārās dienas. Ja garantijas darbības laikā kopējais dīkstāves periods sasniedz 20 (divdesmit)</w:t>
      </w:r>
      <w:r w:rsidRPr="00462457">
        <w:rPr>
          <w:rFonts w:ascii="Times New Roman" w:eastAsia="Calibri" w:hAnsi="Times New Roman" w:cs="Times New Roman"/>
          <w:sz w:val="24"/>
          <w:szCs w:val="24"/>
          <w:lang w:val="ru-RU"/>
        </w:rPr>
        <w:t xml:space="preserve"> </w:t>
      </w:r>
      <w:r w:rsidRPr="00462457">
        <w:rPr>
          <w:rFonts w:ascii="Times New Roman" w:eastAsia="Calibri" w:hAnsi="Times New Roman" w:cs="Times New Roman"/>
          <w:sz w:val="24"/>
          <w:szCs w:val="24"/>
        </w:rPr>
        <w:t>kalendārās dienas, Pasūtītājs rīkojas saskaņā ar Līguma 8.</w:t>
      </w:r>
      <w:r w:rsidRPr="00462457">
        <w:rPr>
          <w:rFonts w:ascii="Times New Roman" w:eastAsia="Calibri" w:hAnsi="Times New Roman" w:cs="Times New Roman"/>
          <w:sz w:val="24"/>
          <w:szCs w:val="24"/>
          <w:lang w:val="ru-RU"/>
        </w:rPr>
        <w:t>3</w:t>
      </w:r>
      <w:r w:rsidRPr="00462457">
        <w:rPr>
          <w:rFonts w:ascii="Times New Roman" w:eastAsia="Calibri" w:hAnsi="Times New Roman" w:cs="Times New Roman"/>
          <w:sz w:val="24"/>
          <w:szCs w:val="24"/>
        </w:rPr>
        <w:t>.punktā noteikto.</w:t>
      </w:r>
    </w:p>
    <w:p w14:paraId="425E3AF5"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Puses vienojas, ka Piegādātājs nenes atbildību par netiešajiem Iekārtas un Preces bojājumiem, izņemot gadījumus, kuri radušies Piegādātāja nolaidības rezultātā. Ja Iekārtas bojājums radies Pasūtītāja vainas dēļ (ir pierādīta likumsakarība), remontu apmaksā Pasūtītājs, iepriekš saskaņojot ar Piegādātāju remonta darbu apjomu, cenu un laiku. Remonts ir jāveic 2 (divu) darba dienu laikā no defekta akta saskaņošanas. Ja garantijas darbības laikā kopējais dīkstāves periods sasniedz 20 (divdesmit) kalendārās dienas, Pasūtītājs rīkojas saskaņā ar Līguma 8.</w:t>
      </w:r>
      <w:r w:rsidRPr="00462457">
        <w:rPr>
          <w:rFonts w:ascii="Times New Roman" w:eastAsia="Calibri" w:hAnsi="Times New Roman" w:cs="Times New Roman"/>
          <w:sz w:val="24"/>
          <w:szCs w:val="24"/>
          <w:lang w:val="ru-RU"/>
        </w:rPr>
        <w:t>3</w:t>
      </w:r>
      <w:r w:rsidRPr="00462457">
        <w:rPr>
          <w:rFonts w:ascii="Times New Roman" w:eastAsia="Calibri" w:hAnsi="Times New Roman" w:cs="Times New Roman"/>
          <w:sz w:val="24"/>
          <w:szCs w:val="24"/>
        </w:rPr>
        <w:t>.punktā noteikto.</w:t>
      </w:r>
    </w:p>
    <w:p w14:paraId="3408AB76"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Piegādātājs Līguma darbības laikā apņemas bez maksas veikt Iekārtas ražotāja apstiprinātas tehniskās apkopes un regulāro pārbaužu/detaļu nomaiņu saskaņā ar Pušu savstarpēji apstiprinātu Iekārtas profilaktisko apkopju grafiku. Apkopes tiek veiktas Pušu iepriekš saskaņotā laikā.</w:t>
      </w:r>
    </w:p>
    <w:p w14:paraId="4BA69B45"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Piegādātājs apņemas veikt Iekārtas remontdarbus regulārās Iekārtas profilaktiskās apkopes laikā, kā arī pamatojoties uz Pasūtītāja izsaukumu.</w:t>
      </w:r>
    </w:p>
    <w:p w14:paraId="519F71E5"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Piegādātājs apņemas visus Iekārtas profilaktiskās apkopes darbus un remontdarbus veikt savlaicīgi un kvalitatīvi. Jebkura Iekārtas remontdarbu veikšana tiek noformēta ar tehniskās apkopes un Iekārtas parametru pārbaudes protokolu un Pušu apstiprinātu servisa aktu.</w:t>
      </w:r>
    </w:p>
    <w:p w14:paraId="6CE13122"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Iekārtas profilaktiskās apkopes Piegādātājs nodod Pasūtītājam sastādot servisa aktu, kurā tiek norādīts izpildītā Iekārtu tehniskās apkopes darbu veids un Iekārtai nomainīto rezerves daļu daudzums, ja tāds ticis veikts.</w:t>
      </w:r>
    </w:p>
    <w:p w14:paraId="1626E87B"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lastRenderedPageBreak/>
        <w:t>Servisa akts tiek sastādīts pēc Iekārtas tehniskās apkopes pabeigšanas. Pasūtītājs pirms servisa akta parakstīšanas ir tiesīgs izteikt iebildumus un/vai piezīmes par Piegādātāja iesniegtā nodošanas – pieņemšanas akta saturu un veiktās Iekārtas tehniskās apkopes kvalitāti.</w:t>
      </w:r>
    </w:p>
    <w:p w14:paraId="6DB1655D"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498A80D8"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Pasūtītājam ir tiesības 5 (piecu) darba dienu laikā no servisa akta saņemšanas dienas rakstiski pieteikt Piegādātajam pretenziju par Iekārtas tehniskās apkopes kvalitāti. Jautājumu par Pasūtītāja pretenzijā minēto iebildumu pamatotību izlemj Pušu pilnvarotie pārstāvji 5 (piecu) darba dienu laikā. Ja pārstāvji nevar vienoties, Pusēm ir tiesības pieaicināt neatkarīgu ekspertu, kura pakalpojumu apmaksā Piegādātājs, ja tiek konstatēts, ka ir veikta Līguma noteikumiem neatbilstoša Iekārtas tehniskās apkope. Ja neatkarīgais eksperts nekonstatē nekādu veiktās Iekārtas tehniskās apkopes neatbilstību Līguma noteikumiem, neatkarīgā eksperta pakalpojumu apmaksā Pasūtītājs.</w:t>
      </w:r>
    </w:p>
    <w:p w14:paraId="617DB336" w14:textId="77777777" w:rsidR="00462457" w:rsidRPr="00462457" w:rsidRDefault="00462457" w:rsidP="00462457">
      <w:pPr>
        <w:numPr>
          <w:ilvl w:val="1"/>
          <w:numId w:val="1"/>
        </w:numPr>
        <w:spacing w:after="0" w:line="240" w:lineRule="auto"/>
        <w:ind w:left="561" w:right="51" w:hanging="561"/>
        <w:jc w:val="both"/>
        <w:rPr>
          <w:rFonts w:ascii="Times New Roman" w:eastAsia="Calibri" w:hAnsi="Times New Roman" w:cs="Times New Roman"/>
          <w:sz w:val="24"/>
          <w:szCs w:val="24"/>
        </w:rPr>
      </w:pPr>
      <w:r w:rsidRPr="00462457">
        <w:rPr>
          <w:rFonts w:ascii="Times New Roman" w:eastAsia="Calibri" w:hAnsi="Times New Roman" w:cs="Times New Roman"/>
          <w:sz w:val="24"/>
          <w:szCs w:val="24"/>
        </w:rPr>
        <w:t>Piegādātājs novērš konstatētos trūkumus uz sava rēķina ne ilgāk kā 5 (piecu) darba dienu laikā. Pusēm vienojoties, minētais termiņš var tikt pagarināts.</w:t>
      </w:r>
    </w:p>
    <w:p w14:paraId="2E51092B" w14:textId="77777777" w:rsidR="00462457" w:rsidRPr="00462457" w:rsidRDefault="00462457" w:rsidP="00462457">
      <w:pPr>
        <w:spacing w:after="0" w:line="240" w:lineRule="auto"/>
        <w:ind w:right="49"/>
        <w:jc w:val="both"/>
        <w:rPr>
          <w:rFonts w:ascii="Times New Roman" w:eastAsia="Calibri" w:hAnsi="Times New Roman" w:cs="Times New Roman"/>
          <w:b/>
          <w:bCs/>
          <w:sz w:val="24"/>
          <w:szCs w:val="24"/>
        </w:rPr>
      </w:pPr>
    </w:p>
    <w:p w14:paraId="75D97555"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Pušu atbildība</w:t>
      </w:r>
    </w:p>
    <w:p w14:paraId="32773F5B"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462457">
        <w:rPr>
          <w:rFonts w:ascii="Times New Roman" w:eastAsia="Calibri" w:hAnsi="Times New Roman" w:cs="Times New Roman"/>
          <w:sz w:val="24"/>
          <w:szCs w:val="24"/>
        </w:rPr>
        <w:t>nodarītāja</w:t>
      </w:r>
      <w:proofErr w:type="spellEnd"/>
      <w:r w:rsidRPr="00462457">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3C65B1B"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14:paraId="0BA1D482" w14:textId="48EE95D1"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Ja Piegādātāja vainas dēļ Pasūtītājs nevar lietot Iekārtu ilgāk par 20 (divdesmit) kalendārajām dienām, Pasūtītājs šādā gadījumā ir tiesīgs piemērot Piegādātājam līgumsodu 0,1% apmērā par katru dīkstāves dienu (sākot ar 2</w:t>
      </w:r>
      <w:r w:rsidR="006E0BBD">
        <w:rPr>
          <w:rFonts w:ascii="Times New Roman" w:eastAsia="Times New Roman" w:hAnsi="Times New Roman" w:cs="Times New Roman"/>
          <w:sz w:val="24"/>
          <w:szCs w:val="24"/>
        </w:rPr>
        <w:t>1</w:t>
      </w:r>
      <w:r w:rsidRPr="00462457">
        <w:rPr>
          <w:rFonts w:ascii="Times New Roman" w:eastAsia="Times New Roman" w:hAnsi="Times New Roman" w:cs="Times New Roman"/>
          <w:sz w:val="24"/>
          <w:szCs w:val="24"/>
        </w:rPr>
        <w:t>.dienu), bet ne vairāk kā 10% no kopējās Iekārtas vērtības.</w:t>
      </w:r>
    </w:p>
    <w:p w14:paraId="5A622D75"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Calibri" w:hAnsi="Times New Roman" w:cs="Times New Roman"/>
          <w:bCs/>
          <w:sz w:val="24"/>
          <w:szCs w:val="24"/>
        </w:rPr>
        <w:t xml:space="preserve">Iestājoties Līguma 3.4.3.punkta noteikumiem, Pasūtītājs piemēros Piegādātājam līgumsodu </w:t>
      </w:r>
      <w:bookmarkStart w:id="3" w:name="_Hlk3383472"/>
      <w:r w:rsidRPr="00462457">
        <w:rPr>
          <w:rFonts w:ascii="Times New Roman" w:eastAsia="Calibri" w:hAnsi="Times New Roman" w:cs="Times New Roman"/>
          <w:bCs/>
          <w:sz w:val="24"/>
          <w:szCs w:val="24"/>
        </w:rPr>
        <w:t>10% apmērā no neveikto piegāžu kopējās summas</w:t>
      </w:r>
      <w:bookmarkEnd w:id="3"/>
      <w:r w:rsidRPr="00462457">
        <w:rPr>
          <w:rFonts w:ascii="Times New Roman" w:eastAsia="Calibri" w:hAnsi="Times New Roman" w:cs="Times New Roman"/>
          <w:bCs/>
          <w:sz w:val="24"/>
          <w:szCs w:val="24"/>
        </w:rPr>
        <w:t>.</w:t>
      </w:r>
    </w:p>
    <w:p w14:paraId="0376BE1F"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p>
    <w:p w14:paraId="7D684BDA"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2532EAED"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Līgumsoda samaksa neatbrīvo Puses no turpmākas saistību izpildes pienākuma un netiek ieskaitīta zaudējumu atlīdzībā.</w:t>
      </w:r>
    </w:p>
    <w:bookmarkEnd w:id="2"/>
    <w:p w14:paraId="2D6B3BF9" w14:textId="77777777" w:rsidR="00462457" w:rsidRPr="00462457" w:rsidRDefault="00462457" w:rsidP="00462457">
      <w:pPr>
        <w:spacing w:after="0" w:line="240" w:lineRule="auto"/>
        <w:ind w:right="49"/>
        <w:jc w:val="both"/>
        <w:rPr>
          <w:rFonts w:ascii="Times New Roman" w:eastAsia="Times New Roman" w:hAnsi="Times New Roman" w:cs="Times New Roman"/>
          <w:b/>
          <w:bCs/>
          <w:sz w:val="24"/>
          <w:szCs w:val="24"/>
        </w:rPr>
      </w:pPr>
    </w:p>
    <w:p w14:paraId="05E889F1" w14:textId="77777777" w:rsidR="00462457" w:rsidRPr="00462457" w:rsidRDefault="00462457" w:rsidP="00462457">
      <w:pPr>
        <w:numPr>
          <w:ilvl w:val="0"/>
          <w:numId w:val="1"/>
        </w:numPr>
        <w:spacing w:after="200" w:line="276" w:lineRule="auto"/>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Personas datu aizsardzība</w:t>
      </w:r>
    </w:p>
    <w:p w14:paraId="450084CB" w14:textId="77777777" w:rsidR="00462457" w:rsidRPr="00462457" w:rsidRDefault="00462457" w:rsidP="00462457">
      <w:pPr>
        <w:numPr>
          <w:ilvl w:val="1"/>
          <w:numId w:val="1"/>
        </w:numPr>
        <w:spacing w:before="120" w:after="0" w:line="240" w:lineRule="auto"/>
        <w:ind w:right="-143"/>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 xml:space="preserve">Puses vienojas par šādiem fizisko personas datu aizsardzības noteikumiem: </w:t>
      </w:r>
    </w:p>
    <w:p w14:paraId="3FF339F6"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14:paraId="71036084"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Izpildītājs Līguma ietvaros uzskatāms par Pasūtītāja datu apstrādes operatoru;</w:t>
      </w:r>
    </w:p>
    <w:p w14:paraId="299A931A"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14:paraId="2A0A1CB2"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60FBA0BE"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14:paraId="30528F30"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14:paraId="6A4BE912" w14:textId="77777777" w:rsidR="00462457" w:rsidRPr="00462457" w:rsidRDefault="00462457" w:rsidP="00462457">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14:paraId="7D394010"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14:paraId="185B8E91"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14:paraId="0B7901C2" w14:textId="77777777" w:rsidR="00462457" w:rsidRPr="00462457" w:rsidRDefault="00462457" w:rsidP="00462457">
      <w:pPr>
        <w:numPr>
          <w:ilvl w:val="3"/>
          <w:numId w:val="1"/>
        </w:numPr>
        <w:tabs>
          <w:tab w:val="num" w:pos="1418"/>
        </w:tabs>
        <w:spacing w:after="0" w:line="240" w:lineRule="auto"/>
        <w:ind w:left="1701" w:right="-143" w:hanging="850"/>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aizsardzību pret fiziskās iedarbības radītu fizisko personu datu apdraudējumu;</w:t>
      </w:r>
    </w:p>
    <w:p w14:paraId="3C4521FB" w14:textId="77777777" w:rsidR="00462457" w:rsidRPr="00462457" w:rsidRDefault="00462457" w:rsidP="00462457">
      <w:pPr>
        <w:numPr>
          <w:ilvl w:val="3"/>
          <w:numId w:val="1"/>
        </w:numPr>
        <w:tabs>
          <w:tab w:val="num" w:pos="1418"/>
        </w:tabs>
        <w:spacing w:after="0" w:line="240" w:lineRule="auto"/>
        <w:ind w:left="1701" w:right="-143" w:hanging="850"/>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462457">
        <w:rPr>
          <w:rFonts w:ascii="Times New Roman" w:eastAsia="Times New Roman" w:hAnsi="Times New Roman" w:cs="Times New Roman"/>
          <w:sz w:val="24"/>
          <w:szCs w:val="24"/>
          <w:lang w:eastAsia="lv-LV"/>
        </w:rPr>
        <w:t>kriptēšanu</w:t>
      </w:r>
      <w:proofErr w:type="spellEnd"/>
      <w:r w:rsidRPr="00462457">
        <w:rPr>
          <w:rFonts w:ascii="Times New Roman" w:eastAsia="Times New Roman" w:hAnsi="Times New Roman" w:cs="Times New Roman"/>
          <w:sz w:val="24"/>
          <w:szCs w:val="24"/>
          <w:lang w:eastAsia="lv-LV"/>
        </w:rPr>
        <w:t xml:space="preserve"> un citiem loģiskās aizsardzības līdzekļiem;</w:t>
      </w:r>
    </w:p>
    <w:p w14:paraId="43355DFE" w14:textId="77777777" w:rsidR="00462457" w:rsidRPr="00462457" w:rsidRDefault="00462457" w:rsidP="00462457">
      <w:pPr>
        <w:numPr>
          <w:ilvl w:val="3"/>
          <w:numId w:val="1"/>
        </w:numPr>
        <w:tabs>
          <w:tab w:val="num" w:pos="1418"/>
        </w:tabs>
        <w:spacing w:after="0" w:line="240" w:lineRule="auto"/>
        <w:ind w:left="1701" w:right="-143" w:hanging="850"/>
        <w:jc w:val="both"/>
        <w:rPr>
          <w:rFonts w:ascii="Times New Roman" w:eastAsia="Times New Roman" w:hAnsi="Times New Roman" w:cs="Times New Roman"/>
          <w:sz w:val="24"/>
          <w:szCs w:val="24"/>
          <w:lang w:eastAsia="lv-LV"/>
        </w:rPr>
      </w:pPr>
      <w:r w:rsidRPr="00462457">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14:paraId="7163C1DF"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462457">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14:paraId="1B1177BB"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462457">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14:paraId="082B142F"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462457">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14:paraId="77B1FAFB"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462457">
        <w:rPr>
          <w:rFonts w:ascii="Times New Roman" w:eastAsia="Calibri" w:hAnsi="Times New Roman" w:cs="Times New Roman"/>
          <w:sz w:val="24"/>
          <w:szCs w:val="24"/>
        </w:rPr>
        <w:t>Izpildītājs dzēš no Pasūtītāja saņemtos personas datus pirms Līguma 3.1.punktā minētā termiņa iestāšanās, ja tie vairs nav nepieciešami Izpildītāja Līguma izpildei;</w:t>
      </w:r>
    </w:p>
    <w:p w14:paraId="01F659F6" w14:textId="77777777" w:rsidR="00462457" w:rsidRPr="00462457" w:rsidRDefault="00462457" w:rsidP="00462457">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462457">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14:paraId="62E5DFB2" w14:textId="77777777" w:rsidR="00462457" w:rsidRPr="00462457" w:rsidRDefault="00462457" w:rsidP="00462457">
      <w:pPr>
        <w:spacing w:after="0" w:line="240" w:lineRule="auto"/>
        <w:ind w:left="720" w:right="49"/>
        <w:jc w:val="both"/>
        <w:rPr>
          <w:rFonts w:ascii="Times New Roman" w:eastAsia="Calibri" w:hAnsi="Times New Roman" w:cs="Times New Roman"/>
          <w:b/>
          <w:bCs/>
          <w:sz w:val="24"/>
          <w:szCs w:val="24"/>
        </w:rPr>
      </w:pPr>
    </w:p>
    <w:p w14:paraId="27C3ABC0"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Nepārvarama vara</w:t>
      </w:r>
    </w:p>
    <w:p w14:paraId="18A0A770"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w:t>
      </w:r>
      <w:r w:rsidRPr="00462457">
        <w:rPr>
          <w:rFonts w:ascii="Times New Roman" w:eastAsia="Times New Roman" w:hAnsi="Times New Roman" w:cs="Times New Roman"/>
          <w:sz w:val="24"/>
          <w:szCs w:val="24"/>
        </w:rPr>
        <w:lastRenderedPageBreak/>
        <w:t>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644407D"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636ADC37"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58F1DE6"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iCs/>
          <w:sz w:val="24"/>
          <w:szCs w:val="24"/>
        </w:rPr>
        <w:t xml:space="preserve">Ar rakstisku vienošanos </w:t>
      </w:r>
      <w:r w:rsidRPr="00462457">
        <w:rPr>
          <w:rFonts w:ascii="Times New Roman" w:eastAsia="Times New Roman" w:hAnsi="Times New Roman" w:cs="Times New Roman"/>
          <w:bCs/>
          <w:iCs/>
          <w:sz w:val="24"/>
          <w:szCs w:val="24"/>
        </w:rPr>
        <w:t>Puses</w:t>
      </w:r>
      <w:r w:rsidRPr="00462457">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62457">
        <w:rPr>
          <w:rFonts w:ascii="Times New Roman" w:eastAsia="Times New Roman" w:hAnsi="Times New Roman" w:cs="Times New Roman"/>
          <w:bCs/>
          <w:iCs/>
          <w:sz w:val="24"/>
          <w:szCs w:val="24"/>
        </w:rPr>
        <w:t>Puses</w:t>
      </w:r>
      <w:r w:rsidRPr="00462457">
        <w:rPr>
          <w:rFonts w:ascii="Times New Roman" w:eastAsia="Times New Roman" w:hAnsi="Times New Roman" w:cs="Times New Roman"/>
          <w:b/>
          <w:bCs/>
          <w:iCs/>
          <w:sz w:val="24"/>
          <w:szCs w:val="24"/>
        </w:rPr>
        <w:t xml:space="preserve"> </w:t>
      </w:r>
      <w:r w:rsidRPr="00462457">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2E7AB3F5"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462457">
        <w:rPr>
          <w:rFonts w:ascii="Times New Roman" w:eastAsia="Times New Roman" w:hAnsi="Times New Roman" w:cs="Times New Roman"/>
          <w:bCs/>
          <w:iCs/>
          <w:sz w:val="24"/>
          <w:szCs w:val="24"/>
        </w:rPr>
        <w:t>Pusei</w:t>
      </w:r>
      <w:r w:rsidRPr="00462457">
        <w:rPr>
          <w:rFonts w:ascii="Times New Roman" w:eastAsia="Times New Roman" w:hAnsi="Times New Roman" w:cs="Times New Roman"/>
          <w:b/>
          <w:bCs/>
          <w:iCs/>
          <w:sz w:val="24"/>
          <w:szCs w:val="24"/>
        </w:rPr>
        <w:t xml:space="preserve"> </w:t>
      </w:r>
      <w:r w:rsidRPr="00462457">
        <w:rPr>
          <w:rFonts w:ascii="Times New Roman" w:eastAsia="Times New Roman" w:hAnsi="Times New Roman" w:cs="Times New Roman"/>
          <w:iCs/>
          <w:sz w:val="24"/>
          <w:szCs w:val="24"/>
        </w:rPr>
        <w:t>ir jāatdod otrai tas, ko tā izpildījusi vai par izpildīto jāatlīdzina.</w:t>
      </w:r>
    </w:p>
    <w:p w14:paraId="345688B5" w14:textId="77777777" w:rsidR="00462457" w:rsidRPr="00462457" w:rsidRDefault="00462457" w:rsidP="00462457">
      <w:pPr>
        <w:numPr>
          <w:ilvl w:val="1"/>
          <w:numId w:val="1"/>
        </w:numPr>
        <w:spacing w:after="0" w:line="240" w:lineRule="auto"/>
        <w:ind w:left="561" w:right="51" w:hanging="561"/>
        <w:jc w:val="both"/>
        <w:rPr>
          <w:rFonts w:ascii="Calibri" w:eastAsia="Calibri" w:hAnsi="Calibri" w:cs="Times New Roman"/>
          <w:bCs/>
        </w:rPr>
      </w:pPr>
      <w:r w:rsidRPr="00462457">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10.3.punktam.</w:t>
      </w:r>
    </w:p>
    <w:p w14:paraId="76C76543" w14:textId="77777777" w:rsidR="00462457" w:rsidRPr="00462457" w:rsidRDefault="00462457" w:rsidP="00462457">
      <w:pPr>
        <w:spacing w:after="0" w:line="240" w:lineRule="auto"/>
        <w:ind w:left="561" w:right="51"/>
        <w:jc w:val="both"/>
        <w:rPr>
          <w:rFonts w:ascii="Calibri" w:eastAsia="Calibri" w:hAnsi="Calibri" w:cs="Times New Roman"/>
          <w:bCs/>
        </w:rPr>
      </w:pPr>
    </w:p>
    <w:p w14:paraId="5A84AF8D" w14:textId="77777777" w:rsidR="00462457" w:rsidRPr="00462457" w:rsidRDefault="00462457" w:rsidP="00462457">
      <w:pPr>
        <w:numPr>
          <w:ilvl w:val="0"/>
          <w:numId w:val="1"/>
        </w:numPr>
        <w:spacing w:after="0" w:line="240" w:lineRule="auto"/>
        <w:ind w:right="49"/>
        <w:jc w:val="center"/>
        <w:rPr>
          <w:rFonts w:ascii="Times New Roman" w:eastAsia="Calibri" w:hAnsi="Times New Roman" w:cs="Times New Roman"/>
          <w:b/>
          <w:bCs/>
          <w:sz w:val="24"/>
          <w:szCs w:val="24"/>
        </w:rPr>
      </w:pPr>
      <w:r w:rsidRPr="00462457">
        <w:rPr>
          <w:rFonts w:ascii="Times New Roman" w:eastAsia="Calibri" w:hAnsi="Times New Roman" w:cs="Times New Roman"/>
          <w:b/>
          <w:bCs/>
          <w:sz w:val="24"/>
          <w:szCs w:val="24"/>
        </w:rPr>
        <w:t>Strīdu izskatīšanas kārtība</w:t>
      </w:r>
    </w:p>
    <w:p w14:paraId="2F4FA9F0"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1E371D61"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436EC6C3" w14:textId="77777777" w:rsidR="00462457" w:rsidRPr="00462457" w:rsidRDefault="00462457" w:rsidP="00462457">
      <w:pPr>
        <w:spacing w:after="0" w:line="240" w:lineRule="auto"/>
        <w:ind w:right="49"/>
        <w:jc w:val="both"/>
        <w:rPr>
          <w:rFonts w:ascii="Times New Roman" w:eastAsia="Times New Roman" w:hAnsi="Times New Roman" w:cs="Times New Roman"/>
          <w:b/>
          <w:bCs/>
          <w:sz w:val="24"/>
          <w:szCs w:val="24"/>
        </w:rPr>
      </w:pPr>
    </w:p>
    <w:p w14:paraId="0BCC0D58" w14:textId="77777777" w:rsidR="00462457" w:rsidRPr="00462457" w:rsidRDefault="00462457" w:rsidP="00462457">
      <w:pPr>
        <w:numPr>
          <w:ilvl w:val="0"/>
          <w:numId w:val="1"/>
        </w:numPr>
        <w:spacing w:after="0" w:line="240" w:lineRule="auto"/>
        <w:ind w:right="49"/>
        <w:jc w:val="center"/>
        <w:rPr>
          <w:rFonts w:ascii="Calibri" w:eastAsia="Calibri" w:hAnsi="Calibri" w:cs="Times New Roman"/>
          <w:b/>
          <w:bCs/>
        </w:rPr>
      </w:pPr>
      <w:r w:rsidRPr="00462457">
        <w:rPr>
          <w:rFonts w:ascii="Times New Roman" w:eastAsia="Calibri" w:hAnsi="Times New Roman" w:cs="Times New Roman"/>
          <w:b/>
          <w:bCs/>
          <w:sz w:val="24"/>
          <w:szCs w:val="24"/>
        </w:rPr>
        <w:t>Citi noteikumi</w:t>
      </w:r>
    </w:p>
    <w:p w14:paraId="2E28AF07"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noteikumus atbilstoši spēkā esošajiem normatīvajiem aktiem.</w:t>
      </w:r>
    </w:p>
    <w:p w14:paraId="69CF7303"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567C2144"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lang w:eastAsia="lv-LV"/>
        </w:rPr>
        <w:t>Visi Līguma grozījumi noformējami rakstiski divos identiskos eksemplāros un ir Līguma neatņemama sastāvdaļa. Grozījumi stājas spēkā ar dienu, kad tie ir abpusēji parakstīti.</w:t>
      </w:r>
    </w:p>
    <w:p w14:paraId="73150C1C"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Grozījumi ir nebūtiski, ja tie precizē Līguma saturu atbilstoši faktiskajai situācijai vai precizē pārrakstīšanās vai gramatiskās kļūdas.</w:t>
      </w:r>
    </w:p>
    <w:p w14:paraId="097E8948" w14:textId="7E80D14C"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 xml:space="preserve">Ja Līguma darbības laikā ražotājs ir veicis noteiktas izmaiņas un Piegādātājs nespēj vairs piegādāt Līguma </w:t>
      </w:r>
      <w:r w:rsidR="00557D6E">
        <w:rPr>
          <w:rFonts w:ascii="Times New Roman" w:eastAsia="Times New Roman" w:hAnsi="Times New Roman" w:cs="Times New Roman"/>
          <w:sz w:val="24"/>
          <w:szCs w:val="24"/>
        </w:rPr>
        <w:t>2</w:t>
      </w:r>
      <w:r w:rsidRPr="00462457">
        <w:rPr>
          <w:rFonts w:ascii="Times New Roman" w:eastAsia="Times New Roman" w:hAnsi="Times New Roman" w:cs="Times New Roman"/>
          <w:sz w:val="24"/>
          <w:szCs w:val="24"/>
        </w:rPr>
        <w:t xml:space="preserve">.pielikumā noteikto Preci, bet Piegādātājs var nodrošināt </w:t>
      </w:r>
      <w:r w:rsidR="00557D6E">
        <w:rPr>
          <w:rFonts w:ascii="Times New Roman" w:eastAsia="Times New Roman" w:hAnsi="Times New Roman" w:cs="Times New Roman"/>
          <w:sz w:val="24"/>
          <w:szCs w:val="24"/>
        </w:rPr>
        <w:t>2</w:t>
      </w:r>
      <w:r w:rsidRPr="00462457">
        <w:rPr>
          <w:rFonts w:ascii="Times New Roman" w:eastAsia="Times New Roman" w:hAnsi="Times New Roman" w:cs="Times New Roman"/>
          <w:sz w:val="24"/>
          <w:szCs w:val="24"/>
        </w:rPr>
        <w:t xml:space="preserve">.pielikumam atbilstošas ekvivalentas Preces piegādi par </w:t>
      </w:r>
      <w:r w:rsidR="00557D6E">
        <w:rPr>
          <w:rFonts w:ascii="Times New Roman" w:eastAsia="Times New Roman" w:hAnsi="Times New Roman" w:cs="Times New Roman"/>
          <w:sz w:val="24"/>
          <w:szCs w:val="24"/>
        </w:rPr>
        <w:t>2</w:t>
      </w:r>
      <w:r w:rsidRPr="00462457">
        <w:rPr>
          <w:rFonts w:ascii="Times New Roman" w:eastAsia="Times New Roman"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14:paraId="5665536A" w14:textId="77777777" w:rsidR="00462457" w:rsidRPr="00462457" w:rsidRDefault="00462457" w:rsidP="00462457">
      <w:pPr>
        <w:numPr>
          <w:ilvl w:val="1"/>
          <w:numId w:val="1"/>
        </w:numPr>
        <w:spacing w:after="0" w:line="240" w:lineRule="auto"/>
        <w:ind w:right="49" w:hanging="562"/>
        <w:jc w:val="both"/>
        <w:rPr>
          <w:rFonts w:ascii="Times New Roman" w:eastAsia="Calibri" w:hAnsi="Times New Roman" w:cs="Times New Roman"/>
          <w:bCs/>
          <w:sz w:val="24"/>
          <w:szCs w:val="24"/>
        </w:rPr>
      </w:pPr>
      <w:r w:rsidRPr="00462457">
        <w:rPr>
          <w:rFonts w:ascii="Times New Roman" w:eastAsia="Calibri" w:hAnsi="Times New Roman" w:cs="Times New Roman"/>
          <w:bCs/>
          <w:sz w:val="24"/>
          <w:szCs w:val="24"/>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Līguma kopējo summu.</w:t>
      </w:r>
    </w:p>
    <w:p w14:paraId="083DF58F"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C021F94"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8824630" w14:textId="77777777" w:rsidR="00462457" w:rsidRPr="00462457" w:rsidRDefault="00462457" w:rsidP="00462457">
      <w:pPr>
        <w:numPr>
          <w:ilvl w:val="1"/>
          <w:numId w:val="1"/>
        </w:numPr>
        <w:spacing w:after="0" w:line="240" w:lineRule="auto"/>
        <w:ind w:right="49" w:hanging="562"/>
        <w:jc w:val="both"/>
        <w:rPr>
          <w:rFonts w:ascii="Calibri" w:eastAsia="Calibri" w:hAnsi="Calibri" w:cs="Times New Roman"/>
          <w:bCs/>
        </w:rPr>
      </w:pPr>
      <w:r w:rsidRPr="00462457">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08CB559D" w14:textId="77777777" w:rsidR="00462457" w:rsidRPr="00462457" w:rsidRDefault="00462457" w:rsidP="00462457">
      <w:pPr>
        <w:numPr>
          <w:ilvl w:val="1"/>
          <w:numId w:val="1"/>
        </w:numPr>
        <w:spacing w:after="0" w:line="240" w:lineRule="auto"/>
        <w:ind w:left="709" w:right="49" w:hanging="709"/>
        <w:jc w:val="both"/>
        <w:rPr>
          <w:rFonts w:ascii="Calibri" w:eastAsia="Calibri" w:hAnsi="Calibri" w:cs="Times New Roman"/>
          <w:bCs/>
        </w:rPr>
      </w:pPr>
      <w:r w:rsidRPr="00462457">
        <w:rPr>
          <w:rFonts w:ascii="Times New Roman" w:eastAsia="Times New Roman" w:hAnsi="Times New Roman" w:cs="Times New Roman"/>
          <w:sz w:val="24"/>
          <w:szCs w:val="24"/>
        </w:rPr>
        <w:t>Puses nav tiesīgas nodot savas tiesības un saistības, kas saistītas ar Līgumu un izriet no tā, trešajai personai.</w:t>
      </w:r>
    </w:p>
    <w:p w14:paraId="7BA02805" w14:textId="245E3F86" w:rsidR="00462457" w:rsidRPr="00462457" w:rsidRDefault="00462457" w:rsidP="00462457">
      <w:pPr>
        <w:numPr>
          <w:ilvl w:val="1"/>
          <w:numId w:val="1"/>
        </w:numPr>
        <w:tabs>
          <w:tab w:val="clear" w:pos="562"/>
          <w:tab w:val="num" w:pos="709"/>
        </w:tabs>
        <w:spacing w:after="0" w:line="240" w:lineRule="auto"/>
        <w:ind w:left="709" w:right="49" w:hanging="709"/>
        <w:jc w:val="both"/>
        <w:rPr>
          <w:rFonts w:ascii="Calibri" w:eastAsia="Calibri" w:hAnsi="Calibri" w:cs="Times New Roman"/>
          <w:bCs/>
        </w:rPr>
      </w:pPr>
      <w:r w:rsidRPr="00462457">
        <w:rPr>
          <w:rFonts w:ascii="Times New Roman" w:eastAsia="Times New Roman" w:hAnsi="Times New Roman" w:cs="Times New Roman"/>
          <w:sz w:val="24"/>
          <w:szCs w:val="24"/>
        </w:rPr>
        <w:t xml:space="preserve">Ja kādai no Pusēm tiek mainīti rekvizīti vai Līguma </w:t>
      </w:r>
      <w:r w:rsidR="00557D6E">
        <w:rPr>
          <w:rFonts w:ascii="Times New Roman" w:eastAsia="Times New Roman" w:hAnsi="Times New Roman" w:cs="Times New Roman"/>
          <w:sz w:val="24"/>
          <w:szCs w:val="24"/>
        </w:rPr>
        <w:t>12.13</w:t>
      </w:r>
      <w:r w:rsidRPr="0046245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D026D14" w14:textId="77777777" w:rsidR="00462457" w:rsidRDefault="00462457" w:rsidP="00462457">
      <w:pPr>
        <w:numPr>
          <w:ilvl w:val="1"/>
          <w:numId w:val="1"/>
        </w:numPr>
        <w:tabs>
          <w:tab w:val="clear" w:pos="562"/>
          <w:tab w:val="num" w:pos="709"/>
        </w:tabs>
        <w:spacing w:after="0" w:line="240" w:lineRule="auto"/>
        <w:ind w:left="709" w:right="49" w:hanging="709"/>
        <w:jc w:val="both"/>
        <w:rPr>
          <w:rFonts w:ascii="Times New Roman" w:eastAsia="Calibri" w:hAnsi="Times New Roman" w:cs="Times New Roman"/>
          <w:bCs/>
          <w:sz w:val="24"/>
          <w:szCs w:val="24"/>
        </w:rPr>
      </w:pPr>
      <w:r w:rsidRPr="00462457">
        <w:rPr>
          <w:rFonts w:ascii="Times New Roman" w:eastAsia="Calibri" w:hAnsi="Times New Roman" w:cs="Times New Roman"/>
          <w:sz w:val="24"/>
          <w:szCs w:val="24"/>
        </w:rPr>
        <w:t>Gadījumos, kas nav paredzēti Līgumā, Puses rīkojas saskaņā ar spēkā esošajiem normatīvajiem aktiem.</w:t>
      </w:r>
      <w:r>
        <w:rPr>
          <w:rFonts w:ascii="Times New Roman" w:eastAsia="Calibri" w:hAnsi="Times New Roman" w:cs="Times New Roman"/>
          <w:bCs/>
          <w:sz w:val="24"/>
          <w:szCs w:val="24"/>
        </w:rPr>
        <w:t xml:space="preserve"> </w:t>
      </w:r>
    </w:p>
    <w:p w14:paraId="2085F18C" w14:textId="022EEB38" w:rsidR="00462457" w:rsidRPr="00462457" w:rsidRDefault="00462457" w:rsidP="00462457">
      <w:pPr>
        <w:numPr>
          <w:ilvl w:val="1"/>
          <w:numId w:val="1"/>
        </w:numPr>
        <w:spacing w:after="0" w:line="240" w:lineRule="auto"/>
        <w:ind w:right="49" w:hanging="562"/>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 xml:space="preserve">Pušu kontaktpersonas Līguma izpildes laikā: </w:t>
      </w:r>
    </w:p>
    <w:p w14:paraId="474A32F7" w14:textId="0FA61362" w:rsidR="00462457" w:rsidRPr="00C7354F" w:rsidRDefault="00D10A4F" w:rsidP="00C7354F">
      <w:pPr>
        <w:pStyle w:val="ListParagraph"/>
        <w:numPr>
          <w:ilvl w:val="2"/>
          <w:numId w:val="1"/>
        </w:numPr>
        <w:tabs>
          <w:tab w:val="clear" w:pos="1997"/>
          <w:tab w:val="num" w:pos="993"/>
        </w:tabs>
        <w:spacing w:after="0" w:line="240" w:lineRule="auto"/>
        <w:ind w:left="1134" w:right="49" w:hanging="567"/>
        <w:jc w:val="both"/>
        <w:rPr>
          <w:rFonts w:ascii="Times New Roman" w:eastAsia="Times New Roman" w:hAnsi="Times New Roman" w:cs="Times New Roman"/>
          <w:b/>
          <w:sz w:val="24"/>
          <w:szCs w:val="24"/>
        </w:rPr>
      </w:pPr>
      <w:r w:rsidRPr="00C7354F">
        <w:rPr>
          <w:rFonts w:ascii="Times New Roman" w:eastAsia="Times New Roman" w:hAnsi="Times New Roman" w:cs="Times New Roman"/>
          <w:b/>
          <w:sz w:val="24"/>
          <w:szCs w:val="24"/>
        </w:rPr>
        <w:t>no Pasūtītāja puses:</w:t>
      </w:r>
    </w:p>
    <w:p w14:paraId="71423D43" w14:textId="68C9C0F3" w:rsidR="00C7354F" w:rsidRDefault="00031E6F" w:rsidP="007266F5">
      <w:pPr>
        <w:pStyle w:val="ListParagraph"/>
        <w:numPr>
          <w:ilvl w:val="3"/>
          <w:numId w:val="1"/>
        </w:numPr>
        <w:tabs>
          <w:tab w:val="clear" w:pos="1080"/>
          <w:tab w:val="num" w:pos="1843"/>
        </w:tabs>
        <w:spacing w:after="0" w:line="240" w:lineRule="auto"/>
        <w:ind w:left="1843" w:right="49" w:hanging="992"/>
        <w:jc w:val="both"/>
        <w:rPr>
          <w:rFonts w:ascii="Times New Roman" w:eastAsia="Calibri" w:hAnsi="Times New Roman" w:cs="Times New Roman"/>
          <w:sz w:val="24"/>
          <w:szCs w:val="24"/>
        </w:rPr>
      </w:pPr>
      <w:r w:rsidRPr="008E4B9A">
        <w:rPr>
          <w:rFonts w:ascii="Times New Roman" w:eastAsia="Calibri" w:hAnsi="Times New Roman" w:cs="Times New Roman"/>
          <w:sz w:val="24"/>
          <w:szCs w:val="24"/>
        </w:rPr>
        <w:t xml:space="preserve">par </w:t>
      </w:r>
      <w:r>
        <w:rPr>
          <w:rFonts w:ascii="Times New Roman" w:eastAsia="Calibri" w:hAnsi="Times New Roman" w:cs="Times New Roman"/>
          <w:sz w:val="24"/>
          <w:szCs w:val="24"/>
        </w:rPr>
        <w:t>L</w:t>
      </w:r>
      <w:r w:rsidRPr="008E4B9A">
        <w:rPr>
          <w:rFonts w:ascii="Times New Roman" w:eastAsia="Calibri" w:hAnsi="Times New Roman" w:cs="Times New Roman"/>
          <w:sz w:val="24"/>
          <w:szCs w:val="24"/>
        </w:rPr>
        <w:t xml:space="preserve">īguma izpildi: </w:t>
      </w:r>
      <w:r w:rsidR="000450C6">
        <w:rPr>
          <w:rFonts w:ascii="Times New Roman" w:eastAsia="Calibri" w:hAnsi="Times New Roman" w:cs="Times New Roman"/>
          <w:sz w:val="24"/>
          <w:szCs w:val="24"/>
        </w:rPr>
        <w:t>(..)</w:t>
      </w:r>
      <w:r w:rsidR="00C7354F">
        <w:rPr>
          <w:rFonts w:ascii="Times New Roman" w:eastAsia="Calibri" w:hAnsi="Times New Roman" w:cs="Times New Roman"/>
          <w:sz w:val="24"/>
          <w:szCs w:val="24"/>
        </w:rPr>
        <w:t>;</w:t>
      </w:r>
    </w:p>
    <w:p w14:paraId="33083DDC" w14:textId="65F198C2" w:rsidR="007266F5" w:rsidRPr="007266F5" w:rsidRDefault="007266F5" w:rsidP="007266F5">
      <w:pPr>
        <w:pStyle w:val="ListParagraph"/>
        <w:numPr>
          <w:ilvl w:val="3"/>
          <w:numId w:val="1"/>
        </w:numPr>
        <w:tabs>
          <w:tab w:val="clear" w:pos="1080"/>
          <w:tab w:val="num" w:pos="1843"/>
        </w:tabs>
        <w:spacing w:after="0" w:line="240" w:lineRule="auto"/>
        <w:ind w:left="1843" w:right="49" w:hanging="99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lv-LV"/>
        </w:rPr>
        <w:t xml:space="preserve">par Preces pasūtīšanu: </w:t>
      </w:r>
      <w:r w:rsidR="000450C6">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14:paraId="26C335E7" w14:textId="69663FA4" w:rsidR="004A2FAD" w:rsidRPr="004A2FAD" w:rsidRDefault="007266F5" w:rsidP="004A2FAD">
      <w:pPr>
        <w:pStyle w:val="ListParagraph"/>
        <w:numPr>
          <w:ilvl w:val="3"/>
          <w:numId w:val="1"/>
        </w:numPr>
        <w:tabs>
          <w:tab w:val="clear" w:pos="1080"/>
          <w:tab w:val="num" w:pos="1843"/>
        </w:tabs>
        <w:spacing w:after="0" w:line="240" w:lineRule="auto"/>
        <w:ind w:left="1843" w:right="49" w:hanging="99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 Iekārtas pasūtīšanu un pieņemšanu:</w:t>
      </w:r>
      <w:r w:rsidR="004B5A7F">
        <w:rPr>
          <w:rFonts w:ascii="Times New Roman" w:eastAsia="Times New Roman" w:hAnsi="Times New Roman" w:cs="Times New Roman"/>
          <w:bCs/>
          <w:sz w:val="24"/>
          <w:szCs w:val="24"/>
        </w:rPr>
        <w:t xml:space="preserve"> </w:t>
      </w:r>
      <w:r w:rsidR="000450C6">
        <w:rPr>
          <w:rFonts w:ascii="Times New Roman" w:eastAsia="Times New Roman" w:hAnsi="Times New Roman" w:cs="Times New Roman"/>
          <w:bCs/>
          <w:sz w:val="24"/>
          <w:szCs w:val="24"/>
        </w:rPr>
        <w:t>(..)</w:t>
      </w:r>
      <w:r w:rsidR="004B5A7F">
        <w:rPr>
          <w:rFonts w:ascii="Times New Roman" w:eastAsia="Times New Roman" w:hAnsi="Times New Roman" w:cs="Times New Roman"/>
          <w:bCs/>
          <w:sz w:val="24"/>
          <w:szCs w:val="24"/>
        </w:rPr>
        <w:t>.</w:t>
      </w:r>
    </w:p>
    <w:p w14:paraId="7AA6273D" w14:textId="0F89B4E7" w:rsidR="00557D6E" w:rsidRPr="00623B02" w:rsidRDefault="00557D6E" w:rsidP="00C7354F">
      <w:pPr>
        <w:pStyle w:val="ListParagraph"/>
        <w:numPr>
          <w:ilvl w:val="2"/>
          <w:numId w:val="1"/>
        </w:numPr>
        <w:tabs>
          <w:tab w:val="clear" w:pos="1997"/>
          <w:tab w:val="num" w:pos="1418"/>
        </w:tabs>
        <w:spacing w:after="0" w:line="240" w:lineRule="auto"/>
        <w:ind w:left="1418" w:right="49" w:hanging="851"/>
        <w:jc w:val="both"/>
        <w:rPr>
          <w:rFonts w:ascii="Times New Roman" w:eastAsia="Times New Roman" w:hAnsi="Times New Roman" w:cs="Times New Roman"/>
          <w:bCs/>
          <w:sz w:val="24"/>
          <w:szCs w:val="24"/>
          <w:u w:val="single"/>
        </w:rPr>
      </w:pPr>
      <w:r w:rsidRPr="004B5A7F">
        <w:rPr>
          <w:rFonts w:ascii="Times New Roman" w:eastAsia="Times New Roman" w:hAnsi="Times New Roman" w:cs="Times New Roman"/>
          <w:b/>
          <w:sz w:val="24"/>
          <w:szCs w:val="24"/>
        </w:rPr>
        <w:t>no Piegādātāja puses</w:t>
      </w:r>
      <w:r w:rsidRPr="00625FD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25FDD" w:rsidRPr="00625FD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50C6">
        <w:rPr>
          <w:rFonts w:ascii="Times New Roman" w:eastAsia="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065DE4" w14:textId="77B72021" w:rsidR="003A65EB" w:rsidRPr="000450C6" w:rsidRDefault="00462457" w:rsidP="000450C6">
      <w:pPr>
        <w:numPr>
          <w:ilvl w:val="1"/>
          <w:numId w:val="1"/>
        </w:numPr>
        <w:tabs>
          <w:tab w:val="clear" w:pos="562"/>
          <w:tab w:val="num" w:pos="709"/>
        </w:tabs>
        <w:spacing w:after="0" w:line="240" w:lineRule="auto"/>
        <w:ind w:left="709" w:right="49" w:hanging="709"/>
        <w:jc w:val="both"/>
        <w:rPr>
          <w:rFonts w:ascii="Times New Roman" w:eastAsia="Calibri" w:hAnsi="Times New Roman" w:cs="Times New Roman"/>
          <w:bCs/>
          <w:sz w:val="24"/>
          <w:szCs w:val="24"/>
        </w:rPr>
      </w:pPr>
      <w:r w:rsidRPr="00462457">
        <w:rPr>
          <w:rFonts w:ascii="Times New Roman" w:eastAsia="Times New Roman" w:hAnsi="Times New Roman" w:cs="Times New Roman"/>
          <w:sz w:val="24"/>
          <w:szCs w:val="24"/>
        </w:rPr>
        <w:t xml:space="preserve">Līgums sagatavots latviešu valodā uz </w:t>
      </w:r>
      <w:r w:rsidR="003A65EB">
        <w:rPr>
          <w:rFonts w:ascii="Times New Roman" w:eastAsia="Times New Roman" w:hAnsi="Times New Roman" w:cs="Times New Roman"/>
          <w:sz w:val="24"/>
          <w:szCs w:val="24"/>
        </w:rPr>
        <w:t xml:space="preserve">16 </w:t>
      </w:r>
      <w:r w:rsidR="00BA1AD2">
        <w:rPr>
          <w:rFonts w:ascii="Times New Roman" w:eastAsia="Times New Roman" w:hAnsi="Times New Roman" w:cs="Times New Roman"/>
          <w:sz w:val="24"/>
          <w:szCs w:val="24"/>
        </w:rPr>
        <w:t>(</w:t>
      </w:r>
      <w:r w:rsidR="003A65EB">
        <w:rPr>
          <w:rFonts w:ascii="Times New Roman" w:eastAsia="Times New Roman" w:hAnsi="Times New Roman" w:cs="Times New Roman"/>
          <w:sz w:val="24"/>
          <w:szCs w:val="24"/>
        </w:rPr>
        <w:t>sešpadsmit)</w:t>
      </w:r>
      <w:r w:rsidRPr="00462457">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14:paraId="5079350C" w14:textId="77777777" w:rsidR="003A65EB" w:rsidRPr="00462457" w:rsidRDefault="003A65EB" w:rsidP="00462457">
      <w:pPr>
        <w:spacing w:after="0" w:line="240" w:lineRule="auto"/>
        <w:ind w:right="-766"/>
        <w:jc w:val="both"/>
        <w:rPr>
          <w:rFonts w:ascii="Times New Roman" w:eastAsia="Times New Roman" w:hAnsi="Times New Roman" w:cs="Times New Roman"/>
          <w:bCs/>
          <w:sz w:val="24"/>
          <w:szCs w:val="24"/>
        </w:rPr>
      </w:pPr>
    </w:p>
    <w:p w14:paraId="55095933" w14:textId="1420D2E8" w:rsidR="00462457" w:rsidRPr="00462457" w:rsidRDefault="00462457" w:rsidP="00557D6E">
      <w:pPr>
        <w:numPr>
          <w:ilvl w:val="0"/>
          <w:numId w:val="1"/>
        </w:numPr>
        <w:spacing w:after="0" w:line="240" w:lineRule="auto"/>
        <w:ind w:right="-766"/>
        <w:jc w:val="center"/>
        <w:rPr>
          <w:rFonts w:ascii="Times New Roman" w:eastAsia="Times New Roman" w:hAnsi="Times New Roman" w:cs="Times New Roman"/>
          <w:b/>
          <w:bCs/>
          <w:sz w:val="24"/>
          <w:szCs w:val="24"/>
        </w:rPr>
      </w:pPr>
      <w:r w:rsidRPr="00462457">
        <w:rPr>
          <w:rFonts w:ascii="Times New Roman" w:eastAsia="Times New Roman" w:hAnsi="Times New Roman" w:cs="Times New Roman"/>
          <w:b/>
          <w:bCs/>
          <w:sz w:val="24"/>
          <w:szCs w:val="24"/>
        </w:rPr>
        <w:t>Pušu juridiskās adreses un rekvizīti:</w:t>
      </w:r>
    </w:p>
    <w:tbl>
      <w:tblPr>
        <w:tblW w:w="9745" w:type="dxa"/>
        <w:tblInd w:w="-106" w:type="dxa"/>
        <w:tblLook w:val="01E0" w:firstRow="1" w:lastRow="1" w:firstColumn="1" w:lastColumn="1" w:noHBand="0" w:noVBand="0"/>
      </w:tblPr>
      <w:tblGrid>
        <w:gridCol w:w="4926"/>
        <w:gridCol w:w="4819"/>
      </w:tblGrid>
      <w:tr w:rsidR="00557D6E" w:rsidRPr="00345238" w14:paraId="546795C3" w14:textId="77777777" w:rsidTr="00557D6E">
        <w:trPr>
          <w:trHeight w:val="104"/>
        </w:trPr>
        <w:tc>
          <w:tcPr>
            <w:tcW w:w="4926" w:type="dxa"/>
          </w:tcPr>
          <w:p w14:paraId="7BDE74EE"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2038C8BF"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3D7A0BA6"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0E1DA4FE"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224F54E7"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5878F756"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33B57AC8"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54340AA5" w14:textId="77777777"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0A934350" w14:textId="77777777"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p>
          <w:p w14:paraId="4E8A1420" w14:textId="77777777" w:rsidR="00557D6E" w:rsidRPr="00C122DB"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2232F514" w14:textId="77777777"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17F0D7DC" w14:textId="77777777"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p>
          <w:p w14:paraId="47DA525A" w14:textId="16E4D442"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p>
          <w:p w14:paraId="38AA22EE" w14:textId="21F6E3E4" w:rsidR="00557D6E" w:rsidRPr="00E647BE" w:rsidRDefault="00557D6E" w:rsidP="00557D6E">
            <w:pPr>
              <w:tabs>
                <w:tab w:val="left" w:pos="2160"/>
              </w:tabs>
              <w:spacing w:after="0" w:line="256" w:lineRule="auto"/>
              <w:ind w:right="-1"/>
              <w:jc w:val="both"/>
              <w:rPr>
                <w:rFonts w:ascii="Times New Roman" w:eastAsia="Times New Roman" w:hAnsi="Times New Roman" w:cs="Times New Roman"/>
                <w:bCs/>
                <w:sz w:val="24"/>
                <w:szCs w:val="24"/>
              </w:rPr>
            </w:pPr>
          </w:p>
        </w:tc>
        <w:tc>
          <w:tcPr>
            <w:tcW w:w="4819" w:type="dxa"/>
          </w:tcPr>
          <w:p w14:paraId="720AC978" w14:textId="65AEAD1A" w:rsidR="00557D6E" w:rsidRPr="00C122DB" w:rsidRDefault="00557D6E" w:rsidP="00557D6E">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22DFE599" w14:textId="7C8B96F0" w:rsidR="00557D6E" w:rsidRPr="00BB5756" w:rsidRDefault="00557D6E" w:rsidP="00557D6E">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MB „Vivospektras“</w:t>
            </w:r>
          </w:p>
          <w:p w14:paraId="0277F2BB" w14:textId="0DE8BFF3"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304442321</w:t>
            </w:r>
          </w:p>
          <w:p w14:paraId="4EA7A2BC" w14:textId="6285BD08"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Obelynes g.29, Kaunas, Lietuva, LT - 47421</w:t>
            </w:r>
          </w:p>
          <w:p w14:paraId="101AE5FC" w14:textId="57F741E4" w:rsidR="00557D6E" w:rsidRPr="002819F9" w:rsidRDefault="00557D6E" w:rsidP="00557D6E">
            <w:pPr>
              <w:tabs>
                <w:tab w:val="left" w:pos="2160"/>
              </w:tabs>
              <w:spacing w:after="0" w:line="256" w:lineRule="auto"/>
              <w:ind w:right="-986"/>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AB DNB bankas</w:t>
            </w:r>
          </w:p>
          <w:p w14:paraId="72F5BD4D" w14:textId="4592029C"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AGBLLT2X</w:t>
            </w:r>
          </w:p>
          <w:p w14:paraId="586C1B1F" w14:textId="57393A8B"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LT444010051003856906</w:t>
            </w:r>
          </w:p>
          <w:p w14:paraId="465960AF" w14:textId="150D83AA"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p>
          <w:p w14:paraId="0A974900" w14:textId="77777777"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p>
          <w:p w14:paraId="444BC478" w14:textId="57283B3F" w:rsidR="00557D6E" w:rsidRDefault="00557D6E" w:rsidP="00557D6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w:t>
            </w:r>
          </w:p>
          <w:p w14:paraId="2971D932" w14:textId="77777777" w:rsidR="00557D6E" w:rsidRDefault="00B05BCC" w:rsidP="00557D6E">
            <w:pPr>
              <w:tabs>
                <w:tab w:val="left" w:pos="2160"/>
              </w:tabs>
              <w:spacing w:after="0" w:line="256" w:lineRule="auto"/>
              <w:ind w:right="-1"/>
              <w:jc w:val="both"/>
              <w:rPr>
                <w:rFonts w:ascii="Times New Roman" w:eastAsia="Times New Roman" w:hAnsi="Times New Roman" w:cs="Times New Roman"/>
                <w:bCs/>
                <w:sz w:val="24"/>
                <w:szCs w:val="24"/>
                <w:lang w:val="lt-LT"/>
              </w:rPr>
            </w:pPr>
            <w:r w:rsidRPr="00623B02">
              <w:rPr>
                <w:rFonts w:ascii="Times New Roman" w:eastAsia="Times New Roman" w:hAnsi="Times New Roman" w:cs="Times New Roman"/>
                <w:bCs/>
                <w:sz w:val="24"/>
                <w:szCs w:val="24"/>
                <w:lang w:val="lt-LT"/>
              </w:rPr>
              <w:t>R.Stakauskas</w:t>
            </w:r>
          </w:p>
          <w:p w14:paraId="29BD0B4F" w14:textId="65E8A794" w:rsidR="00C7354F" w:rsidRPr="00345238" w:rsidRDefault="00C7354F" w:rsidP="00557D6E">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183434D3" w14:textId="77777777" w:rsidR="003A65EB" w:rsidRPr="00462457" w:rsidRDefault="003A65EB" w:rsidP="00557D6E">
      <w:pPr>
        <w:ind w:right="-766"/>
        <w:jc w:val="both"/>
        <w:rPr>
          <w:rFonts w:ascii="Times New Roman" w:eastAsia="Times New Roman" w:hAnsi="Times New Roman" w:cs="Times New Roman"/>
          <w:b/>
          <w:bCs/>
          <w:sz w:val="24"/>
          <w:szCs w:val="24"/>
        </w:rPr>
      </w:pPr>
      <w:bookmarkStart w:id="4" w:name="_GoBack"/>
      <w:bookmarkEnd w:id="4"/>
    </w:p>
    <w:sectPr w:rsidR="003A65EB" w:rsidRPr="00462457" w:rsidSect="000450C6">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CFEF" w14:textId="77777777" w:rsidR="00111A5F" w:rsidRDefault="00111A5F">
      <w:pPr>
        <w:spacing w:after="0" w:line="240" w:lineRule="auto"/>
      </w:pPr>
      <w:r>
        <w:separator/>
      </w:r>
    </w:p>
  </w:endnote>
  <w:endnote w:type="continuationSeparator" w:id="0">
    <w:p w14:paraId="0E07DDF4" w14:textId="77777777" w:rsidR="00111A5F" w:rsidRDefault="001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63589" w14:textId="77777777" w:rsidR="00111A5F" w:rsidRDefault="00111A5F">
      <w:pPr>
        <w:spacing w:after="0" w:line="240" w:lineRule="auto"/>
      </w:pPr>
      <w:r>
        <w:separator/>
      </w:r>
    </w:p>
  </w:footnote>
  <w:footnote w:type="continuationSeparator" w:id="0">
    <w:p w14:paraId="39BF71E8" w14:textId="77777777" w:rsidR="00111A5F" w:rsidRDefault="0011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57"/>
    <w:rsid w:val="000274B1"/>
    <w:rsid w:val="00031E6F"/>
    <w:rsid w:val="000450C6"/>
    <w:rsid w:val="00111A5F"/>
    <w:rsid w:val="001625EE"/>
    <w:rsid w:val="00375E21"/>
    <w:rsid w:val="003A65EB"/>
    <w:rsid w:val="00462457"/>
    <w:rsid w:val="0047586D"/>
    <w:rsid w:val="00493E93"/>
    <w:rsid w:val="004A2FAD"/>
    <w:rsid w:val="004B5A7F"/>
    <w:rsid w:val="004C283E"/>
    <w:rsid w:val="00504213"/>
    <w:rsid w:val="00557D6E"/>
    <w:rsid w:val="00623B02"/>
    <w:rsid w:val="00625FDD"/>
    <w:rsid w:val="00666AAA"/>
    <w:rsid w:val="006E0BBD"/>
    <w:rsid w:val="007266F5"/>
    <w:rsid w:val="00991411"/>
    <w:rsid w:val="00A17089"/>
    <w:rsid w:val="00AC76AC"/>
    <w:rsid w:val="00B05BCC"/>
    <w:rsid w:val="00BA1AD2"/>
    <w:rsid w:val="00C7354F"/>
    <w:rsid w:val="00D10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14F8"/>
  <w15:chartTrackingRefBased/>
  <w15:docId w15:val="{A1A01E6A-95DD-4610-A84E-9DA4081A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462457"/>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462457"/>
  </w:style>
  <w:style w:type="paragraph" w:styleId="Footer">
    <w:name w:val="footer"/>
    <w:aliases w:val=" Rakstz. Rakstz. Rakstz. Rakstz. Rakstz. Rakstz."/>
    <w:basedOn w:val="Normal"/>
    <w:link w:val="FooterChar"/>
    <w:uiPriority w:val="99"/>
    <w:rsid w:val="00462457"/>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462457"/>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462457"/>
    <w:rPr>
      <w:rFonts w:ascii="Times New Roman" w:eastAsia="Times New Roman" w:hAnsi="Times New Roman" w:cs="Times New Roman"/>
      <w:sz w:val="24"/>
      <w:szCs w:val="24"/>
    </w:rPr>
  </w:style>
  <w:style w:type="paragraph" w:styleId="ListParagraph">
    <w:name w:val="List Paragraph"/>
    <w:basedOn w:val="Normal"/>
    <w:uiPriority w:val="34"/>
    <w:qFormat/>
    <w:rsid w:val="00D10A4F"/>
    <w:pPr>
      <w:ind w:left="720"/>
      <w:contextualSpacing/>
    </w:pPr>
  </w:style>
  <w:style w:type="character" w:styleId="Hyperlink">
    <w:name w:val="Hyperlink"/>
    <w:basedOn w:val="DefaultParagraphFont"/>
    <w:uiPriority w:val="99"/>
    <w:unhideWhenUsed/>
    <w:rsid w:val="00031E6F"/>
    <w:rPr>
      <w:color w:val="0563C1" w:themeColor="hyperlink"/>
      <w:u w:val="single"/>
    </w:rPr>
  </w:style>
  <w:style w:type="character" w:styleId="UnresolvedMention">
    <w:name w:val="Unresolved Mention"/>
    <w:basedOn w:val="DefaultParagraphFont"/>
    <w:uiPriority w:val="99"/>
    <w:semiHidden/>
    <w:unhideWhenUsed/>
    <w:rsid w:val="00726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18901</Words>
  <Characters>10774</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2019-09-13T06:18:00Z</dcterms:created>
  <dcterms:modified xsi:type="dcterms:W3CDTF">2019-10-07T11:42:00Z</dcterms:modified>
</cp:coreProperties>
</file>