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A5A" w:rsidRPr="00FA2A5A" w:rsidRDefault="00FA2A5A" w:rsidP="00FA2A5A">
      <w:pPr>
        <w:spacing w:after="0" w:line="240" w:lineRule="auto"/>
        <w:ind w:right="-1"/>
        <w:jc w:val="center"/>
        <w:rPr>
          <w:rFonts w:ascii="Times New Roman" w:eastAsia="Calibri" w:hAnsi="Times New Roman" w:cs="Times New Roman"/>
          <w:sz w:val="24"/>
          <w:szCs w:val="24"/>
        </w:rPr>
      </w:pPr>
      <w:r w:rsidRPr="00FA2A5A">
        <w:rPr>
          <w:rFonts w:ascii="Times New Roman" w:eastAsia="Calibri" w:hAnsi="Times New Roman" w:cs="Times New Roman"/>
          <w:b/>
          <w:sz w:val="24"/>
          <w:szCs w:val="24"/>
        </w:rPr>
        <w:t xml:space="preserve">Pilna riska garantijas līgums </w:t>
      </w:r>
      <w:r w:rsidRPr="00FA2A5A">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1D3FC2">
        <w:rPr>
          <w:rFonts w:ascii="Times New Roman" w:eastAsia="Calibri" w:hAnsi="Times New Roman" w:cs="Times New Roman"/>
          <w:sz w:val="24"/>
          <w:szCs w:val="24"/>
        </w:rPr>
        <w:t>319/19</w:t>
      </w:r>
    </w:p>
    <w:p w:rsidR="00FA2A5A" w:rsidRDefault="00FA2A5A" w:rsidP="00FA2A5A">
      <w:pPr>
        <w:spacing w:after="0" w:line="240" w:lineRule="auto"/>
        <w:jc w:val="center"/>
        <w:rPr>
          <w:rFonts w:ascii="Times New Roman" w:eastAsia="Calibri" w:hAnsi="Times New Roman" w:cs="Times New Roman"/>
          <w:i/>
          <w:sz w:val="24"/>
          <w:szCs w:val="24"/>
        </w:rPr>
      </w:pPr>
      <w:r w:rsidRPr="00FA2A5A">
        <w:rPr>
          <w:rFonts w:ascii="Times New Roman" w:eastAsia="Calibri" w:hAnsi="Times New Roman" w:cs="Times New Roman"/>
          <w:i/>
          <w:sz w:val="24"/>
          <w:szCs w:val="24"/>
        </w:rPr>
        <w:t>par</w:t>
      </w:r>
      <w:r w:rsidRPr="00FA2A5A">
        <w:rPr>
          <w:rFonts w:ascii="Times New Roman" w:eastAsia="Calibri" w:hAnsi="Times New Roman" w:cs="Times New Roman"/>
          <w:i/>
        </w:rPr>
        <w:t xml:space="preserve"> </w:t>
      </w:r>
      <w:r w:rsidRPr="00BE3333">
        <w:rPr>
          <w:rFonts w:ascii="Times New Roman" w:eastAsia="Calibri" w:hAnsi="Times New Roman" w:cs="Times New Roman"/>
          <w:i/>
          <w:sz w:val="24"/>
          <w:szCs w:val="24"/>
        </w:rPr>
        <w:t>Olympus ražoto iekārtu tehnisk</w:t>
      </w:r>
      <w:r>
        <w:rPr>
          <w:rFonts w:ascii="Times New Roman" w:eastAsia="Calibri" w:hAnsi="Times New Roman" w:cs="Times New Roman"/>
          <w:i/>
          <w:sz w:val="24"/>
          <w:szCs w:val="24"/>
        </w:rPr>
        <w:t>ajām</w:t>
      </w:r>
      <w:r w:rsidRPr="00BE3333">
        <w:rPr>
          <w:rFonts w:ascii="Times New Roman" w:eastAsia="Calibri" w:hAnsi="Times New Roman" w:cs="Times New Roman"/>
          <w:i/>
          <w:sz w:val="24"/>
          <w:szCs w:val="24"/>
        </w:rPr>
        <w:t xml:space="preserve"> apkop</w:t>
      </w:r>
      <w:r>
        <w:rPr>
          <w:rFonts w:ascii="Times New Roman" w:eastAsia="Calibri" w:hAnsi="Times New Roman" w:cs="Times New Roman"/>
          <w:i/>
          <w:sz w:val="24"/>
          <w:szCs w:val="24"/>
        </w:rPr>
        <w:t xml:space="preserve">ēm </w:t>
      </w:r>
      <w:r w:rsidRPr="00BE3333">
        <w:rPr>
          <w:rFonts w:ascii="Times New Roman" w:eastAsia="Calibri" w:hAnsi="Times New Roman" w:cs="Times New Roman"/>
          <w:i/>
          <w:sz w:val="24"/>
          <w:szCs w:val="24"/>
        </w:rPr>
        <w:t>un servisa pakalpojum</w:t>
      </w:r>
      <w:r>
        <w:rPr>
          <w:rFonts w:ascii="Times New Roman" w:eastAsia="Calibri" w:hAnsi="Times New Roman" w:cs="Times New Roman"/>
          <w:i/>
          <w:sz w:val="24"/>
          <w:szCs w:val="24"/>
        </w:rPr>
        <w:t>iem</w:t>
      </w:r>
    </w:p>
    <w:p w:rsidR="00FA2A5A" w:rsidRPr="00FA2A5A" w:rsidRDefault="00FA2A5A" w:rsidP="00FA2A5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(iekārtas, kurām vairs nav spēkā iekārtu garantijas noteikumi)</w:t>
      </w:r>
    </w:p>
    <w:tbl>
      <w:tblPr>
        <w:tblW w:w="9245" w:type="dxa"/>
        <w:tblInd w:w="-106" w:type="dxa"/>
        <w:tblLook w:val="01E0" w:firstRow="1" w:lastRow="1" w:firstColumn="1" w:lastColumn="1" w:noHBand="0" w:noVBand="0"/>
      </w:tblPr>
      <w:tblGrid>
        <w:gridCol w:w="4608"/>
        <w:gridCol w:w="4637"/>
      </w:tblGrid>
      <w:tr w:rsidR="00FA2A5A" w:rsidRPr="00FA2A5A" w:rsidTr="008573F4">
        <w:trPr>
          <w:trHeight w:val="80"/>
        </w:trPr>
        <w:tc>
          <w:tcPr>
            <w:tcW w:w="4608" w:type="dxa"/>
          </w:tcPr>
          <w:p w:rsidR="00FA2A5A" w:rsidRPr="00FA2A5A" w:rsidRDefault="00FA2A5A" w:rsidP="00FA2A5A">
            <w:pPr>
              <w:spacing w:after="0" w:line="240" w:lineRule="auto"/>
              <w:rPr>
                <w:rFonts w:ascii="Times New Roman" w:eastAsia="Times New Roman" w:hAnsi="Times New Roman" w:cs="Times New Roman"/>
                <w:b/>
                <w:bCs/>
                <w:sz w:val="24"/>
                <w:szCs w:val="24"/>
              </w:rPr>
            </w:pPr>
          </w:p>
        </w:tc>
        <w:tc>
          <w:tcPr>
            <w:tcW w:w="4637" w:type="dxa"/>
          </w:tcPr>
          <w:p w:rsidR="00FA2A5A" w:rsidRPr="00FA2A5A" w:rsidRDefault="00FA2A5A" w:rsidP="00FA2A5A">
            <w:pPr>
              <w:spacing w:after="0" w:line="240" w:lineRule="auto"/>
              <w:ind w:right="-1"/>
              <w:rPr>
                <w:rFonts w:ascii="Times New Roman" w:eastAsia="Times New Roman" w:hAnsi="Times New Roman" w:cs="Times New Roman"/>
                <w:sz w:val="23"/>
                <w:szCs w:val="23"/>
              </w:rPr>
            </w:pPr>
          </w:p>
        </w:tc>
      </w:tr>
    </w:tbl>
    <w:p w:rsidR="00FA2A5A" w:rsidRPr="00FA2A5A" w:rsidRDefault="00FA2A5A" w:rsidP="00FA2A5A">
      <w:pPr>
        <w:suppressAutoHyphens/>
        <w:autoSpaceDN w:val="0"/>
        <w:spacing w:after="0" w:line="240" w:lineRule="auto"/>
        <w:textAlignment w:val="baseline"/>
        <w:rPr>
          <w:rFonts w:ascii="Times New Roman" w:eastAsia="Calibri" w:hAnsi="Times New Roman" w:cs="Times New Roman"/>
          <w:b/>
          <w:sz w:val="23"/>
          <w:szCs w:val="23"/>
        </w:rPr>
      </w:pPr>
    </w:p>
    <w:p w:rsidR="00FA2A5A" w:rsidRPr="00FA2A5A" w:rsidRDefault="00FA2A5A" w:rsidP="00FA2A5A">
      <w:pPr>
        <w:spacing w:after="0" w:line="240" w:lineRule="auto"/>
        <w:ind w:right="-908"/>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Rīga, </w:t>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t xml:space="preserve">                                  2019.gada </w:t>
      </w:r>
      <w:r w:rsidR="001D3FC2">
        <w:rPr>
          <w:rFonts w:ascii="Times New Roman" w:eastAsia="Calibri" w:hAnsi="Times New Roman" w:cs="Times New Roman"/>
          <w:sz w:val="24"/>
          <w:szCs w:val="24"/>
        </w:rPr>
        <w:t>31.maijs</w:t>
      </w:r>
    </w:p>
    <w:p w:rsidR="00FA2A5A" w:rsidRPr="00FA2A5A" w:rsidRDefault="00FA2A5A" w:rsidP="00FA2A5A">
      <w:pPr>
        <w:spacing w:after="0" w:line="240" w:lineRule="auto"/>
        <w:ind w:right="-908"/>
        <w:jc w:val="both"/>
        <w:rPr>
          <w:rFonts w:ascii="Times New Roman" w:eastAsia="Calibri" w:hAnsi="Times New Roman" w:cs="Times New Roman"/>
          <w:b/>
          <w:sz w:val="24"/>
          <w:szCs w:val="24"/>
        </w:rPr>
      </w:pPr>
    </w:p>
    <w:p w:rsidR="00FA2A5A" w:rsidRPr="00FA2A5A" w:rsidRDefault="00FA2A5A" w:rsidP="00FA2A5A">
      <w:pPr>
        <w:spacing w:after="0" w:line="240" w:lineRule="auto"/>
        <w:ind w:right="-143"/>
        <w:jc w:val="both"/>
        <w:rPr>
          <w:rFonts w:ascii="Times New Roman" w:eastAsia="Times New Roman" w:hAnsi="Times New Roman" w:cs="Times New Roman"/>
          <w:snapToGrid w:val="0"/>
          <w:sz w:val="24"/>
          <w:szCs w:val="24"/>
        </w:rPr>
      </w:pPr>
      <w:r w:rsidRPr="00FA2A5A">
        <w:rPr>
          <w:rFonts w:ascii="Times New Roman" w:eastAsia="Times New Roman" w:hAnsi="Times New Roman" w:cs="Times New Roman"/>
          <w:b/>
          <w:bCs/>
          <w:sz w:val="24"/>
          <w:szCs w:val="24"/>
        </w:rPr>
        <w:t>VSIA „Paula Stradiņa klīniskā universitātes slimnīca”</w:t>
      </w:r>
      <w:r w:rsidRPr="00FA2A5A">
        <w:rPr>
          <w:rFonts w:ascii="Times New Roman" w:eastAsia="Times New Roman" w:hAnsi="Times New Roman" w:cs="Times New Roman"/>
          <w:snapToGrid w:val="0"/>
          <w:sz w:val="24"/>
          <w:szCs w:val="24"/>
        </w:rPr>
        <w:t>, reģ.Nr.</w:t>
      </w:r>
      <w:r w:rsidRPr="00FA2A5A">
        <w:rPr>
          <w:rFonts w:ascii="Times New Roman" w:eastAsia="Times New Roman" w:hAnsi="Times New Roman" w:cs="Times New Roman"/>
          <w:sz w:val="24"/>
          <w:szCs w:val="24"/>
        </w:rPr>
        <w:t>40003457109</w:t>
      </w:r>
      <w:r w:rsidRPr="00FA2A5A">
        <w:rPr>
          <w:rFonts w:ascii="Times New Roman" w:eastAsia="Times New Roman" w:hAnsi="Times New Roman" w:cs="Times New Roman"/>
          <w:snapToGrid w:val="0"/>
          <w:sz w:val="24"/>
          <w:szCs w:val="24"/>
        </w:rPr>
        <w:t xml:space="preserve">, </w:t>
      </w:r>
      <w:bookmarkStart w:id="0" w:name="_Hlk499645341"/>
      <w:r w:rsidRPr="00FA2A5A">
        <w:rPr>
          <w:rFonts w:ascii="Times New Roman" w:eastAsia="Times New Roman" w:hAnsi="Times New Roman" w:cs="Times New Roman"/>
          <w:snapToGrid w:val="0"/>
          <w:sz w:val="24"/>
          <w:szCs w:val="24"/>
        </w:rPr>
        <w:t xml:space="preserve">kuru, </w:t>
      </w:r>
      <w:bookmarkEnd w:id="0"/>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xml:space="preserve">, Elita Buša un Jānis Komisars </w:t>
      </w:r>
      <w:r w:rsidRPr="00F03107">
        <w:rPr>
          <w:rFonts w:ascii="Times New Roman" w:eastAsia="Times New Roman" w:hAnsi="Times New Roman" w:cs="Times New Roman"/>
          <w:color w:val="000000"/>
          <w:sz w:val="24"/>
          <w:szCs w:val="24"/>
        </w:rPr>
        <w:t xml:space="preserve">(turpmāk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FA2A5A">
        <w:rPr>
          <w:rFonts w:ascii="Times New Roman" w:eastAsia="Times New Roman" w:hAnsi="Times New Roman" w:cs="Times New Roman"/>
          <w:snapToGrid w:val="0"/>
          <w:sz w:val="24"/>
          <w:szCs w:val="24"/>
        </w:rPr>
        <w:t>un</w:t>
      </w:r>
    </w:p>
    <w:p w:rsidR="00FA2A5A" w:rsidRPr="00FA2A5A" w:rsidRDefault="00FA2A5A" w:rsidP="00FA2A5A">
      <w:pPr>
        <w:spacing w:after="0" w:line="240" w:lineRule="auto"/>
        <w:ind w:right="-143"/>
        <w:jc w:val="both"/>
        <w:rPr>
          <w:rFonts w:ascii="Times New Roman" w:eastAsia="Times New Roman" w:hAnsi="Times New Roman" w:cs="Times New Roman"/>
          <w:sz w:val="24"/>
          <w:szCs w:val="24"/>
        </w:rPr>
      </w:pPr>
      <w:r w:rsidRPr="00BE3333">
        <w:rPr>
          <w:rFonts w:ascii="Times New Roman" w:eastAsia="Times New Roman" w:hAnsi="Times New Roman" w:cs="Times New Roman"/>
          <w:b/>
          <w:sz w:val="24"/>
          <w:szCs w:val="24"/>
        </w:rPr>
        <w:t xml:space="preserve">Olympus </w:t>
      </w:r>
      <w:proofErr w:type="spellStart"/>
      <w:r w:rsidRPr="00BE3333">
        <w:rPr>
          <w:rFonts w:ascii="Times New Roman" w:eastAsia="Times New Roman" w:hAnsi="Times New Roman" w:cs="Times New Roman"/>
          <w:b/>
          <w:sz w:val="24"/>
          <w:szCs w:val="24"/>
        </w:rPr>
        <w:t>Sverige</w:t>
      </w:r>
      <w:proofErr w:type="spellEnd"/>
      <w:r w:rsidRPr="00BE3333">
        <w:rPr>
          <w:rFonts w:ascii="Times New Roman" w:eastAsia="Times New Roman" w:hAnsi="Times New Roman" w:cs="Times New Roman"/>
          <w:b/>
          <w:sz w:val="24"/>
          <w:szCs w:val="24"/>
        </w:rPr>
        <w:t xml:space="preserve"> </w:t>
      </w:r>
      <w:proofErr w:type="spellStart"/>
      <w:r w:rsidRPr="00BE3333">
        <w:rPr>
          <w:rFonts w:ascii="Times New Roman" w:eastAsia="Times New Roman" w:hAnsi="Times New Roman" w:cs="Times New Roman"/>
          <w:b/>
          <w:sz w:val="24"/>
          <w:szCs w:val="24"/>
        </w:rPr>
        <w:t>Aktiebolag</w:t>
      </w:r>
      <w:proofErr w:type="spellEnd"/>
      <w:r w:rsidRPr="00BE3333">
        <w:rPr>
          <w:rFonts w:ascii="Times New Roman" w:eastAsia="Times New Roman" w:hAnsi="Times New Roman" w:cs="Times New Roman"/>
          <w:b/>
          <w:sz w:val="24"/>
          <w:szCs w:val="24"/>
        </w:rPr>
        <w:t xml:space="preserve"> filiāle Latvijā</w:t>
      </w:r>
      <w:r w:rsidRPr="00BE3333">
        <w:rPr>
          <w:rFonts w:ascii="Times New Roman" w:eastAsia="Times New Roman" w:hAnsi="Times New Roman" w:cs="Times New Roman"/>
          <w:sz w:val="24"/>
          <w:szCs w:val="24"/>
        </w:rPr>
        <w:t>, reģistrācijas Nr.</w:t>
      </w:r>
      <w:r>
        <w:rPr>
          <w:rFonts w:ascii="Times New Roman" w:eastAsia="Times New Roman" w:hAnsi="Times New Roman" w:cs="Times New Roman"/>
          <w:sz w:val="24"/>
          <w:szCs w:val="24"/>
        </w:rPr>
        <w:t xml:space="preserve"> 40103938382</w:t>
      </w:r>
      <w:r w:rsidRPr="00BE3333">
        <w:rPr>
          <w:rFonts w:ascii="Times New Roman" w:eastAsia="Times New Roman" w:hAnsi="Times New Roman" w:cs="Times New Roman"/>
          <w:sz w:val="24"/>
          <w:szCs w:val="24"/>
        </w:rPr>
        <w:t xml:space="preserve">, tās </w:t>
      </w:r>
      <w:r w:rsidR="00EB447F">
        <w:rPr>
          <w:rFonts w:ascii="Times New Roman" w:eastAsia="Times New Roman" w:hAnsi="Times New Roman" w:cs="Times New Roman"/>
          <w:sz w:val="24"/>
          <w:szCs w:val="24"/>
        </w:rPr>
        <w:t xml:space="preserve">Filiāles pārdošanas vadītāja </w:t>
      </w:r>
      <w:proofErr w:type="spellStart"/>
      <w:r w:rsidR="00EB447F">
        <w:rPr>
          <w:rFonts w:ascii="Times New Roman" w:eastAsia="Times New Roman" w:hAnsi="Times New Roman" w:cs="Times New Roman"/>
          <w:sz w:val="24"/>
          <w:szCs w:val="24"/>
        </w:rPr>
        <w:t>Andrius</w:t>
      </w:r>
      <w:proofErr w:type="spellEnd"/>
      <w:r w:rsidR="00EB447F">
        <w:rPr>
          <w:rFonts w:ascii="Times New Roman" w:eastAsia="Times New Roman" w:hAnsi="Times New Roman" w:cs="Times New Roman"/>
          <w:sz w:val="24"/>
          <w:szCs w:val="24"/>
        </w:rPr>
        <w:t xml:space="preserve"> </w:t>
      </w:r>
      <w:proofErr w:type="spellStart"/>
      <w:r w:rsidR="00EB447F">
        <w:rPr>
          <w:rFonts w:ascii="Times New Roman" w:eastAsia="Times New Roman" w:hAnsi="Times New Roman" w:cs="Times New Roman"/>
          <w:sz w:val="24"/>
          <w:szCs w:val="24"/>
        </w:rPr>
        <w:t>Simonaitis</w:t>
      </w:r>
      <w:proofErr w:type="spellEnd"/>
      <w:r w:rsidR="00EB447F">
        <w:rPr>
          <w:rFonts w:ascii="Times New Roman" w:eastAsia="Times New Roman" w:hAnsi="Times New Roman" w:cs="Times New Roman"/>
          <w:sz w:val="24"/>
          <w:szCs w:val="24"/>
        </w:rPr>
        <w:t xml:space="preserve"> </w:t>
      </w:r>
      <w:r w:rsidRPr="00BE3333">
        <w:rPr>
          <w:rFonts w:ascii="Times New Roman" w:eastAsia="Times New Roman" w:hAnsi="Times New Roman" w:cs="Times New Roman"/>
          <w:sz w:val="24"/>
          <w:szCs w:val="24"/>
        </w:rPr>
        <w:t>personā</w:t>
      </w:r>
      <w:r w:rsidRPr="00FA2A5A">
        <w:rPr>
          <w:rFonts w:ascii="Times New Roman" w:eastAsia="Times New Roman" w:hAnsi="Times New Roman" w:cs="Times New Roman"/>
          <w:sz w:val="24"/>
          <w:szCs w:val="24"/>
        </w:rPr>
        <w:t xml:space="preserve">, kurš rīkojas uz </w:t>
      </w:r>
      <w:r w:rsidR="00EB447F">
        <w:rPr>
          <w:rFonts w:ascii="Times New Roman" w:eastAsia="Times New Roman" w:hAnsi="Times New Roman" w:cs="Times New Roman"/>
          <w:sz w:val="24"/>
          <w:szCs w:val="24"/>
        </w:rPr>
        <w:t>pilnvaras</w:t>
      </w:r>
      <w:r w:rsidRPr="00FA2A5A">
        <w:rPr>
          <w:rFonts w:ascii="Times New Roman" w:eastAsia="Times New Roman" w:hAnsi="Times New Roman" w:cs="Times New Roman"/>
          <w:sz w:val="24"/>
          <w:szCs w:val="24"/>
        </w:rPr>
        <w:t xml:space="preserve"> pamata (turpmāk – Izpildītājs) no otras puses (abi kopā – Puses), pamatojoties uz sarunu procedūrai „Olympus ražoto iekārtu tehniskā apkope un servisa pakalpojums” (ID Nr. PSKUS 2019/22), iesniegto piedāvājumu, noslēdz šādu līgumu (turpmāk – Līgums):</w:t>
      </w:r>
    </w:p>
    <w:p w:rsidR="00FA2A5A" w:rsidRPr="00FA2A5A" w:rsidRDefault="00FA2A5A" w:rsidP="00FA2A5A">
      <w:pPr>
        <w:tabs>
          <w:tab w:val="left" w:pos="2160"/>
        </w:tabs>
        <w:spacing w:after="0" w:line="240" w:lineRule="auto"/>
        <w:ind w:right="-143"/>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after="0" w:line="240" w:lineRule="auto"/>
        <w:ind w:right="-143"/>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t>Līguma priekšmets, summa un norēķinu kārtība</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Pasūtītājs </w:t>
      </w:r>
      <w:proofErr w:type="spellStart"/>
      <w:r w:rsidRPr="00FA2A5A">
        <w:rPr>
          <w:rFonts w:ascii="Times New Roman" w:eastAsia="Calibri" w:hAnsi="Times New Roman" w:cs="Times New Roman"/>
          <w:sz w:val="24"/>
          <w:szCs w:val="24"/>
        </w:rPr>
        <w:t>pasūta</w:t>
      </w:r>
      <w:proofErr w:type="spellEnd"/>
      <w:r w:rsidRPr="00FA2A5A">
        <w:rPr>
          <w:rFonts w:ascii="Times New Roman" w:eastAsia="Calibri" w:hAnsi="Times New Roman" w:cs="Times New Roman"/>
          <w:sz w:val="24"/>
          <w:szCs w:val="24"/>
        </w:rPr>
        <w:t xml:space="preserve"> un Izpildītājs nodrošina Pasūtītāja rīcībā esošās </w:t>
      </w:r>
      <w:r>
        <w:rPr>
          <w:rFonts w:ascii="Times New Roman" w:eastAsia="Calibri" w:hAnsi="Times New Roman" w:cs="Times New Roman"/>
          <w:sz w:val="24"/>
          <w:szCs w:val="24"/>
        </w:rPr>
        <w:t xml:space="preserve">ražotāja </w:t>
      </w:r>
      <w:proofErr w:type="spellStart"/>
      <w:r w:rsidRPr="00FA2A5A">
        <w:rPr>
          <w:rFonts w:ascii="Times New Roman" w:eastAsia="Calibri" w:hAnsi="Times New Roman" w:cs="Times New Roman"/>
          <w:i/>
          <w:sz w:val="24"/>
          <w:szCs w:val="24"/>
        </w:rPr>
        <w:t>Olympys</w:t>
      </w:r>
      <w:proofErr w:type="spellEnd"/>
      <w:r w:rsidRPr="00FA2A5A">
        <w:rPr>
          <w:rFonts w:ascii="Times New Roman" w:eastAsia="Calibri" w:hAnsi="Times New Roman" w:cs="Times New Roman"/>
          <w:sz w:val="24"/>
          <w:szCs w:val="24"/>
        </w:rPr>
        <w:t xml:space="preserve"> (turpmāk – Iekārta) piln</w:t>
      </w:r>
      <w:r w:rsidR="00B06B28">
        <w:rPr>
          <w:rFonts w:ascii="Times New Roman" w:eastAsia="Calibri" w:hAnsi="Times New Roman" w:cs="Times New Roman"/>
          <w:sz w:val="24"/>
          <w:szCs w:val="24"/>
        </w:rPr>
        <w:t>a riska</w:t>
      </w:r>
      <w:r w:rsidRPr="00FA2A5A">
        <w:rPr>
          <w:rFonts w:ascii="Times New Roman" w:eastAsia="Calibri" w:hAnsi="Times New Roman" w:cs="Times New Roman"/>
          <w:sz w:val="24"/>
          <w:szCs w:val="24"/>
        </w:rPr>
        <w:t xml:space="preserve"> servisa uzturēšanu, kas iekļauj tehnisko apkopi, darbības defektu novēršanu un pilnvērtīgu klientu atbalsta servisu (turpmāk – Pakalpojums), atbilstoši Līgumam un tā pielikumu noteikumiem</w:t>
      </w:r>
      <w:r w:rsidRPr="00FA2A5A">
        <w:rPr>
          <w:rFonts w:ascii="Times New Roman" w:eastAsia="Calibri" w:hAnsi="Times New Roman" w:cs="Times New Roman"/>
          <w:i/>
          <w:sz w:val="24"/>
          <w:szCs w:val="24"/>
        </w:rPr>
        <w:t>.</w:t>
      </w:r>
    </w:p>
    <w:p w:rsidR="00FA2A5A" w:rsidRPr="00FA2A5A" w:rsidRDefault="00FA2A5A" w:rsidP="00FA2A5A">
      <w:pPr>
        <w:numPr>
          <w:ilvl w:val="1"/>
          <w:numId w:val="1"/>
        </w:numPr>
        <w:spacing w:after="0" w:line="240" w:lineRule="auto"/>
        <w:ind w:left="561" w:hanging="561"/>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Pakalpojuma sniegšanas vieta: VSIA “Paula Stradiņa klīniskā universitātes slimnīca” Pilsoņu iela 13, Rīga, LV – 1002.</w:t>
      </w:r>
    </w:p>
    <w:p w:rsidR="00FA2A5A" w:rsidRPr="00FA2A5A" w:rsidRDefault="00FA2A5A" w:rsidP="00FA2A5A">
      <w:pPr>
        <w:numPr>
          <w:ilvl w:val="1"/>
          <w:numId w:val="1"/>
        </w:numPr>
        <w:spacing w:after="0" w:line="240" w:lineRule="auto"/>
        <w:ind w:left="561" w:hanging="561"/>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Pakalpojumu ietvaros Izpildītājs veic Iekārtas uzturēšanu, kas iekļauj tehnisko apkopi, remontu, rezerves daļu piegādi, nodrošinot Iekārtas pilnvērtīgu darbību un lietotāju atbalstu, tai skaitā izmantojot</w:t>
      </w:r>
      <w:r w:rsidRPr="00FA2A5A">
        <w:rPr>
          <w:rFonts w:ascii="Times New Roman" w:eastAsia="Calibri" w:hAnsi="Times New Roman" w:cs="Times New Roman"/>
          <w:i/>
          <w:sz w:val="24"/>
          <w:szCs w:val="24"/>
        </w:rPr>
        <w:t xml:space="preserve"> </w:t>
      </w:r>
      <w:r w:rsidRPr="00FA2A5A">
        <w:rPr>
          <w:rFonts w:ascii="Times New Roman" w:eastAsia="Calibri" w:hAnsi="Times New Roman" w:cs="Times New Roman"/>
          <w:sz w:val="24"/>
          <w:szCs w:val="24"/>
        </w:rPr>
        <w:t>– konsultācijas telefoniski un caur e-pastu.</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Līguma kopējā summa nepārsniedz </w:t>
      </w:r>
      <w:r w:rsidR="005E4F12" w:rsidRPr="00B06B28">
        <w:rPr>
          <w:rFonts w:ascii="Times New Roman" w:eastAsia="Calibri" w:hAnsi="Times New Roman" w:cs="Times New Roman"/>
          <w:b/>
          <w:sz w:val="24"/>
          <w:szCs w:val="24"/>
        </w:rPr>
        <w:t>78 785.40</w:t>
      </w:r>
      <w:r w:rsidRPr="00B06B28">
        <w:rPr>
          <w:rFonts w:ascii="Times New Roman" w:eastAsia="Calibri" w:hAnsi="Times New Roman" w:cs="Times New Roman"/>
          <w:sz w:val="24"/>
          <w:szCs w:val="24"/>
        </w:rPr>
        <w:t xml:space="preserve"> </w:t>
      </w:r>
      <w:r w:rsidRPr="00B06B28">
        <w:rPr>
          <w:rFonts w:ascii="Times New Roman" w:eastAsia="Calibri" w:hAnsi="Times New Roman" w:cs="Times New Roman"/>
          <w:b/>
          <w:bCs/>
          <w:sz w:val="24"/>
          <w:szCs w:val="24"/>
        </w:rPr>
        <w:t>EUR</w:t>
      </w:r>
      <w:r w:rsidRPr="00FA2A5A">
        <w:rPr>
          <w:rFonts w:ascii="Times New Roman" w:eastAsia="Calibri" w:hAnsi="Times New Roman" w:cs="Times New Roman"/>
          <w:sz w:val="24"/>
          <w:szCs w:val="24"/>
        </w:rPr>
        <w:t xml:space="preserve">  (</w:t>
      </w:r>
      <w:r w:rsidR="005E4F12">
        <w:rPr>
          <w:rFonts w:ascii="Times New Roman" w:eastAsia="Calibri" w:hAnsi="Times New Roman" w:cs="Times New Roman"/>
          <w:sz w:val="24"/>
          <w:szCs w:val="24"/>
        </w:rPr>
        <w:t>septiņdesmit astoņi tūkstoši septiņi simti astoņdesmit pieci</w:t>
      </w:r>
      <w:r w:rsidRPr="00FA2A5A">
        <w:rPr>
          <w:rFonts w:ascii="Times New Roman" w:eastAsia="Calibri" w:hAnsi="Times New Roman" w:cs="Times New Roman"/>
          <w:sz w:val="24"/>
          <w:szCs w:val="24"/>
        </w:rPr>
        <w:t xml:space="preserve"> </w:t>
      </w:r>
      <w:proofErr w:type="spellStart"/>
      <w:r w:rsidRPr="00FA2A5A">
        <w:rPr>
          <w:rFonts w:ascii="Times New Roman" w:eastAsia="Calibri" w:hAnsi="Times New Roman" w:cs="Times New Roman"/>
          <w:i/>
          <w:sz w:val="24"/>
          <w:szCs w:val="24"/>
        </w:rPr>
        <w:t>euro</w:t>
      </w:r>
      <w:proofErr w:type="spellEnd"/>
      <w:r w:rsidRPr="00FA2A5A">
        <w:rPr>
          <w:rFonts w:ascii="Times New Roman" w:eastAsia="Calibri" w:hAnsi="Times New Roman" w:cs="Times New Roman"/>
          <w:i/>
          <w:sz w:val="24"/>
          <w:szCs w:val="24"/>
        </w:rPr>
        <w:t xml:space="preserve"> </w:t>
      </w:r>
      <w:r w:rsidRPr="00FA2A5A">
        <w:rPr>
          <w:rFonts w:ascii="Times New Roman" w:eastAsia="Calibri" w:hAnsi="Times New Roman" w:cs="Times New Roman"/>
          <w:sz w:val="24"/>
          <w:szCs w:val="24"/>
        </w:rPr>
        <w:t xml:space="preserve">un </w:t>
      </w:r>
      <w:r w:rsidR="005E4F12">
        <w:rPr>
          <w:rFonts w:ascii="Times New Roman" w:eastAsia="Calibri" w:hAnsi="Times New Roman" w:cs="Times New Roman"/>
          <w:sz w:val="24"/>
          <w:szCs w:val="24"/>
        </w:rPr>
        <w:t xml:space="preserve">40 </w:t>
      </w:r>
      <w:r w:rsidRPr="00FA2A5A">
        <w:rPr>
          <w:rFonts w:ascii="Times New Roman" w:eastAsia="Calibri" w:hAnsi="Times New Roman" w:cs="Times New Roman"/>
          <w:sz w:val="24"/>
          <w:szCs w:val="24"/>
        </w:rPr>
        <w:t>centi) bez pievienotās vērtības nodokļa (turpmāk – PVN). PVN tiek aprēķināts un maksāts papildus saskaņā ar spēkā esošo nodokļu likmi.</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Pasūtītājs reizi ceturksnī (vienu reizi 3 mēnešos) Izpildītājam maksā </w:t>
      </w:r>
      <w:r w:rsidRPr="00FA2A5A">
        <w:rPr>
          <w:rFonts w:ascii="Times New Roman" w:eastAsia="Calibri" w:hAnsi="Times New Roman" w:cs="Times New Roman"/>
          <w:b/>
          <w:sz w:val="24"/>
          <w:szCs w:val="24"/>
        </w:rPr>
        <w:t>pilna servisa apkalpošanas maksu</w:t>
      </w:r>
      <w:r w:rsidRPr="00FA2A5A">
        <w:rPr>
          <w:rFonts w:ascii="Times New Roman" w:eastAsia="Calibri" w:hAnsi="Times New Roman" w:cs="Times New Roman"/>
          <w:sz w:val="24"/>
          <w:szCs w:val="24"/>
        </w:rPr>
        <w:t xml:space="preserve"> </w:t>
      </w:r>
      <w:r w:rsidR="00B11B87">
        <w:rPr>
          <w:rFonts w:ascii="Times New Roman" w:eastAsia="Calibri" w:hAnsi="Times New Roman" w:cs="Times New Roman"/>
          <w:b/>
          <w:sz w:val="24"/>
          <w:szCs w:val="24"/>
        </w:rPr>
        <w:t>4 924.09</w:t>
      </w:r>
      <w:r w:rsidRPr="00B06B28">
        <w:rPr>
          <w:rFonts w:ascii="Times New Roman" w:eastAsia="Calibri" w:hAnsi="Times New Roman" w:cs="Times New Roman"/>
          <w:b/>
          <w:sz w:val="24"/>
          <w:szCs w:val="24"/>
        </w:rPr>
        <w:t xml:space="preserve"> EUR</w:t>
      </w:r>
      <w:r w:rsidRPr="00FA2A5A">
        <w:rPr>
          <w:rFonts w:ascii="Times New Roman" w:eastAsia="Calibri" w:hAnsi="Times New Roman" w:cs="Times New Roman"/>
          <w:sz w:val="24"/>
          <w:szCs w:val="24"/>
        </w:rPr>
        <w:t xml:space="preserve"> (</w:t>
      </w:r>
      <w:r w:rsidR="00B11B87">
        <w:rPr>
          <w:rFonts w:ascii="Times New Roman" w:eastAsia="Calibri" w:hAnsi="Times New Roman" w:cs="Times New Roman"/>
          <w:sz w:val="24"/>
          <w:szCs w:val="24"/>
        </w:rPr>
        <w:t>četri tūkstoši deviņi simti divdesmit četri</w:t>
      </w:r>
      <w:r w:rsidRPr="00FA2A5A">
        <w:rPr>
          <w:rFonts w:ascii="Times New Roman" w:eastAsia="Calibri" w:hAnsi="Times New Roman" w:cs="Times New Roman"/>
          <w:sz w:val="24"/>
          <w:szCs w:val="24"/>
        </w:rPr>
        <w:t xml:space="preserve"> </w:t>
      </w:r>
      <w:proofErr w:type="spellStart"/>
      <w:r w:rsidRPr="00FA2A5A">
        <w:rPr>
          <w:rFonts w:ascii="Times New Roman" w:eastAsia="Calibri" w:hAnsi="Times New Roman" w:cs="Times New Roman"/>
          <w:i/>
          <w:sz w:val="24"/>
          <w:szCs w:val="24"/>
        </w:rPr>
        <w:t>euro</w:t>
      </w:r>
      <w:proofErr w:type="spellEnd"/>
      <w:r w:rsidRPr="00FA2A5A">
        <w:rPr>
          <w:rFonts w:ascii="Times New Roman" w:eastAsia="Calibri" w:hAnsi="Times New Roman" w:cs="Times New Roman"/>
          <w:sz w:val="24"/>
          <w:szCs w:val="24"/>
        </w:rPr>
        <w:t xml:space="preserve"> un </w:t>
      </w:r>
      <w:r w:rsidR="00B11B87">
        <w:rPr>
          <w:rFonts w:ascii="Times New Roman" w:eastAsia="Calibri" w:hAnsi="Times New Roman" w:cs="Times New Roman"/>
          <w:sz w:val="24"/>
          <w:szCs w:val="24"/>
        </w:rPr>
        <w:t>09</w:t>
      </w:r>
      <w:r w:rsidR="003A5442">
        <w:rPr>
          <w:rFonts w:ascii="Times New Roman" w:eastAsia="Calibri" w:hAnsi="Times New Roman" w:cs="Times New Roman"/>
          <w:sz w:val="24"/>
          <w:szCs w:val="24"/>
        </w:rPr>
        <w:t xml:space="preserve"> </w:t>
      </w:r>
      <w:r w:rsidRPr="00FA2A5A">
        <w:rPr>
          <w:rFonts w:ascii="Times New Roman" w:eastAsia="Calibri" w:hAnsi="Times New Roman" w:cs="Times New Roman"/>
          <w:sz w:val="24"/>
          <w:szCs w:val="24"/>
        </w:rPr>
        <w:t xml:space="preserve">centi) bez PVN apmērā. Summā ietverti </w:t>
      </w:r>
      <w:r w:rsidRPr="00FA2A5A">
        <w:rPr>
          <w:rFonts w:ascii="Times New Roman" w:eastAsia="Calibri" w:hAnsi="Times New Roman" w:cs="Times New Roman"/>
          <w:b/>
          <w:sz w:val="24"/>
          <w:szCs w:val="24"/>
        </w:rPr>
        <w:t>visi</w:t>
      </w:r>
      <w:r w:rsidRPr="00FA2A5A">
        <w:rPr>
          <w:rFonts w:ascii="Times New Roman" w:eastAsia="Calibri" w:hAnsi="Times New Roman" w:cs="Times New Roman"/>
          <w:sz w:val="24"/>
          <w:szCs w:val="24"/>
        </w:rPr>
        <w:t xml:space="preserve"> ar Iekārtas uzturēšanu, apkalpošanu, darbības defektu novēršanu (ieskaitot rezerves daļas, </w:t>
      </w:r>
      <w:proofErr w:type="spellStart"/>
      <w:r w:rsidRPr="00FA2A5A">
        <w:rPr>
          <w:rFonts w:ascii="Times New Roman" w:eastAsia="Calibri" w:hAnsi="Times New Roman" w:cs="Times New Roman"/>
          <w:sz w:val="24"/>
          <w:szCs w:val="24"/>
        </w:rPr>
        <w:t>defektācijas</w:t>
      </w:r>
      <w:proofErr w:type="spellEnd"/>
      <w:r w:rsidRPr="00FA2A5A">
        <w:rPr>
          <w:rFonts w:ascii="Times New Roman" w:eastAsia="Calibri" w:hAnsi="Times New Roman" w:cs="Times New Roman"/>
          <w:sz w:val="24"/>
          <w:szCs w:val="24"/>
        </w:rPr>
        <w:t xml:space="preserve"> fakta konstatēšanu, izsaukumu, cilvēkstundas, kā arī preces aizvietošana ar līdzvērtīgu uz apkopes/remonta laiku) un tehniskajām apkopēm saistītie izdevumi.</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Līguma 1.5.punktā norādītais maksājums tiek veikts 60 (sešdesmit) kalendāro dienu laikā pēc Līguma noteikumiem atbilstoša Pakalpojuma veikšanas, rēķina saņemšanas un darbu izpildes akta abpusējas parakstīšanas dienas, pārskaitot rēķinā norādīto naudas summu uz Līgumā norādīto Izpildītāja bankas norēķina kontu. </w:t>
      </w:r>
      <w:r w:rsidRPr="00FA2A5A">
        <w:rPr>
          <w:rFonts w:ascii="Times New Roman" w:eastAsia="Times New Roman" w:hAnsi="Times New Roman" w:cs="Times New Roman"/>
          <w:sz w:val="24"/>
          <w:szCs w:val="24"/>
        </w:rPr>
        <w:t xml:space="preserve">Rēķins tiek izrakstīts atbilstoši </w:t>
      </w:r>
      <w:r w:rsidRPr="00FA2A5A">
        <w:rPr>
          <w:rFonts w:ascii="Times New Roman" w:eastAsia="Calibri" w:hAnsi="Times New Roman" w:cs="Times New Roman"/>
          <w:sz w:val="24"/>
          <w:szCs w:val="24"/>
        </w:rPr>
        <w:t xml:space="preserve">Līguma 1.5.punktā norādītajai ikmēneša pilna servisa maksai.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Līguma 1.5.punktā norādītajā mēneša maksā ir ietverti visi Izpildītāja izdevumi, kas tam rodas saistībā ar Līguma izpildi. Pasūtītājam nav pienākums apmaksāt Izpildītāja rēķinus vai segt jebkādas Izpildītāja izmaksas vai zaudējumus par veiktajiem Pakalpojumiem, kurus Izpildītājs nav veicis un/vai par Līguma prasībām neatbilstošas kvalitātes veiktajiem Pakalpojumiem.</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FA2A5A">
          <w:rPr>
            <w:rFonts w:ascii="Times New Roman" w:eastAsia="Calibri" w:hAnsi="Times New Roman" w:cs="Times New Roman"/>
            <w:color w:val="0000FF"/>
            <w:sz w:val="24"/>
            <w:szCs w:val="24"/>
            <w:u w:val="single"/>
          </w:rPr>
          <w:t>rekini@stradini.lv</w:t>
        </w:r>
      </w:hyperlink>
      <w:r w:rsidRPr="00FA2A5A">
        <w:rPr>
          <w:rFonts w:ascii="Times New Roman" w:eastAsia="Calibri" w:hAnsi="Times New Roman" w:cs="Times New Roman"/>
          <w:sz w:val="24"/>
          <w:szCs w:val="24"/>
        </w:rPr>
        <w:t>.</w:t>
      </w:r>
    </w:p>
    <w:p w:rsidR="00FA2A5A" w:rsidRPr="00FA2A5A" w:rsidRDefault="00FA2A5A" w:rsidP="00DC2D23">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FA2A5A" w:rsidRPr="00FA2A5A" w:rsidRDefault="00FA2A5A" w:rsidP="00FA2A5A">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FA2A5A">
        <w:rPr>
          <w:rFonts w:ascii="Times New Roman" w:eastAsia="Times New Roman" w:hAnsi="Times New Roman" w:cs="Times New Roman"/>
          <w:b/>
          <w:bCs/>
          <w:sz w:val="24"/>
          <w:szCs w:val="24"/>
          <w:lang w:eastAsia="lv-LV"/>
        </w:rPr>
        <w:lastRenderedPageBreak/>
        <w:t>Līguma darbības termiņš un spēkā esamība</w:t>
      </w:r>
    </w:p>
    <w:p w:rsidR="00FA2A5A" w:rsidRPr="00FA2A5A" w:rsidRDefault="00FA2A5A" w:rsidP="00FA2A5A">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rPr>
        <w:t xml:space="preserve">Līgums stājas spēkā </w:t>
      </w:r>
      <w:r w:rsidR="00DC2D23" w:rsidRPr="00B06B28">
        <w:rPr>
          <w:rFonts w:ascii="Times New Roman" w:eastAsia="Times New Roman" w:hAnsi="Times New Roman" w:cs="Times New Roman"/>
          <w:sz w:val="24"/>
          <w:szCs w:val="24"/>
        </w:rPr>
        <w:t>2019.gada 1.jūnijā</w:t>
      </w:r>
      <w:r w:rsidRPr="00FA2A5A">
        <w:rPr>
          <w:rFonts w:ascii="Times New Roman" w:eastAsia="Times New Roman" w:hAnsi="Times New Roman" w:cs="Times New Roman"/>
          <w:sz w:val="24"/>
          <w:szCs w:val="24"/>
        </w:rPr>
        <w:t xml:space="preserve"> un ir spēkā </w:t>
      </w:r>
      <w:r w:rsidR="00DC2D23">
        <w:rPr>
          <w:rFonts w:ascii="Times New Roman" w:eastAsia="Times New Roman" w:hAnsi="Times New Roman" w:cs="Times New Roman"/>
          <w:sz w:val="24"/>
          <w:szCs w:val="24"/>
        </w:rPr>
        <w:t>48</w:t>
      </w:r>
      <w:r w:rsidRPr="00FA2A5A">
        <w:rPr>
          <w:rFonts w:ascii="Times New Roman" w:eastAsia="Times New Roman" w:hAnsi="Times New Roman" w:cs="Times New Roman"/>
          <w:sz w:val="24"/>
          <w:szCs w:val="24"/>
        </w:rPr>
        <w:t xml:space="preserve"> (</w:t>
      </w:r>
      <w:r w:rsidR="00DC2D23">
        <w:rPr>
          <w:rFonts w:ascii="Times New Roman" w:eastAsia="Times New Roman" w:hAnsi="Times New Roman" w:cs="Times New Roman"/>
          <w:sz w:val="24"/>
          <w:szCs w:val="24"/>
        </w:rPr>
        <w:t>četrdesmit astoņus</w:t>
      </w:r>
      <w:r w:rsidRPr="00FA2A5A">
        <w:rPr>
          <w:rFonts w:ascii="Times New Roman" w:eastAsia="Times New Roman" w:hAnsi="Times New Roman" w:cs="Times New Roman"/>
          <w:sz w:val="24"/>
          <w:szCs w:val="24"/>
        </w:rPr>
        <w:t>) mēnešus.</w:t>
      </w:r>
    </w:p>
    <w:p w:rsidR="00FA2A5A" w:rsidRPr="00FA2A5A" w:rsidRDefault="00FA2A5A" w:rsidP="00FA2A5A">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FA2A5A">
        <w:rPr>
          <w:rFonts w:ascii="Times New Roman" w:eastAsia="Times New Roman" w:hAnsi="Times New Roman" w:cs="Times New Roman"/>
          <w:sz w:val="24"/>
          <w:szCs w:val="24"/>
          <w:lang w:eastAsia="lv-LV"/>
        </w:rPr>
        <w:t>.</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Pasūtītājam ir tiesības vienpusēji atkāpties no Līguma, rakstiski par to brīdinot Izpildītāju, ja:</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Izpildītājs zaudē tiesības veikt Līguma ietvaros noteikto Pakalpojumu;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iestājušies apstākļi, kas apgrūtina vai padara neiespējamu Izpildītāja Līgumā noteikto saistību izpildi;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Iekārtas darbības pārtraukumi Izpildītāja vainas dēļ ilgst ilgāk kā 21 (divdesmit vienu) kalendāro dienu;</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Izpildītājs Pasūtītājam nodarījis zaudējumus;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notikusi Izpildītāja likvidācija;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pret Izpildītāju uzsākta maksātnespējas procedūra;</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Par vienpusēju atkāpšanos no Līguma saskaņā ar Līguma 2.3.punktu, Pasūtītājs paziņo Izpildītājam, nosūtot paziņojumu ar elektroniskā pasta starpniecību, izmantojot drošu elektronisko parakstu. Līgums uzskatāms par izbeigtu otrajā darba dienā pēc paziņojuma nosūtīšanas</w:t>
      </w:r>
      <w:r w:rsidRPr="00FA2A5A">
        <w:rPr>
          <w:rFonts w:ascii="Times New Roman" w:eastAsia="Calibri" w:hAnsi="Times New Roman" w:cs="Times New Roman"/>
          <w:sz w:val="24"/>
          <w:szCs w:val="24"/>
        </w:rPr>
        <w:t>.</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A2A5A" w:rsidRPr="00FA2A5A" w:rsidRDefault="00FA2A5A" w:rsidP="00FA2A5A">
      <w:pPr>
        <w:tabs>
          <w:tab w:val="left" w:pos="2160"/>
        </w:tabs>
        <w:spacing w:after="0" w:line="240" w:lineRule="auto"/>
        <w:ind w:right="-143"/>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Pakalpojuma kvalitāte</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b/>
          <w:bCs/>
          <w:sz w:val="24"/>
          <w:szCs w:val="24"/>
        </w:rPr>
      </w:pPr>
      <w:r w:rsidRPr="00FA2A5A">
        <w:rPr>
          <w:rFonts w:ascii="Times New Roman" w:eastAsia="Calibri" w:hAnsi="Times New Roman" w:cs="Times New Roman"/>
          <w:sz w:val="24"/>
          <w:szCs w:val="24"/>
        </w:rPr>
        <w:t>Pakalpojuma kvalitātei ir jāatbilst ražotāja noteiktajam Iekārtu apkopes reglamentam un periodiskumam vai speciāli izstrādātām metodikām. Par Pakalpojuma kvalitātes atbilstību ražotāja noteiktajam Iekārtu apkopes reglamentam un periodiskumam atbild Izpildītājs.</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b/>
          <w:bCs/>
          <w:sz w:val="24"/>
          <w:szCs w:val="24"/>
        </w:rPr>
      </w:pPr>
      <w:r w:rsidRPr="00FA2A5A">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Pušu saistības</w:t>
      </w:r>
    </w:p>
    <w:p w:rsidR="00FA2A5A" w:rsidRPr="00FA2A5A" w:rsidRDefault="00FA2A5A" w:rsidP="00FA2A5A">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Izpildītāja pienākumi: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Pakalpojumu veikt atbilstoši Līguma un tā pielikumu noteikumiem.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Izpildītāja reaģēšanas laiks -  darba dienās 4 (četru) stundu laikā un brīvdienās</w:t>
      </w:r>
      <w:r w:rsidR="003B3459">
        <w:rPr>
          <w:rFonts w:ascii="Times New Roman" w:eastAsia="Times New Roman" w:hAnsi="Times New Roman" w:cs="Times New Roman"/>
          <w:sz w:val="24"/>
          <w:szCs w:val="24"/>
        </w:rPr>
        <w:t xml:space="preserve"> un svētku dienās</w:t>
      </w:r>
      <w:r w:rsidRPr="00FA2A5A">
        <w:rPr>
          <w:rFonts w:ascii="Times New Roman" w:eastAsia="Times New Roman" w:hAnsi="Times New Roman" w:cs="Times New Roman"/>
          <w:sz w:val="24"/>
          <w:szCs w:val="24"/>
        </w:rPr>
        <w:t xml:space="preserve"> – </w:t>
      </w:r>
      <w:r w:rsidR="003B3459">
        <w:rPr>
          <w:rFonts w:ascii="Times New Roman" w:eastAsia="Times New Roman" w:hAnsi="Times New Roman" w:cs="Times New Roman"/>
          <w:sz w:val="24"/>
          <w:szCs w:val="24"/>
        </w:rPr>
        <w:t xml:space="preserve">36 (trīsdesmit sešu) </w:t>
      </w:r>
      <w:r w:rsidRPr="00FA2A5A">
        <w:rPr>
          <w:rFonts w:ascii="Times New Roman" w:eastAsia="Times New Roman" w:hAnsi="Times New Roman" w:cs="Times New Roman"/>
          <w:sz w:val="24"/>
          <w:szCs w:val="24"/>
        </w:rPr>
        <w:t>stundu laikā no izsaukuma saņemšanas (telefona zvans, e-pasta pieteikums). Šajā gadījumā Pasūtītājs ar Izpildītāju vienojas par Izpildītāja nepieciešamību ierasties pie Pasūtītāja vai atbalsta sniegšanu attālināti;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Nepieciešamības gadījumā Izpildītājs uz izsaukumu ierodas 24 (divdesmit četru) stundu laikā (darba dienās un brīvdienās) no defekta pieteikuma brīža. Remonta </w:t>
      </w:r>
      <w:r w:rsidRPr="00FA2A5A">
        <w:rPr>
          <w:rFonts w:ascii="Times New Roman" w:eastAsia="Times New Roman" w:hAnsi="Times New Roman" w:cs="Times New Roman"/>
          <w:sz w:val="24"/>
          <w:szCs w:val="24"/>
        </w:rPr>
        <w:lastRenderedPageBreak/>
        <w:t>novēršanas laiks nedrīkst pārsniegt 3 (trīs) darba dienas. Puses var vienoties par remonta laika pagarināšanu.</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termiņa maiņu;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sagatavot un nodot Pasūtītājam rēķinu ar darbu izpildes aktu, kurā norādīti visi mēneša laikā veiktie darbi katrai iekārtai, norādot veikšanas laiku un patērētās darba stundas, kā arī nomainītās rezerves daļas;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laikus, vismaz 2 (divas) darba dienas pirms Pakalpojuma uzsākšanas termiņa iestāšanās, informēt Pasūtītāju par iespējamiem vai paredzamiem kavējumiem Līguma izpildē un apstākļiem, notikumiem un problēmām, kas kavē darbu uzsākšanu noteiktajā laikā;</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veikt Līguma izpildi ar saviem spēkiem, resursiem un līdzekļiem;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ražotāja pilnvarojuma zaudēšanas gadījumā informēt par to Pasūtītāju.</w:t>
      </w:r>
    </w:p>
    <w:p w:rsidR="00FA2A5A" w:rsidRPr="00FA2A5A" w:rsidRDefault="00FA2A5A" w:rsidP="00FA2A5A">
      <w:pPr>
        <w:tabs>
          <w:tab w:val="left" w:pos="567"/>
        </w:tabs>
        <w:spacing w:after="0" w:line="240" w:lineRule="auto"/>
        <w:ind w:left="1276" w:right="-143" w:hanging="1276"/>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4.2. Izpildītāja tiesības:</w:t>
      </w:r>
    </w:p>
    <w:p w:rsidR="00FA2A5A" w:rsidRPr="00FA2A5A" w:rsidRDefault="00FA2A5A" w:rsidP="00FA2A5A">
      <w:pPr>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4.2.1.</w:t>
      </w:r>
      <w:r w:rsidRPr="00FA2A5A">
        <w:rPr>
          <w:rFonts w:ascii="Times New Roman" w:eastAsia="Times New Roman" w:hAnsi="Times New Roman" w:cs="Times New Roman"/>
          <w:sz w:val="24"/>
          <w:szCs w:val="24"/>
        </w:rPr>
        <w:tab/>
        <w:t>par kvalitatīvi veiktām Apkopēm un Remontdarbiem savlaicīgi saņemt Līgumā noteikto samaksu;</w:t>
      </w:r>
    </w:p>
    <w:p w:rsidR="00FA2A5A" w:rsidRPr="00FA2A5A" w:rsidRDefault="00FA2A5A" w:rsidP="00FA2A5A">
      <w:pPr>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4.2.2.</w:t>
      </w:r>
      <w:r w:rsidRPr="00FA2A5A">
        <w:rPr>
          <w:rFonts w:ascii="Times New Roman" w:eastAsia="Times New Roman" w:hAnsi="Times New Roman" w:cs="Times New Roman"/>
          <w:sz w:val="24"/>
          <w:szCs w:val="24"/>
        </w:rPr>
        <w:tab/>
        <w:t>saņemt no Pasūtītāja saistību izpildei nepieciešamo informāciju un visas nepieciešamās piekļuves.</w:t>
      </w:r>
    </w:p>
    <w:p w:rsidR="00FA2A5A" w:rsidRPr="00FA2A5A" w:rsidRDefault="00FA2A5A" w:rsidP="00FA2A5A">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4.3. Pasūtītāja pienākumi:</w:t>
      </w:r>
    </w:p>
    <w:p w:rsidR="00FA2A5A" w:rsidRPr="00FA2A5A" w:rsidRDefault="00FA2A5A" w:rsidP="00FA2A5A">
      <w:pPr>
        <w:tabs>
          <w:tab w:val="num" w:pos="567"/>
          <w:tab w:val="left"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4.3.1.</w:t>
      </w:r>
      <w:r w:rsidRPr="00FA2A5A">
        <w:rPr>
          <w:rFonts w:ascii="Times New Roman" w:eastAsia="Times New Roman" w:hAnsi="Times New Roman" w:cs="Times New Roman"/>
          <w:sz w:val="24"/>
          <w:szCs w:val="24"/>
        </w:rPr>
        <w:tab/>
        <w:t>pārbaudīt Izpildītāja sniegtā Pakalpojuma kvalitāti un atbilstību Līguma noteikumiem;</w:t>
      </w:r>
    </w:p>
    <w:p w:rsidR="00FA2A5A" w:rsidRPr="00FA2A5A" w:rsidRDefault="00FA2A5A" w:rsidP="00FA2A5A">
      <w:pPr>
        <w:tabs>
          <w:tab w:val="num" w:pos="567"/>
          <w:tab w:val="left"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4.3.2.</w:t>
      </w:r>
      <w:r w:rsidRPr="00FA2A5A">
        <w:rPr>
          <w:rFonts w:ascii="Times New Roman" w:eastAsia="Times New Roman" w:hAnsi="Times New Roman" w:cs="Times New Roman"/>
          <w:sz w:val="24"/>
          <w:szCs w:val="24"/>
        </w:rPr>
        <w:tab/>
      </w:r>
      <w:r w:rsidRPr="00FA2A5A">
        <w:rPr>
          <w:rFonts w:ascii="Times New Roman" w:eastAsia="Calibri" w:hAnsi="Times New Roman" w:cs="Times New Roman"/>
          <w:sz w:val="24"/>
          <w:szCs w:val="24"/>
        </w:rPr>
        <w:t>Līgumā noteiktajā kārtībā savlaicīgi veikt noteiktos maksājumus.</w:t>
      </w:r>
    </w:p>
    <w:p w:rsidR="00FA2A5A" w:rsidRPr="00FA2A5A" w:rsidRDefault="00FA2A5A" w:rsidP="00FA2A5A">
      <w:pPr>
        <w:tabs>
          <w:tab w:val="left" w:pos="426"/>
          <w:tab w:val="num" w:pos="567"/>
          <w:tab w:val="left" w:pos="1276"/>
        </w:tabs>
        <w:spacing w:after="0" w:line="240" w:lineRule="auto"/>
        <w:ind w:left="426" w:right="-143" w:hanging="426"/>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w:t>
      </w:r>
      <w:r w:rsidRPr="00FA2A5A">
        <w:rPr>
          <w:rFonts w:ascii="Times New Roman" w:eastAsia="Times New Roman" w:hAnsi="Times New Roman" w:cs="Times New Roman"/>
          <w:sz w:val="24"/>
          <w:szCs w:val="24"/>
        </w:rPr>
        <w:tab/>
        <w:t>Pasūtītāja tiesības:</w:t>
      </w:r>
    </w:p>
    <w:p w:rsidR="00FA2A5A" w:rsidRPr="00FA2A5A" w:rsidRDefault="00FA2A5A" w:rsidP="00FA2A5A">
      <w:pPr>
        <w:tabs>
          <w:tab w:val="num" w:pos="1276"/>
        </w:tabs>
        <w:spacing w:after="0" w:line="240" w:lineRule="auto"/>
        <w:ind w:left="426" w:right="-143" w:firstLine="141"/>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4.4.1.</w:t>
      </w:r>
      <w:r w:rsidRPr="00FA2A5A">
        <w:rPr>
          <w:rFonts w:ascii="Times New Roman" w:eastAsia="Times New Roman" w:hAnsi="Times New Roman" w:cs="Times New Roman"/>
          <w:sz w:val="24"/>
          <w:szCs w:val="24"/>
        </w:rPr>
        <w:tab/>
        <w:t>dot Izpildītājam saistošus norādījumus attiecībā uz Līguma izpildi;</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4.4.2.</w:t>
      </w:r>
      <w:r w:rsidRPr="00FA2A5A">
        <w:rPr>
          <w:rFonts w:ascii="Times New Roman" w:eastAsia="Times New Roman" w:hAnsi="Times New Roman" w:cs="Times New Roman"/>
          <w:sz w:val="24"/>
          <w:szCs w:val="24"/>
        </w:rPr>
        <w:tab/>
        <w:t>saņemt no Izpildītāja informāciju un paskaidrojumus par Līguma izpildes gaitu un citiem Līguma izpildes jautājumiem;</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4.4.3.</w:t>
      </w:r>
      <w:r w:rsidRPr="00FA2A5A">
        <w:rPr>
          <w:rFonts w:ascii="Times New Roman" w:eastAsia="Times New Roman" w:hAnsi="Times New Roman" w:cs="Times New Roman"/>
          <w:sz w:val="24"/>
          <w:szCs w:val="24"/>
        </w:rPr>
        <w:tab/>
        <w:t>pieņemt, saskaņā ar Līguma noteikumiem veikto, Līguma prasībām atbilstošo  Pakalpojumu;</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4.4.4.</w:t>
      </w:r>
      <w:r w:rsidRPr="00FA2A5A">
        <w:rPr>
          <w:rFonts w:ascii="Times New Roman" w:eastAsia="Times New Roman" w:hAnsi="Times New Roman" w:cs="Times New Roman"/>
          <w:sz w:val="24"/>
          <w:szCs w:val="24"/>
        </w:rPr>
        <w:tab/>
        <w:t>nekvalitatīvi un Līguma prasībām neatbilstoši veikta Pakalpojuma gadījumā, lūgt Izpildītāju ne vēlāk kā 2 (divu) kalendāro dienu laikā novērst konstatētās neatbilstības;</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4.4.5.</w:t>
      </w:r>
      <w:r w:rsidRPr="00FA2A5A">
        <w:rPr>
          <w:rFonts w:ascii="Times New Roman" w:eastAsia="Times New Roman" w:hAnsi="Times New Roman" w:cs="Times New Roman"/>
          <w:sz w:val="24"/>
          <w:szCs w:val="24"/>
        </w:rPr>
        <w:tab/>
        <w:t>laicīgi saņemt no Izpildītāja informāciju un paskaidrojumus par iespējamajiem vai paredzamajiem kavējumiem Līguma izpildē;</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4.4.6.</w:t>
      </w:r>
      <w:r w:rsidRPr="00FA2A5A">
        <w:rPr>
          <w:rFonts w:ascii="Times New Roman" w:eastAsia="Times New Roman" w:hAnsi="Times New Roman" w:cs="Times New Roman"/>
          <w:sz w:val="24"/>
          <w:szCs w:val="24"/>
        </w:rPr>
        <w:tab/>
        <w:t>apturēt un atlikt Līgumā paredzēto maksājumu ārējā normatīvajā aktā vai šajā Līgumā noteiktajos gadījumos.</w:t>
      </w:r>
    </w:p>
    <w:p w:rsidR="00FA2A5A" w:rsidRPr="00FA2A5A" w:rsidRDefault="00FA2A5A" w:rsidP="00FA2A5A">
      <w:pPr>
        <w:tabs>
          <w:tab w:val="num" w:pos="567"/>
        </w:tabs>
        <w:spacing w:after="0" w:line="240" w:lineRule="auto"/>
        <w:ind w:left="567" w:right="-143" w:hanging="567"/>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4.5.</w:t>
      </w:r>
      <w:r w:rsidRPr="00FA2A5A">
        <w:rPr>
          <w:rFonts w:ascii="Times New Roman" w:eastAsia="Times New Roman" w:hAnsi="Times New Roman" w:cs="Times New Roman"/>
          <w:sz w:val="24"/>
          <w:szCs w:val="24"/>
        </w:rPr>
        <w:tab/>
      </w:r>
      <w:r w:rsidRPr="00FA2A5A">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FA2A5A">
        <w:rPr>
          <w:rFonts w:ascii="Times New Roman" w:eastAsia="Times New Roman" w:hAnsi="Times New Roman" w:cs="Times New Roman"/>
          <w:sz w:val="24"/>
          <w:szCs w:val="24"/>
        </w:rPr>
        <w:t>iekārtu ražotāja noteikto.</w:t>
      </w:r>
    </w:p>
    <w:p w:rsidR="00FA2A5A" w:rsidRPr="00FA2A5A" w:rsidRDefault="00FA2A5A" w:rsidP="00FA2A5A">
      <w:pPr>
        <w:pageBreakBefore/>
        <w:tabs>
          <w:tab w:val="left" w:pos="426"/>
        </w:tabs>
        <w:spacing w:after="0" w:line="240" w:lineRule="auto"/>
        <w:ind w:right="-143"/>
        <w:contextualSpacing/>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before="120" w:after="120" w:line="240" w:lineRule="auto"/>
        <w:ind w:right="-143"/>
        <w:contextualSpacing/>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Pušu atbildība</w:t>
      </w:r>
    </w:p>
    <w:p w:rsidR="00FA2A5A" w:rsidRPr="00FA2A5A" w:rsidRDefault="00FA2A5A" w:rsidP="00FA2A5A">
      <w:pPr>
        <w:numPr>
          <w:ilvl w:val="1"/>
          <w:numId w:val="1"/>
        </w:numPr>
        <w:spacing w:after="0" w:line="240" w:lineRule="auto"/>
        <w:ind w:right="-143" w:hanging="562"/>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ikmēneša rēķina summas par katru nokavējuma dienu, bet ne vairāk kā 10% no kopējās mēneša rēķina summas. </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FA2A5A">
        <w:rPr>
          <w:rFonts w:ascii="Times New Roman" w:eastAsia="Calibri" w:hAnsi="Times New Roman" w:cs="Times New Roman"/>
          <w:sz w:val="24"/>
          <w:szCs w:val="24"/>
        </w:rPr>
        <w:t>vigilances</w:t>
      </w:r>
      <w:proofErr w:type="spellEnd"/>
      <w:r w:rsidRPr="00FA2A5A">
        <w:rPr>
          <w:rFonts w:ascii="Times New Roman" w:eastAsia="Calibri" w:hAnsi="Times New Roman" w:cs="Times New Roman"/>
          <w:sz w:val="24"/>
          <w:szCs w:val="24"/>
        </w:rPr>
        <w:t xml:space="preserve"> procesa ietvaros no ražotāja puses) vai nav pildījis ražotāja obligātās prasības attiecībā uz Pakalpojuma izpildi, Pasūtītājs ir tiesīgs piemērot Izpildītājam līgumsodu 100 EUR apmērā par katru atklātu gadījumu.    </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FA2A5A">
        <w:rPr>
          <w:rFonts w:ascii="Times New Roman" w:eastAsia="Calibri" w:hAnsi="Times New Roman" w:cs="Times New Roman"/>
          <w:color w:val="000000"/>
          <w:sz w:val="24"/>
          <w:szCs w:val="24"/>
        </w:rPr>
        <w:t xml:space="preserve">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Līgumsoda samaksa neatbrīvo Puses no turpmākas saistību izpildes pienākuma un netiek ieskaitīta zaudējumu atlīdzībā.</w:t>
      </w:r>
    </w:p>
    <w:p w:rsidR="00FA2A5A" w:rsidRPr="00FA2A5A" w:rsidRDefault="00FA2A5A" w:rsidP="00FA2A5A">
      <w:pPr>
        <w:spacing w:after="0" w:line="240" w:lineRule="auto"/>
        <w:ind w:left="567" w:right="-143"/>
        <w:jc w:val="both"/>
        <w:rPr>
          <w:rFonts w:ascii="Times New Roman" w:eastAsia="Calibri" w:hAnsi="Times New Roman" w:cs="Times New Roman"/>
          <w:sz w:val="24"/>
          <w:szCs w:val="24"/>
        </w:rPr>
      </w:pPr>
    </w:p>
    <w:p w:rsidR="00FA2A5A" w:rsidRPr="00FA2A5A" w:rsidRDefault="00FA2A5A" w:rsidP="00FA2A5A">
      <w:pPr>
        <w:numPr>
          <w:ilvl w:val="0"/>
          <w:numId w:val="1"/>
        </w:numPr>
        <w:spacing w:after="0" w:line="240" w:lineRule="auto"/>
        <w:ind w:right="-143"/>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t>Personas datu aizsardzība</w:t>
      </w:r>
    </w:p>
    <w:p w:rsidR="00FA2A5A" w:rsidRPr="00FA2A5A" w:rsidRDefault="00FA2A5A" w:rsidP="00FA2A5A">
      <w:pPr>
        <w:numPr>
          <w:ilvl w:val="1"/>
          <w:numId w:val="1"/>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 xml:space="preserve">Puses vienojas par šādiem fizisko personas datu aizsardzības noteikumiem: </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Iekārtas ietvaros esošajās iekšējās datu uzglabāšanas atmiņās;</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Līguma ietvaros uzskatāms par Pasūtītāja datu apstrādes operatoru;</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veicot datu apstrādi (Iekārtas garantijas uzturēšanu, servisa pakalpojumus), nodrošina normatīvajos aktos noteikto fizisko personu datu aizsardzības obligāto tehnisko un organizatorisko prasību izpildi;</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Izpildītājs nodrošina, ka tā darbinieki paraksta attiecīgus saistību rakstus par šajā Līgumā noteikto konfidencialitātes prasību izpildi (ja vien šīs prasības jau nav iekļautas Izpildītāja darbinieku darba līgumos);</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FA2A5A" w:rsidRPr="00FA2A5A" w:rsidRDefault="00FA2A5A" w:rsidP="00FA2A5A">
      <w:pPr>
        <w:numPr>
          <w:ilvl w:val="2"/>
          <w:numId w:val="1"/>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lastRenderedPageBreak/>
        <w:t xml:space="preserve">Fizisko personu datu obligāto tehnisko aizsardzību Izpildītājs īsteno ar fiziskiem un loģiskiem aizsardzības līdzekļiem, nodrošinot: </w:t>
      </w:r>
    </w:p>
    <w:p w:rsidR="00FA2A5A" w:rsidRPr="00FA2A5A" w:rsidRDefault="00FA2A5A" w:rsidP="00FA2A5A">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aizsardzību pret fiziskās iedarbības radītu fizisko personu datu apdraudējumu;</w:t>
      </w:r>
    </w:p>
    <w:p w:rsidR="00FA2A5A" w:rsidRPr="00FA2A5A" w:rsidRDefault="00FA2A5A" w:rsidP="00FA2A5A">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FA2A5A">
        <w:rPr>
          <w:rFonts w:ascii="Times New Roman" w:eastAsia="Times New Roman" w:hAnsi="Times New Roman" w:cs="Times New Roman"/>
          <w:sz w:val="24"/>
          <w:szCs w:val="24"/>
          <w:lang w:eastAsia="lv-LV"/>
        </w:rPr>
        <w:t>kriptēšanu</w:t>
      </w:r>
      <w:proofErr w:type="spellEnd"/>
      <w:r w:rsidRPr="00FA2A5A">
        <w:rPr>
          <w:rFonts w:ascii="Times New Roman" w:eastAsia="Times New Roman" w:hAnsi="Times New Roman" w:cs="Times New Roman"/>
          <w:sz w:val="24"/>
          <w:szCs w:val="24"/>
          <w:lang w:eastAsia="lv-LV"/>
        </w:rPr>
        <w:t xml:space="preserve"> un citiem loģiskās aizsardzības līdzekļiem;</w:t>
      </w:r>
    </w:p>
    <w:p w:rsidR="00FA2A5A" w:rsidRPr="00FA2A5A" w:rsidRDefault="00FA2A5A" w:rsidP="00FA2A5A">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Izpildītājs dzēš no Pasūtītāja saņemtos personas datus pirms Līguma 2.1.punktā minētā termiņa iestāšanās, ja tie vairs nav nepieciešami Izpildītāja Līguma izpildei;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FA2A5A" w:rsidRPr="00FA2A5A" w:rsidRDefault="00FA2A5A" w:rsidP="00FA2A5A">
      <w:pPr>
        <w:spacing w:after="0" w:line="240" w:lineRule="auto"/>
        <w:ind w:left="1276" w:right="-143"/>
        <w:jc w:val="both"/>
        <w:rPr>
          <w:rFonts w:ascii="Times New Roman" w:eastAsia="Times New Roman" w:hAnsi="Times New Roman" w:cs="Times New Roman"/>
          <w:b/>
          <w:bCs/>
          <w:sz w:val="24"/>
          <w:szCs w:val="24"/>
        </w:rPr>
      </w:pP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Nepārvarama vara</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FA2A5A">
        <w:rPr>
          <w:rFonts w:ascii="Times New Roman" w:eastAsia="Calibri" w:hAnsi="Times New Roman" w:cs="Times New Roman"/>
          <w:sz w:val="24"/>
          <w:szCs w:val="24"/>
        </w:rPr>
        <w:t>.</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A2A5A">
        <w:rPr>
          <w:rFonts w:ascii="Times New Roman" w:eastAsia="Calibri" w:hAnsi="Times New Roman" w:cs="Times New Roman"/>
          <w:sz w:val="24"/>
          <w:szCs w:val="24"/>
        </w:rPr>
        <w:t>.</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iCs/>
          <w:kern w:val="56"/>
          <w:sz w:val="24"/>
          <w:szCs w:val="24"/>
          <w:lang w:eastAsia="lv-LV"/>
        </w:rPr>
        <w:t xml:space="preserve">Ar rakstisku vienošanos </w:t>
      </w:r>
      <w:r w:rsidRPr="00FA2A5A">
        <w:rPr>
          <w:rFonts w:ascii="Times New Roman" w:eastAsia="Times New Roman" w:hAnsi="Times New Roman" w:cs="Times New Roman"/>
          <w:bCs/>
          <w:iCs/>
          <w:kern w:val="56"/>
          <w:sz w:val="24"/>
          <w:szCs w:val="24"/>
          <w:lang w:eastAsia="lv-LV"/>
        </w:rPr>
        <w:t>Puses</w:t>
      </w:r>
      <w:r w:rsidRPr="00FA2A5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A2A5A">
        <w:rPr>
          <w:rFonts w:ascii="Times New Roman" w:eastAsia="Times New Roman" w:hAnsi="Times New Roman" w:cs="Times New Roman"/>
          <w:bCs/>
          <w:iCs/>
          <w:kern w:val="56"/>
          <w:sz w:val="24"/>
          <w:szCs w:val="24"/>
          <w:lang w:eastAsia="lv-LV"/>
        </w:rPr>
        <w:t>Puses</w:t>
      </w:r>
      <w:r w:rsidRPr="00FA2A5A">
        <w:rPr>
          <w:rFonts w:ascii="Times New Roman" w:eastAsia="Times New Roman" w:hAnsi="Times New Roman" w:cs="Times New Roman"/>
          <w:b/>
          <w:bCs/>
          <w:iCs/>
          <w:kern w:val="56"/>
          <w:sz w:val="24"/>
          <w:szCs w:val="24"/>
          <w:lang w:eastAsia="lv-LV"/>
        </w:rPr>
        <w:t xml:space="preserve"> </w:t>
      </w:r>
      <w:r w:rsidRPr="00FA2A5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A2A5A">
        <w:rPr>
          <w:rFonts w:ascii="Times New Roman" w:eastAsia="Times New Roman" w:hAnsi="Times New Roman" w:cs="Times New Roman"/>
          <w:bCs/>
          <w:iCs/>
          <w:kern w:val="56"/>
          <w:sz w:val="24"/>
          <w:szCs w:val="24"/>
          <w:lang w:eastAsia="lv-LV"/>
        </w:rPr>
        <w:t>Pusei</w:t>
      </w:r>
      <w:r w:rsidRPr="00FA2A5A">
        <w:rPr>
          <w:rFonts w:ascii="Times New Roman" w:eastAsia="Times New Roman" w:hAnsi="Times New Roman" w:cs="Times New Roman"/>
          <w:b/>
          <w:bCs/>
          <w:iCs/>
          <w:kern w:val="56"/>
          <w:sz w:val="24"/>
          <w:szCs w:val="24"/>
          <w:lang w:eastAsia="lv-LV"/>
        </w:rPr>
        <w:t xml:space="preserve"> </w:t>
      </w:r>
      <w:r w:rsidRPr="00FA2A5A">
        <w:rPr>
          <w:rFonts w:ascii="Times New Roman" w:eastAsia="Times New Roman" w:hAnsi="Times New Roman" w:cs="Times New Roman"/>
          <w:iCs/>
          <w:kern w:val="56"/>
          <w:sz w:val="24"/>
          <w:szCs w:val="24"/>
          <w:lang w:eastAsia="lv-LV"/>
        </w:rPr>
        <w:t>ir jāatdod otrai tas, ko tā izpildījusi vai par izpildīto jāatlīdzina.</w:t>
      </w: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r w:rsidRPr="00FA2A5A">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lastRenderedPageBreak/>
        <w:t>Strīdu izskatīšanas kārtība</w:t>
      </w:r>
    </w:p>
    <w:p w:rsidR="00FA2A5A" w:rsidRPr="00FA2A5A" w:rsidRDefault="00FA2A5A" w:rsidP="00FA2A5A">
      <w:pPr>
        <w:numPr>
          <w:ilvl w:val="1"/>
          <w:numId w:val="1"/>
        </w:numPr>
        <w:spacing w:after="0" w:line="240" w:lineRule="auto"/>
        <w:ind w:left="567" w:right="-143" w:hanging="567"/>
        <w:contextualSpacing/>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FA2A5A">
        <w:rPr>
          <w:rFonts w:ascii="Times New Roman" w:eastAsia="Times New Roman" w:hAnsi="Times New Roman" w:cs="Times New Roman"/>
          <w:sz w:val="24"/>
          <w:szCs w:val="24"/>
        </w:rPr>
        <w:t>rakstveidā</w:t>
      </w:r>
      <w:proofErr w:type="spellEnd"/>
      <w:r w:rsidRPr="00FA2A5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FA2A5A" w:rsidRPr="00FA2A5A" w:rsidRDefault="00FA2A5A" w:rsidP="00FA2A5A">
      <w:pPr>
        <w:numPr>
          <w:ilvl w:val="1"/>
          <w:numId w:val="1"/>
        </w:numPr>
        <w:spacing w:before="120" w:after="120" w:line="240" w:lineRule="auto"/>
        <w:ind w:left="567" w:right="-143" w:hanging="567"/>
        <w:contextualSpacing/>
        <w:jc w:val="both"/>
        <w:rPr>
          <w:rFonts w:ascii="Times New Roman" w:eastAsia="Times New Roman" w:hAnsi="Times New Roman" w:cs="Times New Roman"/>
          <w:sz w:val="24"/>
          <w:szCs w:val="24"/>
        </w:rPr>
      </w:pPr>
      <w:r w:rsidRPr="00FA2A5A">
        <w:rPr>
          <w:rFonts w:ascii="Times New Roman" w:eastAsia="Calibri" w:hAnsi="Times New Roman" w:cs="Times New Roman"/>
          <w:sz w:val="24"/>
          <w:szCs w:val="24"/>
        </w:rPr>
        <w:t>Jautājumos, kas nav tiešā veidā paredzēti Līgumā, Puses risina saskaņā ar spēkā esošajiem normatīvajiem aktiem.</w:t>
      </w:r>
    </w:p>
    <w:p w:rsidR="00FA2A5A" w:rsidRPr="00FA2A5A" w:rsidRDefault="00FA2A5A" w:rsidP="00FA2A5A">
      <w:pPr>
        <w:tabs>
          <w:tab w:val="left" w:pos="2160"/>
        </w:tabs>
        <w:spacing w:after="0" w:line="240" w:lineRule="auto"/>
        <w:ind w:right="-143"/>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after="0" w:line="240" w:lineRule="auto"/>
        <w:ind w:right="-143" w:hanging="720"/>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t>Citi noteikumi</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Jebkuri Līguma grozījumi tiek noformēti </w:t>
      </w:r>
      <w:proofErr w:type="spellStart"/>
      <w:r w:rsidRPr="00FA2A5A">
        <w:rPr>
          <w:rFonts w:ascii="Times New Roman" w:eastAsia="Calibri" w:hAnsi="Times New Roman" w:cs="Times New Roman"/>
          <w:sz w:val="24"/>
          <w:szCs w:val="24"/>
        </w:rPr>
        <w:t>rakstveidā</w:t>
      </w:r>
      <w:proofErr w:type="spellEnd"/>
      <w:r w:rsidRPr="00FA2A5A">
        <w:rPr>
          <w:rFonts w:ascii="Times New Roman" w:eastAsia="Calibri" w:hAnsi="Times New Roman" w:cs="Times New Roman"/>
          <w:sz w:val="24"/>
          <w:szCs w:val="24"/>
        </w:rPr>
        <w:t xml:space="preserve"> un kļūst par Līguma neatņemamu sastāvdaļu. </w:t>
      </w:r>
      <w:r w:rsidRPr="00FA2A5A">
        <w:rPr>
          <w:rFonts w:ascii="Times New Roman" w:eastAsia="Times New Roman" w:hAnsi="Times New Roman" w:cs="Times New Roman"/>
          <w:sz w:val="24"/>
          <w:szCs w:val="24"/>
        </w:rPr>
        <w:t xml:space="preserve">Puses ir tiesīgas veikt Līguma grozījumus saskaņā ar Publisko iepirkumu likuma 61.pantā noteikto.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Grozījumi ir nebūtiski, ja tie precizē Līguma saturu atbilstoši faktiskajai situācijai vai precizē pārrakstīšanās vai gramatiskās kļūdas.</w:t>
      </w:r>
    </w:p>
    <w:p w:rsidR="00FA2A5A" w:rsidRPr="00FA2A5A" w:rsidRDefault="00FA2A5A" w:rsidP="00FA2A5A">
      <w:pPr>
        <w:numPr>
          <w:ilvl w:val="1"/>
          <w:numId w:val="1"/>
        </w:numPr>
        <w:spacing w:after="0" w:line="240" w:lineRule="auto"/>
        <w:ind w:left="567"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Līguma darbības laikā, Pusēm vienojoties, Līguma darbības termiņš var tikt pagarināts saskaņā ar Publisko iepirkumu likumā noteikto.</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kādai no Pusēm tiek mainīti rekvizīti vai Līguma 9.10.punktā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Informācijas apmaiņa starp Pusēm var notikt arī izmantojot e-pasta saraksti, kas kļūst par Līguma neatņemamu sastāvdaļu.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Puses nav tiesīgas nodot savas tiesības un saistības, kas saistītas ar Līgumu un izriet no tā, trešajai personai.</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Pušu kontaktpersonas:</w:t>
      </w:r>
    </w:p>
    <w:p w:rsid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Pasūtītāja kontaktpersonas:</w:t>
      </w:r>
      <w:r w:rsidR="00575D9C">
        <w:rPr>
          <w:rFonts w:ascii="Times New Roman" w:eastAsia="Calibri" w:hAnsi="Times New Roman" w:cs="Times New Roman"/>
          <w:sz w:val="24"/>
          <w:szCs w:val="24"/>
        </w:rPr>
        <w:t xml:space="preserve"> (..)</w:t>
      </w:r>
      <w:r w:rsidRPr="00FA2A5A">
        <w:rPr>
          <w:rFonts w:ascii="Times New Roman" w:eastAsia="Calibri" w:hAnsi="Times New Roman" w:cs="Times New Roman"/>
          <w:sz w:val="24"/>
          <w:szCs w:val="24"/>
        </w:rPr>
        <w:t xml:space="preserve"> </w:t>
      </w:r>
    </w:p>
    <w:p w:rsidR="00FA2A5A" w:rsidRPr="00FA2A5A" w:rsidRDefault="00FA2A5A" w:rsidP="00EB447F">
      <w:pPr>
        <w:numPr>
          <w:ilvl w:val="2"/>
          <w:numId w:val="1"/>
        </w:numPr>
        <w:tabs>
          <w:tab w:val="clear" w:pos="1997"/>
          <w:tab w:val="num" w:pos="1276"/>
        </w:tabs>
        <w:spacing w:after="0" w:line="240" w:lineRule="auto"/>
        <w:ind w:left="567" w:right="-143" w:hanging="12"/>
        <w:jc w:val="both"/>
        <w:rPr>
          <w:rFonts w:ascii="Times New Roman" w:eastAsia="Calibri" w:hAnsi="Times New Roman" w:cs="Times New Roman"/>
          <w:color w:val="000000"/>
          <w:sz w:val="24"/>
          <w:szCs w:val="24"/>
        </w:rPr>
      </w:pPr>
      <w:r w:rsidRPr="00FA2A5A">
        <w:rPr>
          <w:rFonts w:ascii="Times New Roman" w:eastAsia="Calibri" w:hAnsi="Times New Roman" w:cs="Times New Roman"/>
          <w:sz w:val="24"/>
          <w:szCs w:val="24"/>
        </w:rPr>
        <w:t>Izpildītāja kontaktperso</w:t>
      </w:r>
      <w:r w:rsidR="00EC12A0">
        <w:rPr>
          <w:rFonts w:ascii="Times New Roman" w:eastAsia="Calibri" w:hAnsi="Times New Roman" w:cs="Times New Roman"/>
          <w:sz w:val="24"/>
          <w:szCs w:val="24"/>
        </w:rPr>
        <w:t xml:space="preserve">nas: </w:t>
      </w:r>
      <w:r w:rsidR="00575D9C">
        <w:rPr>
          <w:rFonts w:ascii="Times New Roman" w:eastAsia="Calibri" w:hAnsi="Times New Roman" w:cs="Times New Roman"/>
          <w:sz w:val="24"/>
          <w:szCs w:val="24"/>
        </w:rPr>
        <w:t>(..)</w:t>
      </w:r>
      <w:r w:rsidR="00EB447F">
        <w:rPr>
          <w:rFonts w:ascii="Times New Roman" w:eastAsia="Calibri" w:hAnsi="Times New Roman" w:cs="Times New Roman"/>
          <w:sz w:val="24"/>
          <w:szCs w:val="24"/>
        </w:rPr>
        <w:t xml:space="preserve"> </w:t>
      </w:r>
    </w:p>
    <w:p w:rsidR="00FA2A5A" w:rsidRPr="00FA2A5A" w:rsidRDefault="00FA2A5A" w:rsidP="00FA2A5A">
      <w:pPr>
        <w:numPr>
          <w:ilvl w:val="1"/>
          <w:numId w:val="1"/>
        </w:numPr>
        <w:spacing w:after="0" w:line="240" w:lineRule="auto"/>
        <w:ind w:left="567" w:right="-143" w:hanging="567"/>
        <w:jc w:val="both"/>
        <w:rPr>
          <w:rFonts w:ascii="Times New Roman" w:eastAsia="Times New Roman" w:hAnsi="Times New Roman" w:cs="Times New Roman"/>
          <w:sz w:val="24"/>
          <w:szCs w:val="24"/>
        </w:rPr>
      </w:pPr>
      <w:r w:rsidRPr="00FA2A5A">
        <w:rPr>
          <w:rFonts w:ascii="Times New Roman" w:eastAsia="Times New Roman" w:hAnsi="Times New Roman" w:cs="Times New Roman"/>
          <w:color w:val="000000"/>
          <w:sz w:val="24"/>
          <w:szCs w:val="24"/>
        </w:rPr>
        <w:t xml:space="preserve">Līgums sagatavots latviešu valodā, parakstīts divos oriģinālos eksemplāros uz </w:t>
      </w:r>
      <w:r w:rsidR="00EC12A0">
        <w:rPr>
          <w:rFonts w:ascii="Times New Roman" w:eastAsia="Times New Roman" w:hAnsi="Times New Roman" w:cs="Times New Roman"/>
          <w:color w:val="000000"/>
          <w:sz w:val="24"/>
          <w:szCs w:val="24"/>
        </w:rPr>
        <w:t>8</w:t>
      </w:r>
      <w:r w:rsidRPr="00FA2A5A">
        <w:rPr>
          <w:rFonts w:ascii="Times New Roman" w:eastAsia="Times New Roman" w:hAnsi="Times New Roman" w:cs="Times New Roman"/>
          <w:color w:val="000000"/>
          <w:sz w:val="24"/>
          <w:szCs w:val="24"/>
        </w:rPr>
        <w:t xml:space="preserve"> (</w:t>
      </w:r>
      <w:r w:rsidR="00EC12A0">
        <w:rPr>
          <w:rFonts w:ascii="Times New Roman" w:eastAsia="Times New Roman" w:hAnsi="Times New Roman" w:cs="Times New Roman"/>
          <w:color w:val="000000"/>
          <w:sz w:val="24"/>
          <w:szCs w:val="24"/>
        </w:rPr>
        <w:t>astoņām</w:t>
      </w:r>
      <w:r w:rsidRPr="00FA2A5A">
        <w:rPr>
          <w:rFonts w:ascii="Times New Roman" w:eastAsia="Times New Roman" w:hAnsi="Times New Roman" w:cs="Times New Roman"/>
          <w:color w:val="000000"/>
          <w:sz w:val="24"/>
          <w:szCs w:val="24"/>
        </w:rPr>
        <w:t xml:space="preserve">) lapām, abi eksemplāri ir ar vienādu juridisko spēku. Viens no Līguma eksemplāriem </w:t>
      </w:r>
      <w:r w:rsidRPr="00FA2A5A">
        <w:rPr>
          <w:rFonts w:ascii="Times New Roman" w:eastAsia="Times New Roman" w:hAnsi="Times New Roman" w:cs="Times New Roman"/>
          <w:sz w:val="24"/>
          <w:szCs w:val="24"/>
        </w:rPr>
        <w:t>atrodas pie Pasūtītāja, bet otrs – pie Izpildītāja.</w:t>
      </w:r>
    </w:p>
    <w:p w:rsidR="00FA2A5A" w:rsidRDefault="00FA2A5A" w:rsidP="00FA2A5A">
      <w:pPr>
        <w:spacing w:line="256" w:lineRule="auto"/>
        <w:ind w:right="-143"/>
        <w:rPr>
          <w:rFonts w:ascii="Calibri" w:eastAsia="Calibri" w:hAnsi="Calibri" w:cs="Times New Roman"/>
        </w:rPr>
      </w:pPr>
    </w:p>
    <w:p w:rsidR="00B06B28" w:rsidRDefault="00B06B28" w:rsidP="00FA2A5A">
      <w:pPr>
        <w:spacing w:line="256" w:lineRule="auto"/>
        <w:ind w:right="-143"/>
        <w:rPr>
          <w:rFonts w:ascii="Calibri" w:eastAsia="Calibri" w:hAnsi="Calibri" w:cs="Times New Roman"/>
        </w:rPr>
      </w:pPr>
    </w:p>
    <w:p w:rsidR="00575D9C" w:rsidRDefault="00575D9C" w:rsidP="00FA2A5A">
      <w:pPr>
        <w:spacing w:line="256" w:lineRule="auto"/>
        <w:ind w:right="-143"/>
        <w:rPr>
          <w:rFonts w:ascii="Calibri" w:eastAsia="Calibri" w:hAnsi="Calibri" w:cs="Times New Roman"/>
        </w:rPr>
      </w:pPr>
    </w:p>
    <w:p w:rsidR="00575D9C" w:rsidRDefault="00575D9C" w:rsidP="00FA2A5A">
      <w:pPr>
        <w:spacing w:line="256" w:lineRule="auto"/>
        <w:ind w:right="-143"/>
        <w:rPr>
          <w:rFonts w:ascii="Calibri" w:eastAsia="Calibri" w:hAnsi="Calibri" w:cs="Times New Roman"/>
        </w:rPr>
      </w:pPr>
    </w:p>
    <w:p w:rsidR="00575D9C" w:rsidRDefault="00575D9C" w:rsidP="00FA2A5A">
      <w:pPr>
        <w:spacing w:line="256" w:lineRule="auto"/>
        <w:ind w:right="-143"/>
        <w:rPr>
          <w:rFonts w:ascii="Calibri" w:eastAsia="Calibri" w:hAnsi="Calibri" w:cs="Times New Roman"/>
        </w:rPr>
      </w:pPr>
    </w:p>
    <w:p w:rsidR="00575D9C" w:rsidRDefault="00575D9C" w:rsidP="00FA2A5A">
      <w:pPr>
        <w:spacing w:line="256" w:lineRule="auto"/>
        <w:ind w:right="-143"/>
        <w:rPr>
          <w:rFonts w:ascii="Calibri" w:eastAsia="Calibri" w:hAnsi="Calibri" w:cs="Times New Roman"/>
        </w:rPr>
      </w:pPr>
    </w:p>
    <w:p w:rsidR="00B06B28" w:rsidRPr="00FA2A5A" w:rsidRDefault="00B06B28" w:rsidP="00FA2A5A">
      <w:pPr>
        <w:spacing w:line="256" w:lineRule="auto"/>
        <w:ind w:right="-143"/>
        <w:rPr>
          <w:rFonts w:ascii="Calibri" w:eastAsia="Calibri" w:hAnsi="Calibri" w:cs="Times New Roman"/>
        </w:rPr>
      </w:pPr>
    </w:p>
    <w:p w:rsidR="00FA2A5A" w:rsidRPr="00FA2A5A" w:rsidRDefault="00FA2A5A" w:rsidP="00EC12A0">
      <w:pPr>
        <w:numPr>
          <w:ilvl w:val="0"/>
          <w:numId w:val="1"/>
        </w:numPr>
        <w:spacing w:before="120" w:after="120" w:line="240" w:lineRule="auto"/>
        <w:ind w:right="-1" w:hanging="720"/>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lastRenderedPageBreak/>
        <w:t>Pušu juridiskās adreses un rekvizīti:</w:t>
      </w:r>
    </w:p>
    <w:tbl>
      <w:tblPr>
        <w:tblW w:w="9745" w:type="dxa"/>
        <w:tblInd w:w="-106" w:type="dxa"/>
        <w:tblLook w:val="01E0" w:firstRow="1" w:lastRow="1" w:firstColumn="1" w:lastColumn="1" w:noHBand="0" w:noVBand="0"/>
      </w:tblPr>
      <w:tblGrid>
        <w:gridCol w:w="4463"/>
        <w:gridCol w:w="5282"/>
      </w:tblGrid>
      <w:tr w:rsidR="00EC12A0" w:rsidRPr="00345238" w:rsidTr="008573F4">
        <w:trPr>
          <w:trHeight w:val="104"/>
        </w:trPr>
        <w:tc>
          <w:tcPr>
            <w:tcW w:w="4463" w:type="dxa"/>
          </w:tcPr>
          <w:p w:rsidR="00EC12A0" w:rsidRDefault="00EC12A0"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C12A0"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w:t>
            </w:r>
          </w:p>
          <w:p w:rsidR="00EC12A0"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C12A0" w:rsidRPr="00E647BE"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
        </w:tc>
        <w:tc>
          <w:tcPr>
            <w:tcW w:w="5282" w:type="dxa"/>
          </w:tcPr>
          <w:p w:rsidR="00EC12A0" w:rsidRDefault="00EC12A0"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EC12A0" w:rsidRPr="00C67941" w:rsidRDefault="00EC12A0" w:rsidP="008573F4">
            <w:pPr>
              <w:spacing w:after="0" w:line="240" w:lineRule="auto"/>
              <w:ind w:right="-2"/>
              <w:outlineLvl w:val="6"/>
              <w:rPr>
                <w:rFonts w:ascii="Times New Roman" w:eastAsia="Times New Roman" w:hAnsi="Times New Roman" w:cs="Times New Roman"/>
                <w:b/>
                <w:sz w:val="24"/>
                <w:szCs w:val="24"/>
              </w:rPr>
            </w:pPr>
            <w:bookmarkStart w:id="1" w:name="_Hlk3448908"/>
            <w:r w:rsidRPr="00C67941">
              <w:rPr>
                <w:rFonts w:ascii="Times New Roman" w:eastAsia="Times New Roman" w:hAnsi="Times New Roman" w:cs="Times New Roman"/>
                <w:b/>
                <w:sz w:val="24"/>
                <w:szCs w:val="24"/>
              </w:rPr>
              <w:t xml:space="preserve">Olympus </w:t>
            </w:r>
            <w:proofErr w:type="spellStart"/>
            <w:r w:rsidRPr="00C67941">
              <w:rPr>
                <w:rFonts w:ascii="Times New Roman" w:eastAsia="Times New Roman" w:hAnsi="Times New Roman" w:cs="Times New Roman"/>
                <w:b/>
                <w:sz w:val="24"/>
                <w:szCs w:val="24"/>
              </w:rPr>
              <w:t>Sverige</w:t>
            </w:r>
            <w:proofErr w:type="spellEnd"/>
            <w:r w:rsidRPr="00C67941">
              <w:rPr>
                <w:rFonts w:ascii="Times New Roman" w:eastAsia="Times New Roman" w:hAnsi="Times New Roman" w:cs="Times New Roman"/>
                <w:b/>
                <w:sz w:val="24"/>
                <w:szCs w:val="24"/>
              </w:rPr>
              <w:t xml:space="preserve"> </w:t>
            </w:r>
            <w:proofErr w:type="spellStart"/>
            <w:r w:rsidRPr="00C67941">
              <w:rPr>
                <w:rFonts w:ascii="Times New Roman" w:eastAsia="Times New Roman" w:hAnsi="Times New Roman" w:cs="Times New Roman"/>
                <w:b/>
                <w:sz w:val="24"/>
                <w:szCs w:val="24"/>
              </w:rPr>
              <w:t>Aktiebolag</w:t>
            </w:r>
            <w:proofErr w:type="spellEnd"/>
            <w:r w:rsidRPr="00C67941">
              <w:rPr>
                <w:rFonts w:ascii="Times New Roman" w:eastAsia="Times New Roman" w:hAnsi="Times New Roman" w:cs="Times New Roman"/>
                <w:b/>
                <w:sz w:val="24"/>
                <w:szCs w:val="24"/>
              </w:rPr>
              <w:t xml:space="preserve"> filiāle Latvijā</w:t>
            </w:r>
            <w:bookmarkEnd w:id="1"/>
          </w:p>
          <w:p w:rsidR="00EC12A0" w:rsidRPr="00DE110D" w:rsidRDefault="00EC12A0" w:rsidP="008573F4">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40103938382</w:t>
            </w:r>
          </w:p>
          <w:p w:rsidR="00EC12A0" w:rsidRPr="00066C1F" w:rsidRDefault="00EC12A0" w:rsidP="008573F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Vienības gatve 87i-4, Rīga, LV - 1004</w:t>
            </w:r>
          </w:p>
          <w:p w:rsidR="00EC12A0" w:rsidRPr="00DE110D" w:rsidRDefault="00EC12A0" w:rsidP="008573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p>
          <w:p w:rsidR="00EC12A0" w:rsidRPr="00DE110D" w:rsidRDefault="00EC12A0" w:rsidP="008573F4">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EC12A0" w:rsidRPr="00DE110D" w:rsidRDefault="00EC12A0" w:rsidP="008573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LV63HABA0551041038904</w:t>
            </w: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EC12A0" w:rsidRDefault="00EB447F"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A.Simonaitis</w:t>
            </w:r>
            <w:proofErr w:type="spellEnd"/>
          </w:p>
          <w:p w:rsidR="00EC12A0" w:rsidRPr="00345238" w:rsidRDefault="00EC12A0" w:rsidP="008573F4">
            <w:pPr>
              <w:tabs>
                <w:tab w:val="left" w:pos="2160"/>
              </w:tabs>
              <w:spacing w:after="0" w:line="256" w:lineRule="auto"/>
              <w:ind w:right="-2"/>
              <w:jc w:val="both"/>
              <w:rPr>
                <w:rFonts w:ascii="Times New Roman" w:eastAsia="Times New Roman" w:hAnsi="Times New Roman" w:cs="Times New Roman"/>
                <w:bCs/>
                <w:sz w:val="24"/>
                <w:szCs w:val="24"/>
                <w:lang w:val="lt-LT"/>
              </w:rPr>
            </w:pPr>
          </w:p>
        </w:tc>
      </w:tr>
    </w:tbl>
    <w:p w:rsidR="00EC12A0" w:rsidRDefault="00EC12A0" w:rsidP="00EC12A0">
      <w:pPr>
        <w:spacing w:after="0" w:line="240" w:lineRule="auto"/>
        <w:rPr>
          <w:rFonts w:ascii="Times New Roman" w:hAnsi="Times New Roman" w:cs="Times New Roman"/>
          <w:sz w:val="24"/>
          <w:szCs w:val="24"/>
        </w:rPr>
      </w:pPr>
    </w:p>
    <w:p w:rsidR="00EC12A0" w:rsidRPr="001523CA" w:rsidRDefault="00EC12A0" w:rsidP="00EC12A0">
      <w:pPr>
        <w:spacing w:after="0" w:line="240" w:lineRule="auto"/>
        <w:rPr>
          <w:rFonts w:ascii="Times New Roman" w:hAnsi="Times New Roman" w:cs="Times New Roman"/>
          <w:sz w:val="24"/>
          <w:szCs w:val="24"/>
        </w:rPr>
      </w:pPr>
      <w:r w:rsidRPr="001523CA">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EC12A0" w:rsidRDefault="00EC12A0" w:rsidP="00EC12A0">
      <w:pPr>
        <w:spacing w:after="0" w:line="240" w:lineRule="auto"/>
        <w:rPr>
          <w:rFonts w:ascii="Times New Roman" w:hAnsi="Times New Roman" w:cs="Times New Roman"/>
          <w:sz w:val="24"/>
          <w:szCs w:val="24"/>
        </w:rPr>
      </w:pPr>
      <w:proofErr w:type="spellStart"/>
      <w:r w:rsidRPr="001523CA">
        <w:rPr>
          <w:rFonts w:ascii="Times New Roman" w:hAnsi="Times New Roman" w:cs="Times New Roman"/>
          <w:sz w:val="24"/>
          <w:szCs w:val="24"/>
        </w:rPr>
        <w:t>E.Buša</w:t>
      </w:r>
      <w:proofErr w:type="spellEnd"/>
      <w:r>
        <w:rPr>
          <w:rFonts w:ascii="Times New Roman" w:hAnsi="Times New Roman" w:cs="Times New Roman"/>
          <w:sz w:val="24"/>
          <w:szCs w:val="24"/>
        </w:rPr>
        <w:t xml:space="preserve">                                                               </w:t>
      </w:r>
    </w:p>
    <w:p w:rsidR="00EC12A0" w:rsidRDefault="00EC12A0" w:rsidP="00EC12A0">
      <w:pPr>
        <w:spacing w:after="0" w:line="240" w:lineRule="auto"/>
        <w:rPr>
          <w:rFonts w:ascii="Times New Roman" w:hAnsi="Times New Roman" w:cs="Times New Roman"/>
          <w:sz w:val="24"/>
          <w:szCs w:val="24"/>
        </w:rPr>
      </w:pPr>
    </w:p>
    <w:p w:rsidR="00EC12A0" w:rsidRDefault="00EC12A0" w:rsidP="00EC12A0">
      <w:pPr>
        <w:spacing w:after="0" w:line="240" w:lineRule="auto"/>
        <w:rPr>
          <w:rFonts w:ascii="Times New Roman" w:hAnsi="Times New Roman" w:cs="Times New Roman"/>
          <w:sz w:val="24"/>
          <w:szCs w:val="24"/>
        </w:rPr>
      </w:pPr>
    </w:p>
    <w:p w:rsidR="00EC12A0" w:rsidRDefault="00EC12A0" w:rsidP="00EC12A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rsidR="00EC12A0" w:rsidRDefault="00EC12A0" w:rsidP="00EC12A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J.Komisars</w:t>
      </w:r>
      <w:proofErr w:type="spellEnd"/>
    </w:p>
    <w:p w:rsidR="00EC12A0" w:rsidRDefault="00EC12A0" w:rsidP="00EC12A0">
      <w:pPr>
        <w:spacing w:after="0" w:line="240" w:lineRule="auto"/>
        <w:rPr>
          <w:rFonts w:ascii="Times New Roman" w:hAnsi="Times New Roman" w:cs="Times New Roman"/>
          <w:sz w:val="24"/>
          <w:szCs w:val="24"/>
        </w:rPr>
      </w:pPr>
    </w:p>
    <w:p w:rsidR="00493E93" w:rsidRDefault="00493E93"/>
    <w:p w:rsidR="00EC12A0" w:rsidRDefault="00EC12A0"/>
    <w:p w:rsidR="00EC12A0" w:rsidRDefault="00EC12A0"/>
    <w:p w:rsidR="00EC12A0" w:rsidRDefault="00EC12A0"/>
    <w:p w:rsidR="00EC12A0" w:rsidRDefault="00EC12A0"/>
    <w:p w:rsidR="00EC12A0" w:rsidRDefault="00EC12A0"/>
    <w:p w:rsidR="00EC12A0" w:rsidRDefault="00EC12A0"/>
    <w:p w:rsidR="00EC12A0" w:rsidRDefault="00EC12A0"/>
    <w:p w:rsidR="00EC12A0" w:rsidRDefault="00EC12A0"/>
    <w:p w:rsidR="00EC12A0" w:rsidRDefault="00EC12A0"/>
    <w:p w:rsidR="00EC12A0" w:rsidRDefault="00EC12A0"/>
    <w:p w:rsidR="00EC12A0" w:rsidRPr="00EC12A0" w:rsidRDefault="00EC12A0" w:rsidP="00EC12A0">
      <w:pPr>
        <w:jc w:val="both"/>
        <w:rPr>
          <w:rFonts w:ascii="Times New Roman" w:hAnsi="Times New Roman" w:cs="Times New Roman"/>
          <w:sz w:val="20"/>
          <w:szCs w:val="20"/>
        </w:rPr>
      </w:pPr>
      <w:bookmarkStart w:id="2" w:name="_GoBack"/>
      <w:bookmarkEnd w:id="2"/>
    </w:p>
    <w:sectPr w:rsidR="00EC12A0" w:rsidRPr="00EC12A0" w:rsidSect="00601CC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8DF" w:rsidRDefault="00B06B28">
      <w:pPr>
        <w:spacing w:after="0" w:line="240" w:lineRule="auto"/>
      </w:pPr>
      <w:r>
        <w:separator/>
      </w:r>
    </w:p>
  </w:endnote>
  <w:endnote w:type="continuationSeparator" w:id="0">
    <w:p w:rsidR="001268DF" w:rsidRDefault="00B0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2DD" w:rsidRDefault="00EC12A0">
    <w:pPr>
      <w:pStyle w:val="Footer"/>
      <w:jc w:val="center"/>
    </w:pPr>
    <w:r>
      <w:fldChar w:fldCharType="begin"/>
    </w:r>
    <w:r>
      <w:instrText xml:space="preserve"> PAGE   \* MERGEFORMAT </w:instrText>
    </w:r>
    <w:r>
      <w:fldChar w:fldCharType="separate"/>
    </w:r>
    <w:r w:rsidR="00EB447F">
      <w:rPr>
        <w:noProof/>
      </w:rPr>
      <w:t>6</w:t>
    </w:r>
    <w:r>
      <w:rPr>
        <w:noProof/>
      </w:rPr>
      <w:fldChar w:fldCharType="end"/>
    </w:r>
  </w:p>
  <w:p w:rsidR="004C12DD" w:rsidRDefault="0057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8DF" w:rsidRDefault="00B06B28">
      <w:pPr>
        <w:spacing w:after="0" w:line="240" w:lineRule="auto"/>
      </w:pPr>
      <w:r>
        <w:separator/>
      </w:r>
    </w:p>
  </w:footnote>
  <w:footnote w:type="continuationSeparator" w:id="0">
    <w:p w:rsidR="001268DF" w:rsidRDefault="00B0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B116D"/>
    <w:multiLevelType w:val="hybridMultilevel"/>
    <w:tmpl w:val="3BF8EA86"/>
    <w:lvl w:ilvl="0" w:tplc="5F22088C">
      <w:start w:val="10"/>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79F6344A"/>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5A"/>
    <w:rsid w:val="00097CB0"/>
    <w:rsid w:val="001268DF"/>
    <w:rsid w:val="001625EE"/>
    <w:rsid w:val="001D3FC2"/>
    <w:rsid w:val="002A13F8"/>
    <w:rsid w:val="003A5442"/>
    <w:rsid w:val="003B3459"/>
    <w:rsid w:val="00493E93"/>
    <w:rsid w:val="00575D9C"/>
    <w:rsid w:val="005E4F12"/>
    <w:rsid w:val="0077011B"/>
    <w:rsid w:val="00A17089"/>
    <w:rsid w:val="00B06B28"/>
    <w:rsid w:val="00B11B87"/>
    <w:rsid w:val="00DC2D23"/>
    <w:rsid w:val="00EB447F"/>
    <w:rsid w:val="00EC12A0"/>
    <w:rsid w:val="00FA2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25D7"/>
  <w15:docId w15:val="{433815A3-7DED-42EB-922C-4DC75F8A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A2A5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A2A5A"/>
  </w:style>
  <w:style w:type="paragraph" w:styleId="ListParagraph">
    <w:name w:val="List Paragraph"/>
    <w:basedOn w:val="Normal"/>
    <w:uiPriority w:val="34"/>
    <w:qFormat/>
    <w:rsid w:val="00EC12A0"/>
    <w:pPr>
      <w:ind w:left="720"/>
      <w:contextualSpacing/>
    </w:pPr>
  </w:style>
  <w:style w:type="character" w:styleId="Hyperlink">
    <w:name w:val="Hyperlink"/>
    <w:basedOn w:val="DefaultParagraphFont"/>
    <w:uiPriority w:val="99"/>
    <w:unhideWhenUsed/>
    <w:rsid w:val="00EC12A0"/>
    <w:rPr>
      <w:color w:val="0563C1" w:themeColor="hyperlink"/>
      <w:u w:val="single"/>
    </w:rPr>
  </w:style>
  <w:style w:type="paragraph" w:styleId="BalloonText">
    <w:name w:val="Balloon Text"/>
    <w:basedOn w:val="Normal"/>
    <w:link w:val="BalloonTextChar"/>
    <w:uiPriority w:val="99"/>
    <w:semiHidden/>
    <w:unhideWhenUsed/>
    <w:rsid w:val="00EC1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2F38-0E88-4ABA-8320-08A9291D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12661</Words>
  <Characters>7218</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2019-05-07T05:41:00Z</dcterms:created>
  <dcterms:modified xsi:type="dcterms:W3CDTF">2019-06-06T10:19:00Z</dcterms:modified>
</cp:coreProperties>
</file>