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01" w:rsidRPr="005A62B0" w:rsidRDefault="00844001" w:rsidP="00844001">
      <w:pPr>
        <w:spacing w:after="120" w:line="240" w:lineRule="auto"/>
        <w:ind w:right="-908"/>
        <w:jc w:val="center"/>
        <w:rPr>
          <w:rFonts w:ascii="Times New Roman" w:hAnsi="Times New Roman"/>
          <w:i/>
          <w:sz w:val="24"/>
          <w:szCs w:val="24"/>
        </w:rPr>
      </w:pPr>
      <w:r w:rsidRPr="00844001">
        <w:rPr>
          <w:rFonts w:ascii="Times New Roman" w:hAnsi="Times New Roman"/>
          <w:b/>
          <w:sz w:val="24"/>
          <w:szCs w:val="24"/>
        </w:rPr>
        <w:t>LĪGUMS Nr.</w:t>
      </w:r>
      <w:r w:rsidRPr="00857CB4">
        <w:rPr>
          <w:rFonts w:ascii="Times New Roman" w:hAnsi="Times New Roman"/>
          <w:b/>
          <w:sz w:val="28"/>
          <w:szCs w:val="28"/>
        </w:rPr>
        <w:t xml:space="preserve"> </w:t>
      </w:r>
      <w:r w:rsidR="005A62B0" w:rsidRPr="005A62B0">
        <w:rPr>
          <w:rFonts w:ascii="Times New Roman" w:hAnsi="Times New Roman"/>
          <w:b/>
          <w:sz w:val="24"/>
          <w:szCs w:val="24"/>
        </w:rPr>
        <w:t>SKUS</w:t>
      </w:r>
      <w:r w:rsidR="005A62B0">
        <w:rPr>
          <w:rFonts w:ascii="Times New Roman" w:hAnsi="Times New Roman"/>
          <w:b/>
          <w:sz w:val="28"/>
          <w:szCs w:val="28"/>
        </w:rPr>
        <w:t xml:space="preserve"> </w:t>
      </w:r>
      <w:r w:rsidR="005A62B0" w:rsidRPr="005A62B0">
        <w:rPr>
          <w:rFonts w:ascii="Times New Roman" w:hAnsi="Times New Roman"/>
          <w:b/>
          <w:sz w:val="24"/>
          <w:szCs w:val="24"/>
        </w:rPr>
        <w:t>258/18</w:t>
      </w:r>
    </w:p>
    <w:p w:rsidR="00844001" w:rsidRPr="00844001" w:rsidRDefault="00844001" w:rsidP="00844001">
      <w:pPr>
        <w:spacing w:after="0" w:line="240" w:lineRule="auto"/>
        <w:ind w:right="-313"/>
        <w:jc w:val="center"/>
        <w:rPr>
          <w:rFonts w:ascii="Times New Roman" w:eastAsia="Times New Roman" w:hAnsi="Times New Roman"/>
          <w:i/>
          <w:sz w:val="24"/>
          <w:szCs w:val="24"/>
          <w:lang w:eastAsia="lv-LV"/>
        </w:rPr>
      </w:pPr>
      <w:bookmarkStart w:id="0" w:name="_Hlk509910762"/>
      <w:bookmarkStart w:id="1" w:name="_Hlk509910807"/>
      <w:r w:rsidRPr="00844001">
        <w:rPr>
          <w:rFonts w:ascii="Times New Roman" w:eastAsia="Times New Roman" w:hAnsi="Times New Roman"/>
          <w:i/>
          <w:sz w:val="24"/>
          <w:szCs w:val="24"/>
          <w:lang w:eastAsia="lv-LV"/>
        </w:rPr>
        <w:t xml:space="preserve">Alifax SPA, DIAMED - Bio-Rad, Opti Medical, Roche Diagnostics, Sebia, Esco, SANYO Panasonic, Sakura </w:t>
      </w:r>
      <w:bookmarkEnd w:id="0"/>
      <w:r w:rsidRPr="00844001">
        <w:rPr>
          <w:rFonts w:ascii="Times New Roman" w:eastAsia="Times New Roman" w:hAnsi="Times New Roman"/>
          <w:i/>
          <w:sz w:val="24"/>
          <w:szCs w:val="24"/>
          <w:lang w:eastAsia="lv-LV"/>
        </w:rPr>
        <w:t>ražoto medicīnisko iekārtu tehniskā apkope un servisa pakalpojumi</w:t>
      </w:r>
    </w:p>
    <w:bookmarkEnd w:id="1"/>
    <w:p w:rsidR="00844001" w:rsidRDefault="00844001" w:rsidP="00844001">
      <w:pPr>
        <w:spacing w:after="0" w:line="240" w:lineRule="auto"/>
        <w:ind w:right="-908"/>
        <w:jc w:val="both"/>
        <w:rPr>
          <w:rFonts w:ascii="Times New Roman" w:hAnsi="Times New Roman"/>
          <w:sz w:val="24"/>
          <w:szCs w:val="24"/>
        </w:rPr>
      </w:pPr>
    </w:p>
    <w:p w:rsidR="00844001" w:rsidRDefault="00844001" w:rsidP="00844001">
      <w:pPr>
        <w:spacing w:after="0" w:line="240" w:lineRule="auto"/>
        <w:ind w:right="-908"/>
        <w:jc w:val="both"/>
        <w:rPr>
          <w:rFonts w:ascii="Times New Roman" w:hAnsi="Times New Roman"/>
          <w:sz w:val="24"/>
          <w:szCs w:val="24"/>
        </w:rPr>
      </w:pPr>
      <w:r>
        <w:rPr>
          <w:rFonts w:ascii="Times New Roman" w:hAnsi="Times New Roman"/>
          <w:sz w:val="24"/>
          <w:szCs w:val="24"/>
        </w:rPr>
        <w:t xml:space="preserve">Rīga,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2018.gada</w:t>
      </w:r>
      <w:r w:rsidR="005A62B0">
        <w:rPr>
          <w:rFonts w:ascii="Times New Roman" w:hAnsi="Times New Roman"/>
          <w:sz w:val="24"/>
          <w:szCs w:val="24"/>
        </w:rPr>
        <w:t xml:space="preserve"> 17.maijs</w:t>
      </w:r>
    </w:p>
    <w:p w:rsidR="00844001" w:rsidRDefault="00844001" w:rsidP="00844001">
      <w:pPr>
        <w:spacing w:after="0" w:line="240" w:lineRule="auto"/>
        <w:ind w:right="-908"/>
        <w:jc w:val="both"/>
        <w:rPr>
          <w:rFonts w:ascii="Times New Roman" w:hAnsi="Times New Roman"/>
          <w:b/>
          <w:sz w:val="24"/>
          <w:szCs w:val="24"/>
        </w:rPr>
      </w:pPr>
    </w:p>
    <w:p w:rsidR="00844001" w:rsidRDefault="00844001" w:rsidP="00844001">
      <w:pPr>
        <w:spacing w:after="0" w:line="240" w:lineRule="auto"/>
        <w:ind w:right="-908"/>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 xml:space="preserve">kuru, </w:t>
      </w:r>
      <w:r>
        <w:rPr>
          <w:rFonts w:ascii="Times New Roman" w:hAnsi="Times New Roman"/>
          <w:sz w:val="24"/>
          <w:szCs w:val="24"/>
        </w:rPr>
        <w:t xml:space="preserve">saskaņā ar statūtiem un 01.03.2018. valdes lēmumu Nr.22 (protokols Nr.9 p.3) “Par pilnvarojuma (paraksttiesību) piešķiršanu” pārstāv valdes priekšsēdētāja </w:t>
      </w:r>
      <w:r>
        <w:rPr>
          <w:rFonts w:ascii="Times New Roman" w:hAnsi="Times New Roman"/>
          <w:b/>
          <w:sz w:val="24"/>
          <w:szCs w:val="24"/>
        </w:rPr>
        <w:t>Ilze Kreicberga</w:t>
      </w:r>
      <w:r>
        <w:rPr>
          <w:rFonts w:ascii="Times New Roman" w:hAnsi="Times New Roman" w:cs="Calibri"/>
          <w:sz w:val="24"/>
          <w:szCs w:val="24"/>
        </w:rPr>
        <w:t xml:space="preserve">, </w:t>
      </w:r>
      <w:r w:rsidRPr="005905EE">
        <w:rPr>
          <w:rFonts w:ascii="Times New Roman" w:hAnsi="Times New Roman" w:cs="Calibri"/>
          <w:sz w:val="24"/>
          <w:szCs w:val="24"/>
        </w:rPr>
        <w:t>(turpmāk - Pasūtītājs) no vienas puses</w:t>
      </w:r>
      <w:r w:rsidRPr="005905EE">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Pr>
          <w:rFonts w:ascii="Times New Roman" w:eastAsia="Times New Roman" w:hAnsi="Times New Roman"/>
          <w:snapToGrid w:val="0"/>
          <w:sz w:val="24"/>
          <w:szCs w:val="24"/>
        </w:rPr>
        <w:t>un</w:t>
      </w:r>
    </w:p>
    <w:p w:rsidR="00844001" w:rsidRDefault="00844001" w:rsidP="00844001">
      <w:pPr>
        <w:spacing w:after="0" w:line="240" w:lineRule="auto"/>
        <w:ind w:right="-908"/>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Pr>
          <w:rFonts w:ascii="Times New Roman" w:eastAsia="Times New Roman" w:hAnsi="Times New Roman"/>
          <w:b/>
          <w:bCs/>
          <w:sz w:val="24"/>
          <w:szCs w:val="24"/>
        </w:rPr>
        <w:t>Medilink</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xml:space="preserve">, reģistrācijas Nr. </w:t>
      </w:r>
      <w:r>
        <w:rPr>
          <w:rFonts w:ascii="Times New Roman" w:eastAsia="Times New Roman" w:hAnsi="Times New Roman"/>
          <w:sz w:val="24"/>
          <w:szCs w:val="24"/>
        </w:rPr>
        <w:t>40003996045</w:t>
      </w:r>
      <w:r w:rsidRPr="002717D3">
        <w:rPr>
          <w:rFonts w:ascii="Times New Roman" w:eastAsia="Times New Roman" w:hAnsi="Times New Roman"/>
          <w:sz w:val="24"/>
          <w:szCs w:val="24"/>
        </w:rPr>
        <w:t xml:space="preserve">, tās </w:t>
      </w:r>
      <w:r w:rsidRPr="00B6711B">
        <w:rPr>
          <w:rFonts w:ascii="Times New Roman" w:eastAsia="Times New Roman" w:hAnsi="Times New Roman"/>
          <w:sz w:val="24"/>
          <w:szCs w:val="24"/>
        </w:rPr>
        <w:t xml:space="preserve">valdes </w:t>
      </w:r>
      <w:r w:rsidR="00E930EC">
        <w:rPr>
          <w:rFonts w:ascii="Times New Roman" w:eastAsia="Times New Roman" w:hAnsi="Times New Roman"/>
          <w:sz w:val="24"/>
          <w:szCs w:val="24"/>
        </w:rPr>
        <w:t>locekles Inas Retējumas</w:t>
      </w:r>
      <w:r w:rsidRPr="002717D3">
        <w:rPr>
          <w:rFonts w:ascii="Times New Roman" w:eastAsia="Times New Roman" w:hAnsi="Times New Roman"/>
          <w:sz w:val="24"/>
          <w:szCs w:val="24"/>
        </w:rPr>
        <w:t xml:space="preserve"> personā, kur</w:t>
      </w:r>
      <w:r w:rsidR="00E930EC">
        <w:rPr>
          <w:rFonts w:ascii="Times New Roman" w:eastAsia="Times New Roman" w:hAnsi="Times New Roman"/>
          <w:sz w:val="24"/>
          <w:szCs w:val="24"/>
        </w:rPr>
        <w:t>a</w:t>
      </w:r>
      <w:r w:rsidRPr="002717D3">
        <w:rPr>
          <w:rFonts w:ascii="Times New Roman" w:eastAsia="Times New Roman" w:hAnsi="Times New Roman"/>
          <w:sz w:val="24"/>
          <w:szCs w:val="24"/>
        </w:rPr>
        <w:t xml:space="preserve"> rīkojas uz </w:t>
      </w:r>
      <w:r>
        <w:rPr>
          <w:rFonts w:ascii="Times New Roman" w:eastAsia="Times New Roman" w:hAnsi="Times New Roman"/>
          <w:sz w:val="24"/>
          <w:szCs w:val="24"/>
        </w:rPr>
        <w:t xml:space="preserve">statūtu </w:t>
      </w:r>
      <w:r w:rsidRPr="002717D3">
        <w:rPr>
          <w:rFonts w:ascii="Times New Roman" w:eastAsia="Times New Roman" w:hAnsi="Times New Roman"/>
          <w:sz w:val="24"/>
          <w:szCs w:val="24"/>
        </w:rPr>
        <w:t>pamata</w:t>
      </w:r>
      <w:r w:rsidRPr="009B71D4">
        <w:rPr>
          <w:rFonts w:ascii="Times New Roman" w:eastAsia="Times New Roman" w:hAnsi="Times New Roman"/>
          <w:sz w:val="24"/>
          <w:szCs w:val="24"/>
        </w:rPr>
        <w:t xml:space="preserve"> (turpmāk – Iz</w:t>
      </w:r>
      <w:r>
        <w:rPr>
          <w:rFonts w:ascii="Times New Roman" w:eastAsia="Times New Roman" w:hAnsi="Times New Roman"/>
          <w:sz w:val="24"/>
          <w:szCs w:val="24"/>
        </w:rPr>
        <w:t>pildītājs) no otras puses (abi kopā – Puses), pamatojoties uz sarunu procedūrai „</w:t>
      </w:r>
      <w:bookmarkStart w:id="2" w:name="_Hlk513810419"/>
      <w:r w:rsidRPr="00844001">
        <w:rPr>
          <w:rFonts w:ascii="Times New Roman" w:eastAsia="Times New Roman" w:hAnsi="Times New Roman"/>
          <w:sz w:val="24"/>
          <w:szCs w:val="24"/>
        </w:rPr>
        <w:t>Alifax SPA, DIAMED - Bio-Rad, Opti Medical, Roche Diagnostics, Sebia, Esco, SANYO Panasonic, Sakura ražoto medicīnisko iekārtu tehniskā apkope un servisa pakalpojumi</w:t>
      </w:r>
      <w:bookmarkEnd w:id="2"/>
      <w:r>
        <w:rPr>
          <w:rFonts w:ascii="Times New Roman" w:eastAsia="Times New Roman" w:hAnsi="Times New Roman"/>
          <w:sz w:val="24"/>
          <w:szCs w:val="24"/>
        </w:rPr>
        <w:t>” (ID Nr. PSKUS 2018/57), iesniegto piedāvājumu, noslēdz šādu līgumu (turpmāk – Līgums):</w:t>
      </w:r>
    </w:p>
    <w:p w:rsidR="00844001" w:rsidRDefault="00844001" w:rsidP="00844001">
      <w:pPr>
        <w:tabs>
          <w:tab w:val="left" w:pos="2160"/>
        </w:tabs>
        <w:spacing w:after="0" w:line="240" w:lineRule="auto"/>
        <w:ind w:right="-908"/>
        <w:jc w:val="both"/>
        <w:rPr>
          <w:rFonts w:ascii="Times New Roman" w:eastAsia="Times New Roman" w:hAnsi="Times New Roman"/>
          <w:bCs/>
          <w:sz w:val="24"/>
          <w:szCs w:val="24"/>
        </w:rPr>
      </w:pPr>
    </w:p>
    <w:p w:rsidR="00844001" w:rsidRDefault="00844001" w:rsidP="00844001">
      <w:pPr>
        <w:numPr>
          <w:ilvl w:val="0"/>
          <w:numId w:val="1"/>
        </w:numPr>
        <w:spacing w:after="0" w:line="240" w:lineRule="auto"/>
        <w:ind w:right="-908"/>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844001" w:rsidRDefault="00844001" w:rsidP="00844001">
      <w:pPr>
        <w:numPr>
          <w:ilvl w:val="1"/>
          <w:numId w:val="1"/>
        </w:numPr>
        <w:spacing w:after="0" w:line="240" w:lineRule="auto"/>
        <w:ind w:right="-908"/>
        <w:jc w:val="both"/>
        <w:rPr>
          <w:rFonts w:ascii="Times New Roman" w:hAnsi="Times New Roman"/>
          <w:sz w:val="24"/>
          <w:szCs w:val="24"/>
        </w:rPr>
      </w:pPr>
      <w:r>
        <w:rPr>
          <w:rFonts w:ascii="Times New Roman" w:hAnsi="Times New Roman"/>
          <w:sz w:val="24"/>
          <w:szCs w:val="24"/>
        </w:rPr>
        <w:t>Līguma priekšmets ir</w:t>
      </w:r>
      <w:r>
        <w:rPr>
          <w:rFonts w:ascii="Times New Roman" w:eastAsia="Times New Roman" w:hAnsi="Times New Roman"/>
          <w:bCs/>
          <w:color w:val="00B050"/>
          <w:sz w:val="24"/>
          <w:szCs w:val="24"/>
        </w:rPr>
        <w:t xml:space="preserve"> </w:t>
      </w:r>
      <w:r w:rsidRPr="00844001">
        <w:rPr>
          <w:rFonts w:ascii="Times New Roman" w:eastAsia="Times New Roman" w:hAnsi="Times New Roman"/>
          <w:bCs/>
          <w:sz w:val="24"/>
          <w:szCs w:val="24"/>
        </w:rPr>
        <w:t xml:space="preserve">Alifax SPA, DIAMED - Bio-Rad, Opti Medical, Roche Diagnostics, Sebia, Esco, SANYO Panasonic, Sakura </w:t>
      </w:r>
      <w:r>
        <w:rPr>
          <w:rFonts w:ascii="Times New Roman" w:hAnsi="Times New Roman"/>
          <w:sz w:val="24"/>
          <w:szCs w:val="24"/>
        </w:rPr>
        <w:t>ražoto medicīnisko iekārtu (turpmāk – Iekārtas) tehniskās apkopes, kuras iekļauj ražotāja noteiktās funkciju pārbaudes (turpmāk – Apkopes), un remonta darbi (turpmāk – Remontdarbi). Iekārtu apraksts un izmaksas pievienotas Līguma 1.pielikumā</w:t>
      </w:r>
      <w:r>
        <w:rPr>
          <w:rFonts w:ascii="Times New Roman" w:hAnsi="Times New Roman"/>
          <w:i/>
          <w:sz w:val="24"/>
          <w:szCs w:val="24"/>
        </w:rPr>
        <w:t>.</w:t>
      </w:r>
    </w:p>
    <w:p w:rsidR="00844001" w:rsidRDefault="00844001" w:rsidP="00844001">
      <w:pPr>
        <w:numPr>
          <w:ilvl w:val="1"/>
          <w:numId w:val="1"/>
        </w:numPr>
        <w:spacing w:after="0" w:line="240" w:lineRule="auto"/>
        <w:ind w:right="-908"/>
        <w:jc w:val="both"/>
        <w:rPr>
          <w:rFonts w:ascii="Times New Roman" w:hAnsi="Times New Roman"/>
          <w:sz w:val="24"/>
          <w:szCs w:val="24"/>
        </w:rPr>
      </w:pPr>
      <w:r>
        <w:rPr>
          <w:rFonts w:ascii="Times New Roman" w:hAnsi="Times New Roman"/>
          <w:sz w:val="24"/>
          <w:szCs w:val="24"/>
        </w:rPr>
        <w:t>Izpildītājs nodrošina Iekārtām, kurām nav noteiktas periodiskās apkopes, Remontdarbu un rezerves daļu garantiju – ne mazāk kā 3 mēneši, ja vien ražotājs nav noteicis savādāk.</w:t>
      </w:r>
    </w:p>
    <w:p w:rsidR="00844001" w:rsidRDefault="00844001" w:rsidP="00844001">
      <w:pPr>
        <w:spacing w:after="0" w:line="240" w:lineRule="auto"/>
        <w:ind w:left="562" w:right="-908"/>
        <w:jc w:val="both"/>
        <w:rPr>
          <w:rFonts w:ascii="Times New Roman" w:hAnsi="Times New Roman"/>
          <w:sz w:val="24"/>
          <w:szCs w:val="24"/>
        </w:rPr>
      </w:pPr>
      <w:r>
        <w:rPr>
          <w:rFonts w:ascii="Times New Roman" w:hAnsi="Times New Roman"/>
          <w:sz w:val="24"/>
          <w:szCs w:val="24"/>
        </w:rPr>
        <w:t xml:space="preserve"> </w:t>
      </w:r>
    </w:p>
    <w:p w:rsidR="00844001" w:rsidRDefault="00844001" w:rsidP="00844001">
      <w:pPr>
        <w:numPr>
          <w:ilvl w:val="0"/>
          <w:numId w:val="1"/>
        </w:numPr>
        <w:spacing w:after="0" w:line="240" w:lineRule="auto"/>
        <w:ind w:right="-908"/>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t xml:space="preserve">Līguma kopējā summa nepārsniedz </w:t>
      </w:r>
      <w:r>
        <w:rPr>
          <w:rFonts w:ascii="Times New Roman" w:hAnsi="Times New Roman"/>
          <w:b/>
          <w:sz w:val="24"/>
          <w:szCs w:val="24"/>
        </w:rPr>
        <w:t>14 000.00</w:t>
      </w:r>
      <w:r>
        <w:rPr>
          <w:rFonts w:ascii="Times New Roman" w:hAnsi="Times New Roman"/>
          <w:sz w:val="24"/>
          <w:szCs w:val="24"/>
        </w:rPr>
        <w:t xml:space="preserve"> </w:t>
      </w:r>
      <w:r>
        <w:rPr>
          <w:rFonts w:ascii="Times New Roman" w:hAnsi="Times New Roman"/>
          <w:b/>
          <w:bCs/>
          <w:sz w:val="24"/>
          <w:szCs w:val="24"/>
        </w:rPr>
        <w:t>EUR</w:t>
      </w:r>
      <w:r>
        <w:rPr>
          <w:rFonts w:ascii="Times New Roman" w:hAnsi="Times New Roman"/>
          <w:sz w:val="24"/>
          <w:szCs w:val="24"/>
        </w:rPr>
        <w:t xml:space="preserve">  (četrpadsmit tūkstoši </w:t>
      </w:r>
      <w:r>
        <w:rPr>
          <w:rFonts w:ascii="Times New Roman" w:hAnsi="Times New Roman"/>
          <w:i/>
          <w:sz w:val="24"/>
          <w:szCs w:val="24"/>
        </w:rPr>
        <w:t xml:space="preserve">euro </w:t>
      </w:r>
      <w:r>
        <w:rPr>
          <w:rFonts w:ascii="Times New Roman" w:hAnsi="Times New Roman"/>
          <w:sz w:val="24"/>
          <w:szCs w:val="24"/>
        </w:rPr>
        <w:t>un 00 centi) bez pievienotās vērtības nodokļa (turpmāk – PVN). PVN tiek aprēķināts un maksāts papildus saskaņā ar spēkā esošo nodokļu likmi.</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844001" w:rsidRDefault="00844001" w:rsidP="00844001">
      <w:pPr>
        <w:numPr>
          <w:ilvl w:val="1"/>
          <w:numId w:val="1"/>
        </w:numPr>
        <w:spacing w:after="0" w:line="240" w:lineRule="auto"/>
        <w:ind w:left="567" w:right="-908" w:hanging="567"/>
        <w:jc w:val="both"/>
        <w:rPr>
          <w:rFonts w:ascii="Times New Roman" w:hAnsi="Times New Roman"/>
          <w:sz w:val="24"/>
          <w:szCs w:val="24"/>
        </w:rPr>
      </w:pPr>
      <w:r>
        <w:rPr>
          <w:rFonts w:ascii="Times New Roman" w:hAnsi="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844001" w:rsidRDefault="00844001" w:rsidP="00844001">
      <w:pPr>
        <w:numPr>
          <w:ilvl w:val="1"/>
          <w:numId w:val="1"/>
        </w:numPr>
        <w:spacing w:after="0" w:line="240" w:lineRule="auto"/>
        <w:ind w:left="567" w:right="-908" w:hanging="567"/>
        <w:jc w:val="both"/>
        <w:rPr>
          <w:rFonts w:ascii="Times New Roman" w:hAnsi="Times New Roman"/>
          <w:sz w:val="24"/>
          <w:szCs w:val="24"/>
        </w:rPr>
      </w:pPr>
      <w:bookmarkStart w:id="3" w:name="_Hlk514152600"/>
      <w:r>
        <w:rPr>
          <w:rFonts w:ascii="Times New Roman" w:hAnsi="Times New Roman"/>
          <w:sz w:val="24"/>
          <w:szCs w:val="24"/>
        </w:rPr>
        <w:t>Izpildītājs rēķinu sagatavo</w:t>
      </w:r>
      <w:r w:rsidR="00387732">
        <w:rPr>
          <w:rFonts w:ascii="Times New Roman" w:hAnsi="Times New Roman"/>
          <w:sz w:val="24"/>
          <w:szCs w:val="24"/>
        </w:rPr>
        <w:t>,</w:t>
      </w:r>
      <w:r>
        <w:rPr>
          <w:rFonts w:ascii="Times New Roman" w:hAnsi="Times New Roman"/>
          <w:sz w:val="24"/>
          <w:szCs w:val="24"/>
        </w:rPr>
        <w:t xml:space="preserve"> </w:t>
      </w:r>
      <w:r w:rsidRPr="00C7288C">
        <w:rPr>
          <w:rFonts w:ascii="Times New Roman" w:hAnsi="Times New Roman"/>
          <w:sz w:val="24"/>
          <w:szCs w:val="24"/>
        </w:rPr>
        <w:t>atšifrējot katru izpildīto darbu un rezerves daļu</w:t>
      </w:r>
      <w:r w:rsidR="00387732" w:rsidRPr="00C7288C">
        <w:rPr>
          <w:rFonts w:ascii="Times New Roman" w:hAnsi="Times New Roman"/>
          <w:sz w:val="24"/>
          <w:szCs w:val="24"/>
        </w:rPr>
        <w:t xml:space="preserve"> iepriekš saskaņotā</w:t>
      </w:r>
      <w:r w:rsidR="00F62430" w:rsidRPr="00C7288C">
        <w:rPr>
          <w:rFonts w:ascii="Times New Roman" w:hAnsi="Times New Roman"/>
          <w:sz w:val="24"/>
          <w:szCs w:val="24"/>
        </w:rPr>
        <w:t xml:space="preserve"> (pirms rēķina izrakstīšanas) Tehniskās novērtēšanas aktā</w:t>
      </w:r>
      <w:r w:rsidRPr="00C7288C">
        <w:rPr>
          <w:rFonts w:ascii="Times New Roman" w:hAnsi="Times New Roman"/>
          <w:sz w:val="24"/>
          <w:szCs w:val="24"/>
        </w:rPr>
        <w:t xml:space="preserve">, par kuru ir sastādīts un abpusēji parakstīts servisa </w:t>
      </w:r>
      <w:r w:rsidR="00F62430" w:rsidRPr="00C7288C">
        <w:rPr>
          <w:rFonts w:ascii="Times New Roman" w:hAnsi="Times New Roman"/>
          <w:sz w:val="24"/>
          <w:szCs w:val="24"/>
        </w:rPr>
        <w:t xml:space="preserve">darbu Nodošanas – pieņemšanas </w:t>
      </w:r>
      <w:r w:rsidRPr="00C7288C">
        <w:rPr>
          <w:rFonts w:ascii="Times New Roman" w:hAnsi="Times New Roman"/>
          <w:sz w:val="24"/>
          <w:szCs w:val="24"/>
        </w:rPr>
        <w:t>akts</w:t>
      </w:r>
      <w:bookmarkEnd w:id="3"/>
      <w:r w:rsidRPr="00C7288C">
        <w:rPr>
          <w:rFonts w:ascii="Times New Roman" w:hAnsi="Times New Roman"/>
          <w:sz w:val="24"/>
          <w:szCs w:val="24"/>
        </w:rPr>
        <w:t>.</w:t>
      </w:r>
    </w:p>
    <w:p w:rsidR="00844001" w:rsidRPr="00AB76E3" w:rsidRDefault="00844001" w:rsidP="00844001">
      <w:pPr>
        <w:numPr>
          <w:ilvl w:val="1"/>
          <w:numId w:val="1"/>
        </w:numPr>
        <w:spacing w:after="0" w:line="240" w:lineRule="auto"/>
        <w:ind w:left="567" w:right="-908" w:hanging="567"/>
        <w:jc w:val="both"/>
        <w:rPr>
          <w:rFonts w:ascii="Times New Roman" w:hAnsi="Times New Roman"/>
          <w:sz w:val="24"/>
          <w:szCs w:val="24"/>
        </w:rPr>
      </w:pPr>
      <w:r w:rsidRPr="00AB76E3">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B76E3">
          <w:rPr>
            <w:rStyle w:val="Hyperlink"/>
            <w:rFonts w:ascii="Times New Roman" w:hAnsi="Times New Roman"/>
            <w:color w:val="0000FF"/>
            <w:sz w:val="24"/>
            <w:szCs w:val="24"/>
          </w:rPr>
          <w:t>rekini@stradini.lv</w:t>
        </w:r>
      </w:hyperlink>
      <w:r w:rsidR="00AB76E3" w:rsidRPr="00AB76E3">
        <w:rPr>
          <w:rStyle w:val="Hyperlink"/>
          <w:rFonts w:ascii="Times New Roman" w:hAnsi="Times New Roman"/>
          <w:color w:val="0000FF"/>
          <w:sz w:val="24"/>
          <w:szCs w:val="24"/>
        </w:rPr>
        <w:t>.</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lastRenderedPageBreak/>
        <w:t>Samaksa par veikto Pakalpojumu uzskatāma par veiktu ar brīdi, kad Pasūtītājs veicis pārskaitījumu uz Izpildītāja norādīto norēķinu kontu.</w:t>
      </w:r>
    </w:p>
    <w:p w:rsidR="00844001" w:rsidRDefault="00844001" w:rsidP="00844001">
      <w:pPr>
        <w:spacing w:after="0" w:line="240" w:lineRule="auto"/>
        <w:ind w:left="562" w:right="-908"/>
        <w:jc w:val="both"/>
        <w:rPr>
          <w:rFonts w:ascii="Times New Roman" w:hAnsi="Times New Roman"/>
          <w:sz w:val="24"/>
          <w:szCs w:val="24"/>
        </w:rPr>
      </w:pPr>
    </w:p>
    <w:p w:rsidR="00844001" w:rsidRDefault="00844001" w:rsidP="00844001">
      <w:pPr>
        <w:numPr>
          <w:ilvl w:val="0"/>
          <w:numId w:val="1"/>
        </w:numPr>
        <w:spacing w:after="0" w:line="276" w:lineRule="auto"/>
        <w:ind w:right="-908"/>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Līgumā lietotie termini</w:t>
      </w:r>
    </w:p>
    <w:p w:rsidR="00844001" w:rsidRDefault="00844001" w:rsidP="00844001">
      <w:pPr>
        <w:numPr>
          <w:ilvl w:val="1"/>
          <w:numId w:val="1"/>
        </w:numPr>
        <w:spacing w:after="0" w:line="240" w:lineRule="auto"/>
        <w:ind w:left="561" w:right="-908" w:hanging="56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Šajā Līgumā lietotie termini un to nozīme</w:t>
      </w:r>
    </w:p>
    <w:p w:rsidR="00844001" w:rsidRPr="00CB36F9" w:rsidRDefault="00844001" w:rsidP="00844001">
      <w:pPr>
        <w:numPr>
          <w:ilvl w:val="2"/>
          <w:numId w:val="1"/>
        </w:numPr>
        <w:spacing w:after="0" w:line="240" w:lineRule="auto"/>
        <w:ind w:left="1276" w:right="-908" w:hanging="709"/>
        <w:jc w:val="both"/>
        <w:rPr>
          <w:rFonts w:ascii="Times New Roman" w:eastAsia="Times New Roman" w:hAnsi="Times New Roman"/>
          <w:bCs/>
          <w:sz w:val="24"/>
          <w:szCs w:val="24"/>
          <w:lang w:eastAsia="lv-LV"/>
        </w:rPr>
      </w:pPr>
      <w:bookmarkStart w:id="4" w:name="_Hlk511285854"/>
      <w:r>
        <w:rPr>
          <w:rFonts w:ascii="Times New Roman" w:eastAsia="Times New Roman" w:hAnsi="Times New Roman"/>
          <w:b/>
          <w:bCs/>
          <w:color w:val="000000" w:themeColor="text1"/>
          <w:sz w:val="24"/>
          <w:szCs w:val="24"/>
          <w:lang w:eastAsia="lv-LV"/>
        </w:rPr>
        <w:t>Apkope</w:t>
      </w:r>
      <w:r>
        <w:rPr>
          <w:rFonts w:ascii="Times New Roman" w:eastAsia="Times New Roman" w:hAnsi="Times New Roman"/>
          <w:bCs/>
          <w:color w:val="000000" w:themeColor="text1"/>
          <w:sz w:val="24"/>
          <w:szCs w:val="24"/>
          <w:lang w:eastAsia="lv-LV"/>
        </w:rPr>
        <w:t xml:space="preserve"> – Iekārtas profilaktiskā apkope, kas tiek veikta iekārtas ražotāja noteiktā darbu </w:t>
      </w:r>
      <w:r w:rsidR="00C7288C" w:rsidRPr="00C7288C">
        <w:rPr>
          <w:rFonts w:ascii="Times New Roman" w:eastAsia="Times New Roman" w:hAnsi="Times New Roman"/>
          <w:bCs/>
          <w:color w:val="000000" w:themeColor="text1"/>
          <w:sz w:val="24"/>
          <w:szCs w:val="24"/>
          <w:lang w:eastAsia="lv-LV"/>
        </w:rPr>
        <w:t>(</w:t>
      </w:r>
      <w:r w:rsidRPr="00C7288C">
        <w:rPr>
          <w:rFonts w:ascii="Times New Roman" w:eastAsia="Times New Roman" w:hAnsi="Times New Roman"/>
          <w:bCs/>
          <w:color w:val="000000" w:themeColor="text1"/>
          <w:sz w:val="24"/>
          <w:szCs w:val="24"/>
          <w:lang w:eastAsia="lv-LV"/>
        </w:rPr>
        <w:t>t.sk. funkciju</w:t>
      </w:r>
      <w:r w:rsidR="00C7288C" w:rsidRPr="00C7288C">
        <w:rPr>
          <w:rFonts w:ascii="Times New Roman" w:eastAsia="Times New Roman" w:hAnsi="Times New Roman"/>
          <w:bCs/>
          <w:color w:val="000000" w:themeColor="text1"/>
          <w:sz w:val="24"/>
          <w:szCs w:val="24"/>
          <w:lang w:eastAsia="lv-LV"/>
        </w:rPr>
        <w:t xml:space="preserve"> </w:t>
      </w:r>
      <w:r w:rsidRPr="00C7288C">
        <w:rPr>
          <w:rFonts w:ascii="Times New Roman" w:eastAsia="Times New Roman" w:hAnsi="Times New Roman"/>
          <w:bCs/>
          <w:color w:val="000000" w:themeColor="text1"/>
          <w:sz w:val="24"/>
          <w:szCs w:val="24"/>
          <w:lang w:eastAsia="lv-LV"/>
        </w:rPr>
        <w:t>pārbaužu, izņemot Pielikumā Nr.1 minētajām iekārtām, kurām netiek veiktas)</w:t>
      </w:r>
      <w:r>
        <w:rPr>
          <w:rFonts w:ascii="Times New Roman" w:eastAsia="Times New Roman" w:hAnsi="Times New Roman"/>
          <w:bCs/>
          <w:color w:val="000000" w:themeColor="text1"/>
          <w:sz w:val="24"/>
          <w:szCs w:val="24"/>
          <w:lang w:eastAsia="lv-LV"/>
        </w:rPr>
        <w:t xml:space="preserve"> u</w:t>
      </w:r>
      <w:r>
        <w:rPr>
          <w:rFonts w:ascii="Times New Roman" w:eastAsia="Times New Roman" w:hAnsi="Times New Roman"/>
          <w:bCs/>
          <w:sz w:val="24"/>
          <w:szCs w:val="24"/>
          <w:lang w:eastAsia="lv-LV"/>
        </w:rPr>
        <w:t xml:space="preserve">n nomaiņas materiālu sastāvā, apjomos un termiņā. Profilaktiskās apkopes mērķis ir Iekārtu darbības novērtēšana, uzturēšana </w:t>
      </w:r>
      <w:r w:rsidRPr="00CB36F9">
        <w:rPr>
          <w:rFonts w:ascii="Times New Roman" w:eastAsia="Times New Roman" w:hAnsi="Times New Roman"/>
          <w:bCs/>
          <w:sz w:val="24"/>
          <w:szCs w:val="24"/>
          <w:lang w:eastAsia="lv-LV"/>
        </w:rPr>
        <w:t>un bojājumu un/vai darbības pasliktināšanās varbūtības samazināšana</w:t>
      </w:r>
      <w:bookmarkEnd w:id="4"/>
      <w:r w:rsidRPr="00CB36F9">
        <w:rPr>
          <w:rFonts w:ascii="Times New Roman" w:eastAsia="Times New Roman" w:hAnsi="Times New Roman"/>
          <w:bCs/>
          <w:sz w:val="24"/>
          <w:szCs w:val="24"/>
          <w:lang w:eastAsia="lv-LV"/>
        </w:rPr>
        <w:t>;</w:t>
      </w:r>
    </w:p>
    <w:p w:rsidR="00844001" w:rsidRPr="00CB36F9" w:rsidRDefault="00844001" w:rsidP="00844001">
      <w:pPr>
        <w:numPr>
          <w:ilvl w:val="2"/>
          <w:numId w:val="1"/>
        </w:numPr>
        <w:spacing w:after="0" w:line="240" w:lineRule="auto"/>
        <w:ind w:left="1276" w:right="-908"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Servisa pakalpojums</w:t>
      </w:r>
      <w:r w:rsidRPr="00CB36F9">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 nomaiņu un apmaksu;</w:t>
      </w:r>
    </w:p>
    <w:p w:rsidR="00844001" w:rsidRPr="007B104A" w:rsidRDefault="00844001" w:rsidP="00844001">
      <w:pPr>
        <w:numPr>
          <w:ilvl w:val="2"/>
          <w:numId w:val="1"/>
        </w:numPr>
        <w:spacing w:after="0" w:line="240" w:lineRule="auto"/>
        <w:ind w:left="1276" w:right="-908"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 xml:space="preserve">Servisa pieteikums </w:t>
      </w:r>
      <w:r w:rsidRPr="00CB36F9">
        <w:rPr>
          <w:rFonts w:ascii="Times New Roman" w:eastAsia="Times New Roman" w:hAnsi="Times New Roman"/>
          <w:bCs/>
          <w:sz w:val="24"/>
          <w:szCs w:val="24"/>
          <w:lang w:eastAsia="lv-LV"/>
        </w:rPr>
        <w:t xml:space="preserve">– ziņojums Izpildītājam par Iekārtas darbības traucējumiem. Ziņojums tiek nodots vienā no šādiem veidiem: telefoniski </w:t>
      </w:r>
      <w:r w:rsidR="00D519AE" w:rsidRPr="00C7288C">
        <w:rPr>
          <w:rFonts w:ascii="Times New Roman" w:eastAsia="Times New Roman" w:hAnsi="Times New Roman"/>
          <w:bCs/>
          <w:sz w:val="24"/>
          <w:szCs w:val="24"/>
          <w:lang w:eastAsia="lv-LV"/>
        </w:rPr>
        <w:t>67436900</w:t>
      </w:r>
      <w:r w:rsidRPr="00CB36F9">
        <w:rPr>
          <w:rFonts w:ascii="Times New Roman" w:eastAsia="Times New Roman" w:hAnsi="Times New Roman"/>
          <w:bCs/>
          <w:sz w:val="24"/>
          <w:szCs w:val="24"/>
          <w:lang w:eastAsia="lv-LV"/>
        </w:rPr>
        <w:t xml:space="preserve"> ar e-pasta palīdzību: </w:t>
      </w:r>
      <w:r w:rsidR="00D519AE" w:rsidRPr="00C7288C">
        <w:rPr>
          <w:rFonts w:ascii="Times New Roman" w:eastAsia="Times New Roman" w:hAnsi="Times New Roman"/>
          <w:bCs/>
          <w:sz w:val="24"/>
          <w:szCs w:val="24"/>
          <w:lang w:eastAsia="lv-LV"/>
        </w:rPr>
        <w:t>serviss@medilink.lv.</w:t>
      </w:r>
    </w:p>
    <w:p w:rsidR="00844001" w:rsidRPr="00CB36F9" w:rsidRDefault="00844001" w:rsidP="00844001">
      <w:pPr>
        <w:numPr>
          <w:ilvl w:val="2"/>
          <w:numId w:val="1"/>
        </w:numPr>
        <w:spacing w:after="0" w:line="240" w:lineRule="auto"/>
        <w:ind w:left="1276" w:right="-908"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 xml:space="preserve">Remontdarbi </w:t>
      </w:r>
      <w:r w:rsidRPr="00CB36F9">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844001" w:rsidRPr="00CB36F9" w:rsidRDefault="00844001" w:rsidP="00844001">
      <w:pPr>
        <w:numPr>
          <w:ilvl w:val="2"/>
          <w:numId w:val="1"/>
        </w:numPr>
        <w:spacing w:after="0" w:line="240" w:lineRule="auto"/>
        <w:ind w:left="1276" w:right="-908"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Servisa akts</w:t>
      </w:r>
      <w:r w:rsidRPr="00CB36F9">
        <w:rPr>
          <w:rFonts w:ascii="Times New Roman" w:eastAsia="Times New Roman" w:hAnsi="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r w:rsidRPr="005A3836">
        <w:rPr>
          <w:rFonts w:ascii="Times New Roman" w:eastAsia="Times New Roman" w:hAnsi="Times New Roman"/>
          <w:bCs/>
          <w:sz w:val="24"/>
          <w:szCs w:val="24"/>
          <w:lang w:eastAsia="lv-LV"/>
        </w:rPr>
        <w:t xml:space="preserve">. </w:t>
      </w:r>
      <w:bookmarkStart w:id="5" w:name="_Hlk511285965"/>
      <w:r w:rsidRPr="00C7288C">
        <w:rPr>
          <w:rFonts w:ascii="Times New Roman" w:eastAsia="Times New Roman" w:hAnsi="Times New Roman"/>
          <w:bCs/>
          <w:color w:val="000000" w:themeColor="text1"/>
          <w:sz w:val="24"/>
          <w:szCs w:val="24"/>
          <w:lang w:eastAsia="lv-LV"/>
        </w:rPr>
        <w:t>Funkcionālo</w:t>
      </w:r>
      <w:r w:rsidR="00C7288C" w:rsidRPr="00C7288C">
        <w:rPr>
          <w:rFonts w:ascii="Times New Roman" w:eastAsia="Times New Roman" w:hAnsi="Times New Roman"/>
          <w:bCs/>
          <w:color w:val="000000" w:themeColor="text1"/>
          <w:sz w:val="24"/>
          <w:szCs w:val="24"/>
          <w:lang w:eastAsia="lv-LV"/>
        </w:rPr>
        <w:t xml:space="preserve"> </w:t>
      </w:r>
      <w:r w:rsidRPr="005A3836">
        <w:rPr>
          <w:rFonts w:ascii="Times New Roman" w:eastAsia="Times New Roman" w:hAnsi="Times New Roman"/>
          <w:bCs/>
          <w:color w:val="000000" w:themeColor="text1"/>
          <w:sz w:val="24"/>
          <w:szCs w:val="24"/>
          <w:lang w:eastAsia="lv-LV"/>
        </w:rPr>
        <w:t xml:space="preserve">pārbaužu protokolus </w:t>
      </w:r>
      <w:bookmarkEnd w:id="5"/>
      <w:r w:rsidRPr="005A3836">
        <w:rPr>
          <w:rFonts w:ascii="Times New Roman" w:eastAsia="Times New Roman" w:hAnsi="Times New Roman"/>
          <w:bCs/>
          <w:sz w:val="24"/>
          <w:szCs w:val="24"/>
          <w:lang w:eastAsia="lv-LV"/>
        </w:rPr>
        <w:t>jāsagatavo atbilstoši 2017. gada 28. novembra Ministru kabineta noteikumu Nr. 689 170.punkta un tā apakšpunktu prasībām</w:t>
      </w:r>
      <w:r w:rsidRPr="00CB36F9">
        <w:rPr>
          <w:rFonts w:ascii="Times New Roman" w:eastAsia="Times New Roman" w:hAnsi="Times New Roman"/>
          <w:bCs/>
          <w:sz w:val="24"/>
          <w:szCs w:val="24"/>
          <w:lang w:eastAsia="lv-LV"/>
        </w:rPr>
        <w:t>;</w:t>
      </w:r>
    </w:p>
    <w:p w:rsidR="00844001" w:rsidRDefault="00844001" w:rsidP="00844001">
      <w:pPr>
        <w:numPr>
          <w:ilvl w:val="2"/>
          <w:numId w:val="1"/>
        </w:numPr>
        <w:spacing w:after="0" w:line="240" w:lineRule="auto"/>
        <w:ind w:left="1276" w:right="-908" w:hanging="709"/>
        <w:jc w:val="both"/>
        <w:rPr>
          <w:rFonts w:ascii="Times New Roman" w:eastAsia="Times New Roman" w:hAnsi="Times New Roman"/>
          <w:bCs/>
          <w:color w:val="FF0000"/>
          <w:sz w:val="24"/>
          <w:szCs w:val="24"/>
          <w:lang w:eastAsia="lv-LV"/>
        </w:rPr>
      </w:pPr>
      <w:bookmarkStart w:id="6" w:name="_Hlk511286277"/>
      <w:r w:rsidRPr="00CB36F9">
        <w:rPr>
          <w:rFonts w:ascii="Times New Roman" w:eastAsia="Times New Roman" w:hAnsi="Times New Roman"/>
          <w:b/>
          <w:bCs/>
          <w:sz w:val="24"/>
          <w:szCs w:val="24"/>
          <w:lang w:eastAsia="lv-LV"/>
        </w:rPr>
        <w:t>Reaģēšanas laiks</w:t>
      </w:r>
      <w:r w:rsidRPr="00CB36F9">
        <w:rPr>
          <w:rFonts w:ascii="Times New Roman" w:eastAsia="Times New Roman" w:hAnsi="Times New Roman"/>
          <w:bCs/>
          <w:sz w:val="24"/>
          <w:szCs w:val="24"/>
          <w:lang w:eastAsia="lv-LV"/>
        </w:rPr>
        <w:t xml:space="preserve"> – servisa pakalpojumam darba</w:t>
      </w:r>
      <w:r>
        <w:rPr>
          <w:rFonts w:ascii="Times New Roman" w:eastAsia="Times New Roman" w:hAnsi="Times New Roman"/>
          <w:bCs/>
          <w:sz w:val="24"/>
          <w:szCs w:val="24"/>
          <w:lang w:eastAsia="lv-LV"/>
        </w:rPr>
        <w:t xml:space="preserve"> dienās 4 (četru) darba stundu laikā</w:t>
      </w:r>
      <w:bookmarkEnd w:id="6"/>
      <w:r>
        <w:rPr>
          <w:rFonts w:ascii="Times New Roman" w:eastAsia="Times New Roman" w:hAnsi="Times New Roman"/>
          <w:bCs/>
          <w:sz w:val="24"/>
          <w:szCs w:val="24"/>
          <w:lang w:eastAsia="lv-LV"/>
        </w:rPr>
        <w:t xml:space="preserve">; </w:t>
      </w:r>
    </w:p>
    <w:p w:rsidR="00844001" w:rsidRDefault="00844001" w:rsidP="00844001">
      <w:pPr>
        <w:spacing w:after="0" w:line="240" w:lineRule="auto"/>
        <w:ind w:left="1134" w:right="-908"/>
        <w:jc w:val="both"/>
        <w:rPr>
          <w:rFonts w:ascii="Times New Roman" w:eastAsia="Times New Roman" w:hAnsi="Times New Roman"/>
          <w:bCs/>
          <w:sz w:val="24"/>
          <w:szCs w:val="24"/>
          <w:lang w:eastAsia="lv-LV"/>
        </w:rPr>
      </w:pPr>
    </w:p>
    <w:p w:rsidR="00844001" w:rsidRDefault="00844001" w:rsidP="00844001">
      <w:pPr>
        <w:numPr>
          <w:ilvl w:val="0"/>
          <w:numId w:val="1"/>
        </w:numPr>
        <w:spacing w:after="0" w:line="240" w:lineRule="auto"/>
        <w:ind w:right="-908"/>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Pakalpojuma kvalitāte</w:t>
      </w:r>
    </w:p>
    <w:p w:rsidR="00844001" w:rsidRDefault="00844001" w:rsidP="00844001">
      <w:pPr>
        <w:numPr>
          <w:ilvl w:val="1"/>
          <w:numId w:val="1"/>
        </w:numPr>
        <w:spacing w:after="0" w:line="240" w:lineRule="auto"/>
        <w:ind w:left="561" w:right="-908" w:hanging="561"/>
        <w:jc w:val="both"/>
        <w:rPr>
          <w:rFonts w:ascii="Times New Roman" w:eastAsia="Times New Roman" w:hAnsi="Times New Roman"/>
          <w:b/>
          <w:bCs/>
          <w:sz w:val="24"/>
          <w:szCs w:val="24"/>
          <w:lang w:eastAsia="lv-LV"/>
        </w:rPr>
      </w:pPr>
      <w:r>
        <w:rPr>
          <w:rFonts w:ascii="Times New Roman" w:hAnsi="Times New Roman"/>
          <w:sz w:val="24"/>
          <w:szCs w:val="24"/>
        </w:rPr>
        <w:t>Apkopju un Remontdarbu kvalitātei ir jāatbilst ražotāja noteiktajam ierīču apkopes reglamentam un periodiskumam.</w:t>
      </w:r>
    </w:p>
    <w:p w:rsidR="00844001" w:rsidRDefault="00844001" w:rsidP="00844001">
      <w:pPr>
        <w:numPr>
          <w:ilvl w:val="1"/>
          <w:numId w:val="1"/>
        </w:numPr>
        <w:spacing w:after="0" w:line="240" w:lineRule="auto"/>
        <w:ind w:left="561" w:right="-908" w:hanging="561"/>
        <w:jc w:val="both"/>
        <w:rPr>
          <w:rFonts w:ascii="Times New Roman" w:eastAsia="Times New Roman" w:hAnsi="Times New Roman"/>
          <w:b/>
          <w:bCs/>
          <w:sz w:val="24"/>
          <w:szCs w:val="24"/>
          <w:lang w:eastAsia="lv-LV"/>
        </w:rPr>
      </w:pPr>
      <w:r>
        <w:rPr>
          <w:rFonts w:ascii="Times New Roman" w:hAnsi="Times New Roman"/>
          <w:sz w:val="24"/>
          <w:szCs w:val="24"/>
        </w:rPr>
        <w:t>Par Apkopju kvalitātes atbilstību ražotāja noteiktajam ierīču apkopes reglamentam un periodiskumam atbild Izpildītājs.</w:t>
      </w:r>
    </w:p>
    <w:p w:rsidR="00844001" w:rsidRDefault="00844001" w:rsidP="00844001">
      <w:pPr>
        <w:numPr>
          <w:ilvl w:val="1"/>
          <w:numId w:val="1"/>
        </w:numPr>
        <w:spacing w:after="0" w:line="240" w:lineRule="auto"/>
        <w:ind w:left="561" w:right="-908" w:hanging="561"/>
        <w:jc w:val="both"/>
        <w:rPr>
          <w:rFonts w:ascii="Times New Roman" w:eastAsia="Times New Roman" w:hAnsi="Times New Roman"/>
          <w:b/>
          <w:bCs/>
          <w:sz w:val="24"/>
          <w:szCs w:val="24"/>
          <w:lang w:eastAsia="lv-LV"/>
        </w:rPr>
      </w:pPr>
      <w:r>
        <w:rPr>
          <w:rFonts w:ascii="Times New Roman" w:hAnsi="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844001" w:rsidRDefault="00844001" w:rsidP="00844001">
      <w:pPr>
        <w:numPr>
          <w:ilvl w:val="1"/>
          <w:numId w:val="1"/>
        </w:numPr>
        <w:spacing w:after="0" w:line="240" w:lineRule="auto"/>
        <w:ind w:left="561" w:right="-908" w:hanging="561"/>
        <w:jc w:val="both"/>
        <w:rPr>
          <w:rFonts w:ascii="Times New Roman" w:eastAsia="Times New Roman" w:hAnsi="Times New Roman"/>
          <w:b/>
          <w:bCs/>
          <w:color w:val="FF0000"/>
          <w:sz w:val="24"/>
          <w:szCs w:val="24"/>
          <w:lang w:eastAsia="lv-LV"/>
        </w:rPr>
      </w:pPr>
      <w:r>
        <w:rPr>
          <w:rFonts w:ascii="Times New Roman" w:hAnsi="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844001" w:rsidRDefault="00844001" w:rsidP="00844001">
      <w:pPr>
        <w:spacing w:after="0" w:line="240" w:lineRule="auto"/>
        <w:ind w:left="720" w:right="-908"/>
        <w:jc w:val="both"/>
        <w:rPr>
          <w:rFonts w:ascii="Times New Roman" w:eastAsia="Times New Roman" w:hAnsi="Times New Roman"/>
          <w:b/>
          <w:bCs/>
          <w:sz w:val="24"/>
          <w:szCs w:val="24"/>
          <w:lang w:eastAsia="lv-LV"/>
        </w:rPr>
      </w:pPr>
    </w:p>
    <w:p w:rsidR="00844001" w:rsidRDefault="00844001" w:rsidP="00844001">
      <w:pPr>
        <w:numPr>
          <w:ilvl w:val="0"/>
          <w:numId w:val="1"/>
        </w:numPr>
        <w:spacing w:before="120" w:after="120" w:line="240" w:lineRule="auto"/>
        <w:ind w:right="-908"/>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darbības termiņš un spēkā esamība</w:t>
      </w:r>
    </w:p>
    <w:p w:rsidR="00844001" w:rsidRDefault="00844001" w:rsidP="00844001">
      <w:pPr>
        <w:numPr>
          <w:ilvl w:val="1"/>
          <w:numId w:val="1"/>
        </w:numPr>
        <w:spacing w:after="0" w:line="240" w:lineRule="auto"/>
        <w:ind w:right="-908" w:hanging="562"/>
        <w:jc w:val="both"/>
        <w:rPr>
          <w:rFonts w:ascii="Times New Roman" w:eastAsia="Times New Roman" w:hAnsi="Times New Roman"/>
          <w:sz w:val="24"/>
          <w:szCs w:val="24"/>
          <w:lang w:eastAsia="lv-LV"/>
        </w:rPr>
      </w:pPr>
      <w:r>
        <w:rPr>
          <w:rFonts w:ascii="Times New Roman" w:eastAsia="Times New Roman" w:hAnsi="Times New Roman"/>
          <w:sz w:val="24"/>
          <w:szCs w:val="24"/>
        </w:rPr>
        <w:t>Līgums stājas spēkā tā abpusējas parakstīšanas brīdī un ir spēkā līdz īsākajam no šādiem termiņiem:</w:t>
      </w:r>
    </w:p>
    <w:p w:rsidR="00844001" w:rsidRDefault="00844001" w:rsidP="00844001">
      <w:pPr>
        <w:numPr>
          <w:ilvl w:val="2"/>
          <w:numId w:val="1"/>
        </w:numPr>
        <w:tabs>
          <w:tab w:val="num" w:pos="1276"/>
        </w:tabs>
        <w:spacing w:after="0" w:line="240" w:lineRule="auto"/>
        <w:ind w:left="1134" w:right="-908" w:hanging="567"/>
        <w:jc w:val="both"/>
        <w:rPr>
          <w:rFonts w:ascii="Times New Roman" w:eastAsia="Times New Roman" w:hAnsi="Times New Roman"/>
          <w:sz w:val="24"/>
          <w:szCs w:val="24"/>
        </w:rPr>
      </w:pPr>
      <w:r>
        <w:rPr>
          <w:rFonts w:ascii="Times New Roman" w:eastAsia="Times New Roman" w:hAnsi="Times New Roman"/>
          <w:sz w:val="24"/>
          <w:szCs w:val="24"/>
        </w:rPr>
        <w:t>līdz Līguma 2.1.punktā noteiktās summas izlietojumam;</w:t>
      </w:r>
    </w:p>
    <w:p w:rsidR="00844001" w:rsidRDefault="00844001" w:rsidP="00844001">
      <w:pPr>
        <w:numPr>
          <w:ilvl w:val="2"/>
          <w:numId w:val="1"/>
        </w:numPr>
        <w:tabs>
          <w:tab w:val="num" w:pos="1276"/>
        </w:tabs>
        <w:spacing w:after="0" w:line="240" w:lineRule="auto"/>
        <w:ind w:left="1134" w:right="-908"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48 (četrdesmit astoņi) mēneši no Līguma spēkā stāšanās dienas.</w:t>
      </w:r>
    </w:p>
    <w:p w:rsidR="00844001" w:rsidRDefault="00844001" w:rsidP="00844001">
      <w:pPr>
        <w:numPr>
          <w:ilvl w:val="1"/>
          <w:numId w:val="1"/>
        </w:numPr>
        <w:spacing w:after="0" w:line="240" w:lineRule="auto"/>
        <w:ind w:right="-908" w:hanging="562"/>
        <w:jc w:val="both"/>
        <w:rPr>
          <w:rFonts w:ascii="Times New Roman" w:eastAsia="Times New Roman" w:hAnsi="Times New Roman"/>
          <w:sz w:val="24"/>
          <w:szCs w:val="24"/>
          <w:lang w:eastAsia="lv-LV"/>
        </w:rPr>
      </w:pPr>
      <w:bookmarkStart w:id="7" w:name="_Hlk487718665"/>
      <w:r>
        <w:rPr>
          <w:rFonts w:ascii="Times New Roman" w:eastAsia="Times New Roman" w:hAnsi="Times New Roman"/>
          <w:sz w:val="24"/>
          <w:szCs w:val="24"/>
        </w:rPr>
        <w:t>Ja Līguma darbības laikā netiek sasniegta Līguma 2.1.punktā noteiktā summa, Pusēm vienojoties Līguma darbības termiņš var tikt pagarināts saskaņā ar Publisko iepirkumu likumā noteikto</w:t>
      </w:r>
      <w:bookmarkEnd w:id="7"/>
      <w:r>
        <w:rPr>
          <w:rFonts w:ascii="Times New Roman" w:eastAsia="Times New Roman" w:hAnsi="Times New Roman"/>
          <w:sz w:val="24"/>
          <w:szCs w:val="24"/>
        </w:rPr>
        <w:t>.</w:t>
      </w:r>
    </w:p>
    <w:p w:rsidR="00844001" w:rsidRDefault="00844001" w:rsidP="00844001">
      <w:pPr>
        <w:numPr>
          <w:ilvl w:val="1"/>
          <w:numId w:val="1"/>
        </w:numPr>
        <w:spacing w:after="0" w:line="240" w:lineRule="auto"/>
        <w:ind w:right="-908" w:hanging="56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ir tiesības jebkurā brīdī izbeigt Līgumu, par to rakstiski vienojoties.</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lastRenderedPageBreak/>
        <w:t>Pasūtītājam ir tiesības vienpusēji atkāpties no Līguma, 30 (trīsdesmit) kalendārās dienas iepriekš rakstiski par to brīdinot Piegādātāju, ja:</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 xml:space="preserve">Izpildītājs vairāk kā 10 (desmit) darba dienas kavē pieteikto Remontdarbu vai Apkopju termiņu; </w:t>
      </w:r>
    </w:p>
    <w:p w:rsidR="00844001" w:rsidRDefault="00844001" w:rsidP="00844001">
      <w:pPr>
        <w:numPr>
          <w:ilvl w:val="2"/>
          <w:numId w:val="1"/>
        </w:numPr>
        <w:spacing w:after="0" w:line="240" w:lineRule="auto"/>
        <w:ind w:left="1276" w:right="-908" w:hanging="709"/>
        <w:jc w:val="both"/>
        <w:rPr>
          <w:rFonts w:ascii="Times New Roman" w:hAnsi="Times New Roman"/>
          <w:sz w:val="24"/>
          <w:szCs w:val="24"/>
        </w:rPr>
      </w:pPr>
      <w:r>
        <w:rPr>
          <w:rFonts w:ascii="Times New Roman" w:hAnsi="Times New Roman"/>
          <w:sz w:val="24"/>
          <w:szCs w:val="24"/>
        </w:rPr>
        <w:t xml:space="preserve">Izpildītājs Līguma noslēgšanas vai Līguma izpildes laikā sniedzis nepatiesas vai nepilnīgas ziņas vai apliecinājumus; </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Izpildītājs atkārtoti veicis nekvalitatīvus Remontdarbus;</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Izpildītājs Pasūtītājam nodarījis zaudējumus;</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 xml:space="preserve">notikusi Izpildītāja likvidācija; </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pret Izpildītāju uzsākta maksātnespējas procedūra;</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Pasūtītājam zudusi nepieciešamība pēc Pakalpojuma.</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44001" w:rsidRDefault="00844001" w:rsidP="00844001">
      <w:pPr>
        <w:numPr>
          <w:ilvl w:val="2"/>
          <w:numId w:val="1"/>
        </w:numPr>
        <w:tabs>
          <w:tab w:val="num" w:pos="1276"/>
        </w:tabs>
        <w:spacing w:after="0" w:line="240" w:lineRule="auto"/>
        <w:ind w:left="1276" w:right="-908" w:hanging="709"/>
        <w:jc w:val="both"/>
        <w:rPr>
          <w:rFonts w:ascii="Times New Roman" w:hAnsi="Times New Roman"/>
          <w:sz w:val="24"/>
          <w:szCs w:val="24"/>
        </w:rPr>
      </w:pPr>
      <w:r>
        <w:rPr>
          <w:rFonts w:ascii="Times New Roman" w:eastAsia="Times New Roman" w:hAnsi="Times New Roman"/>
          <w:sz w:val="24"/>
          <w:szCs w:val="24"/>
        </w:rPr>
        <w:t>iestājušies apstākļi, kas apgrūtina vai padara neiespējamu kādu no Līgumā noteikto saistību izpildi, rakstiski par to informējot Pasūtītāju</w:t>
      </w:r>
      <w:r>
        <w:rPr>
          <w:rFonts w:ascii="Times New Roman" w:hAnsi="Times New Roman"/>
          <w:sz w:val="24"/>
          <w:szCs w:val="24"/>
        </w:rPr>
        <w:t>.</w:t>
      </w:r>
    </w:p>
    <w:p w:rsidR="00844001" w:rsidRDefault="00844001" w:rsidP="00844001">
      <w:pPr>
        <w:numPr>
          <w:ilvl w:val="1"/>
          <w:numId w:val="1"/>
        </w:numPr>
        <w:spacing w:after="0" w:line="240" w:lineRule="auto"/>
        <w:ind w:right="-908" w:hanging="562"/>
        <w:jc w:val="both"/>
        <w:rPr>
          <w:rFonts w:ascii="Times New Roman" w:hAnsi="Times New Roman"/>
          <w:sz w:val="24"/>
          <w:szCs w:val="24"/>
        </w:rPr>
      </w:pPr>
      <w:r>
        <w:rPr>
          <w:rFonts w:ascii="Times New Roman" w:hAnsi="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844001" w:rsidRDefault="00844001" w:rsidP="00844001">
      <w:pPr>
        <w:tabs>
          <w:tab w:val="left" w:pos="2160"/>
        </w:tabs>
        <w:spacing w:after="0" w:line="240" w:lineRule="auto"/>
        <w:ind w:right="-908"/>
        <w:jc w:val="both"/>
        <w:rPr>
          <w:rFonts w:ascii="Times New Roman" w:eastAsia="Times New Roman" w:hAnsi="Times New Roman"/>
          <w:bCs/>
          <w:sz w:val="24"/>
          <w:szCs w:val="24"/>
        </w:rPr>
      </w:pPr>
    </w:p>
    <w:p w:rsidR="00844001" w:rsidRDefault="00844001" w:rsidP="00844001">
      <w:pPr>
        <w:numPr>
          <w:ilvl w:val="0"/>
          <w:numId w:val="1"/>
        </w:numPr>
        <w:spacing w:after="0" w:line="240" w:lineRule="auto"/>
        <w:ind w:right="-908"/>
        <w:jc w:val="center"/>
        <w:rPr>
          <w:rFonts w:ascii="Times New Roman" w:hAnsi="Times New Roman"/>
          <w:b/>
          <w:bCs/>
          <w:sz w:val="24"/>
          <w:szCs w:val="24"/>
        </w:rPr>
      </w:pPr>
      <w:r>
        <w:rPr>
          <w:rFonts w:ascii="Times New Roman" w:hAnsi="Times New Roman"/>
          <w:b/>
          <w:bCs/>
          <w:sz w:val="24"/>
          <w:szCs w:val="24"/>
        </w:rPr>
        <w:t>Pušu saistības</w:t>
      </w:r>
    </w:p>
    <w:p w:rsidR="00844001" w:rsidRDefault="00844001" w:rsidP="00844001">
      <w:pPr>
        <w:numPr>
          <w:ilvl w:val="1"/>
          <w:numId w:val="1"/>
        </w:numPr>
        <w:spacing w:after="0" w:line="240" w:lineRule="auto"/>
        <w:ind w:right="-908"/>
        <w:contextualSpacing/>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saskaņot jebkuru darbu veikšanas laiku ar līgumā norādīto pilnvaroto personu.</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veikt Līguma prasībām atbilstošus un pienācīgas kvalitātes Apkopes un Remontdarbus, saskaņā ar Līguma noteikumiem;</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par visiem darbiem sastādīt un abpusēji parakstīt veikto darbu aktu (Servisa akts);</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 xml:space="preserve">veikt Apkopes 2 (divu) nedēļu laikā no Pasūtītāja pieprasījuma, Apkopes darbu laiku abpusēji saskaņojot; </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 xml:space="preserve">Apkopes un Remontdarbus veic sertificēts Iekārtu inženieris, kas ir apmācīts pie Iekārtu ražotāja vai tā autorizēta pārstāvja un saņēmis atbilstoša līmeņa pielaidi; </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pēc Apkopju veikšanas, iesniegt Pasūtītājam sagatavotu dokumentāciju, atbilstoši ražotāja rekomendācijām un normatīvo aktu prasībām;</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Izpildītājs reaģē uz Pasūtītāja Servisa pieteikumu 4 darba stundu laikā darba dienās;</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 xml:space="preserve">Izpildītājs visus Remontdarbus veic savlaicīgi un kvalitatīvi, bet ne ilgāk kā 3 (trīs) darba dienu laikā. Ja šajā laikā nav iespējams novērst radušos iekārtas bojājumus, </w:t>
      </w:r>
      <w:r>
        <w:rPr>
          <w:rFonts w:ascii="Times New Roman" w:eastAsia="Times New Roman" w:hAnsi="Times New Roman"/>
          <w:sz w:val="24"/>
          <w:szCs w:val="24"/>
        </w:rPr>
        <w:lastRenderedPageBreak/>
        <w:t>vienojoties ar Pasūtītāju, Remontdarbu laiks var tikt pagarināts, atsevišķi vienojoties par tā izpildes termiņu katrā konkrētajā gadījumā;</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rezerves daļu maiņu, detaļu piegādi un to izmaksas Izpildītājs saskaņo rakstiski ar Pasūtītāju;</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Līguma prasībām neatbilstošu un/vai nekvalitatīvu Remontdarbu vai Apkopes veikšanas gadījumā, ne vēlāk kā 5 (piecu) darba dienu laikā novērst radušās nepilnības uz sava rēķina;</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Iekārtas detaļas maiņas gadījumā, vecā detaļa jāatstāj vai jāuzrāda Pasūtītājam kā apliecinājums, ka jaunā detaļa nav lietota, ja iesaistītās puses nav vienojušās savādāk;</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bookmarkStart w:id="8" w:name="_Hlk514152742"/>
      <w:r>
        <w:rPr>
          <w:rFonts w:ascii="Times New Roman" w:eastAsia="Times New Roman" w:hAnsi="Times New Roman"/>
          <w:sz w:val="24"/>
          <w:szCs w:val="24"/>
        </w:rPr>
        <w:t xml:space="preserve">sagatavot un nodot Pasūtītājam rēķinu par veiktajiem darbiem. Rēķins jāiesniedz pasūtītājam </w:t>
      </w:r>
      <w:r w:rsidR="0046134C" w:rsidRPr="00C7288C">
        <w:rPr>
          <w:rFonts w:ascii="Times New Roman" w:eastAsia="Times New Roman" w:hAnsi="Times New Roman"/>
          <w:sz w:val="24"/>
          <w:szCs w:val="24"/>
        </w:rPr>
        <w:t>7</w:t>
      </w:r>
      <w:r w:rsidR="0046134C">
        <w:rPr>
          <w:rFonts w:ascii="Times New Roman" w:eastAsia="Times New Roman" w:hAnsi="Times New Roman"/>
          <w:sz w:val="24"/>
          <w:szCs w:val="24"/>
        </w:rPr>
        <w:t xml:space="preserve"> </w:t>
      </w:r>
      <w:r>
        <w:rPr>
          <w:rFonts w:ascii="Times New Roman" w:eastAsia="Times New Roman" w:hAnsi="Times New Roman"/>
          <w:sz w:val="24"/>
          <w:szCs w:val="24"/>
        </w:rPr>
        <w:t>darba dienu laikā no rēķina izrakstīšanas datuma</w:t>
      </w:r>
      <w:r w:rsidR="007B0E94">
        <w:rPr>
          <w:rFonts w:ascii="Times New Roman" w:eastAsia="Times New Roman" w:hAnsi="Times New Roman"/>
          <w:sz w:val="24"/>
          <w:szCs w:val="24"/>
        </w:rPr>
        <w:t xml:space="preserve">, </w:t>
      </w:r>
      <w:r w:rsidR="007B0E94" w:rsidRPr="00C7288C">
        <w:rPr>
          <w:rFonts w:ascii="Times New Roman" w:eastAsia="Times New Roman" w:hAnsi="Times New Roman"/>
          <w:sz w:val="24"/>
          <w:szCs w:val="24"/>
        </w:rPr>
        <w:t>bet ne vēlāk kā nākamā mēneša 5.datumā</w:t>
      </w:r>
      <w:bookmarkEnd w:id="8"/>
      <w:r>
        <w:rPr>
          <w:rFonts w:ascii="Times New Roman" w:eastAsia="Times New Roman" w:hAnsi="Times New Roman"/>
          <w:sz w:val="24"/>
          <w:szCs w:val="24"/>
        </w:rPr>
        <w:t>;</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laikus informēt Pasūtītāju par iespējamiem vai paredzamiem kavējumiem Līguma izpildē un apstākļiem, notikumiem un problēmām, kas varētu kavēt Līguma laicīgu izpildi;</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844001" w:rsidRDefault="00844001" w:rsidP="00844001">
      <w:pPr>
        <w:numPr>
          <w:ilvl w:val="2"/>
          <w:numId w:val="1"/>
        </w:numPr>
        <w:tabs>
          <w:tab w:val="num" w:pos="1276"/>
        </w:tabs>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ražotāja pilnvarojuma zaudēšanas gadījumā informēt par to Pasūtītāju.</w:t>
      </w:r>
    </w:p>
    <w:p w:rsidR="00844001" w:rsidRDefault="00844001" w:rsidP="00844001">
      <w:pPr>
        <w:tabs>
          <w:tab w:val="left" w:pos="567"/>
        </w:tabs>
        <w:spacing w:after="0" w:line="240" w:lineRule="auto"/>
        <w:ind w:left="1276" w:right="-908" w:hanging="1276"/>
        <w:jc w:val="both"/>
        <w:rPr>
          <w:rFonts w:ascii="Times New Roman" w:eastAsia="Times New Roman" w:hAnsi="Times New Roman"/>
          <w:sz w:val="24"/>
          <w:szCs w:val="24"/>
        </w:rPr>
      </w:pPr>
      <w:r>
        <w:rPr>
          <w:rFonts w:ascii="Times New Roman" w:eastAsia="Times New Roman" w:hAnsi="Times New Roman"/>
          <w:sz w:val="24"/>
          <w:szCs w:val="24"/>
        </w:rPr>
        <w:t>6.2. Izpildītāja tiesības:</w:t>
      </w:r>
    </w:p>
    <w:p w:rsidR="00844001" w:rsidRDefault="00844001" w:rsidP="00844001">
      <w:p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6.2.1.</w:t>
      </w:r>
      <w:r>
        <w:rPr>
          <w:rFonts w:ascii="Times New Roman" w:eastAsia="Times New Roman" w:hAnsi="Times New Roman"/>
          <w:sz w:val="24"/>
          <w:szCs w:val="24"/>
        </w:rPr>
        <w:tab/>
        <w:t>par kvalitatīvi veiktām Apkopēm un Remontdarbiem savlaicīgi saņemt Līgumā noteikto samaksu;</w:t>
      </w:r>
    </w:p>
    <w:p w:rsidR="00844001" w:rsidRDefault="00844001" w:rsidP="00844001">
      <w:p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6.2.2.</w:t>
      </w:r>
      <w:r>
        <w:rPr>
          <w:rFonts w:ascii="Times New Roman" w:eastAsia="Times New Roman" w:hAnsi="Times New Roman"/>
          <w:sz w:val="24"/>
          <w:szCs w:val="24"/>
        </w:rPr>
        <w:tab/>
        <w:t>saņemt no Pasūtītāja saistību izpildei nepieciešamo informāciju un visas nepieciešamās piekļuves.</w:t>
      </w:r>
    </w:p>
    <w:p w:rsidR="00844001" w:rsidRDefault="00844001" w:rsidP="00844001">
      <w:pPr>
        <w:tabs>
          <w:tab w:val="num" w:pos="567"/>
          <w:tab w:val="left" w:pos="993"/>
        </w:tabs>
        <w:spacing w:after="0" w:line="240" w:lineRule="auto"/>
        <w:ind w:left="142" w:right="-908" w:hanging="142"/>
        <w:jc w:val="both"/>
        <w:rPr>
          <w:rFonts w:ascii="Times New Roman" w:eastAsia="Times New Roman" w:hAnsi="Times New Roman"/>
          <w:sz w:val="24"/>
          <w:szCs w:val="24"/>
        </w:rPr>
      </w:pPr>
      <w:r>
        <w:rPr>
          <w:rFonts w:ascii="Times New Roman" w:eastAsia="Times New Roman" w:hAnsi="Times New Roman"/>
          <w:sz w:val="24"/>
          <w:szCs w:val="24"/>
        </w:rPr>
        <w:t>6.3. Pasūtītāja pienākumi:</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pieņemt un saskaņot kvalitatīvi veikto Apkopju un Remontdarbu pieņemšana – nodošanas dokumentāciju;</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izsaukuma pieteikšanu var veikt tikai Līgumā paredzētā atbildīgā persona vai, atbilstoši Pasūtītāja noteiktajai kārtībai, tās pilnvaru pārņēmējs;</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uzraudzīt Iekārtu lietošanas prasību izpildi;</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nepieļaut kādas citas, trešās personas, darbības veikt Iekārtu Apkopi, tādējādi nodrošinot, ka visas Iekārtu Apkopes un Remontdarbus veic tikai Izpildītājs vai Izpildītāja apstiprināta persona;</w:t>
      </w:r>
    </w:p>
    <w:p w:rsidR="00844001" w:rsidRDefault="00844001" w:rsidP="00844001">
      <w:pPr>
        <w:numPr>
          <w:ilvl w:val="2"/>
          <w:numId w:val="2"/>
        </w:numPr>
        <w:spacing w:after="0" w:line="240" w:lineRule="auto"/>
        <w:ind w:left="1276" w:right="-908" w:hanging="709"/>
        <w:contextualSpacing/>
        <w:jc w:val="both"/>
        <w:rPr>
          <w:rFonts w:ascii="Times New Roman" w:eastAsia="Times New Roman" w:hAnsi="Times New Roman"/>
          <w:sz w:val="24"/>
          <w:szCs w:val="24"/>
        </w:rPr>
      </w:pPr>
      <w:r>
        <w:rPr>
          <w:rFonts w:ascii="Times New Roman" w:eastAsia="Times New Roman" w:hAnsi="Times New Roman"/>
          <w:sz w:val="24"/>
          <w:szCs w:val="24"/>
        </w:rPr>
        <w:t>pārbaudīt Izpildītāja sniegtā Pakalpojuma kvalitāti un atbilstību Līguma noteikumiem;</w:t>
      </w:r>
    </w:p>
    <w:p w:rsidR="00844001" w:rsidRDefault="00844001" w:rsidP="00844001">
      <w:pPr>
        <w:numPr>
          <w:ilvl w:val="2"/>
          <w:numId w:val="2"/>
        </w:numPr>
        <w:spacing w:after="0" w:line="240" w:lineRule="auto"/>
        <w:ind w:left="1276" w:right="-908" w:hanging="709"/>
        <w:contextualSpacing/>
        <w:jc w:val="both"/>
        <w:rPr>
          <w:rFonts w:ascii="Times New Roman" w:hAnsi="Times New Roman"/>
          <w:sz w:val="24"/>
          <w:szCs w:val="24"/>
        </w:rPr>
      </w:pPr>
      <w:r>
        <w:rPr>
          <w:rFonts w:ascii="Times New Roman" w:hAnsi="Times New Roman"/>
          <w:sz w:val="24"/>
          <w:szCs w:val="24"/>
        </w:rPr>
        <w:t>Līgumā noteiktajā kārtībā savlaicīgi samaksāt par pieņemto, Līguma prasībām atbilstošu un kvalitatīvi veikto Izpildītāja darbu.</w:t>
      </w:r>
    </w:p>
    <w:p w:rsidR="00844001" w:rsidRDefault="00844001" w:rsidP="00844001">
      <w:pPr>
        <w:pageBreakBefore/>
        <w:numPr>
          <w:ilvl w:val="1"/>
          <w:numId w:val="2"/>
        </w:numPr>
        <w:tabs>
          <w:tab w:val="left" w:pos="426"/>
        </w:tabs>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rPr>
        <w:lastRenderedPageBreak/>
        <w:t xml:space="preserve">   Pasūtītāja tiesības:</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dot Izpildītājam saistošus norādījumus attiecībā uz Līguma izpildi;</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saņemt no Izpildītāja informāciju un paskaidrojumus par Līguma izpildes gaitu un citiem Līguma izpildes jautājumiem;</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nekvalitatīvu un Līguma prasībām neatbilstošu Apkopju un Remontdarbu veikšanas gadījumā, lūgt Izpildītāju ne vēlāk kā 5 (piecu) darba dienu laikā novērst radušās nepilnības;</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laicīgi saņemt no Izpildītāja informāciju un paskaidrojumus par iespējamajiem vai paredzamajiem kavējumiem Līguma izpildē;</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veikt izmaiņas iekārtu sarakstā šī Līguma kopējās summas ietvaros, informējot par to Izpildītāju;</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apturēt Līguma izpildi Līguma 5.4.punktā noteiktajos gadījumos;</w:t>
      </w:r>
    </w:p>
    <w:p w:rsidR="00844001" w:rsidRDefault="00844001" w:rsidP="00844001">
      <w:pPr>
        <w:numPr>
          <w:ilvl w:val="2"/>
          <w:numId w:val="2"/>
        </w:numPr>
        <w:spacing w:after="0" w:line="240" w:lineRule="auto"/>
        <w:ind w:left="1276" w:right="-908" w:hanging="709"/>
        <w:jc w:val="both"/>
        <w:rPr>
          <w:rFonts w:ascii="Times New Roman" w:eastAsia="Times New Roman" w:hAnsi="Times New Roman"/>
          <w:sz w:val="24"/>
          <w:szCs w:val="24"/>
        </w:rPr>
      </w:pPr>
      <w:r>
        <w:rPr>
          <w:rFonts w:ascii="Times New Roman" w:eastAsia="Times New Roman" w:hAnsi="Times New Roman"/>
          <w:sz w:val="24"/>
          <w:szCs w:val="24"/>
        </w:rPr>
        <w:t>apturēt un atlikt Līgumā paredzēto maksājumu ārējā normatīvajā aktā vai šajā Līgumā noteiktajos gadījumos.</w:t>
      </w:r>
    </w:p>
    <w:p w:rsidR="00844001" w:rsidRDefault="00844001" w:rsidP="00844001">
      <w:pPr>
        <w:numPr>
          <w:ilvl w:val="1"/>
          <w:numId w:val="2"/>
        </w:numPr>
        <w:spacing w:after="0" w:line="240" w:lineRule="auto"/>
        <w:ind w:left="567" w:right="-908" w:hanging="567"/>
        <w:jc w:val="both"/>
        <w:rPr>
          <w:rFonts w:ascii="Times New Roman" w:hAnsi="Times New Roman"/>
          <w:sz w:val="24"/>
          <w:szCs w:val="24"/>
        </w:rPr>
      </w:pPr>
      <w:r>
        <w:rPr>
          <w:rFonts w:ascii="Times New Roman" w:hAnsi="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sz w:val="24"/>
          <w:szCs w:val="24"/>
        </w:rPr>
        <w:t>iekārtu ražotāja noteikto</w:t>
      </w:r>
      <w:r>
        <w:rPr>
          <w:rFonts w:ascii="Times New Roman" w:hAnsi="Times New Roman"/>
          <w:sz w:val="24"/>
          <w:szCs w:val="24"/>
        </w:rPr>
        <w:t>.</w:t>
      </w:r>
    </w:p>
    <w:p w:rsidR="00844001" w:rsidRDefault="00844001" w:rsidP="00844001">
      <w:pPr>
        <w:tabs>
          <w:tab w:val="left" w:pos="2160"/>
        </w:tabs>
        <w:spacing w:after="0" w:line="240" w:lineRule="auto"/>
        <w:ind w:right="-908"/>
        <w:jc w:val="both"/>
        <w:rPr>
          <w:rFonts w:ascii="Times New Roman" w:eastAsia="Times New Roman" w:hAnsi="Times New Roman"/>
          <w:bCs/>
          <w:sz w:val="24"/>
          <w:szCs w:val="24"/>
        </w:rPr>
      </w:pPr>
    </w:p>
    <w:p w:rsidR="00844001" w:rsidRDefault="00844001" w:rsidP="00844001">
      <w:pPr>
        <w:numPr>
          <w:ilvl w:val="0"/>
          <w:numId w:val="2"/>
        </w:numPr>
        <w:spacing w:before="120" w:after="120" w:line="240" w:lineRule="auto"/>
        <w:ind w:right="-908"/>
        <w:contextualSpacing/>
        <w:jc w:val="center"/>
        <w:rPr>
          <w:rFonts w:ascii="Times New Roman" w:hAnsi="Times New Roman"/>
          <w:b/>
          <w:bCs/>
          <w:sz w:val="24"/>
          <w:szCs w:val="24"/>
        </w:rPr>
      </w:pPr>
      <w:r>
        <w:rPr>
          <w:rFonts w:ascii="Times New Roman" w:hAnsi="Times New Roman"/>
          <w:b/>
          <w:bCs/>
          <w:sz w:val="24"/>
          <w:szCs w:val="24"/>
        </w:rPr>
        <w:t>Pušu atbildība</w:t>
      </w:r>
    </w:p>
    <w:p w:rsidR="00844001" w:rsidRDefault="00844001" w:rsidP="00844001">
      <w:pPr>
        <w:numPr>
          <w:ilvl w:val="1"/>
          <w:numId w:val="3"/>
        </w:numPr>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44001" w:rsidRDefault="00844001" w:rsidP="00844001">
      <w:pPr>
        <w:numPr>
          <w:ilvl w:val="1"/>
          <w:numId w:val="3"/>
        </w:numPr>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844001" w:rsidRDefault="00844001" w:rsidP="00844001">
      <w:pPr>
        <w:numPr>
          <w:ilvl w:val="1"/>
          <w:numId w:val="3"/>
        </w:numPr>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844001" w:rsidRDefault="00844001" w:rsidP="00844001">
      <w:pPr>
        <w:numPr>
          <w:ilvl w:val="1"/>
          <w:numId w:val="3"/>
        </w:numPr>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hAnsi="Times New Roman"/>
          <w:color w:val="000000"/>
          <w:sz w:val="24"/>
          <w:szCs w:val="24"/>
        </w:rPr>
        <w:t xml:space="preserve"> </w:t>
      </w:r>
    </w:p>
    <w:p w:rsidR="00844001" w:rsidRPr="009D0F50" w:rsidRDefault="00844001" w:rsidP="00844001">
      <w:pPr>
        <w:numPr>
          <w:ilvl w:val="1"/>
          <w:numId w:val="3"/>
        </w:numPr>
        <w:spacing w:after="0" w:line="240" w:lineRule="auto"/>
        <w:ind w:left="567" w:right="-908" w:hanging="567"/>
        <w:contextualSpacing/>
        <w:jc w:val="both"/>
        <w:rPr>
          <w:rFonts w:ascii="Times New Roman" w:hAnsi="Times New Roman"/>
          <w:color w:val="000000" w:themeColor="text1"/>
          <w:sz w:val="24"/>
          <w:szCs w:val="24"/>
        </w:rPr>
      </w:pPr>
      <w:bookmarkStart w:id="9" w:name="_Hlk511286416"/>
      <w:r w:rsidRPr="009D0F50">
        <w:rPr>
          <w:rFonts w:ascii="Times New Roman" w:hAnsi="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9D0F50">
        <w:rPr>
          <w:rFonts w:ascii="Times New Roman" w:hAnsi="Times New Roman"/>
          <w:color w:val="000000" w:themeColor="text1"/>
          <w:sz w:val="24"/>
          <w:szCs w:val="24"/>
        </w:rPr>
        <w:t>līgumsods 10% (desmit procenti) apmērā no nokavēto darbu summas</w:t>
      </w:r>
      <w:bookmarkEnd w:id="9"/>
      <w:r w:rsidRPr="009D0F50">
        <w:rPr>
          <w:rFonts w:ascii="Times New Roman" w:hAnsi="Times New Roman"/>
          <w:color w:val="000000" w:themeColor="text1"/>
          <w:sz w:val="24"/>
          <w:szCs w:val="24"/>
        </w:rPr>
        <w:t>.</w:t>
      </w:r>
    </w:p>
    <w:p w:rsidR="00844001" w:rsidRDefault="00844001" w:rsidP="00844001">
      <w:pPr>
        <w:numPr>
          <w:ilvl w:val="1"/>
          <w:numId w:val="3"/>
        </w:numPr>
        <w:tabs>
          <w:tab w:val="left" w:pos="567"/>
        </w:tabs>
        <w:spacing w:after="0" w:line="240" w:lineRule="auto"/>
        <w:ind w:left="567" w:right="-908" w:hanging="567"/>
        <w:jc w:val="both"/>
        <w:rPr>
          <w:rFonts w:ascii="Times New Roman" w:hAnsi="Times New Roman"/>
          <w:sz w:val="24"/>
          <w:szCs w:val="24"/>
        </w:rPr>
      </w:pPr>
      <w:r>
        <w:rPr>
          <w:rFonts w:ascii="Times New Roman" w:hAnsi="Times New Roman"/>
          <w:sz w:val="24"/>
          <w:szCs w:val="24"/>
        </w:rPr>
        <w:t xml:space="preserve">Līgumā noteikto līgumsodu apmaksas tiek veikta 30 (trīsdesmit) dienu laikā pēc attiecīgās puses rēķina par līgumsoda samaksu saņemšanas. </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Līgumsoda samaksa neatbrīvo Puses no turpmākas saistību izpildes pienākuma un netiek ieskaitīta zaudējumu atlīdzībā.</w:t>
      </w:r>
    </w:p>
    <w:p w:rsidR="00844001" w:rsidRDefault="00844001" w:rsidP="00844001">
      <w:pPr>
        <w:spacing w:after="0" w:line="240" w:lineRule="auto"/>
        <w:ind w:left="567" w:right="-908"/>
        <w:jc w:val="both"/>
        <w:rPr>
          <w:rFonts w:ascii="Times New Roman" w:hAnsi="Times New Roman"/>
          <w:sz w:val="24"/>
          <w:szCs w:val="24"/>
        </w:rPr>
      </w:pPr>
    </w:p>
    <w:p w:rsidR="00844001" w:rsidRDefault="00844001" w:rsidP="00844001">
      <w:pPr>
        <w:numPr>
          <w:ilvl w:val="0"/>
          <w:numId w:val="3"/>
        </w:numPr>
        <w:spacing w:after="0" w:line="240" w:lineRule="auto"/>
        <w:ind w:right="-908"/>
        <w:jc w:val="center"/>
        <w:rPr>
          <w:rFonts w:ascii="Times New Roman" w:eastAsia="Times New Roman" w:hAnsi="Times New Roman"/>
          <w:b/>
          <w:bCs/>
          <w:sz w:val="24"/>
          <w:szCs w:val="24"/>
        </w:rPr>
      </w:pPr>
      <w:r>
        <w:rPr>
          <w:rFonts w:ascii="Times New Roman" w:eastAsia="Times New Roman" w:hAnsi="Times New Roman"/>
          <w:b/>
          <w:bCs/>
          <w:sz w:val="24"/>
          <w:szCs w:val="24"/>
        </w:rPr>
        <w:t>Personas datu aizsardzība</w:t>
      </w:r>
    </w:p>
    <w:p w:rsidR="00844001" w:rsidRDefault="00844001" w:rsidP="00844001">
      <w:pPr>
        <w:numPr>
          <w:ilvl w:val="1"/>
          <w:numId w:val="3"/>
        </w:numPr>
        <w:spacing w:before="120" w:after="0" w:line="240" w:lineRule="auto"/>
        <w:ind w:left="567" w:right="-908"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Puses vienojas par šādiem fizisko personas datu aizsardzības noteikumiem: </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Līguma ietvaros uzskatāms par Pasūtītāja datu apstrādes operatoru;</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844001" w:rsidRDefault="00844001" w:rsidP="00844001">
      <w:pPr>
        <w:numPr>
          <w:ilvl w:val="2"/>
          <w:numId w:val="3"/>
        </w:numPr>
        <w:spacing w:before="120" w:after="0" w:line="240" w:lineRule="auto"/>
        <w:ind w:left="1276" w:right="-908"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sniedz Pasūtītājam visu informāciju par Līguma ietvaros apstrādājamo fizisko personu datu pieprasījumiem no datu subjektu vai trešo personu puses.</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Fizisko personu datu obligāto tehnisko aizsardzību Izpildītājs īsteno ar fiziskiem un loģiskiem aizsardzības līdzekļiem, nodrošinot: </w:t>
      </w:r>
    </w:p>
    <w:p w:rsidR="00844001" w:rsidRDefault="00844001" w:rsidP="00844001">
      <w:pPr>
        <w:numPr>
          <w:ilvl w:val="3"/>
          <w:numId w:val="3"/>
        </w:numPr>
        <w:spacing w:after="0" w:line="240" w:lineRule="auto"/>
        <w:ind w:left="1701" w:right="-908"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aizsardzību pret fiziskās iedarbības radītu fizisko personu datu apdraudējumu;</w:t>
      </w:r>
    </w:p>
    <w:p w:rsidR="00844001" w:rsidRDefault="00844001" w:rsidP="00844001">
      <w:pPr>
        <w:numPr>
          <w:ilvl w:val="3"/>
          <w:numId w:val="3"/>
        </w:numPr>
        <w:spacing w:after="0" w:line="240" w:lineRule="auto"/>
        <w:ind w:left="1701" w:right="-908"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aizsardzību, kuru realizē ar programmatūras līdzekļiem, parolēm, šifrēšanu, kriptēšanu un citiem loģiskās aizsardzības līdzekļiem;</w:t>
      </w:r>
    </w:p>
    <w:p w:rsidR="00844001" w:rsidRDefault="00844001" w:rsidP="00844001">
      <w:pPr>
        <w:numPr>
          <w:ilvl w:val="3"/>
          <w:numId w:val="3"/>
        </w:numPr>
        <w:spacing w:after="0" w:line="240" w:lineRule="auto"/>
        <w:ind w:left="1701" w:right="-908"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tikai pilnvarotu personu piekļūšanu pie tehniskajiem resursiem, kas tiek izmantoti fizisko personu datu apstrādei un aizsardzībai.</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b/>
          <w:bCs/>
          <w:sz w:val="24"/>
          <w:szCs w:val="24"/>
        </w:rPr>
      </w:pPr>
      <w:r>
        <w:rPr>
          <w:rFonts w:ascii="Times New Roman" w:hAnsi="Times New Roman"/>
          <w:sz w:val="24"/>
          <w:szCs w:val="24"/>
        </w:rPr>
        <w:t>Izpildītājam Līguma izpildes laikā ir aizliegts piesaistīt apakšuzņēmējus Pasūtītāja fizisko datu apstrādei bez Pasūtītāja rakstveida saskaņojuma saņemšanas;</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b/>
          <w:bCs/>
          <w:sz w:val="24"/>
          <w:szCs w:val="24"/>
        </w:rPr>
      </w:pPr>
      <w:r>
        <w:rPr>
          <w:rFonts w:ascii="Times New Roman" w:hAnsi="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b/>
          <w:bCs/>
          <w:sz w:val="24"/>
          <w:szCs w:val="24"/>
        </w:rPr>
      </w:pPr>
      <w:r>
        <w:rPr>
          <w:rFonts w:ascii="Times New Roman" w:hAnsi="Times New Roman"/>
          <w:sz w:val="24"/>
          <w:szCs w:val="24"/>
        </w:rPr>
        <w:t>Pēc Līguma termiņa izbeigšanās, Izpildītājs dzēš saņemto fizisko personu datus saturošo informāciju un tās kopijas no saviem fizisko personu datu apstrādē izmantotajiem tehniskajiem resursiem;</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b/>
          <w:bCs/>
          <w:sz w:val="24"/>
          <w:szCs w:val="24"/>
        </w:rPr>
      </w:pPr>
      <w:r>
        <w:rPr>
          <w:rFonts w:ascii="Times New Roman" w:hAnsi="Times New Roman"/>
          <w:sz w:val="24"/>
          <w:szCs w:val="24"/>
        </w:rPr>
        <w:t>Izpildītājs dzēš no Pasūtītāja saņemtos personas datus pirms Līguma 5.1.punktā minētā termiņa iestāšanās, ja tie vairs nav nepieciešami Izpildītāja Līguma izpildei;</w:t>
      </w:r>
    </w:p>
    <w:p w:rsidR="00844001" w:rsidRDefault="00844001" w:rsidP="00844001">
      <w:pPr>
        <w:numPr>
          <w:ilvl w:val="2"/>
          <w:numId w:val="3"/>
        </w:numPr>
        <w:spacing w:after="0" w:line="240" w:lineRule="auto"/>
        <w:ind w:left="1276" w:right="-908" w:hanging="709"/>
        <w:jc w:val="both"/>
        <w:rPr>
          <w:rFonts w:ascii="Times New Roman" w:eastAsia="Times New Roman" w:hAnsi="Times New Roman"/>
          <w:b/>
          <w:bCs/>
          <w:sz w:val="24"/>
          <w:szCs w:val="24"/>
        </w:rPr>
      </w:pPr>
      <w:r>
        <w:rPr>
          <w:rFonts w:ascii="Times New Roman" w:hAnsi="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844001" w:rsidRDefault="00844001" w:rsidP="00844001">
      <w:pPr>
        <w:spacing w:after="0" w:line="240" w:lineRule="auto"/>
        <w:ind w:left="1276" w:right="-908"/>
        <w:jc w:val="both"/>
        <w:rPr>
          <w:rFonts w:ascii="Times New Roman" w:eastAsia="Times New Roman" w:hAnsi="Times New Roman"/>
          <w:b/>
          <w:bCs/>
          <w:sz w:val="24"/>
          <w:szCs w:val="24"/>
        </w:rPr>
      </w:pPr>
    </w:p>
    <w:p w:rsidR="00844001" w:rsidRDefault="00844001" w:rsidP="00844001">
      <w:pPr>
        <w:numPr>
          <w:ilvl w:val="0"/>
          <w:numId w:val="3"/>
        </w:numPr>
        <w:spacing w:after="0" w:line="240" w:lineRule="auto"/>
        <w:ind w:right="-908"/>
        <w:jc w:val="center"/>
        <w:rPr>
          <w:rFonts w:ascii="Times New Roman" w:hAnsi="Times New Roman"/>
          <w:b/>
          <w:bCs/>
          <w:sz w:val="24"/>
          <w:szCs w:val="24"/>
        </w:rPr>
      </w:pPr>
      <w:r>
        <w:rPr>
          <w:rFonts w:ascii="Times New Roman" w:hAnsi="Times New Roman"/>
          <w:b/>
          <w:bCs/>
          <w:sz w:val="24"/>
          <w:szCs w:val="24"/>
        </w:rPr>
        <w:t>Nepārvarama vara</w:t>
      </w:r>
    </w:p>
    <w:p w:rsidR="00844001" w:rsidRDefault="00844001" w:rsidP="00844001">
      <w:pPr>
        <w:numPr>
          <w:ilvl w:val="1"/>
          <w:numId w:val="3"/>
        </w:numPr>
        <w:spacing w:after="0" w:line="240" w:lineRule="auto"/>
        <w:ind w:left="567" w:right="-908" w:hanging="567"/>
        <w:contextualSpacing/>
        <w:jc w:val="both"/>
        <w:rPr>
          <w:rFonts w:ascii="Times New Roman" w:hAnsi="Times New Roman"/>
          <w:sz w:val="24"/>
          <w:szCs w:val="24"/>
        </w:rPr>
      </w:pPr>
      <w:r>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w:t>
      </w:r>
      <w:r>
        <w:rPr>
          <w:rFonts w:ascii="Times New Roman" w:hAnsi="Times New Roman"/>
          <w:sz w:val="24"/>
          <w:szCs w:val="24"/>
          <w:lang w:eastAsia="lv-LV"/>
        </w:rPr>
        <w:lastRenderedPageBreak/>
        <w:t>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hAnsi="Times New Roman"/>
          <w:sz w:val="24"/>
          <w:szCs w:val="24"/>
        </w:rPr>
        <w:t>.</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eastAsia="Times New Roman" w:hAnsi="Times New Roman"/>
          <w:kern w:val="28"/>
          <w:sz w:val="24"/>
          <w:szCs w:val="24"/>
          <w:lang w:eastAsia="lv-LV"/>
        </w:rPr>
        <w:t>Par nepārvaramas varas apstākli nevar tikt atzīts Izpildītāja</w:t>
      </w:r>
      <w:r w:rsidR="00193119">
        <w:rPr>
          <w:rFonts w:ascii="Times New Roman" w:eastAsia="Times New Roman" w:hAnsi="Times New Roman"/>
          <w:kern w:val="28"/>
          <w:sz w:val="24"/>
          <w:szCs w:val="24"/>
          <w:lang w:eastAsia="lv-LV"/>
        </w:rPr>
        <w:t xml:space="preserve">, </w:t>
      </w:r>
      <w:r w:rsidR="00193119" w:rsidRPr="00C7288C">
        <w:rPr>
          <w:rFonts w:ascii="Times New Roman" w:eastAsia="Times New Roman" w:hAnsi="Times New Roman"/>
          <w:kern w:val="28"/>
          <w:sz w:val="24"/>
          <w:szCs w:val="24"/>
          <w:lang w:eastAsia="lv-LV"/>
        </w:rPr>
        <w:t>Pasūtītāja</w:t>
      </w:r>
      <w:r>
        <w:rPr>
          <w:rFonts w:ascii="Times New Roman" w:eastAsia="Times New Roman" w:hAnsi="Times New Roman"/>
          <w:kern w:val="28"/>
          <w:sz w:val="24"/>
          <w:szCs w:val="24"/>
          <w:lang w:eastAsia="lv-LV"/>
        </w:rPr>
        <w:t xml:space="preserve"> un citu iesaistīto personu saistību neizpilde vai nesavlaicīga izpilde</w:t>
      </w:r>
      <w:r>
        <w:rPr>
          <w:rFonts w:ascii="Times New Roman" w:hAnsi="Times New Roman"/>
          <w:sz w:val="24"/>
          <w:szCs w:val="24"/>
        </w:rPr>
        <w:t>.</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eastAsia="Times New Roman" w:hAnsi="Times New Roman"/>
          <w:iCs/>
          <w:kern w:val="56"/>
          <w:sz w:val="24"/>
          <w:szCs w:val="24"/>
          <w:lang w:eastAsia="lv-LV"/>
        </w:rPr>
        <w:t xml:space="preserve">Ar rakstisku vienošanos </w:t>
      </w:r>
      <w:r>
        <w:rPr>
          <w:rFonts w:ascii="Times New Roman" w:eastAsia="Times New Roman" w:hAnsi="Times New Roman"/>
          <w:bCs/>
          <w:iCs/>
          <w:kern w:val="56"/>
          <w:sz w:val="24"/>
          <w:szCs w:val="24"/>
          <w:lang w:eastAsia="lv-LV"/>
        </w:rPr>
        <w:t>Puses</w:t>
      </w:r>
      <w:r>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kern w:val="56"/>
          <w:sz w:val="24"/>
          <w:szCs w:val="24"/>
          <w:lang w:eastAsia="lv-LV"/>
        </w:rPr>
        <w:t>Puses</w:t>
      </w:r>
      <w:r>
        <w:rPr>
          <w:rFonts w:ascii="Times New Roman" w:eastAsia="Times New Roman" w:hAnsi="Times New Roman"/>
          <w:b/>
          <w:bCs/>
          <w:iCs/>
          <w:kern w:val="56"/>
          <w:sz w:val="24"/>
          <w:szCs w:val="24"/>
          <w:lang w:eastAsia="lv-LV"/>
        </w:rPr>
        <w:t xml:space="preserve"> </w:t>
      </w:r>
      <w:r>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kern w:val="56"/>
          <w:sz w:val="24"/>
          <w:szCs w:val="24"/>
          <w:lang w:eastAsia="lv-LV"/>
        </w:rPr>
        <w:t>Pusei</w:t>
      </w:r>
      <w:r>
        <w:rPr>
          <w:rFonts w:ascii="Times New Roman" w:eastAsia="Times New Roman" w:hAnsi="Times New Roman"/>
          <w:b/>
          <w:bCs/>
          <w:iCs/>
          <w:kern w:val="56"/>
          <w:sz w:val="24"/>
          <w:szCs w:val="24"/>
          <w:lang w:eastAsia="lv-LV"/>
        </w:rPr>
        <w:t xml:space="preserve"> </w:t>
      </w:r>
      <w:r>
        <w:rPr>
          <w:rFonts w:ascii="Times New Roman" w:eastAsia="Times New Roman" w:hAnsi="Times New Roman"/>
          <w:iCs/>
          <w:kern w:val="56"/>
          <w:sz w:val="24"/>
          <w:szCs w:val="24"/>
          <w:lang w:eastAsia="lv-LV"/>
        </w:rPr>
        <w:t>ir jāatdod otrai tas, ko tā izpildījusi vai par izpildīto jāatlīdzina.</w:t>
      </w:r>
    </w:p>
    <w:p w:rsidR="00844001" w:rsidRDefault="00844001" w:rsidP="00844001">
      <w:pPr>
        <w:spacing w:after="0" w:line="240" w:lineRule="auto"/>
        <w:ind w:left="567" w:right="-908"/>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844001" w:rsidRDefault="00844001" w:rsidP="00844001">
      <w:pPr>
        <w:spacing w:after="0" w:line="240" w:lineRule="auto"/>
        <w:ind w:left="567" w:right="-908"/>
        <w:jc w:val="both"/>
        <w:rPr>
          <w:rFonts w:ascii="Times New Roman" w:hAnsi="Times New Roman"/>
          <w:sz w:val="24"/>
          <w:szCs w:val="24"/>
          <w:lang w:eastAsia="lv-LV"/>
        </w:rPr>
      </w:pPr>
    </w:p>
    <w:p w:rsidR="00844001" w:rsidRDefault="00844001" w:rsidP="00844001">
      <w:pPr>
        <w:numPr>
          <w:ilvl w:val="0"/>
          <w:numId w:val="3"/>
        </w:numPr>
        <w:spacing w:after="0" w:line="240" w:lineRule="auto"/>
        <w:ind w:right="-908"/>
        <w:jc w:val="center"/>
        <w:rPr>
          <w:rFonts w:ascii="Times New Roman" w:hAnsi="Times New Roman"/>
          <w:b/>
          <w:bCs/>
          <w:sz w:val="24"/>
          <w:szCs w:val="24"/>
        </w:rPr>
      </w:pPr>
      <w:r>
        <w:rPr>
          <w:rFonts w:ascii="Times New Roman" w:hAnsi="Times New Roman"/>
          <w:b/>
          <w:bCs/>
          <w:sz w:val="24"/>
          <w:szCs w:val="24"/>
        </w:rPr>
        <w:t>Strīdu izskatīšanas kārtība</w:t>
      </w:r>
    </w:p>
    <w:p w:rsidR="00844001" w:rsidRDefault="00844001" w:rsidP="00844001">
      <w:pPr>
        <w:numPr>
          <w:ilvl w:val="1"/>
          <w:numId w:val="3"/>
        </w:numPr>
        <w:spacing w:after="0" w:line="240" w:lineRule="auto"/>
        <w:ind w:left="567" w:right="-908" w:hanging="567"/>
        <w:contextualSpacing/>
        <w:jc w:val="both"/>
        <w:rPr>
          <w:rFonts w:ascii="Times New Roman" w:eastAsia="Times New Roman" w:hAnsi="Times New Roman"/>
          <w:sz w:val="24"/>
          <w:szCs w:val="24"/>
        </w:rPr>
      </w:pPr>
      <w:r>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44001" w:rsidRDefault="00844001" w:rsidP="00844001">
      <w:pPr>
        <w:numPr>
          <w:ilvl w:val="1"/>
          <w:numId w:val="3"/>
        </w:numPr>
        <w:spacing w:before="120" w:after="120" w:line="240" w:lineRule="auto"/>
        <w:ind w:left="567" w:right="-908" w:hanging="567"/>
        <w:contextualSpacing/>
        <w:jc w:val="both"/>
        <w:rPr>
          <w:rFonts w:ascii="Times New Roman" w:eastAsia="Times New Roman" w:hAnsi="Times New Roman"/>
          <w:sz w:val="24"/>
          <w:szCs w:val="24"/>
        </w:rPr>
      </w:pPr>
      <w:r>
        <w:rPr>
          <w:rFonts w:ascii="Times New Roman" w:hAnsi="Times New Roman"/>
          <w:sz w:val="24"/>
          <w:szCs w:val="24"/>
        </w:rPr>
        <w:t>Jautājumos, kas nav tiešā veidā paredzēti Līgumā, Puses risina saskaņā ar spēkā esošajiem normatīvajiem aktiem.</w:t>
      </w:r>
    </w:p>
    <w:p w:rsidR="00844001" w:rsidRDefault="00844001" w:rsidP="00844001">
      <w:pPr>
        <w:tabs>
          <w:tab w:val="left" w:pos="2160"/>
        </w:tabs>
        <w:spacing w:after="0" w:line="240" w:lineRule="auto"/>
        <w:ind w:right="-908"/>
        <w:jc w:val="both"/>
        <w:rPr>
          <w:rFonts w:ascii="Times New Roman" w:eastAsia="Times New Roman" w:hAnsi="Times New Roman"/>
          <w:bCs/>
          <w:sz w:val="24"/>
          <w:szCs w:val="24"/>
        </w:rPr>
      </w:pPr>
    </w:p>
    <w:p w:rsidR="00844001" w:rsidRDefault="00844001" w:rsidP="00844001">
      <w:pPr>
        <w:numPr>
          <w:ilvl w:val="0"/>
          <w:numId w:val="3"/>
        </w:numPr>
        <w:spacing w:after="0" w:line="240" w:lineRule="auto"/>
        <w:ind w:right="-908" w:hanging="72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 xml:space="preserve">Jebkuri Līguma grozījumi tiek noformēti rakstveidā un kļūst par Līguma neatņemamu sastāvdaļu. </w:t>
      </w:r>
      <w:r>
        <w:rPr>
          <w:rFonts w:ascii="Times New Roman" w:eastAsia="Times New Roman" w:hAnsi="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 xml:space="preserve">Pasūtītāja vadītāja maiņa nevar būt par pamatu Līguma pārtraukšanai vai izbeigšanai. Gadījumā, ja notiek Pasūtītāja reorganizācija, Līgums paliek spēkā un tā nosacījumi ir </w:t>
      </w:r>
      <w:r>
        <w:rPr>
          <w:rFonts w:ascii="Times New Roman" w:hAnsi="Times New Roman"/>
          <w:sz w:val="24"/>
          <w:szCs w:val="24"/>
        </w:rPr>
        <w:lastRenderedPageBreak/>
        <w:t>saistoši tā tiesību un saistību pārņēmējam. Pasūtītājs par šādu apstākļu iestāšanos 10 (desmit) dienas iepriekš rakstiski brīdina Piegādātāju.</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Informācijas apmaiņa starp Pusēm var notikt arī izmantojot e-pasta saraksti, kas kļūst par Līguma neatņemamu sastāvdaļu.</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Puses nav tiesīgas nodot savas tiesības un saistības, kas saistītas ar Līgumu un izriet no tā, trešajai personai.</w:t>
      </w:r>
    </w:p>
    <w:p w:rsidR="00844001" w:rsidRDefault="00844001" w:rsidP="00844001">
      <w:pPr>
        <w:numPr>
          <w:ilvl w:val="1"/>
          <w:numId w:val="3"/>
        </w:numPr>
        <w:spacing w:after="0" w:line="240" w:lineRule="auto"/>
        <w:ind w:left="567" w:right="-908" w:hanging="567"/>
        <w:jc w:val="both"/>
        <w:rPr>
          <w:rFonts w:ascii="Times New Roman" w:hAnsi="Times New Roman"/>
          <w:sz w:val="24"/>
          <w:szCs w:val="24"/>
        </w:rPr>
      </w:pPr>
      <w:r>
        <w:rPr>
          <w:rFonts w:ascii="Times New Roman" w:hAnsi="Times New Roman"/>
          <w:sz w:val="24"/>
          <w:szCs w:val="24"/>
        </w:rPr>
        <w:t>Pušu kontaktpersonas:</w:t>
      </w:r>
    </w:p>
    <w:p w:rsidR="00531B5B" w:rsidRDefault="00844001" w:rsidP="00531B5B">
      <w:pPr>
        <w:numPr>
          <w:ilvl w:val="2"/>
          <w:numId w:val="3"/>
        </w:numPr>
        <w:spacing w:after="0" w:line="240" w:lineRule="auto"/>
        <w:ind w:right="-908"/>
        <w:jc w:val="both"/>
        <w:rPr>
          <w:rFonts w:ascii="Times New Roman" w:hAnsi="Times New Roman"/>
          <w:sz w:val="24"/>
          <w:szCs w:val="24"/>
        </w:rPr>
      </w:pPr>
      <w:r>
        <w:rPr>
          <w:rFonts w:ascii="Times New Roman" w:hAnsi="Times New Roman"/>
          <w:sz w:val="24"/>
          <w:szCs w:val="24"/>
        </w:rPr>
        <w:t xml:space="preserve"> Pasūtītāja kontaktpersonas:</w:t>
      </w:r>
      <w:r w:rsidR="00531B5B">
        <w:rPr>
          <w:rFonts w:ascii="Times New Roman" w:hAnsi="Times New Roman"/>
          <w:sz w:val="24"/>
          <w:szCs w:val="24"/>
        </w:rPr>
        <w:t xml:space="preserve"> (..)</w:t>
      </w:r>
    </w:p>
    <w:p w:rsidR="00844001" w:rsidRPr="00531B5B" w:rsidRDefault="00844001" w:rsidP="00531B5B">
      <w:pPr>
        <w:numPr>
          <w:ilvl w:val="2"/>
          <w:numId w:val="3"/>
        </w:numPr>
        <w:spacing w:after="0" w:line="240" w:lineRule="auto"/>
        <w:ind w:right="-908"/>
        <w:jc w:val="both"/>
        <w:rPr>
          <w:rFonts w:ascii="Times New Roman" w:hAnsi="Times New Roman"/>
          <w:sz w:val="24"/>
          <w:szCs w:val="24"/>
        </w:rPr>
      </w:pPr>
      <w:r w:rsidRPr="00531B5B">
        <w:rPr>
          <w:rFonts w:ascii="Times New Roman" w:hAnsi="Times New Roman"/>
          <w:sz w:val="24"/>
          <w:szCs w:val="24"/>
        </w:rPr>
        <w:t xml:space="preserve">Izpildītāja kontaktpersona: </w:t>
      </w:r>
      <w:r w:rsidR="00531B5B">
        <w:rPr>
          <w:rFonts w:ascii="Times New Roman" w:hAnsi="Times New Roman"/>
          <w:sz w:val="24"/>
          <w:szCs w:val="24"/>
        </w:rPr>
        <w:t>(..)</w:t>
      </w:r>
    </w:p>
    <w:p w:rsidR="00844001" w:rsidRDefault="00844001" w:rsidP="00844001">
      <w:pPr>
        <w:numPr>
          <w:ilvl w:val="1"/>
          <w:numId w:val="3"/>
        </w:numPr>
        <w:spacing w:after="0" w:line="240" w:lineRule="auto"/>
        <w:ind w:left="567" w:right="-908"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Līgums sagatavots latviešu valodā, parakstīts divos oriģinālos eksemplāros uz </w:t>
      </w:r>
      <w:r w:rsidR="0077213E">
        <w:rPr>
          <w:rFonts w:ascii="Times New Roman" w:eastAsia="Times New Roman" w:hAnsi="Times New Roman"/>
          <w:color w:val="000000" w:themeColor="text1"/>
          <w:sz w:val="24"/>
          <w:szCs w:val="24"/>
        </w:rPr>
        <w:t>10</w:t>
      </w:r>
      <w:r>
        <w:rPr>
          <w:rFonts w:ascii="Times New Roman" w:eastAsia="Times New Roman" w:hAnsi="Times New Roman"/>
          <w:color w:val="000000" w:themeColor="text1"/>
          <w:sz w:val="24"/>
          <w:szCs w:val="24"/>
        </w:rPr>
        <w:t xml:space="preserve"> (</w:t>
      </w:r>
      <w:r w:rsidR="0077213E">
        <w:rPr>
          <w:rFonts w:ascii="Times New Roman" w:eastAsia="Times New Roman" w:hAnsi="Times New Roman"/>
          <w:color w:val="000000" w:themeColor="text1"/>
          <w:sz w:val="24"/>
          <w:szCs w:val="24"/>
        </w:rPr>
        <w:t>desmit</w:t>
      </w:r>
      <w:r>
        <w:rPr>
          <w:rFonts w:ascii="Times New Roman" w:eastAsia="Times New Roman" w:hAnsi="Times New Roman"/>
          <w:color w:val="000000" w:themeColor="text1"/>
          <w:sz w:val="24"/>
          <w:szCs w:val="24"/>
        </w:rPr>
        <w:t xml:space="preserve">) lapām, abi eksemplāri ir ar vienādu juridisko spēku. Viens no Līguma eksemplāriem </w:t>
      </w:r>
      <w:r>
        <w:rPr>
          <w:rFonts w:ascii="Times New Roman" w:eastAsia="Times New Roman" w:hAnsi="Times New Roman"/>
          <w:sz w:val="24"/>
          <w:szCs w:val="24"/>
        </w:rPr>
        <w:t>atrodas pie Pasūtītāja, bet otrs – pie Izpildītāja.</w:t>
      </w:r>
    </w:p>
    <w:p w:rsidR="00844001" w:rsidRDefault="00844001" w:rsidP="00844001">
      <w:pPr>
        <w:ind w:right="-1"/>
      </w:pPr>
    </w:p>
    <w:p w:rsidR="00844001" w:rsidRDefault="00844001" w:rsidP="00844001">
      <w:pPr>
        <w:numPr>
          <w:ilvl w:val="0"/>
          <w:numId w:val="3"/>
        </w:numPr>
        <w:spacing w:before="120" w:after="120" w:line="240" w:lineRule="auto"/>
        <w:ind w:right="-1" w:hanging="72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844001" w:rsidRPr="00A4696A" w:rsidTr="00E11C3A">
        <w:trPr>
          <w:trHeight w:val="103"/>
        </w:trPr>
        <w:tc>
          <w:tcPr>
            <w:tcW w:w="4276" w:type="dxa"/>
          </w:tcPr>
          <w:p w:rsidR="00844001" w:rsidRDefault="00844001" w:rsidP="00E11C3A">
            <w:pPr>
              <w:spacing w:after="0" w:line="240" w:lineRule="auto"/>
              <w:ind w:right="-6"/>
              <w:jc w:val="both"/>
              <w:rPr>
                <w:rFonts w:ascii="Times New Roman" w:eastAsia="Times New Roman" w:hAnsi="Times New Roman"/>
                <w:b/>
                <w:bCs/>
                <w:sz w:val="24"/>
                <w:szCs w:val="24"/>
                <w:u w:val="single"/>
              </w:rPr>
            </w:pPr>
          </w:p>
          <w:p w:rsidR="00844001" w:rsidRPr="00A4696A" w:rsidRDefault="00844001" w:rsidP="00E11C3A">
            <w:pPr>
              <w:spacing w:after="0" w:line="240" w:lineRule="auto"/>
              <w:ind w:right="-6"/>
              <w:jc w:val="both"/>
              <w:rPr>
                <w:rFonts w:ascii="Times New Roman" w:eastAsia="Times New Roman" w:hAnsi="Times New Roman"/>
                <w:b/>
                <w:bCs/>
                <w:sz w:val="24"/>
                <w:szCs w:val="24"/>
                <w:u w:val="single"/>
              </w:rPr>
            </w:pPr>
            <w:r w:rsidRPr="00A4696A">
              <w:rPr>
                <w:rFonts w:ascii="Times New Roman" w:eastAsia="Times New Roman" w:hAnsi="Times New Roman"/>
                <w:b/>
                <w:bCs/>
                <w:sz w:val="24"/>
                <w:szCs w:val="24"/>
                <w:u w:val="single"/>
              </w:rPr>
              <w:t>Pasūtītājs:</w:t>
            </w:r>
          </w:p>
          <w:p w:rsidR="00844001" w:rsidRPr="00A4696A" w:rsidRDefault="00844001" w:rsidP="00E11C3A">
            <w:pPr>
              <w:spacing w:after="0" w:line="240" w:lineRule="auto"/>
              <w:ind w:right="-6"/>
              <w:jc w:val="both"/>
              <w:rPr>
                <w:rFonts w:ascii="Times New Roman" w:eastAsia="Times New Roman" w:hAnsi="Times New Roman"/>
                <w:b/>
                <w:bCs/>
                <w:sz w:val="24"/>
                <w:szCs w:val="24"/>
              </w:rPr>
            </w:pPr>
            <w:r w:rsidRPr="00A4696A">
              <w:rPr>
                <w:rFonts w:ascii="Times New Roman" w:eastAsia="Times New Roman" w:hAnsi="Times New Roman"/>
                <w:b/>
                <w:bCs/>
                <w:sz w:val="24"/>
                <w:szCs w:val="24"/>
              </w:rPr>
              <w:t>VSIA “Paula Stradiņa klīniskās</w:t>
            </w:r>
          </w:p>
          <w:p w:rsidR="00844001" w:rsidRPr="00A4696A" w:rsidRDefault="00844001" w:rsidP="00E11C3A">
            <w:pPr>
              <w:spacing w:after="0" w:line="240" w:lineRule="auto"/>
              <w:ind w:right="-6"/>
              <w:jc w:val="both"/>
              <w:rPr>
                <w:rFonts w:ascii="Times New Roman" w:eastAsia="Times New Roman" w:hAnsi="Times New Roman"/>
                <w:b/>
                <w:bCs/>
                <w:sz w:val="24"/>
                <w:szCs w:val="24"/>
              </w:rPr>
            </w:pPr>
            <w:r w:rsidRPr="00A4696A">
              <w:rPr>
                <w:rFonts w:ascii="Times New Roman" w:eastAsia="Times New Roman" w:hAnsi="Times New Roman"/>
                <w:b/>
                <w:bCs/>
                <w:sz w:val="24"/>
                <w:szCs w:val="24"/>
              </w:rPr>
              <w:t>universitātes slimnīca”</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Reģ. Nr. 40003457109</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Pilsoņu iela 13, Rīga, LV-1002</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Konta Nr. </w:t>
            </w:r>
            <w:r w:rsidRPr="00A4696A">
              <w:rPr>
                <w:rFonts w:ascii="Times New Roman" w:eastAsia="Times New Roman" w:hAnsi="Times New Roman"/>
                <w:bCs/>
                <w:sz w:val="24"/>
                <w:szCs w:val="24"/>
              </w:rPr>
              <w:t>LV74HABA0551027673367</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Banka: AS Swedbank  </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Kods: </w:t>
            </w:r>
            <w:r w:rsidRPr="00A4696A">
              <w:rPr>
                <w:rFonts w:ascii="Times New Roman" w:eastAsia="Times New Roman" w:hAnsi="Times New Roman"/>
                <w:bCs/>
                <w:sz w:val="24"/>
                <w:szCs w:val="24"/>
              </w:rPr>
              <w:t>HABALV22</w:t>
            </w:r>
          </w:p>
          <w:p w:rsidR="00844001" w:rsidRPr="00A4696A" w:rsidRDefault="00844001" w:rsidP="00E11C3A">
            <w:pPr>
              <w:spacing w:after="0" w:line="240" w:lineRule="auto"/>
              <w:ind w:right="-6"/>
              <w:jc w:val="both"/>
              <w:rPr>
                <w:rFonts w:ascii="Times New Roman" w:eastAsia="Times New Roman" w:hAnsi="Times New Roman"/>
                <w:sz w:val="24"/>
                <w:szCs w:val="24"/>
              </w:rPr>
            </w:pPr>
          </w:p>
          <w:p w:rsidR="00844001" w:rsidRPr="00A4696A" w:rsidRDefault="00844001" w:rsidP="00E11C3A">
            <w:pPr>
              <w:spacing w:after="0" w:line="240" w:lineRule="auto"/>
              <w:ind w:right="-6"/>
              <w:jc w:val="both"/>
              <w:rPr>
                <w:rFonts w:ascii="Times New Roman" w:eastAsia="Times New Roman" w:hAnsi="Times New Roman"/>
                <w:sz w:val="24"/>
                <w:szCs w:val="24"/>
              </w:rPr>
            </w:pP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___________________________</w:t>
            </w:r>
          </w:p>
          <w:p w:rsidR="00844001" w:rsidRPr="00A4696A" w:rsidRDefault="00844001" w:rsidP="00E11C3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I.Kreicberga</w:t>
            </w:r>
          </w:p>
          <w:p w:rsidR="00844001" w:rsidRPr="00A4696A" w:rsidRDefault="00844001" w:rsidP="00E11C3A">
            <w:pPr>
              <w:spacing w:after="0" w:line="240" w:lineRule="auto"/>
              <w:ind w:right="-6"/>
              <w:jc w:val="both"/>
              <w:rPr>
                <w:rFonts w:ascii="Times New Roman" w:eastAsia="Times New Roman" w:hAnsi="Times New Roman"/>
                <w:sz w:val="24"/>
                <w:szCs w:val="24"/>
              </w:rPr>
            </w:pPr>
          </w:p>
          <w:p w:rsidR="00844001" w:rsidRPr="00A4696A" w:rsidRDefault="00844001" w:rsidP="00E11C3A">
            <w:pPr>
              <w:spacing w:after="0" w:line="240" w:lineRule="auto"/>
              <w:ind w:right="-6"/>
              <w:jc w:val="both"/>
              <w:rPr>
                <w:rFonts w:ascii="Times New Roman" w:eastAsia="Times New Roman" w:hAnsi="Times New Roman"/>
                <w:sz w:val="24"/>
                <w:szCs w:val="24"/>
              </w:rPr>
            </w:pPr>
          </w:p>
          <w:p w:rsidR="00844001" w:rsidRPr="00A4696A" w:rsidRDefault="00844001" w:rsidP="00844001">
            <w:pPr>
              <w:spacing w:after="0" w:line="240" w:lineRule="auto"/>
              <w:ind w:right="-6"/>
              <w:jc w:val="both"/>
              <w:rPr>
                <w:rFonts w:ascii="Times New Roman" w:eastAsia="Times New Roman" w:hAnsi="Times New Roman"/>
                <w:b/>
                <w:bCs/>
                <w:sz w:val="24"/>
                <w:szCs w:val="24"/>
              </w:rPr>
            </w:pPr>
          </w:p>
        </w:tc>
        <w:tc>
          <w:tcPr>
            <w:tcW w:w="4303" w:type="dxa"/>
          </w:tcPr>
          <w:p w:rsidR="00844001" w:rsidRDefault="00844001" w:rsidP="00E11C3A">
            <w:pPr>
              <w:spacing w:after="0" w:line="240" w:lineRule="auto"/>
              <w:ind w:right="-6"/>
              <w:jc w:val="both"/>
              <w:rPr>
                <w:rFonts w:ascii="Times New Roman" w:eastAsia="Times New Roman" w:hAnsi="Times New Roman"/>
                <w:b/>
                <w:bCs/>
                <w:sz w:val="24"/>
                <w:szCs w:val="24"/>
                <w:u w:val="single"/>
              </w:rPr>
            </w:pPr>
          </w:p>
          <w:p w:rsidR="00844001" w:rsidRPr="00A4696A" w:rsidRDefault="00844001" w:rsidP="00E11C3A">
            <w:pPr>
              <w:spacing w:after="0" w:line="240" w:lineRule="auto"/>
              <w:ind w:right="-6"/>
              <w:jc w:val="both"/>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Pr="00A4696A">
              <w:rPr>
                <w:rFonts w:ascii="Times New Roman" w:eastAsia="Times New Roman" w:hAnsi="Times New Roman"/>
                <w:b/>
                <w:bCs/>
                <w:sz w:val="24"/>
                <w:szCs w:val="24"/>
                <w:u w:val="single"/>
              </w:rPr>
              <w:t>:</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b/>
                <w:sz w:val="24"/>
                <w:szCs w:val="24"/>
              </w:rPr>
              <w:t>SIA</w:t>
            </w:r>
            <w:r w:rsidRPr="00844001">
              <w:rPr>
                <w:rFonts w:ascii="Times New Roman" w:eastAsia="Times New Roman" w:hAnsi="Times New Roman"/>
                <w:sz w:val="24"/>
                <w:szCs w:val="24"/>
              </w:rPr>
              <w:t xml:space="preserve"> “</w:t>
            </w:r>
            <w:r w:rsidRPr="00844001">
              <w:rPr>
                <w:rFonts w:ascii="Times New Roman" w:eastAsia="Times New Roman" w:hAnsi="Times New Roman"/>
                <w:b/>
                <w:sz w:val="24"/>
                <w:szCs w:val="24"/>
              </w:rPr>
              <w:t>Medilink</w:t>
            </w:r>
            <w:r w:rsidRPr="00844001">
              <w:rPr>
                <w:rFonts w:ascii="Times New Roman" w:eastAsia="Times New Roman" w:hAnsi="Times New Roman"/>
                <w:sz w:val="24"/>
                <w:szCs w:val="24"/>
              </w:rPr>
              <w:t>”</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Reģ. Nr. 40003996045</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Ulbrokas iela 46, k-1, Rīga, LV - 1021</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Konta Nr. LV92HABA0551020019258</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Banka: AS Swedbank</w:t>
            </w: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Kods: HABALV22</w:t>
            </w:r>
          </w:p>
          <w:p w:rsidR="00844001" w:rsidRPr="00844001" w:rsidRDefault="00844001" w:rsidP="00844001">
            <w:pPr>
              <w:spacing w:after="0" w:line="240" w:lineRule="auto"/>
              <w:ind w:right="-6"/>
              <w:jc w:val="both"/>
              <w:rPr>
                <w:rFonts w:ascii="Times New Roman" w:eastAsia="Times New Roman" w:hAnsi="Times New Roman"/>
                <w:sz w:val="24"/>
                <w:szCs w:val="24"/>
              </w:rPr>
            </w:pPr>
          </w:p>
          <w:p w:rsidR="00844001" w:rsidRPr="00844001" w:rsidRDefault="00844001" w:rsidP="00844001">
            <w:pPr>
              <w:spacing w:after="0" w:line="240" w:lineRule="auto"/>
              <w:ind w:right="-6"/>
              <w:jc w:val="both"/>
              <w:rPr>
                <w:rFonts w:ascii="Times New Roman" w:eastAsia="Times New Roman" w:hAnsi="Times New Roman"/>
                <w:sz w:val="24"/>
                <w:szCs w:val="24"/>
              </w:rPr>
            </w:pPr>
          </w:p>
          <w:p w:rsidR="00844001" w:rsidRPr="00844001" w:rsidRDefault="00844001" w:rsidP="00844001">
            <w:pPr>
              <w:spacing w:after="0" w:line="240" w:lineRule="auto"/>
              <w:ind w:right="-6"/>
              <w:jc w:val="both"/>
              <w:rPr>
                <w:rFonts w:ascii="Times New Roman" w:eastAsia="Times New Roman" w:hAnsi="Times New Roman"/>
                <w:sz w:val="24"/>
                <w:szCs w:val="24"/>
              </w:rPr>
            </w:pPr>
          </w:p>
          <w:p w:rsidR="00844001" w:rsidRPr="00844001" w:rsidRDefault="00844001" w:rsidP="00844001">
            <w:pPr>
              <w:spacing w:after="0" w:line="240" w:lineRule="auto"/>
              <w:ind w:right="-6"/>
              <w:jc w:val="both"/>
              <w:rPr>
                <w:rFonts w:ascii="Times New Roman" w:eastAsia="Times New Roman" w:hAnsi="Times New Roman"/>
                <w:sz w:val="24"/>
                <w:szCs w:val="24"/>
              </w:rPr>
            </w:pPr>
            <w:r w:rsidRPr="00844001">
              <w:rPr>
                <w:rFonts w:ascii="Times New Roman" w:eastAsia="Times New Roman" w:hAnsi="Times New Roman"/>
                <w:sz w:val="24"/>
                <w:szCs w:val="24"/>
              </w:rPr>
              <w:t>___________________________</w:t>
            </w:r>
          </w:p>
          <w:p w:rsidR="00844001" w:rsidRDefault="00F96E87" w:rsidP="00844001">
            <w:pPr>
              <w:spacing w:after="0" w:line="240" w:lineRule="auto"/>
              <w:ind w:right="-6"/>
              <w:jc w:val="both"/>
              <w:rPr>
                <w:rFonts w:ascii="Times New Roman" w:eastAsia="Times New Roman" w:hAnsi="Times New Roman"/>
                <w:sz w:val="24"/>
                <w:szCs w:val="24"/>
              </w:rPr>
            </w:pPr>
            <w:r w:rsidRPr="007D4E87">
              <w:rPr>
                <w:rFonts w:ascii="Times New Roman" w:eastAsia="Times New Roman" w:hAnsi="Times New Roman"/>
                <w:sz w:val="24"/>
                <w:szCs w:val="24"/>
              </w:rPr>
              <w:t>I.Retējuma</w:t>
            </w:r>
          </w:p>
          <w:p w:rsidR="00DD4BF1" w:rsidRDefault="00DD4BF1" w:rsidP="00844001">
            <w:pPr>
              <w:spacing w:after="0" w:line="240" w:lineRule="auto"/>
              <w:ind w:right="-6"/>
              <w:jc w:val="both"/>
              <w:rPr>
                <w:rFonts w:ascii="Times New Roman" w:eastAsia="Times New Roman" w:hAnsi="Times New Roman"/>
                <w:sz w:val="24"/>
                <w:szCs w:val="24"/>
              </w:rPr>
            </w:pPr>
          </w:p>
          <w:p w:rsidR="00DD4BF1" w:rsidRPr="00A4696A" w:rsidRDefault="00DD4BF1" w:rsidP="00844001">
            <w:pPr>
              <w:spacing w:after="0" w:line="240" w:lineRule="auto"/>
              <w:ind w:right="-6"/>
              <w:jc w:val="both"/>
              <w:rPr>
                <w:rFonts w:ascii="Times New Roman" w:eastAsia="Times New Roman" w:hAnsi="Times New Roman"/>
                <w:sz w:val="24"/>
                <w:szCs w:val="24"/>
              </w:rPr>
            </w:pPr>
          </w:p>
        </w:tc>
      </w:tr>
    </w:tbl>
    <w:p w:rsidR="006418AF" w:rsidRDefault="006418AF" w:rsidP="006418AF">
      <w:pPr>
        <w:tabs>
          <w:tab w:val="left" w:pos="1440"/>
        </w:tabs>
        <w:sectPr w:rsidR="006418AF" w:rsidSect="00844001">
          <w:footerReference w:type="default" r:id="rId8"/>
          <w:pgSz w:w="11906" w:h="16838"/>
          <w:pgMar w:top="1440" w:right="1800" w:bottom="1440" w:left="1800" w:header="708" w:footer="708" w:gutter="0"/>
          <w:cols w:space="708"/>
          <w:titlePg/>
          <w:docGrid w:linePitch="360"/>
        </w:sectPr>
      </w:pPr>
      <w:bookmarkStart w:id="10" w:name="_GoBack"/>
      <w:bookmarkEnd w:id="10"/>
    </w:p>
    <w:p w:rsidR="000C4ECC" w:rsidRPr="00DD4BF1" w:rsidRDefault="000C4ECC" w:rsidP="00C91EE5">
      <w:pPr>
        <w:spacing w:after="0" w:line="240" w:lineRule="auto"/>
        <w:rPr>
          <w:rFonts w:ascii="Times New Roman" w:hAnsi="Times New Roman"/>
          <w:sz w:val="20"/>
          <w:szCs w:val="20"/>
        </w:rPr>
      </w:pPr>
    </w:p>
    <w:sectPr w:rsidR="000C4ECC" w:rsidRPr="00DD4BF1" w:rsidSect="006418AF">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73F" w:rsidRDefault="00C6373F" w:rsidP="00844001">
      <w:pPr>
        <w:spacing w:after="0" w:line="240" w:lineRule="auto"/>
      </w:pPr>
      <w:r>
        <w:separator/>
      </w:r>
    </w:p>
  </w:endnote>
  <w:endnote w:type="continuationSeparator" w:id="0">
    <w:p w:rsidR="00C6373F" w:rsidRDefault="00C6373F" w:rsidP="0084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959412"/>
      <w:docPartObj>
        <w:docPartGallery w:val="Page Numbers (Bottom of Page)"/>
        <w:docPartUnique/>
      </w:docPartObj>
    </w:sdtPr>
    <w:sdtEndPr>
      <w:rPr>
        <w:noProof/>
      </w:rPr>
    </w:sdtEndPr>
    <w:sdtContent>
      <w:p w:rsidR="00844001" w:rsidRDefault="00844001">
        <w:pPr>
          <w:pStyle w:val="Footer"/>
          <w:jc w:val="center"/>
        </w:pPr>
        <w:r>
          <w:fldChar w:fldCharType="begin"/>
        </w:r>
        <w:r>
          <w:instrText xml:space="preserve"> PAGE   \* MERGEFORMAT </w:instrText>
        </w:r>
        <w:r>
          <w:fldChar w:fldCharType="separate"/>
        </w:r>
        <w:r w:rsidR="005A3836">
          <w:rPr>
            <w:noProof/>
          </w:rPr>
          <w:t>2</w:t>
        </w:r>
        <w:r>
          <w:rPr>
            <w:noProof/>
          </w:rPr>
          <w:fldChar w:fldCharType="end"/>
        </w:r>
      </w:p>
    </w:sdtContent>
  </w:sdt>
  <w:p w:rsidR="00844001" w:rsidRDefault="0084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73F" w:rsidRDefault="00C6373F" w:rsidP="00844001">
      <w:pPr>
        <w:spacing w:after="0" w:line="240" w:lineRule="auto"/>
      </w:pPr>
      <w:r>
        <w:separator/>
      </w:r>
    </w:p>
  </w:footnote>
  <w:footnote w:type="continuationSeparator" w:id="0">
    <w:p w:rsidR="00C6373F" w:rsidRDefault="00C6373F" w:rsidP="00844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71F3"/>
    <w:multiLevelType w:val="hybridMultilevel"/>
    <w:tmpl w:val="B17EDAFC"/>
    <w:lvl w:ilvl="0" w:tplc="E6E6C762">
      <w:start w:val="5"/>
      <w:numFmt w:val="bullet"/>
      <w:lvlText w:val="-"/>
      <w:lvlJc w:val="left"/>
      <w:pPr>
        <w:ind w:left="1364" w:hanging="360"/>
      </w:pPr>
      <w:rPr>
        <w:rFonts w:ascii="Times New Roman" w:eastAsia="Calibri" w:hAnsi="Times New Roman" w:cs="Times New Roman" w:hint="default"/>
      </w:rPr>
    </w:lvl>
    <w:lvl w:ilvl="1" w:tplc="04260003">
      <w:start w:val="1"/>
      <w:numFmt w:val="bullet"/>
      <w:lvlText w:val="o"/>
      <w:lvlJc w:val="left"/>
      <w:pPr>
        <w:ind w:left="2084" w:hanging="360"/>
      </w:pPr>
      <w:rPr>
        <w:rFonts w:ascii="Courier New" w:hAnsi="Courier New" w:cs="Courier New" w:hint="default"/>
      </w:rPr>
    </w:lvl>
    <w:lvl w:ilvl="2" w:tplc="04260005">
      <w:start w:val="1"/>
      <w:numFmt w:val="bullet"/>
      <w:lvlText w:val=""/>
      <w:lvlJc w:val="left"/>
      <w:pPr>
        <w:ind w:left="2804" w:hanging="360"/>
      </w:pPr>
      <w:rPr>
        <w:rFonts w:ascii="Wingdings" w:hAnsi="Wingdings" w:hint="default"/>
      </w:rPr>
    </w:lvl>
    <w:lvl w:ilvl="3" w:tplc="04260001">
      <w:start w:val="1"/>
      <w:numFmt w:val="bullet"/>
      <w:lvlText w:val=""/>
      <w:lvlJc w:val="left"/>
      <w:pPr>
        <w:ind w:left="3524" w:hanging="360"/>
      </w:pPr>
      <w:rPr>
        <w:rFonts w:ascii="Symbol" w:hAnsi="Symbol" w:hint="default"/>
      </w:rPr>
    </w:lvl>
    <w:lvl w:ilvl="4" w:tplc="04260003">
      <w:start w:val="1"/>
      <w:numFmt w:val="bullet"/>
      <w:lvlText w:val="o"/>
      <w:lvlJc w:val="left"/>
      <w:pPr>
        <w:ind w:left="4244" w:hanging="360"/>
      </w:pPr>
      <w:rPr>
        <w:rFonts w:ascii="Courier New" w:hAnsi="Courier New" w:cs="Courier New" w:hint="default"/>
      </w:rPr>
    </w:lvl>
    <w:lvl w:ilvl="5" w:tplc="04260005">
      <w:start w:val="1"/>
      <w:numFmt w:val="bullet"/>
      <w:lvlText w:val=""/>
      <w:lvlJc w:val="left"/>
      <w:pPr>
        <w:ind w:left="4964" w:hanging="360"/>
      </w:pPr>
      <w:rPr>
        <w:rFonts w:ascii="Wingdings" w:hAnsi="Wingdings" w:hint="default"/>
      </w:rPr>
    </w:lvl>
    <w:lvl w:ilvl="6" w:tplc="04260001">
      <w:start w:val="1"/>
      <w:numFmt w:val="bullet"/>
      <w:lvlText w:val=""/>
      <w:lvlJc w:val="left"/>
      <w:pPr>
        <w:ind w:left="5684" w:hanging="360"/>
      </w:pPr>
      <w:rPr>
        <w:rFonts w:ascii="Symbol" w:hAnsi="Symbol" w:hint="default"/>
      </w:rPr>
    </w:lvl>
    <w:lvl w:ilvl="7" w:tplc="04260003">
      <w:start w:val="1"/>
      <w:numFmt w:val="bullet"/>
      <w:lvlText w:val="o"/>
      <w:lvlJc w:val="left"/>
      <w:pPr>
        <w:ind w:left="6404" w:hanging="360"/>
      </w:pPr>
      <w:rPr>
        <w:rFonts w:ascii="Courier New" w:hAnsi="Courier New" w:cs="Courier New" w:hint="default"/>
      </w:rPr>
    </w:lvl>
    <w:lvl w:ilvl="8" w:tplc="04260005">
      <w:start w:val="1"/>
      <w:numFmt w:val="bullet"/>
      <w:lvlText w:val=""/>
      <w:lvlJc w:val="left"/>
      <w:pPr>
        <w:ind w:left="712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9B0465D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color w:val="000000" w:themeColor="text1"/>
      </w:rPr>
    </w:lvl>
    <w:lvl w:ilvl="2">
      <w:start w:val="1"/>
      <w:numFmt w:val="decimal"/>
      <w:isLgl/>
      <w:lvlText w:val="%1.%2.%3."/>
      <w:lvlJc w:val="left"/>
      <w:pPr>
        <w:tabs>
          <w:tab w:val="num" w:pos="1997"/>
        </w:tabs>
        <w:ind w:left="1997" w:hanging="720"/>
      </w:pPr>
      <w:rPr>
        <w:rFonts w:cs="Times New Roman"/>
        <w:color w:val="000000" w:themeColor="text1"/>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 w15:restartNumberingAfterBreak="0">
    <w:nsid w:val="79B32A96"/>
    <w:multiLevelType w:val="multilevel"/>
    <w:tmpl w:val="9E06B494"/>
    <w:lvl w:ilvl="0">
      <w:start w:val="7"/>
      <w:numFmt w:val="decimal"/>
      <w:lvlText w:val="%1."/>
      <w:lvlJc w:val="left"/>
      <w:pPr>
        <w:ind w:left="360" w:hanging="360"/>
      </w:pPr>
    </w:lvl>
    <w:lvl w:ilvl="1">
      <w:start w:val="1"/>
      <w:numFmt w:val="decimal"/>
      <w:lvlText w:val="%1.%2."/>
      <w:lvlJc w:val="left"/>
      <w:pPr>
        <w:ind w:left="502" w:hanging="360"/>
      </w:pPr>
      <w:rPr>
        <w:color w:val="000000" w:themeColor="text1"/>
      </w:rPr>
    </w:lvl>
    <w:lvl w:ilvl="2">
      <w:start w:val="1"/>
      <w:numFmt w:val="decimal"/>
      <w:lvlText w:val="%1.%2.%3."/>
      <w:lvlJc w:val="left"/>
      <w:pPr>
        <w:ind w:left="1004" w:hanging="720"/>
      </w:pPr>
      <w:rPr>
        <w:b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01"/>
    <w:rsid w:val="000B1179"/>
    <w:rsid w:val="000C4ECC"/>
    <w:rsid w:val="001625EE"/>
    <w:rsid w:val="00193119"/>
    <w:rsid w:val="00387732"/>
    <w:rsid w:val="003F6D3F"/>
    <w:rsid w:val="0046134C"/>
    <w:rsid w:val="00493E93"/>
    <w:rsid w:val="00531B5B"/>
    <w:rsid w:val="005A3836"/>
    <w:rsid w:val="005A4BF7"/>
    <w:rsid w:val="005A62B0"/>
    <w:rsid w:val="006418AF"/>
    <w:rsid w:val="006A3948"/>
    <w:rsid w:val="0077213E"/>
    <w:rsid w:val="007B0E94"/>
    <w:rsid w:val="007D4E87"/>
    <w:rsid w:val="00804965"/>
    <w:rsid w:val="00844001"/>
    <w:rsid w:val="00AB76E3"/>
    <w:rsid w:val="00AD6D2F"/>
    <w:rsid w:val="00B804B9"/>
    <w:rsid w:val="00BE21B1"/>
    <w:rsid w:val="00C6373F"/>
    <w:rsid w:val="00C7288C"/>
    <w:rsid w:val="00C91EE5"/>
    <w:rsid w:val="00D519AE"/>
    <w:rsid w:val="00DD4BF1"/>
    <w:rsid w:val="00DF3B4D"/>
    <w:rsid w:val="00E930EC"/>
    <w:rsid w:val="00F37499"/>
    <w:rsid w:val="00F62430"/>
    <w:rsid w:val="00F62482"/>
    <w:rsid w:val="00F9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AC56"/>
  <w15:docId w15:val="{28FBAD65-79AE-486F-80A5-9A1964CB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00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01"/>
    <w:rPr>
      <w:color w:val="0563C1" w:themeColor="hyperlink"/>
      <w:u w:val="single"/>
    </w:rPr>
  </w:style>
  <w:style w:type="paragraph" w:styleId="ListParagraph">
    <w:name w:val="List Paragraph"/>
    <w:basedOn w:val="Normal"/>
    <w:uiPriority w:val="34"/>
    <w:qFormat/>
    <w:rsid w:val="00844001"/>
    <w:pPr>
      <w:ind w:left="720"/>
      <w:contextualSpacing/>
    </w:pPr>
  </w:style>
  <w:style w:type="paragraph" w:styleId="Header">
    <w:name w:val="header"/>
    <w:basedOn w:val="Normal"/>
    <w:link w:val="HeaderChar"/>
    <w:uiPriority w:val="99"/>
    <w:unhideWhenUsed/>
    <w:rsid w:val="00844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4001"/>
    <w:rPr>
      <w:rFonts w:ascii="Calibri" w:eastAsia="Calibri" w:hAnsi="Calibri" w:cs="Times New Roman"/>
    </w:rPr>
  </w:style>
  <w:style w:type="paragraph" w:styleId="Footer">
    <w:name w:val="footer"/>
    <w:basedOn w:val="Normal"/>
    <w:link w:val="FooterChar"/>
    <w:uiPriority w:val="99"/>
    <w:unhideWhenUsed/>
    <w:rsid w:val="008440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4001"/>
    <w:rPr>
      <w:rFonts w:ascii="Calibri" w:eastAsia="Calibri" w:hAnsi="Calibri" w:cs="Times New Roman"/>
    </w:rPr>
  </w:style>
  <w:style w:type="table" w:styleId="TableGrid">
    <w:name w:val="Table Grid"/>
    <w:basedOn w:val="TableNormal"/>
    <w:uiPriority w:val="39"/>
    <w:rsid w:val="000C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1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14961</Words>
  <Characters>8529</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8</cp:revision>
  <dcterms:created xsi:type="dcterms:W3CDTF">2018-05-15T07:57:00Z</dcterms:created>
  <dcterms:modified xsi:type="dcterms:W3CDTF">2018-05-24T08:13:00Z</dcterms:modified>
</cp:coreProperties>
</file>