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D02" w:rsidRPr="00D50D02" w:rsidRDefault="00D50D02" w:rsidP="00D50D02">
      <w:pPr>
        <w:spacing w:after="0" w:line="240" w:lineRule="auto"/>
        <w:ind w:right="49"/>
        <w:jc w:val="both"/>
        <w:rPr>
          <w:rFonts w:ascii="Times New Roman" w:eastAsia="Calibri" w:hAnsi="Times New Roman" w:cs="Times New Roman"/>
          <w:bCs/>
          <w:sz w:val="20"/>
          <w:szCs w:val="20"/>
        </w:rPr>
      </w:pP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Vienošanās Nr. </w:t>
      </w:r>
      <w:r w:rsidR="008B7941">
        <w:rPr>
          <w:rFonts w:ascii="Times New Roman" w:eastAsia="Calibri" w:hAnsi="Times New Roman" w:cs="Times New Roman"/>
          <w:bCs/>
          <w:sz w:val="20"/>
          <w:szCs w:val="20"/>
        </w:rPr>
        <w:t>SKUS 449/19-VV</w:t>
      </w: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2.pielikums </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left="720"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Piegādes līgums Nr.</w:t>
      </w:r>
      <w:r w:rsidR="008B7941">
        <w:rPr>
          <w:rFonts w:ascii="Times New Roman" w:eastAsia="Times New Roman" w:hAnsi="Times New Roman" w:cs="Times New Roman"/>
          <w:b/>
          <w:bCs/>
          <w:sz w:val="24"/>
          <w:szCs w:val="24"/>
        </w:rPr>
        <w:t xml:space="preserve"> SKUS 449/19-J</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r w:rsidRPr="00D50D02">
        <w:rPr>
          <w:rFonts w:ascii="Times New Roman" w:eastAsia="Times New Roman" w:hAnsi="Times New Roman" w:cs="Times New Roman"/>
          <w:bCs/>
          <w:i/>
          <w:sz w:val="24"/>
          <w:szCs w:val="24"/>
        </w:rPr>
        <w:t>Par</w:t>
      </w:r>
      <w:r>
        <w:rPr>
          <w:rFonts w:ascii="Times New Roman" w:eastAsia="Times New Roman" w:hAnsi="Times New Roman" w:cs="Times New Roman"/>
          <w:bCs/>
          <w:i/>
          <w:sz w:val="24"/>
          <w:szCs w:val="24"/>
        </w:rPr>
        <w:t xml:space="preserve"> </w:t>
      </w:r>
      <w:proofErr w:type="spellStart"/>
      <w:r w:rsidRPr="00D50D02">
        <w:rPr>
          <w:rFonts w:ascii="Times New Roman" w:eastAsia="Times New Roman" w:hAnsi="Times New Roman" w:cs="Times New Roman"/>
          <w:bCs/>
          <w:i/>
          <w:sz w:val="24"/>
          <w:szCs w:val="24"/>
        </w:rPr>
        <w:t>Invazīvās</w:t>
      </w:r>
      <w:proofErr w:type="spellEnd"/>
      <w:r w:rsidRPr="00D50D02">
        <w:rPr>
          <w:rFonts w:ascii="Times New Roman" w:eastAsia="Times New Roman" w:hAnsi="Times New Roman" w:cs="Times New Roman"/>
          <w:bCs/>
          <w:i/>
          <w:sz w:val="24"/>
          <w:szCs w:val="24"/>
        </w:rPr>
        <w:t xml:space="preserve"> kardioloģijas ārstniecības līdzekļu piegādi</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Rīgā,                                                                                                             201</w:t>
      </w:r>
      <w:r>
        <w:rPr>
          <w:rFonts w:ascii="Times New Roman" w:eastAsia="Calibri" w:hAnsi="Times New Roman" w:cs="Times New Roman"/>
          <w:sz w:val="24"/>
          <w:szCs w:val="24"/>
        </w:rPr>
        <w:t>9</w:t>
      </w:r>
      <w:r w:rsidRPr="00D50D02">
        <w:rPr>
          <w:rFonts w:ascii="Times New Roman" w:eastAsia="Calibri" w:hAnsi="Times New Roman" w:cs="Times New Roman"/>
          <w:sz w:val="24"/>
          <w:szCs w:val="24"/>
        </w:rPr>
        <w:t xml:space="preserve">.gada </w:t>
      </w:r>
      <w:r w:rsidR="008B7941">
        <w:rPr>
          <w:rFonts w:ascii="Times New Roman" w:eastAsia="Calibri" w:hAnsi="Times New Roman" w:cs="Times New Roman"/>
          <w:sz w:val="24"/>
          <w:szCs w:val="24"/>
        </w:rPr>
        <w:t>3.septembrī</w:t>
      </w: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 xml:space="preserve"> </w:t>
      </w:r>
    </w:p>
    <w:p w:rsidR="00D50D02" w:rsidRPr="00D50D02" w:rsidRDefault="00D50D02" w:rsidP="00D50D02">
      <w:pPr>
        <w:spacing w:after="0" w:line="240" w:lineRule="auto"/>
        <w:ind w:right="51"/>
        <w:jc w:val="both"/>
        <w:rPr>
          <w:rFonts w:ascii="Times New Roman" w:eastAsia="Times New Roman" w:hAnsi="Times New Roman" w:cs="Times New Roman"/>
          <w:sz w:val="24"/>
          <w:szCs w:val="24"/>
        </w:rPr>
      </w:pPr>
      <w:r w:rsidRPr="00D50D02">
        <w:rPr>
          <w:rFonts w:ascii="Times New Roman" w:eastAsia="Times New Roman" w:hAnsi="Times New Roman" w:cs="Times New Roman"/>
          <w:b/>
          <w:bCs/>
          <w:sz w:val="24"/>
          <w:szCs w:val="24"/>
        </w:rPr>
        <w:t>VSIA „Paula Stradiņa klīniskā universitātes slimnīca”</w:t>
      </w:r>
      <w:r w:rsidRPr="00D50D02">
        <w:rPr>
          <w:rFonts w:ascii="Times New Roman" w:eastAsia="Times New Roman" w:hAnsi="Times New Roman" w:cs="Times New Roman"/>
          <w:sz w:val="24"/>
          <w:szCs w:val="24"/>
        </w:rPr>
        <w:t>, reģ.Nr.40003457109, kuru, saskaņā ar statūtiem un 29.08.2018. valdes lēmumu Nr.81 (protokols Nr.30 p.1) “Par pilnvarojuma (</w:t>
      </w:r>
      <w:proofErr w:type="spellStart"/>
      <w:r w:rsidRPr="00D50D02">
        <w:rPr>
          <w:rFonts w:ascii="Times New Roman" w:eastAsia="Times New Roman" w:hAnsi="Times New Roman" w:cs="Times New Roman"/>
          <w:sz w:val="24"/>
          <w:szCs w:val="24"/>
        </w:rPr>
        <w:t>paraksttiesību</w:t>
      </w:r>
      <w:proofErr w:type="spellEnd"/>
      <w:r w:rsidRPr="00D50D02">
        <w:rPr>
          <w:rFonts w:ascii="Times New Roman" w:eastAsia="Times New Roman" w:hAnsi="Times New Roman" w:cs="Times New Roman"/>
          <w:sz w:val="24"/>
          <w:szCs w:val="24"/>
        </w:rPr>
        <w:t>) piešķiršanu” pārstāv valdes locekļi Ilze Kreicberga, Elita Buša un Jānis Komisars (turpmāk – Pasūtītājs) no vienas puses, un</w:t>
      </w:r>
    </w:p>
    <w:p w:rsidR="00D50D02" w:rsidRPr="00D50D02" w:rsidRDefault="00AE16F2" w:rsidP="00D50D02">
      <w:pPr>
        <w:spacing w:after="0" w:line="240" w:lineRule="auto"/>
        <w:ind w:right="51"/>
        <w:jc w:val="both"/>
        <w:rPr>
          <w:rFonts w:ascii="Times New Roman" w:eastAsia="Times New Roman" w:hAnsi="Times New Roman" w:cs="Times New Roman"/>
          <w:sz w:val="24"/>
          <w:szCs w:val="24"/>
        </w:rPr>
      </w:pPr>
      <w:bookmarkStart w:id="0" w:name="_Hlk496101768"/>
      <w:r w:rsidRPr="009B52A0">
        <w:rPr>
          <w:rFonts w:ascii="Times New Roman" w:eastAsia="Times New Roman" w:hAnsi="Times New Roman" w:cs="Times New Roman"/>
          <w:b/>
          <w:bCs/>
          <w:sz w:val="24"/>
          <w:szCs w:val="24"/>
        </w:rPr>
        <w:t>Johnson &amp; Johnson AB Latvijas filiāle</w:t>
      </w:r>
      <w:r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40003600116</w:t>
      </w:r>
      <w:r w:rsidRPr="00CA4972">
        <w:rPr>
          <w:rFonts w:ascii="Times New Roman" w:eastAsia="Times New Roman" w:hAnsi="Times New Roman" w:cs="Times New Roman"/>
          <w:sz w:val="24"/>
          <w:szCs w:val="24"/>
        </w:rPr>
        <w:t xml:space="preserve">, tās </w:t>
      </w:r>
      <w:r w:rsidR="00842EAB">
        <w:rPr>
          <w:rFonts w:ascii="Times New Roman" w:eastAsia="Times New Roman" w:hAnsi="Times New Roman" w:cs="Times New Roman"/>
          <w:sz w:val="24"/>
          <w:szCs w:val="24"/>
        </w:rPr>
        <w:t xml:space="preserve">ķirurģijas departamenta vadītājas Latvijā Annas </w:t>
      </w:r>
      <w:proofErr w:type="spellStart"/>
      <w:r w:rsidR="00842EAB">
        <w:rPr>
          <w:rFonts w:ascii="Times New Roman" w:eastAsia="Times New Roman" w:hAnsi="Times New Roman" w:cs="Times New Roman"/>
          <w:sz w:val="24"/>
          <w:szCs w:val="24"/>
        </w:rPr>
        <w:t>Gabuniyas</w:t>
      </w:r>
      <w:proofErr w:type="spellEnd"/>
      <w:r w:rsidR="00842EAB">
        <w:rPr>
          <w:rFonts w:ascii="Times New Roman" w:eastAsia="Times New Roman" w:hAnsi="Times New Roman" w:cs="Times New Roman"/>
          <w:sz w:val="24"/>
          <w:szCs w:val="24"/>
        </w:rPr>
        <w:t xml:space="preserve"> </w:t>
      </w:r>
      <w:r w:rsidRPr="00CA4972">
        <w:rPr>
          <w:rFonts w:ascii="Times New Roman" w:eastAsia="Times New Roman" w:hAnsi="Times New Roman" w:cs="Times New Roman"/>
          <w:sz w:val="24"/>
          <w:szCs w:val="24"/>
        </w:rPr>
        <w:t>personā, kur</w:t>
      </w:r>
      <w:r>
        <w:rPr>
          <w:rFonts w:ascii="Times New Roman" w:eastAsia="Times New Roman" w:hAnsi="Times New Roman" w:cs="Times New Roman"/>
          <w:sz w:val="24"/>
          <w:szCs w:val="24"/>
        </w:rPr>
        <w:t>a</w:t>
      </w:r>
      <w:r w:rsidRPr="00CA4972">
        <w:rPr>
          <w:rFonts w:ascii="Times New Roman" w:eastAsia="Times New Roman" w:hAnsi="Times New Roman" w:cs="Times New Roman"/>
          <w:sz w:val="24"/>
          <w:szCs w:val="24"/>
        </w:rPr>
        <w:t xml:space="preserve"> rīkojas uz</w:t>
      </w:r>
      <w:r w:rsidR="00842EAB">
        <w:rPr>
          <w:rFonts w:ascii="Times New Roman" w:eastAsia="Times New Roman" w:hAnsi="Times New Roman" w:cs="Times New Roman"/>
          <w:sz w:val="24"/>
          <w:szCs w:val="24"/>
        </w:rPr>
        <w:t xml:space="preserve"> pilnvaras </w:t>
      </w:r>
      <w:r w:rsidRPr="00CA4972">
        <w:rPr>
          <w:rFonts w:ascii="Times New Roman" w:eastAsia="Times New Roman" w:hAnsi="Times New Roman" w:cs="Times New Roman"/>
          <w:sz w:val="24"/>
          <w:szCs w:val="24"/>
        </w:rPr>
        <w:t>pamata</w:t>
      </w:r>
      <w:bookmarkEnd w:id="0"/>
      <w:r w:rsidR="0034184C" w:rsidRPr="00CA4972">
        <w:rPr>
          <w:rFonts w:ascii="Times New Roman" w:eastAsia="Times New Roman" w:hAnsi="Times New Roman" w:cs="Times New Roman"/>
          <w:sz w:val="24"/>
          <w:szCs w:val="24"/>
        </w:rPr>
        <w:t xml:space="preserve"> </w:t>
      </w:r>
      <w:r w:rsidR="00734D4B" w:rsidRPr="00CA4972">
        <w:rPr>
          <w:rFonts w:ascii="Times New Roman" w:eastAsia="Times New Roman" w:hAnsi="Times New Roman" w:cs="Times New Roman"/>
          <w:sz w:val="24"/>
          <w:szCs w:val="24"/>
        </w:rPr>
        <w:t>(turpmāk - Piegādātājs)</w:t>
      </w:r>
      <w:r w:rsidR="00734D4B">
        <w:rPr>
          <w:rFonts w:ascii="Times New Roman" w:eastAsia="Times New Roman" w:hAnsi="Times New Roman" w:cs="Times New Roman"/>
          <w:sz w:val="24"/>
          <w:szCs w:val="24"/>
        </w:rPr>
        <w:t xml:space="preserve"> </w:t>
      </w:r>
      <w:r w:rsidR="00D50D02" w:rsidRPr="00D50D02">
        <w:rPr>
          <w:rFonts w:ascii="Times New Roman" w:eastAsia="Times New Roman" w:hAnsi="Times New Roman" w:cs="Times New Roman"/>
          <w:sz w:val="24"/>
          <w:szCs w:val="24"/>
        </w:rPr>
        <w:t>no otras puses (abi kopā – Puses), pamatojoties uz atklāta konkursa „</w:t>
      </w:r>
      <w:proofErr w:type="spellStart"/>
      <w:r w:rsidR="00D50D02" w:rsidRPr="00D50D02">
        <w:rPr>
          <w:rFonts w:ascii="Times New Roman" w:eastAsia="Times New Roman" w:hAnsi="Times New Roman" w:cs="Times New Roman"/>
          <w:sz w:val="24"/>
          <w:szCs w:val="24"/>
        </w:rPr>
        <w:t>Invazīvās</w:t>
      </w:r>
      <w:proofErr w:type="spellEnd"/>
      <w:r w:rsidR="00D50D02" w:rsidRPr="00D50D02">
        <w:rPr>
          <w:rFonts w:ascii="Times New Roman" w:eastAsia="Times New Roman" w:hAnsi="Times New Roman" w:cs="Times New Roman"/>
          <w:sz w:val="24"/>
          <w:szCs w:val="24"/>
        </w:rPr>
        <w:t xml:space="preserve"> kardioloģijas ārstniecības līdzekļu piegāde”, ID Nr. PSKUS 2019/9, rezultātiem un 2019.gada </w:t>
      </w:r>
      <w:r w:rsidR="008B7941">
        <w:rPr>
          <w:rFonts w:ascii="Times New Roman" w:eastAsia="Times New Roman" w:hAnsi="Times New Roman" w:cs="Times New Roman"/>
          <w:sz w:val="24"/>
          <w:szCs w:val="24"/>
        </w:rPr>
        <w:t xml:space="preserve">3.septembrī </w:t>
      </w:r>
      <w:r w:rsidR="00D50D02" w:rsidRPr="00D50D02">
        <w:rPr>
          <w:rFonts w:ascii="Times New Roman" w:eastAsia="Times New Roman" w:hAnsi="Times New Roman" w:cs="Times New Roman"/>
          <w:sz w:val="24"/>
          <w:szCs w:val="24"/>
        </w:rPr>
        <w:t xml:space="preserve">noslēgto Vienošanos </w:t>
      </w:r>
      <w:proofErr w:type="spellStart"/>
      <w:r w:rsidR="00D50D02" w:rsidRPr="00D50D02">
        <w:rPr>
          <w:rFonts w:ascii="Times New Roman" w:eastAsia="Times New Roman" w:hAnsi="Times New Roman" w:cs="Times New Roman"/>
          <w:sz w:val="24"/>
          <w:szCs w:val="24"/>
        </w:rPr>
        <w:t>Nr.SKUS</w:t>
      </w:r>
      <w:proofErr w:type="spellEnd"/>
      <w:r w:rsidR="00D50D02" w:rsidRPr="00D50D02">
        <w:rPr>
          <w:rFonts w:ascii="Times New Roman" w:eastAsia="Times New Roman" w:hAnsi="Times New Roman" w:cs="Times New Roman"/>
          <w:sz w:val="24"/>
          <w:szCs w:val="24"/>
        </w:rPr>
        <w:t xml:space="preserve"> </w:t>
      </w:r>
      <w:r w:rsidR="008B7941">
        <w:rPr>
          <w:rFonts w:ascii="Times New Roman" w:eastAsia="Times New Roman" w:hAnsi="Times New Roman" w:cs="Times New Roman"/>
          <w:sz w:val="24"/>
          <w:szCs w:val="24"/>
        </w:rPr>
        <w:t>449/19-VV</w:t>
      </w:r>
      <w:r w:rsidR="00D50D02" w:rsidRPr="00D50D02">
        <w:rPr>
          <w:rFonts w:ascii="Times New Roman" w:eastAsia="Times New Roman" w:hAnsi="Times New Roman" w:cs="Times New Roman"/>
          <w:sz w:val="24"/>
          <w:szCs w:val="24"/>
        </w:rPr>
        <w:t xml:space="preserve"> (turpmāk – Vienošanās), noslēdz savā starpā piegādes līgumu (turpmāk – Līgums):</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Līguma priekšmets</w:t>
      </w:r>
    </w:p>
    <w:p w:rsidR="00D50D02" w:rsidRPr="00D50D02" w:rsidRDefault="00D50D02" w:rsidP="00D50D02">
      <w:pPr>
        <w:numPr>
          <w:ilvl w:val="1"/>
          <w:numId w:val="1"/>
        </w:numPr>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lang w:eastAsia="lv-LV"/>
        </w:rPr>
        <w:t xml:space="preserve">Pasūtītājs uzdod, bet Piegādātājs apņemas, par atlīdzību un Līgumā noteiktajā kārtībā, termiņā un kvalitātē piegādāt </w:t>
      </w:r>
      <w:proofErr w:type="spellStart"/>
      <w:r w:rsidRPr="00D50D02">
        <w:rPr>
          <w:rFonts w:ascii="Times New Roman" w:eastAsia="Times New Roman" w:hAnsi="Times New Roman" w:cs="Times New Roman"/>
          <w:sz w:val="24"/>
          <w:szCs w:val="24"/>
          <w:lang w:eastAsia="lv-LV"/>
        </w:rPr>
        <w:t>Invazīvās</w:t>
      </w:r>
      <w:proofErr w:type="spellEnd"/>
      <w:r w:rsidRPr="00D50D02">
        <w:rPr>
          <w:rFonts w:ascii="Times New Roman" w:eastAsia="Times New Roman" w:hAnsi="Times New Roman" w:cs="Times New Roman"/>
          <w:sz w:val="24"/>
          <w:szCs w:val="24"/>
          <w:lang w:eastAsia="lv-LV"/>
        </w:rPr>
        <w:t xml:space="preserve"> kardioloģijas ārstniecības līdzekļus (turpmāk – Prece), saskaņā ar Vienošanās noteikumiem, Pasūtītāja norādījumiem un Līguma pielikumiem.</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D50D02" w:rsidRPr="00D50D02" w:rsidRDefault="00D50D02" w:rsidP="00D50D02">
      <w:pPr>
        <w:spacing w:after="0"/>
        <w:ind w:right="49"/>
        <w:jc w:val="both"/>
        <w:rPr>
          <w:rFonts w:ascii="Times New Roman" w:eastAsia="Calibri" w:hAnsi="Times New Roman" w:cs="Times New Roman"/>
          <w:b/>
          <w:bCs/>
          <w:sz w:val="24"/>
          <w:szCs w:val="24"/>
        </w:rPr>
      </w:pPr>
    </w:p>
    <w:p w:rsidR="00D50D02" w:rsidRPr="00D50D02" w:rsidRDefault="00D50D02" w:rsidP="00D50D02">
      <w:pPr>
        <w:numPr>
          <w:ilvl w:val="0"/>
          <w:numId w:val="1"/>
        </w:numPr>
        <w:spacing w:after="0" w:line="240"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Norēķinu kārtība</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summu veido visu Līguma ietvaros pasūtīto Preču kopējā summa, ņemot vērā Vienošanās kopējo summu.</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D50D02">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1" w:name="_Hlk507576554"/>
      <w:r w:rsidRPr="00D50D02">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D50D02">
        <w:rPr>
          <w:rFonts w:ascii="Times New Roman" w:eastAsia="Times New Roman" w:hAnsi="Times New Roman" w:cs="Times New Roman"/>
          <w:sz w:val="24"/>
          <w:szCs w:val="24"/>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w:t>
      </w:r>
      <w:r w:rsidRPr="00D50D02">
        <w:rPr>
          <w:rFonts w:ascii="Times New Roman" w:eastAsia="Times New Roman" w:hAnsi="Times New Roman" w:cs="Times New Roman"/>
          <w:sz w:val="24"/>
          <w:szCs w:val="24"/>
        </w:rPr>
        <w:lastRenderedPageBreak/>
        <w:t xml:space="preserve">norēķinu salīdzināšanu tiek nosūtīti elektroniski uz Pasūtītāja elektronisko pasta adresi: </w:t>
      </w:r>
      <w:hyperlink r:id="rId7" w:history="1">
        <w:r w:rsidRPr="00D50D02">
          <w:rPr>
            <w:rFonts w:ascii="Times New Roman" w:eastAsia="Times New Roman" w:hAnsi="Times New Roman" w:cs="Times New Roman"/>
            <w:color w:val="0000FF"/>
            <w:sz w:val="24"/>
            <w:szCs w:val="24"/>
            <w:u w:val="single"/>
          </w:rPr>
          <w:t>rekini@stradini.lv</w:t>
        </w:r>
      </w:hyperlink>
      <w:r w:rsidRPr="00D50D02">
        <w:rPr>
          <w:rFonts w:ascii="Times New Roman" w:eastAsia="Times New Roman" w:hAnsi="Times New Roman" w:cs="Times New Roman"/>
          <w:color w:val="0000FF"/>
          <w:sz w:val="24"/>
          <w:szCs w:val="24"/>
          <w:u w:val="single"/>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Samaksa uzskatāma par veiktu ar brīdi, kad Pasūtītājs veicis pārskaitījumu uz Piegādātāja norādīto norēķinu kontu.</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1"/>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Preces piegādes un saņemšanas kārtība</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 xml:space="preserve">Pasūtītājs Preces </w:t>
      </w:r>
      <w:proofErr w:type="spellStart"/>
      <w:r w:rsidRPr="00D50D02">
        <w:rPr>
          <w:rFonts w:ascii="Times New Roman" w:eastAsia="Times New Roman" w:hAnsi="Times New Roman" w:cs="Times New Roman"/>
          <w:sz w:val="24"/>
          <w:szCs w:val="24"/>
          <w:lang w:eastAsia="lv-LV"/>
        </w:rPr>
        <w:t>pasūta</w:t>
      </w:r>
      <w:proofErr w:type="spellEnd"/>
      <w:r w:rsidRPr="00D50D02">
        <w:rPr>
          <w:rFonts w:ascii="Times New Roman" w:eastAsia="Times New Roman" w:hAnsi="Times New Roman" w:cs="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elektroniski nosūtot Pasūtītājam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 </w:t>
      </w:r>
      <w:r w:rsidRPr="00D50D02">
        <w:rPr>
          <w:rFonts w:ascii="Times New Roman" w:eastAsia="Calibri" w:hAnsi="Times New Roman" w:cs="Times New Roman"/>
          <w:bCs/>
          <w:sz w:val="24"/>
          <w:szCs w:val="24"/>
        </w:rPr>
        <w:t>Iestājoties neparedzamiem apstākļiem, Pusēm vienojoties, var tikt noteikts cits Preču piegādes termiņš, bet  tas nedrīkst pārsniegt šajā punktā noteikto piegādes termiņu vairāk kā 5 (piecas) darba dienas.</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Piegādātājs, atbilstoši Pasūtītāja norādījumiem, nodrošina Preces piegādi Pilsoņu ielā 13, Rīgā, LV- 1002.</w:t>
      </w:r>
      <w:r w:rsidRPr="00D50D02">
        <w:rPr>
          <w:rFonts w:ascii="Times New Roman" w:eastAsia="Times New Roman" w:hAnsi="Times New Roman" w:cs="Times New Roman"/>
          <w:sz w:val="24"/>
          <w:szCs w:val="24"/>
        </w:rPr>
        <w:t xml:space="preserve"> Preces piegādi, izkraušanu un novietošanu Pasūtītāja telpās nodrošina Piegādātājs, izmantojot savu transportu un darbaspēku. Piegādātājs</w:t>
      </w:r>
      <w:r w:rsidRPr="00D50D02">
        <w:rPr>
          <w:rFonts w:ascii="Times New Roman" w:eastAsia="Times New Roman" w:hAnsi="Times New Roman" w:cs="Times New Roman"/>
          <w:b/>
          <w:sz w:val="24"/>
          <w:szCs w:val="24"/>
        </w:rPr>
        <w:t xml:space="preserve"> </w:t>
      </w:r>
      <w:r w:rsidRPr="00D50D02">
        <w:rPr>
          <w:rFonts w:ascii="Times New Roman" w:eastAsia="Times New Roman" w:hAnsi="Times New Roman" w:cs="Times New Roman"/>
          <w:sz w:val="24"/>
          <w:szCs w:val="24"/>
        </w:rPr>
        <w:t>ir atbildīgs par preču transportēšanas izdevumiem.</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 xml:space="preserve">Piegādātājs izpilda pasūtījumus, piegādājot visu pasūtījumā norādīto Preču apjomu </w:t>
      </w:r>
      <w:r w:rsidR="00485CBD">
        <w:rPr>
          <w:rFonts w:ascii="Times New Roman" w:eastAsia="Times New Roman" w:hAnsi="Times New Roman" w:cs="Times New Roman"/>
          <w:sz w:val="24"/>
          <w:szCs w:val="24"/>
        </w:rPr>
        <w:t xml:space="preserve">2 (divu) nedēļu </w:t>
      </w:r>
      <w:r w:rsidRPr="00D50D02">
        <w:rPr>
          <w:rFonts w:ascii="Times New Roman" w:eastAsia="Times New Roman" w:hAnsi="Times New Roman" w:cs="Times New Roman"/>
          <w:sz w:val="24"/>
          <w:szCs w:val="24"/>
        </w:rPr>
        <w:t>laikā no pasūtījuma izdarīšanas dienas, ja Puses, saskaņā ar Līguma 3.1.punktā noteikto, nav vienojušās citādi.</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Par Preces nodošanu tiek sastādīts un abpusēji parakstīts Preču pavadzīme - rēķins, kas apliecina to, ka pasūtījums ir izpildīts.</w:t>
      </w:r>
      <w:r w:rsidRPr="00D50D02">
        <w:rPr>
          <w:rFonts w:ascii="Times New Roman" w:eastAsia="Times New Roman" w:hAnsi="Times New Roman" w:cs="Times New Roman"/>
          <w:sz w:val="24"/>
          <w:szCs w:val="24"/>
          <w:lang w:eastAsia="lv-LV"/>
        </w:rPr>
        <w:t xml:space="preserve"> Pavadzīmē obligāti jānorāda Pasūtītāja līguma reģistrācijas numurs, Preces identifikācija, piegādāto Preču vienas vienības cena, piegādāto vienību skaits, PVN likme un kopējā cena ar PVN.</w:t>
      </w:r>
    </w:p>
    <w:p w:rsidR="00D50D02" w:rsidRPr="00D50D02" w:rsidRDefault="00D50D02" w:rsidP="00D50D02">
      <w:pPr>
        <w:numPr>
          <w:ilvl w:val="1"/>
          <w:numId w:val="1"/>
        </w:numPr>
        <w:spacing w:after="0" w:line="240" w:lineRule="auto"/>
        <w:ind w:left="561" w:right="5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D50D02" w:rsidRPr="00D50D02" w:rsidRDefault="00D50D02" w:rsidP="00D50D02">
      <w:pPr>
        <w:numPr>
          <w:ilvl w:val="1"/>
          <w:numId w:val="1"/>
        </w:numPr>
        <w:spacing w:after="0" w:line="240" w:lineRule="auto"/>
        <w:ind w:left="56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D33DC6" w:rsidRPr="001F5A40">
        <w:rPr>
          <w:rFonts w:ascii="Times New Roman" w:eastAsia="Calibri" w:hAnsi="Times New Roman" w:cs="Times New Roman"/>
          <w:bCs/>
          <w:sz w:val="24"/>
          <w:szCs w:val="24"/>
        </w:rPr>
        <w:t>1</w:t>
      </w:r>
      <w:r w:rsidR="004260B8">
        <w:rPr>
          <w:rFonts w:ascii="Times New Roman" w:eastAsia="Calibri" w:hAnsi="Times New Roman" w:cs="Times New Roman"/>
          <w:bCs/>
          <w:sz w:val="24"/>
          <w:szCs w:val="24"/>
        </w:rPr>
        <w:t>.</w:t>
      </w:r>
      <w:r w:rsidR="00307A19">
        <w:rPr>
          <w:rFonts w:ascii="Times New Roman" w:eastAsia="Calibri" w:hAnsi="Times New Roman" w:cs="Times New Roman"/>
          <w:bCs/>
          <w:sz w:val="24"/>
          <w:szCs w:val="24"/>
        </w:rPr>
        <w:t xml:space="preserve"> – </w:t>
      </w:r>
      <w:r w:rsidR="00AE16F2">
        <w:rPr>
          <w:rFonts w:ascii="Times New Roman" w:eastAsia="Calibri" w:hAnsi="Times New Roman" w:cs="Times New Roman"/>
          <w:bCs/>
          <w:sz w:val="24"/>
          <w:szCs w:val="24"/>
        </w:rPr>
        <w:t>2</w:t>
      </w:r>
      <w:r w:rsidR="00307A19">
        <w:rPr>
          <w:rFonts w:ascii="Times New Roman" w:eastAsia="Calibri" w:hAnsi="Times New Roman" w:cs="Times New Roman"/>
          <w:bCs/>
          <w:sz w:val="24"/>
          <w:szCs w:val="24"/>
        </w:rPr>
        <w:t>.</w:t>
      </w:r>
      <w:r w:rsidRPr="00D50D02">
        <w:rPr>
          <w:rFonts w:ascii="Times New Roman" w:eastAsia="Calibri" w:hAnsi="Times New Roman" w:cs="Times New Roman"/>
          <w:bCs/>
          <w:sz w:val="24"/>
          <w:szCs w:val="24"/>
        </w:rPr>
        <w:t xml:space="preserve">pielikumā noteikto preci, bet Piegādātājs var nodrošināt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w:t>
      </w:r>
      <w:r w:rsidR="00307A19">
        <w:rPr>
          <w:rFonts w:ascii="Times New Roman" w:eastAsia="Calibri" w:hAnsi="Times New Roman" w:cs="Times New Roman"/>
          <w:bCs/>
          <w:sz w:val="24"/>
          <w:szCs w:val="24"/>
        </w:rPr>
        <w:t xml:space="preserve"> – </w:t>
      </w:r>
      <w:r w:rsidR="00AE16F2">
        <w:rPr>
          <w:rFonts w:ascii="Times New Roman" w:eastAsia="Calibri" w:hAnsi="Times New Roman" w:cs="Times New Roman"/>
          <w:bCs/>
          <w:sz w:val="24"/>
          <w:szCs w:val="24"/>
        </w:rPr>
        <w:t>2</w:t>
      </w:r>
      <w:r w:rsidR="00307A19">
        <w:rPr>
          <w:rFonts w:ascii="Times New Roman" w:eastAsia="Calibri" w:hAnsi="Times New Roman" w:cs="Times New Roman"/>
          <w:bCs/>
          <w:sz w:val="24"/>
          <w:szCs w:val="24"/>
        </w:rPr>
        <w:t>.</w:t>
      </w:r>
      <w:r w:rsidRPr="00D50D02">
        <w:rPr>
          <w:rFonts w:ascii="Times New Roman" w:eastAsia="Calibri" w:hAnsi="Times New Roman" w:cs="Times New Roman"/>
          <w:bCs/>
          <w:sz w:val="24"/>
          <w:szCs w:val="24"/>
        </w:rPr>
        <w:t xml:space="preserve">pielikumam atbilstošas ekvivalentas Preces piegādi par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w:t>
      </w:r>
      <w:r w:rsidR="00307A19">
        <w:rPr>
          <w:rFonts w:ascii="Times New Roman" w:eastAsia="Calibri" w:hAnsi="Times New Roman" w:cs="Times New Roman"/>
          <w:bCs/>
          <w:sz w:val="24"/>
          <w:szCs w:val="24"/>
        </w:rPr>
        <w:t xml:space="preserve"> – </w:t>
      </w:r>
      <w:r w:rsidR="00AE16F2">
        <w:rPr>
          <w:rFonts w:ascii="Times New Roman" w:eastAsia="Calibri" w:hAnsi="Times New Roman" w:cs="Times New Roman"/>
          <w:bCs/>
          <w:sz w:val="24"/>
          <w:szCs w:val="24"/>
        </w:rPr>
        <w:t>2</w:t>
      </w:r>
      <w:r w:rsidR="00307A19">
        <w:rPr>
          <w:rFonts w:ascii="Times New Roman" w:eastAsia="Calibri" w:hAnsi="Times New Roman" w:cs="Times New Roman"/>
          <w:bCs/>
          <w:sz w:val="24"/>
          <w:szCs w:val="24"/>
        </w:rPr>
        <w:t>.</w:t>
      </w:r>
      <w:r w:rsidRPr="00D50D02">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D50D02" w:rsidRPr="00D50D02" w:rsidRDefault="00D50D02" w:rsidP="00D50D02">
      <w:pPr>
        <w:spacing w:after="0"/>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1"/>
        </w:numPr>
        <w:spacing w:after="0" w:line="240" w:lineRule="auto"/>
        <w:ind w:right="51"/>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Preces kvalitātes prasības un derīguma termiņš</w:t>
      </w:r>
    </w:p>
    <w:p w:rsidR="00D50D02" w:rsidRPr="00D50D02" w:rsidRDefault="00D50D02" w:rsidP="00D50D02">
      <w:pPr>
        <w:spacing w:after="0" w:line="240" w:lineRule="auto"/>
        <w:ind w:left="567" w:right="51"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bCs/>
          <w:sz w:val="24"/>
          <w:szCs w:val="24"/>
        </w:rPr>
        <w:t xml:space="preserve">4.1.  </w:t>
      </w:r>
      <w:r w:rsidRPr="00D50D02">
        <w:rPr>
          <w:rFonts w:ascii="Times New Roman" w:eastAsia="Times New Roman" w:hAnsi="Times New Roman" w:cs="Times New Roman"/>
          <w:bCs/>
          <w:sz w:val="24"/>
          <w:szCs w:val="24"/>
        </w:rPr>
        <w:tab/>
      </w:r>
      <w:r w:rsidRPr="00D50D02">
        <w:rPr>
          <w:rFonts w:ascii="Times New Roman" w:eastAsia="Times New Roman" w:hAnsi="Times New Roman" w:cs="Times New Roman"/>
          <w:sz w:val="24"/>
          <w:szCs w:val="24"/>
        </w:rPr>
        <w:t>Piegādātā Prece ir jauna un uzglabāta atbilstoši ražotāja noteiktajām prasībām un instrukcijām par Preces uzglabāšanu.</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4.2.</w:t>
      </w:r>
      <w:r w:rsidRPr="00D50D02">
        <w:rPr>
          <w:rFonts w:ascii="Times New Roman" w:eastAsia="Times New Roman" w:hAnsi="Times New Roman" w:cs="Times New Roman"/>
          <w:sz w:val="24"/>
          <w:szCs w:val="24"/>
        </w:rPr>
        <w:tab/>
        <w:t xml:space="preserve">Prece ir marķēta ar ražotāja firmas zīmi, tai ir CE marķējums un pievienota informācija par ekspluatācijas tehniskajiem rādītājiem latviešu valodā, kā arī </w:t>
      </w:r>
      <w:r w:rsidRPr="00D50D02">
        <w:rPr>
          <w:rFonts w:ascii="Times New Roman" w:eastAsia="Times New Roman" w:hAnsi="Times New Roman" w:cs="Times New Roman"/>
          <w:sz w:val="24"/>
          <w:szCs w:val="24"/>
          <w:lang w:eastAsia="lv-LV"/>
        </w:rPr>
        <w:t>Preces iepakojums atbilst rūpnīcas izgatavotāja standartiem.</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4.3.</w:t>
      </w:r>
      <w:r w:rsidRPr="00D50D02">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D50D02" w:rsidRPr="00D50D02" w:rsidRDefault="00D50D02" w:rsidP="00D50D02">
      <w:pPr>
        <w:numPr>
          <w:ilvl w:val="1"/>
          <w:numId w:val="3"/>
        </w:numPr>
        <w:spacing w:after="0" w:line="240" w:lineRule="auto"/>
        <w:ind w:left="567" w:right="51" w:hanging="567"/>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lang w:eastAsia="lv-LV"/>
        </w:rPr>
        <w:lastRenderedPageBreak/>
        <w:t>Derīguma termiņam piegādājamajām Precēm piegādes brīdī jābūt ne īsākam par 12 (divpadsmit) mēnešiem.</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bCs/>
          <w:sz w:val="24"/>
          <w:szCs w:val="24"/>
        </w:rPr>
        <w:t>Piegādātājam nav pienākums veikt Preces bezmaksas nomaiņu, ja Pasūtītājs</w:t>
      </w:r>
      <w:r w:rsidRPr="00D50D02">
        <w:rPr>
          <w:rFonts w:ascii="Times New Roman" w:eastAsia="Times New Roman" w:hAnsi="Times New Roman" w:cs="Times New Roman"/>
          <w:sz w:val="24"/>
          <w:szCs w:val="24"/>
        </w:rPr>
        <w:t>:</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ekspluatējis Preci neatbilstoši tās ekspluatācijas noteikumiem (ražotāja instrukcijām);</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pierādāmu Preces lietotāju nolaidības, nepareizas Preces lietošanas vai apzinātu bojājumu konstatēšanas gadījumā;</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nepārvaramas varas apstākļu rezultātā.</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D50D02">
        <w:rPr>
          <w:rFonts w:ascii="Times New Roman" w:eastAsia="Times New Roman" w:hAnsi="Times New Roman" w:cs="Times New Roman"/>
          <w:sz w:val="24"/>
          <w:szCs w:val="24"/>
          <w:lang w:eastAsia="lv-LV"/>
        </w:rPr>
        <w:t>nosūta</w:t>
      </w:r>
      <w:proofErr w:type="spellEnd"/>
      <w:r w:rsidRPr="00D50D02">
        <w:rPr>
          <w:rFonts w:ascii="Times New Roman" w:eastAsia="Times New Roman" w:hAnsi="Times New Roman" w:cs="Times New Roman"/>
          <w:sz w:val="24"/>
          <w:szCs w:val="24"/>
          <w:lang w:eastAsia="lv-LV"/>
        </w:rPr>
        <w:t xml:space="preserve"> pretenziju par konstatētajiem Preces trūkumiem un nepilnībām (turpmāk – pretenzija)</w:t>
      </w:r>
      <w:r w:rsidRPr="00D50D02">
        <w:rPr>
          <w:rFonts w:ascii="Times New Roman" w:eastAsia="Times New Roman" w:hAnsi="Times New Roman" w:cs="Times New Roman"/>
          <w:sz w:val="24"/>
          <w:szCs w:val="24"/>
        </w:rPr>
        <w:t>.</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Piegādātājs par saviem līdzekļiem apmaina Preces, par kurām saskaņā ar Līguma 4.6.punktu sagatavota pretenzija, pret kvalitatīvām un Līguma noteikumiem atbilstošām Precēm ne vēlāk kā 3 (trīs)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Piegādātājs ne vēlāk kā 24 (divdesmit četru) stundu laikā no pretenzijas saņemšanas brīža īpaši steidzamos gadījumos, par ko Pasūtītājs brīdina Piegādātāju, veicot atzīmi uz pretenzijas: “STEIDZAMI”, par saviem līdzekļiem piegādā Pasūtītājam defektīvās Preces vietā jaunu Preci.</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Līguma noteikumi, kas uzliek Piegādātājam pienākumu novērst Preces trūkumus un atkārtoti nodot Preci Pasūtītajam Līgumā noteiktajos termiņos, nav uzskatāmi par pamatu Līgumā noteiktā Preču piegādes termiņa (Līguma 3.1.punkts) pagarināšanai un līgumsoda nepiemērošanai.</w:t>
      </w:r>
    </w:p>
    <w:p w:rsidR="00D50D02" w:rsidRPr="00D50D02" w:rsidRDefault="00D50D02" w:rsidP="00D50D02">
      <w:pPr>
        <w:spacing w:after="0" w:line="240" w:lineRule="auto"/>
        <w:ind w:left="1276" w:right="51"/>
        <w:jc w:val="both"/>
        <w:rPr>
          <w:rFonts w:ascii="Times New Roman" w:eastAsia="Calibri" w:hAnsi="Times New Roman" w:cs="Times New Roman"/>
          <w:b/>
          <w:bCs/>
          <w:sz w:val="24"/>
          <w:szCs w:val="24"/>
        </w:rPr>
      </w:pPr>
    </w:p>
    <w:p w:rsidR="00D50D02" w:rsidRPr="00D50D02" w:rsidRDefault="00D50D02" w:rsidP="00D50D02">
      <w:pPr>
        <w:numPr>
          <w:ilvl w:val="0"/>
          <w:numId w:val="3"/>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saistības</w:t>
      </w:r>
    </w:p>
    <w:p w:rsidR="00D50D02" w:rsidRPr="00D50D02" w:rsidRDefault="00D50D02" w:rsidP="00D50D02">
      <w:pPr>
        <w:numPr>
          <w:ilvl w:val="1"/>
          <w:numId w:val="2"/>
        </w:numPr>
        <w:spacing w:after="0" w:line="240" w:lineRule="auto"/>
        <w:ind w:left="567" w:right="51"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Piegādātāja tiesības un pienākumi:</w:t>
      </w:r>
    </w:p>
    <w:p w:rsidR="00D50D02" w:rsidRPr="00D50D02" w:rsidRDefault="00D50D02" w:rsidP="00D50D02">
      <w:pPr>
        <w:numPr>
          <w:ilvl w:val="2"/>
          <w:numId w:val="2"/>
        </w:numPr>
        <w:spacing w:after="0" w:line="240" w:lineRule="auto"/>
        <w:ind w:left="1276" w:right="51" w:hanging="709"/>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 Līguma prasībām atbilstošu, pienācīgas kvalitātes Preci saskaņā ar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transportējot Preci, nodrošināt Preces drošību pret iespējamajiem bojājumiem;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sagatavot un nodot Pasūtītājam rēķinu par piegādāto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veikt Līguma izpildi ar saviem spēkiem, resursiem un līdzekļiem;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par piegādātu kvalitatīvu Preci savlaicīgi saņemt rēķinā norādīto summu;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saņemt no Pasūtītāja saistību izpildei nepieciešamo informāciju.</w:t>
      </w:r>
    </w:p>
    <w:p w:rsidR="00D50D02" w:rsidRPr="00D50D02" w:rsidRDefault="00D50D02" w:rsidP="00D50D02">
      <w:pPr>
        <w:numPr>
          <w:ilvl w:val="1"/>
          <w:numId w:val="2"/>
        </w:numPr>
        <w:spacing w:after="0" w:line="240" w:lineRule="auto"/>
        <w:ind w:left="561" w:right="49" w:hanging="561"/>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Pasūtītāja tiesības un pienākumi: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pārbaudīt piegādātās Preces kvalitāti un atbilstību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Līgumā noteiktajā kārtībā savlaicīgi samaksāt par pieņemto, atbilstošo un kvalitatīvo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dot Piegādātājam saistošus norādījumus attiecībā uz Līguma izpildi;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lastRenderedPageBreak/>
        <w:t>saņemt no Piegādātāja informāciju un paskaidrojumus par Līguma izpildes gaitu un citiem izpildes jautājumiem, kā arī par iespējamajiem kavējumiem;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savlaicīgi veikt samaksu par piegādāto Preci.</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2"/>
        </w:numPr>
        <w:spacing w:after="0" w:line="276" w:lineRule="auto"/>
        <w:ind w:left="567" w:right="49" w:hanging="567"/>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atbildība</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D50D02">
        <w:rPr>
          <w:rFonts w:ascii="Times New Roman" w:eastAsia="Calibri" w:hAnsi="Times New Roman" w:cs="Times New Roman"/>
          <w:sz w:val="24"/>
          <w:szCs w:val="24"/>
        </w:rPr>
        <w:t>nodarītāja</w:t>
      </w:r>
      <w:proofErr w:type="spellEnd"/>
      <w:r w:rsidRPr="00D50D02">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Līgumsoda samaksa neatbrīvo Puses no turpmākas saistību izpildes pienākuma un netiek ieskaitīta zaudējumu atlīdzībā.</w:t>
      </w:r>
    </w:p>
    <w:p w:rsidR="00D50D02" w:rsidRPr="00D50D02" w:rsidRDefault="00D50D02" w:rsidP="00D50D02">
      <w:pPr>
        <w:numPr>
          <w:ilvl w:val="0"/>
          <w:numId w:val="2"/>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Citi noteikumi</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Jebkuri Līguma grozījumi tiek noformēti </w:t>
      </w:r>
      <w:proofErr w:type="spellStart"/>
      <w:r w:rsidRPr="00D50D02">
        <w:rPr>
          <w:rFonts w:ascii="Times New Roman" w:eastAsia="Times New Roman" w:hAnsi="Times New Roman" w:cs="Times New Roman"/>
          <w:sz w:val="24"/>
          <w:szCs w:val="24"/>
        </w:rPr>
        <w:t>rakstveidā</w:t>
      </w:r>
      <w:proofErr w:type="spellEnd"/>
      <w:r w:rsidRPr="00D50D02">
        <w:rPr>
          <w:rFonts w:ascii="Times New Roman" w:eastAsia="Times New Roman" w:hAnsi="Times New Roman" w:cs="Times New Roman"/>
          <w:sz w:val="24"/>
          <w:szCs w:val="24"/>
        </w:rPr>
        <w:t xml:space="preserve"> un kļūst par Līguma neatņemamu sastāvdaļu. </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Ja kādai no Pusēm tiek mainīti rekvizīti vai Līguma </w:t>
      </w:r>
      <w:r w:rsidR="00956131">
        <w:rPr>
          <w:rFonts w:ascii="Times New Roman" w:eastAsia="Times New Roman" w:hAnsi="Times New Roman" w:cs="Times New Roman"/>
          <w:sz w:val="24"/>
          <w:szCs w:val="24"/>
        </w:rPr>
        <w:t>7.4</w:t>
      </w:r>
      <w:r w:rsidRPr="00D50D02">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50D02" w:rsidRPr="00A37F95"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Pušu kontaktpersonas Līguma izpildes laikā:</w:t>
      </w:r>
    </w:p>
    <w:p w:rsidR="00A37F95" w:rsidRDefault="00A37F95"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Pasūtītāja puses: </w:t>
      </w:r>
      <w:r w:rsidR="00041981">
        <w:rPr>
          <w:rFonts w:ascii="Times New Roman" w:eastAsia="Calibri" w:hAnsi="Times New Roman" w:cs="Times New Roman"/>
          <w:bCs/>
          <w:sz w:val="24"/>
          <w:szCs w:val="24"/>
        </w:rPr>
        <w:t>(..)</w:t>
      </w:r>
      <w:r w:rsidR="005F5F66">
        <w:rPr>
          <w:rFonts w:ascii="Times New Roman" w:eastAsia="Calibri" w:hAnsi="Times New Roman" w:cs="Times New Roman"/>
          <w:bCs/>
          <w:sz w:val="24"/>
          <w:szCs w:val="24"/>
        </w:rPr>
        <w:t>;</w:t>
      </w:r>
    </w:p>
    <w:p w:rsidR="005F5F66" w:rsidRPr="00842EAB" w:rsidRDefault="005F5F66" w:rsidP="00842EAB">
      <w:pPr>
        <w:pStyle w:val="ListParagraph"/>
        <w:numPr>
          <w:ilvl w:val="2"/>
          <w:numId w:val="2"/>
        </w:numPr>
        <w:spacing w:after="0" w:line="240" w:lineRule="auto"/>
        <w:ind w:left="1276" w:right="49" w:hanging="709"/>
        <w:rPr>
          <w:rFonts w:ascii="Times New Roman" w:eastAsia="Calibri" w:hAnsi="Times New Roman" w:cs="Times New Roman"/>
          <w:bCs/>
          <w:sz w:val="24"/>
          <w:szCs w:val="24"/>
        </w:rPr>
      </w:pPr>
      <w:r>
        <w:rPr>
          <w:rFonts w:ascii="Times New Roman" w:eastAsia="Calibri" w:hAnsi="Times New Roman" w:cs="Times New Roman"/>
          <w:bCs/>
          <w:sz w:val="24"/>
          <w:szCs w:val="24"/>
        </w:rPr>
        <w:t>no Piegādātāja puses:</w:t>
      </w:r>
      <w:r w:rsidR="00842EAB">
        <w:rPr>
          <w:rFonts w:ascii="Times New Roman" w:eastAsia="Calibri" w:hAnsi="Times New Roman" w:cs="Times New Roman"/>
          <w:bCs/>
          <w:sz w:val="24"/>
          <w:szCs w:val="24"/>
        </w:rPr>
        <w:t xml:space="preserve"> </w:t>
      </w:r>
      <w:r w:rsidR="00041981">
        <w:rPr>
          <w:rFonts w:ascii="Times New Roman" w:eastAsia="Calibri" w:hAnsi="Times New Roman" w:cs="Times New Roman"/>
          <w:bCs/>
          <w:sz w:val="24"/>
          <w:szCs w:val="24"/>
        </w:rPr>
        <w:t>(..)</w:t>
      </w:r>
    </w:p>
    <w:p w:rsidR="00D50D02" w:rsidRPr="00D50D02" w:rsidRDefault="00D50D02" w:rsidP="00825585">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w:t>
      </w:r>
      <w:r w:rsidR="0046678A">
        <w:rPr>
          <w:rFonts w:ascii="Times New Roman" w:eastAsia="Times New Roman" w:hAnsi="Times New Roman" w:cs="Times New Roman"/>
          <w:sz w:val="24"/>
          <w:szCs w:val="24"/>
        </w:rPr>
        <w:t>a teksts</w:t>
      </w:r>
      <w:r w:rsidRPr="00D50D02">
        <w:rPr>
          <w:rFonts w:ascii="Times New Roman" w:eastAsia="Times New Roman" w:hAnsi="Times New Roman" w:cs="Times New Roman"/>
          <w:sz w:val="24"/>
          <w:szCs w:val="24"/>
        </w:rPr>
        <w:t xml:space="preserve"> sagatavots latviešu valodā uz </w:t>
      </w:r>
      <w:r w:rsidR="00852628">
        <w:rPr>
          <w:rFonts w:ascii="Times New Roman" w:eastAsia="Times New Roman" w:hAnsi="Times New Roman" w:cs="Times New Roman"/>
          <w:sz w:val="24"/>
          <w:szCs w:val="24"/>
        </w:rPr>
        <w:t>5</w:t>
      </w:r>
      <w:r w:rsidR="00825585">
        <w:rPr>
          <w:rFonts w:ascii="Times New Roman" w:eastAsia="Times New Roman" w:hAnsi="Times New Roman" w:cs="Times New Roman"/>
          <w:sz w:val="24"/>
          <w:szCs w:val="24"/>
        </w:rPr>
        <w:t xml:space="preserve"> (</w:t>
      </w:r>
      <w:r w:rsidR="00852628">
        <w:rPr>
          <w:rFonts w:ascii="Times New Roman" w:eastAsia="Times New Roman" w:hAnsi="Times New Roman" w:cs="Times New Roman"/>
          <w:sz w:val="24"/>
          <w:szCs w:val="24"/>
        </w:rPr>
        <w:t>piecām</w:t>
      </w:r>
      <w:r w:rsidR="00825585">
        <w:rPr>
          <w:rFonts w:ascii="Times New Roman" w:eastAsia="Times New Roman" w:hAnsi="Times New Roman" w:cs="Times New Roman"/>
          <w:sz w:val="24"/>
          <w:szCs w:val="24"/>
        </w:rPr>
        <w:t xml:space="preserve">) </w:t>
      </w:r>
      <w:r w:rsidRPr="00D50D02">
        <w:rPr>
          <w:rFonts w:ascii="Times New Roman" w:eastAsia="Times New Roman" w:hAnsi="Times New Roman" w:cs="Times New Roman"/>
          <w:sz w:val="24"/>
          <w:szCs w:val="24"/>
        </w:rPr>
        <w:t>lapām</w:t>
      </w:r>
      <w:r w:rsidR="0046678A">
        <w:rPr>
          <w:rFonts w:ascii="Times New Roman" w:eastAsia="Times New Roman" w:hAnsi="Times New Roman" w:cs="Times New Roman"/>
          <w:sz w:val="24"/>
          <w:szCs w:val="24"/>
        </w:rPr>
        <w:t>. V</w:t>
      </w:r>
      <w:r w:rsidRPr="00D50D02">
        <w:rPr>
          <w:rFonts w:ascii="Times New Roman" w:eastAsia="Times New Roman" w:hAnsi="Times New Roman" w:cs="Times New Roman"/>
          <w:sz w:val="24"/>
          <w:szCs w:val="24"/>
        </w:rPr>
        <w:t>isi eksemplāri</w:t>
      </w:r>
      <w:r w:rsidR="0046678A">
        <w:rPr>
          <w:rFonts w:ascii="Times New Roman" w:eastAsia="Times New Roman" w:hAnsi="Times New Roman" w:cs="Times New Roman"/>
          <w:sz w:val="24"/>
          <w:szCs w:val="24"/>
        </w:rPr>
        <w:t xml:space="preserve">, arī pielikumi, </w:t>
      </w:r>
      <w:r w:rsidRPr="00D50D02">
        <w:rPr>
          <w:rFonts w:ascii="Times New Roman" w:eastAsia="Times New Roman" w:hAnsi="Times New Roman" w:cs="Times New Roman"/>
          <w:sz w:val="24"/>
          <w:szCs w:val="24"/>
        </w:rPr>
        <w:t xml:space="preserve"> ir ar vienādu juridisko spēku. Viens no Līguma eksemplāriem atrodas pie Pasūtītāja, bet otrs – pie Piegādātāja.</w:t>
      </w:r>
    </w:p>
    <w:p w:rsidR="00D50D02" w:rsidRPr="00D50D02" w:rsidRDefault="00D50D02" w:rsidP="004B20E9">
      <w:pPr>
        <w:numPr>
          <w:ilvl w:val="1"/>
          <w:numId w:val="2"/>
        </w:num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Līgumam tā noslēgšanas brīdī tiek pievienoti šādi pielikumi, kas ir neatņemama tā sastāvdaļa:</w:t>
      </w:r>
      <w:r w:rsidR="004B20E9">
        <w:rPr>
          <w:rFonts w:ascii="Times New Roman" w:eastAsia="Times New Roman" w:hAnsi="Times New Roman" w:cs="Times New Roman"/>
          <w:sz w:val="24"/>
          <w:szCs w:val="24"/>
        </w:rPr>
        <w:t xml:space="preserve"> 1.</w:t>
      </w:r>
      <w:r w:rsidR="001F5A40">
        <w:rPr>
          <w:rFonts w:ascii="Times New Roman" w:eastAsia="Times New Roman" w:hAnsi="Times New Roman" w:cs="Times New Roman"/>
          <w:sz w:val="24"/>
          <w:szCs w:val="24"/>
        </w:rPr>
        <w:t xml:space="preserve"> – </w:t>
      </w:r>
      <w:r w:rsidR="002A6C5B">
        <w:rPr>
          <w:rFonts w:ascii="Times New Roman" w:eastAsia="Times New Roman" w:hAnsi="Times New Roman" w:cs="Times New Roman"/>
          <w:sz w:val="24"/>
          <w:szCs w:val="24"/>
        </w:rPr>
        <w:t>2</w:t>
      </w:r>
      <w:r w:rsidR="001F5A40">
        <w:rPr>
          <w:rFonts w:ascii="Times New Roman" w:eastAsia="Times New Roman" w:hAnsi="Times New Roman" w:cs="Times New Roman"/>
          <w:sz w:val="24"/>
          <w:szCs w:val="24"/>
        </w:rPr>
        <w:t>.</w:t>
      </w:r>
      <w:r w:rsidR="004B20E9">
        <w:rPr>
          <w:rFonts w:ascii="Times New Roman" w:eastAsia="Times New Roman" w:hAnsi="Times New Roman" w:cs="Times New Roman"/>
          <w:sz w:val="24"/>
          <w:szCs w:val="24"/>
        </w:rPr>
        <w:t>pielikums</w:t>
      </w:r>
      <w:r w:rsidR="00481C96">
        <w:rPr>
          <w:rFonts w:ascii="Times New Roman" w:eastAsia="Times New Roman" w:hAnsi="Times New Roman" w:cs="Times New Roman"/>
          <w:sz w:val="24"/>
          <w:szCs w:val="24"/>
        </w:rPr>
        <w:t xml:space="preserve"> - tehniskais un finanšu piedāvājums.</w:t>
      </w:r>
      <w:r w:rsidR="004B20E9">
        <w:rPr>
          <w:rFonts w:ascii="Times New Roman" w:eastAsia="Times New Roman" w:hAnsi="Times New Roman" w:cs="Times New Roman"/>
          <w:sz w:val="24"/>
          <w:szCs w:val="24"/>
        </w:rPr>
        <w:t xml:space="preserve"> </w:t>
      </w:r>
    </w:p>
    <w:p w:rsidR="00D50D02" w:rsidRDefault="00D50D02"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bookmarkStart w:id="2" w:name="_GoBack"/>
      <w:bookmarkEnd w:id="2"/>
    </w:p>
    <w:p w:rsidR="00D50D02" w:rsidRPr="00D50D02" w:rsidRDefault="00D50D02" w:rsidP="00D50D02">
      <w:pPr>
        <w:spacing w:after="0" w:line="240" w:lineRule="auto"/>
        <w:ind w:right="-6"/>
        <w:jc w:val="both"/>
        <w:rPr>
          <w:rFonts w:ascii="Times New Roman" w:eastAsia="Calibri" w:hAnsi="Times New Roman" w:cs="Times New Roman"/>
          <w:bCs/>
          <w:sz w:val="24"/>
          <w:szCs w:val="24"/>
        </w:rPr>
      </w:pPr>
    </w:p>
    <w:p w:rsidR="00D50D02" w:rsidRPr="00D50D02" w:rsidRDefault="00D50D02" w:rsidP="00D50D02">
      <w:pPr>
        <w:numPr>
          <w:ilvl w:val="0"/>
          <w:numId w:val="2"/>
        </w:numPr>
        <w:spacing w:after="0" w:line="240" w:lineRule="auto"/>
        <w:ind w:right="-6"/>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lastRenderedPageBreak/>
        <w:t>Pušu juridiskās adreses un rekvizīti:</w:t>
      </w:r>
    </w:p>
    <w:p w:rsidR="00493E93" w:rsidRDefault="00493E93"/>
    <w:tbl>
      <w:tblPr>
        <w:tblW w:w="17880" w:type="dxa"/>
        <w:tblInd w:w="-106" w:type="dxa"/>
        <w:tblLook w:val="01E0" w:firstRow="1" w:lastRow="1" w:firstColumn="1" w:lastColumn="1" w:noHBand="0" w:noVBand="0"/>
      </w:tblPr>
      <w:tblGrid>
        <w:gridCol w:w="4463"/>
        <w:gridCol w:w="4463"/>
        <w:gridCol w:w="4463"/>
        <w:gridCol w:w="4491"/>
      </w:tblGrid>
      <w:tr w:rsidR="00886EF6" w:rsidRPr="00345238" w:rsidTr="00886EF6">
        <w:trPr>
          <w:trHeight w:val="104"/>
        </w:trPr>
        <w:tc>
          <w:tcPr>
            <w:tcW w:w="4463" w:type="dxa"/>
          </w:tcPr>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3F1611" w:rsidRDefault="003F1611"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63" w:type="dxa"/>
          </w:tcPr>
          <w:p w:rsidR="00AE16F2" w:rsidRPr="00C122DB" w:rsidRDefault="00AE16F2" w:rsidP="00AE16F2">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AE16F2" w:rsidRPr="009B52A0" w:rsidRDefault="00AE16F2" w:rsidP="00AE16F2">
            <w:pPr>
              <w:tabs>
                <w:tab w:val="left" w:pos="2160"/>
              </w:tabs>
              <w:spacing w:after="0" w:line="256" w:lineRule="auto"/>
              <w:ind w:right="-1"/>
              <w:jc w:val="both"/>
              <w:rPr>
                <w:rFonts w:ascii="Times New Roman" w:eastAsia="Times New Roman" w:hAnsi="Times New Roman" w:cs="Times New Roman"/>
                <w:b/>
                <w:bCs/>
                <w:sz w:val="24"/>
                <w:szCs w:val="24"/>
                <w:lang w:val="lt-LT"/>
              </w:rPr>
            </w:pPr>
            <w:r w:rsidRPr="009B52A0">
              <w:rPr>
                <w:rFonts w:ascii="Times New Roman" w:eastAsia="Times New Roman" w:hAnsi="Times New Roman" w:cs="Times New Roman"/>
                <w:b/>
                <w:bCs/>
                <w:sz w:val="24"/>
                <w:szCs w:val="24"/>
              </w:rPr>
              <w:t>Johnson &amp; Johnson AB Latvijas filiāle</w:t>
            </w:r>
          </w:p>
          <w:p w:rsidR="00AE16F2" w:rsidRDefault="00AE16F2" w:rsidP="00AE16F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40003600116</w:t>
            </w:r>
          </w:p>
          <w:p w:rsidR="00AE16F2" w:rsidRPr="00567250" w:rsidRDefault="00AE16F2" w:rsidP="00AE1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Mūkusalas iela 101, Rīga, LV - 1004</w:t>
            </w:r>
          </w:p>
          <w:p w:rsidR="00AE16F2" w:rsidRPr="002819F9" w:rsidRDefault="00AE16F2" w:rsidP="00AE16F2">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 Luminor Bank AS Latvijas filiāle</w:t>
            </w:r>
          </w:p>
          <w:p w:rsidR="00AE16F2" w:rsidRDefault="00AE16F2" w:rsidP="00AE16F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NDEALV2X</w:t>
            </w:r>
          </w:p>
          <w:p w:rsidR="00AE16F2" w:rsidRDefault="00AE16F2" w:rsidP="00AE16F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LV85NDEA0000085102457</w:t>
            </w:r>
          </w:p>
          <w:p w:rsidR="00AE16F2" w:rsidRDefault="00AE16F2" w:rsidP="00AE16F2">
            <w:pPr>
              <w:tabs>
                <w:tab w:val="left" w:pos="2160"/>
              </w:tabs>
              <w:spacing w:after="0" w:line="256" w:lineRule="auto"/>
              <w:ind w:right="-1"/>
              <w:jc w:val="both"/>
              <w:rPr>
                <w:rFonts w:ascii="Times New Roman" w:eastAsia="Times New Roman" w:hAnsi="Times New Roman" w:cs="Times New Roman"/>
                <w:bCs/>
                <w:sz w:val="24"/>
                <w:szCs w:val="24"/>
                <w:lang w:val="lt-LT"/>
              </w:rPr>
            </w:pPr>
          </w:p>
          <w:p w:rsidR="00AE16F2" w:rsidRDefault="00AE16F2" w:rsidP="00AE16F2">
            <w:pPr>
              <w:tabs>
                <w:tab w:val="left" w:pos="2160"/>
              </w:tabs>
              <w:spacing w:after="0" w:line="256" w:lineRule="auto"/>
              <w:ind w:right="-1"/>
              <w:jc w:val="both"/>
              <w:rPr>
                <w:rFonts w:ascii="Times New Roman" w:eastAsia="Times New Roman" w:hAnsi="Times New Roman" w:cs="Times New Roman"/>
                <w:bCs/>
                <w:sz w:val="24"/>
                <w:szCs w:val="24"/>
                <w:lang w:val="lt-LT"/>
              </w:rPr>
            </w:pPr>
          </w:p>
          <w:p w:rsidR="00AE16F2" w:rsidRDefault="00AE16F2" w:rsidP="00AE16F2">
            <w:pPr>
              <w:tabs>
                <w:tab w:val="left" w:pos="2160"/>
              </w:tabs>
              <w:spacing w:after="0" w:line="256" w:lineRule="auto"/>
              <w:ind w:right="-1"/>
              <w:jc w:val="both"/>
              <w:rPr>
                <w:rFonts w:ascii="Times New Roman" w:eastAsia="Times New Roman" w:hAnsi="Times New Roman" w:cs="Times New Roman"/>
                <w:bCs/>
                <w:sz w:val="24"/>
                <w:szCs w:val="24"/>
                <w:lang w:val="lt-LT"/>
              </w:rPr>
            </w:pPr>
          </w:p>
          <w:p w:rsidR="00AE16F2" w:rsidRDefault="00AE16F2" w:rsidP="00AE16F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rsidR="00886EF6" w:rsidRPr="00345238" w:rsidRDefault="00842EAB" w:rsidP="00AE16F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A.Gabuniya</w:t>
            </w:r>
          </w:p>
        </w:tc>
        <w:tc>
          <w:tcPr>
            <w:tcW w:w="4463" w:type="dxa"/>
          </w:tcPr>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tc>
        <w:tc>
          <w:tcPr>
            <w:tcW w:w="4491" w:type="dxa"/>
          </w:tcPr>
          <w:p w:rsidR="00886EF6" w:rsidRPr="00345238"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p>
        </w:tc>
      </w:tr>
    </w:tbl>
    <w:p w:rsidR="004B20E9" w:rsidRDefault="004B20E9"/>
    <w:p w:rsidR="003B19E5" w:rsidRDefault="003B19E5"/>
    <w:sectPr w:rsidR="003B19E5" w:rsidSect="004162CB">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B4F" w:rsidRDefault="002D2B4F">
      <w:pPr>
        <w:spacing w:after="0" w:line="240" w:lineRule="auto"/>
      </w:pPr>
      <w:r>
        <w:separator/>
      </w:r>
    </w:p>
  </w:endnote>
  <w:endnote w:type="continuationSeparator" w:id="0">
    <w:p w:rsidR="002D2B4F" w:rsidRDefault="002D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Default="00F57AC7">
    <w:pPr>
      <w:pStyle w:val="Footer"/>
      <w:jc w:val="right"/>
    </w:pPr>
    <w:r>
      <w:fldChar w:fldCharType="begin"/>
    </w:r>
    <w:r>
      <w:instrText xml:space="preserve"> PAGE </w:instrText>
    </w:r>
    <w:r>
      <w:fldChar w:fldCharType="separate"/>
    </w:r>
    <w:r>
      <w:rPr>
        <w:noProof/>
      </w:rPr>
      <w:t>27</w:t>
    </w:r>
    <w:r>
      <w:fldChar w:fldCharType="end"/>
    </w:r>
  </w:p>
  <w:p w:rsidR="00ED2341" w:rsidRDefault="000419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B4F" w:rsidRDefault="002D2B4F">
      <w:pPr>
        <w:spacing w:after="0" w:line="240" w:lineRule="auto"/>
      </w:pPr>
      <w:r>
        <w:separator/>
      </w:r>
    </w:p>
  </w:footnote>
  <w:footnote w:type="continuationSeparator" w:id="0">
    <w:p w:rsidR="002D2B4F" w:rsidRDefault="002D2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Pr="00DF2815" w:rsidRDefault="00041981"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77013D93"/>
    <w:multiLevelType w:val="multilevel"/>
    <w:tmpl w:val="45E8211E"/>
    <w:lvl w:ilvl="0">
      <w:start w:val="4"/>
      <w:numFmt w:val="decimal"/>
      <w:lvlText w:val="%1."/>
      <w:lvlJc w:val="left"/>
      <w:pPr>
        <w:ind w:left="360" w:hanging="360"/>
      </w:pPr>
      <w:rPr>
        <w:rFonts w:hint="default"/>
        <w:b/>
      </w:rPr>
    </w:lvl>
    <w:lvl w:ilvl="1">
      <w:start w:val="4"/>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02"/>
    <w:rsid w:val="00041981"/>
    <w:rsid w:val="001625EE"/>
    <w:rsid w:val="001C372E"/>
    <w:rsid w:val="001F5A40"/>
    <w:rsid w:val="002A6C5B"/>
    <w:rsid w:val="002D2B4F"/>
    <w:rsid w:val="00307A19"/>
    <w:rsid w:val="0034184C"/>
    <w:rsid w:val="003B19E5"/>
    <w:rsid w:val="003F1611"/>
    <w:rsid w:val="004260B8"/>
    <w:rsid w:val="0046678A"/>
    <w:rsid w:val="00481C96"/>
    <w:rsid w:val="00485CBD"/>
    <w:rsid w:val="00493E93"/>
    <w:rsid w:val="004B20E9"/>
    <w:rsid w:val="004D5FB0"/>
    <w:rsid w:val="005F5F66"/>
    <w:rsid w:val="00734D4B"/>
    <w:rsid w:val="00734D5E"/>
    <w:rsid w:val="00786DCC"/>
    <w:rsid w:val="007B578E"/>
    <w:rsid w:val="00825585"/>
    <w:rsid w:val="00842EAB"/>
    <w:rsid w:val="00852628"/>
    <w:rsid w:val="00886EF6"/>
    <w:rsid w:val="008B7941"/>
    <w:rsid w:val="009057B7"/>
    <w:rsid w:val="00956131"/>
    <w:rsid w:val="009A30E6"/>
    <w:rsid w:val="00A17089"/>
    <w:rsid w:val="00A37F95"/>
    <w:rsid w:val="00A63D5C"/>
    <w:rsid w:val="00A64D56"/>
    <w:rsid w:val="00AE16F2"/>
    <w:rsid w:val="00CD3FBF"/>
    <w:rsid w:val="00D33DC6"/>
    <w:rsid w:val="00D50D02"/>
    <w:rsid w:val="00E16E89"/>
    <w:rsid w:val="00E26852"/>
    <w:rsid w:val="00E5277B"/>
    <w:rsid w:val="00F1783F"/>
    <w:rsid w:val="00F30219"/>
    <w:rsid w:val="00F57A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14260"/>
  <w15:chartTrackingRefBased/>
  <w15:docId w15:val="{302DFC75-506A-4A61-93BF-DA7EAA03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D50D02"/>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D50D02"/>
  </w:style>
  <w:style w:type="paragraph" w:styleId="Footer">
    <w:name w:val="footer"/>
    <w:aliases w:val=" Rakstz. Rakstz. Rakstz. Rakstz. Rakstz. Rakstz."/>
    <w:basedOn w:val="Normal"/>
    <w:link w:val="FooterChar"/>
    <w:uiPriority w:val="99"/>
    <w:rsid w:val="00D50D02"/>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D50D02"/>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D50D02"/>
    <w:rPr>
      <w:rFonts w:ascii="Times New Roman" w:eastAsia="Times New Roman" w:hAnsi="Times New Roman" w:cs="Times New Roman"/>
      <w:sz w:val="24"/>
      <w:szCs w:val="24"/>
    </w:rPr>
  </w:style>
  <w:style w:type="paragraph" w:styleId="ListParagraph">
    <w:name w:val="List Paragraph"/>
    <w:basedOn w:val="Normal"/>
    <w:uiPriority w:val="34"/>
    <w:qFormat/>
    <w:rsid w:val="00A37F95"/>
    <w:pPr>
      <w:ind w:left="720"/>
      <w:contextualSpacing/>
    </w:pPr>
  </w:style>
  <w:style w:type="character" w:styleId="Hyperlink">
    <w:name w:val="Hyperlink"/>
    <w:basedOn w:val="DefaultParagraphFont"/>
    <w:uiPriority w:val="99"/>
    <w:unhideWhenUsed/>
    <w:rsid w:val="00825585"/>
    <w:rPr>
      <w:color w:val="0563C1" w:themeColor="hyperlink"/>
      <w:u w:val="single"/>
    </w:rPr>
  </w:style>
  <w:style w:type="character" w:styleId="UnresolvedMention">
    <w:name w:val="Unresolved Mention"/>
    <w:basedOn w:val="DefaultParagraphFont"/>
    <w:uiPriority w:val="99"/>
    <w:semiHidden/>
    <w:unhideWhenUsed/>
    <w:rsid w:val="00825585"/>
    <w:rPr>
      <w:color w:val="605E5C"/>
      <w:shd w:val="clear" w:color="auto" w:fill="E1DFDD"/>
    </w:rPr>
  </w:style>
  <w:style w:type="table" w:styleId="TableGrid">
    <w:name w:val="Table Grid"/>
    <w:basedOn w:val="TableNormal"/>
    <w:uiPriority w:val="39"/>
    <w:rsid w:val="00842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82074">
      <w:bodyDiv w:val="1"/>
      <w:marLeft w:val="0"/>
      <w:marRight w:val="0"/>
      <w:marTop w:val="0"/>
      <w:marBottom w:val="0"/>
      <w:divBdr>
        <w:top w:val="none" w:sz="0" w:space="0" w:color="auto"/>
        <w:left w:val="none" w:sz="0" w:space="0" w:color="auto"/>
        <w:bottom w:val="none" w:sz="0" w:space="0" w:color="auto"/>
        <w:right w:val="none" w:sz="0" w:space="0" w:color="auto"/>
      </w:divBdr>
    </w:div>
    <w:div w:id="578173998">
      <w:bodyDiv w:val="1"/>
      <w:marLeft w:val="0"/>
      <w:marRight w:val="0"/>
      <w:marTop w:val="0"/>
      <w:marBottom w:val="0"/>
      <w:divBdr>
        <w:top w:val="none" w:sz="0" w:space="0" w:color="auto"/>
        <w:left w:val="none" w:sz="0" w:space="0" w:color="auto"/>
        <w:bottom w:val="none" w:sz="0" w:space="0" w:color="auto"/>
        <w:right w:val="none" w:sz="0" w:space="0" w:color="auto"/>
      </w:divBdr>
    </w:div>
    <w:div w:id="806751038">
      <w:bodyDiv w:val="1"/>
      <w:marLeft w:val="0"/>
      <w:marRight w:val="0"/>
      <w:marTop w:val="0"/>
      <w:marBottom w:val="0"/>
      <w:divBdr>
        <w:top w:val="none" w:sz="0" w:space="0" w:color="auto"/>
        <w:left w:val="none" w:sz="0" w:space="0" w:color="auto"/>
        <w:bottom w:val="none" w:sz="0" w:space="0" w:color="auto"/>
        <w:right w:val="none" w:sz="0" w:space="0" w:color="auto"/>
      </w:divBdr>
    </w:div>
    <w:div w:id="1817913157">
      <w:bodyDiv w:val="1"/>
      <w:marLeft w:val="0"/>
      <w:marRight w:val="0"/>
      <w:marTop w:val="0"/>
      <w:marBottom w:val="0"/>
      <w:divBdr>
        <w:top w:val="none" w:sz="0" w:space="0" w:color="auto"/>
        <w:left w:val="none" w:sz="0" w:space="0" w:color="auto"/>
        <w:bottom w:val="none" w:sz="0" w:space="0" w:color="auto"/>
        <w:right w:val="none" w:sz="0" w:space="0" w:color="auto"/>
      </w:divBdr>
    </w:div>
    <w:div w:id="21423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8445</Words>
  <Characters>4814</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2019-07-25T11:58:00Z</dcterms:created>
  <dcterms:modified xsi:type="dcterms:W3CDTF">2019-09-16T10:49:00Z</dcterms:modified>
</cp:coreProperties>
</file>