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30614" w14:textId="5C71BB72" w:rsidR="006D5305" w:rsidRPr="006D5305" w:rsidRDefault="006D5305" w:rsidP="006D5305">
      <w:pPr>
        <w:spacing w:after="0" w:line="240" w:lineRule="auto"/>
        <w:ind w:right="-6"/>
        <w:jc w:val="right"/>
        <w:rPr>
          <w:rFonts w:ascii="Times New Roman" w:eastAsia="Times New Roman" w:hAnsi="Times New Roman" w:cs="Times New Roman"/>
          <w:sz w:val="20"/>
          <w:szCs w:val="20"/>
        </w:rPr>
      </w:pPr>
      <w:r w:rsidRPr="006D5305">
        <w:rPr>
          <w:rFonts w:ascii="Times New Roman" w:eastAsia="Times New Roman" w:hAnsi="Times New Roman" w:cs="Times New Roman"/>
          <w:sz w:val="20"/>
          <w:szCs w:val="20"/>
        </w:rPr>
        <w:t xml:space="preserve">Vienošanās Nr. SKUS </w:t>
      </w:r>
      <w:r w:rsidR="00D27089">
        <w:rPr>
          <w:rFonts w:ascii="Times New Roman" w:eastAsia="Times New Roman" w:hAnsi="Times New Roman" w:cs="Times New Roman"/>
          <w:sz w:val="20"/>
          <w:szCs w:val="20"/>
        </w:rPr>
        <w:t>456/19-VV</w:t>
      </w:r>
    </w:p>
    <w:p w14:paraId="22BCFF2A" w14:textId="77777777" w:rsidR="006D5305" w:rsidRPr="006D5305" w:rsidRDefault="006D5305" w:rsidP="006D5305">
      <w:pPr>
        <w:spacing w:after="0" w:line="240" w:lineRule="auto"/>
        <w:ind w:right="-6"/>
        <w:jc w:val="right"/>
        <w:rPr>
          <w:rFonts w:ascii="Times New Roman" w:eastAsia="Times New Roman" w:hAnsi="Times New Roman" w:cs="Times New Roman"/>
        </w:rPr>
      </w:pPr>
      <w:r w:rsidRPr="006D5305">
        <w:rPr>
          <w:rFonts w:ascii="Times New Roman" w:eastAsia="Times New Roman" w:hAnsi="Times New Roman" w:cs="Times New Roman"/>
          <w:sz w:val="20"/>
          <w:szCs w:val="20"/>
        </w:rPr>
        <w:t>1.pielikums</w:t>
      </w:r>
    </w:p>
    <w:p w14:paraId="4795B630" w14:textId="77777777" w:rsidR="006D5305" w:rsidRPr="006D5305" w:rsidRDefault="006D5305" w:rsidP="006D5305">
      <w:pPr>
        <w:spacing w:after="0" w:line="240" w:lineRule="auto"/>
        <w:ind w:right="-6"/>
        <w:jc w:val="right"/>
        <w:rPr>
          <w:rFonts w:ascii="Times New Roman" w:eastAsia="Times New Roman" w:hAnsi="Times New Roman" w:cs="Times New Roman"/>
        </w:rPr>
      </w:pPr>
    </w:p>
    <w:p w14:paraId="557B37A9" w14:textId="14872EF2" w:rsidR="006D5305" w:rsidRDefault="006D5305" w:rsidP="006D5305">
      <w:pPr>
        <w:spacing w:after="0" w:line="240" w:lineRule="auto"/>
        <w:ind w:right="-1"/>
        <w:jc w:val="center"/>
        <w:rPr>
          <w:rFonts w:ascii="Times New Roman" w:eastAsia="Calibri" w:hAnsi="Times New Roman" w:cs="Times New Roman"/>
          <w:sz w:val="24"/>
          <w:szCs w:val="24"/>
        </w:rPr>
      </w:pPr>
      <w:r w:rsidRPr="006D5305">
        <w:rPr>
          <w:rFonts w:ascii="Times New Roman" w:eastAsia="Calibri" w:hAnsi="Times New Roman" w:cs="Times New Roman"/>
          <w:b/>
          <w:sz w:val="24"/>
          <w:szCs w:val="24"/>
        </w:rPr>
        <w:t xml:space="preserve">LĪGUMS </w:t>
      </w:r>
      <w:r w:rsidRPr="006D5305">
        <w:rPr>
          <w:rFonts w:ascii="Times New Roman" w:eastAsia="Calibri" w:hAnsi="Times New Roman" w:cs="Times New Roman"/>
          <w:sz w:val="24"/>
          <w:szCs w:val="24"/>
        </w:rPr>
        <w:t>Nr.</w:t>
      </w:r>
      <w:r>
        <w:rPr>
          <w:rFonts w:ascii="Times New Roman" w:eastAsia="Calibri" w:hAnsi="Times New Roman" w:cs="Times New Roman"/>
          <w:sz w:val="24"/>
          <w:szCs w:val="24"/>
        </w:rPr>
        <w:t xml:space="preserve"> SKUS </w:t>
      </w:r>
      <w:r w:rsidR="00D27089">
        <w:rPr>
          <w:rFonts w:ascii="Times New Roman" w:eastAsia="Calibri" w:hAnsi="Times New Roman" w:cs="Times New Roman"/>
          <w:sz w:val="24"/>
          <w:szCs w:val="24"/>
        </w:rPr>
        <w:t>456/19-H</w:t>
      </w:r>
    </w:p>
    <w:p w14:paraId="7F0D5111" w14:textId="4EF406BA" w:rsidR="005C6E7E" w:rsidRPr="006D5305" w:rsidRDefault="005C6E7E" w:rsidP="006D5305">
      <w:pPr>
        <w:spacing w:after="0" w:line="240" w:lineRule="auto"/>
        <w:ind w:right="-1"/>
        <w:jc w:val="center"/>
        <w:rPr>
          <w:rFonts w:ascii="Times New Roman" w:eastAsia="Calibri" w:hAnsi="Times New Roman" w:cs="Times New Roman"/>
          <w:i/>
          <w:iCs/>
          <w:sz w:val="24"/>
          <w:szCs w:val="24"/>
        </w:rPr>
      </w:pPr>
      <w:r w:rsidRPr="005C6E7E">
        <w:rPr>
          <w:rFonts w:ascii="Times New Roman" w:eastAsia="Calibri" w:hAnsi="Times New Roman" w:cs="Times New Roman"/>
          <w:i/>
          <w:iCs/>
          <w:sz w:val="24"/>
          <w:szCs w:val="24"/>
        </w:rPr>
        <w:t>par medicīnas iekārtu servisa un tehniskko apkopju pakalpojumiem</w:t>
      </w:r>
    </w:p>
    <w:p w14:paraId="731341A2" w14:textId="77777777" w:rsidR="006D5305" w:rsidRPr="006D5305" w:rsidRDefault="006D5305" w:rsidP="006D5305">
      <w:pPr>
        <w:suppressAutoHyphens/>
        <w:autoSpaceDN w:val="0"/>
        <w:spacing w:after="0" w:line="240" w:lineRule="auto"/>
        <w:jc w:val="center"/>
        <w:textAlignment w:val="baseline"/>
        <w:rPr>
          <w:rFonts w:ascii="Times New Roman" w:eastAsia="Calibri" w:hAnsi="Times New Roman" w:cs="Times New Roman"/>
          <w:b/>
          <w:sz w:val="23"/>
          <w:szCs w:val="23"/>
        </w:rPr>
      </w:pPr>
    </w:p>
    <w:p w14:paraId="44C9CBA1" w14:textId="486B80A3" w:rsidR="006D5305" w:rsidRPr="006D5305" w:rsidRDefault="006D5305" w:rsidP="006D5305">
      <w:pPr>
        <w:spacing w:after="0" w:line="240" w:lineRule="auto"/>
        <w:ind w:right="-908"/>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Rīga, </w:t>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r>
      <w:r w:rsidRPr="006D5305">
        <w:rPr>
          <w:rFonts w:ascii="Times New Roman" w:eastAsia="Calibri" w:hAnsi="Times New Roman" w:cs="Times New Roman"/>
          <w:sz w:val="24"/>
          <w:szCs w:val="24"/>
        </w:rPr>
        <w:tab/>
        <w:t xml:space="preserve">                                  2019.gada </w:t>
      </w:r>
      <w:r w:rsidR="00D27089">
        <w:rPr>
          <w:rFonts w:ascii="Times New Roman" w:eastAsia="Calibri" w:hAnsi="Times New Roman" w:cs="Times New Roman"/>
          <w:sz w:val="24"/>
          <w:szCs w:val="24"/>
        </w:rPr>
        <w:t>13.septembrī</w:t>
      </w:r>
    </w:p>
    <w:p w14:paraId="0C95A8FF" w14:textId="77777777" w:rsidR="006D5305" w:rsidRPr="006D5305" w:rsidRDefault="006D5305" w:rsidP="006D5305">
      <w:pPr>
        <w:spacing w:after="0" w:line="240" w:lineRule="auto"/>
        <w:ind w:right="-908"/>
        <w:jc w:val="both"/>
        <w:rPr>
          <w:rFonts w:ascii="Times New Roman" w:eastAsia="Calibri" w:hAnsi="Times New Roman" w:cs="Times New Roman"/>
          <w:b/>
          <w:sz w:val="24"/>
          <w:szCs w:val="24"/>
        </w:rPr>
      </w:pPr>
    </w:p>
    <w:p w14:paraId="6480F961" w14:textId="7701A531" w:rsidR="006D5305" w:rsidRPr="006D5305" w:rsidRDefault="006D5305" w:rsidP="006D5305">
      <w:pPr>
        <w:spacing w:after="0" w:line="240" w:lineRule="auto"/>
        <w:ind w:right="-143"/>
        <w:jc w:val="both"/>
        <w:rPr>
          <w:rFonts w:ascii="Times New Roman" w:eastAsia="Times New Roman" w:hAnsi="Times New Roman" w:cs="Times New Roman"/>
          <w:snapToGrid w:val="0"/>
          <w:sz w:val="24"/>
          <w:szCs w:val="24"/>
        </w:rPr>
      </w:pPr>
      <w:r w:rsidRPr="006D5305">
        <w:rPr>
          <w:rFonts w:ascii="Times New Roman" w:eastAsia="Times New Roman" w:hAnsi="Times New Roman" w:cs="Times New Roman"/>
          <w:b/>
          <w:bCs/>
          <w:sz w:val="24"/>
          <w:szCs w:val="24"/>
        </w:rPr>
        <w:t>VSIA „Paula Stradiņa klīniskā universitātes slimnīca”</w:t>
      </w:r>
      <w:r w:rsidRPr="006D5305">
        <w:rPr>
          <w:rFonts w:ascii="Times New Roman" w:eastAsia="Times New Roman" w:hAnsi="Times New Roman" w:cs="Times New Roman"/>
          <w:snapToGrid w:val="0"/>
          <w:sz w:val="24"/>
          <w:szCs w:val="24"/>
        </w:rPr>
        <w:t>, reģ.Nr.</w:t>
      </w:r>
      <w:r w:rsidRPr="006D5305">
        <w:rPr>
          <w:rFonts w:ascii="Times New Roman" w:eastAsia="Times New Roman" w:hAnsi="Times New Roman" w:cs="Times New Roman"/>
          <w:sz w:val="24"/>
          <w:szCs w:val="24"/>
        </w:rPr>
        <w:t>40003457109</w:t>
      </w:r>
      <w:r w:rsidRPr="006D5305">
        <w:rPr>
          <w:rFonts w:ascii="Times New Roman" w:eastAsia="Times New Roman" w:hAnsi="Times New Roman" w:cs="Times New Roman"/>
          <w:snapToGrid w:val="0"/>
          <w:sz w:val="24"/>
          <w:szCs w:val="24"/>
        </w:rPr>
        <w:t xml:space="preserve">, </w:t>
      </w:r>
      <w:r w:rsidRPr="006D5305">
        <w:rPr>
          <w:rFonts w:ascii="Times New Roman" w:eastAsia="Times New Roman" w:hAnsi="Times New Roman" w:cs="Times New Roman"/>
          <w:sz w:val="24"/>
          <w:szCs w:val="24"/>
        </w:rPr>
        <w:t xml:space="preserve">kuru, </w:t>
      </w:r>
      <w:r w:rsidR="001F5417" w:rsidRPr="00C90DA9">
        <w:rPr>
          <w:rFonts w:ascii="Times New Roman" w:eastAsia="Times New Roman" w:hAnsi="Times New Roman" w:cs="Times New Roman"/>
          <w:sz w:val="24"/>
          <w:szCs w:val="24"/>
        </w:rPr>
        <w:t>saskaņā ar statūtiem un 13.06.2018. valdes lēmumu Nr.62 (protokols Nr.23 p.1) “Par pilnvarojuma (paraksttiesību) piešķiršanu” pārstāv valdes priekšsēdētāja Ilze Kreicberga, (turpmāk - Pasūtītājs) no vienas puses,</w:t>
      </w:r>
      <w:r w:rsidR="001F5417">
        <w:rPr>
          <w:rFonts w:ascii="Times New Roman" w:eastAsia="Times New Roman" w:hAnsi="Times New Roman" w:cs="Times New Roman"/>
          <w:sz w:val="24"/>
          <w:szCs w:val="24"/>
        </w:rPr>
        <w:t xml:space="preserve"> </w:t>
      </w:r>
      <w:r w:rsidRPr="006D5305">
        <w:rPr>
          <w:rFonts w:ascii="Times New Roman" w:eastAsia="Times New Roman" w:hAnsi="Times New Roman" w:cs="Times New Roman"/>
          <w:snapToGrid w:val="0"/>
          <w:sz w:val="24"/>
          <w:szCs w:val="24"/>
        </w:rPr>
        <w:t>un</w:t>
      </w:r>
    </w:p>
    <w:p w14:paraId="42EBE7AA" w14:textId="38143CC3" w:rsidR="006D5305" w:rsidRPr="006D5305" w:rsidRDefault="007C4776" w:rsidP="006D5305">
      <w:pPr>
        <w:spacing w:after="0" w:line="240" w:lineRule="auto"/>
        <w:ind w:right="-143"/>
        <w:jc w:val="both"/>
        <w:rPr>
          <w:rFonts w:ascii="Times New Roman" w:eastAsia="Times New Roman" w:hAnsi="Times New Roman" w:cs="Times New Roman"/>
          <w:sz w:val="24"/>
          <w:szCs w:val="24"/>
        </w:rPr>
      </w:pPr>
      <w:bookmarkStart w:id="0" w:name="_Hlk496101768"/>
      <w:r w:rsidRPr="00951F3D">
        <w:rPr>
          <w:rFonts w:ascii="Times New Roman" w:eastAsia="Times New Roman" w:hAnsi="Times New Roman" w:cs="Times New Roman"/>
          <w:b/>
          <w:bCs/>
          <w:sz w:val="24"/>
          <w:szCs w:val="24"/>
        </w:rPr>
        <w:t>SIA “</w:t>
      </w:r>
      <w:r>
        <w:rPr>
          <w:rFonts w:ascii="Times New Roman" w:eastAsia="Times New Roman" w:hAnsi="Times New Roman" w:cs="Times New Roman"/>
          <w:b/>
          <w:sz w:val="24"/>
          <w:szCs w:val="24"/>
        </w:rPr>
        <w:t>Hydrox</w:t>
      </w:r>
      <w:r w:rsidRPr="00951F3D">
        <w:rPr>
          <w:rFonts w:ascii="Times New Roman" w:eastAsia="Times New Roman" w:hAnsi="Times New Roman" w:cs="Times New Roman"/>
          <w:b/>
          <w:bCs/>
          <w:sz w:val="24"/>
          <w:szCs w:val="24"/>
        </w:rPr>
        <w:t>”</w:t>
      </w:r>
      <w:r w:rsidRPr="00951F3D">
        <w:rPr>
          <w:rFonts w:ascii="Times New Roman" w:eastAsia="Times New Roman" w:hAnsi="Times New Roman" w:cs="Times New Roman"/>
          <w:sz w:val="24"/>
          <w:szCs w:val="24"/>
        </w:rPr>
        <w:t xml:space="preserve">, reģistrācijas Nr. </w:t>
      </w:r>
      <w:r>
        <w:rPr>
          <w:rFonts w:ascii="Times New Roman" w:eastAsia="Times New Roman" w:hAnsi="Times New Roman" w:cs="Times New Roman"/>
          <w:sz w:val="24"/>
          <w:szCs w:val="24"/>
        </w:rPr>
        <w:t>45403032653</w:t>
      </w:r>
      <w:r w:rsidRPr="00951F3D">
        <w:rPr>
          <w:rFonts w:ascii="Times New Roman" w:eastAsia="Times New Roman" w:hAnsi="Times New Roman" w:cs="Times New Roman"/>
          <w:sz w:val="24"/>
          <w:szCs w:val="24"/>
        </w:rPr>
        <w:t xml:space="preserve">, tās </w:t>
      </w:r>
      <w:r w:rsidR="00497B51">
        <w:rPr>
          <w:rFonts w:ascii="Times New Roman" w:eastAsia="Times New Roman" w:hAnsi="Times New Roman" w:cs="Times New Roman"/>
          <w:sz w:val="24"/>
          <w:szCs w:val="24"/>
        </w:rPr>
        <w:t>valdes priekš</w:t>
      </w:r>
      <w:r w:rsidRPr="00951F3D">
        <w:rPr>
          <w:rFonts w:ascii="Times New Roman" w:eastAsia="Times New Roman" w:hAnsi="Times New Roman" w:cs="Times New Roman"/>
          <w:sz w:val="24"/>
          <w:szCs w:val="24"/>
        </w:rPr>
        <w:t xml:space="preserve"> personā, kurš rīkojas uz </w:t>
      </w:r>
      <w:r w:rsidR="00D33668">
        <w:rPr>
          <w:rFonts w:ascii="Times New Roman" w:eastAsia="Times New Roman" w:hAnsi="Times New Roman" w:cs="Times New Roman"/>
          <w:sz w:val="24"/>
          <w:szCs w:val="24"/>
        </w:rPr>
        <w:t xml:space="preserve">statūtu </w:t>
      </w:r>
      <w:r w:rsidRPr="00951F3D">
        <w:rPr>
          <w:rFonts w:ascii="Times New Roman" w:eastAsia="Times New Roman" w:hAnsi="Times New Roman" w:cs="Times New Roman"/>
          <w:sz w:val="24"/>
          <w:szCs w:val="24"/>
        </w:rPr>
        <w:t>pamata</w:t>
      </w:r>
      <w:bookmarkEnd w:id="0"/>
      <w:r w:rsidR="006D5305" w:rsidRPr="006D5305">
        <w:rPr>
          <w:rFonts w:ascii="Times New Roman" w:eastAsia="Times New Roman" w:hAnsi="Times New Roman" w:cs="Times New Roman"/>
          <w:sz w:val="24"/>
          <w:szCs w:val="24"/>
        </w:rPr>
        <w:t xml:space="preserve"> (turpmāk – Pakalpojuma sniedzējs)</w:t>
      </w:r>
      <w:r w:rsidR="001F5417">
        <w:rPr>
          <w:rFonts w:ascii="Times New Roman" w:eastAsia="Times New Roman" w:hAnsi="Times New Roman" w:cs="Times New Roman"/>
          <w:sz w:val="24"/>
          <w:szCs w:val="24"/>
        </w:rPr>
        <w:t>,</w:t>
      </w:r>
      <w:r w:rsidR="006D5305" w:rsidRPr="006D5305">
        <w:rPr>
          <w:rFonts w:ascii="Times New Roman" w:eastAsia="Times New Roman" w:hAnsi="Times New Roman" w:cs="Times New Roman"/>
          <w:sz w:val="24"/>
          <w:szCs w:val="24"/>
        </w:rPr>
        <w:t xml:space="preserve"> no otras puses (abi kopā – Puses), pamatojoties uz atklāta konkursa „</w:t>
      </w:r>
      <w:r w:rsidR="001F5417" w:rsidRPr="001F5417">
        <w:rPr>
          <w:rFonts w:ascii="Times New Roman" w:eastAsia="Times New Roman" w:hAnsi="Times New Roman" w:cs="Times New Roman"/>
          <w:sz w:val="24"/>
          <w:szCs w:val="24"/>
        </w:rPr>
        <w:t>Medicīnas iekārtu servisa un tehniskās apkopes pakalpojumi</w:t>
      </w:r>
      <w:r w:rsidR="006D5305" w:rsidRPr="006D5305">
        <w:rPr>
          <w:rFonts w:ascii="Times New Roman" w:eastAsia="Times New Roman" w:hAnsi="Times New Roman" w:cs="Times New Roman"/>
          <w:sz w:val="24"/>
          <w:szCs w:val="24"/>
        </w:rPr>
        <w:t>” (ID Nr. PSKUS 2019/68), iesniegto piedāvājumu, noslēdz šādu līgumu (turpmāk – Līgums):</w:t>
      </w:r>
    </w:p>
    <w:p w14:paraId="6F232E09"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33AA01D6"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Līguma priekšmets</w:t>
      </w:r>
    </w:p>
    <w:p w14:paraId="1C153E3E" w14:textId="730D9CE8" w:rsidR="006D5305" w:rsidRPr="006D5305" w:rsidRDefault="006D5305" w:rsidP="006D5305">
      <w:pPr>
        <w:numPr>
          <w:ilvl w:val="1"/>
          <w:numId w:val="1"/>
        </w:numPr>
        <w:spacing w:after="0" w:line="240" w:lineRule="auto"/>
        <w:ind w:right="-143"/>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Līguma priekšmets ir</w:t>
      </w:r>
      <w:r w:rsidRPr="006D5305">
        <w:rPr>
          <w:rFonts w:ascii="Times New Roman" w:eastAsia="Times New Roman" w:hAnsi="Times New Roman" w:cs="Times New Roman"/>
          <w:bCs/>
          <w:color w:val="00B050"/>
          <w:sz w:val="24"/>
          <w:szCs w:val="24"/>
        </w:rPr>
        <w:t xml:space="preserve"> </w:t>
      </w:r>
      <w:r w:rsidR="001F5417">
        <w:rPr>
          <w:rFonts w:ascii="Times New Roman" w:eastAsia="Times New Roman" w:hAnsi="Times New Roman" w:cs="Times New Roman"/>
          <w:bCs/>
          <w:sz w:val="24"/>
          <w:szCs w:val="24"/>
        </w:rPr>
        <w:t xml:space="preserve">ražotāju </w:t>
      </w:r>
      <w:r w:rsidR="00796775">
        <w:rPr>
          <w:rFonts w:ascii="Times New Roman" w:eastAsia="Times New Roman" w:hAnsi="Times New Roman" w:cs="Times New Roman"/>
          <w:bCs/>
          <w:i/>
          <w:iCs/>
          <w:sz w:val="24"/>
          <w:szCs w:val="24"/>
        </w:rPr>
        <w:t>Qiagen</w:t>
      </w:r>
      <w:r w:rsidR="001F5417">
        <w:rPr>
          <w:rFonts w:ascii="Times New Roman" w:eastAsia="Times New Roman" w:hAnsi="Times New Roman" w:cs="Times New Roman"/>
          <w:bCs/>
          <w:sz w:val="24"/>
          <w:szCs w:val="24"/>
        </w:rPr>
        <w:t xml:space="preserve"> </w:t>
      </w:r>
      <w:r w:rsidRPr="006D5305">
        <w:rPr>
          <w:rFonts w:ascii="Times New Roman" w:eastAsia="Calibri" w:hAnsi="Times New Roman" w:cs="Times New Roman"/>
          <w:sz w:val="24"/>
          <w:szCs w:val="24"/>
        </w:rPr>
        <w:t>(turpmāk – Iekārta) tehniskās apkopes</w:t>
      </w:r>
      <w:r w:rsidR="00E45965">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(turpmāk – Apkopes) un remonta darbi (turpmāk – Remontdarbi). Iekārt</w:t>
      </w:r>
      <w:r w:rsidR="00796775">
        <w:rPr>
          <w:rFonts w:ascii="Times New Roman" w:eastAsia="Calibri" w:hAnsi="Times New Roman" w:cs="Times New Roman"/>
          <w:sz w:val="24"/>
          <w:szCs w:val="24"/>
        </w:rPr>
        <w:t>as</w:t>
      </w:r>
      <w:r w:rsidRPr="006D5305">
        <w:rPr>
          <w:rFonts w:ascii="Times New Roman" w:eastAsia="Calibri" w:hAnsi="Times New Roman" w:cs="Times New Roman"/>
          <w:sz w:val="24"/>
          <w:szCs w:val="24"/>
        </w:rPr>
        <w:t xml:space="preserve"> apraksts un izmaksas pievienotas Līguma 1.pielikumā</w:t>
      </w:r>
      <w:r w:rsidRPr="006D5305">
        <w:rPr>
          <w:rFonts w:ascii="Times New Roman" w:eastAsia="Calibri" w:hAnsi="Times New Roman" w:cs="Times New Roman"/>
          <w:i/>
          <w:sz w:val="24"/>
          <w:szCs w:val="24"/>
        </w:rPr>
        <w:t>.</w:t>
      </w:r>
    </w:p>
    <w:p w14:paraId="76019FA5" w14:textId="77777777" w:rsidR="006D5305" w:rsidRPr="006D5305" w:rsidRDefault="006D5305" w:rsidP="006D5305">
      <w:pPr>
        <w:spacing w:after="0" w:line="240" w:lineRule="auto"/>
        <w:ind w:left="562" w:right="-143"/>
        <w:jc w:val="both"/>
        <w:rPr>
          <w:rFonts w:ascii="Times New Roman" w:eastAsia="Calibri" w:hAnsi="Times New Roman" w:cs="Times New Roman"/>
          <w:sz w:val="24"/>
          <w:szCs w:val="24"/>
        </w:rPr>
      </w:pPr>
    </w:p>
    <w:p w14:paraId="375675F4"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Norēķinu kārtība</w:t>
      </w:r>
    </w:p>
    <w:p w14:paraId="0AF7D29B"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Līguma summu veido visu Līguma ietvaros pasūtīto Pakalpojumu kopējā summa, ņemot vērā Vienošanās kopējo summu</w:t>
      </w:r>
      <w:r w:rsidRPr="006D5305">
        <w:rPr>
          <w:rFonts w:ascii="Times New Roman" w:eastAsia="Calibri" w:hAnsi="Times New Roman" w:cs="Times New Roman"/>
          <w:sz w:val="24"/>
          <w:szCs w:val="24"/>
        </w:rPr>
        <w:t>.</w:t>
      </w:r>
    </w:p>
    <w:p w14:paraId="60574A4A"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Times New Roman" w:hAnsi="Times New Roman" w:cs="Times New Roman"/>
          <w:sz w:val="24"/>
          <w:szCs w:val="24"/>
        </w:rPr>
        <w:t>Vienas vienības cenas EUR bez pievienotās vērtības nodokļa (turpmāk – PVN) norādītas Līguma pielikumos. PVN tiek aprēķināts un maksāts papildus saskaņā ar spēkā esošo nodokļu likmi.</w:t>
      </w:r>
      <w:r w:rsidRPr="006D5305">
        <w:rPr>
          <w:rFonts w:ascii="Times New Roman" w:eastAsia="Calibri" w:hAnsi="Times New Roman" w:cs="Times New Roman"/>
          <w:sz w:val="24"/>
          <w:szCs w:val="24"/>
        </w:rPr>
        <w:t xml:space="preserve"> Ja, saskaņā ar normatīvajiem aktiem, turpmāk tiek grozīta pievienotās vērtības nodokļa turpmāk PVN) likme, līgumcena (kā arī jebkuru līgumā noteikto daļējo maksājumu apmērs) ar PVN tiek grozīta atbilstoši PVN likmes izmaiņām, bez atsevišķas Pušu vienošanās, ņemot par pamatu cenu bez PVN, kas paliek nemainīga, un jauno nodokļa likmi.</w:t>
      </w:r>
    </w:p>
    <w:p w14:paraId="0FC9EBC0" w14:textId="1D6AFC3E"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Līguma </w:t>
      </w:r>
      <w:r w:rsidR="00B441E3">
        <w:rPr>
          <w:rFonts w:ascii="Times New Roman" w:eastAsia="Calibri" w:hAnsi="Times New Roman" w:cs="Times New Roman"/>
          <w:sz w:val="24"/>
          <w:szCs w:val="24"/>
        </w:rPr>
        <w:t>1.</w:t>
      </w:r>
      <w:r w:rsidRPr="006D5305">
        <w:rPr>
          <w:rFonts w:ascii="Times New Roman" w:eastAsia="Calibri" w:hAnsi="Times New Roman" w:cs="Times New Roman"/>
          <w:sz w:val="24"/>
          <w:szCs w:val="24"/>
        </w:rPr>
        <w:t>pielikum</w:t>
      </w:r>
      <w:r w:rsidR="00E120C1">
        <w:rPr>
          <w:rFonts w:ascii="Times New Roman" w:eastAsia="Calibri" w:hAnsi="Times New Roman" w:cs="Times New Roman"/>
          <w:sz w:val="24"/>
          <w:szCs w:val="24"/>
        </w:rPr>
        <w:t>ā</w:t>
      </w:r>
      <w:r w:rsidRPr="006D5305">
        <w:rPr>
          <w:rFonts w:ascii="Times New Roman" w:eastAsia="Calibri" w:hAnsi="Times New Roman" w:cs="Times New Roman"/>
          <w:sz w:val="24"/>
          <w:szCs w:val="24"/>
        </w:rPr>
        <w:t xml:space="preserve"> norādītajā summā ir ietverti visi Pakalpojuma sniedzēja izdevumi, kas tam rodas saistībā ar Līguma izpildi. Pasūtītājam nav pienākums apmaksāt Pakalpojuma sniedzēja rēķinus vai segt jebkādas izmaksas vai zaudējumus par veiktajiem Remontdarbiem vai Apkopēm, kurus Pakalpojuma sniedzējs nav veicis un/vai par Līguma prasībām neatbilstošas kvalitātes veiktajiem Remontdarbiem un/vai Apkopēm, par kuriem nav iesniegts abpusēji parakstīts servisa akts, kā arī Remontdarbiem vai Apkopēm, kuras nav saskaņotas ar Pasūtītāja pilnvaroto personu.</w:t>
      </w:r>
    </w:p>
    <w:p w14:paraId="5065E9AF" w14:textId="73EBD968"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Pasūtītājs veic samaksu par veiktajiem </w:t>
      </w:r>
      <w:r w:rsidRPr="006D5305">
        <w:rPr>
          <w:rFonts w:ascii="Times New Roman" w:eastAsia="Calibri" w:hAnsi="Times New Roman" w:cs="Times New Roman"/>
          <w:iCs/>
          <w:sz w:val="24"/>
          <w:szCs w:val="24"/>
        </w:rPr>
        <w:t>Remontdarbiem un Apkopēm</w:t>
      </w:r>
      <w:r w:rsidRPr="006D5305">
        <w:rPr>
          <w:rFonts w:ascii="Times New Roman" w:eastAsia="Calibri" w:hAnsi="Times New Roman" w:cs="Times New Roman"/>
          <w:sz w:val="24"/>
          <w:szCs w:val="24"/>
        </w:rPr>
        <w:t xml:space="preserve"> 60 (sešdesmit) kalendāro dienu laikā pēc </w:t>
      </w:r>
      <w:r w:rsidRPr="006D5305">
        <w:rPr>
          <w:rFonts w:ascii="Times New Roman" w:eastAsia="Calibri" w:hAnsi="Times New Roman" w:cs="Times New Roman"/>
          <w:iCs/>
          <w:sz w:val="24"/>
          <w:szCs w:val="24"/>
        </w:rPr>
        <w:t>Remontdarbu servisa akta vai Apkopju protokola</w:t>
      </w:r>
      <w:r w:rsidRPr="006D5305">
        <w:rPr>
          <w:rFonts w:ascii="Times New Roman" w:eastAsia="Calibri" w:hAnsi="Times New Roman" w:cs="Times New Roman"/>
          <w:sz w:val="24"/>
          <w:szCs w:val="24"/>
        </w:rPr>
        <w:t xml:space="preserve"> un rēķina saņemšanas un abpusējas parakstīšanas dienas, pārskaitot rēķinā norādīto naudas summu uz Līgumā norādīto Pakalpojuma sniedzēja bankas norēķina kontu. Rēķins tiek izrakstīts atbilstoši Pakalpojuma sniedzēja veiktajiem darbiem. </w:t>
      </w:r>
    </w:p>
    <w:p w14:paraId="70C2BC9B" w14:textId="4B539C25"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rēķinu sagatavo atšifrējot katru izpildīto darbu un rezerves daļu, par kuru ir sastādīts un abpusēji parakstīts servisa akts.</w:t>
      </w:r>
      <w:r w:rsidRPr="006D5305">
        <w:rPr>
          <w:rFonts w:ascii="Times New Roman" w:eastAsia="Times New Roman" w:hAnsi="Times New Roman" w:cs="Times New Roman"/>
          <w:sz w:val="24"/>
          <w:szCs w:val="24"/>
        </w:rPr>
        <w:t xml:space="preserve"> Ja Pakalpojuma sniedzēja iesniegtajā rēķinā nav norādījis izpildīto darbu un/vai rezerves daļu, cenu un Pasūtītāja Līguma numuru, Pasūtītājs neveic rēķina apmaksu, bet informē Pakalpojuma sniedzēju par Līguma noteikumiem neatbilstoša rēķina iesniegšanu. Pakalpojuma sniedzējam 2 (divu) darba dienu laikā no Pasūtītāja pieprasījuma ir pienākums iesniegt jaunu rēķinu, kas sagatavots atbilstoši Līguma noteikumiem</w:t>
      </w:r>
      <w:r w:rsidR="00305154">
        <w:rPr>
          <w:rFonts w:ascii="Times New Roman" w:eastAsia="Times New Roman" w:hAnsi="Times New Roman" w:cs="Times New Roman"/>
          <w:sz w:val="24"/>
          <w:szCs w:val="24"/>
        </w:rPr>
        <w:t>.</w:t>
      </w:r>
    </w:p>
    <w:p w14:paraId="79CA84EF" w14:textId="77777777" w:rsidR="006D5305" w:rsidRPr="006D5305" w:rsidRDefault="006D5305" w:rsidP="006D5305">
      <w:pPr>
        <w:numPr>
          <w:ilvl w:val="1"/>
          <w:numId w:val="1"/>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Puses vienojas, ka Pakalpojuma sniedzējs rēķinus sagatavo elektroniskā formā un tie ir derīgi bez paraksta un zīmoga. Rēķini tiek nosūtīti elektroniski uz Pasūtītāja elektronisko pasta adresi: </w:t>
      </w:r>
      <w:hyperlink r:id="rId7" w:history="1">
        <w:r w:rsidRPr="006D5305">
          <w:rPr>
            <w:rFonts w:ascii="Times New Roman" w:eastAsia="Calibri" w:hAnsi="Times New Roman" w:cs="Times New Roman"/>
            <w:color w:val="0000FF"/>
            <w:sz w:val="24"/>
            <w:szCs w:val="24"/>
            <w:u w:val="single"/>
          </w:rPr>
          <w:t>rekini@stradini.lv</w:t>
        </w:r>
      </w:hyperlink>
      <w:r w:rsidRPr="006D5305">
        <w:rPr>
          <w:rFonts w:ascii="Times New Roman" w:eastAsia="Calibri" w:hAnsi="Times New Roman" w:cs="Times New Roman"/>
          <w:sz w:val="24"/>
          <w:szCs w:val="24"/>
        </w:rPr>
        <w:t>.</w:t>
      </w:r>
    </w:p>
    <w:p w14:paraId="695AC420"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Samaksa par veikto Pakalpojumu uzskatāma par veiktu ar brīdi, kad Pasūtītājs veicis pārskaitījumu uz Pakalpojuma sniedzēja norādīto norēķinu kontu.</w:t>
      </w:r>
    </w:p>
    <w:p w14:paraId="5A22F0D7" w14:textId="77777777" w:rsidR="006D5305" w:rsidRPr="006D5305" w:rsidRDefault="006D5305" w:rsidP="006D5305">
      <w:pPr>
        <w:spacing w:after="0" w:line="240" w:lineRule="auto"/>
        <w:ind w:right="-143"/>
        <w:jc w:val="both"/>
        <w:rPr>
          <w:rFonts w:ascii="Times New Roman" w:eastAsia="Calibri" w:hAnsi="Times New Roman" w:cs="Times New Roman"/>
          <w:sz w:val="24"/>
          <w:szCs w:val="24"/>
        </w:rPr>
      </w:pPr>
    </w:p>
    <w:p w14:paraId="097E538E" w14:textId="77777777" w:rsidR="006D5305" w:rsidRPr="006D5305" w:rsidRDefault="006D5305" w:rsidP="006D5305">
      <w:pPr>
        <w:numPr>
          <w:ilvl w:val="0"/>
          <w:numId w:val="1"/>
        </w:numPr>
        <w:spacing w:after="0" w:line="256"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Līgumā lietotie termini</w:t>
      </w:r>
    </w:p>
    <w:p w14:paraId="4E583432" w14:textId="77777777" w:rsidR="006D5305" w:rsidRPr="006D5305" w:rsidRDefault="006D5305" w:rsidP="006D5305">
      <w:pPr>
        <w:numPr>
          <w:ilvl w:val="1"/>
          <w:numId w:val="1"/>
        </w:numPr>
        <w:spacing w:after="0" w:line="240" w:lineRule="auto"/>
        <w:ind w:left="561" w:right="-143" w:hanging="562"/>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Cs/>
          <w:sz w:val="24"/>
          <w:szCs w:val="24"/>
          <w:lang w:eastAsia="lv-LV"/>
        </w:rPr>
        <w:t>Šajā Līgumā lietotie termini un to nozīme</w:t>
      </w:r>
    </w:p>
    <w:p w14:paraId="28D73230" w14:textId="3D5E97E5"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bookmarkStart w:id="1" w:name="_Hlk511285854"/>
      <w:r w:rsidRPr="006D5305">
        <w:rPr>
          <w:rFonts w:ascii="Times New Roman" w:eastAsia="Times New Roman" w:hAnsi="Times New Roman" w:cs="Times New Roman"/>
          <w:b/>
          <w:bCs/>
          <w:color w:val="000000"/>
          <w:sz w:val="24"/>
          <w:szCs w:val="24"/>
          <w:lang w:eastAsia="lv-LV"/>
        </w:rPr>
        <w:t>Apkope</w:t>
      </w:r>
      <w:r w:rsidRPr="006D5305">
        <w:rPr>
          <w:rFonts w:ascii="Times New Roman" w:eastAsia="Times New Roman" w:hAnsi="Times New Roman" w:cs="Times New Roman"/>
          <w:bCs/>
          <w:color w:val="000000"/>
          <w:sz w:val="24"/>
          <w:szCs w:val="24"/>
          <w:lang w:eastAsia="lv-LV"/>
        </w:rPr>
        <w:t xml:space="preserve"> – Iekārtas profilaktiskā apkope, kas tiek veikta iekārtas ražotāja noteiktā darbu  u</w:t>
      </w:r>
      <w:r w:rsidRPr="006D5305">
        <w:rPr>
          <w:rFonts w:ascii="Times New Roman" w:eastAsia="Times New Roman" w:hAnsi="Times New Roman" w:cs="Times New Roman"/>
          <w:bCs/>
          <w:sz w:val="24"/>
          <w:szCs w:val="24"/>
          <w:lang w:eastAsia="lv-LV"/>
        </w:rPr>
        <w:t>n nomaiņas materiālu sastāvā, apjomos un termiņā. Profilaktiskās apkopes mērķis ir Iekārtu darbības novērtēšana, uzturēšana un bojājumu un/vai darbības pasliktināšanās varbūtības samazināšana</w:t>
      </w:r>
      <w:bookmarkEnd w:id="1"/>
      <w:r w:rsidRPr="006D5305">
        <w:rPr>
          <w:rFonts w:ascii="Times New Roman" w:eastAsia="Times New Roman" w:hAnsi="Times New Roman" w:cs="Times New Roman"/>
          <w:bCs/>
          <w:sz w:val="24"/>
          <w:szCs w:val="24"/>
          <w:lang w:eastAsia="lv-LV"/>
        </w:rPr>
        <w:t>;</w:t>
      </w:r>
    </w:p>
    <w:p w14:paraId="62AD34FA"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pakalpojums</w:t>
      </w:r>
      <w:r w:rsidRPr="006D5305">
        <w:rPr>
          <w:rFonts w:ascii="Times New Roman" w:eastAsia="Times New Roman" w:hAnsi="Times New Roman" w:cs="Times New Roman"/>
          <w:bCs/>
          <w:sz w:val="24"/>
          <w:szCs w:val="24"/>
          <w:lang w:eastAsia="lv-LV"/>
        </w:rPr>
        <w:t xml:space="preserve"> – ietver Iekārtas bojājuma gadījumā reaģēšanas spēju, remontu un nepieciešamo rezerves daļu nomaiņu, saskaņojot to piegādi (ne vēlāk kā 5 darba dienu laikā), nomaiņu un apmaksu;</w:t>
      </w:r>
    </w:p>
    <w:p w14:paraId="29D636FC" w14:textId="40DCA55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Servisa pieteikums </w:t>
      </w:r>
      <w:r w:rsidRPr="006D5305">
        <w:rPr>
          <w:rFonts w:ascii="Times New Roman" w:eastAsia="Times New Roman" w:hAnsi="Times New Roman" w:cs="Times New Roman"/>
          <w:bCs/>
          <w:sz w:val="24"/>
          <w:szCs w:val="24"/>
          <w:lang w:eastAsia="lv-LV"/>
        </w:rPr>
        <w:t xml:space="preserve">– ziņojums Pakalpojuma sniedzējam par Iekārtas darbības traucējumiem. Ziņojums tiek nodots vienā no šādiem veidiem: telefoniski </w:t>
      </w:r>
      <w:r w:rsidR="002F3FAE">
        <w:rPr>
          <w:rFonts w:ascii="Times New Roman" w:eastAsia="Times New Roman" w:hAnsi="Times New Roman" w:cs="Times New Roman"/>
          <w:bCs/>
          <w:sz w:val="24"/>
          <w:szCs w:val="24"/>
          <w:lang w:eastAsia="lv-LV"/>
        </w:rPr>
        <w:t>(..)</w:t>
      </w:r>
      <w:r w:rsidRPr="006D5305">
        <w:rPr>
          <w:rFonts w:ascii="Times New Roman" w:eastAsia="Times New Roman" w:hAnsi="Times New Roman" w:cs="Times New Roman"/>
          <w:bCs/>
          <w:sz w:val="24"/>
          <w:szCs w:val="24"/>
          <w:lang w:eastAsia="lv-LV"/>
        </w:rPr>
        <w:t xml:space="preserve">, ar e-pasta palīdzību: </w:t>
      </w:r>
      <w:r w:rsidR="002F3FAE">
        <w:rPr>
          <w:rFonts w:ascii="Times New Roman" w:eastAsia="Calibri" w:hAnsi="Times New Roman" w:cs="Times New Roman"/>
          <w:sz w:val="24"/>
          <w:szCs w:val="24"/>
        </w:rPr>
        <w:t>(..)</w:t>
      </w:r>
      <w:bookmarkStart w:id="2" w:name="_GoBack"/>
      <w:bookmarkEnd w:id="2"/>
      <w:r w:rsidRPr="006D5305">
        <w:rPr>
          <w:rFonts w:ascii="Times New Roman" w:eastAsia="Calibri" w:hAnsi="Times New Roman" w:cs="Times New Roman"/>
          <w:sz w:val="24"/>
          <w:szCs w:val="24"/>
        </w:rPr>
        <w:t>;</w:t>
      </w:r>
    </w:p>
    <w:p w14:paraId="1A08250F" w14:textId="77777777"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 xml:space="preserve">Remontdarbi </w:t>
      </w:r>
      <w:r w:rsidRPr="006D5305">
        <w:rPr>
          <w:rFonts w:ascii="Times New Roman" w:eastAsia="Times New Roman" w:hAnsi="Times New Roman" w:cs="Times New Roman"/>
          <w:bCs/>
          <w:sz w:val="24"/>
          <w:szCs w:val="24"/>
          <w:lang w:eastAsia="lv-LV"/>
        </w:rPr>
        <w:t>– darbi, kuri tiek veikti gadījumos, kad Iekārta ir bojāta, un Pakalpojuma sniedzējs par to ir informēts. Remontdarbu mērķis ir tāda Iekārtu stāvokļa atjaunošana, kurā tās var veikt tām paredzētās funkcijas;</w:t>
      </w:r>
    </w:p>
    <w:p w14:paraId="45827D2D" w14:textId="66B0BD93"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sz w:val="24"/>
          <w:szCs w:val="24"/>
          <w:lang w:eastAsia="lv-LV"/>
        </w:rPr>
      </w:pPr>
      <w:r w:rsidRPr="006D5305">
        <w:rPr>
          <w:rFonts w:ascii="Times New Roman" w:eastAsia="Times New Roman" w:hAnsi="Times New Roman" w:cs="Times New Roman"/>
          <w:b/>
          <w:bCs/>
          <w:sz w:val="24"/>
          <w:szCs w:val="24"/>
          <w:lang w:eastAsia="lv-LV"/>
        </w:rPr>
        <w:t>Servisa akts</w:t>
      </w:r>
      <w:r w:rsidRPr="006D5305">
        <w:rPr>
          <w:rFonts w:ascii="Times New Roman" w:eastAsia="Times New Roman" w:hAnsi="Times New Roman" w:cs="Times New Roman"/>
          <w:bCs/>
          <w:sz w:val="24"/>
          <w:szCs w:val="24"/>
          <w:lang w:eastAsia="lv-LV"/>
        </w:rPr>
        <w:t xml:space="preserve"> – Pakalpojuma sniedzēja sagatavots darbu izpildes akts 2 eksemplāros, kurā aprakstīta tehniskā apkope vai konstatēts tehniskais bojājums un aprakstīti paveiktie darbi. Aktu pēc darba beigām aizpilda un paraksta Pakalpojuma sniedzēja servisa inženieris un Pasūtītāja pilnvarotais pārstāvis, kas pieņem Pakalpojuma sniedzēja padarītos darbus;</w:t>
      </w:r>
    </w:p>
    <w:p w14:paraId="3A090130" w14:textId="51CADC86" w:rsidR="006D5305" w:rsidRPr="006D5305" w:rsidRDefault="006D5305" w:rsidP="006D5305">
      <w:pPr>
        <w:numPr>
          <w:ilvl w:val="2"/>
          <w:numId w:val="1"/>
        </w:numPr>
        <w:tabs>
          <w:tab w:val="num" w:pos="1276"/>
        </w:tabs>
        <w:spacing w:after="0" w:line="240" w:lineRule="auto"/>
        <w:ind w:left="1276" w:right="-143" w:hanging="709"/>
        <w:jc w:val="both"/>
        <w:rPr>
          <w:rFonts w:ascii="Times New Roman" w:eastAsia="Times New Roman" w:hAnsi="Times New Roman" w:cs="Times New Roman"/>
          <w:bCs/>
          <w:color w:val="FF0000"/>
          <w:sz w:val="24"/>
          <w:szCs w:val="24"/>
          <w:lang w:eastAsia="lv-LV"/>
        </w:rPr>
      </w:pPr>
      <w:bookmarkStart w:id="3" w:name="_Hlk511286277"/>
      <w:r w:rsidRPr="006D5305">
        <w:rPr>
          <w:rFonts w:ascii="Times New Roman" w:eastAsia="Times New Roman" w:hAnsi="Times New Roman" w:cs="Times New Roman"/>
          <w:b/>
          <w:bCs/>
          <w:sz w:val="24"/>
          <w:szCs w:val="24"/>
          <w:lang w:eastAsia="lv-LV"/>
        </w:rPr>
        <w:t>Reaģēšanas laiks</w:t>
      </w:r>
      <w:r w:rsidRPr="006D5305">
        <w:rPr>
          <w:rFonts w:ascii="Times New Roman" w:eastAsia="Times New Roman" w:hAnsi="Times New Roman" w:cs="Times New Roman"/>
          <w:bCs/>
          <w:sz w:val="24"/>
          <w:szCs w:val="24"/>
          <w:lang w:eastAsia="lv-LV"/>
        </w:rPr>
        <w:t xml:space="preserve"> – servisa pakalpojumam darba dienās </w:t>
      </w:r>
      <w:r w:rsidR="00B60C88">
        <w:rPr>
          <w:rFonts w:ascii="Times New Roman" w:eastAsia="Times New Roman" w:hAnsi="Times New Roman" w:cs="Times New Roman"/>
          <w:bCs/>
          <w:sz w:val="24"/>
          <w:szCs w:val="24"/>
          <w:lang w:eastAsia="lv-LV"/>
        </w:rPr>
        <w:t>4 (četru)</w:t>
      </w:r>
      <w:r w:rsidRPr="006D5305">
        <w:rPr>
          <w:rFonts w:ascii="Times New Roman" w:eastAsia="Times New Roman" w:hAnsi="Times New Roman" w:cs="Times New Roman"/>
          <w:bCs/>
          <w:sz w:val="24"/>
          <w:szCs w:val="24"/>
          <w:lang w:eastAsia="lv-LV"/>
        </w:rPr>
        <w:t xml:space="preserve"> darba stundu laikā</w:t>
      </w:r>
      <w:bookmarkEnd w:id="3"/>
      <w:r w:rsidRPr="006D5305">
        <w:rPr>
          <w:rFonts w:ascii="Times New Roman" w:eastAsia="Times New Roman" w:hAnsi="Times New Roman" w:cs="Times New Roman"/>
          <w:bCs/>
          <w:sz w:val="24"/>
          <w:szCs w:val="24"/>
          <w:lang w:eastAsia="lv-LV"/>
        </w:rPr>
        <w:t xml:space="preserve">. </w:t>
      </w:r>
    </w:p>
    <w:p w14:paraId="067F601D" w14:textId="77777777" w:rsidR="006D5305" w:rsidRPr="006D5305" w:rsidRDefault="006D5305" w:rsidP="006D5305">
      <w:pPr>
        <w:spacing w:after="0" w:line="240" w:lineRule="auto"/>
        <w:ind w:left="1134" w:right="-143"/>
        <w:jc w:val="both"/>
        <w:rPr>
          <w:rFonts w:ascii="Times New Roman" w:eastAsia="Times New Roman" w:hAnsi="Times New Roman" w:cs="Times New Roman"/>
          <w:bCs/>
          <w:sz w:val="24"/>
          <w:szCs w:val="24"/>
          <w:lang w:eastAsia="lv-LV"/>
        </w:rPr>
      </w:pPr>
    </w:p>
    <w:p w14:paraId="5F96EB8F" w14:textId="77777777" w:rsidR="006D5305" w:rsidRPr="006D5305" w:rsidRDefault="006D5305" w:rsidP="006D5305">
      <w:pPr>
        <w:numPr>
          <w:ilvl w:val="0"/>
          <w:numId w:val="1"/>
        </w:numPr>
        <w:spacing w:after="0" w:line="240" w:lineRule="auto"/>
        <w:ind w:right="-143"/>
        <w:jc w:val="center"/>
        <w:rPr>
          <w:rFonts w:ascii="Times New Roman" w:eastAsia="Times New Roman" w:hAnsi="Times New Roman" w:cs="Times New Roman"/>
          <w:b/>
          <w:bCs/>
          <w:sz w:val="24"/>
          <w:szCs w:val="24"/>
          <w:lang w:eastAsia="lv-LV"/>
        </w:rPr>
      </w:pPr>
      <w:r w:rsidRPr="006D5305">
        <w:rPr>
          <w:rFonts w:ascii="Times New Roman" w:eastAsia="Times New Roman" w:hAnsi="Times New Roman" w:cs="Times New Roman"/>
          <w:b/>
          <w:bCs/>
          <w:sz w:val="24"/>
          <w:szCs w:val="24"/>
          <w:lang w:eastAsia="lv-LV"/>
        </w:rPr>
        <w:t>Pakalpojuma kvalitāte</w:t>
      </w:r>
    </w:p>
    <w:p w14:paraId="3BD7C18A"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Apkopju un Remontdarbu kvalitātei ir jāatbilst ražotāja noteiktajam ierīču apkopes reglamentam un periodiskumam.</w:t>
      </w:r>
    </w:p>
    <w:p w14:paraId="5F2896E2"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Par Apkopju kvalitātes atbilstību ražotāja noteiktajam ierīču apkopes reglamentam atbild Pakalpojuma sniedzējs.</w:t>
      </w:r>
    </w:p>
    <w:p w14:paraId="33314E71"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sz w:val="24"/>
          <w:szCs w:val="24"/>
          <w:lang w:eastAsia="lv-LV"/>
        </w:rPr>
      </w:pPr>
      <w:r w:rsidRPr="006D5305">
        <w:rPr>
          <w:rFonts w:ascii="Times New Roman" w:eastAsia="Calibri" w:hAnsi="Times New Roman" w:cs="Times New Roman"/>
          <w:sz w:val="24"/>
          <w:szCs w:val="24"/>
        </w:rPr>
        <w:t>Ja darba gaitā atklājas, ka darbu izpilde nav iespējama noteiktajā termiņā, Pakalpojuma sniedzējs par to nekavējoties ziņo Pasūtītājam. Pēc tam abas Puses vienojas par tālāko darbu veikšanas kārtību un termiņu.</w:t>
      </w:r>
    </w:p>
    <w:p w14:paraId="059B25F0" w14:textId="77777777" w:rsidR="006D5305" w:rsidRPr="006D5305" w:rsidRDefault="006D5305" w:rsidP="006D5305">
      <w:pPr>
        <w:numPr>
          <w:ilvl w:val="1"/>
          <w:numId w:val="1"/>
        </w:numPr>
        <w:spacing w:after="0" w:line="240" w:lineRule="auto"/>
        <w:ind w:left="561" w:right="-143" w:hanging="561"/>
        <w:jc w:val="both"/>
        <w:rPr>
          <w:rFonts w:ascii="Times New Roman" w:eastAsia="Times New Roman" w:hAnsi="Times New Roman" w:cs="Times New Roman"/>
          <w:b/>
          <w:bCs/>
          <w:color w:val="FF0000"/>
          <w:sz w:val="24"/>
          <w:szCs w:val="24"/>
          <w:lang w:eastAsia="lv-LV"/>
        </w:rPr>
      </w:pPr>
      <w:r w:rsidRPr="006D5305">
        <w:rPr>
          <w:rFonts w:ascii="Times New Roman" w:eastAsia="Calibri" w:hAnsi="Times New Roman" w:cs="Times New Roman"/>
          <w:sz w:val="24"/>
          <w:szCs w:val="24"/>
        </w:rPr>
        <w:t xml:space="preserve">Pakalpojuma sniedzējs nodrošina Iekārtām, kurām noteiktas periodiskās apkopes, Remontdarbu garantiju – ne mazāks kā apkopes darbu periodiskums un rezerves daļu garantiju ne mazāk kā 9 mēneši, ja vien ražotājs nav noteicis savādāk. </w:t>
      </w:r>
    </w:p>
    <w:p w14:paraId="2C0B1658" w14:textId="77777777" w:rsidR="006D5305" w:rsidRPr="006D5305" w:rsidRDefault="006D5305" w:rsidP="006D5305">
      <w:pPr>
        <w:numPr>
          <w:ilvl w:val="1"/>
          <w:numId w:val="1"/>
        </w:numPr>
        <w:spacing w:after="0" w:line="240" w:lineRule="auto"/>
        <w:ind w:right="-143" w:hanging="562"/>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Pakalpojuma sniedzējs nodrošina Iekārtām, kurām nav noteiktas periodiskās apkopes, Remontdarbu un rezerves daļu garantiju – ne mazāk kā 6 mēneši, ja vien ražotājs nav noteicis savādāk.</w:t>
      </w:r>
    </w:p>
    <w:p w14:paraId="4065039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E48691C" w14:textId="77777777" w:rsidR="006D5305" w:rsidRPr="006D5305" w:rsidRDefault="006D5305" w:rsidP="006D5305">
      <w:pPr>
        <w:numPr>
          <w:ilvl w:val="0"/>
          <w:numId w:val="1"/>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saistības</w:t>
      </w:r>
    </w:p>
    <w:p w14:paraId="3AF55786" w14:textId="77777777" w:rsidR="006D5305" w:rsidRPr="006D5305" w:rsidRDefault="006D5305" w:rsidP="006D5305">
      <w:pPr>
        <w:numPr>
          <w:ilvl w:val="1"/>
          <w:numId w:val="1"/>
        </w:numPr>
        <w:spacing w:after="0" w:line="240" w:lineRule="auto"/>
        <w:ind w:right="-143"/>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sniedzēja pienākumi:</w:t>
      </w:r>
    </w:p>
    <w:p w14:paraId="712B8F5C"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saskaņot jebkuru darbu veikšanas laiku ar Līgumā norādīto pilnvaroto personu.</w:t>
      </w:r>
    </w:p>
    <w:p w14:paraId="2F27BAE7" w14:textId="7B515432"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Līguma prasībām atbilstošus un pienācīgas kvalitātes </w:t>
      </w:r>
      <w:r w:rsidRPr="006D5305">
        <w:rPr>
          <w:rFonts w:ascii="Times New Roman" w:eastAsia="Times New Roman" w:hAnsi="Times New Roman" w:cs="Times New Roman"/>
          <w:iCs/>
          <w:sz w:val="24"/>
          <w:szCs w:val="24"/>
        </w:rPr>
        <w:t>Apkopes un</w:t>
      </w:r>
      <w:r w:rsidR="00765996">
        <w:rPr>
          <w:rFonts w:ascii="Times New Roman" w:eastAsia="Times New Roman" w:hAnsi="Times New Roman" w:cs="Times New Roman"/>
          <w:iCs/>
          <w:sz w:val="24"/>
          <w:szCs w:val="24"/>
        </w:rPr>
        <w:t>/vai</w:t>
      </w:r>
      <w:r w:rsidRPr="006D5305">
        <w:rPr>
          <w:rFonts w:ascii="Times New Roman" w:eastAsia="Times New Roman" w:hAnsi="Times New Roman" w:cs="Times New Roman"/>
          <w:iCs/>
          <w:sz w:val="24"/>
          <w:szCs w:val="24"/>
        </w:rPr>
        <w:t xml:space="preserve"> Remontdarbus</w:t>
      </w:r>
      <w:r w:rsidRPr="006D5305">
        <w:rPr>
          <w:rFonts w:ascii="Times New Roman" w:eastAsia="Times New Roman" w:hAnsi="Times New Roman" w:cs="Times New Roman"/>
          <w:sz w:val="24"/>
          <w:szCs w:val="24"/>
        </w:rPr>
        <w:t>, saskaņā ar Līguma noteikumiem. Ja Apkopi vai Remontu neveic Pasūtītāja telpās, Pakalpojuma sniedzējs nodrošina iekārtu transportu;</w:t>
      </w:r>
    </w:p>
    <w:p w14:paraId="2239FAC6"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par visiem darbiem sastādīt un abpusēji parakstīt veikto darbu aktu (Servisa akts);</w:t>
      </w:r>
    </w:p>
    <w:p w14:paraId="25564304"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 xml:space="preserve">veikt Apkopes 2 (divu) nedēļu laikā no Pasūtītāja pieprasījuma, Apkopes darbu laiku abpusēji saskaņojot; </w:t>
      </w:r>
    </w:p>
    <w:p w14:paraId="7955B60F" w14:textId="6A1B144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Apkopes un Remontdarbus veic sertificēts Iekārtu inženieris, kas ir apmācīts pie Iekārtu ražotāja vai tā autorizēta pārstāvja un saņēmis atbilstoša līmeņa pielaidi</w:t>
      </w:r>
      <w:r w:rsidRPr="006D5305">
        <w:rPr>
          <w:rFonts w:ascii="Times New Roman" w:eastAsia="Times New Roman" w:hAnsi="Times New Roman" w:cs="Times New Roman"/>
          <w:sz w:val="24"/>
          <w:szCs w:val="24"/>
        </w:rPr>
        <w:t xml:space="preserve">; </w:t>
      </w:r>
    </w:p>
    <w:p w14:paraId="683653D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Apkopju veikšanas, iesniegt Pasūtītājam sagatavotu dokumentāciju, atbilstoši ražotāja rekomendācijām un normatīvo aktu prasībām;</w:t>
      </w:r>
    </w:p>
    <w:p w14:paraId="073B124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reaģē uz Pasūtītāja Servisa pieteikumu 4 darba stundu laikā darba dienās</w:t>
      </w:r>
      <w:r w:rsidRPr="006D5305">
        <w:rPr>
          <w:rFonts w:ascii="Times New Roman" w:eastAsia="Times New Roman" w:hAnsi="Times New Roman" w:cs="Times New Roman"/>
          <w:bCs/>
          <w:sz w:val="24"/>
          <w:szCs w:val="24"/>
          <w:lang w:eastAsia="lv-LV"/>
        </w:rPr>
        <w:t>;</w:t>
      </w:r>
    </w:p>
    <w:p w14:paraId="0039305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ierodas 24 stundu laikā (darba dienās) no defekta pieteikuma brīža. Remonta novēršanas laiks nedrīkst pārsniegt 3 (trīs) darba dienas. Puses var vienoties par remonta laika pagarināšanu.</w:t>
      </w:r>
    </w:p>
    <w:p w14:paraId="2CFF7D4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pēc Servisa pieteikuma saņemšanas, informēt Pasūtītāja inženieri par iespējamo ierašanos iekārtas defekta noteikšanai un/vai Remontdarbu veikšanai, kas nav ilgāks par 1 (vienu) darba dienu, abpusēji saskaņojot ierašanās laiks var tik pagarināts;</w:t>
      </w:r>
    </w:p>
    <w:p w14:paraId="6076BFB3"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tehnisko novērtējumu Pakalpojuma sniedzējs sniedz rakstiski, sastādot defekta aktu, kur tiek uzrādīts iemesls detaļu nomaiņas nepieciešamībai un to izmaksas, tehnisko novērtējumu Pakalpojuma sniedzējs iesniedz arī gadījumos, ja Iekārtai ir nepieciešamas ārpuskārtas apkopes;</w:t>
      </w:r>
    </w:p>
    <w:p w14:paraId="46A51E41"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Pakalpojuma sniedzējs visus Remontdarbus veic savlaicīgi un kvalitatīvi, bet ne ilgāk kā 5 (piecu) darba dienu laikā. Ja šajā laikā nav iespējams novērst radušos Iekārtas bojājumus, vienojoties ar Pasūtītāju, Remontdarbu laiks var tikt pagarināts, atsevišķi vienojoties par tā izpildes termiņu katrā konkrētajā gadījumā;</w:t>
      </w:r>
    </w:p>
    <w:p w14:paraId="4786707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rezerves daļu maiņu, detaļu piegādi un to izmaksas Pakalpojuma sniedzējs saskaņo rakstiski ar Pasūtītāju;</w:t>
      </w:r>
    </w:p>
    <w:p w14:paraId="0B96533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 prasībām neatbilstošu un/vai nekvalitatīvu Remontdarbu vai Apkopes veikšanas gadījumā, ne vēlāk kā 5 (piecu) darba dienu laikā novērst radušās nepilnības uz sava rēķina;</w:t>
      </w:r>
    </w:p>
    <w:p w14:paraId="210221DF"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sastādīt Pieņemšanas – nodošanas aktu par Iekārtas aizvešanu un pieņemšanas – nodošanas aktu par Iekārtas atgriešanu Pasūtītājam gadījumos, kad Iekārtu nepieciešams nosūtīt Remontdarbu vai Apkopes veikšanai ārpus Pasūtītāja teritorijas;</w:t>
      </w:r>
    </w:p>
    <w:p w14:paraId="69DA1BC9"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Iekārtas detaļas maiņas gadījumā, vecā detaļa jāatstāj vai jāuzrāda Pasūtītājam kā apliecinājums, ka jaunā detaļa nav lietota, ja iesaistītās puses nav vienojušās savādāk;</w:t>
      </w:r>
    </w:p>
    <w:p w14:paraId="6F68DB90"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sagatavot un nodot Pasūtītājam rēķinu par veiktajiem darbiem. Rēķins jāiesniedz pasūtītājam 3 darba dienu laikā no rēķina izrakstīšanas datuma;</w:t>
      </w:r>
    </w:p>
    <w:p w14:paraId="24BC1295"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laikus informēt Pasūtītāju par iespējamiem vai paredzamiem kavējumiem Līguma izpildē un apstākļiem, notikumiem un problēmām, kas varētu kavēt Līguma laicīgu izpildi;</w:t>
      </w:r>
    </w:p>
    <w:p w14:paraId="5E21ADED" w14:textId="77777777"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Līguma izpildi ar saviem spēkiem, resursiem un līdzekļiem;</w:t>
      </w:r>
    </w:p>
    <w:p w14:paraId="4D1A4818" w14:textId="3520DB0A" w:rsidR="006D5305" w:rsidRPr="006D5305" w:rsidRDefault="006D5305" w:rsidP="006D5305">
      <w:pPr>
        <w:numPr>
          <w:ilvl w:val="2"/>
          <w:numId w:val="1"/>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iCs/>
          <w:sz w:val="24"/>
          <w:szCs w:val="24"/>
        </w:rPr>
        <w:t>ražotāja pilnvarojuma zaudēšanas gadījumā informēt par to Pasūtītāju</w:t>
      </w:r>
      <w:r w:rsidRPr="006D5305">
        <w:rPr>
          <w:rFonts w:ascii="Times New Roman" w:eastAsia="Times New Roman" w:hAnsi="Times New Roman" w:cs="Times New Roman"/>
          <w:sz w:val="24"/>
          <w:szCs w:val="24"/>
        </w:rPr>
        <w:t>.</w:t>
      </w:r>
    </w:p>
    <w:p w14:paraId="044CA93F" w14:textId="77777777" w:rsidR="006D5305" w:rsidRPr="006D5305" w:rsidRDefault="006D5305" w:rsidP="006D5305">
      <w:pPr>
        <w:tabs>
          <w:tab w:val="left" w:pos="567"/>
        </w:tabs>
        <w:spacing w:after="0" w:line="240" w:lineRule="auto"/>
        <w:ind w:left="1276" w:right="-143" w:hanging="1276"/>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 Pakalpojuma sniedzēja tiesības:</w:t>
      </w:r>
    </w:p>
    <w:p w14:paraId="0C059847"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6.2.1.</w:t>
      </w:r>
      <w:r w:rsidRPr="006D5305">
        <w:rPr>
          <w:rFonts w:ascii="Times New Roman" w:eastAsia="Times New Roman" w:hAnsi="Times New Roman" w:cs="Times New Roman"/>
          <w:sz w:val="24"/>
          <w:szCs w:val="24"/>
        </w:rPr>
        <w:tab/>
        <w:t>par kvalitatīvi veiktām Apkopēm un Remontdarbiem savlaicīgi saņemt Līgumā noteikto samaksu;</w:t>
      </w:r>
    </w:p>
    <w:p w14:paraId="4DAF8CB8" w14:textId="77777777" w:rsidR="006D5305" w:rsidRPr="006D5305" w:rsidRDefault="006D5305" w:rsidP="006D5305">
      <w:p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6.2.2.</w:t>
      </w:r>
      <w:r w:rsidRPr="006D5305">
        <w:rPr>
          <w:rFonts w:ascii="Times New Roman" w:eastAsia="Times New Roman" w:hAnsi="Times New Roman" w:cs="Times New Roman"/>
          <w:sz w:val="24"/>
          <w:szCs w:val="24"/>
        </w:rPr>
        <w:tab/>
        <w:t>saņemt no Pasūtītāja saistību izpildei nepieciešamo informāciju un visas nepieciešamās piekļuves.</w:t>
      </w:r>
    </w:p>
    <w:p w14:paraId="62B66022" w14:textId="77777777" w:rsidR="006D5305" w:rsidRPr="006D5305" w:rsidRDefault="006D5305" w:rsidP="006D5305">
      <w:pPr>
        <w:tabs>
          <w:tab w:val="num" w:pos="567"/>
          <w:tab w:val="left" w:pos="993"/>
        </w:tabs>
        <w:spacing w:after="0" w:line="240" w:lineRule="auto"/>
        <w:ind w:left="142" w:right="-143" w:hanging="142"/>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6.3. Pasūtītāja pienākumi:</w:t>
      </w:r>
    </w:p>
    <w:p w14:paraId="0992EAC5"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pieņemt un saskaņot kvalitatīvi veikto Apkopju un Remontdarbu pieņemšana – nodošanas dokumentāciju;</w:t>
      </w:r>
    </w:p>
    <w:p w14:paraId="6445490D"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lastRenderedPageBreak/>
        <w:t>nodrošināt Pakalpojuma sniedzēja servisa inženieriem brīvu piekļūšanu Iekārtām Apkopju un Remontdarbu veikšanai, kā arī nodrošināt citu Līgumā minēto aktivitāšu veikšanai nepieciešamos apstākļus, kā arī apņemas veikt visas nepieciešamās darbības;</w:t>
      </w:r>
    </w:p>
    <w:p w14:paraId="51106E7C"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izsaukuma pieteikšanu var veikt tikai Līgumā paredzētā atbildīgā persona vai, atbilstoši Pasūtītāja noteiktajai kārtībai, tās pilnvaru pārņēmējs;</w:t>
      </w:r>
    </w:p>
    <w:p w14:paraId="7E6B6110"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uzraudzīt Iekārtu lietošanas prasību izpildi;</w:t>
      </w:r>
    </w:p>
    <w:p w14:paraId="787790BB"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nekavējoties ziņot Pakalpojuma sniedzējam par jebkuru Iekārtas bojājumu vai tās darbības pasliktināšanos, kā arī neveikt nekādus Iekārtas remonta darbus vai pārveidojumus bez Pakalpojuma sniedzēja mutiskas atļaujas, informējot par to Pakalpojuma sniedzēju arī rakstiski;</w:t>
      </w:r>
    </w:p>
    <w:p w14:paraId="1DF841C2"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nepieļaut kādas citas, trešās personas, darbības veikt Iekārtu Apkopi, tādējādi nodrošinot, ka visas Iekārtu Apkopes un Remontdarbus veic tikai Pakalpojuma sniedzējs vai Pakalpojuma sniedzēja apstiprināta persona;</w:t>
      </w:r>
    </w:p>
    <w:p w14:paraId="57FF71A3"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pārbaudīt Izpildītāja sniegtā Pakalpojuma kvalitāti un atbilstību Līguma noteikumiem;</w:t>
      </w:r>
    </w:p>
    <w:p w14:paraId="7DB762F6" w14:textId="77777777" w:rsidR="006D5305" w:rsidRPr="006D5305" w:rsidRDefault="006D5305" w:rsidP="006D5305">
      <w:pPr>
        <w:numPr>
          <w:ilvl w:val="2"/>
          <w:numId w:val="3"/>
        </w:numPr>
        <w:spacing w:after="0" w:line="240" w:lineRule="auto"/>
        <w:ind w:left="1276" w:right="-143" w:hanging="709"/>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Līgumā noteiktajā kārtībā savlaicīgi samaksāt par pieņemto, Līguma prasībām atbilstošu un kvalitatīvi veikto Izpildītāja darbu.</w:t>
      </w:r>
    </w:p>
    <w:p w14:paraId="7F5C7505" w14:textId="77777777" w:rsidR="006D5305" w:rsidRPr="006D5305" w:rsidRDefault="006D5305" w:rsidP="006D5305">
      <w:pPr>
        <w:pageBreakBefore/>
        <w:numPr>
          <w:ilvl w:val="1"/>
          <w:numId w:val="3"/>
        </w:numPr>
        <w:tabs>
          <w:tab w:val="left" w:pos="426"/>
        </w:tabs>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lastRenderedPageBreak/>
        <w:t xml:space="preserve">   Pasūtītāja tiesības:</w:t>
      </w:r>
    </w:p>
    <w:p w14:paraId="19023230"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dot Pakalpojuma sniedzējam saistošus norādījumus attiecībā uz Līguma izpildi;</w:t>
      </w:r>
    </w:p>
    <w:p w14:paraId="044C082C"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saņemt no Pakalpojuma sniedzēja informāciju un paskaidrojumus par Līguma izpildes gaitu un citiem Līguma izpildes jautājumiem;</w:t>
      </w:r>
    </w:p>
    <w:p w14:paraId="73E2445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nekvalitatīvu un Līguma prasībām neatbilstošu Apkopju un Remontdarbu veikšanas gadījumā, lūgt Pakalpojuma sniedzēju ne vēlāk kā 5 (piecu) darba dienu laikā novērst radušās nepilnības;</w:t>
      </w:r>
    </w:p>
    <w:p w14:paraId="4A63CA71"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laicīgi saņemt no Pakalpojuma sniedzēja informāciju un paskaidrojumus par iespējamajiem vai paredzamajiem kavējumiem Līguma izpildē;</w:t>
      </w:r>
    </w:p>
    <w:p w14:paraId="715A23FE"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veikt izmaiņas iekārtu sarakstā, informējot par to Pakalpojuma sniedzēju, ja iekārtu saraksts tiek papildināts ar iekārtām, kurām nepieciešama apkope, bet kuras nav minētas Līguma 1.pielikumā;</w:t>
      </w:r>
    </w:p>
    <w:p w14:paraId="2A23CA66"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Līguma izpildi Vienošanās 3.4.punktā noteiktajos gadījumos;</w:t>
      </w:r>
    </w:p>
    <w:p w14:paraId="3A188019" w14:textId="77777777" w:rsidR="006D5305" w:rsidRPr="006D5305" w:rsidRDefault="006D5305" w:rsidP="006D5305">
      <w:pPr>
        <w:numPr>
          <w:ilvl w:val="2"/>
          <w:numId w:val="3"/>
        </w:numPr>
        <w:spacing w:after="0" w:line="240" w:lineRule="auto"/>
        <w:ind w:left="1276" w:right="-143" w:hanging="709"/>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apturēt un atlikt paredzēto maksājumu ārējā normatīvajā aktā vai Vienošanās noteiktajos gadījumos.</w:t>
      </w:r>
    </w:p>
    <w:p w14:paraId="58F71F24" w14:textId="77777777" w:rsidR="006D5305" w:rsidRPr="006D5305" w:rsidRDefault="006D5305" w:rsidP="006D5305">
      <w:pPr>
        <w:numPr>
          <w:ilvl w:val="1"/>
          <w:numId w:val="3"/>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Pasūtītājs atsaka pieņemt Līguma izpildījumu, ja par darbu izpildi nav informēta un izpildē nav piedalījusies pasūtītāja pilnvarotā persona, ja darbi veikti nekvalitatīvi.</w:t>
      </w:r>
    </w:p>
    <w:p w14:paraId="1B727CAD"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1225AF19" w14:textId="77777777" w:rsidR="006D5305" w:rsidRPr="006D5305" w:rsidRDefault="006D5305" w:rsidP="006D5305">
      <w:pPr>
        <w:numPr>
          <w:ilvl w:val="0"/>
          <w:numId w:val="3"/>
        </w:numPr>
        <w:spacing w:before="120" w:after="120" w:line="240" w:lineRule="auto"/>
        <w:ind w:right="-143"/>
        <w:contextualSpacing/>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Pušu atbildība</w:t>
      </w:r>
    </w:p>
    <w:p w14:paraId="4ABB190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Pusei ir pienākums atlīdzināt otrai Pusei nodarītos tiešos vai netiešos zaudējumus, ja tādi ir radušies prettiesiskas rīcības rezultātā un ir konstatēta un dokumentāli pamatoti pierādīta zaudējumu nodarītajā vaina, zaudējumu esamības fakts un zaudējumu apmērs, kā arī cēloniskais sakars starp prettiesisko rīcību un nodarītajiem zaudējumiem.</w:t>
      </w:r>
    </w:p>
    <w:p w14:paraId="06BC6F00"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Par katru Apkopju vai Remontdarbu kavējuma dienu vai citu Līgumā noteikto saistību nepildīšanu Pasūtītājs ir tiesīgs piemērot Pakalpojuma sniedzējam līgumsodu 0,1% apmērā no šo darbu vērtības par katru nokavējuma dienu, bet ne vairāk kā 10% no šo darbu kopējās summas. </w:t>
      </w:r>
    </w:p>
    <w:p w14:paraId="05FB08BA"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Par Līgumā noteikto maksājumu termiņu kavējumu Pakalpojuma sniedzējs ir tiesīgs piemērot Pasūtītājam līgumsodu 0.1% apmērā no termiņā nesamaksātās summas par katru maksājuma nokavējuma dienu, bet ne vairāk kā 10% no kavētā maksājuma summas.</w:t>
      </w:r>
      <w:r w:rsidRPr="006D5305">
        <w:rPr>
          <w:rFonts w:ascii="Times New Roman" w:eastAsia="Calibri" w:hAnsi="Times New Roman" w:cs="Times New Roman"/>
          <w:color w:val="000000"/>
          <w:sz w:val="24"/>
          <w:szCs w:val="24"/>
        </w:rPr>
        <w:t xml:space="preserve"> </w:t>
      </w:r>
    </w:p>
    <w:p w14:paraId="0A8A841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color w:val="000000"/>
          <w:sz w:val="24"/>
          <w:szCs w:val="24"/>
        </w:rPr>
      </w:pPr>
      <w:bookmarkStart w:id="4" w:name="_Hlk511286416"/>
      <w:r w:rsidRPr="006D5305">
        <w:rPr>
          <w:rFonts w:ascii="Times New Roman" w:eastAsia="Calibri" w:hAnsi="Times New Roman" w:cs="Times New Roman"/>
          <w:sz w:val="24"/>
          <w:szCs w:val="24"/>
        </w:rPr>
        <w:t xml:space="preserve">Ja Pakalpojuma sniedzējs, saskaņā ar Līguma 5.1.17.punktu, nav informējis Pasūtītāju par iespējamajiem kavējumiem darbu uzsākšanai, Pasūtītājs ir tiesīgs piemērot Pakalpojuma sniedzējam līgumsodu. Līgumsoda piemērošanas gadījumā, Pakalpojuma sniedzējam 30 (trīsdesmit) dienu laikā jāsamaksā Pasūtītājam </w:t>
      </w:r>
      <w:r w:rsidRPr="006D5305">
        <w:rPr>
          <w:rFonts w:ascii="Times New Roman" w:eastAsia="Calibri" w:hAnsi="Times New Roman" w:cs="Times New Roman"/>
          <w:color w:val="000000"/>
          <w:sz w:val="24"/>
          <w:szCs w:val="24"/>
        </w:rPr>
        <w:t>līgumsods 10% (desmit procenti) apmērā no nokavēto darbu summas</w:t>
      </w:r>
      <w:bookmarkEnd w:id="4"/>
      <w:r w:rsidRPr="006D5305">
        <w:rPr>
          <w:rFonts w:ascii="Times New Roman" w:eastAsia="Calibri" w:hAnsi="Times New Roman" w:cs="Times New Roman"/>
          <w:color w:val="000000"/>
          <w:sz w:val="24"/>
          <w:szCs w:val="24"/>
        </w:rPr>
        <w:t>.</w:t>
      </w:r>
    </w:p>
    <w:p w14:paraId="7EFB1D61" w14:textId="77777777" w:rsidR="006D5305" w:rsidRPr="006D5305" w:rsidRDefault="006D5305" w:rsidP="006D5305">
      <w:pPr>
        <w:numPr>
          <w:ilvl w:val="1"/>
          <w:numId w:val="2"/>
        </w:numPr>
        <w:tabs>
          <w:tab w:val="left" w:pos="567"/>
        </w:tabs>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Līgumā noteikto līgumsodu apmaksas tiek veikta 30 (trīsdesmit) dienu laikā pēc attiecīgās puses rēķina par līgumsoda samaksu saņemšanas. </w:t>
      </w:r>
    </w:p>
    <w:p w14:paraId="02A31212"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Līgumsoda samaksa neatbrīvo Puses no turpmākas saistību izpildes pienākuma un netiek ieskaitīta zaudējumu atlīdzībā.</w:t>
      </w:r>
    </w:p>
    <w:p w14:paraId="44F8EB85"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rPr>
      </w:pPr>
    </w:p>
    <w:p w14:paraId="728FA920"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Nepārvarama vara</w:t>
      </w:r>
    </w:p>
    <w:p w14:paraId="0C58243E"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Puses tiek atbrīvotas no atbildības par pilnīgu vai daļēju līgumā paredzēto saistību neizpildi, ja šāda neizpilde ir notikusi nepārvaramas varas apstākļu iestāšanās rezultātā pēc līguma spēkā stāšanās dienas, kuru nebija iespējams ne paredzēt, ne novērst. Šāda nepārvarama vara ietver sevī notikumus, kuri iziet ārpus Pušu kontroles un atbildības (dabas katastrofas, ūdens plūdi, ugunsgrēks, zemestrīce un citas stihiskas nelaimes, kā arī karš un karadarbība, streiki, Latvijas valsts institūciju, kā arī pašvaldību institūciju pieņemtie normatīvie akti un norādījumi un citi apstākļi, kas neiekļaujas Pušu iespējamās kontroles robežās u.c.)</w:t>
      </w:r>
      <w:r w:rsidRPr="006D5305">
        <w:rPr>
          <w:rFonts w:ascii="Times New Roman" w:eastAsia="Calibri" w:hAnsi="Times New Roman" w:cs="Times New Roman"/>
          <w:sz w:val="24"/>
          <w:szCs w:val="24"/>
        </w:rPr>
        <w:t>.</w:t>
      </w:r>
    </w:p>
    <w:p w14:paraId="2C731C7E"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kern w:val="28"/>
          <w:sz w:val="24"/>
          <w:szCs w:val="24"/>
          <w:lang w:eastAsia="lv-LV"/>
        </w:rPr>
        <w:lastRenderedPageBreak/>
        <w:t>Par nepārvaramas varas apstākli nevar tikt atzīts Pakalpojuma sniedzēja un citu iesaistīto personu saistību neizpilde vai nesavlaicīga izpilde</w:t>
      </w:r>
      <w:r w:rsidRPr="006D5305">
        <w:rPr>
          <w:rFonts w:ascii="Times New Roman" w:eastAsia="Calibri" w:hAnsi="Times New Roman" w:cs="Times New Roman"/>
          <w:sz w:val="24"/>
          <w:szCs w:val="24"/>
        </w:rPr>
        <w:t>.</w:t>
      </w:r>
    </w:p>
    <w:p w14:paraId="5718C991"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lang w:eastAsia="lv-LV"/>
        </w:rPr>
        <w:t>Puse, kas nokļuvusi nepārvaramas varas apstākļos, nekavējoties, bet ne vēlāk kā 3 (trīs) darba dienu laikā pēc nepārvaramas varas apstākļu iestāšanās dienas, rakstiski jāinformē par to otra Puse un, ja tas ir iespējams, ziņojumam jāpievieno izziņa, kuru izsniegušas kompetentas iestādes un kura satur nepārvaramas varas apstākļu apstiprinājumu un raksturojumu.</w:t>
      </w:r>
    </w:p>
    <w:p w14:paraId="6CF99790"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Ar rakstisku vienošanos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iCs/>
          <w:kern w:val="56"/>
          <w:sz w:val="24"/>
          <w:szCs w:val="24"/>
          <w:lang w:eastAsia="lv-LV"/>
        </w:rPr>
        <w:t xml:space="preserve"> apliecina, vai nepārvaramas varas apstākļi traucē vai padara Līguma saistību izpildi par neiespējamu, kā arī izlemj līgumsaistību turpināšanas (vai izbeigšanas) būtiskos jautājumus, un vienošanos pievieno līgumam. Līgumsaistību turpināšanas gadījumā, </w:t>
      </w:r>
      <w:r w:rsidRPr="006D5305">
        <w:rPr>
          <w:rFonts w:ascii="Times New Roman" w:eastAsia="Times New Roman" w:hAnsi="Times New Roman" w:cs="Times New Roman"/>
          <w:bCs/>
          <w:iCs/>
          <w:kern w:val="56"/>
          <w:sz w:val="24"/>
          <w:szCs w:val="24"/>
          <w:lang w:eastAsia="lv-LV"/>
        </w:rPr>
        <w:t>Puses</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apņemas līgumsaistību termiņu pagarināt atbilstoši tam laika posmam, kas būs vienāds ar iepriekš minēto apstākļu izraisīto kavēšanos.</w:t>
      </w:r>
    </w:p>
    <w:p w14:paraId="3E3871FD"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Times New Roman" w:hAnsi="Times New Roman" w:cs="Times New Roman"/>
          <w:iCs/>
          <w:kern w:val="56"/>
          <w:sz w:val="24"/>
          <w:szCs w:val="24"/>
          <w:lang w:eastAsia="lv-LV"/>
        </w:rPr>
        <w:t xml:space="preserve">Ja nepārvaramas varas apstākļu dēļ saistības nav iespējams izpildīt ilgāk par 30 kalendārajām dienām, tad Pusēm ir tiesības atteikties no Līguma izpildes. Līguma izbeigšanas gadījumā katrai </w:t>
      </w:r>
      <w:r w:rsidRPr="006D5305">
        <w:rPr>
          <w:rFonts w:ascii="Times New Roman" w:eastAsia="Times New Roman" w:hAnsi="Times New Roman" w:cs="Times New Roman"/>
          <w:bCs/>
          <w:iCs/>
          <w:kern w:val="56"/>
          <w:sz w:val="24"/>
          <w:szCs w:val="24"/>
          <w:lang w:eastAsia="lv-LV"/>
        </w:rPr>
        <w:t>Pusei</w:t>
      </w:r>
      <w:r w:rsidRPr="006D5305">
        <w:rPr>
          <w:rFonts w:ascii="Times New Roman" w:eastAsia="Times New Roman" w:hAnsi="Times New Roman" w:cs="Times New Roman"/>
          <w:b/>
          <w:bCs/>
          <w:iCs/>
          <w:kern w:val="56"/>
          <w:sz w:val="24"/>
          <w:szCs w:val="24"/>
          <w:lang w:eastAsia="lv-LV"/>
        </w:rPr>
        <w:t xml:space="preserve"> </w:t>
      </w:r>
      <w:r w:rsidRPr="006D5305">
        <w:rPr>
          <w:rFonts w:ascii="Times New Roman" w:eastAsia="Times New Roman" w:hAnsi="Times New Roman" w:cs="Times New Roman"/>
          <w:iCs/>
          <w:kern w:val="56"/>
          <w:sz w:val="24"/>
          <w:szCs w:val="24"/>
          <w:lang w:eastAsia="lv-LV"/>
        </w:rPr>
        <w:t>ir jāatdod otrai tas, ko tā izpildījusi vai par izpildīto jāatlīdzina.</w:t>
      </w:r>
    </w:p>
    <w:p w14:paraId="1679C85C" w14:textId="333C78FF"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r w:rsidRPr="006D5305">
        <w:rPr>
          <w:rFonts w:ascii="Times New Roman" w:eastAsia="Calibri" w:hAnsi="Times New Roman" w:cs="Times New Roman"/>
          <w:sz w:val="24"/>
          <w:szCs w:val="24"/>
          <w:lang w:eastAsia="lv-LV"/>
        </w:rPr>
        <w:t xml:space="preserve">Par zaudējumiem, kas radušies nepārvaramas varas apstākļu dēļ, neviena no Pusēm atbildību nenes, ja Puse ir informējusi otru Pusi atbilstoši līguma </w:t>
      </w:r>
      <w:r w:rsidR="009C6B80">
        <w:rPr>
          <w:rFonts w:ascii="Times New Roman" w:eastAsia="Calibri" w:hAnsi="Times New Roman" w:cs="Times New Roman"/>
          <w:sz w:val="24"/>
          <w:szCs w:val="24"/>
          <w:lang w:eastAsia="lv-LV"/>
        </w:rPr>
        <w:t>8</w:t>
      </w:r>
      <w:r w:rsidRPr="006D5305">
        <w:rPr>
          <w:rFonts w:ascii="Times New Roman" w:eastAsia="Calibri" w:hAnsi="Times New Roman" w:cs="Times New Roman"/>
          <w:sz w:val="24"/>
          <w:szCs w:val="24"/>
          <w:lang w:eastAsia="lv-LV"/>
        </w:rPr>
        <w:t>.3.punktam.</w:t>
      </w:r>
    </w:p>
    <w:p w14:paraId="590835E8" w14:textId="77777777" w:rsidR="006D5305" w:rsidRPr="006D5305" w:rsidRDefault="006D5305" w:rsidP="006D5305">
      <w:pPr>
        <w:spacing w:after="0" w:line="240" w:lineRule="auto"/>
        <w:ind w:left="567" w:right="-143"/>
        <w:jc w:val="both"/>
        <w:rPr>
          <w:rFonts w:ascii="Times New Roman" w:eastAsia="Calibri" w:hAnsi="Times New Roman" w:cs="Times New Roman"/>
          <w:sz w:val="24"/>
          <w:szCs w:val="24"/>
          <w:lang w:eastAsia="lv-LV"/>
        </w:rPr>
      </w:pPr>
    </w:p>
    <w:p w14:paraId="2B08DFDF" w14:textId="77777777" w:rsidR="006D5305" w:rsidRPr="006D5305" w:rsidRDefault="006D5305" w:rsidP="006D5305">
      <w:pPr>
        <w:numPr>
          <w:ilvl w:val="0"/>
          <w:numId w:val="2"/>
        </w:numPr>
        <w:spacing w:after="0" w:line="240" w:lineRule="auto"/>
        <w:ind w:right="-143"/>
        <w:jc w:val="center"/>
        <w:rPr>
          <w:rFonts w:ascii="Times New Roman" w:eastAsia="Calibri" w:hAnsi="Times New Roman" w:cs="Times New Roman"/>
          <w:b/>
          <w:bCs/>
          <w:sz w:val="24"/>
          <w:szCs w:val="24"/>
        </w:rPr>
      </w:pPr>
      <w:r w:rsidRPr="006D5305">
        <w:rPr>
          <w:rFonts w:ascii="Times New Roman" w:eastAsia="Calibri" w:hAnsi="Times New Roman" w:cs="Times New Roman"/>
          <w:b/>
          <w:bCs/>
          <w:sz w:val="24"/>
          <w:szCs w:val="24"/>
        </w:rPr>
        <w:t>Strīdu izskatīšanas kārtība</w:t>
      </w:r>
    </w:p>
    <w:p w14:paraId="0E8138A5" w14:textId="77777777" w:rsidR="006D5305" w:rsidRPr="006D5305" w:rsidRDefault="006D5305" w:rsidP="006D5305">
      <w:pPr>
        <w:numPr>
          <w:ilvl w:val="1"/>
          <w:numId w:val="2"/>
        </w:numPr>
        <w:spacing w:after="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Strīdus, kas rodas Līguma izpildes gaitā vai sakarā ar Līgumu, Puses risina savstarpēju pārrunu ceļā. Vienošanās par strīda atrisināšanu noformējama rakstveidā un Puses to abpusēji paraksta. Minētā vienošanās pievienojama pie Līguma. Ja vienošanās netiek panākta, tad strīdus risina tiesā Latvijas Republikas normatīvajos aktos noteiktajā kārtībā.</w:t>
      </w:r>
    </w:p>
    <w:p w14:paraId="0E66C220" w14:textId="77777777" w:rsidR="006D5305" w:rsidRPr="006D5305" w:rsidRDefault="006D5305" w:rsidP="006D5305">
      <w:pPr>
        <w:numPr>
          <w:ilvl w:val="1"/>
          <w:numId w:val="2"/>
        </w:numPr>
        <w:spacing w:before="120" w:after="120" w:line="240" w:lineRule="auto"/>
        <w:ind w:left="567" w:right="-143" w:hanging="567"/>
        <w:contextualSpacing/>
        <w:jc w:val="both"/>
        <w:rPr>
          <w:rFonts w:ascii="Times New Roman" w:eastAsia="Times New Roman" w:hAnsi="Times New Roman" w:cs="Times New Roman"/>
          <w:sz w:val="24"/>
          <w:szCs w:val="24"/>
        </w:rPr>
      </w:pPr>
      <w:r w:rsidRPr="006D5305">
        <w:rPr>
          <w:rFonts w:ascii="Times New Roman" w:eastAsia="Calibri" w:hAnsi="Times New Roman" w:cs="Times New Roman"/>
          <w:sz w:val="24"/>
          <w:szCs w:val="24"/>
        </w:rPr>
        <w:t>Jautājumos, kas nav tiešā veidā paredzēti Līgumā, Puses risina saskaņā ar spēkā esošajiem normatīvajiem aktiem.</w:t>
      </w:r>
    </w:p>
    <w:p w14:paraId="1731F13C" w14:textId="77777777" w:rsidR="006D5305" w:rsidRPr="006D5305" w:rsidRDefault="006D5305" w:rsidP="006D5305">
      <w:pPr>
        <w:tabs>
          <w:tab w:val="left" w:pos="2160"/>
        </w:tabs>
        <w:spacing w:after="0" w:line="240" w:lineRule="auto"/>
        <w:ind w:right="-143"/>
        <w:jc w:val="both"/>
        <w:rPr>
          <w:rFonts w:ascii="Times New Roman" w:eastAsia="Times New Roman" w:hAnsi="Times New Roman" w:cs="Times New Roman"/>
          <w:bCs/>
          <w:sz w:val="24"/>
          <w:szCs w:val="24"/>
        </w:rPr>
      </w:pPr>
    </w:p>
    <w:p w14:paraId="720059B2" w14:textId="77777777" w:rsidR="006D5305" w:rsidRPr="006D5305" w:rsidRDefault="006D5305" w:rsidP="006D5305">
      <w:pPr>
        <w:numPr>
          <w:ilvl w:val="0"/>
          <w:numId w:val="2"/>
        </w:numPr>
        <w:spacing w:after="0" w:line="240" w:lineRule="auto"/>
        <w:ind w:right="-143"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t>Citi noteikumi</w:t>
      </w:r>
    </w:p>
    <w:p w14:paraId="127DE5C5"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Puses ir tiesīgas veikt Līguma grozījumus, ja Pakalpojuma sniedzēju aizstāj ar citu, atbilstoši komerctiesību jomas normatīvo aktu noteikumiem par komersantu reorganizāciju un uzņēmuma pāreju.</w:t>
      </w:r>
    </w:p>
    <w:p w14:paraId="02E483D2" w14:textId="103B30E6"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 xml:space="preserve">Ja kādai no Pusēm tiek mainīti rekvizīti vai Līguma </w:t>
      </w:r>
      <w:r w:rsidR="007375D3">
        <w:rPr>
          <w:rFonts w:ascii="Times New Roman" w:eastAsia="Calibri" w:hAnsi="Times New Roman" w:cs="Times New Roman"/>
          <w:sz w:val="24"/>
          <w:szCs w:val="24"/>
        </w:rPr>
        <w:t>10.3</w:t>
      </w:r>
      <w:r w:rsidRPr="006D5305">
        <w:rPr>
          <w:rFonts w:ascii="Times New Roman" w:eastAsia="Calibri" w:hAnsi="Times New Roman" w:cs="Times New Roman"/>
          <w:sz w:val="24"/>
          <w:szCs w:val="24"/>
        </w:rPr>
        <w:t>.punktā noteiktās Pušu kontaktpersonas vai to kontaktinformācija, attiecīgā Puse 5 (piecu) darba dienu laikā no notikušo izmaiņu iestāšanās rakstiski paziņo par to otrai Pusei. Ja Puse neizpilda šī punkta nosacījumus, uzskatāms, ka otra Puse ir pilnībā izpildījusi savas saistības, lietojot Līgumā esošo informāciju attiecībā pret otras Puses sniegto informāciju.</w:t>
      </w:r>
    </w:p>
    <w:p w14:paraId="13A1CD2F" w14:textId="77777777" w:rsidR="006D5305" w:rsidRPr="006D5305" w:rsidRDefault="006D5305" w:rsidP="006D5305">
      <w:pPr>
        <w:numPr>
          <w:ilvl w:val="1"/>
          <w:numId w:val="2"/>
        </w:numPr>
        <w:spacing w:after="0" w:line="240" w:lineRule="auto"/>
        <w:ind w:left="567" w:right="-143" w:hanging="567"/>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Pušu kontaktpersonas:</w:t>
      </w:r>
    </w:p>
    <w:p w14:paraId="414938E7" w14:textId="717C2D95" w:rsidR="006D5305" w:rsidRDefault="006D5305" w:rsidP="006D5305">
      <w:pPr>
        <w:numPr>
          <w:ilvl w:val="2"/>
          <w:numId w:val="2"/>
        </w:numPr>
        <w:spacing w:after="0" w:line="240" w:lineRule="auto"/>
        <w:ind w:left="1276" w:right="-143" w:hanging="709"/>
        <w:jc w:val="both"/>
        <w:rPr>
          <w:rFonts w:ascii="Times New Roman" w:eastAsia="Calibri" w:hAnsi="Times New Roman" w:cs="Times New Roman"/>
          <w:sz w:val="24"/>
          <w:szCs w:val="24"/>
        </w:rPr>
      </w:pPr>
      <w:r w:rsidRPr="006D5305">
        <w:rPr>
          <w:rFonts w:ascii="Times New Roman" w:eastAsia="Calibri" w:hAnsi="Times New Roman" w:cs="Times New Roman"/>
          <w:sz w:val="24"/>
          <w:szCs w:val="24"/>
        </w:rPr>
        <w:t>Pasūtītāja kontaktpersonas:</w:t>
      </w:r>
      <w:r w:rsidR="00D27089">
        <w:rPr>
          <w:rFonts w:ascii="Times New Roman" w:eastAsia="Calibri" w:hAnsi="Times New Roman" w:cs="Times New Roman"/>
          <w:sz w:val="24"/>
          <w:szCs w:val="24"/>
        </w:rPr>
        <w:t xml:space="preserve"> (..)</w:t>
      </w:r>
      <w:r w:rsidRPr="006D5305">
        <w:rPr>
          <w:rFonts w:ascii="Times New Roman" w:eastAsia="Calibri" w:hAnsi="Times New Roman" w:cs="Times New Roman"/>
          <w:sz w:val="24"/>
          <w:szCs w:val="24"/>
        </w:rPr>
        <w:t xml:space="preserve"> </w:t>
      </w:r>
    </w:p>
    <w:p w14:paraId="3118C292" w14:textId="4AFB5829" w:rsidR="006D5305" w:rsidRPr="006D5305" w:rsidRDefault="006D5305" w:rsidP="006D5305">
      <w:pPr>
        <w:numPr>
          <w:ilvl w:val="2"/>
          <w:numId w:val="2"/>
        </w:numPr>
        <w:spacing w:after="0" w:line="240" w:lineRule="auto"/>
        <w:ind w:left="1276" w:right="-143" w:hanging="709"/>
        <w:jc w:val="both"/>
        <w:rPr>
          <w:rFonts w:ascii="Times New Roman" w:eastAsia="Calibri" w:hAnsi="Times New Roman" w:cs="Times New Roman"/>
          <w:color w:val="000000"/>
          <w:sz w:val="24"/>
          <w:szCs w:val="24"/>
        </w:rPr>
      </w:pPr>
      <w:r w:rsidRPr="006D5305">
        <w:rPr>
          <w:rFonts w:ascii="Times New Roman" w:eastAsia="Calibri" w:hAnsi="Times New Roman" w:cs="Times New Roman"/>
          <w:sz w:val="24"/>
          <w:szCs w:val="24"/>
        </w:rPr>
        <w:t>Pakalpojuma sniedzēja kontaktpersona:</w:t>
      </w:r>
      <w:r w:rsidR="00D27089">
        <w:rPr>
          <w:rFonts w:ascii="Times New Roman" w:eastAsia="Calibri" w:hAnsi="Times New Roman" w:cs="Times New Roman"/>
          <w:sz w:val="24"/>
          <w:szCs w:val="24"/>
        </w:rPr>
        <w:t xml:space="preserve"> (..)</w:t>
      </w:r>
    </w:p>
    <w:p w14:paraId="1DED2DEA" w14:textId="4FA6D0AF" w:rsidR="006D5305" w:rsidRPr="006D5305" w:rsidRDefault="006D5305" w:rsidP="00F5658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color w:val="000000"/>
          <w:sz w:val="24"/>
          <w:szCs w:val="24"/>
        </w:rPr>
        <w:t xml:space="preserve">Līgums sagatavots latviešu valodā, parakstīts divos oriģinālos eksemplāros uz </w:t>
      </w:r>
      <w:r w:rsidR="000F24FC">
        <w:rPr>
          <w:rFonts w:ascii="Times New Roman" w:eastAsia="Times New Roman" w:hAnsi="Times New Roman" w:cs="Times New Roman"/>
          <w:color w:val="000000"/>
          <w:sz w:val="24"/>
          <w:szCs w:val="24"/>
        </w:rPr>
        <w:t>8</w:t>
      </w:r>
      <w:r w:rsidRPr="006D5305">
        <w:rPr>
          <w:rFonts w:ascii="Times New Roman" w:eastAsia="Times New Roman" w:hAnsi="Times New Roman" w:cs="Times New Roman"/>
          <w:color w:val="000000"/>
          <w:sz w:val="24"/>
          <w:szCs w:val="24"/>
        </w:rPr>
        <w:t xml:space="preserve"> (</w:t>
      </w:r>
      <w:r w:rsidR="000F24FC">
        <w:rPr>
          <w:rFonts w:ascii="Times New Roman" w:eastAsia="Times New Roman" w:hAnsi="Times New Roman" w:cs="Times New Roman"/>
          <w:color w:val="000000"/>
          <w:sz w:val="24"/>
          <w:szCs w:val="24"/>
        </w:rPr>
        <w:t>astoņām</w:t>
      </w:r>
      <w:r w:rsidRPr="006D5305">
        <w:rPr>
          <w:rFonts w:ascii="Times New Roman" w:eastAsia="Times New Roman" w:hAnsi="Times New Roman" w:cs="Times New Roman"/>
          <w:color w:val="000000"/>
          <w:sz w:val="24"/>
          <w:szCs w:val="24"/>
        </w:rPr>
        <w:t xml:space="preserve">) lapām, abi eksemplāri ir ar vienādu juridisko spēku. Viens no Līguma eksemplāriem </w:t>
      </w:r>
      <w:r w:rsidRPr="006D5305">
        <w:rPr>
          <w:rFonts w:ascii="Times New Roman" w:eastAsia="Times New Roman" w:hAnsi="Times New Roman" w:cs="Times New Roman"/>
          <w:sz w:val="24"/>
          <w:szCs w:val="24"/>
        </w:rPr>
        <w:t>atrodas pie Pasūtītāja, bet otrs – pie Pakalpojuma sniedzēja.</w:t>
      </w:r>
    </w:p>
    <w:p w14:paraId="2F071970" w14:textId="36829AEE" w:rsidR="006D5305" w:rsidRPr="006D5305" w:rsidRDefault="006D5305" w:rsidP="006D5305">
      <w:pPr>
        <w:numPr>
          <w:ilvl w:val="1"/>
          <w:numId w:val="2"/>
        </w:numPr>
        <w:spacing w:after="0" w:line="240" w:lineRule="auto"/>
        <w:ind w:left="567" w:right="-143" w:hanging="567"/>
        <w:jc w:val="both"/>
        <w:rPr>
          <w:rFonts w:ascii="Times New Roman" w:eastAsia="Times New Roman" w:hAnsi="Times New Roman" w:cs="Times New Roman"/>
          <w:sz w:val="24"/>
          <w:szCs w:val="24"/>
        </w:rPr>
      </w:pPr>
      <w:r w:rsidRPr="006D5305">
        <w:rPr>
          <w:rFonts w:ascii="Times New Roman" w:eastAsia="Times New Roman" w:hAnsi="Times New Roman" w:cs="Times New Roman"/>
          <w:sz w:val="24"/>
          <w:szCs w:val="24"/>
        </w:rPr>
        <w:t>Līgumam tā noslēgšanas brīdī tiek pievienoti šādi pielikumi, kas ir neatņemama tā sastāvdaļa:</w:t>
      </w:r>
      <w:r w:rsidR="00896B4F">
        <w:rPr>
          <w:rFonts w:ascii="Times New Roman" w:eastAsia="Times New Roman" w:hAnsi="Times New Roman" w:cs="Times New Roman"/>
          <w:sz w:val="24"/>
          <w:szCs w:val="24"/>
        </w:rPr>
        <w:t xml:space="preserve"> tehniskais un finanšu piedāvājums (1.pielikums).</w:t>
      </w:r>
      <w:r w:rsidRPr="006D5305">
        <w:rPr>
          <w:rFonts w:ascii="Times New Roman" w:eastAsia="Times New Roman" w:hAnsi="Times New Roman" w:cs="Times New Roman"/>
          <w:sz w:val="24"/>
          <w:szCs w:val="24"/>
        </w:rPr>
        <w:t xml:space="preserve"> </w:t>
      </w:r>
    </w:p>
    <w:p w14:paraId="3E67B6B4" w14:textId="27720186" w:rsidR="006D5305" w:rsidRDefault="006D5305" w:rsidP="006D5305">
      <w:pPr>
        <w:spacing w:after="0" w:line="256" w:lineRule="auto"/>
        <w:ind w:right="-143"/>
        <w:jc w:val="both"/>
        <w:rPr>
          <w:rFonts w:ascii="Calibri" w:eastAsia="Calibri" w:hAnsi="Calibri" w:cs="Times New Roman"/>
          <w:sz w:val="24"/>
          <w:szCs w:val="24"/>
        </w:rPr>
      </w:pPr>
    </w:p>
    <w:p w14:paraId="5BB14958" w14:textId="3B57A2BD" w:rsidR="00D27089" w:rsidRDefault="00D27089" w:rsidP="006D5305">
      <w:pPr>
        <w:spacing w:after="0" w:line="256" w:lineRule="auto"/>
        <w:ind w:right="-143"/>
        <w:jc w:val="both"/>
        <w:rPr>
          <w:rFonts w:ascii="Calibri" w:eastAsia="Calibri" w:hAnsi="Calibri" w:cs="Times New Roman"/>
          <w:sz w:val="24"/>
          <w:szCs w:val="24"/>
        </w:rPr>
      </w:pPr>
    </w:p>
    <w:p w14:paraId="2C0B0A79" w14:textId="3E9D8751" w:rsidR="00D27089" w:rsidRDefault="00D27089" w:rsidP="006D5305">
      <w:pPr>
        <w:spacing w:after="0" w:line="256" w:lineRule="auto"/>
        <w:ind w:right="-143"/>
        <w:jc w:val="both"/>
        <w:rPr>
          <w:rFonts w:ascii="Calibri" w:eastAsia="Calibri" w:hAnsi="Calibri" w:cs="Times New Roman"/>
          <w:sz w:val="24"/>
          <w:szCs w:val="24"/>
        </w:rPr>
      </w:pPr>
    </w:p>
    <w:p w14:paraId="3C5D1394" w14:textId="59C4F6D8" w:rsidR="00D27089" w:rsidRDefault="00D27089" w:rsidP="006D5305">
      <w:pPr>
        <w:spacing w:after="0" w:line="256" w:lineRule="auto"/>
        <w:ind w:right="-143"/>
        <w:jc w:val="both"/>
        <w:rPr>
          <w:rFonts w:ascii="Calibri" w:eastAsia="Calibri" w:hAnsi="Calibri" w:cs="Times New Roman"/>
          <w:sz w:val="24"/>
          <w:szCs w:val="24"/>
        </w:rPr>
      </w:pPr>
    </w:p>
    <w:p w14:paraId="743EB3C0" w14:textId="77777777" w:rsidR="00D27089" w:rsidRPr="006D5305" w:rsidRDefault="00D27089" w:rsidP="006D5305">
      <w:pPr>
        <w:spacing w:after="0" w:line="256" w:lineRule="auto"/>
        <w:ind w:right="-143"/>
        <w:jc w:val="both"/>
        <w:rPr>
          <w:rFonts w:ascii="Calibri" w:eastAsia="Calibri" w:hAnsi="Calibri" w:cs="Times New Roman"/>
          <w:sz w:val="24"/>
          <w:szCs w:val="24"/>
        </w:rPr>
      </w:pPr>
    </w:p>
    <w:p w14:paraId="2BD8E924" w14:textId="77777777" w:rsidR="006D5305" w:rsidRPr="006D5305" w:rsidRDefault="006D5305" w:rsidP="006D5305">
      <w:pPr>
        <w:numPr>
          <w:ilvl w:val="0"/>
          <w:numId w:val="2"/>
        </w:numPr>
        <w:spacing w:before="120" w:after="120" w:line="240" w:lineRule="auto"/>
        <w:ind w:right="-1" w:hanging="720"/>
        <w:jc w:val="center"/>
        <w:rPr>
          <w:rFonts w:ascii="Times New Roman" w:eastAsia="Times New Roman" w:hAnsi="Times New Roman" w:cs="Times New Roman"/>
          <w:b/>
          <w:bCs/>
          <w:sz w:val="24"/>
          <w:szCs w:val="24"/>
        </w:rPr>
      </w:pPr>
      <w:r w:rsidRPr="006D5305">
        <w:rPr>
          <w:rFonts w:ascii="Times New Roman" w:eastAsia="Times New Roman" w:hAnsi="Times New Roman" w:cs="Times New Roman"/>
          <w:b/>
          <w:bCs/>
          <w:sz w:val="24"/>
          <w:szCs w:val="24"/>
        </w:rPr>
        <w:lastRenderedPageBreak/>
        <w:t>Pušu juridiskās adreses un rekvizīti:</w:t>
      </w:r>
    </w:p>
    <w:p w14:paraId="3B74C413" w14:textId="77777777" w:rsidR="006D5305" w:rsidRPr="006D5305" w:rsidRDefault="006D5305" w:rsidP="006D5305">
      <w:pPr>
        <w:spacing w:after="0" w:line="240" w:lineRule="auto"/>
        <w:ind w:right="-6"/>
        <w:jc w:val="both"/>
        <w:rPr>
          <w:rFonts w:ascii="Times New Roman" w:eastAsia="Times New Roman" w:hAnsi="Times New Roman" w:cs="Times New Roman"/>
        </w:rPr>
      </w:pPr>
    </w:p>
    <w:tbl>
      <w:tblPr>
        <w:tblW w:w="9472" w:type="dxa"/>
        <w:tblInd w:w="-284" w:type="dxa"/>
        <w:tblLook w:val="01E0" w:firstRow="1" w:lastRow="1" w:firstColumn="1" w:lastColumn="1" w:noHBand="0" w:noVBand="0"/>
      </w:tblPr>
      <w:tblGrid>
        <w:gridCol w:w="4811"/>
        <w:gridCol w:w="4661"/>
      </w:tblGrid>
      <w:tr w:rsidR="00D70BF1" w:rsidRPr="00F7572D" w14:paraId="297054C9" w14:textId="77777777" w:rsidTr="00082525">
        <w:trPr>
          <w:trHeight w:val="68"/>
        </w:trPr>
        <w:tc>
          <w:tcPr>
            <w:tcW w:w="4811" w:type="dxa"/>
          </w:tcPr>
          <w:p w14:paraId="40C4BAE4"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p>
          <w:p w14:paraId="564286B5" w14:textId="77777777" w:rsidR="00D70BF1" w:rsidRDefault="00D70BF1" w:rsidP="00082525">
            <w:pPr>
              <w:spacing w:after="0" w:line="240" w:lineRule="auto"/>
              <w:ind w:right="-1"/>
              <w:jc w:val="bot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Pasūtītājs:</w:t>
            </w:r>
          </w:p>
          <w:p w14:paraId="5136AB57"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VSIA “Paula Stradiņa klīniskās</w:t>
            </w:r>
          </w:p>
          <w:p w14:paraId="3957FD6D" w14:textId="77777777" w:rsidR="00D70BF1" w:rsidRDefault="00D70BF1" w:rsidP="00082525">
            <w:pPr>
              <w:spacing w:after="0" w:line="240" w:lineRule="auto"/>
              <w:ind w:right="-1"/>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universitātes slimnīca”</w:t>
            </w:r>
          </w:p>
          <w:p w14:paraId="7FA209BF"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Reģ. Nr. 40003457109</w:t>
            </w:r>
          </w:p>
          <w:p w14:paraId="065CEBB6"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Pilsoņu iela 13, Rīga, LV-1002</w:t>
            </w:r>
          </w:p>
          <w:p w14:paraId="35CB5A64"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Konta Nr. </w:t>
            </w:r>
            <w:r>
              <w:rPr>
                <w:rFonts w:ascii="Times New Roman" w:eastAsia="Calibri" w:hAnsi="Times New Roman" w:cs="Times New Roman"/>
                <w:bCs/>
                <w:sz w:val="24"/>
                <w:szCs w:val="24"/>
              </w:rPr>
              <w:t>LV74HABA0551027673367</w:t>
            </w:r>
          </w:p>
          <w:p w14:paraId="55578DC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Banka: AS Swedbank  </w:t>
            </w:r>
          </w:p>
          <w:p w14:paraId="1AE74199"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Kods: </w:t>
            </w:r>
            <w:r>
              <w:rPr>
                <w:rFonts w:ascii="Times New Roman" w:eastAsia="Calibri" w:hAnsi="Times New Roman" w:cs="Times New Roman"/>
                <w:bCs/>
                <w:sz w:val="24"/>
                <w:szCs w:val="24"/>
              </w:rPr>
              <w:t>HABALV22</w:t>
            </w:r>
          </w:p>
          <w:p w14:paraId="34CC3B70"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A10FBA6"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1892DF7B" w14:textId="77777777" w:rsidR="00D70BF1" w:rsidRDefault="00D70BF1" w:rsidP="00082525">
            <w:pPr>
              <w:spacing w:after="0" w:line="240" w:lineRule="auto"/>
              <w:ind w:right="-1"/>
              <w:jc w:val="both"/>
              <w:rPr>
                <w:rFonts w:ascii="Times New Roman" w:eastAsia="Times New Roman" w:hAnsi="Times New Roman" w:cs="Times New Roman"/>
                <w:sz w:val="24"/>
                <w:szCs w:val="24"/>
              </w:rPr>
            </w:pPr>
          </w:p>
          <w:p w14:paraId="559432CC" w14:textId="77777777" w:rsidR="00D70BF1" w:rsidRDefault="00D70BF1" w:rsidP="00082525">
            <w:pPr>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w:t>
            </w:r>
          </w:p>
          <w:p w14:paraId="316D9008" w14:textId="77777777" w:rsidR="00D70BF1" w:rsidRPr="00CE3057" w:rsidRDefault="00D70BF1" w:rsidP="00082525">
            <w:pPr>
              <w:tabs>
                <w:tab w:val="left" w:pos="3195"/>
              </w:tabs>
              <w:spacing w:after="0" w:line="240" w:lineRule="auto"/>
              <w:ind w:right="-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I.Kreicberga</w:t>
            </w:r>
          </w:p>
        </w:tc>
        <w:tc>
          <w:tcPr>
            <w:tcW w:w="4661" w:type="dxa"/>
          </w:tcPr>
          <w:p w14:paraId="533B472A"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u w:val="single"/>
              </w:rPr>
            </w:pPr>
          </w:p>
          <w:p w14:paraId="2426024E"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u w:val="single"/>
              </w:rPr>
              <w:t>Pakalpojuma sniedzējs</w:t>
            </w:r>
            <w:r w:rsidRPr="00F7572D">
              <w:rPr>
                <w:rFonts w:ascii="Times New Roman" w:eastAsia="Times New Roman" w:hAnsi="Times New Roman" w:cs="Times New Roman"/>
                <w:b/>
                <w:bCs/>
                <w:sz w:val="24"/>
                <w:szCs w:val="24"/>
                <w:u w:val="single"/>
              </w:rPr>
              <w:t>:</w:t>
            </w:r>
          </w:p>
          <w:p w14:paraId="61334153" w14:textId="77777777" w:rsidR="00D70BF1" w:rsidRPr="00F7572D" w:rsidRDefault="00D70BF1" w:rsidP="00082525">
            <w:pPr>
              <w:spacing w:after="0" w:line="240" w:lineRule="auto"/>
              <w:ind w:right="-1"/>
              <w:rPr>
                <w:rFonts w:ascii="Times New Roman" w:eastAsia="Times New Roman" w:hAnsi="Times New Roman" w:cs="Times New Roman"/>
                <w:b/>
                <w:bCs/>
                <w:sz w:val="24"/>
                <w:szCs w:val="24"/>
              </w:rPr>
            </w:pPr>
            <w:r w:rsidRPr="00F7572D">
              <w:rPr>
                <w:rFonts w:ascii="Times New Roman" w:eastAsia="Times New Roman" w:hAnsi="Times New Roman" w:cs="Times New Roman"/>
                <w:b/>
                <w:bCs/>
                <w:sz w:val="24"/>
                <w:szCs w:val="24"/>
              </w:rPr>
              <w:t>SIA “</w:t>
            </w:r>
            <w:r>
              <w:rPr>
                <w:rFonts w:ascii="Times New Roman" w:eastAsia="Times New Roman" w:hAnsi="Times New Roman" w:cs="Times New Roman"/>
                <w:b/>
                <w:bCs/>
                <w:sz w:val="24"/>
                <w:szCs w:val="24"/>
              </w:rPr>
              <w:t>Hydrox</w:t>
            </w:r>
            <w:r w:rsidRPr="00F7572D">
              <w:rPr>
                <w:rFonts w:ascii="Times New Roman" w:eastAsia="Times New Roman" w:hAnsi="Times New Roman" w:cs="Times New Roman"/>
                <w:b/>
                <w:bCs/>
                <w:sz w:val="24"/>
                <w:szCs w:val="24"/>
              </w:rPr>
              <w:t>”</w:t>
            </w:r>
          </w:p>
          <w:p w14:paraId="065E08F0"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 xml:space="preserve">Reģ. Nr. </w:t>
            </w:r>
            <w:r>
              <w:rPr>
                <w:rFonts w:ascii="Times New Roman" w:eastAsia="Times New Roman" w:hAnsi="Times New Roman" w:cs="Times New Roman"/>
                <w:sz w:val="24"/>
                <w:szCs w:val="24"/>
              </w:rPr>
              <w:t>45403032653</w:t>
            </w:r>
          </w:p>
          <w:p w14:paraId="6089955C"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Biržu iela 24, Viesīte, LV - 5237</w:t>
            </w:r>
          </w:p>
          <w:p w14:paraId="1933D0C7" w14:textId="77777777" w:rsidR="00D70BF1" w:rsidRPr="003B554A" w:rsidRDefault="00D70BF1"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Konta Nr.</w:t>
            </w:r>
            <w:r>
              <w:rPr>
                <w:rFonts w:ascii="Times New Roman" w:eastAsia="Times New Roman" w:hAnsi="Times New Roman" w:cs="Times New Roman"/>
                <w:sz w:val="24"/>
                <w:szCs w:val="24"/>
              </w:rPr>
              <w:t xml:space="preserve"> LV96HABA0551032857039</w:t>
            </w:r>
          </w:p>
          <w:p w14:paraId="73DD1A69" w14:textId="77777777" w:rsidR="00D70BF1" w:rsidRPr="003B554A" w:rsidRDefault="00D70BF1"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Banka:</w:t>
            </w:r>
            <w:r>
              <w:rPr>
                <w:rFonts w:ascii="Times New Roman" w:eastAsia="Times New Roman" w:hAnsi="Times New Roman" w:cs="Times New Roman"/>
                <w:sz w:val="24"/>
                <w:szCs w:val="24"/>
              </w:rPr>
              <w:t xml:space="preserve"> AS Swedbank</w:t>
            </w:r>
          </w:p>
          <w:p w14:paraId="044B3039"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r w:rsidRPr="003B554A">
              <w:rPr>
                <w:rFonts w:ascii="Times New Roman" w:eastAsia="Times New Roman" w:hAnsi="Times New Roman" w:cs="Times New Roman"/>
                <w:sz w:val="24"/>
                <w:szCs w:val="24"/>
              </w:rPr>
              <w:t xml:space="preserve">Kods: </w:t>
            </w:r>
            <w:r>
              <w:rPr>
                <w:rFonts w:ascii="Times New Roman" w:eastAsia="Times New Roman" w:hAnsi="Times New Roman" w:cs="Times New Roman"/>
                <w:sz w:val="24"/>
                <w:szCs w:val="24"/>
              </w:rPr>
              <w:t>HABALV22</w:t>
            </w:r>
          </w:p>
          <w:p w14:paraId="5385BAC5" w14:textId="77777777" w:rsidR="00D70BF1" w:rsidRDefault="00D70BF1" w:rsidP="00082525">
            <w:pPr>
              <w:spacing w:after="0" w:line="240" w:lineRule="auto"/>
              <w:ind w:right="-1"/>
              <w:rPr>
                <w:rFonts w:ascii="Times New Roman" w:eastAsia="Times New Roman" w:hAnsi="Times New Roman" w:cs="Times New Roman"/>
                <w:sz w:val="24"/>
                <w:szCs w:val="24"/>
              </w:rPr>
            </w:pPr>
          </w:p>
          <w:p w14:paraId="4C5AFD05" w14:textId="77777777" w:rsidR="00D70BF1" w:rsidRDefault="00D70BF1" w:rsidP="00082525">
            <w:pPr>
              <w:spacing w:after="0" w:line="240" w:lineRule="auto"/>
              <w:ind w:right="-1"/>
              <w:rPr>
                <w:rFonts w:ascii="Times New Roman" w:eastAsia="Times New Roman" w:hAnsi="Times New Roman" w:cs="Times New Roman"/>
                <w:sz w:val="24"/>
                <w:szCs w:val="24"/>
              </w:rPr>
            </w:pPr>
          </w:p>
          <w:p w14:paraId="59A98068" w14:textId="77777777" w:rsidR="00D70BF1" w:rsidRDefault="00D70BF1" w:rsidP="00082525">
            <w:pPr>
              <w:spacing w:after="0" w:line="240" w:lineRule="auto"/>
              <w:ind w:right="-1"/>
              <w:rPr>
                <w:rFonts w:ascii="Times New Roman" w:eastAsia="Times New Roman" w:hAnsi="Times New Roman" w:cs="Times New Roman"/>
                <w:sz w:val="24"/>
                <w:szCs w:val="24"/>
              </w:rPr>
            </w:pPr>
          </w:p>
          <w:p w14:paraId="56AFFC95"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p>
          <w:p w14:paraId="3879C210" w14:textId="77777777" w:rsidR="00D70BF1" w:rsidRPr="00F7572D" w:rsidRDefault="00D70BF1" w:rsidP="00082525">
            <w:pPr>
              <w:spacing w:after="0" w:line="240" w:lineRule="auto"/>
              <w:ind w:right="-1"/>
              <w:rPr>
                <w:rFonts w:ascii="Times New Roman" w:eastAsia="Times New Roman" w:hAnsi="Times New Roman" w:cs="Times New Roman"/>
                <w:sz w:val="24"/>
                <w:szCs w:val="24"/>
              </w:rPr>
            </w:pPr>
            <w:r w:rsidRPr="00F7572D">
              <w:rPr>
                <w:rFonts w:ascii="Times New Roman" w:eastAsia="Times New Roman" w:hAnsi="Times New Roman" w:cs="Times New Roman"/>
                <w:sz w:val="24"/>
                <w:szCs w:val="24"/>
              </w:rPr>
              <w:t>_____________________________</w:t>
            </w:r>
          </w:p>
          <w:p w14:paraId="3216A2CD" w14:textId="3735049A" w:rsidR="00D70BF1" w:rsidRPr="00D33668" w:rsidRDefault="00D33668" w:rsidP="00D33668">
            <w:pPr>
              <w:pStyle w:val="ListParagraph"/>
              <w:numPr>
                <w:ilvl w:val="0"/>
                <w:numId w:val="5"/>
              </w:numPr>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Šepteličs</w:t>
            </w:r>
          </w:p>
        </w:tc>
      </w:tr>
    </w:tbl>
    <w:p w14:paraId="2B4318CE" w14:textId="481B4FEE" w:rsidR="007324C1" w:rsidRDefault="007324C1"/>
    <w:p w14:paraId="5AD64709" w14:textId="696FFB7C" w:rsidR="007324C1" w:rsidRDefault="007324C1"/>
    <w:p w14:paraId="080FAE60" w14:textId="5CA142AF" w:rsidR="007324C1" w:rsidRDefault="007324C1"/>
    <w:p w14:paraId="31881B0D" w14:textId="4D8295A4" w:rsidR="007324C1" w:rsidRDefault="007324C1"/>
    <w:p w14:paraId="25B39F34" w14:textId="76EF5392" w:rsidR="007324C1" w:rsidRDefault="007324C1"/>
    <w:p w14:paraId="56660565" w14:textId="22E9C930" w:rsidR="007324C1" w:rsidRDefault="007324C1"/>
    <w:p w14:paraId="7DD7F393" w14:textId="60A856FF" w:rsidR="007324C1" w:rsidRDefault="007324C1"/>
    <w:p w14:paraId="0B0C81D6" w14:textId="77777777" w:rsidR="00E40939" w:rsidRPr="007324C1" w:rsidRDefault="00E40939" w:rsidP="00D27089">
      <w:pPr>
        <w:spacing w:after="0" w:line="240" w:lineRule="auto"/>
        <w:rPr>
          <w:rFonts w:ascii="Times New Roman" w:hAnsi="Times New Roman" w:cs="Times New Roman"/>
          <w:sz w:val="20"/>
          <w:szCs w:val="20"/>
        </w:rPr>
      </w:pPr>
    </w:p>
    <w:sectPr w:rsidR="00E40939" w:rsidRPr="007324C1" w:rsidSect="004162CB">
      <w:headerReference w:type="default" r:id="rId8"/>
      <w:footerReference w:type="default" r:id="rId9"/>
      <w:pgSz w:w="12240" w:h="15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92E717" w14:textId="77777777" w:rsidR="00943467" w:rsidRDefault="00943467">
      <w:pPr>
        <w:spacing w:after="0" w:line="240" w:lineRule="auto"/>
      </w:pPr>
      <w:r>
        <w:separator/>
      </w:r>
    </w:p>
  </w:endnote>
  <w:endnote w:type="continuationSeparator" w:id="0">
    <w:p w14:paraId="10351C5B" w14:textId="77777777" w:rsidR="00943467" w:rsidRDefault="009434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2104" w14:textId="77777777" w:rsidR="00D9197A" w:rsidRDefault="00896B4F">
    <w:pPr>
      <w:pStyle w:val="Footer"/>
      <w:jc w:val="right"/>
    </w:pPr>
    <w:r>
      <w:fldChar w:fldCharType="begin"/>
    </w:r>
    <w:r>
      <w:instrText xml:space="preserve"> PAGE </w:instrText>
    </w:r>
    <w:r>
      <w:fldChar w:fldCharType="separate"/>
    </w:r>
    <w:r>
      <w:rPr>
        <w:noProof/>
      </w:rPr>
      <w:t>23</w:t>
    </w:r>
    <w:r>
      <w:fldChar w:fldCharType="end"/>
    </w:r>
  </w:p>
  <w:p w14:paraId="2C5062BB" w14:textId="77777777" w:rsidR="00D9197A" w:rsidRDefault="002F3FA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11056" w14:textId="77777777" w:rsidR="00943467" w:rsidRDefault="00943467">
      <w:pPr>
        <w:spacing w:after="0" w:line="240" w:lineRule="auto"/>
      </w:pPr>
      <w:r>
        <w:separator/>
      </w:r>
    </w:p>
  </w:footnote>
  <w:footnote w:type="continuationSeparator" w:id="0">
    <w:p w14:paraId="19FEECDB" w14:textId="77777777" w:rsidR="00943467" w:rsidRDefault="009434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2D703" w14:textId="77777777" w:rsidR="00D9197A" w:rsidRPr="00DF2815" w:rsidRDefault="002F3FAE" w:rsidP="00DF28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305FDB"/>
    <w:multiLevelType w:val="hybridMultilevel"/>
    <w:tmpl w:val="32065EEE"/>
    <w:lvl w:ilvl="0" w:tplc="C5B2F72E">
      <w:start w:val="1"/>
      <w:numFmt w:val="bullet"/>
      <w:lvlText w:val="-"/>
      <w:lvlJc w:val="left"/>
      <w:pPr>
        <w:ind w:left="927" w:hanging="360"/>
      </w:pPr>
      <w:rPr>
        <w:rFonts w:ascii="Times New Roman" w:eastAsia="Calibri"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FAD3109"/>
    <w:multiLevelType w:val="multilevel"/>
    <w:tmpl w:val="A13AD41E"/>
    <w:lvl w:ilvl="0">
      <w:start w:val="6"/>
      <w:numFmt w:val="decimal"/>
      <w:lvlText w:val="%1."/>
      <w:lvlJc w:val="left"/>
      <w:pPr>
        <w:ind w:left="540" w:hanging="540"/>
      </w:pPr>
      <w:rPr>
        <w:rFonts w:hint="default"/>
      </w:rPr>
    </w:lvl>
    <w:lvl w:ilvl="1">
      <w:start w:val="3"/>
      <w:numFmt w:val="decimal"/>
      <w:lvlText w:val="%1.%2."/>
      <w:lvlJc w:val="left"/>
      <w:pPr>
        <w:ind w:left="895"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 w15:restartNumberingAfterBreak="0">
    <w:nsid w:val="3E881905"/>
    <w:multiLevelType w:val="multilevel"/>
    <w:tmpl w:val="B0F088DE"/>
    <w:lvl w:ilvl="0">
      <w:start w:val="1"/>
      <w:numFmt w:val="decimal"/>
      <w:lvlText w:val="%1."/>
      <w:lvlJc w:val="left"/>
      <w:pPr>
        <w:tabs>
          <w:tab w:val="num" w:pos="720"/>
        </w:tabs>
        <w:ind w:left="720" w:hanging="360"/>
      </w:pPr>
      <w:rPr>
        <w:rFonts w:ascii="Times New Roman" w:hAnsi="Times New Roman" w:cs="Times New Roman" w:hint="default"/>
        <w:sz w:val="24"/>
        <w:szCs w:val="24"/>
      </w:rPr>
    </w:lvl>
    <w:lvl w:ilvl="1">
      <w:start w:val="1"/>
      <w:numFmt w:val="decimal"/>
      <w:isLgl/>
      <w:lvlText w:val="%1.%2."/>
      <w:lvlJc w:val="left"/>
      <w:pPr>
        <w:tabs>
          <w:tab w:val="num" w:pos="562"/>
        </w:tabs>
        <w:ind w:left="562" w:hanging="420"/>
      </w:pPr>
      <w:rPr>
        <w:rFonts w:ascii="Times New Roman" w:hAnsi="Times New Roman" w:cs="Times New Roman" w:hint="default"/>
        <w:b w:val="0"/>
        <w:i w:val="0"/>
        <w:color w:val="auto"/>
        <w:sz w:val="24"/>
        <w:szCs w:val="24"/>
      </w:rPr>
    </w:lvl>
    <w:lvl w:ilvl="2">
      <w:start w:val="1"/>
      <w:numFmt w:val="decimal"/>
      <w:isLgl/>
      <w:lvlText w:val="%1.%2.%3."/>
      <w:lvlJc w:val="left"/>
      <w:pPr>
        <w:tabs>
          <w:tab w:val="num" w:pos="1997"/>
        </w:tabs>
        <w:ind w:left="1997" w:hanging="720"/>
      </w:pPr>
      <w:rPr>
        <w:rFonts w:ascii="Times New Roman" w:hAnsi="Times New Roman" w:cs="Times New Roman" w:hint="default"/>
        <w:b w:val="0"/>
        <w:color w:val="auto"/>
        <w:sz w:val="24"/>
        <w:szCs w:val="24"/>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15:restartNumberingAfterBreak="0">
    <w:nsid w:val="64247486"/>
    <w:multiLevelType w:val="hybridMultilevel"/>
    <w:tmpl w:val="6A94474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9B32A96"/>
    <w:multiLevelType w:val="multilevel"/>
    <w:tmpl w:val="08F03316"/>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305"/>
    <w:rsid w:val="00034449"/>
    <w:rsid w:val="000F24FC"/>
    <w:rsid w:val="001125D7"/>
    <w:rsid w:val="0014666A"/>
    <w:rsid w:val="001625EE"/>
    <w:rsid w:val="001F5417"/>
    <w:rsid w:val="0029287F"/>
    <w:rsid w:val="002F3FAE"/>
    <w:rsid w:val="00305154"/>
    <w:rsid w:val="00350695"/>
    <w:rsid w:val="003906B9"/>
    <w:rsid w:val="00392977"/>
    <w:rsid w:val="00493E93"/>
    <w:rsid w:val="00497B51"/>
    <w:rsid w:val="004D6A14"/>
    <w:rsid w:val="005404FB"/>
    <w:rsid w:val="005C6E7E"/>
    <w:rsid w:val="00614CC7"/>
    <w:rsid w:val="00620D1E"/>
    <w:rsid w:val="006D5305"/>
    <w:rsid w:val="007324C1"/>
    <w:rsid w:val="007375D3"/>
    <w:rsid w:val="00756912"/>
    <w:rsid w:val="00765996"/>
    <w:rsid w:val="00796775"/>
    <w:rsid w:val="007C4776"/>
    <w:rsid w:val="00896B4F"/>
    <w:rsid w:val="00925FFA"/>
    <w:rsid w:val="009341FA"/>
    <w:rsid w:val="00943467"/>
    <w:rsid w:val="009945C5"/>
    <w:rsid w:val="009B6B24"/>
    <w:rsid w:val="009C6B80"/>
    <w:rsid w:val="009E4936"/>
    <w:rsid w:val="00A17089"/>
    <w:rsid w:val="00AF10C9"/>
    <w:rsid w:val="00B441E3"/>
    <w:rsid w:val="00B60C88"/>
    <w:rsid w:val="00BC5002"/>
    <w:rsid w:val="00C70F51"/>
    <w:rsid w:val="00D27089"/>
    <w:rsid w:val="00D33668"/>
    <w:rsid w:val="00D70BF1"/>
    <w:rsid w:val="00E120C1"/>
    <w:rsid w:val="00E40939"/>
    <w:rsid w:val="00E45965"/>
    <w:rsid w:val="00E94CF3"/>
    <w:rsid w:val="00F263E0"/>
    <w:rsid w:val="00F565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DC037"/>
  <w15:chartTrackingRefBased/>
  <w15:docId w15:val="{B0019260-0CF7-4EEB-ABA2-1AC6D9BA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Char1,Header Char Char"/>
    <w:basedOn w:val="Normal"/>
    <w:link w:val="HeaderChar2"/>
    <w:rsid w:val="006D5305"/>
    <w:pPr>
      <w:tabs>
        <w:tab w:val="center" w:pos="4153"/>
        <w:tab w:val="right" w:pos="8306"/>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uiPriority w:val="99"/>
    <w:semiHidden/>
    <w:rsid w:val="006D5305"/>
  </w:style>
  <w:style w:type="paragraph" w:styleId="Footer">
    <w:name w:val="footer"/>
    <w:aliases w:val=" Rakstz. Rakstz. Rakstz. Rakstz. Rakstz. Rakstz."/>
    <w:basedOn w:val="Normal"/>
    <w:link w:val="FooterChar"/>
    <w:uiPriority w:val="99"/>
    <w:rsid w:val="006D5305"/>
    <w:pPr>
      <w:tabs>
        <w:tab w:val="center" w:pos="4153"/>
        <w:tab w:val="right" w:pos="8306"/>
      </w:tabs>
      <w:spacing w:after="0" w:line="240" w:lineRule="auto"/>
      <w:jc w:val="both"/>
    </w:pPr>
    <w:rPr>
      <w:rFonts w:ascii="Times New Roman" w:eastAsia="Times New Roman" w:hAnsi="Times New Roman" w:cs="Times New Roman"/>
      <w:sz w:val="24"/>
      <w:szCs w:val="24"/>
      <w:lang w:val="en-US"/>
    </w:rPr>
  </w:style>
  <w:style w:type="character" w:customStyle="1" w:styleId="FooterChar">
    <w:name w:val="Footer Char"/>
    <w:aliases w:val=" Rakstz. Rakstz. Rakstz. Rakstz. Rakstz. Rakstz. Char"/>
    <w:basedOn w:val="DefaultParagraphFont"/>
    <w:link w:val="Footer"/>
    <w:uiPriority w:val="99"/>
    <w:rsid w:val="006D5305"/>
    <w:rPr>
      <w:rFonts w:ascii="Times New Roman" w:eastAsia="Times New Roman" w:hAnsi="Times New Roman" w:cs="Times New Roman"/>
      <w:sz w:val="24"/>
      <w:szCs w:val="24"/>
      <w:lang w:val="en-US"/>
    </w:rPr>
  </w:style>
  <w:style w:type="character" w:customStyle="1" w:styleId="HeaderChar2">
    <w:name w:val="Header Char2"/>
    <w:aliases w:val="Header Char1 Char,Header Char Char Char"/>
    <w:link w:val="Header"/>
    <w:rsid w:val="006D5305"/>
    <w:rPr>
      <w:rFonts w:ascii="Times New Roman" w:eastAsia="Times New Roman" w:hAnsi="Times New Roman" w:cs="Times New Roman"/>
      <w:sz w:val="24"/>
      <w:szCs w:val="24"/>
    </w:rPr>
  </w:style>
  <w:style w:type="paragraph" w:styleId="ListParagraph">
    <w:name w:val="List Paragraph"/>
    <w:basedOn w:val="Normal"/>
    <w:uiPriority w:val="34"/>
    <w:qFormat/>
    <w:rsid w:val="007375D3"/>
    <w:pPr>
      <w:ind w:left="720"/>
      <w:contextualSpacing/>
    </w:pPr>
  </w:style>
  <w:style w:type="character" w:styleId="Hyperlink">
    <w:name w:val="Hyperlink"/>
    <w:basedOn w:val="DefaultParagraphFont"/>
    <w:uiPriority w:val="99"/>
    <w:unhideWhenUsed/>
    <w:rsid w:val="00C70F51"/>
    <w:rPr>
      <w:color w:val="0563C1" w:themeColor="hyperlink"/>
      <w:u w:val="single"/>
    </w:rPr>
  </w:style>
  <w:style w:type="character" w:styleId="UnresolvedMention">
    <w:name w:val="Unresolved Mention"/>
    <w:basedOn w:val="DefaultParagraphFont"/>
    <w:uiPriority w:val="99"/>
    <w:semiHidden/>
    <w:unhideWhenUsed/>
    <w:rsid w:val="00C70F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kini@stradin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10949</Words>
  <Characters>6241</Characters>
  <Application>Microsoft Office Word</Application>
  <DocSecurity>0</DocSecurity>
  <Lines>52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Lāsma Vītoliņa</dc:creator>
  <cp:keywords/>
  <dc:description/>
  <cp:lastModifiedBy>Lāsma Vītoliņa</cp:lastModifiedBy>
  <cp:revision>4</cp:revision>
  <dcterms:created xsi:type="dcterms:W3CDTF">2019-08-26T06:02:00Z</dcterms:created>
  <dcterms:modified xsi:type="dcterms:W3CDTF">2019-09-17T13:05:00Z</dcterms:modified>
</cp:coreProperties>
</file>