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33D" w:rsidRPr="006F433D" w:rsidRDefault="006F433D" w:rsidP="006F433D">
      <w:pPr>
        <w:spacing w:after="0" w:line="240" w:lineRule="auto"/>
        <w:ind w:right="-908"/>
        <w:jc w:val="center"/>
        <w:rPr>
          <w:rFonts w:ascii="Times New Roman" w:eastAsia="Times New Roman" w:hAnsi="Times New Roman" w:cs="Times New Roman"/>
          <w:b/>
          <w:sz w:val="24"/>
          <w:szCs w:val="24"/>
        </w:rPr>
      </w:pPr>
      <w:r w:rsidRPr="006F433D">
        <w:rPr>
          <w:rFonts w:ascii="Times New Roman" w:eastAsia="Times New Roman" w:hAnsi="Times New Roman" w:cs="Times New Roman"/>
          <w:b/>
          <w:sz w:val="24"/>
          <w:szCs w:val="24"/>
        </w:rPr>
        <w:t xml:space="preserve">LĪGUMS Nr. </w:t>
      </w:r>
      <w:r w:rsidR="00A227BF">
        <w:rPr>
          <w:rFonts w:ascii="Times New Roman" w:eastAsia="Times New Roman" w:hAnsi="Times New Roman" w:cs="Times New Roman"/>
          <w:b/>
          <w:sz w:val="24"/>
          <w:szCs w:val="24"/>
        </w:rPr>
        <w:t>SKUS 292/18</w:t>
      </w:r>
    </w:p>
    <w:p w:rsidR="006F433D" w:rsidRPr="006F433D" w:rsidRDefault="006F433D" w:rsidP="006F433D">
      <w:pPr>
        <w:spacing w:after="0" w:line="240" w:lineRule="auto"/>
        <w:ind w:right="-908"/>
        <w:jc w:val="center"/>
        <w:rPr>
          <w:rFonts w:ascii="Times New Roman" w:eastAsia="Times New Roman" w:hAnsi="Times New Roman" w:cs="Times New Roman"/>
          <w:bCs/>
          <w:i/>
          <w:sz w:val="24"/>
          <w:szCs w:val="24"/>
          <w:lang w:eastAsia="lv-LV"/>
        </w:rPr>
      </w:pPr>
      <w:bookmarkStart w:id="0" w:name="_Hlk516492425"/>
      <w:r w:rsidRPr="006F433D">
        <w:rPr>
          <w:rFonts w:ascii="Times New Roman" w:eastAsia="Times New Roman" w:hAnsi="Times New Roman" w:cs="Times New Roman"/>
          <w:bCs/>
          <w:i/>
          <w:sz w:val="24"/>
          <w:szCs w:val="24"/>
          <w:lang w:eastAsia="lv-LV"/>
        </w:rPr>
        <w:t>DECT tīkla apziņošanas un ierakstu sistēmas ieviešana</w:t>
      </w:r>
    </w:p>
    <w:bookmarkEnd w:id="0"/>
    <w:p w:rsidR="006F433D" w:rsidRPr="006F433D" w:rsidRDefault="006F433D" w:rsidP="006F433D">
      <w:pPr>
        <w:spacing w:after="0" w:line="240" w:lineRule="auto"/>
        <w:ind w:right="-908"/>
        <w:jc w:val="center"/>
        <w:rPr>
          <w:rFonts w:ascii="Times New Roman" w:eastAsia="Times New Roman" w:hAnsi="Times New Roman" w:cs="Times New Roman"/>
          <w:bCs/>
          <w:i/>
          <w:sz w:val="24"/>
          <w:szCs w:val="24"/>
          <w:lang w:eastAsia="lv-LV"/>
        </w:rPr>
      </w:pPr>
    </w:p>
    <w:p w:rsidR="006F433D" w:rsidRPr="006F433D" w:rsidRDefault="006F433D" w:rsidP="006F433D">
      <w:pPr>
        <w:spacing w:after="0" w:line="240" w:lineRule="auto"/>
        <w:ind w:right="-908"/>
        <w:jc w:val="both"/>
        <w:rPr>
          <w:rFonts w:ascii="Times New Roman" w:eastAsia="Times New Roman" w:hAnsi="Times New Roman" w:cs="Times New Roman"/>
          <w:bCs/>
          <w:sz w:val="24"/>
          <w:szCs w:val="24"/>
        </w:rPr>
      </w:pPr>
    </w:p>
    <w:p w:rsidR="006F433D" w:rsidRPr="006F433D" w:rsidRDefault="006F433D" w:rsidP="006F433D">
      <w:pPr>
        <w:spacing w:after="0" w:line="240" w:lineRule="auto"/>
        <w:ind w:right="-908"/>
        <w:jc w:val="both"/>
        <w:rPr>
          <w:rFonts w:ascii="Times New Roman" w:eastAsia="Times New Roman" w:hAnsi="Times New Roman" w:cs="Times New Roman"/>
          <w:bCs/>
          <w:sz w:val="24"/>
          <w:szCs w:val="24"/>
        </w:rPr>
      </w:pPr>
      <w:r w:rsidRPr="006F433D">
        <w:rPr>
          <w:rFonts w:ascii="Times New Roman" w:eastAsia="Times New Roman" w:hAnsi="Times New Roman" w:cs="Times New Roman"/>
          <w:bCs/>
          <w:sz w:val="24"/>
          <w:szCs w:val="24"/>
        </w:rPr>
        <w:t>Rīgā,</w:t>
      </w:r>
      <w:r w:rsidRPr="006F433D">
        <w:rPr>
          <w:rFonts w:ascii="Times New Roman" w:eastAsia="Times New Roman" w:hAnsi="Times New Roman" w:cs="Times New Roman"/>
          <w:bCs/>
          <w:sz w:val="24"/>
          <w:szCs w:val="24"/>
        </w:rPr>
        <w:tab/>
        <w:t xml:space="preserve">                                                                                                     2018. gada </w:t>
      </w:r>
      <w:r w:rsidR="00A227BF">
        <w:rPr>
          <w:rFonts w:ascii="Times New Roman" w:eastAsia="Times New Roman" w:hAnsi="Times New Roman" w:cs="Times New Roman"/>
          <w:bCs/>
          <w:sz w:val="24"/>
          <w:szCs w:val="24"/>
        </w:rPr>
        <w:t>12.jūnijs</w:t>
      </w:r>
    </w:p>
    <w:p w:rsidR="006F433D" w:rsidRPr="006F433D" w:rsidRDefault="006F433D" w:rsidP="006F433D">
      <w:pPr>
        <w:spacing w:after="0" w:line="240" w:lineRule="auto"/>
        <w:ind w:right="-908"/>
        <w:jc w:val="both"/>
        <w:rPr>
          <w:rFonts w:ascii="Times New Roman" w:eastAsia="Times New Roman" w:hAnsi="Times New Roman" w:cs="Times New Roman"/>
          <w:b/>
          <w:sz w:val="24"/>
          <w:szCs w:val="24"/>
        </w:rPr>
      </w:pP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r w:rsidRPr="006F433D">
        <w:rPr>
          <w:rFonts w:ascii="Times New Roman" w:eastAsia="Times New Roman" w:hAnsi="Times New Roman" w:cs="Times New Roman"/>
          <w:b/>
          <w:bCs/>
          <w:sz w:val="24"/>
          <w:szCs w:val="24"/>
        </w:rPr>
        <w:t>VSIA „Paula Stradiņa klīniskā universitātes slimnīca”</w:t>
      </w:r>
      <w:r w:rsidRPr="006F433D">
        <w:rPr>
          <w:rFonts w:ascii="Times New Roman" w:eastAsia="Times New Roman" w:hAnsi="Times New Roman" w:cs="Times New Roman"/>
          <w:sz w:val="24"/>
          <w:szCs w:val="24"/>
        </w:rPr>
        <w:t xml:space="preserve">, reģ.Nr.40003457109, kuru, </w:t>
      </w:r>
      <w:r w:rsidR="00447FCE">
        <w:rPr>
          <w:rFonts w:ascii="Times New Roman" w:hAnsi="Times New Roman"/>
          <w:sz w:val="24"/>
          <w:szCs w:val="24"/>
        </w:rPr>
        <w:t>saskaņā ar statūtiem un 17.05.2018. valdes lēmumu Nr.46 (protokols Nr.19 p.1) “Par pilnvarojuma (</w:t>
      </w:r>
      <w:proofErr w:type="spellStart"/>
      <w:r w:rsidR="00447FCE">
        <w:rPr>
          <w:rFonts w:ascii="Times New Roman" w:hAnsi="Times New Roman"/>
          <w:sz w:val="24"/>
          <w:szCs w:val="24"/>
        </w:rPr>
        <w:t>paraksttiesību</w:t>
      </w:r>
      <w:proofErr w:type="spellEnd"/>
      <w:r w:rsidR="00447FCE">
        <w:rPr>
          <w:rFonts w:ascii="Times New Roman" w:hAnsi="Times New Roman"/>
          <w:sz w:val="24"/>
          <w:szCs w:val="24"/>
        </w:rPr>
        <w:t xml:space="preserve">) piešķiršanu” pārstāv valdes priekšsēdētāja </w:t>
      </w:r>
      <w:r w:rsidR="00447FCE">
        <w:rPr>
          <w:rFonts w:ascii="Times New Roman" w:hAnsi="Times New Roman"/>
          <w:b/>
          <w:sz w:val="24"/>
          <w:szCs w:val="24"/>
        </w:rPr>
        <w:t>Ilze Kreicberga</w:t>
      </w:r>
      <w:r w:rsidR="00447FCE">
        <w:rPr>
          <w:rFonts w:ascii="Times New Roman" w:hAnsi="Times New Roman" w:cs="Calibri"/>
          <w:sz w:val="24"/>
          <w:szCs w:val="24"/>
        </w:rPr>
        <w:t xml:space="preserve">, </w:t>
      </w:r>
      <w:r w:rsidR="00447FCE" w:rsidRPr="005905EE">
        <w:rPr>
          <w:rFonts w:ascii="Times New Roman" w:hAnsi="Times New Roman" w:cs="Calibri"/>
          <w:sz w:val="24"/>
          <w:szCs w:val="24"/>
        </w:rPr>
        <w:t>(turpmāk - Pasūtītājs) no vienas puses</w:t>
      </w:r>
      <w:r w:rsidR="00447FCE" w:rsidRPr="005905EE">
        <w:rPr>
          <w:rFonts w:ascii="Times New Roman" w:eastAsia="Times New Roman" w:hAnsi="Times New Roman" w:cs="Calibri"/>
          <w:sz w:val="24"/>
          <w:szCs w:val="24"/>
        </w:rPr>
        <w:t>,</w:t>
      </w:r>
      <w:r w:rsidR="00447FCE">
        <w:rPr>
          <w:rFonts w:ascii="Times New Roman" w:eastAsia="Times New Roman" w:hAnsi="Times New Roman" w:cs="Calibri"/>
          <w:sz w:val="24"/>
          <w:szCs w:val="24"/>
        </w:rPr>
        <w:t xml:space="preserve"> </w:t>
      </w:r>
      <w:r w:rsidR="00447FCE" w:rsidRPr="004E7E7B">
        <w:rPr>
          <w:rFonts w:ascii="Times New Roman" w:eastAsia="Times New Roman" w:hAnsi="Times New Roman" w:cs="Times New Roman"/>
          <w:snapToGrid w:val="0"/>
          <w:sz w:val="24"/>
          <w:szCs w:val="24"/>
        </w:rPr>
        <w:t>un</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r w:rsidRPr="006F433D">
        <w:rPr>
          <w:rFonts w:ascii="Times New Roman" w:eastAsia="Times New Roman" w:hAnsi="Times New Roman" w:cs="Times New Roman"/>
          <w:b/>
          <w:bCs/>
          <w:sz w:val="24"/>
          <w:szCs w:val="24"/>
        </w:rPr>
        <w:t>SIA “</w:t>
      </w:r>
      <w:proofErr w:type="spellStart"/>
      <w:r w:rsidR="00447FCE" w:rsidRPr="00447FCE">
        <w:rPr>
          <w:rFonts w:ascii="Times New Roman" w:eastAsia="Times New Roman" w:hAnsi="Times New Roman" w:cs="Times New Roman"/>
          <w:b/>
          <w:bCs/>
          <w:sz w:val="24"/>
          <w:szCs w:val="24"/>
        </w:rPr>
        <w:t>Baltic</w:t>
      </w:r>
      <w:proofErr w:type="spellEnd"/>
      <w:r w:rsidR="00447FCE" w:rsidRPr="00447FCE">
        <w:rPr>
          <w:rFonts w:ascii="Times New Roman" w:eastAsia="Times New Roman" w:hAnsi="Times New Roman" w:cs="Times New Roman"/>
          <w:b/>
          <w:bCs/>
          <w:sz w:val="24"/>
          <w:szCs w:val="24"/>
        </w:rPr>
        <w:t xml:space="preserve"> </w:t>
      </w:r>
      <w:proofErr w:type="spellStart"/>
      <w:r w:rsidR="00447FCE" w:rsidRPr="00447FCE">
        <w:rPr>
          <w:rFonts w:ascii="Times New Roman" w:eastAsia="Times New Roman" w:hAnsi="Times New Roman" w:cs="Times New Roman"/>
          <w:b/>
          <w:bCs/>
          <w:sz w:val="24"/>
          <w:szCs w:val="24"/>
        </w:rPr>
        <w:t>Premier</w:t>
      </w:r>
      <w:proofErr w:type="spellEnd"/>
      <w:r w:rsidR="00447FCE" w:rsidRPr="00447FCE">
        <w:rPr>
          <w:rFonts w:ascii="Times New Roman" w:eastAsia="Times New Roman" w:hAnsi="Times New Roman" w:cs="Times New Roman"/>
          <w:b/>
          <w:bCs/>
          <w:sz w:val="24"/>
          <w:szCs w:val="24"/>
        </w:rPr>
        <w:t xml:space="preserve"> </w:t>
      </w:r>
      <w:proofErr w:type="spellStart"/>
      <w:r w:rsidR="00447FCE" w:rsidRPr="00447FCE">
        <w:rPr>
          <w:rFonts w:ascii="Times New Roman" w:eastAsia="Times New Roman" w:hAnsi="Times New Roman" w:cs="Times New Roman"/>
          <w:b/>
          <w:bCs/>
          <w:sz w:val="24"/>
          <w:szCs w:val="24"/>
        </w:rPr>
        <w:t>Partners</w:t>
      </w:r>
      <w:proofErr w:type="spellEnd"/>
      <w:r w:rsidRPr="006F433D">
        <w:rPr>
          <w:rFonts w:ascii="Times New Roman" w:eastAsia="Times New Roman" w:hAnsi="Times New Roman" w:cs="Times New Roman"/>
          <w:b/>
          <w:bCs/>
          <w:sz w:val="24"/>
          <w:szCs w:val="24"/>
        </w:rPr>
        <w:t>”</w:t>
      </w:r>
      <w:r w:rsidRPr="006F433D">
        <w:rPr>
          <w:rFonts w:ascii="Times New Roman" w:eastAsia="Times New Roman" w:hAnsi="Times New Roman" w:cs="Times New Roman"/>
          <w:sz w:val="24"/>
          <w:szCs w:val="24"/>
        </w:rPr>
        <w:t>, reģistrācijas Nr.</w:t>
      </w:r>
      <w:r w:rsidR="00447FCE" w:rsidRPr="00447FCE">
        <w:rPr>
          <w:rFonts w:ascii="Times New Roman" w:eastAsia="Times New Roman" w:hAnsi="Times New Roman" w:cs="Times New Roman"/>
          <w:bCs/>
          <w:sz w:val="24"/>
          <w:szCs w:val="24"/>
        </w:rPr>
        <w:t>40103280557</w:t>
      </w:r>
      <w:r w:rsidRPr="006F433D">
        <w:rPr>
          <w:rFonts w:ascii="Times New Roman" w:eastAsia="Times New Roman" w:hAnsi="Times New Roman" w:cs="Times New Roman"/>
          <w:sz w:val="24"/>
          <w:szCs w:val="24"/>
        </w:rPr>
        <w:t xml:space="preserve">, tās </w:t>
      </w:r>
      <w:r w:rsidR="00DD6023">
        <w:rPr>
          <w:rFonts w:ascii="Times New Roman" w:eastAsia="Times New Roman" w:hAnsi="Times New Roman" w:cs="Times New Roman"/>
          <w:sz w:val="24"/>
          <w:szCs w:val="24"/>
        </w:rPr>
        <w:t xml:space="preserve">valdes locekļa </w:t>
      </w:r>
      <w:proofErr w:type="spellStart"/>
      <w:r w:rsidR="00DD6023">
        <w:rPr>
          <w:rFonts w:ascii="Times New Roman" w:eastAsia="Times New Roman" w:hAnsi="Times New Roman" w:cs="Times New Roman"/>
          <w:sz w:val="24"/>
          <w:szCs w:val="24"/>
        </w:rPr>
        <w:t>Tarasa</w:t>
      </w:r>
      <w:proofErr w:type="spellEnd"/>
      <w:r w:rsidR="00DD6023">
        <w:rPr>
          <w:rFonts w:ascii="Times New Roman" w:eastAsia="Times New Roman" w:hAnsi="Times New Roman" w:cs="Times New Roman"/>
          <w:sz w:val="24"/>
          <w:szCs w:val="24"/>
        </w:rPr>
        <w:t xml:space="preserve"> Popova un valdes locekļa </w:t>
      </w:r>
      <w:proofErr w:type="spellStart"/>
      <w:r w:rsidR="00DD6023">
        <w:rPr>
          <w:rFonts w:ascii="Times New Roman" w:eastAsia="Times New Roman" w:hAnsi="Times New Roman" w:cs="Times New Roman"/>
          <w:sz w:val="24"/>
          <w:szCs w:val="24"/>
        </w:rPr>
        <w:t>Eldara</w:t>
      </w:r>
      <w:proofErr w:type="spellEnd"/>
      <w:r w:rsidR="00DD6023">
        <w:rPr>
          <w:rFonts w:ascii="Times New Roman" w:eastAsia="Times New Roman" w:hAnsi="Times New Roman" w:cs="Times New Roman"/>
          <w:sz w:val="24"/>
          <w:szCs w:val="24"/>
        </w:rPr>
        <w:t xml:space="preserve"> </w:t>
      </w:r>
      <w:proofErr w:type="spellStart"/>
      <w:r w:rsidR="00DD6023">
        <w:rPr>
          <w:rFonts w:ascii="Times New Roman" w:eastAsia="Times New Roman" w:hAnsi="Times New Roman" w:cs="Times New Roman"/>
          <w:sz w:val="24"/>
          <w:szCs w:val="24"/>
        </w:rPr>
        <w:t>Omarova</w:t>
      </w:r>
      <w:proofErr w:type="spellEnd"/>
      <w:r w:rsidR="00DD6023">
        <w:rPr>
          <w:rFonts w:ascii="Times New Roman" w:eastAsia="Times New Roman" w:hAnsi="Times New Roman" w:cs="Times New Roman"/>
          <w:sz w:val="24"/>
          <w:szCs w:val="24"/>
        </w:rPr>
        <w:t xml:space="preserve"> </w:t>
      </w:r>
      <w:r w:rsidRPr="006F433D">
        <w:rPr>
          <w:rFonts w:ascii="Times New Roman" w:eastAsia="Times New Roman" w:hAnsi="Times New Roman" w:cs="Times New Roman"/>
          <w:sz w:val="24"/>
          <w:szCs w:val="24"/>
        </w:rPr>
        <w:t>personā</w:t>
      </w:r>
      <w:r w:rsidR="00DD6023">
        <w:rPr>
          <w:rFonts w:ascii="Times New Roman" w:eastAsia="Times New Roman" w:hAnsi="Times New Roman" w:cs="Times New Roman"/>
          <w:sz w:val="24"/>
          <w:szCs w:val="24"/>
        </w:rPr>
        <w:t>s</w:t>
      </w:r>
      <w:r w:rsidR="003C2390">
        <w:rPr>
          <w:rFonts w:ascii="Times New Roman" w:eastAsia="Times New Roman" w:hAnsi="Times New Roman" w:cs="Times New Roman"/>
          <w:sz w:val="24"/>
          <w:szCs w:val="24"/>
        </w:rPr>
        <w:t>, kuri rīkojas uz statūtu pamata</w:t>
      </w:r>
      <w:r w:rsidRPr="006F433D">
        <w:rPr>
          <w:rFonts w:ascii="Times New Roman" w:eastAsia="Times New Roman" w:hAnsi="Times New Roman" w:cs="Times New Roman"/>
          <w:sz w:val="24"/>
          <w:szCs w:val="24"/>
        </w:rPr>
        <w:t xml:space="preserve"> (turpmāk - Piegādātājs), no otras puses (abi kopā – Puses), pamatojoties uz sarunu procedūras „DECT tīkla apziņošanas un ierakstu sistēmas ieviešana” (ID Nr. PSKUS 2018/89) rezultātiem un, saskaņā ar Piegādātāja iepirkumā iesniegto piedāvājumu, noslēdz šādu līgumu (turpmāk – Līgums):</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1"/>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Līguma priekšmets</w:t>
      </w:r>
    </w:p>
    <w:p w:rsidR="006F433D" w:rsidRPr="006F433D" w:rsidRDefault="006F433D" w:rsidP="00447FCE">
      <w:pPr>
        <w:numPr>
          <w:ilvl w:val="1"/>
          <w:numId w:val="2"/>
        </w:numPr>
        <w:spacing w:after="0" w:line="240" w:lineRule="auto"/>
        <w:ind w:right="-908"/>
        <w:jc w:val="both"/>
        <w:rPr>
          <w:rFonts w:ascii="Times New Roman" w:eastAsia="Calibri" w:hAnsi="Times New Roman" w:cs="Times New Roman"/>
          <w:sz w:val="24"/>
          <w:szCs w:val="24"/>
        </w:rPr>
      </w:pPr>
      <w:r w:rsidRPr="006F433D">
        <w:rPr>
          <w:rFonts w:ascii="Times New Roman" w:eastAsia="Calibri" w:hAnsi="Times New Roman" w:cs="Times New Roman"/>
          <w:sz w:val="24"/>
          <w:szCs w:val="24"/>
        </w:rPr>
        <w:t xml:space="preserve">Pasūtītājs </w:t>
      </w:r>
      <w:proofErr w:type="spellStart"/>
      <w:r w:rsidRPr="006F433D">
        <w:rPr>
          <w:rFonts w:ascii="Times New Roman" w:eastAsia="Calibri" w:hAnsi="Times New Roman" w:cs="Times New Roman"/>
          <w:sz w:val="24"/>
          <w:szCs w:val="24"/>
        </w:rPr>
        <w:t>pasūta</w:t>
      </w:r>
      <w:proofErr w:type="spellEnd"/>
      <w:r w:rsidRPr="006F433D">
        <w:rPr>
          <w:rFonts w:ascii="Times New Roman" w:eastAsia="Calibri" w:hAnsi="Times New Roman" w:cs="Times New Roman"/>
          <w:sz w:val="24"/>
          <w:szCs w:val="24"/>
        </w:rPr>
        <w:t xml:space="preserve"> un Piegādātājs veic </w:t>
      </w:r>
      <w:r w:rsidR="00447FCE" w:rsidRPr="00447FCE">
        <w:rPr>
          <w:rFonts w:ascii="Times New Roman" w:eastAsia="Calibri" w:hAnsi="Times New Roman" w:cs="Times New Roman"/>
          <w:sz w:val="24"/>
          <w:szCs w:val="24"/>
        </w:rPr>
        <w:t>DECT tīkla apziņošanas un ierakstu sistēmas ieviešan</w:t>
      </w:r>
      <w:r w:rsidR="00447FCE">
        <w:rPr>
          <w:rFonts w:ascii="Times New Roman" w:eastAsia="Calibri" w:hAnsi="Times New Roman" w:cs="Times New Roman"/>
          <w:sz w:val="24"/>
          <w:szCs w:val="24"/>
        </w:rPr>
        <w:t xml:space="preserve">u </w:t>
      </w:r>
      <w:r w:rsidRPr="006F433D">
        <w:rPr>
          <w:rFonts w:ascii="Times New Roman" w:eastAsia="Calibri" w:hAnsi="Times New Roman" w:cs="Times New Roman"/>
          <w:sz w:val="24"/>
          <w:szCs w:val="24"/>
        </w:rPr>
        <w:t>(turpmāk – Prece), atbilstoši Līgumam un tā pielikumiem.</w:t>
      </w:r>
    </w:p>
    <w:p w:rsidR="006F433D" w:rsidRPr="006F433D" w:rsidRDefault="006F433D" w:rsidP="006F433D">
      <w:pPr>
        <w:numPr>
          <w:ilvl w:val="1"/>
          <w:numId w:val="2"/>
        </w:numPr>
        <w:spacing w:after="0" w:line="240" w:lineRule="auto"/>
        <w:ind w:right="-908" w:hanging="562"/>
        <w:jc w:val="both"/>
        <w:rPr>
          <w:rFonts w:ascii="Times New Roman" w:eastAsia="Calibri" w:hAnsi="Times New Roman" w:cs="Times New Roman"/>
          <w:sz w:val="24"/>
          <w:szCs w:val="24"/>
        </w:rPr>
      </w:pPr>
      <w:r w:rsidRPr="006F433D">
        <w:rPr>
          <w:rFonts w:ascii="Times New Roman" w:eastAsia="Calibri" w:hAnsi="Times New Roman" w:cs="Times New Roman"/>
          <w:sz w:val="24"/>
          <w:szCs w:val="24"/>
        </w:rPr>
        <w:t xml:space="preserve">Piegādātājs lietotāju apmācību nodrošina Pasūtītāja telpās.  </w:t>
      </w:r>
    </w:p>
    <w:p w:rsidR="006F433D" w:rsidRPr="006F433D" w:rsidRDefault="006F433D" w:rsidP="006F433D">
      <w:pPr>
        <w:numPr>
          <w:ilvl w:val="1"/>
          <w:numId w:val="1"/>
        </w:numPr>
        <w:tabs>
          <w:tab w:val="num" w:pos="993"/>
        </w:tabs>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6F433D" w:rsidRPr="006F433D" w:rsidRDefault="006F433D" w:rsidP="006F433D">
      <w:pPr>
        <w:numPr>
          <w:ilvl w:val="1"/>
          <w:numId w:val="1"/>
        </w:numPr>
        <w:tabs>
          <w:tab w:val="num" w:pos="993"/>
        </w:tabs>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Calibri" w:hAnsi="Times New Roman" w:cs="Times New Roman"/>
          <w:sz w:val="24"/>
          <w:szCs w:val="24"/>
        </w:rPr>
        <w:t>Preces piegādes, ieviešanas un nodošanas ekspluatācijā laiks: Piegādātājs Preces piegādi, ieviešanu un nodošanu ekspluatācijā veic 6 kalendāro mēnešu laikā pēc Līguma noslēgšanas dienas.</w:t>
      </w:r>
    </w:p>
    <w:p w:rsidR="006F433D" w:rsidRPr="006F433D" w:rsidRDefault="006F433D" w:rsidP="006F433D">
      <w:pPr>
        <w:tabs>
          <w:tab w:val="num" w:pos="720"/>
        </w:tabs>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1"/>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Līguma summa, piegādes un norēķinu kārtība</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Līguma kopējā summa nepārsniedz </w:t>
      </w:r>
      <w:r w:rsidR="00680129">
        <w:rPr>
          <w:rFonts w:ascii="Times New Roman" w:eastAsia="Times New Roman" w:hAnsi="Times New Roman" w:cs="Times New Roman"/>
          <w:b/>
          <w:sz w:val="24"/>
          <w:szCs w:val="24"/>
        </w:rPr>
        <w:t>47 472.60</w:t>
      </w:r>
      <w:r w:rsidRPr="006F433D">
        <w:rPr>
          <w:rFonts w:ascii="Times New Roman" w:eastAsia="Times New Roman" w:hAnsi="Times New Roman" w:cs="Times New Roman"/>
          <w:b/>
          <w:bCs/>
          <w:sz w:val="24"/>
          <w:szCs w:val="24"/>
        </w:rPr>
        <w:t xml:space="preserve"> EUR</w:t>
      </w:r>
      <w:r w:rsidRPr="006F433D">
        <w:rPr>
          <w:rFonts w:ascii="Times New Roman" w:eastAsia="Times New Roman" w:hAnsi="Times New Roman" w:cs="Times New Roman"/>
          <w:sz w:val="24"/>
          <w:szCs w:val="24"/>
        </w:rPr>
        <w:t xml:space="preserve"> (</w:t>
      </w:r>
      <w:r w:rsidR="00A763E1">
        <w:rPr>
          <w:rFonts w:ascii="Times New Roman" w:eastAsia="Times New Roman" w:hAnsi="Times New Roman" w:cs="Times New Roman"/>
          <w:sz w:val="24"/>
          <w:szCs w:val="24"/>
        </w:rPr>
        <w:t>četrdesmit septiņi tūkstoši četri simti septiņdesmit divi</w:t>
      </w:r>
      <w:r w:rsidRPr="006F433D">
        <w:rPr>
          <w:rFonts w:ascii="Times New Roman" w:eastAsia="Times New Roman" w:hAnsi="Times New Roman" w:cs="Times New Roman"/>
          <w:sz w:val="24"/>
          <w:szCs w:val="24"/>
        </w:rPr>
        <w:t xml:space="preserve"> </w:t>
      </w:r>
      <w:proofErr w:type="spellStart"/>
      <w:r w:rsidRPr="006F433D">
        <w:rPr>
          <w:rFonts w:ascii="Times New Roman" w:eastAsia="Times New Roman" w:hAnsi="Times New Roman" w:cs="Times New Roman"/>
          <w:i/>
          <w:sz w:val="24"/>
          <w:szCs w:val="24"/>
        </w:rPr>
        <w:t>euro</w:t>
      </w:r>
      <w:proofErr w:type="spellEnd"/>
      <w:r w:rsidRPr="006F433D">
        <w:rPr>
          <w:rFonts w:ascii="Times New Roman" w:eastAsia="Times New Roman" w:hAnsi="Times New Roman" w:cs="Times New Roman"/>
          <w:sz w:val="24"/>
          <w:szCs w:val="24"/>
        </w:rPr>
        <w:t xml:space="preserve"> un </w:t>
      </w:r>
      <w:r w:rsidR="00A763E1">
        <w:rPr>
          <w:rFonts w:ascii="Times New Roman" w:eastAsia="Times New Roman" w:hAnsi="Times New Roman" w:cs="Times New Roman"/>
          <w:sz w:val="24"/>
          <w:szCs w:val="24"/>
        </w:rPr>
        <w:t>60</w:t>
      </w:r>
      <w:r w:rsidRPr="006F433D">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6F433D">
        <w:rPr>
          <w:rFonts w:ascii="Times New Roman" w:eastAsia="Calibri" w:hAnsi="Times New Roman" w:cs="Times New Roman"/>
          <w:sz w:val="24"/>
          <w:szCs w:val="24"/>
        </w:rPr>
        <w:t>tās ieviešanu, nodošanu ekspluatācijā un lietotāja apmācību</w:t>
      </w:r>
      <w:r w:rsidRPr="006F433D">
        <w:rPr>
          <w:rFonts w:ascii="Times New Roman" w:eastAsia="Times New Roman" w:hAnsi="Times New Roman" w:cs="Times New Roman"/>
          <w:sz w:val="24"/>
          <w:szCs w:val="24"/>
        </w:rPr>
        <w:t>.</w:t>
      </w:r>
    </w:p>
    <w:p w:rsidR="006F433D" w:rsidRPr="006F433D" w:rsidRDefault="006F433D" w:rsidP="006F433D">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u w:val="single"/>
        </w:rPr>
        <w:t>Rēķins par piegādēm tiek sagatavots un abpusēji saskaņots tikai pēc Preces pieņemšanas – nodošanas fakta</w:t>
      </w:r>
      <w:r w:rsidRPr="006F433D">
        <w:rPr>
          <w:rFonts w:ascii="Times New Roman" w:eastAsia="Times New Roman" w:hAnsi="Times New Roman" w:cs="Times New Roman"/>
          <w:sz w:val="24"/>
          <w:szCs w:val="24"/>
        </w:rPr>
        <w:t>.</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Pasūtītājs veic samaksu par piegādēm ne vēlā kā 60 (sešdesmit) kalendāro dienu laikā pēc pieņemšanas – nodošanas akta un rēķina saņemšanas dienas, pārskaitot rēķinā norādīto naudas summu uz Līgumā norādīto Piegādātāja bankas norēķina kontu. </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F433D">
          <w:rPr>
            <w:rFonts w:ascii="Times New Roman" w:eastAsia="Times New Roman" w:hAnsi="Times New Roman" w:cs="Times New Roman"/>
            <w:color w:val="0000FF"/>
            <w:sz w:val="24"/>
            <w:szCs w:val="24"/>
            <w:u w:val="single"/>
          </w:rPr>
          <w:t>rekini@stradini.lv</w:t>
        </w:r>
      </w:hyperlink>
      <w:r w:rsidRPr="006F433D">
        <w:rPr>
          <w:rFonts w:ascii="Times New Roman" w:eastAsia="Times New Roman" w:hAnsi="Times New Roman" w:cs="Times New Roman"/>
          <w:sz w:val="24"/>
          <w:szCs w:val="24"/>
        </w:rPr>
        <w:t xml:space="preserve">. </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1"/>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Līguma darbības termiņš un spēkā esamība</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lang w:eastAsia="lv-LV"/>
        </w:rPr>
        <w:t>Līgums stājas spēkā tā abpusējas parakstīšanas</w:t>
      </w:r>
      <w:r w:rsidRPr="006F433D">
        <w:rPr>
          <w:rFonts w:ascii="Times New Roman" w:eastAsia="Times New Roman" w:hAnsi="Times New Roman" w:cs="Times New Roman"/>
          <w:sz w:val="24"/>
          <w:szCs w:val="24"/>
        </w:rPr>
        <w:t xml:space="preserve"> brīdī un ir spēkā līdz pilnīgai saistību izpildei, bet ne ilgāk kā 12 mēnešus.</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bookmarkStart w:id="1" w:name="_Hlk512334731"/>
      <w:r w:rsidRPr="006F433D">
        <w:rPr>
          <w:rFonts w:ascii="Times New Roman" w:eastAsia="Times New Roman" w:hAnsi="Times New Roman" w:cs="Times New Roman"/>
          <w:sz w:val="24"/>
          <w:szCs w:val="24"/>
        </w:rPr>
        <w:lastRenderedPageBreak/>
        <w:t>Ja Līguma darbības laikā netiek sasniegta Līguma 2.1.punktā noteiktā summa, Pusēm vienojoties Līguma darbības termiņš var tikt pagarināts uz laiku līdz 12 mēnešiem</w:t>
      </w:r>
      <w:bookmarkEnd w:id="1"/>
      <w:r w:rsidRPr="006F433D">
        <w:rPr>
          <w:rFonts w:ascii="Times New Roman" w:eastAsia="Times New Roman" w:hAnsi="Times New Roman" w:cs="Times New Roman"/>
          <w:sz w:val="24"/>
          <w:szCs w:val="24"/>
        </w:rPr>
        <w:t>.</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Līguma noteikumi un saistības attiecībā uz garantijas noteikumiem ir spēkā 12 (divpadsmit) mēnešus no Preces pieņemšanas brīža.</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Pusēm ir tiesības jebkurā brīdī izbeigt Līgumu, par to rakstiski vienojoties.</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6F433D">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6F433D">
        <w:rPr>
          <w:rFonts w:ascii="Times New Roman" w:eastAsia="Calibri" w:hAnsi="Times New Roman" w:cs="Times New Roman"/>
          <w:sz w:val="24"/>
          <w:szCs w:val="24"/>
        </w:rPr>
        <w:t xml:space="preserve">; </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notikusi Piegādātāja likvidācija; </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pret Piegādātāju uzsākta maksātnespējas procedūra.</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ja Piegādātājs atkārtoti piegādājis Preci, kuras kvalitātes un tehniskās prasības būtiski atšķiras no tehniskajā piedāvājumā vai Preces instrukcijā norādītajām tās īpašībām. </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iestājušies apstākļi, kas apgrūtina vai padara neiespējamu Piegādātāja Līgumā noteikto saistību izpildi;</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6F433D" w:rsidRPr="006F433D" w:rsidRDefault="006F433D" w:rsidP="006F433D">
      <w:pPr>
        <w:numPr>
          <w:ilvl w:val="1"/>
          <w:numId w:val="1"/>
        </w:numPr>
        <w:spacing w:after="0" w:line="240" w:lineRule="auto"/>
        <w:ind w:right="-908" w:hanging="562"/>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6F433D" w:rsidRPr="006F433D" w:rsidRDefault="006F433D" w:rsidP="006F433D">
      <w:pPr>
        <w:spacing w:after="0" w:line="240" w:lineRule="auto"/>
        <w:ind w:left="562" w:right="-908"/>
        <w:jc w:val="both"/>
        <w:rPr>
          <w:rFonts w:ascii="Times New Roman" w:eastAsia="Times New Roman" w:hAnsi="Times New Roman" w:cs="Times New Roman"/>
          <w:sz w:val="24"/>
          <w:szCs w:val="24"/>
        </w:rPr>
      </w:pPr>
    </w:p>
    <w:p w:rsidR="006F433D" w:rsidRPr="006F433D" w:rsidRDefault="006F433D" w:rsidP="006F433D">
      <w:pPr>
        <w:spacing w:after="0" w:line="240" w:lineRule="auto"/>
        <w:ind w:right="-908"/>
        <w:jc w:val="both"/>
        <w:rPr>
          <w:rFonts w:ascii="Times New Roman" w:eastAsia="Times New Roman" w:hAnsi="Times New Roman" w:cs="Times New Roman"/>
          <w:bCs/>
          <w:sz w:val="24"/>
          <w:szCs w:val="24"/>
        </w:rPr>
      </w:pPr>
    </w:p>
    <w:p w:rsidR="006F433D" w:rsidRPr="006F433D" w:rsidRDefault="006F433D" w:rsidP="006F433D">
      <w:pPr>
        <w:numPr>
          <w:ilvl w:val="0"/>
          <w:numId w:val="1"/>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Pušu saistības</w:t>
      </w:r>
    </w:p>
    <w:p w:rsidR="006F433D" w:rsidRPr="006F433D" w:rsidRDefault="006F433D" w:rsidP="006F433D">
      <w:pPr>
        <w:numPr>
          <w:ilvl w:val="1"/>
          <w:numId w:val="1"/>
        </w:numPr>
        <w:spacing w:after="0" w:line="240" w:lineRule="auto"/>
        <w:ind w:right="-908" w:hanging="562"/>
        <w:jc w:val="both"/>
        <w:rPr>
          <w:rFonts w:ascii="Times New Roman" w:eastAsia="Calibri" w:hAnsi="Times New Roman" w:cs="Times New Roman"/>
          <w:sz w:val="24"/>
          <w:szCs w:val="24"/>
        </w:rPr>
      </w:pPr>
      <w:r w:rsidRPr="006F433D">
        <w:rPr>
          <w:rFonts w:ascii="Times New Roman" w:eastAsia="Calibri" w:hAnsi="Times New Roman" w:cs="Times New Roman"/>
          <w:sz w:val="24"/>
          <w:szCs w:val="24"/>
        </w:rPr>
        <w:t>Piegādātāja pienākumi:</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6F433D">
        <w:rPr>
          <w:rFonts w:ascii="Times New Roman" w:eastAsia="Times New Roman" w:hAnsi="Times New Roman" w:cs="Times New Roman"/>
          <w:sz w:val="24"/>
          <w:szCs w:val="24"/>
        </w:rPr>
        <w:t>piegādāt Līguma noteikumiem atbilstošu, pienācīgas kvalitātes Preci</w:t>
      </w:r>
      <w:r w:rsidRPr="006F433D">
        <w:rPr>
          <w:rFonts w:ascii="Times New Roman" w:eastAsia="Calibri" w:hAnsi="Times New Roman" w:cs="Times New Roman"/>
          <w:sz w:val="24"/>
          <w:szCs w:val="24"/>
        </w:rPr>
        <w:t>;</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Piegādātājs nodrošina piegādei, ieviešanai un nodošanai ekspluatācijā izmantoto materiālu, metožu, paņēmienu, kā arī darbus pārraugošo un izpildošo darbinieku kvalifikācijas atbilstību Latvijas Republikas spēkā esošo normatīvo aktu prasībām;</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Līguma prasībām neatbilstošas Preces piegādes gadījumā, ne vēlā kā 10 (desmit) kalendāro dienu laikā apmainīt to pret jaunu un kvalitatīvu Preci uz sava rēķina;</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Ne mazāk kā 5 (piecas) darba dienas pirms piegādes termiņa iestāšanās, informēt Pasūtītāju par iespējamiem vai paredzamiem kavējumiem Līguma izpildē un apstākļiem, notikumiem un problēmām, kas kavē Preces piegādi noteiktajā laikā;</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veikt Līguma izpildi ar saviem spēkiem, resursiem un līdzekļiem;</w:t>
      </w:r>
    </w:p>
    <w:p w:rsidR="006F433D" w:rsidRPr="006F433D" w:rsidRDefault="006F433D" w:rsidP="006F433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Calibri" w:hAnsi="Times New Roman" w:cs="Times New Roman"/>
          <w:sz w:val="24"/>
          <w:szCs w:val="24"/>
        </w:rPr>
        <w:t>sagatavot un nodot Pasūtītājam rēķinu par piegādāto Preci.</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4.2.    Piegādātāja tiesības:</w:t>
      </w:r>
    </w:p>
    <w:p w:rsidR="006F433D" w:rsidRPr="006F433D" w:rsidRDefault="006F433D" w:rsidP="006F433D">
      <w:p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4.2.1.</w:t>
      </w:r>
      <w:r w:rsidRPr="006F433D">
        <w:rPr>
          <w:rFonts w:ascii="Times New Roman" w:eastAsia="Times New Roman" w:hAnsi="Times New Roman" w:cs="Times New Roman"/>
          <w:sz w:val="24"/>
          <w:szCs w:val="24"/>
        </w:rPr>
        <w:tab/>
        <w:t>par piegādātu kvalitatīvu Preci savlaicīgi saņemt Līgumā noteikto samaksu;</w:t>
      </w:r>
    </w:p>
    <w:p w:rsidR="006F433D" w:rsidRPr="006F433D" w:rsidRDefault="006F433D" w:rsidP="006F433D">
      <w:p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4.2.2.</w:t>
      </w:r>
      <w:r w:rsidRPr="006F433D">
        <w:rPr>
          <w:rFonts w:ascii="Times New Roman" w:eastAsia="Times New Roman" w:hAnsi="Times New Roman" w:cs="Times New Roman"/>
          <w:sz w:val="24"/>
          <w:szCs w:val="24"/>
        </w:rPr>
        <w:tab/>
        <w:t>saņemt no Pasūtītāja saistību izpildei nepieciešamo informāciju.</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4.3.    Pasūtītāja pienākumi:</w:t>
      </w:r>
    </w:p>
    <w:p w:rsidR="006F433D" w:rsidRPr="006F433D" w:rsidRDefault="006F433D" w:rsidP="006F433D">
      <w:pPr>
        <w:numPr>
          <w:ilvl w:val="2"/>
          <w:numId w:val="3"/>
        </w:numPr>
        <w:spacing w:after="0" w:line="240" w:lineRule="auto"/>
        <w:ind w:left="1276" w:right="-908" w:hanging="709"/>
        <w:jc w:val="both"/>
        <w:rPr>
          <w:rFonts w:ascii="Times New Roman" w:eastAsia="Calibri" w:hAnsi="Times New Roman" w:cs="Times New Roman"/>
          <w:sz w:val="24"/>
          <w:szCs w:val="24"/>
        </w:rPr>
      </w:pPr>
      <w:r w:rsidRPr="006F433D">
        <w:rPr>
          <w:rFonts w:ascii="Times New Roman" w:eastAsia="Calibri" w:hAnsi="Times New Roman" w:cs="Times New Roman"/>
          <w:sz w:val="24"/>
          <w:szCs w:val="24"/>
        </w:rPr>
        <w:lastRenderedPageBreak/>
        <w:t>pārbaudīt piegādātās Preces kvalitāti un atbilstību Līguma noteikumiem;</w:t>
      </w:r>
    </w:p>
    <w:p w:rsidR="006F433D" w:rsidRPr="006F433D" w:rsidRDefault="006F433D" w:rsidP="006F433D">
      <w:pPr>
        <w:numPr>
          <w:ilvl w:val="2"/>
          <w:numId w:val="3"/>
        </w:numPr>
        <w:spacing w:after="0" w:line="240" w:lineRule="auto"/>
        <w:ind w:left="1276" w:right="-908" w:hanging="709"/>
        <w:jc w:val="both"/>
        <w:rPr>
          <w:rFonts w:ascii="Times New Roman" w:eastAsia="Calibri" w:hAnsi="Times New Roman" w:cs="Times New Roman"/>
          <w:sz w:val="24"/>
          <w:szCs w:val="24"/>
        </w:rPr>
      </w:pPr>
      <w:r w:rsidRPr="006F433D">
        <w:rPr>
          <w:rFonts w:ascii="Times New Roman" w:eastAsia="Calibri" w:hAnsi="Times New Roman" w:cs="Times New Roman"/>
          <w:sz w:val="24"/>
          <w:szCs w:val="24"/>
        </w:rPr>
        <w:t>Līgumā noteiktajā kārtībā savlaicīgi samaksāt par pieņemto, Līguma prasībām atbilstošu un kvalitatīvu Preci.</w:t>
      </w:r>
    </w:p>
    <w:p w:rsidR="006F433D" w:rsidRPr="006F433D" w:rsidRDefault="006F433D" w:rsidP="006F433D">
      <w:pPr>
        <w:numPr>
          <w:ilvl w:val="1"/>
          <w:numId w:val="3"/>
        </w:numPr>
        <w:tabs>
          <w:tab w:val="left" w:pos="426"/>
        </w:tabs>
        <w:spacing w:after="0" w:line="240" w:lineRule="auto"/>
        <w:ind w:left="567" w:right="-908" w:hanging="567"/>
        <w:jc w:val="both"/>
        <w:rPr>
          <w:rFonts w:ascii="Times New Roman" w:eastAsia="Calibri" w:hAnsi="Times New Roman" w:cs="Times New Roman"/>
          <w:sz w:val="24"/>
          <w:szCs w:val="24"/>
        </w:rPr>
      </w:pPr>
      <w:r w:rsidRPr="006F433D">
        <w:rPr>
          <w:rFonts w:ascii="Calibri" w:eastAsia="Calibri" w:hAnsi="Calibri" w:cs="Times New Roman"/>
        </w:rPr>
        <w:t xml:space="preserve">   </w:t>
      </w:r>
      <w:r w:rsidRPr="006F433D">
        <w:rPr>
          <w:rFonts w:ascii="Times New Roman" w:eastAsia="Calibri" w:hAnsi="Times New Roman" w:cs="Times New Roman"/>
          <w:sz w:val="24"/>
          <w:szCs w:val="24"/>
        </w:rPr>
        <w:t>Pasūtītāja tiesības:</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dot Piegādātājam saistošus norādījumus attiecībā uz Līguma izpildi;</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saņemt no Piegādātāja informāciju un paskaidrojumus par Līguma izpildes gaitu un citiem Līguma izpildes jautājumiem;</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pieņemt, saskaņā ar Līguma noteikumiem piegādāto, Līguma prasībām atbilstošo, kvalitatīvo Preci;</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Līguma prasībām neatbilstošas Preces piegādes gadījumā, lūgt Piegādātāju ne vēlāk kā 10 (desmit) kalendāro dienu laikā apmainīt to pret jaunu, nelietotu, Līguma prasībām atbilstošu;</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apturēt Līguma izpildi Līguma 3.4.punktā noteiktajos gadījumos;</w:t>
      </w:r>
    </w:p>
    <w:p w:rsidR="006F433D" w:rsidRPr="006F433D" w:rsidRDefault="006F433D" w:rsidP="006F433D">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apturēt un atlikt Līgumā paredzēto maksājumu ārējā normatīvajā aktā vai šajā Līgumā noteiktajos gadījumos.</w:t>
      </w:r>
    </w:p>
    <w:p w:rsidR="006F433D" w:rsidRPr="006F433D" w:rsidRDefault="006F433D" w:rsidP="006F433D">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Pasūtītājs atsaka pieņemt Līguma izpildījumu, ja piegādāta nekvalitatīva un Līguma noteikumiem neatbilstoša Prece.</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3"/>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Pušu atbildība</w:t>
      </w:r>
    </w:p>
    <w:p w:rsidR="006F433D" w:rsidRPr="006F433D" w:rsidRDefault="006F433D" w:rsidP="006F433D">
      <w:pPr>
        <w:numPr>
          <w:ilvl w:val="1"/>
          <w:numId w:val="4"/>
        </w:numPr>
        <w:spacing w:after="0" w:line="240" w:lineRule="auto"/>
        <w:ind w:left="567" w:right="-908" w:hanging="567"/>
        <w:contextualSpacing/>
        <w:jc w:val="both"/>
        <w:rPr>
          <w:rFonts w:ascii="Times New Roman" w:eastAsia="Calibri" w:hAnsi="Times New Roman" w:cs="Times New Roman"/>
          <w:sz w:val="24"/>
          <w:szCs w:val="24"/>
        </w:rPr>
      </w:pPr>
      <w:r w:rsidRPr="006F433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6F433D" w:rsidRPr="006F433D" w:rsidRDefault="006F433D" w:rsidP="006F433D">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6F433D">
        <w:rPr>
          <w:rFonts w:ascii="Times New Roman" w:eastAsia="Calibri" w:hAnsi="Times New Roman" w:cs="Times New Roman"/>
          <w:sz w:val="24"/>
          <w:szCs w:val="24"/>
        </w:rPr>
        <w:t>Par Preces piegādes un/vai tās ieviešanas un/vai nodošanas ekspluatācijā termiņa kavēšanu vai citu Līgumā noteikto saistību nepildīšanu Pasūtītājs ir tiesīgs piemērot Piegādātājam līgumsodu 0,1% apmērā no kopējās Līguma summas par katru nokavējuma dienu, bet ne vairāk kā 10% no kopējās Līguma summas</w:t>
      </w:r>
      <w:r w:rsidRPr="006F433D">
        <w:rPr>
          <w:rFonts w:ascii="Times New Roman" w:eastAsia="Times New Roman" w:hAnsi="Times New Roman" w:cs="Times New Roman"/>
          <w:sz w:val="24"/>
          <w:szCs w:val="24"/>
        </w:rPr>
        <w:t>.</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Līgumsoda samaksa neatbrīvo Puses no turpmākas saistību izpildes pienākuma un netiek ieskaitīta zaudējumu atlīdzībā.</w:t>
      </w:r>
    </w:p>
    <w:p w:rsidR="006F433D" w:rsidRPr="006F433D" w:rsidRDefault="006F433D" w:rsidP="006F433D">
      <w:pPr>
        <w:spacing w:after="0" w:line="240" w:lineRule="auto"/>
        <w:ind w:left="567" w:right="-908"/>
        <w:jc w:val="both"/>
        <w:rPr>
          <w:rFonts w:ascii="Times New Roman" w:eastAsia="Times New Roman" w:hAnsi="Times New Roman" w:cs="Times New Roman"/>
          <w:sz w:val="24"/>
          <w:szCs w:val="24"/>
        </w:rPr>
      </w:pPr>
    </w:p>
    <w:p w:rsidR="006F433D" w:rsidRPr="006F433D" w:rsidRDefault="006F433D" w:rsidP="006F433D">
      <w:pPr>
        <w:numPr>
          <w:ilvl w:val="0"/>
          <w:numId w:val="4"/>
        </w:numPr>
        <w:spacing w:after="200" w:line="276"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Konfidencialitāte</w:t>
      </w:r>
    </w:p>
    <w:p w:rsidR="006F433D" w:rsidRPr="006F433D" w:rsidRDefault="006F433D" w:rsidP="006F433D">
      <w:pPr>
        <w:spacing w:after="0" w:line="240" w:lineRule="auto"/>
        <w:ind w:left="567" w:right="-908" w:hanging="567"/>
        <w:jc w:val="both"/>
        <w:rPr>
          <w:rFonts w:ascii="Times New Roman" w:eastAsia="SimSun" w:hAnsi="Times New Roman" w:cs="Times New Roman"/>
          <w:sz w:val="24"/>
          <w:szCs w:val="24"/>
          <w:lang w:eastAsia="lv-LV"/>
        </w:rPr>
      </w:pPr>
      <w:r w:rsidRPr="006F433D">
        <w:rPr>
          <w:rFonts w:ascii="Times New Roman" w:eastAsia="SimSun" w:hAnsi="Times New Roman" w:cs="Times New Roman"/>
          <w:sz w:val="24"/>
          <w:szCs w:val="24"/>
          <w:lang w:eastAsia="lv-LV"/>
        </w:rPr>
        <w:t>6.1. Puses apņemas ievērot pilnīgu konfidencialitāti attiecībā uz visiem jautājumiem, kas saistīti ar līgumu, un bez abpusējas vienošanās nenodot jebkādus dokumentus vai informāciju trešajām personām.</w:t>
      </w:r>
    </w:p>
    <w:p w:rsidR="006F433D" w:rsidRPr="006F433D" w:rsidRDefault="006F433D" w:rsidP="006F433D">
      <w:pPr>
        <w:widowControl w:val="0"/>
        <w:spacing w:after="0" w:line="240" w:lineRule="auto"/>
        <w:ind w:left="567" w:right="-908" w:hanging="567"/>
        <w:jc w:val="both"/>
        <w:rPr>
          <w:rFonts w:ascii="Times New Roman" w:eastAsia="Times New Roman" w:hAnsi="Times New Roman" w:cs="Times New Roman"/>
          <w:b/>
          <w:sz w:val="24"/>
          <w:szCs w:val="24"/>
          <w:lang w:eastAsia="lv-LV"/>
        </w:rPr>
      </w:pPr>
      <w:r w:rsidRPr="006F433D">
        <w:rPr>
          <w:rFonts w:ascii="Times New Roman" w:eastAsia="SimSun" w:hAnsi="Times New Roman" w:cs="Times New Roman"/>
          <w:sz w:val="24"/>
          <w:szCs w:val="24"/>
          <w:lang w:eastAsia="lv-LV"/>
        </w:rPr>
        <w:t>6.2.</w:t>
      </w:r>
      <w:r w:rsidRPr="006F433D">
        <w:rPr>
          <w:rFonts w:ascii="Times New Roman" w:eastAsia="SimSun" w:hAnsi="Times New Roman" w:cs="Times New Roman"/>
          <w:sz w:val="24"/>
          <w:szCs w:val="24"/>
          <w:lang w:eastAsia="lv-LV"/>
        </w:rPr>
        <w:tab/>
        <w:t>Līguma 6.1.punktā ietvertie pienākumi un ierobežojumi neattiecas uz informāciju:</w:t>
      </w:r>
    </w:p>
    <w:p w:rsidR="006F433D" w:rsidRPr="006F433D" w:rsidRDefault="006F433D" w:rsidP="006F433D">
      <w:pPr>
        <w:widowControl w:val="0"/>
        <w:spacing w:after="0" w:line="240" w:lineRule="auto"/>
        <w:ind w:left="1276" w:right="-908" w:hanging="1276"/>
        <w:jc w:val="both"/>
        <w:rPr>
          <w:rFonts w:ascii="Times New Roman" w:eastAsia="Times New Roman" w:hAnsi="Times New Roman" w:cs="Times New Roman"/>
          <w:b/>
          <w:sz w:val="24"/>
          <w:szCs w:val="24"/>
          <w:lang w:eastAsia="lv-LV"/>
        </w:rPr>
      </w:pPr>
      <w:r w:rsidRPr="006F433D">
        <w:rPr>
          <w:rFonts w:ascii="Times New Roman" w:eastAsia="SimSun" w:hAnsi="Times New Roman" w:cs="Times New Roman"/>
          <w:sz w:val="24"/>
          <w:szCs w:val="24"/>
          <w:lang w:eastAsia="lv-LV"/>
        </w:rPr>
        <w:t xml:space="preserve">          6.2.1.</w:t>
      </w:r>
      <w:r w:rsidRPr="006F433D">
        <w:rPr>
          <w:rFonts w:ascii="Times New Roman" w:eastAsia="SimSun" w:hAnsi="Times New Roman" w:cs="Times New Roman"/>
          <w:sz w:val="24"/>
          <w:szCs w:val="24"/>
          <w:lang w:eastAsia="lv-LV"/>
        </w:rPr>
        <w:tab/>
        <w:t>kura ir vai kļūst publiski pieejama, nepārkāpjot šī punkta nosacījumus;</w:t>
      </w:r>
    </w:p>
    <w:p w:rsidR="006F433D" w:rsidRPr="006F433D" w:rsidRDefault="006F433D" w:rsidP="006F433D">
      <w:pPr>
        <w:widowControl w:val="0"/>
        <w:spacing w:after="0" w:line="240" w:lineRule="auto"/>
        <w:ind w:left="1276" w:right="-908" w:hanging="1276"/>
        <w:jc w:val="both"/>
        <w:rPr>
          <w:rFonts w:ascii="Times New Roman" w:eastAsia="Times New Roman" w:hAnsi="Times New Roman" w:cs="Times New Roman"/>
          <w:b/>
          <w:sz w:val="24"/>
          <w:szCs w:val="24"/>
          <w:lang w:eastAsia="lv-LV"/>
        </w:rPr>
      </w:pPr>
      <w:r w:rsidRPr="006F433D">
        <w:rPr>
          <w:rFonts w:ascii="Times New Roman" w:eastAsia="Times New Roman" w:hAnsi="Times New Roman" w:cs="Times New Roman"/>
          <w:b/>
          <w:sz w:val="24"/>
          <w:szCs w:val="24"/>
          <w:lang w:eastAsia="lv-LV"/>
        </w:rPr>
        <w:t xml:space="preserve">          </w:t>
      </w:r>
      <w:r w:rsidRPr="006F433D">
        <w:rPr>
          <w:rFonts w:ascii="Times New Roman" w:eastAsia="Times New Roman" w:hAnsi="Times New Roman" w:cs="Times New Roman"/>
          <w:sz w:val="24"/>
          <w:szCs w:val="24"/>
          <w:lang w:eastAsia="lv-LV"/>
        </w:rPr>
        <w:t>6.2.2.</w:t>
      </w:r>
      <w:r w:rsidRPr="006F433D">
        <w:rPr>
          <w:rFonts w:ascii="Times New Roman" w:eastAsia="Times New Roman" w:hAnsi="Times New Roman" w:cs="Times New Roman"/>
          <w:b/>
          <w:sz w:val="24"/>
          <w:szCs w:val="24"/>
          <w:lang w:eastAsia="lv-LV"/>
        </w:rPr>
        <w:t xml:space="preserve"> </w:t>
      </w:r>
      <w:r w:rsidRPr="006F433D">
        <w:rPr>
          <w:rFonts w:ascii="Times New Roman" w:eastAsia="SimSun" w:hAnsi="Times New Roman" w:cs="Times New Roman"/>
          <w:sz w:val="24"/>
          <w:szCs w:val="24"/>
          <w:lang w:eastAsia="lv-LV"/>
        </w:rPr>
        <w:t>kura ir vai kļūst zināma no citiem avotiem, kuriem nav noteikti informācijas izpaušanas ierobežojumi;</w:t>
      </w:r>
    </w:p>
    <w:p w:rsidR="006F433D" w:rsidRPr="006F433D" w:rsidRDefault="006F433D" w:rsidP="006F433D">
      <w:pPr>
        <w:widowControl w:val="0"/>
        <w:spacing w:after="0" w:line="240" w:lineRule="auto"/>
        <w:ind w:left="1276" w:right="-908" w:hanging="709"/>
        <w:contextualSpacing/>
        <w:jc w:val="both"/>
        <w:rPr>
          <w:rFonts w:ascii="Times New Roman" w:eastAsia="Times New Roman" w:hAnsi="Times New Roman" w:cs="Times New Roman"/>
          <w:b/>
          <w:sz w:val="26"/>
          <w:szCs w:val="26"/>
          <w:lang w:eastAsia="lv-LV"/>
        </w:rPr>
      </w:pPr>
      <w:r w:rsidRPr="006F433D">
        <w:rPr>
          <w:rFonts w:ascii="Times New Roman" w:eastAsia="SimSun" w:hAnsi="Times New Roman" w:cs="Times New Roman"/>
          <w:sz w:val="24"/>
          <w:szCs w:val="24"/>
          <w:lang w:eastAsia="lv-LV"/>
        </w:rPr>
        <w:t>6.2.3.</w:t>
      </w:r>
      <w:r w:rsidRPr="006F433D">
        <w:rPr>
          <w:rFonts w:ascii="Times New Roman" w:eastAsia="SimSun" w:hAnsi="Times New Roman" w:cs="Times New Roman"/>
          <w:sz w:val="24"/>
          <w:szCs w:val="24"/>
          <w:lang w:eastAsia="lv-LV"/>
        </w:rPr>
        <w:tab/>
        <w:t>kuras izpaušana nepieciešama tiesisku vai profesionālu pienākumu ietvaros vai pēc varas iestāžu pieprasījuma Latvijas Republikas normatīvajos aktos noteiktajos gadījumos</w:t>
      </w:r>
      <w:r w:rsidRPr="006F433D">
        <w:rPr>
          <w:rFonts w:ascii="Times New Roman" w:eastAsia="SimSun" w:hAnsi="Times New Roman" w:cs="Times New Roman"/>
          <w:sz w:val="26"/>
          <w:szCs w:val="26"/>
          <w:lang w:eastAsia="lv-LV"/>
        </w:rPr>
        <w:t>.</w:t>
      </w:r>
    </w:p>
    <w:p w:rsidR="006F433D" w:rsidRPr="006F433D" w:rsidRDefault="006F433D" w:rsidP="006F433D">
      <w:pPr>
        <w:spacing w:after="0" w:line="240" w:lineRule="auto"/>
        <w:ind w:left="360" w:right="-908"/>
        <w:rPr>
          <w:rFonts w:ascii="Times New Roman" w:eastAsia="Times New Roman" w:hAnsi="Times New Roman" w:cs="Times New Roman"/>
          <w:b/>
          <w:bCs/>
          <w:sz w:val="24"/>
          <w:szCs w:val="24"/>
        </w:rPr>
      </w:pPr>
    </w:p>
    <w:p w:rsidR="006F433D" w:rsidRPr="006F433D" w:rsidRDefault="006F433D" w:rsidP="006F433D">
      <w:pPr>
        <w:numPr>
          <w:ilvl w:val="0"/>
          <w:numId w:val="4"/>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lastRenderedPageBreak/>
        <w:t>Nepārvarama vara</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iCs/>
          <w:sz w:val="24"/>
          <w:szCs w:val="24"/>
        </w:rPr>
        <w:t xml:space="preserve">Ar rakstisku vienošanos </w:t>
      </w:r>
      <w:r w:rsidRPr="006F433D">
        <w:rPr>
          <w:rFonts w:ascii="Times New Roman" w:eastAsia="Times New Roman" w:hAnsi="Times New Roman" w:cs="Times New Roman"/>
          <w:bCs/>
          <w:iCs/>
          <w:sz w:val="24"/>
          <w:szCs w:val="24"/>
        </w:rPr>
        <w:t>Puses</w:t>
      </w:r>
      <w:r w:rsidRPr="006F433D">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F433D">
        <w:rPr>
          <w:rFonts w:ascii="Times New Roman" w:eastAsia="Times New Roman" w:hAnsi="Times New Roman" w:cs="Times New Roman"/>
          <w:bCs/>
          <w:iCs/>
          <w:sz w:val="24"/>
          <w:szCs w:val="24"/>
        </w:rPr>
        <w:t>Puses</w:t>
      </w:r>
      <w:r w:rsidRPr="006F433D">
        <w:rPr>
          <w:rFonts w:ascii="Times New Roman" w:eastAsia="Times New Roman" w:hAnsi="Times New Roman" w:cs="Times New Roman"/>
          <w:b/>
          <w:bCs/>
          <w:iCs/>
          <w:sz w:val="24"/>
          <w:szCs w:val="24"/>
        </w:rPr>
        <w:t xml:space="preserve"> </w:t>
      </w:r>
      <w:r w:rsidRPr="006F433D">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6F433D">
        <w:rPr>
          <w:rFonts w:ascii="Times New Roman" w:eastAsia="Times New Roman" w:hAnsi="Times New Roman" w:cs="Times New Roman"/>
          <w:bCs/>
          <w:iCs/>
          <w:sz w:val="24"/>
          <w:szCs w:val="24"/>
        </w:rPr>
        <w:t>Pusei</w:t>
      </w:r>
      <w:r w:rsidRPr="006F433D">
        <w:rPr>
          <w:rFonts w:ascii="Times New Roman" w:eastAsia="Times New Roman" w:hAnsi="Times New Roman" w:cs="Times New Roman"/>
          <w:b/>
          <w:bCs/>
          <w:iCs/>
          <w:sz w:val="24"/>
          <w:szCs w:val="24"/>
        </w:rPr>
        <w:t xml:space="preserve"> </w:t>
      </w:r>
      <w:r w:rsidRPr="006F433D">
        <w:rPr>
          <w:rFonts w:ascii="Times New Roman" w:eastAsia="Times New Roman" w:hAnsi="Times New Roman" w:cs="Times New Roman"/>
          <w:iCs/>
          <w:sz w:val="24"/>
          <w:szCs w:val="24"/>
        </w:rPr>
        <w:t>ir jāatdod otrai tas, ko tā izpildījusi vai par izpildīto jāatlīdzina.</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4"/>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Strīdu izskatīšanas kārtība</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F433D">
        <w:rPr>
          <w:rFonts w:ascii="Times New Roman" w:eastAsia="Times New Roman" w:hAnsi="Times New Roman" w:cs="Times New Roman"/>
          <w:sz w:val="24"/>
          <w:szCs w:val="24"/>
        </w:rPr>
        <w:t>rakstveidā</w:t>
      </w:r>
      <w:proofErr w:type="spellEnd"/>
      <w:r w:rsidRPr="006F433D">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Jautājumos, kas nav tiešā veidā paredzēti Līgumā, Puses risina saskaņā ar spēkā esošajiem normatīvajiem aktiem.</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4"/>
        </w:numPr>
        <w:spacing w:after="0" w:line="240" w:lineRule="auto"/>
        <w:ind w:right="-908"/>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Citi noteikumi</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Jebkuri Līguma grozījumi tiek noformēti </w:t>
      </w:r>
      <w:proofErr w:type="spellStart"/>
      <w:r w:rsidRPr="006F433D">
        <w:rPr>
          <w:rFonts w:ascii="Times New Roman" w:eastAsia="Times New Roman" w:hAnsi="Times New Roman" w:cs="Times New Roman"/>
          <w:sz w:val="24"/>
          <w:szCs w:val="24"/>
        </w:rPr>
        <w:t>rakstveidā</w:t>
      </w:r>
      <w:proofErr w:type="spellEnd"/>
      <w:r w:rsidRPr="006F433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lastRenderedPageBreak/>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Puses nav tiesīgas nodot savas tiesības un saistības, kas saistītas ar Līgumu un izriet no tā, trešajai personai.</w:t>
      </w:r>
    </w:p>
    <w:p w:rsidR="006F433D" w:rsidRPr="006F433D" w:rsidRDefault="006F433D" w:rsidP="006F433D">
      <w:pPr>
        <w:numPr>
          <w:ilvl w:val="1"/>
          <w:numId w:val="4"/>
        </w:numPr>
        <w:spacing w:after="0" w:line="240" w:lineRule="auto"/>
        <w:ind w:left="567" w:right="-908" w:hanging="567"/>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Pušu kontaktpersonas: </w:t>
      </w:r>
    </w:p>
    <w:p w:rsidR="006F433D" w:rsidRPr="006F433D" w:rsidRDefault="006F433D" w:rsidP="006F433D">
      <w:pPr>
        <w:spacing w:after="0" w:line="240" w:lineRule="auto"/>
        <w:ind w:left="1276" w:right="-908" w:hanging="709"/>
        <w:contextualSpacing/>
        <w:jc w:val="both"/>
        <w:rPr>
          <w:rFonts w:ascii="Times New Roman" w:eastAsia="Times New Roman" w:hAnsi="Times New Roman" w:cs="Times New Roman"/>
          <w:sz w:val="23"/>
          <w:szCs w:val="23"/>
        </w:rPr>
      </w:pPr>
      <w:r w:rsidRPr="006F433D">
        <w:rPr>
          <w:rFonts w:ascii="Times New Roman" w:eastAsia="Times New Roman" w:hAnsi="Times New Roman" w:cs="Times New Roman"/>
          <w:sz w:val="24"/>
          <w:szCs w:val="24"/>
          <w:lang w:eastAsia="lv-LV"/>
        </w:rPr>
        <w:t>11.9.1.</w:t>
      </w:r>
      <w:bookmarkStart w:id="2" w:name="_Hlk488824614"/>
      <w:r w:rsidRPr="006F433D">
        <w:rPr>
          <w:rFonts w:ascii="Times New Roman" w:eastAsia="Times New Roman" w:hAnsi="Times New Roman" w:cs="Times New Roman"/>
          <w:sz w:val="24"/>
          <w:szCs w:val="24"/>
          <w:lang w:eastAsia="lv-LV"/>
        </w:rPr>
        <w:t>par Līguma izpildi no Pasūtītāja puses:</w:t>
      </w:r>
      <w:r w:rsidR="00A763E1">
        <w:rPr>
          <w:rFonts w:ascii="Times New Roman" w:eastAsia="Times New Roman" w:hAnsi="Times New Roman" w:cs="Times New Roman"/>
          <w:sz w:val="23"/>
          <w:szCs w:val="23"/>
        </w:rPr>
        <w:t xml:space="preserve"> </w:t>
      </w:r>
      <w:r w:rsidR="00820AF2">
        <w:rPr>
          <w:rFonts w:ascii="Times New Roman" w:eastAsia="Times New Roman" w:hAnsi="Times New Roman" w:cs="Times New Roman"/>
          <w:sz w:val="24"/>
          <w:szCs w:val="24"/>
        </w:rPr>
        <w:t>(..)</w:t>
      </w:r>
      <w:r w:rsidR="00A763E1">
        <w:rPr>
          <w:rStyle w:val="InternetLink"/>
          <w:rFonts w:ascii="Times New Roman" w:eastAsia="Times New Roman" w:hAnsi="Times New Roman" w:cs="Times New Roman"/>
          <w:color w:val="0000FF"/>
          <w:sz w:val="24"/>
          <w:szCs w:val="24"/>
        </w:rPr>
        <w:t>;</w:t>
      </w:r>
      <w:r w:rsidRPr="006F433D">
        <w:rPr>
          <w:rFonts w:ascii="Times New Roman" w:eastAsia="Times New Roman" w:hAnsi="Times New Roman" w:cs="Times New Roman"/>
          <w:sz w:val="23"/>
          <w:szCs w:val="23"/>
          <w:lang w:eastAsia="lv-LV"/>
        </w:rPr>
        <w:t xml:space="preserve"> </w:t>
      </w:r>
    </w:p>
    <w:bookmarkEnd w:id="2"/>
    <w:p w:rsidR="006F433D" w:rsidRPr="006F433D" w:rsidRDefault="006F433D" w:rsidP="006F433D">
      <w:pPr>
        <w:spacing w:after="0" w:line="240" w:lineRule="auto"/>
        <w:ind w:left="1276" w:right="-908" w:hanging="709"/>
        <w:jc w:val="both"/>
        <w:rPr>
          <w:rFonts w:ascii="Times New Roman" w:eastAsia="Calibri" w:hAnsi="Times New Roman" w:cs="Times New Roman"/>
          <w:sz w:val="23"/>
          <w:szCs w:val="23"/>
        </w:rPr>
      </w:pPr>
      <w:r w:rsidRPr="006F433D">
        <w:rPr>
          <w:rFonts w:ascii="Times New Roman" w:eastAsia="Times New Roman" w:hAnsi="Times New Roman" w:cs="Times New Roman"/>
          <w:sz w:val="24"/>
          <w:szCs w:val="24"/>
        </w:rPr>
        <w:t xml:space="preserve">11.9.2.par Līguma izpildi no Piegādātāja puses: </w:t>
      </w:r>
      <w:r w:rsidR="00820AF2">
        <w:rPr>
          <w:rFonts w:ascii="Times New Roman" w:eastAsia="Times New Roman" w:hAnsi="Times New Roman" w:cs="Times New Roman"/>
          <w:sz w:val="24"/>
          <w:szCs w:val="24"/>
        </w:rPr>
        <w:t>(..)</w:t>
      </w:r>
      <w:r w:rsidR="00DD6023">
        <w:rPr>
          <w:rFonts w:ascii="Times New Roman" w:eastAsia="Times New Roman" w:hAnsi="Times New Roman" w:cs="Times New Roman"/>
          <w:sz w:val="24"/>
          <w:szCs w:val="24"/>
        </w:rPr>
        <w:t>.</w:t>
      </w:r>
    </w:p>
    <w:p w:rsidR="006F433D" w:rsidRPr="006F433D" w:rsidRDefault="006F433D" w:rsidP="006F433D">
      <w:pPr>
        <w:numPr>
          <w:ilvl w:val="1"/>
          <w:numId w:val="4"/>
        </w:numPr>
        <w:spacing w:after="0" w:line="240" w:lineRule="auto"/>
        <w:ind w:left="709" w:right="-908" w:hanging="709"/>
        <w:jc w:val="both"/>
        <w:rPr>
          <w:rFonts w:ascii="Times New Roman" w:eastAsia="Times New Roman" w:hAnsi="Times New Roman" w:cs="Times New Roman"/>
          <w:sz w:val="24"/>
          <w:szCs w:val="24"/>
        </w:rPr>
      </w:pPr>
      <w:r w:rsidRPr="006F433D">
        <w:rPr>
          <w:rFonts w:ascii="Times New Roman" w:eastAsia="Times New Roman" w:hAnsi="Times New Roman" w:cs="Times New Roman"/>
          <w:sz w:val="24"/>
          <w:szCs w:val="24"/>
        </w:rPr>
        <w:t xml:space="preserve">Līgums sagatavots latviešu valodā, parakstīts divos oriģinālos eksemplāros uz </w:t>
      </w:r>
      <w:r w:rsidR="00C250F6">
        <w:rPr>
          <w:rFonts w:ascii="Times New Roman" w:eastAsia="Times New Roman" w:hAnsi="Times New Roman" w:cs="Times New Roman"/>
          <w:sz w:val="24"/>
          <w:szCs w:val="24"/>
        </w:rPr>
        <w:t>13</w:t>
      </w:r>
      <w:r w:rsidRPr="006F433D">
        <w:rPr>
          <w:rFonts w:ascii="Times New Roman" w:eastAsia="Times New Roman" w:hAnsi="Times New Roman" w:cs="Times New Roman"/>
          <w:sz w:val="24"/>
          <w:szCs w:val="24"/>
        </w:rPr>
        <w:t xml:space="preserve"> (</w:t>
      </w:r>
      <w:r w:rsidR="00C250F6">
        <w:rPr>
          <w:rFonts w:ascii="Times New Roman" w:eastAsia="Times New Roman" w:hAnsi="Times New Roman" w:cs="Times New Roman"/>
          <w:sz w:val="24"/>
          <w:szCs w:val="24"/>
        </w:rPr>
        <w:t>trīspadsmit</w:t>
      </w:r>
      <w:r w:rsidRPr="006F433D">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6F433D" w:rsidRPr="006F433D" w:rsidRDefault="006F433D" w:rsidP="006F433D">
      <w:pPr>
        <w:spacing w:after="0" w:line="240" w:lineRule="auto"/>
        <w:ind w:right="-908"/>
        <w:jc w:val="both"/>
        <w:rPr>
          <w:rFonts w:ascii="Times New Roman" w:eastAsia="Times New Roman" w:hAnsi="Times New Roman" w:cs="Times New Roman"/>
          <w:sz w:val="24"/>
          <w:szCs w:val="24"/>
        </w:rPr>
      </w:pPr>
    </w:p>
    <w:p w:rsidR="006F433D" w:rsidRPr="006F433D" w:rsidRDefault="006F433D" w:rsidP="006F433D">
      <w:pPr>
        <w:numPr>
          <w:ilvl w:val="0"/>
          <w:numId w:val="4"/>
        </w:numPr>
        <w:spacing w:after="200" w:line="276" w:lineRule="auto"/>
        <w:ind w:right="-6"/>
        <w:jc w:val="center"/>
        <w:rPr>
          <w:rFonts w:ascii="Times New Roman" w:eastAsia="Times New Roman" w:hAnsi="Times New Roman" w:cs="Times New Roman"/>
          <w:b/>
          <w:bCs/>
          <w:sz w:val="24"/>
          <w:szCs w:val="24"/>
        </w:rPr>
      </w:pPr>
      <w:r w:rsidRPr="006F433D">
        <w:rPr>
          <w:rFonts w:ascii="Times New Roman" w:eastAsia="Times New Roman" w:hAnsi="Times New Roman" w:cs="Times New Roman"/>
          <w:b/>
          <w:bCs/>
          <w:sz w:val="24"/>
          <w:szCs w:val="24"/>
        </w:rPr>
        <w:t>Pušu juridiskās adreses un rekvizīti:</w:t>
      </w:r>
    </w:p>
    <w:tbl>
      <w:tblPr>
        <w:tblW w:w="9194" w:type="dxa"/>
        <w:tblInd w:w="-106" w:type="dxa"/>
        <w:tblLook w:val="01E0" w:firstRow="1" w:lastRow="1" w:firstColumn="1" w:lastColumn="1" w:noHBand="0" w:noVBand="0"/>
      </w:tblPr>
      <w:tblGrid>
        <w:gridCol w:w="4583"/>
        <w:gridCol w:w="4611"/>
      </w:tblGrid>
      <w:tr w:rsidR="00A763E1" w:rsidTr="00BE7589">
        <w:trPr>
          <w:trHeight w:val="116"/>
        </w:trPr>
        <w:tc>
          <w:tcPr>
            <w:tcW w:w="4583" w:type="dxa"/>
            <w:shd w:val="clear" w:color="auto" w:fill="auto"/>
          </w:tcPr>
          <w:p w:rsidR="00A763E1" w:rsidRDefault="00A763E1" w:rsidP="00BE7589">
            <w:pPr>
              <w:tabs>
                <w:tab w:val="left" w:pos="2160"/>
              </w:tabs>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A763E1" w:rsidRDefault="00A763E1" w:rsidP="00BE7589">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A763E1" w:rsidRDefault="00A763E1" w:rsidP="00BE7589">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Reģ</w:t>
            </w:r>
            <w:proofErr w:type="spellEnd"/>
            <w:r>
              <w:rPr>
                <w:rFonts w:ascii="Times New Roman" w:eastAsia="Times New Roman" w:hAnsi="Times New Roman" w:cs="Times New Roman"/>
                <w:bCs/>
                <w:sz w:val="24"/>
                <w:szCs w:val="24"/>
              </w:rPr>
              <w:t>. Nr. 40003457109</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Pilsoņu iela 13, Rīga, LV - 1002</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Konta Nr. LV74HABA0551027673367</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Banka: AS Swedbank </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Kods: HABALV22</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1089"/>
              </w:tabs>
              <w:spacing w:after="0" w:line="240" w:lineRule="auto"/>
              <w:ind w:right="-1"/>
              <w:jc w:val="both"/>
              <w:rPr>
                <w:rFonts w:ascii="Times New Roman" w:eastAsia="Times New Roman" w:hAnsi="Times New Roman" w:cs="Times New Roman"/>
                <w:bCs/>
                <w:sz w:val="24"/>
                <w:szCs w:val="24"/>
              </w:rPr>
            </w:pPr>
          </w:p>
        </w:tc>
        <w:tc>
          <w:tcPr>
            <w:tcW w:w="4610" w:type="dxa"/>
            <w:shd w:val="clear" w:color="auto" w:fill="auto"/>
          </w:tcPr>
          <w:p w:rsidR="00A763E1" w:rsidRDefault="00A763E1" w:rsidP="00BE7589">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p>
          <w:p w:rsidR="00A763E1" w:rsidRDefault="00A763E1" w:rsidP="00BE7589">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w:t>
            </w:r>
            <w:proofErr w:type="spellStart"/>
            <w:r w:rsidR="00194C8F">
              <w:rPr>
                <w:rFonts w:ascii="Times New Roman" w:eastAsia="Times New Roman" w:hAnsi="Times New Roman" w:cs="Times New Roman"/>
                <w:b/>
                <w:bCs/>
                <w:color w:val="00000A"/>
                <w:sz w:val="24"/>
                <w:szCs w:val="24"/>
              </w:rPr>
              <w:t>Baltic</w:t>
            </w:r>
            <w:proofErr w:type="spellEnd"/>
            <w:r w:rsidR="00194C8F">
              <w:rPr>
                <w:rFonts w:ascii="Times New Roman" w:eastAsia="Times New Roman" w:hAnsi="Times New Roman" w:cs="Times New Roman"/>
                <w:b/>
                <w:bCs/>
                <w:color w:val="00000A"/>
                <w:sz w:val="24"/>
                <w:szCs w:val="24"/>
              </w:rPr>
              <w:t xml:space="preserve"> </w:t>
            </w:r>
            <w:proofErr w:type="spellStart"/>
            <w:r w:rsidR="00194C8F">
              <w:rPr>
                <w:rFonts w:ascii="Times New Roman" w:eastAsia="Times New Roman" w:hAnsi="Times New Roman" w:cs="Times New Roman"/>
                <w:b/>
                <w:bCs/>
                <w:color w:val="00000A"/>
                <w:sz w:val="24"/>
                <w:szCs w:val="24"/>
              </w:rPr>
              <w:t>Premier</w:t>
            </w:r>
            <w:proofErr w:type="spellEnd"/>
            <w:r w:rsidR="00194C8F">
              <w:rPr>
                <w:rFonts w:ascii="Times New Roman" w:eastAsia="Times New Roman" w:hAnsi="Times New Roman" w:cs="Times New Roman"/>
                <w:b/>
                <w:bCs/>
                <w:color w:val="00000A"/>
                <w:sz w:val="24"/>
                <w:szCs w:val="24"/>
              </w:rPr>
              <w:t xml:space="preserve"> </w:t>
            </w:r>
            <w:proofErr w:type="spellStart"/>
            <w:r w:rsidR="00194C8F">
              <w:rPr>
                <w:rFonts w:ascii="Times New Roman" w:eastAsia="Times New Roman" w:hAnsi="Times New Roman" w:cs="Times New Roman"/>
                <w:b/>
                <w:bCs/>
                <w:color w:val="00000A"/>
                <w:sz w:val="24"/>
                <w:szCs w:val="24"/>
              </w:rPr>
              <w:t>Partners</w:t>
            </w:r>
            <w:proofErr w:type="spellEnd"/>
            <w:r>
              <w:rPr>
                <w:rFonts w:ascii="Times New Roman" w:eastAsia="Times New Roman" w:hAnsi="Times New Roman" w:cs="Times New Roman"/>
                <w:b/>
                <w:bCs/>
                <w:color w:val="00000A"/>
                <w:sz w:val="24"/>
                <w:szCs w:val="24"/>
              </w:rPr>
              <w:t>”</w:t>
            </w:r>
          </w:p>
          <w:p w:rsidR="00A763E1" w:rsidRDefault="00A763E1" w:rsidP="00BE7589">
            <w:pPr>
              <w:spacing w:after="0" w:line="240" w:lineRule="auto"/>
              <w:ind w:right="-1"/>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Reģ</w:t>
            </w:r>
            <w:proofErr w:type="spellEnd"/>
            <w:r>
              <w:rPr>
                <w:rFonts w:ascii="Times New Roman" w:eastAsia="Times New Roman" w:hAnsi="Times New Roman" w:cs="Times New Roman"/>
                <w:color w:val="00000A"/>
                <w:sz w:val="24"/>
                <w:szCs w:val="24"/>
              </w:rPr>
              <w:t xml:space="preserve">. Nr.: </w:t>
            </w:r>
            <w:r w:rsidR="00194C8F">
              <w:rPr>
                <w:rFonts w:ascii="Times New Roman" w:eastAsia="Times New Roman" w:hAnsi="Times New Roman" w:cs="Times New Roman"/>
                <w:color w:val="00000A"/>
                <w:sz w:val="24"/>
                <w:szCs w:val="24"/>
              </w:rPr>
              <w:t>401038280557</w:t>
            </w:r>
            <w:r>
              <w:rPr>
                <w:rFonts w:ascii="Times New Roman" w:eastAsia="Times New Roman" w:hAnsi="Times New Roman" w:cs="Times New Roman"/>
                <w:color w:val="00000A"/>
                <w:sz w:val="24"/>
                <w:szCs w:val="24"/>
              </w:rPr>
              <w:t>,</w:t>
            </w:r>
          </w:p>
          <w:p w:rsidR="00A763E1" w:rsidRDefault="00194C8F" w:rsidP="00BE7589">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Biroju iela 20, lidostas “Rīga” teritorija,</w:t>
            </w:r>
          </w:p>
          <w:p w:rsidR="00194C8F" w:rsidRDefault="00194C8F" w:rsidP="00BE7589">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Mārupes novads, LV - 1053</w:t>
            </w:r>
          </w:p>
          <w:p w:rsidR="00A763E1" w:rsidRDefault="00A763E1" w:rsidP="00BE7589">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Konta Nr.: </w:t>
            </w:r>
            <w:r w:rsidR="00194C8F">
              <w:rPr>
                <w:rFonts w:ascii="Times New Roman" w:eastAsia="Times New Roman" w:hAnsi="Times New Roman" w:cs="Times New Roman"/>
                <w:color w:val="00000A"/>
                <w:sz w:val="24"/>
                <w:szCs w:val="24"/>
              </w:rPr>
              <w:t>LV64NDEA0000082680066</w:t>
            </w:r>
          </w:p>
          <w:p w:rsidR="00A763E1" w:rsidRDefault="00A763E1" w:rsidP="00BE7589">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Banka: AS </w:t>
            </w:r>
            <w:proofErr w:type="spellStart"/>
            <w:r>
              <w:rPr>
                <w:rFonts w:ascii="Times New Roman" w:eastAsia="Times New Roman" w:hAnsi="Times New Roman" w:cs="Times New Roman"/>
                <w:color w:val="00000A"/>
                <w:sz w:val="24"/>
                <w:szCs w:val="24"/>
              </w:rPr>
              <w:t>Luminor</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Bank</w:t>
            </w:r>
            <w:proofErr w:type="spellEnd"/>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color w:val="00000A"/>
                <w:sz w:val="24"/>
                <w:szCs w:val="24"/>
              </w:rPr>
              <w:t xml:space="preserve">Kods: </w:t>
            </w:r>
            <w:r w:rsidR="00194C8F">
              <w:rPr>
                <w:rFonts w:ascii="Times New Roman" w:eastAsia="Times New Roman" w:hAnsi="Times New Roman" w:cs="Times New Roman"/>
                <w:color w:val="00000A"/>
                <w:sz w:val="24"/>
                <w:szCs w:val="24"/>
              </w:rPr>
              <w:t>NDEALV2X</w:t>
            </w: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p>
          <w:p w:rsidR="00A763E1" w:rsidRDefault="00A763E1"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A763E1" w:rsidRDefault="00CE65AA" w:rsidP="00BE7589">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 Popovs</w:t>
            </w:r>
          </w:p>
          <w:p w:rsidR="0017154F" w:rsidRDefault="0017154F" w:rsidP="00BE7589">
            <w:pPr>
              <w:tabs>
                <w:tab w:val="left" w:pos="2160"/>
              </w:tabs>
              <w:spacing w:after="0" w:line="240" w:lineRule="auto"/>
              <w:ind w:right="-1"/>
              <w:jc w:val="both"/>
              <w:rPr>
                <w:rFonts w:ascii="Times New Roman" w:eastAsia="Times New Roman" w:hAnsi="Times New Roman" w:cs="Times New Roman"/>
                <w:bCs/>
                <w:sz w:val="24"/>
                <w:szCs w:val="24"/>
              </w:rPr>
            </w:pPr>
          </w:p>
          <w:p w:rsidR="0017154F" w:rsidRDefault="0017154F" w:rsidP="00BE7589">
            <w:pPr>
              <w:tabs>
                <w:tab w:val="left" w:pos="2160"/>
              </w:tabs>
              <w:spacing w:after="0" w:line="240" w:lineRule="auto"/>
              <w:ind w:right="-1"/>
              <w:jc w:val="both"/>
              <w:rPr>
                <w:rFonts w:ascii="Times New Roman" w:eastAsia="Times New Roman" w:hAnsi="Times New Roman" w:cs="Times New Roman"/>
                <w:bCs/>
                <w:sz w:val="24"/>
                <w:szCs w:val="24"/>
              </w:rPr>
            </w:pPr>
          </w:p>
          <w:p w:rsidR="0017154F" w:rsidRDefault="0017154F" w:rsidP="00BE7589">
            <w:pPr>
              <w:tabs>
                <w:tab w:val="left" w:pos="2160"/>
              </w:tabs>
              <w:spacing w:after="0" w:line="240" w:lineRule="auto"/>
              <w:ind w:right="-1"/>
              <w:jc w:val="both"/>
              <w:rPr>
                <w:rFonts w:ascii="Times New Roman" w:eastAsia="Times New Roman" w:hAnsi="Times New Roman" w:cs="Times New Roman"/>
                <w:bCs/>
                <w:sz w:val="24"/>
                <w:szCs w:val="24"/>
              </w:rPr>
            </w:pPr>
          </w:p>
          <w:p w:rsidR="0017154F" w:rsidRDefault="0017154F" w:rsidP="0017154F">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17154F" w:rsidRDefault="0017154F" w:rsidP="0017154F">
            <w:pPr>
              <w:tabs>
                <w:tab w:val="left" w:pos="2160"/>
              </w:tabs>
              <w:spacing w:after="0" w:line="240" w:lineRule="auto"/>
              <w:ind w:right="-1"/>
              <w:jc w:val="both"/>
            </w:pPr>
            <w:r>
              <w:rPr>
                <w:rFonts w:ascii="Times New Roman" w:eastAsia="Times New Roman" w:hAnsi="Times New Roman" w:cs="Times New Roman"/>
                <w:bCs/>
                <w:sz w:val="24"/>
                <w:szCs w:val="24"/>
              </w:rPr>
              <w:t xml:space="preserve">E. </w:t>
            </w:r>
            <w:proofErr w:type="spellStart"/>
            <w:r>
              <w:rPr>
                <w:rFonts w:ascii="Times New Roman" w:eastAsia="Times New Roman" w:hAnsi="Times New Roman" w:cs="Times New Roman"/>
                <w:bCs/>
                <w:sz w:val="24"/>
                <w:szCs w:val="24"/>
              </w:rPr>
              <w:t>Omarovs</w:t>
            </w:r>
            <w:proofErr w:type="spellEnd"/>
          </w:p>
        </w:tc>
      </w:tr>
    </w:tbl>
    <w:p w:rsidR="00BE7589" w:rsidRDefault="00BE7589">
      <w:bookmarkStart w:id="3" w:name="_GoBack"/>
      <w:bookmarkEnd w:id="3"/>
    </w:p>
    <w:sectPr w:rsidR="00BE7589" w:rsidSect="00C250F6">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0D2" w:rsidRDefault="008850D2" w:rsidP="00C250F6">
      <w:pPr>
        <w:spacing w:after="0" w:line="240" w:lineRule="auto"/>
      </w:pPr>
      <w:r>
        <w:separator/>
      </w:r>
    </w:p>
  </w:endnote>
  <w:endnote w:type="continuationSeparator" w:id="0">
    <w:p w:rsidR="008850D2" w:rsidRDefault="008850D2" w:rsidP="00C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356477"/>
      <w:docPartObj>
        <w:docPartGallery w:val="Page Numbers (Bottom of Page)"/>
        <w:docPartUnique/>
      </w:docPartObj>
    </w:sdtPr>
    <w:sdtEndPr>
      <w:rPr>
        <w:noProof/>
      </w:rPr>
    </w:sdtEndPr>
    <w:sdtContent>
      <w:p w:rsidR="00C250F6" w:rsidRDefault="00C25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250F6" w:rsidRDefault="00C2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0D2" w:rsidRDefault="008850D2" w:rsidP="00C250F6">
      <w:pPr>
        <w:spacing w:after="0" w:line="240" w:lineRule="auto"/>
      </w:pPr>
      <w:r>
        <w:separator/>
      </w:r>
    </w:p>
  </w:footnote>
  <w:footnote w:type="continuationSeparator" w:id="0">
    <w:p w:rsidR="008850D2" w:rsidRDefault="008850D2" w:rsidP="00C2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D92"/>
    <w:multiLevelType w:val="hybridMultilevel"/>
    <w:tmpl w:val="AD541696"/>
    <w:lvl w:ilvl="0" w:tplc="2086FAB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2796B"/>
    <w:multiLevelType w:val="hybridMultilevel"/>
    <w:tmpl w:val="A274A6E6"/>
    <w:lvl w:ilvl="0" w:tplc="2086FAB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3E267DE"/>
    <w:multiLevelType w:val="hybridMultilevel"/>
    <w:tmpl w:val="F028DBD0"/>
    <w:lvl w:ilvl="0" w:tplc="2086FAB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94F8C"/>
    <w:multiLevelType w:val="multilevel"/>
    <w:tmpl w:val="CF44F7C0"/>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63696C6B"/>
    <w:multiLevelType w:val="hybridMultilevel"/>
    <w:tmpl w:val="10A287FE"/>
    <w:lvl w:ilvl="0" w:tplc="F1001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85D8C"/>
    <w:multiLevelType w:val="hybridMultilevel"/>
    <w:tmpl w:val="E3109618"/>
    <w:lvl w:ilvl="0" w:tplc="2086FAB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FA4740"/>
    <w:multiLevelType w:val="multilevel"/>
    <w:tmpl w:val="256878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3D"/>
    <w:rsid w:val="0006130C"/>
    <w:rsid w:val="001625EE"/>
    <w:rsid w:val="0017154F"/>
    <w:rsid w:val="00194C8F"/>
    <w:rsid w:val="003C2390"/>
    <w:rsid w:val="00447FCE"/>
    <w:rsid w:val="00493E93"/>
    <w:rsid w:val="00680129"/>
    <w:rsid w:val="006F433D"/>
    <w:rsid w:val="00820AF2"/>
    <w:rsid w:val="0088420E"/>
    <w:rsid w:val="008850D2"/>
    <w:rsid w:val="00A00730"/>
    <w:rsid w:val="00A227BF"/>
    <w:rsid w:val="00A763E1"/>
    <w:rsid w:val="00BE7589"/>
    <w:rsid w:val="00C250F6"/>
    <w:rsid w:val="00CE65AA"/>
    <w:rsid w:val="00DD6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9160"/>
  <w15:chartTrackingRefBased/>
  <w15:docId w15:val="{D32FFFC1-2570-4F5A-9670-7A9DD67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A763E1"/>
    <w:rPr>
      <w:color w:val="000080"/>
      <w:u w:val="single"/>
    </w:rPr>
  </w:style>
  <w:style w:type="paragraph" w:styleId="Header">
    <w:name w:val="header"/>
    <w:basedOn w:val="Normal"/>
    <w:link w:val="HeaderChar"/>
    <w:uiPriority w:val="99"/>
    <w:unhideWhenUsed/>
    <w:rsid w:val="00C250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50F6"/>
  </w:style>
  <w:style w:type="paragraph" w:styleId="Footer">
    <w:name w:val="footer"/>
    <w:basedOn w:val="Normal"/>
    <w:link w:val="FooterChar"/>
    <w:uiPriority w:val="99"/>
    <w:unhideWhenUsed/>
    <w:rsid w:val="00C250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50F6"/>
  </w:style>
  <w:style w:type="character" w:styleId="Hyperlink">
    <w:name w:val="Hyperlink"/>
    <w:basedOn w:val="DefaultParagraphFont"/>
    <w:uiPriority w:val="99"/>
    <w:unhideWhenUsed/>
    <w:rsid w:val="00CE65AA"/>
    <w:rPr>
      <w:color w:val="0563C1" w:themeColor="hyperlink"/>
      <w:u w:val="single"/>
    </w:rPr>
  </w:style>
  <w:style w:type="character" w:styleId="UnresolvedMention">
    <w:name w:val="Unresolved Mention"/>
    <w:basedOn w:val="DefaultParagraphFont"/>
    <w:uiPriority w:val="99"/>
    <w:semiHidden/>
    <w:unhideWhenUsed/>
    <w:rsid w:val="00CE65AA"/>
    <w:rPr>
      <w:color w:val="605E5C"/>
      <w:shd w:val="clear" w:color="auto" w:fill="E1DFDD"/>
    </w:rPr>
  </w:style>
  <w:style w:type="paragraph" w:styleId="BalloonText">
    <w:name w:val="Balloon Text"/>
    <w:basedOn w:val="Normal"/>
    <w:link w:val="BalloonTextChar"/>
    <w:uiPriority w:val="99"/>
    <w:semiHidden/>
    <w:unhideWhenUsed/>
    <w:rsid w:val="00884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9131</Words>
  <Characters>5206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cp:lastPrinted>2018-06-13T08:22:00Z</cp:lastPrinted>
  <dcterms:created xsi:type="dcterms:W3CDTF">2018-06-13T08:16:00Z</dcterms:created>
  <dcterms:modified xsi:type="dcterms:W3CDTF">2018-06-21T10:17:00Z</dcterms:modified>
</cp:coreProperties>
</file>