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673" w:rsidRDefault="00881673" w:rsidP="0075422A">
      <w:pPr>
        <w:suppressAutoHyphens/>
        <w:autoSpaceDN w:val="0"/>
        <w:spacing w:after="0" w:line="240" w:lineRule="auto"/>
        <w:ind w:right="-1"/>
        <w:jc w:val="center"/>
        <w:textAlignment w:val="baseline"/>
        <w:rPr>
          <w:rFonts w:ascii="Times New Roman" w:eastAsia="Times New Roman" w:hAnsi="Times New Roman" w:cs="Times New Roman"/>
          <w:b/>
          <w:sz w:val="24"/>
          <w:szCs w:val="24"/>
        </w:rPr>
      </w:pPr>
      <w:r w:rsidRPr="00881673">
        <w:rPr>
          <w:rFonts w:ascii="Times New Roman" w:eastAsia="Times New Roman" w:hAnsi="Times New Roman" w:cs="Times New Roman"/>
          <w:b/>
          <w:sz w:val="24"/>
          <w:szCs w:val="24"/>
        </w:rPr>
        <w:t xml:space="preserve">PIEGĀDES LĪGUMS Nr. </w:t>
      </w:r>
      <w:r w:rsidR="009669AC">
        <w:rPr>
          <w:rFonts w:ascii="Times New Roman" w:eastAsia="Times New Roman" w:hAnsi="Times New Roman" w:cs="Times New Roman"/>
          <w:sz w:val="24"/>
          <w:szCs w:val="24"/>
        </w:rPr>
        <w:t>SKUS 138/18</w:t>
      </w:r>
    </w:p>
    <w:p w:rsidR="0075422A" w:rsidRPr="0075422A" w:rsidRDefault="0075422A" w:rsidP="0075422A">
      <w:pPr>
        <w:suppressAutoHyphens/>
        <w:autoSpaceDN w:val="0"/>
        <w:spacing w:after="0" w:line="240" w:lineRule="auto"/>
        <w:ind w:right="-1"/>
        <w:jc w:val="center"/>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Piegādātāja līguma reģ. Nr. M131/2018-3</w:t>
      </w:r>
    </w:p>
    <w:p w:rsidR="00881673" w:rsidRPr="00881673" w:rsidRDefault="00881673" w:rsidP="0075422A">
      <w:pPr>
        <w:widowControl w:val="0"/>
        <w:tabs>
          <w:tab w:val="right" w:pos="9072"/>
        </w:tabs>
        <w:suppressAutoHyphens/>
        <w:overflowPunct w:val="0"/>
        <w:autoSpaceDN w:val="0"/>
        <w:spacing w:after="0" w:line="240" w:lineRule="auto"/>
        <w:ind w:right="-1"/>
        <w:jc w:val="center"/>
        <w:textAlignment w:val="baseline"/>
        <w:rPr>
          <w:rFonts w:ascii="Times New Roman" w:eastAsia="Times New Roman" w:hAnsi="Times New Roman" w:cs="Times New Roman"/>
          <w:i/>
          <w:sz w:val="24"/>
          <w:szCs w:val="24"/>
          <w:lang w:eastAsia="lv-LV"/>
        </w:rPr>
      </w:pPr>
      <w:r w:rsidRPr="00881673">
        <w:rPr>
          <w:rFonts w:ascii="Times New Roman" w:eastAsia="Times New Roman" w:hAnsi="Times New Roman" w:cs="Times New Roman"/>
          <w:i/>
          <w:sz w:val="24"/>
          <w:szCs w:val="24"/>
          <w:lang w:eastAsia="lv-LV"/>
        </w:rPr>
        <w:t>Medicīnisko monitoru iegāde</w:t>
      </w:r>
    </w:p>
    <w:p w:rsidR="00881673" w:rsidRPr="00881673" w:rsidRDefault="00881673" w:rsidP="0075422A">
      <w:pPr>
        <w:widowControl w:val="0"/>
        <w:tabs>
          <w:tab w:val="right" w:pos="9072"/>
        </w:tabs>
        <w:suppressAutoHyphens/>
        <w:overflowPunct w:val="0"/>
        <w:autoSpaceDN w:val="0"/>
        <w:spacing w:after="0" w:line="240" w:lineRule="auto"/>
        <w:ind w:right="-1"/>
        <w:jc w:val="center"/>
        <w:textAlignment w:val="baseline"/>
        <w:rPr>
          <w:rFonts w:ascii="Times New Roman" w:eastAsia="Times New Roman" w:hAnsi="Times New Roman" w:cs="Times New Roman"/>
          <w:bCs/>
          <w:i/>
          <w:sz w:val="24"/>
          <w:szCs w:val="24"/>
        </w:rPr>
      </w:pPr>
    </w:p>
    <w:p w:rsidR="00881673" w:rsidRPr="00881673" w:rsidRDefault="00881673" w:rsidP="0075422A">
      <w:pPr>
        <w:widowControl w:val="0"/>
        <w:tabs>
          <w:tab w:val="right" w:pos="9072"/>
        </w:tabs>
        <w:suppressAutoHyphens/>
        <w:overflowPunct w:val="0"/>
        <w:autoSpaceDN w:val="0"/>
        <w:spacing w:after="0" w:line="240" w:lineRule="auto"/>
        <w:ind w:right="-1"/>
        <w:jc w:val="both"/>
        <w:textAlignment w:val="baseline"/>
        <w:rPr>
          <w:rFonts w:ascii="Times New Roman" w:eastAsia="Times New Roman" w:hAnsi="Times New Roman" w:cs="Times New Roman"/>
          <w:bCs/>
          <w:sz w:val="24"/>
          <w:szCs w:val="24"/>
        </w:rPr>
      </w:pPr>
      <w:r w:rsidRPr="00881673">
        <w:rPr>
          <w:rFonts w:ascii="Times New Roman" w:eastAsia="Times New Roman" w:hAnsi="Times New Roman" w:cs="Times New Roman"/>
          <w:bCs/>
          <w:sz w:val="24"/>
          <w:szCs w:val="24"/>
        </w:rPr>
        <w:t>Rīgā,</w:t>
      </w:r>
      <w:r w:rsidRPr="00881673">
        <w:rPr>
          <w:rFonts w:ascii="Times New Roman" w:eastAsia="Times New Roman" w:hAnsi="Times New Roman" w:cs="Times New Roman"/>
          <w:bCs/>
          <w:sz w:val="24"/>
          <w:szCs w:val="24"/>
        </w:rPr>
        <w:tab/>
        <w:t xml:space="preserve">               2018. gada </w:t>
      </w:r>
      <w:r w:rsidR="009669AC">
        <w:rPr>
          <w:rFonts w:ascii="Times New Roman" w:eastAsia="Times New Roman" w:hAnsi="Times New Roman" w:cs="Times New Roman"/>
          <w:bCs/>
          <w:sz w:val="24"/>
          <w:szCs w:val="24"/>
        </w:rPr>
        <w:t>21.marts</w:t>
      </w:r>
    </w:p>
    <w:p w:rsidR="00881673" w:rsidRPr="00881673" w:rsidRDefault="00881673" w:rsidP="0075422A">
      <w:pPr>
        <w:widowControl w:val="0"/>
        <w:suppressAutoHyphens/>
        <w:overflowPunct w:val="0"/>
        <w:autoSpaceDN w:val="0"/>
        <w:spacing w:after="0" w:line="240" w:lineRule="auto"/>
        <w:ind w:right="-1"/>
        <w:jc w:val="both"/>
        <w:textAlignment w:val="baseline"/>
        <w:rPr>
          <w:rFonts w:ascii="Times New Roman" w:eastAsia="Times New Roman" w:hAnsi="Times New Roman" w:cs="Times New Roman"/>
          <w:b/>
          <w:sz w:val="24"/>
          <w:szCs w:val="24"/>
        </w:rPr>
      </w:pPr>
    </w:p>
    <w:p w:rsidR="00881673" w:rsidRPr="00881673" w:rsidRDefault="00881673" w:rsidP="0075422A">
      <w:pPr>
        <w:spacing w:after="0" w:line="240" w:lineRule="auto"/>
        <w:ind w:right="-1"/>
        <w:jc w:val="both"/>
        <w:rPr>
          <w:rFonts w:ascii="Times New Roman" w:eastAsia="Times New Roman" w:hAnsi="Times New Roman" w:cs="Times New Roman"/>
          <w:snapToGrid w:val="0"/>
          <w:sz w:val="24"/>
          <w:szCs w:val="24"/>
        </w:rPr>
      </w:pPr>
      <w:r w:rsidRPr="00881673">
        <w:rPr>
          <w:rFonts w:ascii="Times New Roman" w:eastAsia="Times New Roman" w:hAnsi="Times New Roman" w:cs="Times New Roman"/>
          <w:b/>
          <w:bCs/>
          <w:sz w:val="24"/>
          <w:szCs w:val="24"/>
        </w:rPr>
        <w:t>VSIA „Paula Stradiņa klīniskā universitātes slimnīca”</w:t>
      </w:r>
      <w:r w:rsidRPr="00881673">
        <w:rPr>
          <w:rFonts w:ascii="Times New Roman" w:eastAsia="Times New Roman" w:hAnsi="Times New Roman" w:cs="Times New Roman"/>
          <w:snapToGrid w:val="0"/>
          <w:sz w:val="24"/>
          <w:szCs w:val="24"/>
        </w:rPr>
        <w:t>, reģ.Nr.</w:t>
      </w:r>
      <w:r w:rsidRPr="00881673">
        <w:rPr>
          <w:rFonts w:ascii="Times New Roman" w:eastAsia="Times New Roman" w:hAnsi="Times New Roman" w:cs="Times New Roman"/>
          <w:sz w:val="24"/>
          <w:szCs w:val="24"/>
        </w:rPr>
        <w:t>40003457109</w:t>
      </w:r>
      <w:r w:rsidRPr="00881673">
        <w:rPr>
          <w:rFonts w:ascii="Times New Roman" w:eastAsia="Times New Roman" w:hAnsi="Times New Roman" w:cs="Times New Roman"/>
          <w:snapToGrid w:val="0"/>
          <w:sz w:val="24"/>
          <w:szCs w:val="24"/>
        </w:rPr>
        <w:t xml:space="preserve">, </w:t>
      </w:r>
      <w:r w:rsidRPr="00881673">
        <w:rPr>
          <w:rFonts w:ascii="Times New Roman" w:eastAsia="Times New Roman" w:hAnsi="Times New Roman" w:cs="Times New Roman"/>
          <w:sz w:val="24"/>
          <w:szCs w:val="24"/>
        </w:rPr>
        <w:t>kuru,</w:t>
      </w:r>
      <w:r w:rsidRPr="00F258E0">
        <w:rPr>
          <w:rFonts w:ascii="Times New Roman" w:eastAsia="Times New Roman" w:hAnsi="Times New Roman" w:cs="Times New Roman"/>
          <w:sz w:val="24"/>
          <w:szCs w:val="24"/>
        </w:rPr>
        <w:t xml:space="preserve"> </w:t>
      </w:r>
      <w:r w:rsidRPr="003951B5">
        <w:rPr>
          <w:rFonts w:ascii="Times New Roman" w:hAnsi="Times New Roman"/>
          <w:sz w:val="24"/>
          <w:szCs w:val="24"/>
        </w:rPr>
        <w:t xml:space="preserve">saskaņā ar statūtiem un </w:t>
      </w:r>
      <w:r>
        <w:rPr>
          <w:rFonts w:ascii="Times New Roman" w:hAnsi="Times New Roman"/>
          <w:sz w:val="24"/>
          <w:szCs w:val="24"/>
        </w:rPr>
        <w:t>01.03.2018</w:t>
      </w:r>
      <w:r w:rsidRPr="003951B5">
        <w:rPr>
          <w:rFonts w:ascii="Times New Roman" w:hAnsi="Times New Roman"/>
          <w:sz w:val="24"/>
          <w:szCs w:val="24"/>
        </w:rPr>
        <w:t>. valdes lēmumu Nr.</w:t>
      </w:r>
      <w:r>
        <w:rPr>
          <w:rFonts w:ascii="Times New Roman" w:hAnsi="Times New Roman"/>
          <w:sz w:val="24"/>
          <w:szCs w:val="24"/>
        </w:rPr>
        <w:t>22</w:t>
      </w:r>
      <w:r w:rsidRPr="003951B5">
        <w:rPr>
          <w:rFonts w:ascii="Times New Roman" w:hAnsi="Times New Roman"/>
          <w:sz w:val="24"/>
          <w:szCs w:val="24"/>
        </w:rPr>
        <w:t xml:space="preserve"> (protokols Nr.9</w:t>
      </w:r>
      <w:r>
        <w:rPr>
          <w:rFonts w:ascii="Times New Roman" w:hAnsi="Times New Roman"/>
          <w:sz w:val="24"/>
          <w:szCs w:val="24"/>
        </w:rPr>
        <w:t xml:space="preserve"> </w:t>
      </w:r>
      <w:r w:rsidRPr="003951B5">
        <w:rPr>
          <w:rFonts w:ascii="Times New Roman" w:hAnsi="Times New Roman"/>
          <w:sz w:val="24"/>
          <w:szCs w:val="24"/>
        </w:rPr>
        <w:t>p.</w:t>
      </w:r>
      <w:r>
        <w:rPr>
          <w:rFonts w:ascii="Times New Roman" w:hAnsi="Times New Roman"/>
          <w:sz w:val="24"/>
          <w:szCs w:val="24"/>
        </w:rPr>
        <w:t>3</w:t>
      </w:r>
      <w:r w:rsidRPr="003951B5">
        <w:rPr>
          <w:rFonts w:ascii="Times New Roman" w:hAnsi="Times New Roman"/>
          <w:sz w:val="24"/>
          <w:szCs w:val="24"/>
        </w:rPr>
        <w:t>)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w:t>
      </w:r>
      <w:r>
        <w:rPr>
          <w:rFonts w:ascii="Times New Roman" w:hAnsi="Times New Roman"/>
          <w:sz w:val="24"/>
          <w:szCs w:val="24"/>
        </w:rPr>
        <w:t xml:space="preserve">valdes priekšsēdētāja </w:t>
      </w:r>
      <w:r w:rsidRPr="00F258E0">
        <w:rPr>
          <w:rFonts w:ascii="Times New Roman" w:hAnsi="Times New Roman"/>
          <w:b/>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881673">
        <w:rPr>
          <w:rFonts w:ascii="Times New Roman" w:eastAsia="Times New Roman" w:hAnsi="Times New Roman" w:cs="Times New Roman"/>
          <w:snapToGrid w:val="0"/>
          <w:sz w:val="24"/>
          <w:szCs w:val="24"/>
        </w:rPr>
        <w:t>un</w:t>
      </w:r>
    </w:p>
    <w:p w:rsidR="00881673" w:rsidRPr="00881673" w:rsidRDefault="00881673" w:rsidP="0075422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“Arbor Medical Korporācija”</w:t>
      </w:r>
      <w:r w:rsidRPr="00A77ACF">
        <w:rPr>
          <w:rFonts w:ascii="Times New Roman" w:eastAsia="Times New Roman" w:hAnsi="Times New Roman" w:cs="Times New Roman"/>
          <w:sz w:val="24"/>
          <w:szCs w:val="24"/>
        </w:rPr>
        <w:t xml:space="preserve">, reģistrācijas Nr. </w:t>
      </w:r>
      <w:r>
        <w:rPr>
          <w:rFonts w:ascii="Times New Roman" w:eastAsia="Calibri" w:hAnsi="Times New Roman" w:cs="Times New Roman"/>
          <w:sz w:val="24"/>
          <w:szCs w:val="24"/>
        </w:rPr>
        <w:t xml:space="preserve">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w:t>
      </w:r>
      <w:r w:rsidRPr="00881673">
        <w:rPr>
          <w:rFonts w:ascii="Times New Roman" w:eastAsia="Times New Roman" w:hAnsi="Times New Roman" w:cs="Times New Roman"/>
          <w:sz w:val="24"/>
          <w:szCs w:val="24"/>
        </w:rPr>
        <w:t xml:space="preserve"> (turpmāk – Piegādātājs) no otras puses (abi kopā – Puses), pamatojoties uz iepirkuma „Medicīnisko monitoru iegāde” (ID Nr. PSKUS 2018/50), rezultātiem un, saskaņā ar Piegādātāja iesniegto piedāvājumu, noslēdz šādu līgumu (turpmāk – Līgums):</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Līguma priekšmets</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 xml:space="preserve">Pasūtītājs pasūta un Piegādātājs piegādā un nodod ekspluatācijā </w:t>
      </w:r>
      <w:r>
        <w:rPr>
          <w:rFonts w:ascii="Times New Roman" w:eastAsia="Times New Roman" w:hAnsi="Times New Roman" w:cs="Times New Roman"/>
          <w:bCs/>
          <w:iCs/>
          <w:sz w:val="24"/>
          <w:szCs w:val="24"/>
        </w:rPr>
        <w:t>medicīniskos monitorus (10 gab.)</w:t>
      </w:r>
      <w:r w:rsidRPr="00881673">
        <w:rPr>
          <w:rFonts w:ascii="Times New Roman" w:eastAsia="Times New Roman" w:hAnsi="Times New Roman" w:cs="Times New Roman"/>
          <w:sz w:val="24"/>
          <w:szCs w:val="24"/>
        </w:rPr>
        <w:t xml:space="preserve"> (turpmāk – Prece) atbilstoši Līguma un tā pielikumu noteikumiem – 1.pielikums “Tehniskais un finanšu piedāvājums”.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Preces piegādes vieta: VSIA “Paula </w:t>
      </w:r>
      <w:r w:rsidR="001539DA">
        <w:rPr>
          <w:rFonts w:ascii="Times New Roman" w:eastAsia="Times New Roman" w:hAnsi="Times New Roman" w:cs="Times New Roman"/>
          <w:sz w:val="24"/>
          <w:szCs w:val="24"/>
        </w:rPr>
        <w:t>Stradiņa k</w:t>
      </w:r>
      <w:r w:rsidRPr="00881673">
        <w:rPr>
          <w:rFonts w:ascii="Times New Roman" w:eastAsia="Times New Roman" w:hAnsi="Times New Roman" w:cs="Times New Roman"/>
          <w:sz w:val="24"/>
          <w:szCs w:val="24"/>
        </w:rPr>
        <w:t>līniskā universitātes slimnīca” Pilsoņu iela 13, Rīga, LV – 1002, 108.korpuss, slimnīcas aptieka.</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Līguma summa, norēķinu kārtība</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 xml:space="preserve">Līguma kopējā summa </w:t>
      </w:r>
      <w:r>
        <w:rPr>
          <w:rFonts w:ascii="Times New Roman" w:eastAsia="Times New Roman" w:hAnsi="Times New Roman" w:cs="Times New Roman"/>
          <w:sz w:val="24"/>
          <w:szCs w:val="24"/>
        </w:rPr>
        <w:t>ir</w:t>
      </w:r>
      <w:r w:rsidR="009C019B">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36 000.00</w:t>
      </w:r>
      <w:r w:rsidRPr="00881673">
        <w:rPr>
          <w:rFonts w:ascii="Times New Roman" w:eastAsia="Times New Roman" w:hAnsi="Times New Roman" w:cs="Times New Roman"/>
          <w:b/>
          <w:bCs/>
          <w:sz w:val="24"/>
          <w:szCs w:val="24"/>
        </w:rPr>
        <w:t xml:space="preserve"> EUR</w:t>
      </w:r>
      <w:r w:rsidR="009C019B">
        <w:rPr>
          <w:rFonts w:ascii="Times New Roman" w:eastAsia="Times New Roman" w:hAnsi="Times New Roman" w:cs="Times New Roman"/>
          <w:b/>
          <w:bCs/>
          <w:sz w:val="24"/>
          <w:szCs w:val="24"/>
        </w:rPr>
        <w:t xml:space="preserve"> </w:t>
      </w:r>
      <w:r w:rsidRPr="00881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trīsdesmit seši tūkstoši </w:t>
      </w:r>
      <w:proofErr w:type="spellStart"/>
      <w:r w:rsidRPr="00881673">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r w:rsidRPr="00881673">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881673">
        <w:rPr>
          <w:rFonts w:ascii="Times New Roman" w:eastAsia="Calibri" w:hAnsi="Times New Roman" w:cs="Times New Roman"/>
          <w:sz w:val="24"/>
          <w:szCs w:val="24"/>
        </w:rPr>
        <w:t>transporta izmaksas, darbs, materiāli, u.c. saistītās izmaksas</w:t>
      </w:r>
      <w:r w:rsidRPr="00881673">
        <w:rPr>
          <w:rFonts w:ascii="Times New Roman" w:eastAsia="Times New Roman" w:hAnsi="Times New Roman" w:cs="Times New Roman"/>
          <w:sz w:val="24"/>
          <w:szCs w:val="24"/>
        </w:rPr>
        <w:t>.</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C338F7">
        <w:rPr>
          <w:rFonts w:ascii="Times New Roman" w:eastAsia="Times New Roman" w:hAnsi="Times New Roman" w:cs="Times New Roman"/>
          <w:sz w:val="24"/>
          <w:szCs w:val="24"/>
          <w:u w:val="single"/>
        </w:rPr>
        <w:t>Rēķins</w:t>
      </w:r>
      <w:r w:rsidRPr="00881673">
        <w:rPr>
          <w:rFonts w:ascii="Times New Roman" w:eastAsia="Times New Roman" w:hAnsi="Times New Roman" w:cs="Times New Roman"/>
          <w:sz w:val="24"/>
          <w:szCs w:val="24"/>
          <w:u w:val="single"/>
        </w:rPr>
        <w:t xml:space="preserve"> par piegādēm tiek sagatavots un abpusēji saskaņots tikai pēc Preces pieņemšanas – nodošanas fakta.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Pasūtītājam nav pienākums segt jebkādas Piegādātāja izmaksas vai zaudējumus par Preces piegādi, kuru Piegādātājs nav veicis un/vai par Līguma prasībām neatbilstošas kvalitātes vai bojātas Preces piegādi.</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Calibri" w:hAnsi="Times New Roman" w:cs="Times New Roman"/>
          <w:sz w:val="24"/>
          <w:szCs w:val="24"/>
        </w:rPr>
        <w:t xml:space="preserve">Puses vienojas, ka Piegādātājs rēķinus un aktus par savstarpējo norēķinu salīdzināšanu </w:t>
      </w:r>
      <w:r w:rsidRPr="00C338F7">
        <w:rPr>
          <w:rFonts w:ascii="Times New Roman" w:eastAsia="Times New Roman" w:hAnsi="Times New Roman" w:cs="Times New Roman"/>
          <w:sz w:val="24"/>
          <w:szCs w:val="24"/>
        </w:rPr>
        <w:t>sagatavo</w:t>
      </w:r>
      <w:r w:rsidRPr="00881673">
        <w:rPr>
          <w:rFonts w:ascii="Times New Roman" w:eastAsia="Calibri" w:hAnsi="Times New Roman" w:cs="Times New Roman"/>
          <w:sz w:val="24"/>
          <w:szCs w:val="24"/>
        </w:rPr>
        <w:t xml:space="preserve"> elektroniskā formā un tie būs derīgi bez paraksta un zīmoga. Rēķini un akti par savstarpējo norēķinu salīdzināšanu tiek nosūtīti elektroniski uz Pasūtītāja elektronisko pasta adresi: </w:t>
      </w:r>
      <w:hyperlink r:id="rId7" w:history="1">
        <w:r w:rsidRPr="00881673">
          <w:rPr>
            <w:rFonts w:ascii="Times New Roman" w:eastAsia="Calibri" w:hAnsi="Times New Roman" w:cs="Times New Roman"/>
            <w:color w:val="0000FF"/>
            <w:sz w:val="24"/>
            <w:szCs w:val="24"/>
            <w:u w:val="single"/>
          </w:rPr>
          <w:t>rekini@stradini.lv</w:t>
        </w:r>
      </w:hyperlink>
      <w:r w:rsidRPr="00881673">
        <w:rPr>
          <w:rFonts w:ascii="Times New Roman" w:eastAsia="Calibri" w:hAnsi="Times New Roman" w:cs="Times New Roman"/>
          <w:sz w:val="24"/>
          <w:szCs w:val="24"/>
        </w:rPr>
        <w:t xml:space="preserve">.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Samaksa uzskatāma par veiktu ar brīdi, kad Pasūtītājs veicis pārskaitījumu uz Piegādātāja norādīto norēķinu kontu.</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Līguma darbības termiņš un spēkā esamība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lang w:eastAsia="lv-LV"/>
        </w:rPr>
      </w:pPr>
      <w:r w:rsidRPr="00881673">
        <w:rPr>
          <w:rFonts w:ascii="Times New Roman" w:eastAsia="Times New Roman" w:hAnsi="Times New Roman" w:cs="Times New Roman"/>
          <w:sz w:val="24"/>
          <w:szCs w:val="24"/>
        </w:rPr>
        <w:t>Līgums</w:t>
      </w:r>
      <w:r w:rsidRPr="00881673">
        <w:rPr>
          <w:rFonts w:ascii="Times New Roman" w:eastAsia="Times New Roman" w:hAnsi="Times New Roman" w:cs="Times New Roman"/>
          <w:sz w:val="24"/>
          <w:szCs w:val="24"/>
          <w:lang w:eastAsia="lv-LV"/>
        </w:rPr>
        <w:t xml:space="preserve"> stājas spēkā tā abpusējas parakstīšanas brīdī un ir spēkā līdz</w:t>
      </w:r>
      <w:r w:rsidRPr="00881673">
        <w:rPr>
          <w:rFonts w:ascii="Times New Roman" w:eastAsia="Times New Roman" w:hAnsi="Times New Roman" w:cs="Times New Roman"/>
          <w:sz w:val="24"/>
          <w:szCs w:val="24"/>
        </w:rPr>
        <w:t xml:space="preserve"> īsākajam no šādiem termiņiem:</w:t>
      </w:r>
    </w:p>
    <w:p w:rsidR="00881673" w:rsidRPr="00881673" w:rsidRDefault="00881673" w:rsidP="00C338F7">
      <w:pPr>
        <w:numPr>
          <w:ilvl w:val="2"/>
          <w:numId w:val="1"/>
        </w:numPr>
        <w:spacing w:after="0" w:line="240" w:lineRule="auto"/>
        <w:ind w:left="1418" w:right="-1" w:hanging="709"/>
        <w:jc w:val="both"/>
        <w:rPr>
          <w:rFonts w:ascii="Times New Roman" w:eastAsia="Calibri" w:hAnsi="Times New Roman" w:cs="Times New Roman"/>
          <w:sz w:val="24"/>
          <w:szCs w:val="24"/>
        </w:rPr>
      </w:pPr>
      <w:r w:rsidRPr="00881673">
        <w:rPr>
          <w:rFonts w:ascii="Times New Roman" w:eastAsia="Calibri" w:hAnsi="Times New Roman" w:cs="Times New Roman"/>
          <w:sz w:val="24"/>
          <w:szCs w:val="24"/>
        </w:rPr>
        <w:t xml:space="preserve">līdz </w:t>
      </w:r>
      <w:r w:rsidRPr="00C338F7">
        <w:rPr>
          <w:rFonts w:ascii="Times New Roman" w:eastAsia="Times New Roman" w:hAnsi="Times New Roman" w:cs="Times New Roman"/>
          <w:sz w:val="24"/>
          <w:szCs w:val="24"/>
          <w:lang w:eastAsia="lv-LV"/>
        </w:rPr>
        <w:t>Līguma</w:t>
      </w:r>
      <w:r w:rsidRPr="00881673">
        <w:rPr>
          <w:rFonts w:ascii="Times New Roman" w:eastAsia="Calibri" w:hAnsi="Times New Roman" w:cs="Times New Roman"/>
          <w:sz w:val="24"/>
          <w:szCs w:val="24"/>
        </w:rPr>
        <w:t xml:space="preserve"> 2.1.punktā noteiktās summas izlietojumam;</w:t>
      </w:r>
    </w:p>
    <w:p w:rsidR="00881673" w:rsidRPr="00881673" w:rsidRDefault="00881673" w:rsidP="00C338F7">
      <w:pPr>
        <w:numPr>
          <w:ilvl w:val="2"/>
          <w:numId w:val="1"/>
        </w:numPr>
        <w:spacing w:after="0" w:line="240" w:lineRule="auto"/>
        <w:ind w:left="1418" w:right="-1" w:hanging="709"/>
        <w:jc w:val="both"/>
        <w:rPr>
          <w:rFonts w:ascii="Times New Roman" w:eastAsia="Calibri" w:hAnsi="Times New Roman" w:cs="Times New Roman"/>
          <w:sz w:val="24"/>
          <w:szCs w:val="24"/>
          <w:lang w:eastAsia="lv-LV"/>
        </w:rPr>
      </w:pPr>
      <w:r w:rsidRPr="00881673">
        <w:rPr>
          <w:rFonts w:ascii="Times New Roman" w:eastAsia="Calibri" w:hAnsi="Times New Roman" w:cs="Times New Roman"/>
          <w:sz w:val="24"/>
          <w:szCs w:val="24"/>
        </w:rPr>
        <w:t>24 (</w:t>
      </w:r>
      <w:r w:rsidRPr="00C338F7">
        <w:rPr>
          <w:rFonts w:ascii="Times New Roman" w:eastAsia="Times New Roman" w:hAnsi="Times New Roman" w:cs="Times New Roman"/>
          <w:sz w:val="24"/>
          <w:szCs w:val="24"/>
          <w:lang w:eastAsia="lv-LV"/>
        </w:rPr>
        <w:t>divdesmit</w:t>
      </w:r>
      <w:r w:rsidRPr="00881673">
        <w:rPr>
          <w:rFonts w:ascii="Times New Roman" w:eastAsia="Calibri" w:hAnsi="Times New Roman" w:cs="Times New Roman"/>
          <w:sz w:val="24"/>
          <w:szCs w:val="24"/>
        </w:rPr>
        <w:t xml:space="preserve"> četri) mēneši no Līguma spēkā stāšanās dienas.</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lang w:eastAsia="lv-LV"/>
        </w:rPr>
      </w:pPr>
      <w:r w:rsidRPr="00881673">
        <w:rPr>
          <w:rFonts w:ascii="Times New Roman" w:eastAsia="Times New Roman" w:hAnsi="Times New Roman" w:cs="Times New Roman"/>
          <w:sz w:val="24"/>
          <w:szCs w:val="24"/>
        </w:rPr>
        <w:t xml:space="preserve">Saistības attiecībā uz garantijas noteikumiem ir spēkā </w:t>
      </w:r>
      <w:r>
        <w:rPr>
          <w:rFonts w:ascii="Times New Roman" w:eastAsia="Times New Roman" w:hAnsi="Times New Roman" w:cs="Times New Roman"/>
          <w:sz w:val="24"/>
          <w:szCs w:val="24"/>
        </w:rPr>
        <w:t>60</w:t>
      </w:r>
      <w:r w:rsidRPr="00881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sešdesmit</w:t>
      </w:r>
      <w:r w:rsidRPr="00881673">
        <w:rPr>
          <w:rFonts w:ascii="Times New Roman" w:eastAsia="Times New Roman" w:hAnsi="Times New Roman" w:cs="Times New Roman"/>
          <w:sz w:val="24"/>
          <w:szCs w:val="24"/>
        </w:rPr>
        <w:t>) mēnešus no Preces pieņemšanas brīža.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lang w:eastAsia="lv-LV"/>
        </w:rPr>
      </w:pPr>
      <w:r w:rsidRPr="00881673">
        <w:rPr>
          <w:rFonts w:ascii="Times New Roman" w:eastAsia="Times New Roman" w:hAnsi="Times New Roman" w:cs="Times New Roman"/>
          <w:sz w:val="24"/>
          <w:szCs w:val="24"/>
          <w:lang w:eastAsia="lv-LV"/>
        </w:rPr>
        <w:lastRenderedPageBreak/>
        <w:t>Pusēm ir tiesības jebkurā brīdī izbeigt Līgumu, par to rakstiski vienojoties.</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Piegādātājs</w:t>
      </w:r>
      <w:r w:rsidRPr="00881673">
        <w:rPr>
          <w:rFonts w:ascii="Times New Roman" w:eastAsia="Times New Roman" w:hAnsi="Times New Roman" w:cs="Times New Roman"/>
          <w:bCs/>
          <w:sz w:val="24"/>
          <w:szCs w:val="24"/>
        </w:rPr>
        <w:t xml:space="preserve"> ilgāk kā 2 mēnešus nepilda savas Līgumā noteiktās saistības un Pasūtītājs rakstiski par to ir informējis Piegādātāju;</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Piegādātājs Līguma noslēgšanas vai Līguma izpildes laikā sniedzis nepatiesas vai </w:t>
      </w:r>
      <w:r w:rsidRPr="00881673">
        <w:rPr>
          <w:rFonts w:ascii="Times New Roman" w:eastAsia="Times New Roman" w:hAnsi="Times New Roman" w:cs="Times New Roman"/>
          <w:sz w:val="24"/>
          <w:szCs w:val="24"/>
          <w:lang w:eastAsia="lv-LV"/>
        </w:rPr>
        <w:t>nepilnīgas</w:t>
      </w:r>
      <w:r w:rsidRPr="00881673">
        <w:rPr>
          <w:rFonts w:ascii="Times New Roman" w:eastAsia="Times New Roman" w:hAnsi="Times New Roman" w:cs="Times New Roman"/>
          <w:sz w:val="24"/>
          <w:szCs w:val="24"/>
        </w:rPr>
        <w:t xml:space="preserve"> ziņas vai apliecinājumus; </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notikusi</w:t>
      </w:r>
      <w:r w:rsidRPr="00881673">
        <w:rPr>
          <w:rFonts w:ascii="Times New Roman" w:eastAsia="Times New Roman" w:hAnsi="Times New Roman" w:cs="Times New Roman"/>
          <w:sz w:val="24"/>
          <w:szCs w:val="24"/>
        </w:rPr>
        <w:t xml:space="preserve"> Piegādātāja likvidācija; </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pret </w:t>
      </w:r>
      <w:r w:rsidRPr="00C338F7">
        <w:rPr>
          <w:rFonts w:ascii="Times New Roman" w:eastAsia="Calibri" w:hAnsi="Times New Roman" w:cs="Times New Roman"/>
          <w:sz w:val="24"/>
          <w:szCs w:val="24"/>
        </w:rPr>
        <w:t>Piegādātāju</w:t>
      </w:r>
      <w:r w:rsidRPr="00881673">
        <w:rPr>
          <w:rFonts w:ascii="Times New Roman" w:eastAsia="Times New Roman" w:hAnsi="Times New Roman" w:cs="Times New Roman"/>
          <w:sz w:val="24"/>
          <w:szCs w:val="24"/>
        </w:rPr>
        <w:t xml:space="preserve"> uzsākta maksātnespējas procedūra.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Pasūtītājs 30 (trīsdesmit) kalendārās dienas kavē Līgumā noteikto maksājumu veikšanas </w:t>
      </w:r>
      <w:r w:rsidRPr="00C338F7">
        <w:rPr>
          <w:rFonts w:ascii="Times New Roman" w:eastAsia="Calibri" w:hAnsi="Times New Roman" w:cs="Times New Roman"/>
          <w:sz w:val="24"/>
          <w:szCs w:val="24"/>
        </w:rPr>
        <w:t>termiņu</w:t>
      </w:r>
      <w:r w:rsidRPr="00881673">
        <w:rPr>
          <w:rFonts w:ascii="Times New Roman" w:eastAsia="Times New Roman" w:hAnsi="Times New Roman" w:cs="Times New Roman"/>
          <w:sz w:val="24"/>
          <w:szCs w:val="24"/>
        </w:rPr>
        <w:t xml:space="preserve"> un Pasūtītājs pārkāpumu nenovērš 30 (trīsdesmit) kalendāro dienu laikā no Izpildītāja pretenzijas nosūtīšanas dienas uz Pasūtītāja juridisko adresi;</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iestājušies</w:t>
      </w:r>
      <w:r w:rsidRPr="00881673">
        <w:rPr>
          <w:rFonts w:ascii="Times New Roman" w:eastAsia="Times New Roman" w:hAnsi="Times New Roman" w:cs="Times New Roman"/>
          <w:bCs/>
          <w:sz w:val="24"/>
          <w:szCs w:val="24"/>
        </w:rPr>
        <w:t xml:space="preserve"> apstākļi, kas apgrūtina vai padara neiespējamu Piegādātāja Līgumā noteikto saistību izpildi, iesniedzot Pasūtītāja rakstisku pamatojumu</w:t>
      </w:r>
      <w:r w:rsidRPr="00881673">
        <w:rPr>
          <w:rFonts w:ascii="Times New Roman" w:eastAsia="Times New Roman" w:hAnsi="Times New Roman" w:cs="Times New Roman"/>
          <w:sz w:val="24"/>
          <w:szCs w:val="24"/>
        </w:rPr>
        <w:t>.</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Preces piegādes un saņemšanas kārtība</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881673">
        <w:rPr>
          <w:rFonts w:ascii="Times New Roman" w:eastAsia="Calibri" w:hAnsi="Times New Roman" w:cs="Times New Roman"/>
          <w:bCs/>
          <w:sz w:val="24"/>
          <w:szCs w:val="24"/>
        </w:rPr>
        <w:t xml:space="preserve">Piegādātājs piegādā Preci 30 (trīsdesmit) kalendāro dienu laikā no pieprasījuma saņemšanas brīža. Par Preces pasūtīšanas laiku ir uzskatāma diena, kad Pasūtītāja </w:t>
      </w:r>
      <w:r>
        <w:rPr>
          <w:rFonts w:ascii="Times New Roman" w:eastAsia="Calibri" w:hAnsi="Times New Roman" w:cs="Times New Roman"/>
          <w:bCs/>
          <w:sz w:val="24"/>
          <w:szCs w:val="24"/>
        </w:rPr>
        <w:t>11.10.1</w:t>
      </w:r>
      <w:r w:rsidRPr="00881673">
        <w:rPr>
          <w:rFonts w:ascii="Times New Roman" w:eastAsia="Calibri" w:hAnsi="Times New Roman" w:cs="Times New Roman"/>
          <w:bCs/>
          <w:sz w:val="24"/>
          <w:szCs w:val="24"/>
        </w:rPr>
        <w:t xml:space="preserve">.punktā minētā </w:t>
      </w:r>
      <w:r w:rsidRPr="00C338F7">
        <w:rPr>
          <w:rFonts w:ascii="Times New Roman" w:eastAsia="Times New Roman" w:hAnsi="Times New Roman" w:cs="Times New Roman"/>
          <w:sz w:val="24"/>
          <w:szCs w:val="24"/>
        </w:rPr>
        <w:t>kontaktpersona</w:t>
      </w:r>
      <w:r w:rsidRPr="00881673">
        <w:rPr>
          <w:rFonts w:ascii="Times New Roman" w:eastAsia="Calibri" w:hAnsi="Times New Roman" w:cs="Times New Roman"/>
          <w:bCs/>
          <w:sz w:val="24"/>
          <w:szCs w:val="24"/>
        </w:rPr>
        <w:t xml:space="preserve"> ir nosūtījusi pieprasījumu uz </w:t>
      </w:r>
      <w:r>
        <w:rPr>
          <w:rFonts w:ascii="Times New Roman" w:eastAsia="Calibri" w:hAnsi="Times New Roman" w:cs="Times New Roman"/>
          <w:bCs/>
          <w:sz w:val="24"/>
          <w:szCs w:val="24"/>
        </w:rPr>
        <w:t>11.10.2</w:t>
      </w:r>
      <w:r w:rsidRPr="00881673">
        <w:rPr>
          <w:rFonts w:ascii="Times New Roman" w:eastAsia="Calibri" w:hAnsi="Times New Roman" w:cs="Times New Roman"/>
          <w:bCs/>
          <w:sz w:val="24"/>
          <w:szCs w:val="24"/>
        </w:rPr>
        <w:t xml:space="preserve">.punktā minēto e-pastu. Piegādātājam 1 (vienas) darba dienas laikā jāapstiprina pasūtījuma saņemšana un jāinformē par iespējamo Preces piegādes laiku. Rodoties nepieciešamībai, Pusēm vienojoties, var tikt noteikts cits Preču piegādes termiņš, </w:t>
      </w:r>
      <w:r w:rsidRPr="00881673">
        <w:rPr>
          <w:rFonts w:ascii="Times New Roman" w:eastAsia="Times New Roman" w:hAnsi="Times New Roman" w:cs="Times New Roman"/>
          <w:bCs/>
          <w:sz w:val="24"/>
          <w:szCs w:val="24"/>
        </w:rPr>
        <w:t>bet  tas nedrīkst pārsniegt šajā punktā noteiktos termiņus vairāk kā 5 (piecas) darba dienas.</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C338F7">
        <w:rPr>
          <w:rFonts w:ascii="Times New Roman" w:eastAsia="Times New Roman" w:hAnsi="Times New Roman" w:cs="Times New Roman"/>
          <w:sz w:val="24"/>
          <w:szCs w:val="24"/>
        </w:rPr>
        <w:t>Pasūtot</w:t>
      </w:r>
      <w:r w:rsidRPr="00881673">
        <w:rPr>
          <w:rFonts w:ascii="Times New Roman" w:eastAsia="Calibri" w:hAnsi="Times New Roman" w:cs="Times New Roman"/>
          <w:bCs/>
          <w:sz w:val="24"/>
          <w:szCs w:val="24"/>
        </w:rPr>
        <w:t xml:space="preserve"> Preci, Pasūtītājs norāda Preces daudzumu, nepieciešamo piegādes datumu un piegādes vietu. </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881673">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881673">
        <w:rPr>
          <w:rFonts w:ascii="Times New Roman" w:eastAsia="Times New Roman" w:hAnsi="Times New Roman" w:cs="Times New Roman"/>
          <w:sz w:val="24"/>
          <w:szCs w:val="24"/>
        </w:rPr>
        <w:t>Preces piegādi, izkraušanu un uzstādīšanu Pasūtītāja telpās, saskaņā ar Līguma 1.2.punktu, nodrošina Piegādātājs, izmantojot savu transportu un darbaspēku. Piegādātājs</w:t>
      </w:r>
      <w:r w:rsidRPr="00881673">
        <w:rPr>
          <w:rFonts w:ascii="Times New Roman" w:eastAsia="Times New Roman" w:hAnsi="Times New Roman" w:cs="Times New Roman"/>
          <w:b/>
          <w:sz w:val="24"/>
          <w:szCs w:val="24"/>
        </w:rPr>
        <w:t xml:space="preserve"> </w:t>
      </w:r>
      <w:r w:rsidRPr="00881673">
        <w:rPr>
          <w:rFonts w:ascii="Times New Roman" w:eastAsia="Times New Roman" w:hAnsi="Times New Roman" w:cs="Times New Roman"/>
          <w:sz w:val="24"/>
          <w:szCs w:val="24"/>
        </w:rPr>
        <w:t xml:space="preserve">ir atbildīgs par Preces transportēšanas izdevumiem. </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C338F7">
        <w:rPr>
          <w:rFonts w:ascii="Times New Roman" w:eastAsia="Times New Roman" w:hAnsi="Times New Roman" w:cs="Times New Roman"/>
          <w:sz w:val="24"/>
          <w:szCs w:val="24"/>
        </w:rPr>
        <w:t>Piegādātājs</w:t>
      </w:r>
      <w:r w:rsidRPr="00881673">
        <w:rPr>
          <w:rFonts w:ascii="Times New Roman" w:eastAsia="Times New Roman" w:hAnsi="Times New Roman" w:cs="Times New Roman"/>
          <w:bCs/>
          <w:sz w:val="24"/>
          <w:szCs w:val="24"/>
        </w:rPr>
        <w:t xml:space="preserve"> Preces piegādi veic, Pasūtītājam iesniedzot preces pārvietošanas dokumentu (piegādes akts/pārvietošanas pavadzīme).</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881673">
        <w:rPr>
          <w:rFonts w:ascii="Times New Roman" w:eastAsia="Times New Roman" w:hAnsi="Times New Roman" w:cs="Times New Roman"/>
          <w:bCs/>
          <w:sz w:val="24"/>
          <w:szCs w:val="24"/>
        </w:rPr>
        <w:t>Par Preces nodošanu Piegādātājs sastāda un abas Puses paraksta pieņemšanas – nodošanas aktu, kas apliecina to, ka pasūtījums ir izpildīts.</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881673">
        <w:rPr>
          <w:rFonts w:ascii="Times New Roman" w:eastAsia="Times New Roman" w:hAnsi="Times New Roman" w:cs="Times New Roman"/>
          <w:bCs/>
          <w:sz w:val="24"/>
          <w:szCs w:val="24"/>
        </w:rPr>
        <w:t xml:space="preserve">Pasūtītājs paraksta Preces pieņemšanas – nodošanas aktu tikai pēc tam, kad Piegādātājs ir </w:t>
      </w:r>
      <w:r w:rsidRPr="00C338F7">
        <w:rPr>
          <w:rFonts w:ascii="Times New Roman" w:eastAsia="Times New Roman" w:hAnsi="Times New Roman" w:cs="Times New Roman"/>
          <w:sz w:val="24"/>
          <w:szCs w:val="24"/>
        </w:rPr>
        <w:t>izpildījis</w:t>
      </w:r>
      <w:r w:rsidRPr="00881673">
        <w:rPr>
          <w:rFonts w:ascii="Times New Roman" w:eastAsia="Times New Roman" w:hAnsi="Times New Roman" w:cs="Times New Roman"/>
          <w:bCs/>
          <w:sz w:val="24"/>
          <w:szCs w:val="24"/>
        </w:rPr>
        <w:t xml:space="preserve"> Līguma prasības, iesniedzot pieņemšanas – nodošanas aktu Līguma </w:t>
      </w:r>
      <w:r>
        <w:rPr>
          <w:rFonts w:ascii="Times New Roman" w:eastAsia="Times New Roman" w:hAnsi="Times New Roman" w:cs="Times New Roman"/>
          <w:bCs/>
          <w:sz w:val="24"/>
          <w:szCs w:val="24"/>
        </w:rPr>
        <w:t>11.10.1</w:t>
      </w:r>
      <w:r w:rsidRPr="00881673">
        <w:rPr>
          <w:rFonts w:ascii="Times New Roman" w:eastAsia="Times New Roman" w:hAnsi="Times New Roman" w:cs="Times New Roman"/>
          <w:bCs/>
          <w:sz w:val="24"/>
          <w:szCs w:val="24"/>
        </w:rPr>
        <w:t>.punktā norādītajai Pasūtītāja kontaktpersonai. Pieņemšanas – nodošanas akts jānodod kopā ar visiem Precei paredzētajiem dokumentiem</w:t>
      </w:r>
      <w:r w:rsidRPr="00881673">
        <w:rPr>
          <w:rFonts w:ascii="Times New Roman" w:eastAsia="Times New Roman" w:hAnsi="Times New Roman" w:cs="Times New Roman"/>
          <w:sz w:val="24"/>
          <w:szCs w:val="24"/>
        </w:rPr>
        <w:t>.</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Garantija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i/>
          <w:iCs/>
          <w:sz w:val="24"/>
          <w:szCs w:val="24"/>
        </w:rPr>
      </w:pPr>
      <w:r w:rsidRPr="00881673">
        <w:rPr>
          <w:rFonts w:ascii="Times New Roman" w:eastAsia="Times New Roman" w:hAnsi="Times New Roman" w:cs="Times New Roman"/>
          <w:sz w:val="24"/>
          <w:szCs w:val="24"/>
        </w:rPr>
        <w:t xml:space="preserve">Preces garantijas laiks ir </w:t>
      </w:r>
      <w:r>
        <w:rPr>
          <w:rFonts w:ascii="Times New Roman" w:eastAsia="Times New Roman" w:hAnsi="Times New Roman" w:cs="Times New Roman"/>
          <w:sz w:val="24"/>
          <w:szCs w:val="24"/>
        </w:rPr>
        <w:t xml:space="preserve">60 </w:t>
      </w:r>
      <w:r w:rsidRPr="00881673">
        <w:rPr>
          <w:rFonts w:ascii="Times New Roman" w:eastAsia="Times New Roman" w:hAnsi="Times New Roman" w:cs="Times New Roman"/>
          <w:sz w:val="24"/>
          <w:szCs w:val="24"/>
        </w:rPr>
        <w:t>(</w:t>
      </w:r>
      <w:r>
        <w:rPr>
          <w:rFonts w:ascii="Times New Roman" w:eastAsia="Times New Roman" w:hAnsi="Times New Roman" w:cs="Times New Roman"/>
          <w:sz w:val="24"/>
          <w:szCs w:val="24"/>
        </w:rPr>
        <w:t>sešdesmit</w:t>
      </w:r>
      <w:r w:rsidRPr="00881673">
        <w:rPr>
          <w:rFonts w:ascii="Times New Roman" w:eastAsia="Times New Roman" w:hAnsi="Times New Roman" w:cs="Times New Roman"/>
          <w:sz w:val="24"/>
          <w:szCs w:val="24"/>
        </w:rPr>
        <w:t>) mēneši no Preces pieņemšanas – nodošanas akta abpusējas parakstīšanas dienas</w:t>
      </w:r>
      <w:r>
        <w:rPr>
          <w:rFonts w:ascii="Times New Roman" w:eastAsia="Times New Roman" w:hAnsi="Times New Roman" w:cs="Times New Roman"/>
          <w:sz w:val="24"/>
          <w:szCs w:val="24"/>
        </w:rPr>
        <w:t xml:space="preserve">, kā arī 20 000 ekrāna </w:t>
      </w:r>
      <w:proofErr w:type="spellStart"/>
      <w:r>
        <w:rPr>
          <w:rFonts w:ascii="Times New Roman" w:eastAsia="Times New Roman" w:hAnsi="Times New Roman" w:cs="Times New Roman"/>
          <w:sz w:val="24"/>
          <w:szCs w:val="24"/>
        </w:rPr>
        <w:t>apgaismotājlampas</w:t>
      </w:r>
      <w:proofErr w:type="spellEnd"/>
      <w:r>
        <w:rPr>
          <w:rFonts w:ascii="Times New Roman" w:eastAsia="Times New Roman" w:hAnsi="Times New Roman" w:cs="Times New Roman"/>
          <w:sz w:val="24"/>
          <w:szCs w:val="24"/>
        </w:rPr>
        <w:t xml:space="preserve"> darba stundas</w:t>
      </w:r>
      <w:r w:rsidRPr="00881673">
        <w:rPr>
          <w:rFonts w:ascii="Times New Roman" w:eastAsia="Times New Roman" w:hAnsi="Times New Roman" w:cs="Times New Roman"/>
          <w:i/>
          <w:iCs/>
          <w:sz w:val="24"/>
          <w:szCs w:val="24"/>
        </w:rPr>
        <w:t>.</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lastRenderedPageBreak/>
        <w:t>Piegādātājs apņemas bez maksas diagnosticēt un novērst jebkuru Preces defektu, ja defekts ir atklāts Preces garantijas laikā.</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Preces garantija neattiecas uz defektiem, kas radušies:</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lietojot </w:t>
      </w:r>
      <w:r w:rsidRPr="00C338F7">
        <w:rPr>
          <w:rFonts w:ascii="Times New Roman" w:eastAsia="Calibri" w:hAnsi="Times New Roman" w:cs="Times New Roman"/>
          <w:sz w:val="24"/>
          <w:szCs w:val="24"/>
        </w:rPr>
        <w:t>Preci</w:t>
      </w:r>
      <w:r w:rsidRPr="00881673">
        <w:rPr>
          <w:rFonts w:ascii="Times New Roman" w:eastAsia="Times New Roman" w:hAnsi="Times New Roman" w:cs="Times New Roman"/>
          <w:sz w:val="24"/>
          <w:szCs w:val="24"/>
        </w:rPr>
        <w:t xml:space="preserve"> neatbilstoši tās lietošanas noteikumiem (ražotāja instrukcijām);</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pierādāmu</w:t>
      </w:r>
      <w:r w:rsidRPr="00881673">
        <w:rPr>
          <w:rFonts w:ascii="Times New Roman" w:eastAsia="Times New Roman" w:hAnsi="Times New Roman" w:cs="Times New Roman"/>
          <w:sz w:val="24"/>
          <w:szCs w:val="24"/>
        </w:rPr>
        <w:t xml:space="preserve"> Preces lietotāju nolaidības, nepareizas Preces lietošanas vai apzinātu bojājumu konstatēšanas gadījumā;</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neatļautu izmaiņu veikšanas, Pasūtītāja pašrocīgas remontēšanas, neapstiprinātu detaļu </w:t>
      </w:r>
      <w:r w:rsidRPr="00C338F7">
        <w:rPr>
          <w:rFonts w:ascii="Times New Roman" w:eastAsia="Calibri" w:hAnsi="Times New Roman" w:cs="Times New Roman"/>
          <w:sz w:val="24"/>
          <w:szCs w:val="24"/>
        </w:rPr>
        <w:t>lietošanas</w:t>
      </w:r>
      <w:r w:rsidRPr="00881673">
        <w:rPr>
          <w:rFonts w:ascii="Times New Roman" w:eastAsia="Times New Roman" w:hAnsi="Times New Roman" w:cs="Times New Roman"/>
          <w:sz w:val="24"/>
          <w:szCs w:val="24"/>
        </w:rPr>
        <w:t xml:space="preserve"> Precei vai Preces lietošanu tādā veidā, kas ir pretrunā ar Preces ražotāja instrukcijām;</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nepārvaramas</w:t>
      </w:r>
      <w:r w:rsidRPr="00881673">
        <w:rPr>
          <w:rFonts w:ascii="Times New Roman" w:eastAsia="Times New Roman" w:hAnsi="Times New Roman" w:cs="Times New Roman"/>
          <w:sz w:val="24"/>
          <w:szCs w:val="24"/>
        </w:rPr>
        <w:t xml:space="preserve"> varas apstākļu rezultātā.</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rsidR="00881673" w:rsidRPr="00C338F7"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Preces kvalitātes prasības</w:t>
      </w:r>
    </w:p>
    <w:p w:rsidR="00881673" w:rsidRPr="00881673" w:rsidRDefault="00881673" w:rsidP="00C338F7">
      <w:pPr>
        <w:numPr>
          <w:ilvl w:val="1"/>
          <w:numId w:val="1"/>
        </w:numPr>
        <w:spacing w:after="0" w:line="240" w:lineRule="auto"/>
        <w:ind w:left="567" w:right="-1" w:hanging="562"/>
        <w:jc w:val="both"/>
        <w:rPr>
          <w:rFonts w:ascii="Times New Roman" w:eastAsia="SimSun" w:hAnsi="Times New Roman" w:cs="Times New Roman"/>
          <w:sz w:val="24"/>
          <w:szCs w:val="24"/>
        </w:rPr>
      </w:pPr>
      <w:r w:rsidRPr="00881673">
        <w:rPr>
          <w:rFonts w:ascii="Times New Roman" w:eastAsia="SimSun" w:hAnsi="Times New Roman" w:cs="Times New Roman"/>
          <w:sz w:val="24"/>
          <w:szCs w:val="24"/>
        </w:rPr>
        <w:t xml:space="preserve">Precēm ir jābūt piegādātām iepakojumā, kas nodrošina Preču saglabāšanu to pārvadāšanas un </w:t>
      </w:r>
      <w:r w:rsidRPr="00C338F7">
        <w:rPr>
          <w:rFonts w:ascii="Times New Roman" w:eastAsia="Times New Roman" w:hAnsi="Times New Roman" w:cs="Times New Roman"/>
          <w:sz w:val="24"/>
          <w:szCs w:val="24"/>
        </w:rPr>
        <w:t>glabāšanas</w:t>
      </w:r>
      <w:r w:rsidRPr="00881673">
        <w:rPr>
          <w:rFonts w:ascii="Times New Roman" w:eastAsia="SimSun" w:hAnsi="Times New Roman" w:cs="Times New Roman"/>
          <w:sz w:val="24"/>
          <w:szCs w:val="24"/>
        </w:rPr>
        <w:t xml:space="preserve"> laikā, atbilstoši Preču ražotāja noteiktām prasībām.</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bCs/>
          <w:sz w:val="24"/>
          <w:szCs w:val="24"/>
        </w:rPr>
      </w:pPr>
      <w:r w:rsidRPr="00C338F7">
        <w:rPr>
          <w:rFonts w:ascii="Times New Roman" w:eastAsia="Times New Roman" w:hAnsi="Times New Roman" w:cs="Times New Roman"/>
          <w:sz w:val="24"/>
          <w:szCs w:val="24"/>
        </w:rPr>
        <w:t>Piegādātā</w:t>
      </w:r>
      <w:r w:rsidRPr="00881673">
        <w:rPr>
          <w:rFonts w:ascii="Times New Roman" w:eastAsia="Calibri" w:hAnsi="Times New Roman" w:cs="Times New Roman"/>
          <w:sz w:val="24"/>
          <w:szCs w:val="24"/>
        </w:rPr>
        <w:t xml:space="preserve"> Prece ir jauna,</w:t>
      </w:r>
      <w:r w:rsidRPr="00881673">
        <w:rPr>
          <w:rFonts w:ascii="Times New Roman" w:eastAsia="Times New Roman" w:hAnsi="Times New Roman" w:cs="Times New Roman"/>
          <w:sz w:val="24"/>
          <w:szCs w:val="24"/>
        </w:rPr>
        <w:t xml:space="preserve"> iepriekš nelietota un nav izmantota demonstrācijās, tā nesatur iepriekš lietotas vai atjaunotas sastāvdaļas vai komponentes</w:t>
      </w:r>
      <w:r w:rsidRPr="00881673">
        <w:rPr>
          <w:rFonts w:ascii="Times New Roman" w:eastAsia="Calibri" w:hAnsi="Times New Roman" w:cs="Times New Roman"/>
          <w:sz w:val="24"/>
          <w:szCs w:val="24"/>
        </w:rPr>
        <w:t xml:space="preserve">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Prece ir marķēta ar ražotāja firmas zīmi un CE marķējumu, tai pievienota informācija par tās lietošanu latviešu valodā.</w:t>
      </w:r>
    </w:p>
    <w:p w:rsidR="00881673" w:rsidRPr="00C338F7"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338F7">
        <w:rPr>
          <w:rFonts w:ascii="Times New Roman" w:eastAsia="Times New Roman" w:hAnsi="Times New Roman" w:cs="Times New Roman"/>
          <w:b/>
          <w:bCs/>
          <w:sz w:val="24"/>
          <w:szCs w:val="24"/>
        </w:rPr>
        <w:t>Pušu saistības</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C338F7">
        <w:rPr>
          <w:rFonts w:ascii="Times New Roman" w:eastAsia="Times New Roman" w:hAnsi="Times New Roman" w:cs="Times New Roman"/>
          <w:sz w:val="24"/>
          <w:szCs w:val="24"/>
        </w:rPr>
        <w:t>Piegādātāja</w:t>
      </w:r>
      <w:r w:rsidRPr="00881673">
        <w:rPr>
          <w:rFonts w:ascii="Times New Roman" w:eastAsia="Calibri" w:hAnsi="Times New Roman" w:cs="Times New Roman"/>
          <w:sz w:val="24"/>
          <w:szCs w:val="24"/>
        </w:rPr>
        <w:t xml:space="preserve"> pienākumi:</w:t>
      </w:r>
    </w:p>
    <w:p w:rsidR="00881673" w:rsidRPr="00881673" w:rsidRDefault="00881673" w:rsidP="00C338F7">
      <w:pPr>
        <w:numPr>
          <w:ilvl w:val="2"/>
          <w:numId w:val="1"/>
        </w:numPr>
        <w:spacing w:after="0" w:line="240" w:lineRule="auto"/>
        <w:ind w:left="1418" w:right="-1" w:hanging="709"/>
        <w:jc w:val="both"/>
        <w:rPr>
          <w:rFonts w:ascii="Times New Roman" w:eastAsia="Calibri" w:hAnsi="Times New Roman" w:cs="Times New Roman"/>
          <w:sz w:val="24"/>
          <w:szCs w:val="24"/>
        </w:rPr>
      </w:pPr>
      <w:r w:rsidRPr="00881673">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sagatavot</w:t>
      </w:r>
      <w:r w:rsidRPr="00881673">
        <w:rPr>
          <w:rFonts w:ascii="Times New Roman" w:eastAsia="Times New Roman" w:hAnsi="Times New Roman" w:cs="Times New Roman"/>
          <w:sz w:val="24"/>
          <w:szCs w:val="24"/>
        </w:rPr>
        <w:t xml:space="preserve"> un nodot Pasūtītājam Preces piegādes apliecinošu dokumentu;</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laikus</w:t>
      </w:r>
      <w:r w:rsidRPr="00881673">
        <w:rPr>
          <w:rFonts w:ascii="Times New Roman" w:eastAsia="Times New Roman" w:hAnsi="Times New Roman" w:cs="Times New Roman"/>
          <w:sz w:val="24"/>
          <w:szCs w:val="24"/>
        </w:rPr>
        <w:t>,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lastRenderedPageBreak/>
        <w:t xml:space="preserve">nodrošināt piegādei un uzstādīšanai izmantoto materiālu, metožu, paņēmienu, kā arī </w:t>
      </w:r>
      <w:r w:rsidRPr="00C338F7">
        <w:rPr>
          <w:rFonts w:ascii="Times New Roman" w:eastAsia="Calibri" w:hAnsi="Times New Roman" w:cs="Times New Roman"/>
          <w:sz w:val="24"/>
          <w:szCs w:val="24"/>
        </w:rPr>
        <w:t>darbus</w:t>
      </w:r>
      <w:r w:rsidRPr="00881673">
        <w:rPr>
          <w:rFonts w:ascii="Times New Roman" w:eastAsia="Times New Roman" w:hAnsi="Times New Roman" w:cs="Times New Roman"/>
          <w:sz w:val="24"/>
          <w:szCs w:val="24"/>
        </w:rPr>
        <w:t xml:space="preserve"> pārraugošo un izpildošo darbinieku kvalifikācijas atbilstību ražotāja noteiktajam;</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veikt</w:t>
      </w:r>
      <w:r w:rsidRPr="00881673">
        <w:rPr>
          <w:rFonts w:ascii="Times New Roman" w:eastAsia="Times New Roman" w:hAnsi="Times New Roman" w:cs="Times New Roman"/>
          <w:sz w:val="24"/>
          <w:szCs w:val="24"/>
        </w:rPr>
        <w:t xml:space="preserve"> vides sakārtošanu pēc Preces piegādes, nodrošinot visu iepakojuma materiālu izvešanu no teritorijas;</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Līguma</w:t>
      </w:r>
      <w:r w:rsidRPr="00881673">
        <w:rPr>
          <w:rFonts w:ascii="Times New Roman" w:eastAsia="Times New Roman" w:hAnsi="Times New Roman" w:cs="Times New Roman"/>
          <w:sz w:val="24"/>
          <w:szCs w:val="24"/>
        </w:rPr>
        <w:t xml:space="preserve"> prasībām neatbilstošas un/vai nekvalitatīvas Preces piegādes gadījumā, ne vēlāk kā 21 (divdesmit vienu) kalendāro dienu laikā apmainīt to pret jaunu, nelietotu un kvalitatīvu Preci uz sava rēķina;</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Piegādātājs</w:t>
      </w:r>
      <w:r w:rsidRPr="00881673">
        <w:rPr>
          <w:rFonts w:ascii="Times New Roman" w:eastAsia="Times New Roman" w:hAnsi="Times New Roman" w:cs="Times New Roman"/>
          <w:sz w:val="24"/>
          <w:szCs w:val="24"/>
        </w:rPr>
        <w:t xml:space="preserve"> nodrošina tehniķa ierašanos Preces neprecīzas darbības vai salūšanas gadījumā  2 (divu) darba dienu laikā no izsaukuma brīža; </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pēc abpusējas pieņemšanas – nodošanas akta parakstīšanas, sagatavot un nodot Pasūtītājam rēķinu;</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veikt</w:t>
      </w:r>
      <w:r w:rsidRPr="00881673">
        <w:rPr>
          <w:rFonts w:ascii="Times New Roman" w:eastAsia="Times New Roman" w:hAnsi="Times New Roman" w:cs="Times New Roman"/>
          <w:sz w:val="24"/>
          <w:szCs w:val="24"/>
        </w:rPr>
        <w:t xml:space="preserve"> Līguma izpildi ar saviem spēkiem, resursiem un līdzekļiem.</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Piegādātāja tiesības:</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par piegādātu kvalitatīvu Preci savlaicīgi saņemt Līgumā noteikto samaksu;</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saņemt</w:t>
      </w:r>
      <w:r w:rsidRPr="00881673">
        <w:rPr>
          <w:rFonts w:ascii="Times New Roman" w:eastAsia="Times New Roman" w:hAnsi="Times New Roman" w:cs="Times New Roman"/>
          <w:sz w:val="24"/>
          <w:szCs w:val="24"/>
        </w:rPr>
        <w:t xml:space="preserve"> no Pasūtītāja saistību izpildei nepieciešamo informāciju.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Pasūtītāja pienākumi:</w:t>
      </w:r>
    </w:p>
    <w:p w:rsidR="00881673" w:rsidRPr="00881673" w:rsidRDefault="00881673" w:rsidP="00C338F7">
      <w:pPr>
        <w:numPr>
          <w:ilvl w:val="2"/>
          <w:numId w:val="1"/>
        </w:numPr>
        <w:spacing w:after="0" w:line="240" w:lineRule="auto"/>
        <w:ind w:left="1418" w:right="-1" w:hanging="709"/>
        <w:jc w:val="both"/>
        <w:rPr>
          <w:rFonts w:ascii="Times New Roman" w:eastAsia="Calibri" w:hAnsi="Times New Roman" w:cs="Times New Roman"/>
          <w:sz w:val="24"/>
          <w:szCs w:val="24"/>
        </w:rPr>
      </w:pPr>
      <w:r w:rsidRPr="00881673">
        <w:rPr>
          <w:rFonts w:ascii="Times New Roman" w:eastAsia="Calibri" w:hAnsi="Times New Roman" w:cs="Times New Roman"/>
          <w:sz w:val="24"/>
          <w:szCs w:val="24"/>
        </w:rPr>
        <w:t>pārbaudīt piegādāto Preču kvalitāti un atbilstību Līguma noteikumiem;</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Calibri" w:hAnsi="Times New Roman" w:cs="Times New Roman"/>
          <w:sz w:val="24"/>
          <w:szCs w:val="24"/>
        </w:rPr>
        <w:t>Līgumā noteiktajā kārtībā savlaicīgi samaksāt par pieņemto, Līguma prasībām atbilstošu un kvalitatīvu Preci.</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C338F7">
        <w:rPr>
          <w:rFonts w:ascii="Times New Roman" w:eastAsia="Times New Roman" w:hAnsi="Times New Roman" w:cs="Times New Roman"/>
          <w:sz w:val="24"/>
          <w:szCs w:val="24"/>
        </w:rPr>
        <w:t>Pasūtītāja</w:t>
      </w:r>
      <w:r w:rsidRPr="00881673">
        <w:rPr>
          <w:rFonts w:ascii="Times New Roman" w:eastAsia="Calibri" w:hAnsi="Times New Roman" w:cs="Times New Roman"/>
          <w:sz w:val="24"/>
          <w:szCs w:val="24"/>
        </w:rPr>
        <w:t xml:space="preserve"> tiesības:</w:t>
      </w:r>
    </w:p>
    <w:p w:rsidR="00881673" w:rsidRPr="00881673" w:rsidRDefault="00881673" w:rsidP="00C338F7">
      <w:pPr>
        <w:numPr>
          <w:ilvl w:val="2"/>
          <w:numId w:val="1"/>
        </w:numPr>
        <w:spacing w:after="0" w:line="240" w:lineRule="auto"/>
        <w:ind w:left="1418" w:right="-1" w:hanging="709"/>
        <w:jc w:val="both"/>
        <w:rPr>
          <w:rFonts w:ascii="Times New Roman" w:eastAsia="Calibri" w:hAnsi="Times New Roman" w:cs="Times New Roman"/>
          <w:sz w:val="24"/>
          <w:szCs w:val="24"/>
        </w:rPr>
      </w:pPr>
      <w:r w:rsidRPr="00C338F7">
        <w:rPr>
          <w:rFonts w:ascii="Times New Roman" w:eastAsia="Calibri" w:hAnsi="Times New Roman" w:cs="Times New Roman"/>
          <w:sz w:val="24"/>
          <w:szCs w:val="24"/>
        </w:rPr>
        <w:t>savlaicīgi</w:t>
      </w:r>
      <w:r w:rsidRPr="00881673">
        <w:rPr>
          <w:rFonts w:ascii="Times New Roman" w:eastAsia="Times New Roman" w:hAnsi="Times New Roman" w:cs="Times New Roman"/>
          <w:bCs/>
          <w:sz w:val="24"/>
          <w:szCs w:val="24"/>
        </w:rPr>
        <w:t xml:space="preserve"> veikt pasūtījumus, elektroniski nosūtot pieprasījumu uz Līguma </w:t>
      </w:r>
      <w:r>
        <w:rPr>
          <w:rFonts w:ascii="Times New Roman" w:eastAsia="Times New Roman" w:hAnsi="Times New Roman" w:cs="Times New Roman"/>
          <w:bCs/>
          <w:sz w:val="24"/>
          <w:szCs w:val="24"/>
        </w:rPr>
        <w:t>11.10.2</w:t>
      </w:r>
      <w:r w:rsidRPr="00881673">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881673" w:rsidRPr="00881673" w:rsidRDefault="00881673" w:rsidP="00C338F7">
      <w:pPr>
        <w:numPr>
          <w:ilvl w:val="2"/>
          <w:numId w:val="1"/>
        </w:numPr>
        <w:spacing w:after="0" w:line="240" w:lineRule="auto"/>
        <w:ind w:left="1418" w:right="-1" w:hanging="709"/>
        <w:jc w:val="both"/>
        <w:rPr>
          <w:rFonts w:ascii="Times New Roman" w:eastAsia="Calibri" w:hAnsi="Times New Roman" w:cs="Times New Roman"/>
          <w:sz w:val="24"/>
          <w:szCs w:val="24"/>
        </w:rPr>
      </w:pPr>
      <w:r w:rsidRPr="00881673">
        <w:rPr>
          <w:rFonts w:ascii="Times New Roman" w:eastAsia="Calibri" w:hAnsi="Times New Roman" w:cs="Times New Roman"/>
          <w:sz w:val="24"/>
          <w:szCs w:val="24"/>
        </w:rPr>
        <w:t>dot Piegādātājam saistošus norādījumus attiecībā uz Līguma izpildi;</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saņemt</w:t>
      </w:r>
      <w:r w:rsidRPr="00881673">
        <w:rPr>
          <w:rFonts w:ascii="Times New Roman" w:eastAsia="Times New Roman" w:hAnsi="Times New Roman" w:cs="Times New Roman"/>
          <w:sz w:val="24"/>
          <w:szCs w:val="24"/>
        </w:rPr>
        <w:t xml:space="preserve"> no Piegādātāja informāciju un paskaidrojumus par Līguma izpildes gaitu un citiem Līguma izpildes jautājumiem;</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pieņemt</w:t>
      </w:r>
      <w:r w:rsidRPr="00881673">
        <w:rPr>
          <w:rFonts w:ascii="Times New Roman" w:eastAsia="Times New Roman" w:hAnsi="Times New Roman" w:cs="Times New Roman"/>
          <w:sz w:val="24"/>
          <w:szCs w:val="24"/>
        </w:rPr>
        <w:t>, saskaņā ar Līguma noteikumiem piegādāto, Līguma prasībām atbilstošo, kvalitatīvo Preci;</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laicīgi saņemt no Piegādātāja informāciju un paskaidrojumus par iespējamajiem vai </w:t>
      </w:r>
      <w:r w:rsidRPr="00C338F7">
        <w:rPr>
          <w:rFonts w:ascii="Times New Roman" w:eastAsia="Calibri" w:hAnsi="Times New Roman" w:cs="Times New Roman"/>
          <w:sz w:val="24"/>
          <w:szCs w:val="24"/>
        </w:rPr>
        <w:t>paredzamajiem</w:t>
      </w:r>
      <w:r w:rsidRPr="00881673">
        <w:rPr>
          <w:rFonts w:ascii="Times New Roman" w:eastAsia="Times New Roman" w:hAnsi="Times New Roman" w:cs="Times New Roman"/>
          <w:sz w:val="24"/>
          <w:szCs w:val="24"/>
        </w:rPr>
        <w:t xml:space="preserve"> kavējumiem Līguma izpildē;</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apturēt</w:t>
      </w:r>
      <w:r w:rsidRPr="00881673">
        <w:rPr>
          <w:rFonts w:ascii="Times New Roman" w:eastAsia="Times New Roman" w:hAnsi="Times New Roman" w:cs="Times New Roman"/>
          <w:sz w:val="24"/>
          <w:szCs w:val="24"/>
        </w:rPr>
        <w:t xml:space="preserve"> Līguma izpildi Līguma 3.4.punktā noteiktajos gadījumos;</w:t>
      </w:r>
    </w:p>
    <w:p w:rsidR="00881673" w:rsidRPr="00881673" w:rsidRDefault="00881673" w:rsidP="00C338F7">
      <w:pPr>
        <w:numPr>
          <w:ilvl w:val="2"/>
          <w:numId w:val="1"/>
        </w:numPr>
        <w:spacing w:after="0" w:line="240" w:lineRule="auto"/>
        <w:ind w:left="1418" w:right="-1" w:hanging="709"/>
        <w:jc w:val="both"/>
        <w:rPr>
          <w:rFonts w:ascii="Times New Roman" w:eastAsia="Times New Roman" w:hAnsi="Times New Roman" w:cs="Times New Roman"/>
          <w:sz w:val="24"/>
          <w:szCs w:val="24"/>
        </w:rPr>
      </w:pPr>
      <w:r w:rsidRPr="00C338F7">
        <w:rPr>
          <w:rFonts w:ascii="Times New Roman" w:eastAsia="Calibri" w:hAnsi="Times New Roman" w:cs="Times New Roman"/>
          <w:sz w:val="24"/>
          <w:szCs w:val="24"/>
        </w:rPr>
        <w:t>apturēt</w:t>
      </w:r>
      <w:r w:rsidRPr="00881673">
        <w:rPr>
          <w:rFonts w:ascii="Times New Roman" w:eastAsia="Times New Roman" w:hAnsi="Times New Roman" w:cs="Times New Roman"/>
          <w:sz w:val="24"/>
          <w:szCs w:val="24"/>
        </w:rPr>
        <w:t xml:space="preserve"> un atlikt Līgumā paredzēto maksājumu ārējā normatīvajā aktā vai šajā Līgumā noteiktajos gadījumos.</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Pasūtītājs atsaka pieņemt Līguma izpildījumu, ja piegādāta nekvalitatīva un Līguma noteikumiem neatbilstoša Prece.</w:t>
      </w:r>
    </w:p>
    <w:p w:rsidR="00881673" w:rsidRPr="00881673" w:rsidRDefault="00881673" w:rsidP="0075422A">
      <w:pPr>
        <w:spacing w:after="0" w:line="240" w:lineRule="auto"/>
        <w:ind w:right="-1"/>
        <w:jc w:val="both"/>
        <w:rPr>
          <w:rFonts w:ascii="Times New Roman" w:eastAsia="Times New Roman" w:hAnsi="Times New Roman" w:cs="Times New Roman"/>
          <w:sz w:val="24"/>
          <w:szCs w:val="24"/>
        </w:rPr>
      </w:pPr>
    </w:p>
    <w:p w:rsidR="00881673" w:rsidRPr="00C338F7"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Pušu atbildība</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w:t>
      </w:r>
      <w:r w:rsidRPr="00C338F7">
        <w:rPr>
          <w:rFonts w:ascii="Times New Roman" w:eastAsia="Times New Roman" w:hAnsi="Times New Roman" w:cs="Times New Roman"/>
          <w:sz w:val="24"/>
          <w:szCs w:val="24"/>
        </w:rPr>
        <w:t>zaudējumu</w:t>
      </w:r>
      <w:r w:rsidRPr="00881673">
        <w:rPr>
          <w:rFonts w:ascii="Times New Roman" w:eastAsia="Calibri" w:hAnsi="Times New Roman" w:cs="Times New Roman"/>
          <w:sz w:val="24"/>
          <w:szCs w:val="24"/>
        </w:rPr>
        <w:t xml:space="preserve"> nodarītajā vaina, zaudējumu esamības fakts un zaudējumu apmērs, kā arī cēloniskais sakars starp prettiesisko rīcību un nodarītajiem zaudējumiem.</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Preces aizvietošanu ar analogu, vai arī Pasūtītājs šādā gadījumā ir tiesīgs piemērot Piegādātājam līgumsodu 0,1% apmērā par katru dīkstāves dienu (sākot ar 11.dienu), bet ne vairāk kā 10% no konkrētās Preces vērtības.</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Par Preces piegādes termiņa (t.sk. Līguma 7.1.6.punktā minēto) kavēšanu vai citu Līgumā noteikto saistību nepildīšanu Pasūtītājs ir tiesīgs piemērot Piegādātājam līgumsodu 0,1% apmērā no Līguma kopējās summas par katru nokavējuma dienu, bet ne vairāk kā 10% no kopējās Līguma summas.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lastRenderedPageBreak/>
        <w:t>Par Līgumā noteikto maksājumu termiņu kavējumu Piegādātājs ir tiesīgs piemērot Pasūtītājam līgumsodu  0,1% apmērā no termiņā nesamaksātās summas par katru maksājuma nokavējuma dienu, bet ne vairāk kā 10% no kavētā maksājuma summas.</w:t>
      </w:r>
      <w:r w:rsidRPr="00881673">
        <w:rPr>
          <w:rFonts w:ascii="Times New Roman" w:eastAsia="Times New Roman" w:hAnsi="Times New Roman" w:cs="Times New Roman"/>
          <w:color w:val="000000"/>
          <w:sz w:val="24"/>
          <w:szCs w:val="24"/>
        </w:rPr>
        <w:t xml:space="preserve">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Līgumsoda samaksa neatbrīvo Puses no turpmākas saistību izpildes pienākuma un netiek ieskaitīta zaudējumu atlīdzībā.</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Nepārvarama vara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w:t>
      </w:r>
      <w:r w:rsidRPr="00881673">
        <w:rPr>
          <w:rFonts w:ascii="Times New Roman" w:eastAsia="Times New Roman" w:hAnsi="Times New Roman" w:cs="Times New Roman"/>
          <w:sz w:val="24"/>
          <w:szCs w:val="24"/>
        </w:rPr>
        <w:t>stāšanās</w:t>
      </w:r>
      <w:r w:rsidRPr="00881673">
        <w:rPr>
          <w:rFonts w:ascii="Times New Roman" w:eastAsia="Times New Roman" w:hAnsi="Times New Roman" w:cs="Times New Roman"/>
          <w:sz w:val="24"/>
          <w:szCs w:val="24"/>
          <w:lang w:eastAsia="lv-LV"/>
        </w:rPr>
        <w:t xml:space="preserve">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881673">
        <w:rPr>
          <w:rFonts w:ascii="Times New Roman" w:eastAsia="Times New Roman" w:hAnsi="Times New Roman" w:cs="Times New Roman"/>
          <w:sz w:val="24"/>
          <w:szCs w:val="24"/>
        </w:rPr>
        <w:t>.</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kern w:val="28"/>
          <w:sz w:val="24"/>
          <w:szCs w:val="24"/>
          <w:lang w:eastAsia="lv-LV"/>
        </w:rPr>
        <w:t xml:space="preserve">Par nepārvaramas varas apstākli nevar tikt atzīts Izpildītāja un citu iesaistīto personu saistību </w:t>
      </w:r>
      <w:r w:rsidRPr="00C338F7">
        <w:rPr>
          <w:rFonts w:ascii="Times New Roman" w:eastAsia="Times New Roman" w:hAnsi="Times New Roman" w:cs="Times New Roman"/>
          <w:sz w:val="24"/>
          <w:szCs w:val="24"/>
        </w:rPr>
        <w:t>neizpilde</w:t>
      </w:r>
      <w:r w:rsidRPr="00881673">
        <w:rPr>
          <w:rFonts w:ascii="Times New Roman" w:eastAsia="Times New Roman" w:hAnsi="Times New Roman" w:cs="Times New Roman"/>
          <w:kern w:val="28"/>
          <w:sz w:val="24"/>
          <w:szCs w:val="24"/>
          <w:lang w:eastAsia="lv-LV"/>
        </w:rPr>
        <w:t xml:space="preserve"> vai nesavlaicīga izpilde</w:t>
      </w:r>
      <w:r w:rsidRPr="00881673">
        <w:rPr>
          <w:rFonts w:ascii="Times New Roman" w:eastAsia="Times New Roman" w:hAnsi="Times New Roman" w:cs="Times New Roman"/>
          <w:sz w:val="24"/>
          <w:szCs w:val="24"/>
        </w:rPr>
        <w:t>.</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lang w:eastAsia="lv-LV"/>
        </w:rPr>
        <w:t xml:space="preserve">Puse, </w:t>
      </w:r>
      <w:r w:rsidRPr="00881673">
        <w:rPr>
          <w:rFonts w:ascii="Times New Roman" w:eastAsia="Times New Roman" w:hAnsi="Times New Roman" w:cs="Times New Roman"/>
          <w:sz w:val="24"/>
          <w:szCs w:val="24"/>
        </w:rPr>
        <w:t>kas</w:t>
      </w:r>
      <w:r w:rsidRPr="00881673">
        <w:rPr>
          <w:rFonts w:ascii="Times New Roman" w:eastAsia="Times New Roman" w:hAnsi="Times New Roman" w:cs="Times New Roman"/>
          <w:sz w:val="24"/>
          <w:szCs w:val="24"/>
          <w:lang w:eastAsia="lv-LV"/>
        </w:rPr>
        <w:t xml:space="preserve"> nokļuvusi nepārvaramas varas apstākļos, nekavējoties, bet ne vēlāk kā 3 (trīs) darba </w:t>
      </w:r>
      <w:r w:rsidRPr="00881673">
        <w:rPr>
          <w:rFonts w:ascii="Times New Roman" w:eastAsia="Times New Roman" w:hAnsi="Times New Roman" w:cs="Times New Roman"/>
          <w:sz w:val="24"/>
          <w:szCs w:val="24"/>
        </w:rPr>
        <w:t>dienu</w:t>
      </w:r>
      <w:r w:rsidRPr="00881673">
        <w:rPr>
          <w:rFonts w:ascii="Times New Roman" w:eastAsia="Times New Roman" w:hAnsi="Times New Roman" w:cs="Times New Roman"/>
          <w:sz w:val="24"/>
          <w:szCs w:val="24"/>
          <w:lang w:eastAsia="lv-LV"/>
        </w:rPr>
        <w:t xml:space="preserve">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iCs/>
          <w:kern w:val="56"/>
          <w:sz w:val="24"/>
          <w:szCs w:val="24"/>
          <w:lang w:eastAsia="lv-LV"/>
        </w:rPr>
        <w:t xml:space="preserve">Ar rakstisku vienošanos </w:t>
      </w:r>
      <w:r w:rsidRPr="00881673">
        <w:rPr>
          <w:rFonts w:ascii="Times New Roman" w:eastAsia="Times New Roman" w:hAnsi="Times New Roman" w:cs="Times New Roman"/>
          <w:bCs/>
          <w:iCs/>
          <w:kern w:val="56"/>
          <w:sz w:val="24"/>
          <w:szCs w:val="24"/>
          <w:lang w:eastAsia="lv-LV"/>
        </w:rPr>
        <w:t>Puses</w:t>
      </w:r>
      <w:r w:rsidRPr="00881673">
        <w:rPr>
          <w:rFonts w:ascii="Times New Roman" w:eastAsia="Times New Roman" w:hAnsi="Times New Roman" w:cs="Times New Roman"/>
          <w:iCs/>
          <w:kern w:val="56"/>
          <w:sz w:val="24"/>
          <w:szCs w:val="24"/>
          <w:lang w:eastAsia="lv-LV"/>
        </w:rPr>
        <w:t xml:space="preserve"> apliecina, vai nepārvaramas varas apstākļi traucē vai padara </w:t>
      </w:r>
      <w:r w:rsidRPr="00C338F7">
        <w:rPr>
          <w:rFonts w:ascii="Times New Roman" w:eastAsia="Times New Roman" w:hAnsi="Times New Roman" w:cs="Times New Roman"/>
          <w:sz w:val="24"/>
          <w:szCs w:val="24"/>
        </w:rPr>
        <w:t>Līguma</w:t>
      </w:r>
      <w:r w:rsidRPr="00881673">
        <w:rPr>
          <w:rFonts w:ascii="Times New Roman" w:eastAsia="Times New Roman" w:hAnsi="Times New Roman" w:cs="Times New Roman"/>
          <w:iCs/>
          <w:kern w:val="56"/>
          <w:sz w:val="24"/>
          <w:szCs w:val="24"/>
          <w:lang w:eastAsia="lv-LV"/>
        </w:rPr>
        <w:t xml:space="preserve"> saistību izpildi par neiespējamu, kā arī izlemj līgumsaistību turpināšanas (vai izbeigšanas) būtiskos jautājumus, un vienošanos pievieno līgumam. Līgumsaistību turpināšanas gadījumā, </w:t>
      </w:r>
      <w:r w:rsidRPr="00881673">
        <w:rPr>
          <w:rFonts w:ascii="Times New Roman" w:eastAsia="Times New Roman" w:hAnsi="Times New Roman" w:cs="Times New Roman"/>
          <w:bCs/>
          <w:iCs/>
          <w:kern w:val="56"/>
          <w:sz w:val="24"/>
          <w:szCs w:val="24"/>
          <w:lang w:eastAsia="lv-LV"/>
        </w:rPr>
        <w:t>Puses</w:t>
      </w:r>
      <w:r w:rsidRPr="00881673">
        <w:rPr>
          <w:rFonts w:ascii="Times New Roman" w:eastAsia="Times New Roman" w:hAnsi="Times New Roman" w:cs="Times New Roman"/>
          <w:b/>
          <w:bCs/>
          <w:iCs/>
          <w:kern w:val="56"/>
          <w:sz w:val="24"/>
          <w:szCs w:val="24"/>
          <w:lang w:eastAsia="lv-LV"/>
        </w:rPr>
        <w:t xml:space="preserve"> </w:t>
      </w:r>
      <w:r w:rsidRPr="00881673">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w:t>
      </w:r>
      <w:r w:rsidRPr="00C338F7">
        <w:rPr>
          <w:rFonts w:ascii="Times New Roman" w:eastAsia="Times New Roman" w:hAnsi="Times New Roman" w:cs="Times New Roman"/>
          <w:sz w:val="24"/>
          <w:szCs w:val="24"/>
        </w:rPr>
        <w:t>dienām</w:t>
      </w:r>
      <w:r w:rsidRPr="00881673">
        <w:rPr>
          <w:rFonts w:ascii="Times New Roman" w:eastAsia="Times New Roman" w:hAnsi="Times New Roman" w:cs="Times New Roman"/>
          <w:iCs/>
          <w:kern w:val="56"/>
          <w:sz w:val="24"/>
          <w:szCs w:val="24"/>
          <w:lang w:eastAsia="lv-LV"/>
        </w:rPr>
        <w:t xml:space="preserve">, tad Pusēm ir tiesības atteikties no Līguma izpildes. Līguma izbeigšanas gadījumā katrai </w:t>
      </w:r>
      <w:r w:rsidRPr="00881673">
        <w:rPr>
          <w:rFonts w:ascii="Times New Roman" w:eastAsia="Times New Roman" w:hAnsi="Times New Roman" w:cs="Times New Roman"/>
          <w:bCs/>
          <w:iCs/>
          <w:kern w:val="56"/>
          <w:sz w:val="24"/>
          <w:szCs w:val="24"/>
          <w:lang w:eastAsia="lv-LV"/>
        </w:rPr>
        <w:t>Pusei</w:t>
      </w:r>
      <w:r w:rsidRPr="00881673">
        <w:rPr>
          <w:rFonts w:ascii="Times New Roman" w:eastAsia="Times New Roman" w:hAnsi="Times New Roman" w:cs="Times New Roman"/>
          <w:b/>
          <w:bCs/>
          <w:iCs/>
          <w:kern w:val="56"/>
          <w:sz w:val="24"/>
          <w:szCs w:val="24"/>
          <w:lang w:eastAsia="lv-LV"/>
        </w:rPr>
        <w:t xml:space="preserve"> </w:t>
      </w:r>
      <w:r w:rsidRPr="00881673">
        <w:rPr>
          <w:rFonts w:ascii="Times New Roman" w:eastAsia="Times New Roman" w:hAnsi="Times New Roman" w:cs="Times New Roman"/>
          <w:iCs/>
          <w:kern w:val="56"/>
          <w:sz w:val="24"/>
          <w:szCs w:val="24"/>
          <w:lang w:eastAsia="lv-LV"/>
        </w:rPr>
        <w:t>ir jāatdod otrai tas, ko tā izpildījusi vai par izpildīto jāatlīdzina.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Strīdu izskatīšanas kārtība</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Jautājumos, kas nav tiešā veidā paredzēti Līgumā, Puses risina saskaņā ar spēkā esošajiem normatīvajiem aktiem.</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Citi noteikumi</w:t>
      </w:r>
    </w:p>
    <w:p w:rsidR="00881673" w:rsidRPr="00881673" w:rsidRDefault="00881673" w:rsidP="00C338F7">
      <w:pPr>
        <w:numPr>
          <w:ilvl w:val="1"/>
          <w:numId w:val="1"/>
        </w:numPr>
        <w:spacing w:after="0" w:line="240" w:lineRule="auto"/>
        <w:ind w:left="567" w:right="-1" w:hanging="562"/>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likumā noteikto. </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lastRenderedPageBreak/>
        <w:t>Puses ir tiesīgas rakstveidā vienoties par līguma termiņa pagarinājumu vai Līguma kopējās summas palielinājumu atbilstoši Publisko iepirkumu likumā noteiktajam.</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11.10.</w:t>
      </w:r>
      <w:r w:rsidRPr="00881673">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Puses nav tiesīgas nodot savas tiesības un saistības, kas saistītas ar Līgumu un izriet no tā, trešajai personai.</w:t>
      </w:r>
    </w:p>
    <w:p w:rsidR="00881673" w:rsidRP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Pušu kontaktpersonas: </w:t>
      </w:r>
    </w:p>
    <w:p w:rsidR="00881673" w:rsidRPr="00881673" w:rsidRDefault="00881673" w:rsidP="009C019B">
      <w:pPr>
        <w:numPr>
          <w:ilvl w:val="2"/>
          <w:numId w:val="1"/>
        </w:numPr>
        <w:tabs>
          <w:tab w:val="left" w:pos="1560"/>
        </w:tabs>
        <w:spacing w:after="0" w:line="240" w:lineRule="auto"/>
        <w:ind w:left="1418" w:right="-1" w:hanging="709"/>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 xml:space="preserve">No </w:t>
      </w:r>
      <w:r w:rsidRPr="00C338F7">
        <w:rPr>
          <w:rFonts w:ascii="Times New Roman" w:eastAsia="Calibri" w:hAnsi="Times New Roman" w:cs="Times New Roman"/>
          <w:sz w:val="24"/>
          <w:szCs w:val="24"/>
        </w:rPr>
        <w:t>Pasūtītāja</w:t>
      </w:r>
      <w:r w:rsidRPr="00881673">
        <w:rPr>
          <w:rFonts w:ascii="Times New Roman" w:eastAsia="Times New Roman" w:hAnsi="Times New Roman" w:cs="Times New Roman"/>
          <w:sz w:val="24"/>
          <w:szCs w:val="24"/>
        </w:rPr>
        <w:t xml:space="preserve"> puses: </w:t>
      </w:r>
      <w:r w:rsidR="001D6A1F" w:rsidRPr="00141D0A">
        <w:rPr>
          <w:rFonts w:ascii="Times New Roman" w:eastAsia="Times New Roman" w:hAnsi="Times New Roman" w:cs="Times New Roman"/>
          <w:sz w:val="24"/>
          <w:szCs w:val="24"/>
        </w:rPr>
        <w:t xml:space="preserve">Kārlis Bētiņš, tālrunis: </w:t>
      </w:r>
      <w:r w:rsidR="001D6A1F" w:rsidRPr="00141D0A">
        <w:rPr>
          <w:rFonts w:ascii="Times New Roman" w:eastAsia="Times New Roman" w:hAnsi="Times New Roman" w:cs="Times New Roman"/>
          <w:sz w:val="24"/>
          <w:szCs w:val="24"/>
          <w:lang w:val="en-GB"/>
        </w:rPr>
        <w:t>29417489</w:t>
      </w:r>
      <w:r w:rsidR="001D6A1F" w:rsidRPr="00141D0A">
        <w:rPr>
          <w:rFonts w:ascii="Times New Roman" w:eastAsia="Times New Roman" w:hAnsi="Times New Roman" w:cs="Times New Roman"/>
          <w:sz w:val="24"/>
          <w:szCs w:val="24"/>
        </w:rPr>
        <w:t xml:space="preserve">, </w:t>
      </w:r>
      <w:r w:rsidR="001D6A1F" w:rsidRPr="00141D0A">
        <w:rPr>
          <w:rFonts w:ascii="Times New Roman" w:eastAsia="Times New Roman" w:hAnsi="Times New Roman" w:cs="Times New Roman"/>
          <w:sz w:val="24"/>
          <w:szCs w:val="24"/>
          <w:lang w:val="en-GB"/>
        </w:rPr>
        <w:t>67069693,</w:t>
      </w:r>
      <w:r w:rsidR="001D6A1F" w:rsidRPr="00141D0A">
        <w:rPr>
          <w:rFonts w:ascii="Times New Roman" w:eastAsia="Times New Roman" w:hAnsi="Times New Roman" w:cs="Times New Roman"/>
          <w:color w:val="1F497D"/>
          <w:sz w:val="24"/>
          <w:szCs w:val="24"/>
          <w:lang w:val="en-GB"/>
        </w:rPr>
        <w:t xml:space="preserve"> </w:t>
      </w:r>
      <w:r w:rsidR="001D6A1F" w:rsidRPr="00141D0A">
        <w:rPr>
          <w:rFonts w:ascii="Times New Roman" w:eastAsia="Times New Roman" w:hAnsi="Times New Roman" w:cs="Times New Roman"/>
          <w:sz w:val="24"/>
          <w:szCs w:val="24"/>
        </w:rPr>
        <w:t xml:space="preserve">e-pasts: </w:t>
      </w:r>
      <w:hyperlink r:id="rId8" w:history="1">
        <w:r w:rsidR="001D6A1F" w:rsidRPr="00141D0A">
          <w:rPr>
            <w:rFonts w:ascii="Times New Roman" w:eastAsia="Times New Roman" w:hAnsi="Times New Roman" w:cs="Times New Roman"/>
            <w:color w:val="0000FF"/>
            <w:sz w:val="24"/>
            <w:szCs w:val="24"/>
            <w:u w:val="single"/>
          </w:rPr>
          <w:t>karlis.betins@stradini.lv</w:t>
        </w:r>
      </w:hyperlink>
      <w:r w:rsidR="001D6A1F" w:rsidRPr="007410D2">
        <w:rPr>
          <w:rFonts w:ascii="Times New Roman" w:eastAsia="Times New Roman" w:hAnsi="Times New Roman" w:cs="Times New Roman"/>
          <w:bCs/>
          <w:sz w:val="24"/>
          <w:szCs w:val="24"/>
        </w:rPr>
        <w:t>. Pilnvarotā persona ir tiesīga parakstīt attiecīgos pieņemšanas – nodošanas dokumentus</w:t>
      </w:r>
      <w:r w:rsidR="001D6A1F">
        <w:rPr>
          <w:rFonts w:ascii="Times New Roman" w:eastAsia="Times New Roman" w:hAnsi="Times New Roman" w:cs="Times New Roman"/>
          <w:bCs/>
          <w:sz w:val="24"/>
          <w:szCs w:val="24"/>
        </w:rPr>
        <w:t>;</w:t>
      </w:r>
    </w:p>
    <w:p w:rsidR="00881673" w:rsidRPr="00881673" w:rsidRDefault="00881673" w:rsidP="009C019B">
      <w:pPr>
        <w:numPr>
          <w:ilvl w:val="2"/>
          <w:numId w:val="1"/>
        </w:numPr>
        <w:tabs>
          <w:tab w:val="left" w:pos="1560"/>
        </w:tabs>
        <w:spacing w:after="0" w:line="240" w:lineRule="auto"/>
        <w:ind w:left="1418" w:right="-1" w:hanging="709"/>
        <w:jc w:val="both"/>
        <w:rPr>
          <w:rFonts w:ascii="Times New Roman" w:eastAsia="Calibri" w:hAnsi="Times New Roman" w:cs="Times New Roman"/>
          <w:sz w:val="24"/>
          <w:szCs w:val="24"/>
        </w:rPr>
      </w:pPr>
      <w:r w:rsidRPr="00881673">
        <w:rPr>
          <w:rFonts w:ascii="Times New Roman" w:eastAsia="Times New Roman" w:hAnsi="Times New Roman" w:cs="Times New Roman"/>
          <w:sz w:val="24"/>
          <w:szCs w:val="24"/>
        </w:rPr>
        <w:t xml:space="preserve">No </w:t>
      </w:r>
      <w:r w:rsidRPr="00C338F7">
        <w:rPr>
          <w:rFonts w:ascii="Times New Roman" w:eastAsia="Calibri" w:hAnsi="Times New Roman" w:cs="Times New Roman"/>
          <w:sz w:val="24"/>
          <w:szCs w:val="24"/>
        </w:rPr>
        <w:t>Piegādātāja</w:t>
      </w:r>
      <w:r w:rsidRPr="00881673">
        <w:rPr>
          <w:rFonts w:ascii="Times New Roman" w:eastAsia="Times New Roman" w:hAnsi="Times New Roman" w:cs="Times New Roman"/>
          <w:sz w:val="24"/>
          <w:szCs w:val="24"/>
        </w:rPr>
        <w:t xml:space="preserve"> puses: </w:t>
      </w:r>
      <w:r w:rsidR="009C019B">
        <w:rPr>
          <w:rFonts w:ascii="Times New Roman" w:eastAsia="Times New Roman" w:hAnsi="Times New Roman" w:cs="Times New Roman"/>
          <w:sz w:val="24"/>
          <w:szCs w:val="24"/>
        </w:rPr>
        <w:t>Ainārs Soms, tālr. 67620126; 26811900, e-pasts: ainars.soms@arbor.lv</w:t>
      </w:r>
      <w:r w:rsidRPr="00881673">
        <w:rPr>
          <w:rFonts w:ascii="Times New Roman" w:eastAsia="Times New Roman" w:hAnsi="Times New Roman" w:cs="Times New Roman"/>
          <w:sz w:val="24"/>
          <w:szCs w:val="24"/>
        </w:rPr>
        <w:t>.</w:t>
      </w:r>
      <w:r w:rsidRPr="00881673">
        <w:rPr>
          <w:rFonts w:ascii="Times New Roman" w:eastAsia="Calibri" w:hAnsi="Times New Roman" w:cs="Times New Roman"/>
          <w:sz w:val="24"/>
          <w:szCs w:val="24"/>
        </w:rPr>
        <w:t xml:space="preserve"> </w:t>
      </w:r>
    </w:p>
    <w:p w:rsidR="00881673" w:rsidRDefault="00881673" w:rsidP="00C338F7">
      <w:pPr>
        <w:numPr>
          <w:ilvl w:val="1"/>
          <w:numId w:val="1"/>
        </w:numPr>
        <w:spacing w:after="0" w:line="240" w:lineRule="auto"/>
        <w:ind w:left="567" w:right="-1" w:hanging="562"/>
        <w:jc w:val="both"/>
        <w:rPr>
          <w:rFonts w:ascii="Times New Roman" w:eastAsia="Times New Roman" w:hAnsi="Times New Roman" w:cs="Times New Roman"/>
          <w:sz w:val="24"/>
          <w:szCs w:val="24"/>
        </w:rPr>
      </w:pPr>
      <w:r w:rsidRPr="00881673">
        <w:rPr>
          <w:rFonts w:ascii="Times New Roman" w:eastAsia="Times New Roman" w:hAnsi="Times New Roman" w:cs="Times New Roman"/>
          <w:sz w:val="24"/>
          <w:szCs w:val="24"/>
        </w:rPr>
        <w:t xml:space="preserve">Līgums sagatavots latviešu valodā, parakstīts divos oriģinālos eksemplāros uz </w:t>
      </w:r>
      <w:r w:rsidR="00176929">
        <w:rPr>
          <w:rFonts w:ascii="Times New Roman" w:eastAsia="Times New Roman" w:hAnsi="Times New Roman" w:cs="Times New Roman"/>
          <w:sz w:val="24"/>
          <w:szCs w:val="24"/>
        </w:rPr>
        <w:t>8</w:t>
      </w:r>
      <w:r w:rsidRPr="00881673">
        <w:rPr>
          <w:rFonts w:ascii="Times New Roman" w:eastAsia="Times New Roman" w:hAnsi="Times New Roman" w:cs="Times New Roman"/>
          <w:sz w:val="24"/>
          <w:szCs w:val="24"/>
        </w:rPr>
        <w:t xml:space="preserve"> (</w:t>
      </w:r>
      <w:r w:rsidR="00176929">
        <w:rPr>
          <w:rFonts w:ascii="Times New Roman" w:eastAsia="Times New Roman" w:hAnsi="Times New Roman" w:cs="Times New Roman"/>
          <w:sz w:val="24"/>
          <w:szCs w:val="24"/>
        </w:rPr>
        <w:t>astoņām</w:t>
      </w:r>
      <w:r w:rsidRPr="00881673">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881673" w:rsidRPr="00881673" w:rsidRDefault="00881673" w:rsidP="00C338F7">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881673">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881673" w:rsidRPr="00881673" w:rsidTr="00A856D0">
        <w:trPr>
          <w:trHeight w:val="80"/>
        </w:trPr>
        <w:tc>
          <w:tcPr>
            <w:tcW w:w="4608" w:type="dxa"/>
          </w:tcPr>
          <w:p w:rsidR="00881673" w:rsidRPr="00881673" w:rsidRDefault="00881673" w:rsidP="0075422A">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881673" w:rsidRPr="00881673" w:rsidRDefault="00881673" w:rsidP="0075422A">
            <w:pPr>
              <w:spacing w:after="0" w:line="240" w:lineRule="auto"/>
              <w:ind w:right="-1"/>
              <w:jc w:val="both"/>
              <w:rPr>
                <w:rFonts w:ascii="Times New Roman" w:eastAsia="Times New Roman" w:hAnsi="Times New Roman" w:cs="Times New Roman"/>
                <w:sz w:val="24"/>
                <w:szCs w:val="24"/>
              </w:rPr>
            </w:pPr>
          </w:p>
        </w:tc>
      </w:tr>
      <w:tr w:rsidR="00176929" w:rsidRPr="00881673" w:rsidTr="00A856D0">
        <w:trPr>
          <w:trHeight w:val="80"/>
        </w:trPr>
        <w:tc>
          <w:tcPr>
            <w:tcW w:w="4608" w:type="dxa"/>
          </w:tcPr>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p>
          <w:p w:rsidR="00176929" w:rsidRPr="00E647BE" w:rsidRDefault="00176929" w:rsidP="0075422A">
            <w:pPr>
              <w:tabs>
                <w:tab w:val="left" w:pos="1089"/>
              </w:tabs>
              <w:spacing w:after="0" w:line="240" w:lineRule="auto"/>
              <w:ind w:right="-1"/>
              <w:jc w:val="both"/>
              <w:rPr>
                <w:rFonts w:ascii="Times New Roman" w:eastAsia="Times New Roman" w:hAnsi="Times New Roman" w:cs="Times New Roman"/>
                <w:bCs/>
                <w:sz w:val="24"/>
                <w:szCs w:val="24"/>
              </w:rPr>
            </w:pPr>
          </w:p>
        </w:tc>
        <w:tc>
          <w:tcPr>
            <w:tcW w:w="4637" w:type="dxa"/>
          </w:tcPr>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“Arbor Medical Korporācija”</w:t>
            </w:r>
          </w:p>
          <w:p w:rsidR="00176929" w:rsidRPr="00DE110D" w:rsidRDefault="00176929" w:rsidP="0075422A">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40003547009</w:t>
            </w:r>
          </w:p>
          <w:p w:rsidR="00176929" w:rsidRPr="00DE110D" w:rsidRDefault="00176929" w:rsidP="0075422A">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iela 7, Valdlauči, Ķekavas pag., Ķekavas nov., LV-1076</w:t>
            </w:r>
          </w:p>
          <w:p w:rsidR="00176929" w:rsidRPr="00DE110D" w:rsidRDefault="00176929" w:rsidP="0075422A">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176929" w:rsidRPr="00DE110D" w:rsidRDefault="00176929" w:rsidP="0075422A">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176929" w:rsidRPr="00DE110D" w:rsidRDefault="00176929" w:rsidP="0075422A">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p>
          <w:p w:rsidR="00176929"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176929" w:rsidRPr="00C122DB" w:rsidRDefault="00176929" w:rsidP="0075422A">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D.Rātfeldere</w:t>
            </w:r>
          </w:p>
        </w:tc>
      </w:tr>
    </w:tbl>
    <w:p w:rsidR="00881673" w:rsidRPr="00881673" w:rsidRDefault="00881673" w:rsidP="0075422A">
      <w:pPr>
        <w:spacing w:after="120" w:line="276" w:lineRule="auto"/>
        <w:ind w:right="-1"/>
        <w:jc w:val="both"/>
        <w:rPr>
          <w:rFonts w:ascii="Times New Roman" w:eastAsia="Calibri" w:hAnsi="Times New Roman" w:cs="Times New Roman"/>
          <w:b/>
          <w:sz w:val="16"/>
          <w:szCs w:val="16"/>
        </w:rPr>
      </w:pPr>
    </w:p>
    <w:p w:rsidR="0075422A" w:rsidRDefault="0075422A" w:rsidP="0075422A">
      <w:pPr>
        <w:ind w:right="-1"/>
      </w:pPr>
      <w:bookmarkStart w:id="0" w:name="_GoBack"/>
      <w:bookmarkEnd w:id="0"/>
    </w:p>
    <w:sectPr w:rsidR="0075422A" w:rsidSect="0075422A">
      <w:footerReference w:type="default" r:id="rId9"/>
      <w:pgSz w:w="11906" w:h="16838"/>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673" w:rsidRDefault="00881673" w:rsidP="00881673">
      <w:pPr>
        <w:spacing w:after="0" w:line="240" w:lineRule="auto"/>
      </w:pPr>
      <w:r>
        <w:separator/>
      </w:r>
    </w:p>
  </w:endnote>
  <w:endnote w:type="continuationSeparator" w:id="0">
    <w:p w:rsidR="00881673" w:rsidRDefault="00881673" w:rsidP="0088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774840"/>
      <w:docPartObj>
        <w:docPartGallery w:val="Page Numbers (Bottom of Page)"/>
        <w:docPartUnique/>
      </w:docPartObj>
    </w:sdtPr>
    <w:sdtEndPr>
      <w:rPr>
        <w:noProof/>
      </w:rPr>
    </w:sdtEndPr>
    <w:sdtContent>
      <w:p w:rsidR="00881673" w:rsidRDefault="00881673">
        <w:pPr>
          <w:pStyle w:val="Footer"/>
          <w:jc w:val="center"/>
        </w:pPr>
        <w:r>
          <w:fldChar w:fldCharType="begin"/>
        </w:r>
        <w:r>
          <w:instrText xml:space="preserve"> PAGE   \* MERGEFORMAT </w:instrText>
        </w:r>
        <w:r>
          <w:fldChar w:fldCharType="separate"/>
        </w:r>
        <w:r w:rsidR="001539DA">
          <w:rPr>
            <w:noProof/>
          </w:rPr>
          <w:t>8</w:t>
        </w:r>
        <w:r>
          <w:rPr>
            <w:noProof/>
          </w:rPr>
          <w:fldChar w:fldCharType="end"/>
        </w:r>
      </w:p>
    </w:sdtContent>
  </w:sdt>
  <w:p w:rsidR="00881673" w:rsidRDefault="0088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673" w:rsidRDefault="00881673" w:rsidP="00881673">
      <w:pPr>
        <w:spacing w:after="0" w:line="240" w:lineRule="auto"/>
      </w:pPr>
      <w:r>
        <w:separator/>
      </w:r>
    </w:p>
  </w:footnote>
  <w:footnote w:type="continuationSeparator" w:id="0">
    <w:p w:rsidR="00881673" w:rsidRDefault="00881673" w:rsidP="00881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881905"/>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73"/>
    <w:rsid w:val="001539DA"/>
    <w:rsid w:val="001625EE"/>
    <w:rsid w:val="00176929"/>
    <w:rsid w:val="001D6A1F"/>
    <w:rsid w:val="00493E93"/>
    <w:rsid w:val="00636152"/>
    <w:rsid w:val="0075422A"/>
    <w:rsid w:val="00881673"/>
    <w:rsid w:val="009669AC"/>
    <w:rsid w:val="009C019B"/>
    <w:rsid w:val="009C3573"/>
    <w:rsid w:val="00C338F7"/>
    <w:rsid w:val="00E87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2D58"/>
  <w15:chartTrackingRefBased/>
  <w15:docId w15:val="{D7C10918-63DB-4B24-801E-804A7E68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1673"/>
  </w:style>
  <w:style w:type="paragraph" w:styleId="Footer">
    <w:name w:val="footer"/>
    <w:basedOn w:val="Normal"/>
    <w:link w:val="FooterChar"/>
    <w:uiPriority w:val="99"/>
    <w:unhideWhenUsed/>
    <w:rsid w:val="008816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12191</Words>
  <Characters>6950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2018-03-16T08:37:00Z</dcterms:created>
  <dcterms:modified xsi:type="dcterms:W3CDTF">2018-03-21T11:10:00Z</dcterms:modified>
</cp:coreProperties>
</file>