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171" w:rsidRPr="005B7171" w:rsidRDefault="005B7171" w:rsidP="005B7171">
      <w:pPr>
        <w:spacing w:after="0" w:line="240" w:lineRule="auto"/>
        <w:ind w:right="-766"/>
        <w:jc w:val="right"/>
        <w:rPr>
          <w:rFonts w:ascii="Times New Roman" w:eastAsia="Calibri" w:hAnsi="Times New Roman" w:cs="Times New Roman"/>
          <w:sz w:val="20"/>
          <w:szCs w:val="20"/>
        </w:rPr>
      </w:pPr>
      <w:r w:rsidRPr="005B7171">
        <w:rPr>
          <w:rFonts w:ascii="Times New Roman" w:eastAsia="Calibri" w:hAnsi="Times New Roman" w:cs="Times New Roman"/>
          <w:sz w:val="20"/>
          <w:szCs w:val="20"/>
        </w:rPr>
        <w:t>piegādes līguma Nr.</w:t>
      </w:r>
      <w:r>
        <w:rPr>
          <w:rFonts w:ascii="Times New Roman" w:eastAsia="Calibri" w:hAnsi="Times New Roman" w:cs="Times New Roman"/>
          <w:sz w:val="20"/>
          <w:szCs w:val="20"/>
        </w:rPr>
        <w:t xml:space="preserve"> SKUS </w:t>
      </w:r>
      <w:r w:rsidR="009E5028">
        <w:rPr>
          <w:rFonts w:ascii="Times New Roman" w:eastAsia="Calibri" w:hAnsi="Times New Roman" w:cs="Times New Roman"/>
          <w:sz w:val="20"/>
          <w:szCs w:val="20"/>
        </w:rPr>
        <w:t>207/18</w:t>
      </w:r>
    </w:p>
    <w:p w:rsidR="005B7171" w:rsidRPr="005B7171" w:rsidRDefault="005B7171" w:rsidP="005B7171">
      <w:pPr>
        <w:spacing w:after="0" w:line="240" w:lineRule="auto"/>
        <w:ind w:right="-766"/>
        <w:jc w:val="right"/>
        <w:rPr>
          <w:rFonts w:ascii="Times New Roman" w:eastAsia="Calibri" w:hAnsi="Times New Roman" w:cs="Times New Roman"/>
          <w:sz w:val="20"/>
          <w:szCs w:val="20"/>
        </w:rPr>
      </w:pPr>
      <w:r>
        <w:rPr>
          <w:rFonts w:ascii="Times New Roman" w:eastAsia="Calibri" w:hAnsi="Times New Roman" w:cs="Times New Roman"/>
          <w:sz w:val="20"/>
          <w:szCs w:val="20"/>
        </w:rPr>
        <w:t>2.</w:t>
      </w:r>
      <w:r w:rsidRPr="005B7171">
        <w:rPr>
          <w:rFonts w:ascii="Times New Roman" w:eastAsia="Calibri" w:hAnsi="Times New Roman" w:cs="Times New Roman"/>
          <w:sz w:val="20"/>
          <w:szCs w:val="20"/>
        </w:rPr>
        <w:t>pielikums</w:t>
      </w:r>
    </w:p>
    <w:p w:rsidR="005B7171" w:rsidRPr="005B7171" w:rsidRDefault="005B7171" w:rsidP="005B7171">
      <w:pPr>
        <w:spacing w:after="120" w:line="276" w:lineRule="auto"/>
        <w:ind w:right="-766"/>
        <w:jc w:val="right"/>
        <w:rPr>
          <w:rFonts w:ascii="Times New Roman" w:eastAsia="Calibri" w:hAnsi="Times New Roman" w:cs="Times New Roman"/>
          <w:sz w:val="20"/>
          <w:szCs w:val="20"/>
        </w:rPr>
      </w:pPr>
    </w:p>
    <w:p w:rsidR="005B7171" w:rsidRPr="005B7171" w:rsidRDefault="005B7171" w:rsidP="005B7171">
      <w:pPr>
        <w:spacing w:after="0" w:line="240" w:lineRule="auto"/>
        <w:ind w:right="-766"/>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 xml:space="preserve">GLABĀJUMA LĪGUMS </w:t>
      </w:r>
    </w:p>
    <w:p w:rsidR="005B7171" w:rsidRPr="005B7171" w:rsidRDefault="005B7171" w:rsidP="005B7171">
      <w:pPr>
        <w:spacing w:after="0" w:line="240" w:lineRule="auto"/>
        <w:ind w:right="-766"/>
        <w:jc w:val="both"/>
        <w:rPr>
          <w:rFonts w:ascii="Times New Roman" w:eastAsia="Calibri" w:hAnsi="Times New Roman" w:cs="Times New Roman"/>
          <w:sz w:val="24"/>
          <w:szCs w:val="24"/>
        </w:rPr>
      </w:pPr>
    </w:p>
    <w:p w:rsidR="005B7171" w:rsidRPr="005B7171" w:rsidRDefault="005B7171" w:rsidP="005B7171">
      <w:pPr>
        <w:spacing w:after="0" w:line="240" w:lineRule="auto"/>
        <w:ind w:right="-766" w:firstLine="720"/>
        <w:jc w:val="both"/>
        <w:rPr>
          <w:rFonts w:ascii="Times New Roman" w:eastAsia="Calibri" w:hAnsi="Times New Roman" w:cs="Times New Roman"/>
          <w:sz w:val="24"/>
          <w:szCs w:val="24"/>
        </w:rPr>
      </w:pPr>
      <w:r w:rsidRPr="005B7171">
        <w:rPr>
          <w:rFonts w:ascii="Times New Roman" w:eastAsia="Calibri" w:hAnsi="Times New Roman" w:cs="Times New Roman"/>
          <w:b/>
          <w:sz w:val="24"/>
          <w:szCs w:val="24"/>
        </w:rPr>
        <w:t>Valsts sabiedrība ar ierobežotu atbildību „Paula Stradiņa klīniskā universitātes slimnīca”</w:t>
      </w:r>
      <w:r w:rsidRPr="005B7171">
        <w:rPr>
          <w:rFonts w:ascii="Times New Roman" w:eastAsia="Calibri"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Glabātājs</w:t>
      </w:r>
      <w:r w:rsidRPr="007F1851">
        <w:rPr>
          <w:rFonts w:ascii="Times New Roman" w:eastAsia="Times New Roman" w:hAnsi="Times New Roman" w:cs="Times New Roman"/>
          <w:snapToGrid w:val="0"/>
          <w:sz w:val="24"/>
          <w:szCs w:val="24"/>
        </w:rPr>
        <w:t>) no vienas puses,</w:t>
      </w:r>
      <w:r>
        <w:rPr>
          <w:rFonts w:ascii="Times New Roman" w:eastAsia="Times New Roman" w:hAnsi="Times New Roman" w:cs="Times New Roman"/>
          <w:snapToGrid w:val="0"/>
          <w:sz w:val="24"/>
          <w:szCs w:val="24"/>
        </w:rPr>
        <w:t xml:space="preserve"> </w:t>
      </w:r>
      <w:r w:rsidRPr="005B7171">
        <w:rPr>
          <w:rFonts w:ascii="Times New Roman" w:eastAsia="Calibri" w:hAnsi="Times New Roman" w:cs="Times New Roman"/>
          <w:sz w:val="24"/>
          <w:szCs w:val="24"/>
        </w:rPr>
        <w:t xml:space="preserve">un </w:t>
      </w:r>
    </w:p>
    <w:p w:rsidR="005B7171" w:rsidRPr="005B7171" w:rsidRDefault="005B7171" w:rsidP="005B7171">
      <w:pPr>
        <w:spacing w:after="0" w:line="240" w:lineRule="auto"/>
        <w:ind w:right="-766"/>
        <w:jc w:val="both"/>
        <w:rPr>
          <w:rFonts w:ascii="Times New Roman" w:eastAsia="Calibri" w:hAnsi="Times New Roman" w:cs="Times New Roman"/>
          <w:sz w:val="24"/>
          <w:szCs w:val="24"/>
        </w:rPr>
      </w:pPr>
      <w:r w:rsidRPr="003C6CEF">
        <w:rPr>
          <w:rFonts w:ascii="Times New Roman" w:eastAsia="Times New Roman" w:hAnsi="Times New Roman" w:cs="Times New Roman"/>
          <w:b/>
          <w:sz w:val="24"/>
          <w:szCs w:val="24"/>
          <w:lang w:eastAsia="lv-LV"/>
        </w:rPr>
        <w:t>UAB “Ilsanta” filiāle</w:t>
      </w:r>
      <w:r w:rsidRPr="00380145">
        <w:rPr>
          <w:rFonts w:ascii="Times New Roman" w:eastAsia="Times New Roman" w:hAnsi="Times New Roman" w:cs="Times New Roman"/>
          <w:sz w:val="24"/>
          <w:szCs w:val="24"/>
          <w:lang w:eastAsia="lv-LV"/>
        </w:rPr>
        <w:t>, reģistrācijas Nr.40003621476</w:t>
      </w:r>
      <w:r>
        <w:rPr>
          <w:rFonts w:ascii="Times New Roman" w:eastAsia="Times New Roman" w:hAnsi="Times New Roman" w:cs="Times New Roman"/>
          <w:sz w:val="24"/>
          <w:szCs w:val="24"/>
          <w:lang w:eastAsia="lv-LV"/>
        </w:rPr>
        <w:t xml:space="preserve">, </w:t>
      </w:r>
      <w:r w:rsidRPr="005B7171">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lv-LV"/>
        </w:rPr>
        <w:t>Andra Eglīša personā, kurš rīkojas uz pilnvarojuma pamata</w:t>
      </w:r>
      <w:r w:rsidRPr="003C6CEF">
        <w:rPr>
          <w:rFonts w:ascii="Times New Roman" w:eastAsia="Times New Roman" w:hAnsi="Times New Roman" w:cs="Times New Roman"/>
          <w:sz w:val="24"/>
          <w:szCs w:val="24"/>
        </w:rPr>
        <w:t xml:space="preserve"> </w:t>
      </w:r>
      <w:r w:rsidRPr="005B7171">
        <w:rPr>
          <w:rFonts w:ascii="Times New Roman" w:eastAsia="Calibri" w:hAnsi="Times New Roman" w:cs="Times New Roman"/>
          <w:sz w:val="24"/>
          <w:szCs w:val="24"/>
        </w:rPr>
        <w:t>(turpmāk Glabājuma devējs), no otras puses, kopā saukti</w:t>
      </w:r>
      <w:r>
        <w:rPr>
          <w:rFonts w:ascii="Times New Roman" w:eastAsia="Calibri" w:hAnsi="Times New Roman" w:cs="Times New Roman"/>
          <w:sz w:val="24"/>
          <w:szCs w:val="24"/>
        </w:rPr>
        <w:t xml:space="preserve"> </w:t>
      </w:r>
      <w:r w:rsidRPr="005B7171">
        <w:rPr>
          <w:rFonts w:ascii="Times New Roman" w:eastAsia="Calibri" w:hAnsi="Times New Roman" w:cs="Times New Roman"/>
          <w:sz w:val="24"/>
          <w:szCs w:val="24"/>
        </w:rPr>
        <w:t xml:space="preserve">- Puses, </w:t>
      </w:r>
    </w:p>
    <w:p w:rsidR="005B7171" w:rsidRPr="005B7171" w:rsidRDefault="005B7171" w:rsidP="005B7171">
      <w:pPr>
        <w:spacing w:after="0" w:line="240" w:lineRule="auto"/>
        <w:ind w:right="-766" w:firstLine="448"/>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ņemot vērā, ka Glabātājs sniedz neatliekamo medicīnisko palīdzību un vienreizlietojamo medicīnas preču piegādes ātrums ir būtisks pacienta dzīvības un veselības aizsardzībai, lai nodrošinātu Glabātāja darbības specifikai atbilstošu un operatīvu vienreizlietojamo medicīnas preču piegādes ātrumu, </w:t>
      </w:r>
      <w:r w:rsidRPr="005B7171">
        <w:rPr>
          <w:rFonts w:ascii="Times New Roman" w:eastAsia="Calibri" w:hAnsi="Times New Roman" w:cs="Times New Roman"/>
          <w:color w:val="000000"/>
          <w:sz w:val="24"/>
          <w:szCs w:val="24"/>
        </w:rPr>
        <w:t>kā arī ievērojot Publiskas personas finanšu līdzekļu un mantas izšķērdēšanas novēršanas likuma prasības</w:t>
      </w:r>
      <w:r w:rsidRPr="005B7171">
        <w:rPr>
          <w:rFonts w:ascii="Times New Roman" w:eastAsia="Calibri" w:hAnsi="Times New Roman" w:cs="Times New Roman"/>
          <w:sz w:val="24"/>
          <w:szCs w:val="24"/>
        </w:rPr>
        <w:t>,</w:t>
      </w:r>
      <w:r w:rsidRPr="005B7171">
        <w:rPr>
          <w:rFonts w:ascii="Times New Roman" w:eastAsia="Calibri" w:hAnsi="Times New Roman" w:cs="Times New Roman"/>
          <w:color w:val="000000"/>
          <w:sz w:val="24"/>
          <w:szCs w:val="24"/>
        </w:rPr>
        <w:t xml:space="preserve"> </w:t>
      </w:r>
      <w:r w:rsidRPr="005B7171">
        <w:rPr>
          <w:rFonts w:ascii="Times New Roman" w:eastAsia="Calibri" w:hAnsi="Times New Roman" w:cs="Times New Roman"/>
          <w:sz w:val="24"/>
          <w:szCs w:val="24"/>
        </w:rPr>
        <w:t>noslēdz šādu glabājuma līgumu (turpmāk – Glabājuma līgums):</w:t>
      </w:r>
    </w:p>
    <w:p w:rsidR="005B7171" w:rsidRPr="005B7171" w:rsidRDefault="005B7171" w:rsidP="005B7171">
      <w:pPr>
        <w:spacing w:after="0" w:line="240" w:lineRule="auto"/>
        <w:ind w:right="-766"/>
        <w:jc w:val="both"/>
        <w:rPr>
          <w:rFonts w:ascii="Times New Roman" w:eastAsia="Calibri" w:hAnsi="Times New Roman" w:cs="Times New Roman"/>
          <w:sz w:val="24"/>
          <w:szCs w:val="24"/>
        </w:rPr>
      </w:pPr>
    </w:p>
    <w:p w:rsidR="005B7171" w:rsidRPr="005B7171" w:rsidRDefault="005B7171" w:rsidP="005B7171">
      <w:pPr>
        <w:numPr>
          <w:ilvl w:val="0"/>
          <w:numId w:val="1"/>
        </w:numPr>
        <w:spacing w:after="0" w:line="240" w:lineRule="auto"/>
        <w:ind w:left="448" w:right="-766" w:hanging="448"/>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 xml:space="preserve">Līguma priekšmets </w:t>
      </w:r>
    </w:p>
    <w:p w:rsidR="005B7171" w:rsidRPr="005B7171" w:rsidRDefault="005B7171" w:rsidP="005B7171">
      <w:pPr>
        <w:numPr>
          <w:ilvl w:val="1"/>
          <w:numId w:val="1"/>
        </w:numPr>
        <w:shd w:val="clear" w:color="auto" w:fill="FFFFFF"/>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Glabājuma devējs nodod, bet Glabātājs pieņem uzglabāšanā, Glabājuma ņēmējam piederošās medicīnas preces </w:t>
      </w:r>
      <w:r w:rsidRPr="005B7171">
        <w:rPr>
          <w:rFonts w:ascii="Times New Roman" w:eastAsia="Calibri" w:hAnsi="Times New Roman" w:cs="Times New Roman"/>
          <w:color w:val="000000"/>
          <w:sz w:val="24"/>
          <w:szCs w:val="24"/>
        </w:rPr>
        <w:t>(turpmāk – medicīnas preces),</w:t>
      </w:r>
      <w:r w:rsidRPr="005B7171">
        <w:rPr>
          <w:rFonts w:ascii="Times New Roman" w:eastAsia="Calibri" w:hAnsi="Times New Roman" w:cs="Times New Roman"/>
          <w:sz w:val="24"/>
          <w:szCs w:val="24"/>
        </w:rPr>
        <w:t xml:space="preserve"> kuru sortiments un apjoms ir uzskaitīts Glabājuma līguma 1.pielikumā.</w:t>
      </w:r>
    </w:p>
    <w:p w:rsidR="005B7171" w:rsidRPr="005B7171" w:rsidRDefault="005B7171" w:rsidP="005B7171">
      <w:pPr>
        <w:numPr>
          <w:ilvl w:val="1"/>
          <w:numId w:val="1"/>
        </w:numPr>
        <w:shd w:val="clear" w:color="auto" w:fill="FFFFFF"/>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bCs/>
          <w:color w:val="000000"/>
          <w:spacing w:val="-1"/>
          <w:sz w:val="24"/>
          <w:szCs w:val="24"/>
        </w:rPr>
        <w:t xml:space="preserve">Glabājuma devējs </w:t>
      </w:r>
      <w:r w:rsidRPr="005B7171">
        <w:rPr>
          <w:rFonts w:ascii="Times New Roman" w:eastAsia="Calibri" w:hAnsi="Times New Roman" w:cs="Times New Roman"/>
          <w:color w:val="000000"/>
          <w:spacing w:val="-1"/>
          <w:sz w:val="24"/>
          <w:szCs w:val="24"/>
        </w:rPr>
        <w:t xml:space="preserve">garantē, ka medicīnas preces ir viņa īpašums, ka tās nav ieķīlātas, ka tās nav </w:t>
      </w:r>
      <w:r w:rsidRPr="005B7171">
        <w:rPr>
          <w:rFonts w:ascii="Times New Roman" w:eastAsia="Calibri" w:hAnsi="Times New Roman" w:cs="Times New Roman"/>
          <w:color w:val="000000"/>
          <w:sz w:val="24"/>
          <w:szCs w:val="24"/>
        </w:rPr>
        <w:t>aizliegts lietot tehniskā stāvokļa dēļ (t.sk. tām nav beidzies derīguma termiņš) un tās nav apgrūtinātas ar citām saistībām.</w:t>
      </w:r>
    </w:p>
    <w:p w:rsidR="005B7171" w:rsidRPr="005B7171" w:rsidRDefault="005B7171" w:rsidP="005B7171">
      <w:pPr>
        <w:spacing w:after="0" w:line="240" w:lineRule="auto"/>
        <w:ind w:right="-766"/>
        <w:jc w:val="both"/>
        <w:rPr>
          <w:rFonts w:ascii="Times New Roman" w:eastAsia="Calibri" w:hAnsi="Times New Roman" w:cs="Times New Roman"/>
          <w:sz w:val="24"/>
          <w:szCs w:val="24"/>
        </w:rPr>
      </w:pPr>
    </w:p>
    <w:p w:rsidR="005B7171" w:rsidRPr="005B7171" w:rsidRDefault="005B7171" w:rsidP="005B7171">
      <w:pPr>
        <w:numPr>
          <w:ilvl w:val="0"/>
          <w:numId w:val="1"/>
        </w:numPr>
        <w:spacing w:after="0" w:line="240" w:lineRule="auto"/>
        <w:ind w:left="448" w:right="-766" w:hanging="448"/>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 xml:space="preserve">Līguma termiņš </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Glabājuma līgums stājas spēkā no tā abpusējas parakstīšanas dienas un ir spēkā visu  piegādes līguma Nr. SKUS </w:t>
      </w:r>
      <w:r w:rsidR="009E5028">
        <w:rPr>
          <w:rFonts w:ascii="Times New Roman" w:eastAsia="Calibri" w:hAnsi="Times New Roman" w:cs="Times New Roman"/>
          <w:sz w:val="24"/>
          <w:szCs w:val="24"/>
        </w:rPr>
        <w:t>207/18</w:t>
      </w:r>
      <w:r w:rsidRPr="005B7171">
        <w:rPr>
          <w:rFonts w:ascii="Times New Roman" w:eastAsia="Calibri" w:hAnsi="Times New Roman" w:cs="Times New Roman"/>
          <w:sz w:val="24"/>
          <w:szCs w:val="24"/>
        </w:rPr>
        <w:t xml:space="preserve"> darbības laiku.</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Puses var savstarpēji vienojoties izbeigt Glabājuma līgumu pirms 2.1.punktā noteiktā termiņa vai pagarināt tā termiņu. Šāda vienošanās slēdzama </w:t>
      </w:r>
      <w:proofErr w:type="spellStart"/>
      <w:r w:rsidRPr="005B7171">
        <w:rPr>
          <w:rFonts w:ascii="Times New Roman" w:eastAsia="Calibri" w:hAnsi="Times New Roman" w:cs="Times New Roman"/>
          <w:sz w:val="24"/>
          <w:szCs w:val="24"/>
        </w:rPr>
        <w:t>rakstveidā</w:t>
      </w:r>
      <w:proofErr w:type="spellEnd"/>
      <w:r w:rsidRPr="005B7171">
        <w:rPr>
          <w:rFonts w:ascii="Times New Roman" w:eastAsia="Calibri" w:hAnsi="Times New Roman" w:cs="Times New Roman"/>
          <w:sz w:val="24"/>
          <w:szCs w:val="24"/>
        </w:rPr>
        <w:t>.</w:t>
      </w:r>
    </w:p>
    <w:p w:rsidR="005B7171" w:rsidRPr="005B7171" w:rsidRDefault="005B7171" w:rsidP="005B7171">
      <w:pPr>
        <w:spacing w:after="0" w:line="240" w:lineRule="auto"/>
        <w:ind w:right="-766"/>
        <w:jc w:val="both"/>
        <w:rPr>
          <w:rFonts w:ascii="Times New Roman" w:eastAsia="Calibri" w:hAnsi="Times New Roman" w:cs="Times New Roman"/>
          <w:sz w:val="24"/>
          <w:szCs w:val="24"/>
        </w:rPr>
      </w:pPr>
    </w:p>
    <w:p w:rsidR="005B7171" w:rsidRPr="005B7171" w:rsidRDefault="005B7171" w:rsidP="005B7171">
      <w:pPr>
        <w:numPr>
          <w:ilvl w:val="0"/>
          <w:numId w:val="1"/>
        </w:numPr>
        <w:spacing w:after="0" w:line="240" w:lineRule="auto"/>
        <w:ind w:left="448" w:right="-766" w:hanging="448"/>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Pušu tiesības un pienākumi</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Glabātājam ir pienākums:</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pieņemt glabāšanā medicīnas preces saskaņā ar šī līguma noteikumiem;</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Glabājuma devējam nodrošināt iespēju pēc iepriekšējas saskaņošanas pārbaudīt Glabāšanā nodotās medicīnas preces no Glabātāja puses atbildīgās personas pavadībā.</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Glabājuma devējam ir tiesības:</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ar Pasūtītāju vienojoties par konkrētu laiku, netraucēti piekļūt Glabājuma vietai no Glabātāja puses atbildīgās personas klātbūtnē;</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piedaloties Glabātāja pārstāvim, vienu reizi 12 (divpadsmit) mēnešos veikt glabāšanā nodoto medicīnas preču inventarizāciju. Par inventarizācijas rezultātiem tiek sastādīts abpusēji parakstīts inventarizācijas akts. Gadījumā, ja Glabājuma devējs pēc medicīnas preču izsniegšanas no glabāšanas noliktavas nav papildinājis glabāšanā nodoto preču apjomu, tad novirzes no 1.pielikumā norādītā medicīnas preču apjoma netiek uzskatītas kā iztrūkums.</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Glabājuma devējam ir pienākums:</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noformēt piegādes dokumentus atbilstoši Glabājuma līguma prasībām;</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lastRenderedPageBreak/>
        <w:t>beidzoties Glabājuma termiņam vai izbeidzot šo līgumu pirms termiņa, pieņemt glabāšanā nodotās medicīnas preces no Glabātāja 2 (divu) daba dienu laikā.</w:t>
      </w:r>
    </w:p>
    <w:p w:rsidR="005B7171" w:rsidRPr="005B7171" w:rsidRDefault="005B7171" w:rsidP="005B7171">
      <w:pPr>
        <w:spacing w:after="0" w:line="240" w:lineRule="auto"/>
        <w:ind w:left="720" w:right="-766"/>
        <w:jc w:val="both"/>
        <w:rPr>
          <w:rFonts w:ascii="Times New Roman" w:eastAsia="Calibri" w:hAnsi="Times New Roman" w:cs="Times New Roman"/>
          <w:sz w:val="24"/>
          <w:szCs w:val="24"/>
          <w:highlight w:val="cyan"/>
        </w:rPr>
      </w:pPr>
    </w:p>
    <w:p w:rsidR="005B7171" w:rsidRPr="005B7171" w:rsidRDefault="005B7171" w:rsidP="005B7171">
      <w:pPr>
        <w:numPr>
          <w:ilvl w:val="0"/>
          <w:numId w:val="1"/>
        </w:numPr>
        <w:spacing w:after="0" w:line="240" w:lineRule="auto"/>
        <w:ind w:left="448" w:right="-766" w:hanging="448"/>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Medicīnas preču pieņemšana - nodošana</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b/>
          <w:sz w:val="24"/>
          <w:szCs w:val="24"/>
        </w:rPr>
      </w:pPr>
      <w:r w:rsidRPr="005B7171">
        <w:rPr>
          <w:rFonts w:ascii="Times New Roman" w:eastAsia="Calibri" w:hAnsi="Times New Roman" w:cs="Times New Roman"/>
          <w:sz w:val="24"/>
          <w:szCs w:val="24"/>
        </w:rPr>
        <w:t>Medicīnas preces pirmreizēji tiek nodotas glabāšanā ar abpusēji parakstītu pieņemšanas nodošanas aktu.</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b/>
          <w:sz w:val="24"/>
          <w:szCs w:val="24"/>
        </w:rPr>
      </w:pPr>
      <w:r w:rsidRPr="005B7171">
        <w:rPr>
          <w:rFonts w:ascii="Times New Roman" w:eastAsia="Calibri" w:hAnsi="Times New Roman" w:cs="Times New Roman"/>
          <w:sz w:val="24"/>
          <w:szCs w:val="24"/>
        </w:rPr>
        <w:t xml:space="preserve">Glabājuma devējs pilnvaro Glabātāju Glabājuma devēja vārdā izsniegt medicīnas preces no glabāšanas noliktavas VSIA „Paula Stradiņa klīniskā universitātes slimnīca”, pamatojoties uz VSIA „Paula Stradiņa klīniskā universitātes slimnīca” preču pasūtījumu un Glabājuma devēja izrakstītu preču pavadzīmi – rēķinu, kurā norādīts pasūtījuma un līguma numurs, un kuru Glabājuma devējs </w:t>
      </w:r>
      <w:proofErr w:type="spellStart"/>
      <w:r w:rsidRPr="005B7171">
        <w:rPr>
          <w:rFonts w:ascii="Times New Roman" w:eastAsia="Calibri" w:hAnsi="Times New Roman" w:cs="Times New Roman"/>
          <w:sz w:val="24"/>
          <w:szCs w:val="24"/>
        </w:rPr>
        <w:t>nosūta</w:t>
      </w:r>
      <w:proofErr w:type="spellEnd"/>
      <w:r w:rsidRPr="005B7171">
        <w:rPr>
          <w:rFonts w:ascii="Times New Roman" w:eastAsia="Calibri" w:hAnsi="Times New Roman" w:cs="Times New Roman"/>
          <w:sz w:val="24"/>
          <w:szCs w:val="24"/>
        </w:rPr>
        <w:t xml:space="preserve"> uz Glabātāja e-pastu: </w:t>
      </w:r>
      <w:r>
        <w:rPr>
          <w:rFonts w:ascii="Times New Roman" w:eastAsia="Calibri" w:hAnsi="Times New Roman" w:cs="Times New Roman"/>
          <w:sz w:val="24"/>
          <w:szCs w:val="24"/>
        </w:rPr>
        <w:t>andrejs.kanapuhins@stradini.lv.</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b/>
          <w:sz w:val="24"/>
          <w:szCs w:val="24"/>
        </w:rPr>
      </w:pPr>
      <w:bookmarkStart w:id="0" w:name="_Hlk507598444"/>
      <w:r w:rsidRPr="005B7171">
        <w:rPr>
          <w:rFonts w:ascii="Times New Roman" w:eastAsia="Calibri" w:hAnsi="Times New Roman" w:cs="Times New Roman"/>
          <w:sz w:val="24"/>
          <w:szCs w:val="24"/>
        </w:rPr>
        <w:t>Glabājuma devējs, pēc Glabājuma ņēmēja pieprasījuma, 3 (trīs) reizes mēnesī papildina glabāšanā nodoto medicīnas preču apjomu, tādā apmērā, kādā preces izsniegtas no glabāšanas noliktavas</w:t>
      </w:r>
      <w:bookmarkEnd w:id="0"/>
      <w:r w:rsidRPr="005B7171">
        <w:rPr>
          <w:rFonts w:ascii="Times New Roman" w:eastAsia="Calibri" w:hAnsi="Times New Roman" w:cs="Times New Roman"/>
          <w:sz w:val="24"/>
          <w:szCs w:val="24"/>
        </w:rPr>
        <w:t xml:space="preserve">. Medicīnas preču piegāde tiek veikta, kopā ar piegādātajām medicīnas precēm iesniedzot transporta pavadzīmi, kurā norādīts pasūtījuma numurs, ar kuru iepriekšēja preču partija izsniegta no glabāšanas noliktavas. </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b/>
          <w:sz w:val="24"/>
          <w:szCs w:val="24"/>
        </w:rPr>
      </w:pPr>
      <w:r w:rsidRPr="005B7171">
        <w:rPr>
          <w:rFonts w:ascii="Times New Roman" w:eastAsia="Calibri" w:hAnsi="Times New Roman" w:cs="Times New Roman"/>
          <w:sz w:val="24"/>
          <w:szCs w:val="24"/>
        </w:rPr>
        <w:t>Beidzoties glabājuma termiņam vai gadījumos, kad Glabājuma līgums tiek izbeigts pirms termiņa, Glabājuma devējs 2 (divu) darba dienu laikā pieņem glabāšanā nodotās medicīnas preces no Glabātāja ar abpusēji parakstītu pieņemšanas – nodošanas aktu.</w:t>
      </w:r>
    </w:p>
    <w:p w:rsidR="005B7171" w:rsidRPr="005B7171" w:rsidRDefault="005B7171" w:rsidP="005B7171">
      <w:pPr>
        <w:spacing w:after="0" w:line="240" w:lineRule="auto"/>
        <w:ind w:left="450" w:right="-766"/>
        <w:jc w:val="both"/>
        <w:rPr>
          <w:rFonts w:ascii="Times New Roman" w:eastAsia="Calibri" w:hAnsi="Times New Roman" w:cs="Times New Roman"/>
          <w:b/>
          <w:sz w:val="24"/>
          <w:szCs w:val="24"/>
        </w:rPr>
      </w:pPr>
    </w:p>
    <w:p w:rsidR="005B7171" w:rsidRPr="005B7171" w:rsidRDefault="005B7171" w:rsidP="005B7171">
      <w:pPr>
        <w:numPr>
          <w:ilvl w:val="0"/>
          <w:numId w:val="1"/>
        </w:numPr>
        <w:spacing w:after="0" w:line="240" w:lineRule="auto"/>
        <w:ind w:left="448" w:right="-766" w:hanging="448"/>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 xml:space="preserve">Pušu atbildība </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Puse atbild otrai Pusei par visiem zaudējumiem, ko tā ir nodarījusi otrai Pusei ar Līguma neizpildi vai nepienācīgu izpildi.</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Puse tiek atbrīvota no atbildības par šī līguma neizpildi vai nepienācīgu izpildi, ja šāda neizpilde vai nepienācīga izpilde iestājusies nepārvaramas varas dēļ. Ar nepārvaramu varu saprot apstākļus, kuru iestāšanos Puses neparedzēja un nevarēja paredzēt Līguma noslēgšanas brīdī, un kas nepakļaujas Pušu saprātīgai kontrolei. Pie šādiem apstākļiem pieskaitāmi ugunsgrēki, dabas stihijas, karadarbība, valsts varas un pārvaldes institūciju darbība u.c. </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Glabātājs atbild par glabāšanā pieņemto medicīnas preču zaudējumu, iztrūkumu un bojājumu, ja nevar pierādīt, ka zaudējumi, iztrūkumi vai bojājumi radušies nepārvaramas varas dēļ vai medicīnas preču īpašību dēļ.</w:t>
      </w:r>
    </w:p>
    <w:p w:rsidR="005B7171" w:rsidRPr="005B7171" w:rsidRDefault="005B7171" w:rsidP="005B7171">
      <w:pPr>
        <w:spacing w:after="0" w:line="240" w:lineRule="auto"/>
        <w:ind w:right="-766"/>
        <w:jc w:val="both"/>
        <w:rPr>
          <w:rFonts w:ascii="Times New Roman" w:eastAsia="Calibri" w:hAnsi="Times New Roman" w:cs="Times New Roman"/>
          <w:sz w:val="24"/>
          <w:szCs w:val="24"/>
        </w:rPr>
      </w:pPr>
    </w:p>
    <w:p w:rsidR="005B7171" w:rsidRPr="005B7171" w:rsidRDefault="005B7171" w:rsidP="005B7171">
      <w:pPr>
        <w:numPr>
          <w:ilvl w:val="0"/>
          <w:numId w:val="1"/>
        </w:numPr>
        <w:spacing w:after="0" w:line="240" w:lineRule="auto"/>
        <w:ind w:left="448" w:right="-766" w:hanging="448"/>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Noslēguma noteikumi</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Puses var grozīt un papildināt Glabājuma līgumu, par to savstarpēji vienojoties. Šādi grozījumi un papildinājumi ir jānoformē </w:t>
      </w:r>
      <w:proofErr w:type="spellStart"/>
      <w:r w:rsidRPr="005B7171">
        <w:rPr>
          <w:rFonts w:ascii="Times New Roman" w:eastAsia="Calibri" w:hAnsi="Times New Roman" w:cs="Times New Roman"/>
          <w:sz w:val="24"/>
          <w:szCs w:val="24"/>
        </w:rPr>
        <w:t>rakstveidā</w:t>
      </w:r>
      <w:proofErr w:type="spellEnd"/>
      <w:r w:rsidRPr="005B7171">
        <w:rPr>
          <w:rFonts w:ascii="Times New Roman" w:eastAsia="Calibri" w:hAnsi="Times New Roman" w:cs="Times New Roman"/>
          <w:sz w:val="24"/>
          <w:szCs w:val="24"/>
        </w:rPr>
        <w:t>, jāparaksta abām Pusēm un ir neatņemama Glabājuma līguma sastāvdaļa.</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Par Līguma izpildi atbildīgās personas:</w:t>
      </w:r>
    </w:p>
    <w:p w:rsidR="005B7171" w:rsidRPr="005B7171" w:rsidRDefault="005B7171" w:rsidP="005B7171">
      <w:pPr>
        <w:numPr>
          <w:ilvl w:val="2"/>
          <w:numId w:val="1"/>
        </w:numPr>
        <w:spacing w:after="0" w:line="240" w:lineRule="auto"/>
        <w:ind w:left="1134" w:right="-766" w:hanging="708"/>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no Glabātāja puses: </w:t>
      </w:r>
      <w:r>
        <w:rPr>
          <w:rFonts w:ascii="Times New Roman" w:eastAsia="Calibri" w:hAnsi="Times New Roman" w:cs="Times New Roman"/>
          <w:sz w:val="24"/>
          <w:szCs w:val="24"/>
        </w:rPr>
        <w:t>Aļona Grāve, tālrunis 6706 9479, e-pasts:</w:t>
      </w:r>
      <w:r w:rsidR="0028392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83923">
        <w:rPr>
          <w:rFonts w:ascii="Times New Roman" w:eastAsia="Calibri" w:hAnsi="Times New Roman" w:cs="Times New Roman"/>
          <w:sz w:val="24"/>
          <w:szCs w:val="24"/>
        </w:rPr>
        <w:t xml:space="preserve"> </w:t>
      </w:r>
      <w:hyperlink r:id="rId7" w:history="1">
        <w:r w:rsidR="00283923" w:rsidRPr="00162AC3">
          <w:rPr>
            <w:rStyle w:val="Hyperlink"/>
            <w:rFonts w:ascii="Times New Roman" w:eastAsia="Calibri" w:hAnsi="Times New Roman" w:cs="Times New Roman"/>
            <w:sz w:val="24"/>
            <w:szCs w:val="24"/>
          </w:rPr>
          <w:t>alona.grave@stradini.lv</w:t>
        </w:r>
      </w:hyperlink>
      <w:r w:rsidR="00283923">
        <w:rPr>
          <w:rFonts w:ascii="Times New Roman" w:eastAsia="Calibri" w:hAnsi="Times New Roman" w:cs="Times New Roman"/>
          <w:sz w:val="24"/>
          <w:szCs w:val="24"/>
        </w:rPr>
        <w:t xml:space="preserve"> </w:t>
      </w:r>
      <w:r w:rsidRPr="005B7171">
        <w:rPr>
          <w:rFonts w:ascii="Times New Roman" w:eastAsia="Calibri" w:hAnsi="Times New Roman" w:cs="Times New Roman"/>
          <w:sz w:val="24"/>
          <w:szCs w:val="24"/>
        </w:rPr>
        <w:t>;</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no Glabājuma devēja puses: </w:t>
      </w:r>
      <w:r w:rsidR="00756200">
        <w:rPr>
          <w:rFonts w:ascii="Times New Roman" w:eastAsia="Calibri" w:hAnsi="Times New Roman" w:cs="Times New Roman"/>
          <w:sz w:val="24"/>
          <w:szCs w:val="24"/>
        </w:rPr>
        <w:t xml:space="preserve">Zane Berkolde, tālrunis </w:t>
      </w:r>
      <w:r w:rsidR="00756200" w:rsidRPr="002362B0">
        <w:rPr>
          <w:rFonts w:ascii="Times New Roman" w:eastAsia="Calibri" w:hAnsi="Times New Roman" w:cs="Times New Roman"/>
          <w:sz w:val="24"/>
          <w:szCs w:val="24"/>
        </w:rPr>
        <w:t xml:space="preserve">29493684, e-pasts </w:t>
      </w:r>
      <w:hyperlink r:id="rId8" w:history="1">
        <w:r w:rsidR="00756200" w:rsidRPr="007827C7">
          <w:rPr>
            <w:rStyle w:val="Hyperlink"/>
            <w:rFonts w:ascii="Times New Roman" w:eastAsia="Calibri" w:hAnsi="Times New Roman" w:cs="Times New Roman"/>
            <w:sz w:val="24"/>
            <w:szCs w:val="24"/>
          </w:rPr>
          <w:t>zane@ilsanta.lv</w:t>
        </w:r>
      </w:hyperlink>
      <w:r w:rsidR="00756200">
        <w:rPr>
          <w:rStyle w:val="Hyperlink"/>
          <w:rFonts w:ascii="Times New Roman" w:eastAsia="Calibri" w:hAnsi="Times New Roman" w:cs="Times New Roman"/>
          <w:sz w:val="24"/>
          <w:szCs w:val="24"/>
        </w:rPr>
        <w:t>.</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Par Glabājuma līguma </w:t>
      </w:r>
      <w:r w:rsidRPr="005B7171">
        <w:rPr>
          <w:rFonts w:ascii="Times New Roman" w:eastAsia="Calibri" w:hAnsi="Times New Roman" w:cs="Times New Roman"/>
          <w:color w:val="000000"/>
          <w:sz w:val="24"/>
          <w:szCs w:val="24"/>
        </w:rPr>
        <w:t>izpildi atbildīgās personas ir pilnvarotas parakstīt un apstiprināt medicīnas preču pieņemšanas – nodošanas aktus, transporta pavadzīmes, preču pavadzīmes – rēķinus.</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Visus strīdus un domstarpības, kas Pusēm rodas saistībā ar šī līguma izpildi, Puses risina savstarpēju pārrunu ceļā. Ja strīdu vai domstarpības savstarpēju pārrunu ceļā Puses nevar atrisināt, strīdu vai domstarpības Puses risina nodot to izskatīšanai Latvijas Republikas tiesā saskaņā ar Latvijas Republikas normatīvajiem aktiem.</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lastRenderedPageBreak/>
        <w:t>Ja mainās Puses juridiskais status vai rekvizīti, tad Puse par to nekavējoties ziņo otrai Pusei.</w:t>
      </w:r>
    </w:p>
    <w:p w:rsidR="005B7171" w:rsidRPr="005B7171" w:rsidRDefault="005B7171" w:rsidP="005B7171">
      <w:pPr>
        <w:numPr>
          <w:ilvl w:val="1"/>
          <w:numId w:val="1"/>
        </w:numPr>
        <w:spacing w:after="0" w:line="240" w:lineRule="auto"/>
        <w:ind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 xml:space="preserve">Līgums ir sastādīts un parakstīts 2 (divos) eksemplāros, katrs uz </w:t>
      </w:r>
      <w:r>
        <w:rPr>
          <w:rFonts w:ascii="Times New Roman" w:eastAsia="Calibri" w:hAnsi="Times New Roman" w:cs="Times New Roman"/>
          <w:sz w:val="24"/>
          <w:szCs w:val="24"/>
        </w:rPr>
        <w:t xml:space="preserve">4 (četrām) </w:t>
      </w:r>
      <w:r w:rsidRPr="005B7171">
        <w:rPr>
          <w:rFonts w:ascii="Times New Roman" w:eastAsia="Calibri" w:hAnsi="Times New Roman" w:cs="Times New Roman"/>
          <w:sz w:val="24"/>
          <w:szCs w:val="24"/>
        </w:rPr>
        <w:t>lapām, un abiem līguma eksemplāriem ir vienāds juridiskais spēks. Viens eksemplārs glabājas pie Glabātāja, bet otrs – pie Glabājuma devēja. Līgumam pievienots pielikumi:</w:t>
      </w:r>
    </w:p>
    <w:p w:rsidR="005B7171" w:rsidRPr="005B7171" w:rsidRDefault="005B7171" w:rsidP="005B7171">
      <w:pPr>
        <w:numPr>
          <w:ilvl w:val="2"/>
          <w:numId w:val="1"/>
        </w:numPr>
        <w:spacing w:after="0" w:line="240" w:lineRule="auto"/>
        <w:ind w:left="1134" w:right="-766"/>
        <w:jc w:val="both"/>
        <w:rPr>
          <w:rFonts w:ascii="Times New Roman" w:eastAsia="Calibri" w:hAnsi="Times New Roman" w:cs="Times New Roman"/>
          <w:sz w:val="24"/>
          <w:szCs w:val="24"/>
        </w:rPr>
      </w:pPr>
      <w:r w:rsidRPr="005B7171">
        <w:rPr>
          <w:rFonts w:ascii="Times New Roman" w:eastAsia="Calibri" w:hAnsi="Times New Roman" w:cs="Times New Roman"/>
          <w:sz w:val="24"/>
          <w:szCs w:val="24"/>
        </w:rPr>
        <w:t>1.pielikums – glabāšanā nododamo Preču saraksts</w:t>
      </w:r>
    </w:p>
    <w:p w:rsidR="005B7171" w:rsidRPr="005B7171" w:rsidRDefault="005B7171" w:rsidP="005B7171">
      <w:pPr>
        <w:spacing w:after="0" w:line="240" w:lineRule="auto"/>
        <w:ind w:left="1134"/>
        <w:jc w:val="both"/>
        <w:rPr>
          <w:rFonts w:ascii="Times New Roman" w:eastAsia="Calibri" w:hAnsi="Times New Roman" w:cs="Times New Roman"/>
          <w:sz w:val="24"/>
          <w:szCs w:val="24"/>
          <w:highlight w:val="yellow"/>
        </w:rPr>
      </w:pPr>
    </w:p>
    <w:p w:rsidR="005B7171" w:rsidRPr="005B7171" w:rsidRDefault="005B7171" w:rsidP="005B7171">
      <w:pPr>
        <w:numPr>
          <w:ilvl w:val="0"/>
          <w:numId w:val="1"/>
        </w:numPr>
        <w:spacing w:after="0" w:line="240" w:lineRule="auto"/>
        <w:jc w:val="center"/>
        <w:rPr>
          <w:rFonts w:ascii="Times New Roman" w:eastAsia="Calibri" w:hAnsi="Times New Roman" w:cs="Times New Roman"/>
          <w:b/>
          <w:sz w:val="24"/>
          <w:szCs w:val="24"/>
        </w:rPr>
      </w:pPr>
      <w:r w:rsidRPr="005B7171">
        <w:rPr>
          <w:rFonts w:ascii="Times New Roman" w:eastAsia="Calibri" w:hAnsi="Times New Roman" w:cs="Times New Roman"/>
          <w:b/>
          <w:sz w:val="24"/>
          <w:szCs w:val="24"/>
        </w:rPr>
        <w:t>Pušu paraksti un rekvizīti</w:t>
      </w:r>
    </w:p>
    <w:p w:rsidR="00493E93" w:rsidRDefault="00493E93"/>
    <w:tbl>
      <w:tblPr>
        <w:tblW w:w="9245" w:type="dxa"/>
        <w:tblInd w:w="-106" w:type="dxa"/>
        <w:tblLook w:val="01E0" w:firstRow="1" w:lastRow="1" w:firstColumn="1" w:lastColumn="1" w:noHBand="0" w:noVBand="0"/>
      </w:tblPr>
      <w:tblGrid>
        <w:gridCol w:w="4608"/>
        <w:gridCol w:w="4637"/>
      </w:tblGrid>
      <w:tr w:rsidR="005B7171" w:rsidRPr="000806FD" w:rsidTr="000661E3">
        <w:trPr>
          <w:trHeight w:val="104"/>
        </w:trPr>
        <w:tc>
          <w:tcPr>
            <w:tcW w:w="4463" w:type="dxa"/>
          </w:tcPr>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B7171"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5B7171"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5B7171"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p>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B7171"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5B7171"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p>
          <w:p w:rsidR="005B7171" w:rsidRPr="00E647BE"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5B7171" w:rsidRPr="00E647BE" w:rsidRDefault="005B7171" w:rsidP="000661E3">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5B7171" w:rsidRPr="00C122DB" w:rsidRDefault="005B7171" w:rsidP="000661E3">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5B7171" w:rsidRPr="00C122DB" w:rsidRDefault="005B7171" w:rsidP="000661E3">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“Ilsanta” filiāle</w:t>
            </w:r>
          </w:p>
          <w:p w:rsidR="005B7171" w:rsidRPr="00DE110D" w:rsidRDefault="005B7171" w:rsidP="000661E3">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40003621476</w:t>
            </w:r>
          </w:p>
          <w:p w:rsidR="005B7171" w:rsidRPr="00DE110D" w:rsidRDefault="005B7171" w:rsidP="000661E3">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Blīdenes iela 1a-7, Rīga, LV - 1058</w:t>
            </w:r>
          </w:p>
          <w:p w:rsidR="005B7171" w:rsidRPr="00DE110D" w:rsidRDefault="005B7171" w:rsidP="000661E3">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DNB banka</w:t>
            </w:r>
            <w:r w:rsidRPr="00DE110D">
              <w:rPr>
                <w:rFonts w:ascii="Times New Roman" w:eastAsia="Times New Roman" w:hAnsi="Times New Roman" w:cs="Times New Roman"/>
                <w:iCs/>
                <w:sz w:val="24"/>
                <w:szCs w:val="24"/>
              </w:rPr>
              <w:t xml:space="preserve"> </w:t>
            </w:r>
          </w:p>
          <w:p w:rsidR="005B7171" w:rsidRPr="00DE110D" w:rsidRDefault="005B7171" w:rsidP="000661E3">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t>Kods: RIKOLV2X</w:t>
            </w:r>
          </w:p>
          <w:p w:rsidR="005B7171" w:rsidRPr="00380145" w:rsidRDefault="005B7171" w:rsidP="000661E3">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LV51RIKO0002013243596</w:t>
            </w:r>
          </w:p>
          <w:p w:rsidR="005B7171" w:rsidRDefault="005B7171" w:rsidP="000661E3">
            <w:pPr>
              <w:tabs>
                <w:tab w:val="left" w:pos="2160"/>
              </w:tabs>
              <w:spacing w:after="0" w:line="256" w:lineRule="auto"/>
              <w:jc w:val="both"/>
              <w:rPr>
                <w:rFonts w:ascii="Times New Roman" w:eastAsia="Times New Roman" w:hAnsi="Times New Roman" w:cs="Times New Roman"/>
                <w:bCs/>
                <w:sz w:val="24"/>
                <w:szCs w:val="24"/>
              </w:rPr>
            </w:pPr>
          </w:p>
          <w:p w:rsidR="005B7171" w:rsidRDefault="005B7171" w:rsidP="000661E3">
            <w:pPr>
              <w:tabs>
                <w:tab w:val="left" w:pos="2160"/>
              </w:tabs>
              <w:spacing w:after="0" w:line="256" w:lineRule="auto"/>
              <w:jc w:val="both"/>
              <w:rPr>
                <w:rFonts w:ascii="Times New Roman" w:eastAsia="Times New Roman" w:hAnsi="Times New Roman" w:cs="Times New Roman"/>
                <w:bCs/>
                <w:sz w:val="24"/>
                <w:szCs w:val="24"/>
              </w:rPr>
            </w:pPr>
          </w:p>
          <w:p w:rsidR="005B7171" w:rsidRDefault="005B7171" w:rsidP="000661E3">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5B7171" w:rsidRPr="000806FD" w:rsidRDefault="005B7171" w:rsidP="000661E3">
            <w:pPr>
              <w:pStyle w:val="ListParagraph"/>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A.Eglītis</w:t>
            </w:r>
            <w:proofErr w:type="spellEnd"/>
          </w:p>
        </w:tc>
      </w:tr>
    </w:tbl>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9E5028" w:rsidRDefault="009E5028"/>
    <w:p w:rsidR="009E5028" w:rsidRDefault="009E5028"/>
    <w:p w:rsidR="009E5028" w:rsidRDefault="009E5028"/>
    <w:p w:rsidR="009E5028" w:rsidRDefault="009E5028"/>
    <w:p w:rsidR="00C870E9" w:rsidRDefault="00C870E9"/>
    <w:p w:rsidR="00030201" w:rsidRDefault="00C870E9" w:rsidP="00C870E9">
      <w:pPr>
        <w:spacing w:after="120" w:line="276" w:lineRule="auto"/>
        <w:jc w:val="right"/>
        <w:rPr>
          <w:rFonts w:ascii="Times New Roman" w:eastAsia="Calibri" w:hAnsi="Times New Roman" w:cs="Times New Roman"/>
          <w:sz w:val="20"/>
          <w:szCs w:val="20"/>
        </w:rPr>
      </w:pPr>
      <w:r w:rsidRPr="00C870E9">
        <w:rPr>
          <w:rFonts w:ascii="Times New Roman" w:eastAsia="Calibri" w:hAnsi="Times New Roman" w:cs="Times New Roman"/>
          <w:sz w:val="20"/>
          <w:szCs w:val="20"/>
        </w:rPr>
        <w:t>Glabājuma līguma</w:t>
      </w:r>
      <w:r w:rsidR="00030201">
        <w:rPr>
          <w:rFonts w:ascii="Times New Roman" w:eastAsia="Calibri" w:hAnsi="Times New Roman" w:cs="Times New Roman"/>
          <w:sz w:val="20"/>
          <w:szCs w:val="20"/>
        </w:rPr>
        <w:t xml:space="preserve"> Nr.</w:t>
      </w:r>
      <w:r w:rsidR="003C0001">
        <w:rPr>
          <w:rFonts w:ascii="Times New Roman" w:eastAsia="Calibri" w:hAnsi="Times New Roman" w:cs="Times New Roman"/>
          <w:sz w:val="20"/>
          <w:szCs w:val="20"/>
        </w:rPr>
        <w:t xml:space="preserve"> </w:t>
      </w:r>
      <w:r w:rsidR="009E5028">
        <w:rPr>
          <w:rFonts w:ascii="Times New Roman" w:eastAsia="Calibri" w:hAnsi="Times New Roman" w:cs="Times New Roman"/>
          <w:sz w:val="20"/>
          <w:szCs w:val="20"/>
        </w:rPr>
        <w:t>SKUS 207/18</w:t>
      </w:r>
      <w:bookmarkStart w:id="1" w:name="_GoBack"/>
      <w:bookmarkEnd w:id="1"/>
    </w:p>
    <w:p w:rsidR="00C870E9" w:rsidRPr="00C870E9" w:rsidRDefault="00C870E9" w:rsidP="00C870E9">
      <w:pPr>
        <w:spacing w:after="120" w:line="276" w:lineRule="auto"/>
        <w:jc w:val="right"/>
        <w:rPr>
          <w:rFonts w:ascii="Times New Roman" w:eastAsia="Calibri" w:hAnsi="Times New Roman" w:cs="Times New Roman"/>
          <w:sz w:val="20"/>
          <w:szCs w:val="20"/>
        </w:rPr>
      </w:pPr>
      <w:r w:rsidRPr="00C870E9">
        <w:rPr>
          <w:rFonts w:ascii="Times New Roman" w:eastAsia="Calibri" w:hAnsi="Times New Roman" w:cs="Times New Roman"/>
          <w:sz w:val="20"/>
          <w:szCs w:val="20"/>
        </w:rPr>
        <w:t xml:space="preserve"> 1.pielikums</w:t>
      </w:r>
    </w:p>
    <w:p w:rsidR="00C870E9" w:rsidRPr="00C870E9" w:rsidRDefault="00C870E9" w:rsidP="00C870E9">
      <w:pPr>
        <w:spacing w:after="120" w:line="276" w:lineRule="auto"/>
        <w:jc w:val="right"/>
        <w:rPr>
          <w:rFonts w:ascii="Times New Roman" w:eastAsia="Calibri" w:hAnsi="Times New Roman" w:cs="Times New Roman"/>
          <w:sz w:val="20"/>
          <w:szCs w:val="20"/>
        </w:rPr>
      </w:pPr>
    </w:p>
    <w:p w:rsidR="00C870E9" w:rsidRPr="00C870E9" w:rsidRDefault="00C870E9" w:rsidP="00C870E9">
      <w:pPr>
        <w:spacing w:after="120" w:line="276" w:lineRule="auto"/>
        <w:jc w:val="center"/>
        <w:rPr>
          <w:rFonts w:ascii="Times New Roman" w:eastAsia="Calibri" w:hAnsi="Times New Roman" w:cs="Times New Roman"/>
          <w:b/>
          <w:sz w:val="24"/>
          <w:szCs w:val="24"/>
        </w:rPr>
      </w:pPr>
      <w:bookmarkStart w:id="2" w:name="_Hlk499300890"/>
      <w:r w:rsidRPr="00C870E9">
        <w:rPr>
          <w:rFonts w:ascii="Times New Roman" w:eastAsia="Calibri" w:hAnsi="Times New Roman" w:cs="Times New Roman"/>
          <w:b/>
          <w:sz w:val="24"/>
          <w:szCs w:val="24"/>
        </w:rPr>
        <w:t>Glabāšanā nododamo Preču saraksts</w:t>
      </w:r>
    </w:p>
    <w:p w:rsidR="00C870E9" w:rsidRPr="00C870E9" w:rsidRDefault="00C870E9" w:rsidP="00C870E9">
      <w:pPr>
        <w:spacing w:after="120" w:line="276" w:lineRule="auto"/>
        <w:jc w:val="center"/>
        <w:rPr>
          <w:rFonts w:ascii="Times New Roman" w:eastAsia="Calibri" w:hAnsi="Times New Roman" w:cs="Times New Roman"/>
          <w:b/>
          <w:sz w:val="24"/>
          <w:szCs w:val="24"/>
        </w:rPr>
      </w:pPr>
    </w:p>
    <w:tbl>
      <w:tblPr>
        <w:tblStyle w:val="TableGrid1"/>
        <w:tblW w:w="8511" w:type="dxa"/>
        <w:tblLook w:val="04A0" w:firstRow="1" w:lastRow="0" w:firstColumn="1" w:lastColumn="0" w:noHBand="0" w:noVBand="1"/>
      </w:tblPr>
      <w:tblGrid>
        <w:gridCol w:w="890"/>
        <w:gridCol w:w="3914"/>
        <w:gridCol w:w="3707"/>
      </w:tblGrid>
      <w:tr w:rsidR="00C870E9" w:rsidRPr="00C870E9" w:rsidTr="00C870E9">
        <w:trPr>
          <w:trHeight w:val="364"/>
        </w:trPr>
        <w:tc>
          <w:tcPr>
            <w:tcW w:w="860" w:type="dxa"/>
          </w:tcPr>
          <w:p w:rsidR="00C870E9" w:rsidRPr="00C870E9" w:rsidRDefault="00C870E9" w:rsidP="00C870E9">
            <w:pPr>
              <w:spacing w:after="120"/>
              <w:jc w:val="both"/>
              <w:rPr>
                <w:rFonts w:ascii="Times New Roman" w:eastAsia="Calibri" w:hAnsi="Times New Roman" w:cs="Times New Roman"/>
                <w:sz w:val="24"/>
                <w:szCs w:val="24"/>
              </w:rPr>
            </w:pPr>
            <w:proofErr w:type="spellStart"/>
            <w:r w:rsidRPr="00C870E9">
              <w:rPr>
                <w:rFonts w:ascii="Times New Roman" w:eastAsia="Calibri" w:hAnsi="Times New Roman" w:cs="Times New Roman"/>
                <w:sz w:val="24"/>
                <w:szCs w:val="24"/>
              </w:rPr>
              <w:t>Nr.p.k</w:t>
            </w:r>
            <w:proofErr w:type="spellEnd"/>
            <w:r w:rsidRPr="00C870E9">
              <w:rPr>
                <w:rFonts w:ascii="Times New Roman" w:eastAsia="Calibri" w:hAnsi="Times New Roman" w:cs="Times New Roman"/>
                <w:sz w:val="24"/>
                <w:szCs w:val="24"/>
              </w:rPr>
              <w:t>.</w:t>
            </w:r>
          </w:p>
        </w:tc>
        <w:tc>
          <w:tcPr>
            <w:tcW w:w="3930"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Preces veids</w:t>
            </w:r>
          </w:p>
        </w:tc>
        <w:tc>
          <w:tcPr>
            <w:tcW w:w="3721"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Glabāšanā nododamais skaits</w:t>
            </w:r>
          </w:p>
        </w:tc>
      </w:tr>
      <w:tr w:rsidR="00C870E9" w:rsidRPr="00C870E9" w:rsidTr="00C870E9">
        <w:trPr>
          <w:trHeight w:val="335"/>
        </w:trPr>
        <w:tc>
          <w:tcPr>
            <w:tcW w:w="860"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1.</w:t>
            </w:r>
          </w:p>
        </w:tc>
        <w:tc>
          <w:tcPr>
            <w:tcW w:w="3930" w:type="dxa"/>
          </w:tcPr>
          <w:p w:rsidR="00C870E9" w:rsidRPr="00C870E9" w:rsidRDefault="00C870E9" w:rsidP="00C870E9">
            <w:pPr>
              <w:spacing w:after="120"/>
              <w:jc w:val="both"/>
              <w:rPr>
                <w:rFonts w:ascii="Times New Roman" w:eastAsia="Calibri" w:hAnsi="Times New Roman" w:cs="Times New Roman"/>
                <w:sz w:val="24"/>
                <w:szCs w:val="24"/>
              </w:rPr>
            </w:pPr>
            <w:proofErr w:type="spellStart"/>
            <w:r w:rsidRPr="00C870E9">
              <w:rPr>
                <w:rFonts w:ascii="Times New Roman" w:eastAsia="Calibri" w:hAnsi="Times New Roman" w:cs="Times New Roman"/>
                <w:sz w:val="24"/>
                <w:szCs w:val="24"/>
              </w:rPr>
              <w:t>Vārstules</w:t>
            </w:r>
            <w:proofErr w:type="spellEnd"/>
            <w:r w:rsidRPr="00C870E9">
              <w:rPr>
                <w:rFonts w:ascii="Times New Roman" w:eastAsia="Calibri" w:hAnsi="Times New Roman" w:cs="Times New Roman"/>
                <w:sz w:val="24"/>
                <w:szCs w:val="24"/>
              </w:rPr>
              <w:t xml:space="preserve"> bioprotēze – 23mm</w:t>
            </w:r>
          </w:p>
        </w:tc>
        <w:tc>
          <w:tcPr>
            <w:tcW w:w="3721"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 xml:space="preserve">2 </w:t>
            </w:r>
            <w:proofErr w:type="spellStart"/>
            <w:r w:rsidRPr="00C870E9">
              <w:rPr>
                <w:rFonts w:ascii="Times New Roman" w:eastAsia="Calibri" w:hAnsi="Times New Roman" w:cs="Times New Roman"/>
                <w:sz w:val="24"/>
                <w:szCs w:val="24"/>
              </w:rPr>
              <w:t>gab</w:t>
            </w:r>
            <w:proofErr w:type="spellEnd"/>
          </w:p>
        </w:tc>
      </w:tr>
      <w:tr w:rsidR="00C870E9" w:rsidRPr="00C870E9" w:rsidTr="00C870E9">
        <w:trPr>
          <w:trHeight w:val="382"/>
        </w:trPr>
        <w:tc>
          <w:tcPr>
            <w:tcW w:w="860"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2.</w:t>
            </w:r>
          </w:p>
        </w:tc>
        <w:tc>
          <w:tcPr>
            <w:tcW w:w="3930" w:type="dxa"/>
          </w:tcPr>
          <w:p w:rsidR="00C870E9" w:rsidRPr="00C870E9" w:rsidRDefault="00C870E9" w:rsidP="00C870E9">
            <w:pPr>
              <w:spacing w:after="120"/>
              <w:jc w:val="both"/>
              <w:rPr>
                <w:rFonts w:ascii="Times New Roman" w:eastAsia="Calibri" w:hAnsi="Times New Roman" w:cs="Times New Roman"/>
                <w:sz w:val="24"/>
                <w:szCs w:val="24"/>
              </w:rPr>
            </w:pPr>
            <w:proofErr w:type="spellStart"/>
            <w:r w:rsidRPr="00C870E9">
              <w:rPr>
                <w:rFonts w:ascii="Times New Roman" w:eastAsia="Calibri" w:hAnsi="Times New Roman" w:cs="Times New Roman"/>
                <w:sz w:val="24"/>
                <w:szCs w:val="24"/>
              </w:rPr>
              <w:t>Vārstules</w:t>
            </w:r>
            <w:proofErr w:type="spellEnd"/>
            <w:r w:rsidRPr="00C870E9">
              <w:rPr>
                <w:rFonts w:ascii="Times New Roman" w:eastAsia="Calibri" w:hAnsi="Times New Roman" w:cs="Times New Roman"/>
                <w:sz w:val="24"/>
                <w:szCs w:val="24"/>
              </w:rPr>
              <w:t xml:space="preserve"> bioprotēze – 25mm</w:t>
            </w:r>
          </w:p>
        </w:tc>
        <w:tc>
          <w:tcPr>
            <w:tcW w:w="3721"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 xml:space="preserve">2 </w:t>
            </w:r>
            <w:proofErr w:type="spellStart"/>
            <w:r w:rsidRPr="00C870E9">
              <w:rPr>
                <w:rFonts w:ascii="Times New Roman" w:eastAsia="Calibri" w:hAnsi="Times New Roman" w:cs="Times New Roman"/>
                <w:sz w:val="24"/>
                <w:szCs w:val="24"/>
              </w:rPr>
              <w:t>gab</w:t>
            </w:r>
            <w:proofErr w:type="spellEnd"/>
          </w:p>
        </w:tc>
      </w:tr>
      <w:tr w:rsidR="00C870E9" w:rsidRPr="00C870E9" w:rsidTr="00C870E9">
        <w:trPr>
          <w:trHeight w:val="364"/>
        </w:trPr>
        <w:tc>
          <w:tcPr>
            <w:tcW w:w="860"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3.</w:t>
            </w:r>
          </w:p>
        </w:tc>
        <w:tc>
          <w:tcPr>
            <w:tcW w:w="3930" w:type="dxa"/>
          </w:tcPr>
          <w:p w:rsidR="00C870E9" w:rsidRPr="00C870E9" w:rsidRDefault="00C870E9" w:rsidP="00C870E9">
            <w:pPr>
              <w:spacing w:after="120"/>
              <w:jc w:val="both"/>
              <w:rPr>
                <w:rFonts w:ascii="Times New Roman" w:eastAsia="Calibri" w:hAnsi="Times New Roman" w:cs="Times New Roman"/>
                <w:sz w:val="24"/>
                <w:szCs w:val="24"/>
              </w:rPr>
            </w:pPr>
            <w:proofErr w:type="spellStart"/>
            <w:r w:rsidRPr="00C870E9">
              <w:rPr>
                <w:rFonts w:ascii="Times New Roman" w:eastAsia="Calibri" w:hAnsi="Times New Roman" w:cs="Times New Roman"/>
                <w:sz w:val="24"/>
                <w:szCs w:val="24"/>
              </w:rPr>
              <w:t>Vārstules</w:t>
            </w:r>
            <w:proofErr w:type="spellEnd"/>
            <w:r w:rsidRPr="00C870E9">
              <w:rPr>
                <w:rFonts w:ascii="Times New Roman" w:eastAsia="Calibri" w:hAnsi="Times New Roman" w:cs="Times New Roman"/>
                <w:sz w:val="24"/>
                <w:szCs w:val="24"/>
              </w:rPr>
              <w:t xml:space="preserve"> bioprotēze – 25mm</w:t>
            </w:r>
          </w:p>
        </w:tc>
        <w:tc>
          <w:tcPr>
            <w:tcW w:w="3721" w:type="dxa"/>
          </w:tcPr>
          <w:p w:rsidR="00C870E9" w:rsidRPr="00C870E9" w:rsidRDefault="00C870E9" w:rsidP="00C870E9">
            <w:pPr>
              <w:spacing w:after="120"/>
              <w:jc w:val="center"/>
              <w:rPr>
                <w:rFonts w:ascii="Times New Roman" w:eastAsia="Calibri" w:hAnsi="Times New Roman" w:cs="Times New Roman"/>
                <w:sz w:val="24"/>
                <w:szCs w:val="24"/>
              </w:rPr>
            </w:pPr>
            <w:r w:rsidRPr="00C870E9">
              <w:rPr>
                <w:rFonts w:ascii="Times New Roman" w:eastAsia="Calibri" w:hAnsi="Times New Roman" w:cs="Times New Roman"/>
                <w:sz w:val="24"/>
                <w:szCs w:val="24"/>
              </w:rPr>
              <w:t xml:space="preserve">2 </w:t>
            </w:r>
            <w:proofErr w:type="spellStart"/>
            <w:r w:rsidRPr="00C870E9">
              <w:rPr>
                <w:rFonts w:ascii="Times New Roman" w:eastAsia="Calibri" w:hAnsi="Times New Roman" w:cs="Times New Roman"/>
                <w:sz w:val="24"/>
                <w:szCs w:val="24"/>
              </w:rPr>
              <w:t>gab</w:t>
            </w:r>
            <w:proofErr w:type="spellEnd"/>
          </w:p>
        </w:tc>
      </w:tr>
      <w:bookmarkEnd w:id="2"/>
    </w:tbl>
    <w:p w:rsidR="00C870E9" w:rsidRPr="00C870E9" w:rsidRDefault="00C870E9" w:rsidP="00C870E9">
      <w:pPr>
        <w:spacing w:after="120" w:line="240" w:lineRule="auto"/>
        <w:jc w:val="both"/>
        <w:rPr>
          <w:rFonts w:ascii="Times New Roman" w:eastAsia="Calibri" w:hAnsi="Times New Roman" w:cs="Times New Roman"/>
          <w:sz w:val="24"/>
          <w:szCs w:val="24"/>
        </w:rPr>
      </w:pPr>
    </w:p>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p w:rsidR="005B7171" w:rsidRDefault="005B7171"/>
    <w:sectPr w:rsidR="005B7171" w:rsidSect="005B7171">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171" w:rsidRDefault="005B7171" w:rsidP="005B7171">
      <w:pPr>
        <w:spacing w:after="0" w:line="240" w:lineRule="auto"/>
      </w:pPr>
      <w:r>
        <w:separator/>
      </w:r>
    </w:p>
  </w:endnote>
  <w:endnote w:type="continuationSeparator" w:id="0">
    <w:p w:rsidR="005B7171" w:rsidRDefault="005B7171" w:rsidP="005B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012543"/>
      <w:docPartObj>
        <w:docPartGallery w:val="Page Numbers (Bottom of Page)"/>
        <w:docPartUnique/>
      </w:docPartObj>
    </w:sdtPr>
    <w:sdtEndPr>
      <w:rPr>
        <w:noProof/>
      </w:rPr>
    </w:sdtEndPr>
    <w:sdtContent>
      <w:p w:rsidR="005B7171" w:rsidRDefault="005B71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7171" w:rsidRDefault="005B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171" w:rsidRDefault="005B7171" w:rsidP="005B7171">
      <w:pPr>
        <w:spacing w:after="0" w:line="240" w:lineRule="auto"/>
      </w:pPr>
      <w:r>
        <w:separator/>
      </w:r>
    </w:p>
  </w:footnote>
  <w:footnote w:type="continuationSeparator" w:id="0">
    <w:p w:rsidR="005B7171" w:rsidRDefault="005B7171" w:rsidP="005B7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71"/>
    <w:rsid w:val="00030201"/>
    <w:rsid w:val="001625EE"/>
    <w:rsid w:val="00283923"/>
    <w:rsid w:val="003C0001"/>
    <w:rsid w:val="00493E93"/>
    <w:rsid w:val="005B7171"/>
    <w:rsid w:val="00756200"/>
    <w:rsid w:val="009E5028"/>
    <w:rsid w:val="00C870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37DE"/>
  <w15:chartTrackingRefBased/>
  <w15:docId w15:val="{4A752F6A-E61D-4DB6-9532-332056FB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1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171"/>
  </w:style>
  <w:style w:type="paragraph" w:styleId="Footer">
    <w:name w:val="footer"/>
    <w:basedOn w:val="Normal"/>
    <w:link w:val="FooterChar"/>
    <w:uiPriority w:val="99"/>
    <w:unhideWhenUsed/>
    <w:rsid w:val="005B71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171"/>
  </w:style>
  <w:style w:type="paragraph" w:styleId="ListParagraph">
    <w:name w:val="List Paragraph"/>
    <w:basedOn w:val="Normal"/>
    <w:uiPriority w:val="34"/>
    <w:qFormat/>
    <w:rsid w:val="005B7171"/>
    <w:pPr>
      <w:ind w:left="720"/>
      <w:contextualSpacing/>
    </w:pPr>
  </w:style>
  <w:style w:type="table" w:customStyle="1" w:styleId="TableGrid1">
    <w:name w:val="Table Grid1"/>
    <w:basedOn w:val="TableNormal"/>
    <w:next w:val="TableGrid"/>
    <w:uiPriority w:val="59"/>
    <w:unhideWhenUsed/>
    <w:rsid w:val="00C8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200"/>
    <w:rPr>
      <w:color w:val="0563C1" w:themeColor="hyperlink"/>
      <w:u w:val="single"/>
    </w:rPr>
  </w:style>
  <w:style w:type="character" w:styleId="UnresolvedMention">
    <w:name w:val="Unresolved Mention"/>
    <w:basedOn w:val="DefaultParagraphFont"/>
    <w:uiPriority w:val="99"/>
    <w:semiHidden/>
    <w:unhideWhenUsed/>
    <w:rsid w:val="002839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ilsanta.lv" TargetMode="External"/><Relationship Id="rId3" Type="http://schemas.openxmlformats.org/officeDocument/2006/relationships/settings" Target="settings.xml"/><Relationship Id="rId7" Type="http://schemas.openxmlformats.org/officeDocument/2006/relationships/hyperlink" Target="mailto:alona.grave@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4550</Words>
  <Characters>2595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2018-04-13T09:50:00Z</dcterms:created>
  <dcterms:modified xsi:type="dcterms:W3CDTF">2018-04-18T13:02:00Z</dcterms:modified>
</cp:coreProperties>
</file>