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A5" w:rsidRPr="001737A5" w:rsidRDefault="001737A5" w:rsidP="001737A5">
      <w:pPr>
        <w:ind w:right="-427"/>
        <w:jc w:val="center"/>
        <w:rPr>
          <w:rFonts w:ascii="Times New Roman" w:eastAsia="Times New Roman" w:hAnsi="Times New Roman"/>
          <w:sz w:val="24"/>
          <w:szCs w:val="24"/>
        </w:rPr>
      </w:pPr>
      <w:r w:rsidRPr="001737A5">
        <w:rPr>
          <w:rFonts w:ascii="Times New Roman" w:eastAsia="Times New Roman" w:hAnsi="Times New Roman"/>
          <w:b/>
          <w:bCs/>
          <w:sz w:val="24"/>
          <w:szCs w:val="24"/>
        </w:rPr>
        <w:t>VISPĀRĪGĀ VIENOŠANĀS Nr</w:t>
      </w:r>
      <w:r w:rsidR="00060377">
        <w:rPr>
          <w:rFonts w:ascii="Times New Roman" w:eastAsia="Times New Roman" w:hAnsi="Times New Roman"/>
          <w:sz w:val="24"/>
          <w:szCs w:val="24"/>
        </w:rPr>
        <w:t xml:space="preserve">. </w:t>
      </w:r>
      <w:r w:rsidR="00060377" w:rsidRPr="00060377">
        <w:rPr>
          <w:rFonts w:ascii="Times New Roman" w:eastAsia="Times New Roman" w:hAnsi="Times New Roman"/>
          <w:b/>
          <w:sz w:val="24"/>
          <w:szCs w:val="24"/>
        </w:rPr>
        <w:t>SKUS 655/17-VV</w:t>
      </w:r>
    </w:p>
    <w:p w:rsidR="001737A5" w:rsidRPr="001737A5" w:rsidRDefault="001737A5" w:rsidP="001737A5">
      <w:pPr>
        <w:jc w:val="center"/>
        <w:rPr>
          <w:rFonts w:ascii="Times New Roman" w:eastAsia="Times New Roman" w:hAnsi="Times New Roman"/>
          <w:sz w:val="24"/>
          <w:szCs w:val="24"/>
        </w:rPr>
      </w:pPr>
      <w:r w:rsidRPr="001737A5">
        <w:rPr>
          <w:rFonts w:ascii="Times New Roman" w:eastAsia="Times New Roman" w:hAnsi="Times New Roman"/>
          <w:sz w:val="24"/>
          <w:szCs w:val="24"/>
        </w:rPr>
        <w:t xml:space="preserve">„Vienreizlietojamo medicīnisko izstrādājumu piegāde </w:t>
      </w:r>
      <w:proofErr w:type="spellStart"/>
      <w:r w:rsidRPr="001737A5">
        <w:rPr>
          <w:rFonts w:ascii="Times New Roman" w:eastAsia="Times New Roman" w:hAnsi="Times New Roman"/>
          <w:sz w:val="24"/>
          <w:szCs w:val="24"/>
        </w:rPr>
        <w:t>Osteosintēzes</w:t>
      </w:r>
      <w:proofErr w:type="spellEnd"/>
      <w:r w:rsidRPr="001737A5">
        <w:rPr>
          <w:rFonts w:ascii="Times New Roman" w:eastAsia="Times New Roman" w:hAnsi="Times New Roman"/>
          <w:sz w:val="24"/>
          <w:szCs w:val="24"/>
        </w:rPr>
        <w:t xml:space="preserve"> nodrošināšanai”  </w:t>
      </w:r>
    </w:p>
    <w:p w:rsidR="001737A5" w:rsidRPr="001737A5" w:rsidRDefault="001737A5" w:rsidP="001737A5">
      <w:pPr>
        <w:keepNext/>
        <w:jc w:val="center"/>
        <w:rPr>
          <w:rFonts w:ascii="Times New Roman" w:eastAsia="Times New Roman" w:hAnsi="Times New Roman"/>
          <w:sz w:val="24"/>
          <w:szCs w:val="24"/>
        </w:rPr>
      </w:pPr>
      <w:r w:rsidRPr="001737A5">
        <w:rPr>
          <w:rFonts w:ascii="Times New Roman" w:eastAsia="Times New Roman" w:hAnsi="Times New Roman"/>
          <w:sz w:val="24"/>
          <w:szCs w:val="24"/>
        </w:rPr>
        <w:t>(identifikācijas Nr. PSKUS 2017/97)</w:t>
      </w:r>
    </w:p>
    <w:tbl>
      <w:tblPr>
        <w:tblW w:w="14046" w:type="dxa"/>
        <w:tblLook w:val="04A0" w:firstRow="1" w:lastRow="0" w:firstColumn="1" w:lastColumn="0" w:noHBand="0" w:noVBand="1"/>
      </w:tblPr>
      <w:tblGrid>
        <w:gridCol w:w="4670"/>
        <w:gridCol w:w="4688"/>
        <w:gridCol w:w="4688"/>
      </w:tblGrid>
      <w:tr w:rsidR="0028608D" w:rsidRPr="001737A5" w:rsidTr="0028608D">
        <w:trPr>
          <w:trHeight w:val="359"/>
        </w:trPr>
        <w:tc>
          <w:tcPr>
            <w:tcW w:w="4670" w:type="dxa"/>
          </w:tcPr>
          <w:p w:rsidR="0028608D" w:rsidRDefault="0028608D" w:rsidP="001737A5">
            <w:pPr>
              <w:ind w:right="-427"/>
              <w:rPr>
                <w:rFonts w:ascii="Times New Roman" w:eastAsia="Times New Roman" w:hAnsi="Times New Roman"/>
                <w:sz w:val="24"/>
                <w:szCs w:val="24"/>
              </w:rPr>
            </w:pPr>
          </w:p>
          <w:p w:rsidR="0028608D" w:rsidRPr="001737A5" w:rsidRDefault="0028608D" w:rsidP="001737A5">
            <w:pPr>
              <w:ind w:right="-427"/>
              <w:rPr>
                <w:rFonts w:ascii="Times New Roman" w:eastAsia="Times New Roman" w:hAnsi="Times New Roman"/>
                <w:sz w:val="24"/>
                <w:szCs w:val="24"/>
              </w:rPr>
            </w:pPr>
            <w:r w:rsidRPr="001737A5">
              <w:rPr>
                <w:rFonts w:ascii="Times New Roman" w:eastAsia="Times New Roman" w:hAnsi="Times New Roman"/>
                <w:sz w:val="24"/>
                <w:szCs w:val="24"/>
              </w:rPr>
              <w:t>Rīgā,</w:t>
            </w:r>
          </w:p>
        </w:tc>
        <w:tc>
          <w:tcPr>
            <w:tcW w:w="4688" w:type="dxa"/>
          </w:tcPr>
          <w:p w:rsidR="0028608D" w:rsidRPr="001737A5" w:rsidRDefault="0028608D" w:rsidP="001737A5">
            <w:pPr>
              <w:ind w:right="-427"/>
              <w:jc w:val="right"/>
              <w:rPr>
                <w:rFonts w:ascii="Times New Roman" w:eastAsia="Times New Roman" w:hAnsi="Times New Roman"/>
                <w:sz w:val="24"/>
                <w:szCs w:val="24"/>
              </w:rPr>
            </w:pPr>
          </w:p>
          <w:p w:rsidR="0028608D" w:rsidRPr="001737A5" w:rsidRDefault="0028608D" w:rsidP="0028608D">
            <w:pPr>
              <w:ind w:right="-427"/>
              <w:jc w:val="center"/>
              <w:rPr>
                <w:rFonts w:ascii="Times New Roman" w:eastAsia="Times New Roman" w:hAnsi="Times New Roman"/>
                <w:sz w:val="24"/>
                <w:szCs w:val="24"/>
              </w:rPr>
            </w:pPr>
            <w:r>
              <w:rPr>
                <w:rFonts w:ascii="Times New Roman" w:eastAsia="Times New Roman" w:hAnsi="Times New Roman"/>
                <w:sz w:val="24"/>
                <w:szCs w:val="24"/>
              </w:rPr>
              <w:t xml:space="preserve">                                  </w:t>
            </w:r>
            <w:bookmarkStart w:id="0" w:name="_GoBack"/>
            <w:bookmarkEnd w:id="0"/>
            <w:r>
              <w:rPr>
                <w:rFonts w:ascii="Times New Roman" w:eastAsia="Times New Roman" w:hAnsi="Times New Roman"/>
                <w:sz w:val="24"/>
                <w:szCs w:val="24"/>
              </w:rPr>
              <w:t>2017.gada 9.oktobrī</w:t>
            </w:r>
          </w:p>
        </w:tc>
        <w:tc>
          <w:tcPr>
            <w:tcW w:w="4688" w:type="dxa"/>
          </w:tcPr>
          <w:p w:rsidR="0028608D" w:rsidRPr="001737A5" w:rsidRDefault="0028608D" w:rsidP="001737A5">
            <w:pPr>
              <w:ind w:right="-427"/>
              <w:jc w:val="right"/>
              <w:rPr>
                <w:rFonts w:ascii="Times New Roman" w:eastAsia="Times New Roman" w:hAnsi="Times New Roman"/>
                <w:sz w:val="24"/>
                <w:szCs w:val="24"/>
              </w:rPr>
            </w:pPr>
          </w:p>
        </w:tc>
      </w:tr>
    </w:tbl>
    <w:p w:rsidR="001737A5" w:rsidRPr="001737A5" w:rsidRDefault="001737A5" w:rsidP="001737A5">
      <w:pPr>
        <w:tabs>
          <w:tab w:val="left" w:pos="6180"/>
        </w:tabs>
        <w:ind w:right="-427"/>
        <w:jc w:val="both"/>
        <w:rPr>
          <w:rFonts w:ascii="Times New Roman" w:eastAsia="Times New Roman" w:hAnsi="Times New Roman"/>
          <w:sz w:val="24"/>
          <w:szCs w:val="24"/>
        </w:rPr>
      </w:pPr>
      <w:r w:rsidRPr="001737A5">
        <w:rPr>
          <w:rFonts w:ascii="Times New Roman" w:eastAsia="Times New Roman" w:hAnsi="Times New Roman"/>
          <w:sz w:val="24"/>
          <w:szCs w:val="24"/>
        </w:rPr>
        <w:t> </w:t>
      </w:r>
      <w:r w:rsidRPr="001737A5">
        <w:rPr>
          <w:rFonts w:ascii="Times New Roman" w:eastAsia="Times New Roman" w:hAnsi="Times New Roman"/>
          <w:sz w:val="24"/>
          <w:szCs w:val="24"/>
        </w:rPr>
        <w:tab/>
      </w:r>
    </w:p>
    <w:p w:rsidR="001737A5" w:rsidRPr="001737A5" w:rsidRDefault="001737A5" w:rsidP="00720E62">
      <w:pPr>
        <w:ind w:right="-1050"/>
        <w:jc w:val="both"/>
        <w:rPr>
          <w:rFonts w:ascii="Times New Roman" w:eastAsia="Times New Roman" w:hAnsi="Times New Roman"/>
          <w:sz w:val="24"/>
          <w:szCs w:val="24"/>
        </w:rPr>
      </w:pPr>
      <w:r w:rsidRPr="001737A5">
        <w:rPr>
          <w:rFonts w:ascii="Times New Roman" w:eastAsia="Times New Roman" w:hAnsi="Times New Roman"/>
          <w:b/>
          <w:bCs/>
          <w:sz w:val="24"/>
          <w:szCs w:val="24"/>
        </w:rPr>
        <w:t>VSIA „Paula Stradiņa klīniskā universitātes slimnīca”</w:t>
      </w:r>
      <w:r w:rsidRPr="001737A5">
        <w:rPr>
          <w:rFonts w:ascii="Times New Roman" w:eastAsia="Times New Roman" w:hAnsi="Times New Roman"/>
          <w:snapToGrid w:val="0"/>
          <w:sz w:val="24"/>
          <w:szCs w:val="24"/>
        </w:rPr>
        <w:t>, reģ.Nr.</w:t>
      </w:r>
      <w:r w:rsidRPr="001737A5">
        <w:rPr>
          <w:rFonts w:ascii="Times New Roman" w:eastAsia="Times New Roman" w:hAnsi="Times New Roman"/>
          <w:sz w:val="24"/>
          <w:szCs w:val="24"/>
        </w:rPr>
        <w:t>40003457109, kuru, pamatojoties uz statūtiem</w:t>
      </w:r>
      <w:r w:rsidR="00720E62">
        <w:rPr>
          <w:rFonts w:ascii="Times New Roman" w:eastAsia="Times New Roman" w:hAnsi="Times New Roman"/>
          <w:sz w:val="24"/>
          <w:szCs w:val="24"/>
        </w:rPr>
        <w:t xml:space="preserve"> pārstāv valdes locekļi Arta Biruma un Elita Buša</w:t>
      </w:r>
      <w:r w:rsidRPr="001737A5">
        <w:rPr>
          <w:rFonts w:ascii="Times New Roman" w:eastAsia="Times New Roman" w:hAnsi="Times New Roman"/>
          <w:sz w:val="24"/>
          <w:szCs w:val="24"/>
        </w:rPr>
        <w:t xml:space="preserve"> </w:t>
      </w:r>
      <w:r w:rsidRPr="001737A5">
        <w:rPr>
          <w:rFonts w:ascii="Times New Roman" w:eastAsia="Times New Roman" w:hAnsi="Times New Roman"/>
          <w:color w:val="000000"/>
          <w:sz w:val="24"/>
          <w:szCs w:val="24"/>
        </w:rPr>
        <w:t xml:space="preserve">(turpmāk - </w:t>
      </w:r>
      <w:r w:rsidRPr="001737A5">
        <w:rPr>
          <w:rFonts w:ascii="Times New Roman" w:eastAsia="Times New Roman" w:hAnsi="Times New Roman"/>
          <w:b/>
          <w:color w:val="000000"/>
          <w:sz w:val="24"/>
          <w:szCs w:val="24"/>
        </w:rPr>
        <w:t>Pasūtītājs</w:t>
      </w:r>
      <w:r w:rsidRPr="001737A5">
        <w:rPr>
          <w:rFonts w:ascii="Times New Roman" w:eastAsia="Times New Roman" w:hAnsi="Times New Roman"/>
          <w:color w:val="000000"/>
          <w:sz w:val="24"/>
          <w:szCs w:val="24"/>
        </w:rPr>
        <w:t xml:space="preserve">) </w:t>
      </w:r>
      <w:r w:rsidRPr="001737A5">
        <w:rPr>
          <w:rFonts w:ascii="Times New Roman" w:eastAsia="Times New Roman" w:hAnsi="Times New Roman"/>
          <w:sz w:val="24"/>
          <w:szCs w:val="24"/>
        </w:rPr>
        <w:t>no vienas puses, un</w:t>
      </w:r>
    </w:p>
    <w:p w:rsidR="001737A5" w:rsidRPr="001737A5" w:rsidRDefault="001737A5" w:rsidP="00720E62">
      <w:pPr>
        <w:ind w:right="-1050"/>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 xml:space="preserve">Vispārīgās vienošanās piegādātāji: </w:t>
      </w:r>
    </w:p>
    <w:p w:rsidR="001737A5" w:rsidRPr="001737A5" w:rsidRDefault="00720E62" w:rsidP="00720E62">
      <w:pPr>
        <w:ind w:right="-1050"/>
        <w:jc w:val="both"/>
        <w:rPr>
          <w:rFonts w:ascii="Times New Roman" w:eastAsia="Times New Roman" w:hAnsi="Times New Roman"/>
          <w:sz w:val="24"/>
          <w:szCs w:val="24"/>
          <w:lang w:eastAsia="lv-LV"/>
        </w:rPr>
      </w:pPr>
      <w:r w:rsidRPr="00720E62">
        <w:rPr>
          <w:rFonts w:ascii="Times New Roman" w:eastAsia="Times New Roman" w:hAnsi="Times New Roman"/>
          <w:b/>
          <w:sz w:val="24"/>
          <w:szCs w:val="24"/>
          <w:lang w:eastAsia="lv-LV"/>
        </w:rPr>
        <w:t>SIA “</w:t>
      </w:r>
      <w:proofErr w:type="spellStart"/>
      <w:r w:rsidRPr="00720E62">
        <w:rPr>
          <w:rFonts w:ascii="Times New Roman" w:eastAsia="Times New Roman" w:hAnsi="Times New Roman"/>
          <w:b/>
          <w:sz w:val="24"/>
          <w:szCs w:val="24"/>
          <w:lang w:eastAsia="lv-LV"/>
        </w:rPr>
        <w:t>Interlux</w:t>
      </w:r>
      <w:proofErr w:type="spellEnd"/>
      <w:r w:rsidRPr="00720E62">
        <w:rPr>
          <w:rFonts w:ascii="Times New Roman" w:eastAsia="Times New Roman" w:hAnsi="Times New Roman"/>
          <w:b/>
          <w:sz w:val="24"/>
          <w:szCs w:val="24"/>
          <w:lang w:eastAsia="lv-LV"/>
        </w:rPr>
        <w:t>”</w:t>
      </w:r>
      <w:r w:rsidR="001737A5" w:rsidRPr="00720E62">
        <w:rPr>
          <w:rFonts w:ascii="Times New Roman" w:eastAsia="Times New Roman" w:hAnsi="Times New Roman"/>
          <w:b/>
          <w:sz w:val="24"/>
          <w:szCs w:val="24"/>
          <w:lang w:eastAsia="lv-LV"/>
        </w:rPr>
        <w:t>,</w:t>
      </w:r>
      <w:r w:rsidR="001737A5" w:rsidRPr="001737A5">
        <w:rPr>
          <w:rFonts w:ascii="Times New Roman" w:eastAsia="Times New Roman" w:hAnsi="Times New Roman"/>
          <w:sz w:val="24"/>
          <w:szCs w:val="24"/>
          <w:lang w:eastAsia="lv-LV"/>
        </w:rPr>
        <w:t xml:space="preserve"> </w:t>
      </w:r>
      <w:r w:rsidR="002234F5" w:rsidRPr="002234F5">
        <w:rPr>
          <w:rFonts w:ascii="Times New Roman" w:hAnsi="Times New Roman"/>
          <w:sz w:val="24"/>
          <w:szCs w:val="24"/>
        </w:rPr>
        <w:t xml:space="preserve">reģistrācijas Nr. 40003793189, tās valdes priekšsēdētāja Naura </w:t>
      </w:r>
      <w:proofErr w:type="spellStart"/>
      <w:r w:rsidR="002234F5" w:rsidRPr="002234F5">
        <w:rPr>
          <w:rFonts w:ascii="Times New Roman" w:hAnsi="Times New Roman"/>
          <w:sz w:val="24"/>
          <w:szCs w:val="24"/>
        </w:rPr>
        <w:t>Sedlera</w:t>
      </w:r>
      <w:proofErr w:type="spellEnd"/>
      <w:r w:rsidR="002234F5" w:rsidRPr="002234F5">
        <w:rPr>
          <w:rFonts w:ascii="Times New Roman" w:hAnsi="Times New Roman"/>
          <w:sz w:val="24"/>
          <w:szCs w:val="24"/>
        </w:rPr>
        <w:t xml:space="preserve"> personā, kurš rīkojas uz statūtu pamata </w:t>
      </w:r>
      <w:r w:rsidR="001737A5" w:rsidRPr="002234F5">
        <w:rPr>
          <w:rFonts w:ascii="Times New Roman" w:eastAsia="Times New Roman" w:hAnsi="Times New Roman"/>
          <w:sz w:val="24"/>
          <w:szCs w:val="24"/>
          <w:lang w:eastAsia="lv-LV"/>
        </w:rPr>
        <w:t>(turpmāk – Piegādātājs)</w:t>
      </w:r>
      <w:r w:rsidRPr="002234F5">
        <w:rPr>
          <w:rFonts w:ascii="Times New Roman" w:eastAsia="Times New Roman" w:hAnsi="Times New Roman"/>
          <w:sz w:val="24"/>
          <w:szCs w:val="24"/>
          <w:lang w:eastAsia="lv-LV"/>
        </w:rPr>
        <w:t>;</w:t>
      </w:r>
      <w:r w:rsidR="001737A5" w:rsidRPr="001737A5">
        <w:rPr>
          <w:rFonts w:ascii="Times New Roman" w:eastAsia="Times New Roman" w:hAnsi="Times New Roman"/>
          <w:sz w:val="24"/>
          <w:szCs w:val="24"/>
          <w:lang w:eastAsia="lv-LV"/>
        </w:rPr>
        <w:t xml:space="preserve"> </w:t>
      </w:r>
    </w:p>
    <w:p w:rsidR="001737A5" w:rsidRPr="001737A5" w:rsidRDefault="00720E62" w:rsidP="00720E62">
      <w:pPr>
        <w:ind w:right="-1050"/>
        <w:jc w:val="both"/>
        <w:rPr>
          <w:rFonts w:ascii="Times New Roman" w:eastAsia="Times New Roman" w:hAnsi="Times New Roman"/>
          <w:sz w:val="24"/>
          <w:szCs w:val="24"/>
          <w:lang w:eastAsia="lv-LV"/>
        </w:rPr>
      </w:pPr>
      <w:r w:rsidRPr="00720E62">
        <w:rPr>
          <w:rFonts w:ascii="Times New Roman" w:eastAsia="Times New Roman" w:hAnsi="Times New Roman"/>
          <w:b/>
          <w:sz w:val="24"/>
          <w:szCs w:val="24"/>
          <w:lang w:eastAsia="lv-LV"/>
        </w:rPr>
        <w:t>SIA “</w:t>
      </w:r>
      <w:proofErr w:type="spellStart"/>
      <w:r w:rsidRPr="00720E62">
        <w:rPr>
          <w:rFonts w:ascii="Times New Roman" w:eastAsia="Times New Roman" w:hAnsi="Times New Roman"/>
          <w:b/>
          <w:sz w:val="24"/>
          <w:szCs w:val="24"/>
          <w:lang w:eastAsia="lv-LV"/>
        </w:rPr>
        <w:t>Medasistents</w:t>
      </w:r>
      <w:proofErr w:type="spellEnd"/>
      <w:r w:rsidRPr="00720E62">
        <w:rPr>
          <w:rFonts w:ascii="Times New Roman" w:eastAsia="Times New Roman" w:hAnsi="Times New Roman"/>
          <w:b/>
          <w:sz w:val="24"/>
          <w:szCs w:val="24"/>
          <w:lang w:eastAsia="lv-LV"/>
        </w:rPr>
        <w:t>”</w:t>
      </w:r>
      <w:r w:rsidR="001737A5" w:rsidRPr="00720E62">
        <w:rPr>
          <w:rFonts w:ascii="Times New Roman" w:eastAsia="Times New Roman" w:hAnsi="Times New Roman"/>
          <w:b/>
          <w:sz w:val="24"/>
          <w:szCs w:val="24"/>
          <w:lang w:eastAsia="lv-LV"/>
        </w:rPr>
        <w:t>,</w:t>
      </w:r>
      <w:r w:rsidR="001737A5" w:rsidRPr="001737A5">
        <w:rPr>
          <w:rFonts w:ascii="Times New Roman" w:eastAsia="Times New Roman" w:hAnsi="Times New Roman"/>
          <w:sz w:val="24"/>
          <w:szCs w:val="24"/>
          <w:lang w:eastAsia="lv-LV"/>
        </w:rPr>
        <w:t xml:space="preserve"> </w:t>
      </w:r>
      <w:r w:rsidR="005540C2" w:rsidRPr="00D54F9B">
        <w:rPr>
          <w:rFonts w:ascii="Times New Roman" w:hAnsi="Times New Roman"/>
          <w:sz w:val="24"/>
          <w:szCs w:val="24"/>
        </w:rPr>
        <w:t xml:space="preserve">reģistrācijas </w:t>
      </w:r>
      <w:r w:rsidR="005540C2" w:rsidRPr="005540C2">
        <w:rPr>
          <w:rFonts w:ascii="Times New Roman" w:hAnsi="Times New Roman"/>
          <w:sz w:val="24"/>
          <w:szCs w:val="24"/>
        </w:rPr>
        <w:t>Nr.</w:t>
      </w:r>
      <w:r w:rsidR="005540C2" w:rsidRPr="005540C2">
        <w:t xml:space="preserve"> </w:t>
      </w:r>
      <w:r w:rsidR="005540C2" w:rsidRPr="005540C2">
        <w:rPr>
          <w:rFonts w:ascii="Times New Roman" w:hAnsi="Times New Roman"/>
          <w:sz w:val="24"/>
          <w:szCs w:val="24"/>
        </w:rPr>
        <w:t xml:space="preserve">40103562588, tās valdes locekles Daces Krastas personā, kura rīkojas uz Statūtu pamata </w:t>
      </w:r>
      <w:r w:rsidR="001737A5" w:rsidRPr="005540C2">
        <w:rPr>
          <w:rFonts w:ascii="Times New Roman" w:eastAsia="Times New Roman" w:hAnsi="Times New Roman"/>
          <w:sz w:val="24"/>
          <w:szCs w:val="24"/>
          <w:lang w:eastAsia="lv-LV"/>
        </w:rPr>
        <w:t>(turpmāk – Piegādātājs)</w:t>
      </w:r>
      <w:r w:rsidRPr="005540C2">
        <w:rPr>
          <w:rFonts w:ascii="Times New Roman" w:eastAsia="Times New Roman" w:hAnsi="Times New Roman"/>
          <w:sz w:val="24"/>
          <w:szCs w:val="24"/>
          <w:lang w:eastAsia="lv-LV"/>
        </w:rPr>
        <w:t>;</w:t>
      </w:r>
      <w:r w:rsidR="001737A5" w:rsidRPr="001737A5">
        <w:rPr>
          <w:rFonts w:ascii="Times New Roman" w:eastAsia="Times New Roman" w:hAnsi="Times New Roman"/>
          <w:sz w:val="24"/>
          <w:szCs w:val="24"/>
          <w:lang w:eastAsia="lv-LV"/>
        </w:rPr>
        <w:t xml:space="preserve"> </w:t>
      </w:r>
    </w:p>
    <w:p w:rsidR="001737A5" w:rsidRDefault="00720E62" w:rsidP="00720E62">
      <w:pPr>
        <w:ind w:right="-1050"/>
        <w:jc w:val="both"/>
        <w:rPr>
          <w:rFonts w:ascii="Times New Roman" w:eastAsia="Times New Roman" w:hAnsi="Times New Roman"/>
          <w:sz w:val="24"/>
          <w:szCs w:val="24"/>
          <w:lang w:eastAsia="lv-LV"/>
        </w:rPr>
      </w:pPr>
      <w:r w:rsidRPr="00720E62">
        <w:rPr>
          <w:rFonts w:ascii="Times New Roman" w:eastAsia="Times New Roman" w:hAnsi="Times New Roman"/>
          <w:b/>
          <w:sz w:val="24"/>
          <w:szCs w:val="24"/>
          <w:lang w:eastAsia="lv-LV"/>
        </w:rPr>
        <w:t>SIA “</w:t>
      </w:r>
      <w:proofErr w:type="spellStart"/>
      <w:r w:rsidRPr="00720E62">
        <w:rPr>
          <w:rFonts w:ascii="Times New Roman" w:eastAsia="Times New Roman" w:hAnsi="Times New Roman"/>
          <w:b/>
          <w:sz w:val="24"/>
          <w:szCs w:val="24"/>
          <w:lang w:eastAsia="lv-LV"/>
        </w:rPr>
        <w:t>Orto</w:t>
      </w:r>
      <w:proofErr w:type="spellEnd"/>
      <w:r w:rsidRPr="00720E62">
        <w:rPr>
          <w:rFonts w:ascii="Times New Roman" w:eastAsia="Times New Roman" w:hAnsi="Times New Roman"/>
          <w:b/>
          <w:sz w:val="24"/>
          <w:szCs w:val="24"/>
          <w:lang w:eastAsia="lv-LV"/>
        </w:rPr>
        <w:t xml:space="preserve"> Partneri”</w:t>
      </w:r>
      <w:r w:rsidR="001737A5" w:rsidRPr="00720E62">
        <w:rPr>
          <w:rFonts w:ascii="Times New Roman" w:eastAsia="Times New Roman" w:hAnsi="Times New Roman"/>
          <w:b/>
          <w:sz w:val="24"/>
          <w:szCs w:val="24"/>
          <w:lang w:eastAsia="lv-LV"/>
        </w:rPr>
        <w:t>,</w:t>
      </w:r>
      <w:r w:rsidR="001737A5" w:rsidRPr="001737A5">
        <w:rPr>
          <w:rFonts w:ascii="Times New Roman" w:eastAsia="Times New Roman" w:hAnsi="Times New Roman"/>
          <w:sz w:val="24"/>
          <w:szCs w:val="24"/>
          <w:lang w:eastAsia="lv-LV"/>
        </w:rPr>
        <w:t xml:space="preserve"> </w:t>
      </w:r>
      <w:r w:rsidR="001F29D4" w:rsidRPr="001F29D4">
        <w:rPr>
          <w:rFonts w:ascii="Times New Roman" w:hAnsi="Times New Roman"/>
          <w:sz w:val="24"/>
          <w:szCs w:val="24"/>
        </w:rPr>
        <w:t>reģistrācijas Nr. 40003887060, tās valdes locekļa Dzintara Meikšāna personā, kurš  rīkojas uz statūtu pamata</w:t>
      </w:r>
      <w:r w:rsidR="001F29D4" w:rsidRPr="001F29D4">
        <w:rPr>
          <w:rFonts w:ascii="Times New Roman" w:eastAsia="Times New Roman" w:hAnsi="Times New Roman"/>
          <w:sz w:val="24"/>
          <w:szCs w:val="24"/>
          <w:lang w:eastAsia="lv-LV"/>
        </w:rPr>
        <w:t xml:space="preserve"> </w:t>
      </w:r>
      <w:r w:rsidR="001737A5" w:rsidRPr="001F29D4">
        <w:rPr>
          <w:rFonts w:ascii="Times New Roman" w:eastAsia="Times New Roman" w:hAnsi="Times New Roman"/>
          <w:sz w:val="24"/>
          <w:szCs w:val="24"/>
          <w:lang w:eastAsia="lv-LV"/>
        </w:rPr>
        <w:t>(turpmāk – Piegādātājs)</w:t>
      </w:r>
      <w:r w:rsidRPr="001F29D4">
        <w:rPr>
          <w:rFonts w:ascii="Times New Roman" w:eastAsia="Times New Roman" w:hAnsi="Times New Roman"/>
          <w:sz w:val="24"/>
          <w:szCs w:val="24"/>
          <w:lang w:eastAsia="lv-LV"/>
        </w:rPr>
        <w:t>;</w:t>
      </w:r>
    </w:p>
    <w:p w:rsidR="00720E62" w:rsidRPr="001737A5" w:rsidRDefault="00720E62" w:rsidP="00720E62">
      <w:pPr>
        <w:ind w:right="-1050"/>
        <w:jc w:val="both"/>
        <w:rPr>
          <w:rFonts w:ascii="Times New Roman" w:eastAsia="Times New Roman" w:hAnsi="Times New Roman"/>
          <w:sz w:val="24"/>
          <w:szCs w:val="24"/>
          <w:lang w:eastAsia="lv-LV"/>
        </w:rPr>
      </w:pPr>
      <w:r w:rsidRPr="00720E62">
        <w:rPr>
          <w:rFonts w:ascii="Times New Roman" w:eastAsia="Times New Roman" w:hAnsi="Times New Roman"/>
          <w:b/>
          <w:sz w:val="24"/>
          <w:szCs w:val="24"/>
          <w:lang w:eastAsia="lv-LV"/>
        </w:rPr>
        <w:t>SIA “</w:t>
      </w:r>
      <w:proofErr w:type="spellStart"/>
      <w:r>
        <w:rPr>
          <w:rFonts w:ascii="Times New Roman" w:eastAsia="Times New Roman" w:hAnsi="Times New Roman"/>
          <w:b/>
          <w:sz w:val="24"/>
          <w:szCs w:val="24"/>
          <w:lang w:eastAsia="lv-LV"/>
        </w:rPr>
        <w:t>Med</w:t>
      </w:r>
      <w:proofErr w:type="spellEnd"/>
      <w:r>
        <w:rPr>
          <w:rFonts w:ascii="Times New Roman" w:eastAsia="Times New Roman" w:hAnsi="Times New Roman"/>
          <w:b/>
          <w:sz w:val="24"/>
          <w:szCs w:val="24"/>
          <w:lang w:eastAsia="lv-LV"/>
        </w:rPr>
        <w:t xml:space="preserve"> </w:t>
      </w:r>
      <w:proofErr w:type="spellStart"/>
      <w:r>
        <w:rPr>
          <w:rFonts w:ascii="Times New Roman" w:eastAsia="Times New Roman" w:hAnsi="Times New Roman"/>
          <w:b/>
          <w:sz w:val="24"/>
          <w:szCs w:val="24"/>
          <w:lang w:eastAsia="lv-LV"/>
        </w:rPr>
        <w:t>grupe</w:t>
      </w:r>
      <w:proofErr w:type="spellEnd"/>
      <w:r w:rsidRPr="00720E62">
        <w:rPr>
          <w:rFonts w:ascii="Times New Roman" w:eastAsia="Times New Roman" w:hAnsi="Times New Roman"/>
          <w:b/>
          <w:sz w:val="24"/>
          <w:szCs w:val="24"/>
          <w:lang w:eastAsia="lv-LV"/>
        </w:rPr>
        <w:t>”,</w:t>
      </w:r>
      <w:r w:rsidRPr="001737A5">
        <w:rPr>
          <w:rFonts w:ascii="Times New Roman" w:eastAsia="Times New Roman" w:hAnsi="Times New Roman"/>
          <w:sz w:val="24"/>
          <w:szCs w:val="24"/>
          <w:lang w:eastAsia="lv-LV"/>
        </w:rPr>
        <w:t xml:space="preserve"> </w:t>
      </w:r>
      <w:r w:rsidR="006122D7">
        <w:rPr>
          <w:rFonts w:ascii="Times New Roman" w:hAnsi="Times New Roman"/>
          <w:sz w:val="24"/>
          <w:szCs w:val="24"/>
        </w:rPr>
        <w:t xml:space="preserve">reģistrācijas Nr. </w:t>
      </w:r>
      <w:r w:rsidR="006122D7">
        <w:rPr>
          <w:rFonts w:ascii="Times New Roman" w:eastAsia="MS Mincho" w:hAnsi="Times New Roman"/>
          <w:color w:val="353535"/>
          <w:sz w:val="24"/>
          <w:szCs w:val="24"/>
          <w:lang w:val="en-US"/>
        </w:rPr>
        <w:t xml:space="preserve">40203042189, </w:t>
      </w:r>
      <w:proofErr w:type="gramStart"/>
      <w:r w:rsidR="006122D7">
        <w:rPr>
          <w:rFonts w:ascii="Times New Roman" w:hAnsi="Times New Roman"/>
          <w:sz w:val="24"/>
          <w:szCs w:val="24"/>
        </w:rPr>
        <w:t>tās</w:t>
      </w:r>
      <w:proofErr w:type="gramEnd"/>
      <w:r w:rsidR="006122D7">
        <w:rPr>
          <w:rFonts w:ascii="Times New Roman" w:hAnsi="Times New Roman"/>
          <w:sz w:val="24"/>
          <w:szCs w:val="24"/>
        </w:rPr>
        <w:t xml:space="preserve"> izpilddirektores Gundegas Bērziņas personā, kura rīkojas uz pilnvaras pamata</w:t>
      </w:r>
      <w:r w:rsidR="006122D7" w:rsidRPr="006122D7">
        <w:rPr>
          <w:rFonts w:ascii="Times New Roman" w:eastAsia="Times New Roman" w:hAnsi="Times New Roman"/>
          <w:sz w:val="24"/>
          <w:szCs w:val="24"/>
          <w:lang w:eastAsia="lv-LV"/>
        </w:rPr>
        <w:t xml:space="preserve"> </w:t>
      </w:r>
      <w:r w:rsidRPr="006122D7">
        <w:rPr>
          <w:rFonts w:ascii="Times New Roman" w:eastAsia="Times New Roman" w:hAnsi="Times New Roman"/>
          <w:sz w:val="24"/>
          <w:szCs w:val="24"/>
          <w:lang w:eastAsia="lv-LV"/>
        </w:rPr>
        <w:t>(turpmāk – Piegādātājs),</w:t>
      </w:r>
    </w:p>
    <w:p w:rsidR="001737A5" w:rsidRPr="001737A5" w:rsidRDefault="001737A5" w:rsidP="00720E62">
      <w:pPr>
        <w:ind w:right="-1050"/>
        <w:jc w:val="both"/>
        <w:rPr>
          <w:rFonts w:ascii="Times New Roman" w:eastAsia="Times New Roman" w:hAnsi="Times New Roman"/>
          <w:sz w:val="24"/>
          <w:szCs w:val="24"/>
        </w:rPr>
      </w:pPr>
      <w:r w:rsidRPr="001737A5">
        <w:rPr>
          <w:rFonts w:ascii="Times New Roman" w:eastAsia="Times New Roman" w:hAnsi="Times New Roman"/>
          <w:sz w:val="24"/>
          <w:szCs w:val="24"/>
        </w:rPr>
        <w:t xml:space="preserve">no otras puses katrs atsevišķi saukts Līdzējs, bet abi kopā – Līdzēji, pamatojoties uz atklāta konkursa „Vienreizlietojamo medicīnisko izstrādājumu piegāde </w:t>
      </w:r>
      <w:proofErr w:type="spellStart"/>
      <w:r w:rsidRPr="001737A5">
        <w:rPr>
          <w:rFonts w:ascii="Times New Roman" w:eastAsia="Times New Roman" w:hAnsi="Times New Roman"/>
          <w:sz w:val="24"/>
          <w:szCs w:val="24"/>
        </w:rPr>
        <w:t>Osteosintēzes</w:t>
      </w:r>
      <w:proofErr w:type="spellEnd"/>
      <w:r w:rsidRPr="001737A5">
        <w:rPr>
          <w:rFonts w:ascii="Times New Roman" w:eastAsia="Times New Roman" w:hAnsi="Times New Roman"/>
          <w:sz w:val="24"/>
          <w:szCs w:val="24"/>
        </w:rPr>
        <w:t xml:space="preserve"> nodrošināšanai” (ID Nr. PSKUS 2017/97), rezultātiem un, saskaņā ar Piegādātāja iepirkumā iesniegto piedāvājumu, noslēdz šādu vispārīgo vienošanos (turpmāk – Vienošanās): </w:t>
      </w:r>
    </w:p>
    <w:p w:rsidR="001737A5" w:rsidRPr="001737A5" w:rsidRDefault="001737A5"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1737A5">
        <w:rPr>
          <w:rFonts w:ascii="Times New Roman" w:eastAsia="Times New Roman" w:hAnsi="Times New Roman"/>
          <w:b/>
          <w:bCs/>
          <w:sz w:val="24"/>
          <w:szCs w:val="24"/>
          <w:lang w:eastAsia="lv-LV"/>
        </w:rPr>
        <w:t>VIENOŠANĀS PRIEKŠMETS</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cenu attiecīgajai Konkursa daļai, tiek piešķirtas tiesības slēgt iepirkuma līgumu ar Pasūtītāju par </w:t>
      </w:r>
      <w:r w:rsidR="009D4DF2">
        <w:rPr>
          <w:rFonts w:ascii="Times New Roman" w:eastAsia="Times New Roman" w:hAnsi="Times New Roman"/>
          <w:sz w:val="24"/>
          <w:szCs w:val="24"/>
        </w:rPr>
        <w:t>v</w:t>
      </w:r>
      <w:r w:rsidR="009D4DF2" w:rsidRPr="001737A5">
        <w:rPr>
          <w:rFonts w:ascii="Times New Roman" w:eastAsia="Times New Roman" w:hAnsi="Times New Roman"/>
          <w:sz w:val="24"/>
          <w:szCs w:val="24"/>
        </w:rPr>
        <w:t xml:space="preserve">ienreizlietojamo </w:t>
      </w:r>
      <w:r w:rsidR="009D4DF2">
        <w:rPr>
          <w:rFonts w:ascii="Times New Roman" w:eastAsia="Times New Roman" w:hAnsi="Times New Roman"/>
          <w:sz w:val="24"/>
          <w:szCs w:val="24"/>
        </w:rPr>
        <w:t>medicīnisko izstrādājumu piegādi</w:t>
      </w:r>
      <w:r w:rsidR="009D4DF2" w:rsidRPr="001737A5">
        <w:rPr>
          <w:rFonts w:ascii="Times New Roman" w:eastAsia="Times New Roman" w:hAnsi="Times New Roman"/>
          <w:sz w:val="24"/>
          <w:szCs w:val="24"/>
        </w:rPr>
        <w:t xml:space="preserve"> </w:t>
      </w:r>
      <w:proofErr w:type="spellStart"/>
      <w:r w:rsidR="009D4DF2" w:rsidRPr="001737A5">
        <w:rPr>
          <w:rFonts w:ascii="Times New Roman" w:eastAsia="Times New Roman" w:hAnsi="Times New Roman"/>
          <w:sz w:val="24"/>
          <w:szCs w:val="24"/>
        </w:rPr>
        <w:t>Osteosintēzes</w:t>
      </w:r>
      <w:proofErr w:type="spellEnd"/>
      <w:r w:rsidR="009D4DF2" w:rsidRPr="001737A5">
        <w:rPr>
          <w:rFonts w:ascii="Times New Roman" w:eastAsia="Times New Roman" w:hAnsi="Times New Roman"/>
          <w:sz w:val="24"/>
          <w:szCs w:val="24"/>
        </w:rPr>
        <w:t xml:space="preserve"> nodrošināšanai</w:t>
      </w:r>
      <w:r w:rsidR="009D4DF2" w:rsidRPr="001737A5">
        <w:rPr>
          <w:rFonts w:ascii="Times New Roman" w:eastAsia="Times New Roman" w:hAnsi="Times New Roman"/>
          <w:sz w:val="24"/>
          <w:szCs w:val="24"/>
          <w:lang w:eastAsia="lv-LV"/>
        </w:rPr>
        <w:t xml:space="preserve"> </w:t>
      </w:r>
      <w:r w:rsidRPr="001737A5">
        <w:rPr>
          <w:rFonts w:ascii="Times New Roman" w:eastAsia="Times New Roman" w:hAnsi="Times New Roman"/>
          <w:sz w:val="24"/>
          <w:szCs w:val="24"/>
          <w:lang w:eastAsia="lv-LV"/>
        </w:rPr>
        <w:t>(turpmāk– Prece), saskaņā ar Piegādātāja attiecīgajā Konkursa daļā piedāvāto vienas vienības cenu.</w:t>
      </w:r>
    </w:p>
    <w:p w:rsidR="001737A5" w:rsidRPr="001737A5" w:rsidRDefault="001737A5"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t>VIENOŠANĀS SUMMA UN PREČU CENAS</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 xml:space="preserve">Vienošanās kopējā summa </w:t>
      </w:r>
      <w:r w:rsidR="0029316F">
        <w:rPr>
          <w:rFonts w:ascii="Times New Roman" w:eastAsia="Times New Roman" w:hAnsi="Times New Roman"/>
          <w:b/>
          <w:bCs/>
          <w:sz w:val="24"/>
          <w:szCs w:val="24"/>
          <w:lang w:eastAsia="lv-LV"/>
        </w:rPr>
        <w:t>EUR 57 940,00</w:t>
      </w:r>
      <w:r w:rsidRPr="001737A5">
        <w:rPr>
          <w:rFonts w:ascii="Times New Roman" w:eastAsia="Times New Roman" w:hAnsi="Times New Roman"/>
          <w:sz w:val="24"/>
          <w:szCs w:val="24"/>
          <w:lang w:eastAsia="lv-LV"/>
        </w:rPr>
        <w:t xml:space="preserve"> </w:t>
      </w:r>
      <w:r w:rsidR="0029316F">
        <w:rPr>
          <w:rFonts w:ascii="Times New Roman" w:eastAsia="Times New Roman" w:hAnsi="Times New Roman"/>
          <w:sz w:val="24"/>
          <w:szCs w:val="24"/>
          <w:lang w:eastAsia="x-none"/>
        </w:rPr>
        <w:t>(piecdesmit septiņi tūkstoši deviņi simti četrdesmit</w:t>
      </w:r>
      <w:r w:rsidRPr="001737A5">
        <w:rPr>
          <w:rFonts w:ascii="Times New Roman" w:eastAsia="Times New Roman" w:hAnsi="Times New Roman"/>
          <w:sz w:val="24"/>
          <w:szCs w:val="24"/>
          <w:lang w:eastAsia="x-none"/>
        </w:rPr>
        <w:t xml:space="preserve"> </w:t>
      </w:r>
      <w:proofErr w:type="spellStart"/>
      <w:r w:rsidRPr="001737A5">
        <w:rPr>
          <w:rFonts w:ascii="Times New Roman" w:eastAsia="Times New Roman" w:hAnsi="Times New Roman"/>
          <w:i/>
          <w:iCs/>
          <w:sz w:val="24"/>
          <w:szCs w:val="24"/>
          <w:lang w:eastAsia="x-none"/>
        </w:rPr>
        <w:t>euro</w:t>
      </w:r>
      <w:proofErr w:type="spellEnd"/>
      <w:r w:rsidRPr="001737A5">
        <w:rPr>
          <w:rFonts w:ascii="Times New Roman" w:eastAsia="Times New Roman" w:hAnsi="Times New Roman"/>
          <w:sz w:val="24"/>
          <w:szCs w:val="24"/>
          <w:lang w:eastAsia="lv-LV"/>
        </w:rPr>
        <w:t xml:space="preserve">) bez pievienotā vērtības nodokļa. </w:t>
      </w:r>
      <w:r w:rsidRPr="001737A5">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1737A5">
        <w:rPr>
          <w:rFonts w:ascii="Times New Roman" w:eastAsia="SimSun" w:hAnsi="Times New Roman"/>
          <w:sz w:val="24"/>
          <w:szCs w:val="24"/>
          <w:lang w:eastAsia="ar-SA"/>
        </w:rPr>
        <w:t xml:space="preserve">Puses vienojas, ka Vienošanās kopējā summa var mainīties un Pasūtītājs var iepirkt Preces par Iepirkuma procedūras cenām līdz 10% vairāk vai mazāk no 2.1.punktā noteiktās </w:t>
      </w:r>
      <w:r w:rsidRPr="001737A5">
        <w:rPr>
          <w:rFonts w:ascii="Times New Roman" w:eastAsia="SimSun" w:hAnsi="Times New Roman"/>
          <w:sz w:val="24"/>
          <w:szCs w:val="24"/>
          <w:lang w:eastAsia="ar-SA"/>
        </w:rPr>
        <w:lastRenderedPageBreak/>
        <w:t xml:space="preserve">summas, ja radusies situācija, ko Pasūtītājs iepriekš nevarēja paredzēt un Piegādātājam pretenziju par šādām izmaiņām nebūs. Šādas vienošanās kopējās summas izmaiņas Līdzēji veic parakstot attiecīgu vienošanās protokolu. </w:t>
      </w:r>
    </w:p>
    <w:p w:rsidR="001737A5" w:rsidRPr="001737A5" w:rsidRDefault="001737A5" w:rsidP="00720E62">
      <w:pPr>
        <w:ind w:left="567" w:right="-1050"/>
        <w:contextualSpacing/>
        <w:jc w:val="both"/>
        <w:rPr>
          <w:rFonts w:ascii="Times New Roman" w:eastAsia="Times New Roman" w:hAnsi="Times New Roman"/>
          <w:sz w:val="24"/>
          <w:szCs w:val="24"/>
          <w:lang w:eastAsia="lv-LV"/>
        </w:rPr>
      </w:pPr>
    </w:p>
    <w:p w:rsidR="001737A5" w:rsidRPr="001737A5" w:rsidRDefault="001737A5" w:rsidP="00720E62">
      <w:pPr>
        <w:ind w:left="567" w:right="-1050"/>
        <w:contextualSpacing/>
        <w:jc w:val="both"/>
        <w:rPr>
          <w:rFonts w:ascii="Times New Roman" w:eastAsia="Times New Roman" w:hAnsi="Times New Roman"/>
          <w:sz w:val="24"/>
          <w:szCs w:val="24"/>
          <w:lang w:eastAsia="lv-LV"/>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t>VIENOŠANĀS DARBĪBAS LAIKS UN IZBEIGŠANAS KĀRTĪBA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Vienošan</w:t>
      </w:r>
      <w:r w:rsidR="00BE0BD9">
        <w:rPr>
          <w:rFonts w:ascii="Times New Roman" w:eastAsia="Times New Roman" w:hAnsi="Times New Roman"/>
          <w:sz w:val="24"/>
          <w:szCs w:val="24"/>
        </w:rPr>
        <w:t>ās stājas spēkā ar 2017.gada 9.oktobri</w:t>
      </w:r>
      <w:r w:rsidRPr="001737A5">
        <w:rPr>
          <w:rFonts w:ascii="Times New Roman" w:eastAsia="Times New Roman" w:hAnsi="Times New Roman"/>
          <w:sz w:val="24"/>
          <w:szCs w:val="24"/>
        </w:rPr>
        <w:t xml:space="preserve"> un ir spēkā līdz Vienošanās noteikto Līdzēju saistību pilnīgai izpildei.</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 xml:space="preserve">Vienošanās darbības termiņš ir </w:t>
      </w:r>
      <w:r w:rsidRPr="001737A5">
        <w:rPr>
          <w:rFonts w:ascii="Times New Roman" w:eastAsia="Times New Roman" w:hAnsi="Times New Roman"/>
          <w:sz w:val="24"/>
          <w:szCs w:val="24"/>
          <w:lang w:eastAsia="lv-LV"/>
        </w:rPr>
        <w:t>no Vienošanās spēkā stāšanās dienas līdz īsākajam no šādiem termiņiem:</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līdz Vienošanās 2.1.punktā noteiktās summas izlietojumam;</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24 (divdesmit četri) mēneši no Vienošanās spēkā stāšanās dienas;</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Vienošanās var tikt izbeigta pirms termiņa:</w:t>
      </w:r>
    </w:p>
    <w:p w:rsidR="001737A5" w:rsidRPr="001737A5" w:rsidRDefault="001737A5" w:rsidP="00720E62">
      <w:pPr>
        <w:numPr>
          <w:ilvl w:val="2"/>
          <w:numId w:val="1"/>
        </w:numPr>
        <w:spacing w:after="200" w:line="276" w:lineRule="auto"/>
        <w:ind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Līdzējiem rakstiski vienojoties;</w:t>
      </w:r>
    </w:p>
    <w:p w:rsidR="001737A5" w:rsidRPr="001737A5" w:rsidRDefault="001737A5" w:rsidP="00720E62">
      <w:pPr>
        <w:numPr>
          <w:ilvl w:val="2"/>
          <w:numId w:val="1"/>
        </w:numPr>
        <w:spacing w:after="200" w:line="276" w:lineRule="auto"/>
        <w:ind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Līdzējam ir tiesības nekavējoties izbeigt Vienošanos, ja:</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Notikusi Līdzēja labprātīga vai piespiedu likvidācija;</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Pret Līdzēju uzsākta maksātnespējas procedūra.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ar-SA"/>
        </w:rPr>
        <w:t>Izbeidzot Vienošanos, vienlaicīgi tiek izbeigti uz Vienošanās pamata noslēgtie piegādes līgumi.</w:t>
      </w:r>
    </w:p>
    <w:p w:rsidR="001737A5" w:rsidRPr="001737A5" w:rsidRDefault="001737A5"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t>PIEGĀDES LĪGUMU NOSLĒGŠANAS UN IZPILDES KĀRTĪBA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Piegādes līgumu Pasūtītājs slēdz ar Piegādātājiem, saskaņā ar līguma pielikumu un tajā norādītājām cenām.</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Slēdzot Piegādes līgumu, Piegādātājs vienojas ar Pasūtītāju par Preču piegādēm, nosakot veidu, kādā Pasūtītājs pasūtīs Preces un termiņu – </w:t>
      </w:r>
      <w:r w:rsidRPr="001A0897">
        <w:rPr>
          <w:rFonts w:ascii="Times New Roman" w:eastAsia="Times New Roman" w:hAnsi="Times New Roman"/>
          <w:sz w:val="24"/>
          <w:szCs w:val="24"/>
          <w:lang w:eastAsia="lv-LV"/>
        </w:rPr>
        <w:t>5 (piecu) darba dienu</w:t>
      </w:r>
      <w:r w:rsidRPr="001737A5">
        <w:rPr>
          <w:rFonts w:ascii="Times New Roman" w:eastAsia="Times New Roman" w:hAnsi="Times New Roman"/>
          <w:sz w:val="24"/>
          <w:szCs w:val="24"/>
          <w:lang w:eastAsia="lv-LV"/>
        </w:rPr>
        <w:t xml:space="preserve"> laikā no attiecīgā pasūtījuma veikšanas dienas.</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897EB1" w:rsidRDefault="001737A5" w:rsidP="00A475FA">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897EB1">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w:t>
      </w:r>
    </w:p>
    <w:p w:rsidR="001737A5" w:rsidRPr="00897EB1" w:rsidRDefault="001737A5" w:rsidP="00A475FA">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897EB1">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Ja Piegādātājs n</w:t>
      </w:r>
      <w:r w:rsidR="00897EB1">
        <w:rPr>
          <w:rFonts w:ascii="Times New Roman" w:eastAsia="Times New Roman" w:hAnsi="Times New Roman"/>
          <w:sz w:val="24"/>
          <w:szCs w:val="24"/>
          <w:lang w:eastAsia="lv-LV"/>
        </w:rPr>
        <w:t>av ievērojis Vienošanās 4.4.-4.5</w:t>
      </w:r>
      <w:r w:rsidRPr="001737A5">
        <w:rPr>
          <w:rFonts w:ascii="Times New Roman" w:eastAsia="Times New Roman" w:hAnsi="Times New Roman"/>
          <w:sz w:val="24"/>
          <w:szCs w:val="24"/>
          <w:lang w:eastAsia="lv-LV"/>
        </w:rPr>
        <w:t>. punktos noteikto, tam nav tiesības celt pretenzijas pret Pasūtītāju par nākamā Piegādātāja izvēli.</w:t>
      </w:r>
    </w:p>
    <w:p w:rsidR="001737A5" w:rsidRDefault="001737A5" w:rsidP="00720E62">
      <w:pPr>
        <w:ind w:right="-1050"/>
        <w:jc w:val="both"/>
        <w:rPr>
          <w:rFonts w:ascii="Times New Roman" w:eastAsia="Times New Roman" w:hAnsi="Times New Roman"/>
          <w:sz w:val="24"/>
          <w:szCs w:val="24"/>
        </w:rPr>
      </w:pPr>
    </w:p>
    <w:p w:rsidR="00897EB1" w:rsidRPr="001737A5" w:rsidRDefault="00897EB1"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lastRenderedPageBreak/>
        <w:t>PUŠU SAISTĪBAS</w:t>
      </w:r>
    </w:p>
    <w:p w:rsidR="001737A5" w:rsidRPr="001737A5" w:rsidRDefault="001737A5" w:rsidP="00720E62">
      <w:pPr>
        <w:numPr>
          <w:ilvl w:val="1"/>
          <w:numId w:val="1"/>
        </w:numPr>
        <w:spacing w:after="200" w:line="276" w:lineRule="auto"/>
        <w:ind w:left="567" w:right="-1050" w:hanging="567"/>
        <w:contextualSpacing/>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Piegādātāja saistības:</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Piegādātājs apņemas veikt Preču piegādi Pasūtītājam saskaņā ar Vienošanās un iepirkuma līguma noteikumiem;</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Ja Piegādātājs objektīvu apsvērumu dēļ nevar piegādāt Preci, Piegādātājs par to informē Pasūtītāju Vienošanās 4.4</w:t>
      </w:r>
      <w:r w:rsidR="008E75BE">
        <w:rPr>
          <w:rFonts w:ascii="Times New Roman" w:eastAsia="Times New Roman" w:hAnsi="Times New Roman"/>
          <w:sz w:val="24"/>
          <w:szCs w:val="24"/>
          <w:lang w:eastAsia="lv-LV"/>
        </w:rPr>
        <w:t>.-4.5.punktā noteiktajā kārtībā.</w:t>
      </w:r>
      <w:r w:rsidRPr="001737A5">
        <w:rPr>
          <w:rFonts w:ascii="Times New Roman" w:eastAsia="Times New Roman" w:hAnsi="Times New Roman"/>
          <w:sz w:val="24"/>
          <w:szCs w:val="24"/>
          <w:lang w:eastAsia="lv-LV"/>
        </w:rPr>
        <w:t xml:space="preserve"> Piegādātājs atbild par Preču atbilstību Latvijas Republikas un Eiropas Savienības normatīvo aktu prasībām;</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Piegādātājs Vienošanās darbības laikā ievēro Vienošanās 4.punktā noteikto iepirkumu līgumu izpildes kārtību.</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Pasūtītāja saistības:</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 xml:space="preserve">Pasūtītājs </w:t>
      </w:r>
      <w:proofErr w:type="spellStart"/>
      <w:r w:rsidRPr="001737A5">
        <w:rPr>
          <w:rFonts w:ascii="Times New Roman" w:eastAsia="Times New Roman" w:hAnsi="Times New Roman"/>
          <w:sz w:val="24"/>
          <w:szCs w:val="24"/>
          <w:lang w:eastAsia="lv-LV"/>
        </w:rPr>
        <w:t>pasūta</w:t>
      </w:r>
      <w:proofErr w:type="spellEnd"/>
      <w:r w:rsidRPr="001737A5">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Pasūtītājs Vienošanās darbības laikā ievēro Vienošanās 4.punktā noteikto piegādes līgumu izpildes kārtību.</w:t>
      </w:r>
    </w:p>
    <w:p w:rsidR="001737A5" w:rsidRPr="001737A5" w:rsidRDefault="001737A5" w:rsidP="00720E62">
      <w:pPr>
        <w:ind w:right="-1050"/>
        <w:jc w:val="both"/>
        <w:rPr>
          <w:rFonts w:ascii="Times New Roman" w:eastAsia="Times New Roman" w:hAnsi="Times New Roman"/>
          <w:sz w:val="24"/>
          <w:szCs w:val="24"/>
          <w:lang w:eastAsia="lv-LV"/>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t>VIENOŠANĀS NOTEIKUMU GROZĪŠANA UN VIENOŠANĀS IZBEIGŠANA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Vienošanos var grozīt vai papildināt Pusēm </w:t>
      </w:r>
      <w:proofErr w:type="spellStart"/>
      <w:r w:rsidRPr="001737A5">
        <w:rPr>
          <w:rFonts w:ascii="Times New Roman" w:eastAsia="Times New Roman" w:hAnsi="Times New Roman"/>
          <w:sz w:val="24"/>
          <w:szCs w:val="24"/>
          <w:lang w:eastAsia="lv-LV"/>
        </w:rPr>
        <w:t>rakstveidā</w:t>
      </w:r>
      <w:proofErr w:type="spellEnd"/>
      <w:r w:rsidRPr="001737A5">
        <w:rPr>
          <w:rFonts w:ascii="Times New Roman" w:eastAsia="Times New Roman" w:hAnsi="Times New Roman"/>
          <w:sz w:val="24"/>
          <w:szCs w:val="24"/>
          <w:lang w:eastAsia="lv-LV"/>
        </w:rPr>
        <w:t xml:space="preserve"> vienojoties, pamatojoties uz Latvijas Republikas normatīvajiem aktiem un ievēroj</w:t>
      </w:r>
      <w:r w:rsidR="007E4E95">
        <w:rPr>
          <w:rFonts w:ascii="Times New Roman" w:eastAsia="Times New Roman" w:hAnsi="Times New Roman"/>
          <w:sz w:val="24"/>
          <w:szCs w:val="24"/>
          <w:lang w:eastAsia="lv-LV"/>
        </w:rPr>
        <w:t>ot Publisko iepirkumu likuma 61.</w:t>
      </w:r>
      <w:r w:rsidRPr="001737A5">
        <w:rPr>
          <w:rFonts w:ascii="Times New Roman" w:eastAsia="Times New Roman" w:hAnsi="Times New Roman"/>
          <w:sz w:val="24"/>
          <w:szCs w:val="24"/>
          <w:lang w:eastAsia="lv-LV"/>
        </w:rPr>
        <w:t>pantā noteikto.</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1737A5">
        <w:rPr>
          <w:rFonts w:ascii="Times New Roman" w:eastAsia="Times New Roman" w:hAnsi="Times New Roman"/>
          <w:sz w:val="24"/>
          <w:szCs w:val="24"/>
          <w:lang w:eastAsia="lv-LV"/>
        </w:rPr>
        <w:t>rakstveidā</w:t>
      </w:r>
      <w:proofErr w:type="spellEnd"/>
      <w:r w:rsidRPr="001737A5">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sidRPr="001737A5">
        <w:rPr>
          <w:rFonts w:ascii="Times New Roman" w:eastAsia="Times New Roman" w:hAnsi="Times New Roman"/>
          <w:sz w:val="24"/>
          <w:szCs w:val="24"/>
          <w:lang w:eastAsia="lv-LV"/>
        </w:rPr>
        <w:t>rakstveidā</w:t>
      </w:r>
      <w:proofErr w:type="spellEnd"/>
      <w:r w:rsidRPr="001737A5">
        <w:rPr>
          <w:rFonts w:ascii="Times New Roman" w:eastAsia="Times New Roman" w:hAnsi="Times New Roman"/>
          <w:sz w:val="24"/>
          <w:szCs w:val="24"/>
          <w:lang w:eastAsia="lv-LV"/>
        </w:rPr>
        <w:t xml:space="preserve"> brīdinot Piegādātājus vismaz vienu mēnesi iepriekš, ja:</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Pasūtītājam ir zudusi vajadzība pēc Vienošanās priekšmeta vai kādu no tās daļām;</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1737A5" w:rsidRPr="001737A5" w:rsidRDefault="001737A5" w:rsidP="00720E62">
      <w:pPr>
        <w:numPr>
          <w:ilvl w:val="2"/>
          <w:numId w:val="1"/>
        </w:numPr>
        <w:spacing w:after="20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Piegādātājs Vienošanās darbības laikā nespēj nodrošināt atbilstošu piegādes līguma izpildi.</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 xml:space="preserve">Puses var izbeigt Vienošanos pirms tās darbības termiņa beigām, Pusēm savstarpēji </w:t>
      </w:r>
      <w:proofErr w:type="spellStart"/>
      <w:r w:rsidRPr="001737A5">
        <w:rPr>
          <w:rFonts w:ascii="Times New Roman" w:eastAsia="Times New Roman" w:hAnsi="Times New Roman"/>
          <w:sz w:val="24"/>
          <w:szCs w:val="24"/>
          <w:lang w:eastAsia="lv-LV"/>
        </w:rPr>
        <w:t>rakstveidā</w:t>
      </w:r>
      <w:proofErr w:type="spellEnd"/>
      <w:r w:rsidRPr="001737A5">
        <w:rPr>
          <w:rFonts w:ascii="Times New Roman" w:eastAsia="Times New Roman" w:hAnsi="Times New Roman"/>
          <w:sz w:val="24"/>
          <w:szCs w:val="24"/>
          <w:lang w:eastAsia="lv-LV"/>
        </w:rPr>
        <w:t xml:space="preserve"> par to vienojoties.</w:t>
      </w:r>
    </w:p>
    <w:p w:rsidR="001737A5" w:rsidRPr="001737A5" w:rsidRDefault="001737A5"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rPr>
      </w:pPr>
      <w:r w:rsidRPr="001737A5">
        <w:rPr>
          <w:rFonts w:ascii="Times New Roman" w:eastAsia="Times New Roman" w:hAnsi="Times New Roman"/>
          <w:b/>
          <w:bCs/>
          <w:sz w:val="24"/>
          <w:szCs w:val="24"/>
        </w:rPr>
        <w:t>STRĪDU RISINĀŠANAS KĀRTĪBA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Līdzēju savstarpējās sarunās.</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No Vienošanās izrietošās saistības ir apspriežamas atbilstoši Latvijas Republikas normatīvajiem aktiem.</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1737A5">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Jautājumi, kas nav atrunāti Vienošanā, tiek apspriesti un risināti saskaņā ar Latvijas Republikas normatīvajiem aktiem.</w:t>
      </w:r>
    </w:p>
    <w:p w:rsidR="001737A5" w:rsidRPr="001737A5" w:rsidRDefault="001737A5" w:rsidP="00720E62">
      <w:pPr>
        <w:ind w:right="-1050"/>
        <w:jc w:val="both"/>
        <w:rPr>
          <w:rFonts w:ascii="Times New Roman" w:eastAsia="Times New Roman" w:hAnsi="Times New Roman"/>
          <w:sz w:val="24"/>
          <w:szCs w:val="24"/>
        </w:rPr>
      </w:pPr>
    </w:p>
    <w:p w:rsidR="001737A5" w:rsidRPr="001737A5" w:rsidRDefault="001737A5" w:rsidP="00720E62">
      <w:pPr>
        <w:numPr>
          <w:ilvl w:val="0"/>
          <w:numId w:val="1"/>
        </w:numPr>
        <w:spacing w:after="200" w:line="276" w:lineRule="auto"/>
        <w:ind w:right="-1050"/>
        <w:contextualSpacing/>
        <w:jc w:val="center"/>
        <w:rPr>
          <w:rFonts w:ascii="Times New Roman" w:eastAsia="Times New Roman" w:hAnsi="Times New Roman"/>
          <w:b/>
          <w:bCs/>
          <w:sz w:val="24"/>
          <w:szCs w:val="24"/>
        </w:rPr>
      </w:pPr>
      <w:r w:rsidRPr="001737A5">
        <w:rPr>
          <w:rFonts w:ascii="Times New Roman" w:eastAsia="Times New Roman" w:hAnsi="Times New Roman"/>
          <w:b/>
          <w:bCs/>
          <w:sz w:val="24"/>
          <w:szCs w:val="24"/>
        </w:rPr>
        <w:t>NEPĀRVARAMA VARA</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napToGrid w:val="0"/>
          <w:sz w:val="24"/>
          <w:szCs w:val="24"/>
          <w:lang w:eastAsia="lv-LV"/>
        </w:rPr>
        <w:t xml:space="preserve">Līdzēji tiek atbrīvoti no atbildības par pilnīgu vai daļēju šajā Vienošanās paredzēto saistību neizpildi, ja šāda neizpilde ir notikusi nepārvaramas varas apstākļu iestāšanās rezultātā pēc </w:t>
      </w:r>
      <w:r w:rsidRPr="001737A5">
        <w:rPr>
          <w:rFonts w:ascii="Times New Roman" w:eastAsia="Times New Roman" w:hAnsi="Times New Roman"/>
          <w:snapToGrid w:val="0"/>
          <w:sz w:val="24"/>
          <w:szCs w:val="24"/>
          <w:lang w:eastAsia="lv-LV"/>
        </w:rPr>
        <w:lastRenderedPageBreak/>
        <w:t>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1737A5" w:rsidRPr="001737A5" w:rsidRDefault="001737A5" w:rsidP="00720E62">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napToGrid w:val="0"/>
          <w:sz w:val="24"/>
          <w:szCs w:val="24"/>
          <w:lang w:eastAsia="lv-LV"/>
        </w:rPr>
        <w:t xml:space="preserve">Ja minēto apstākļu dēļ nav iespējams izpildīt Vienošanos ilgāk par 3 (trīs) mēnešiem, katram Līdzējam ir tiesības izbeigt šīs Vienošanās darbību, par to </w:t>
      </w:r>
      <w:proofErr w:type="spellStart"/>
      <w:r w:rsidRPr="001737A5">
        <w:rPr>
          <w:rFonts w:ascii="Times New Roman" w:eastAsia="Times New Roman" w:hAnsi="Times New Roman"/>
          <w:snapToGrid w:val="0"/>
          <w:sz w:val="24"/>
          <w:szCs w:val="24"/>
          <w:lang w:eastAsia="lv-LV"/>
        </w:rPr>
        <w:t>rakstveidā</w:t>
      </w:r>
      <w:proofErr w:type="spellEnd"/>
      <w:r w:rsidRPr="001737A5">
        <w:rPr>
          <w:rFonts w:ascii="Times New Roman" w:eastAsia="Times New Roman" w:hAnsi="Times New Roman"/>
          <w:snapToGrid w:val="0"/>
          <w:sz w:val="24"/>
          <w:szCs w:val="24"/>
          <w:lang w:eastAsia="lv-LV"/>
        </w:rPr>
        <w:t xml:space="preserve"> brīdinot otru Līdzēju vismaz 15 (piecpadsmit) dienas iepriekš. Šajā gadījumā šī Līguma Līdzējs nevar prasīt atlīdzināt zaudējumus, kas radušies šā Līguma izbeigšanas rezultātā.</w:t>
      </w:r>
    </w:p>
    <w:p w:rsidR="001737A5" w:rsidRPr="001737A5" w:rsidRDefault="001737A5" w:rsidP="00720E62">
      <w:pPr>
        <w:ind w:left="567" w:right="-1050"/>
        <w:contextualSpacing/>
        <w:jc w:val="both"/>
        <w:rPr>
          <w:rFonts w:ascii="Times New Roman" w:eastAsia="Times New Roman" w:hAnsi="Times New Roman"/>
          <w:sz w:val="24"/>
          <w:szCs w:val="24"/>
        </w:rPr>
      </w:pPr>
    </w:p>
    <w:p w:rsidR="001737A5" w:rsidRPr="001737A5" w:rsidRDefault="001737A5" w:rsidP="00720E62">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1737A5">
        <w:rPr>
          <w:rFonts w:ascii="Times New Roman" w:eastAsia="Times New Roman" w:hAnsi="Times New Roman"/>
          <w:b/>
          <w:bCs/>
          <w:sz w:val="24"/>
          <w:szCs w:val="24"/>
        </w:rPr>
        <w:t>CITI NOTEIKUMI</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Vienošanās ir saistoša Pusēm un to saistību un tiesību pārņēmējiem.</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sidRPr="001737A5">
        <w:rPr>
          <w:rFonts w:ascii="Times New Roman" w:eastAsia="Times New Roman" w:hAnsi="Times New Roman"/>
          <w:i/>
          <w:sz w:val="24"/>
          <w:szCs w:val="24"/>
          <w:lang w:eastAsia="lv-LV"/>
        </w:rPr>
        <w:t xml:space="preserve"> </w:t>
      </w:r>
      <w:r w:rsidRPr="001737A5">
        <w:rPr>
          <w:rFonts w:ascii="Times New Roman" w:eastAsia="Times New Roman" w:hAnsi="Times New Roman"/>
          <w:sz w:val="24"/>
          <w:szCs w:val="24"/>
          <w:lang w:eastAsia="lv-LV"/>
        </w:rPr>
        <w:t>pienākums ir piemērot šo Līgumu atbilstoši spēkā esošajiem normatīvajiem aktiem.</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val="x-none" w:eastAsia="lv-LV"/>
        </w:rPr>
        <w:t>Ja</w:t>
      </w:r>
      <w:r w:rsidRPr="001737A5">
        <w:rPr>
          <w:rFonts w:ascii="Times New Roman" w:eastAsia="Times New Roman" w:hAnsi="Times New Roman"/>
          <w:sz w:val="24"/>
          <w:szCs w:val="24"/>
          <w:lang w:val="x-none" w:eastAsia="x-none"/>
        </w:rPr>
        <w:t xml:space="preserve"> kāds no Vieno</w:t>
      </w:r>
      <w:r w:rsidRPr="001737A5">
        <w:rPr>
          <w:rFonts w:ascii="Times New Roman" w:eastAsia="Times New Roman" w:hAnsi="Times New Roman"/>
          <w:sz w:val="24"/>
          <w:szCs w:val="24"/>
          <w:lang w:eastAsia="x-none"/>
        </w:rPr>
        <w:t>šanās</w:t>
      </w:r>
      <w:r w:rsidRPr="001737A5">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1737A5">
        <w:rPr>
          <w:rFonts w:ascii="Times New Roman" w:eastAsia="Times New Roman" w:hAnsi="Times New Roman"/>
          <w:sz w:val="24"/>
          <w:szCs w:val="24"/>
          <w:lang w:eastAsia="x-none"/>
        </w:rPr>
        <w:t xml:space="preserve">tad </w:t>
      </w:r>
      <w:r w:rsidRPr="001737A5">
        <w:rPr>
          <w:rFonts w:ascii="Times New Roman" w:eastAsia="Times New Roman" w:hAnsi="Times New Roman"/>
          <w:sz w:val="24"/>
          <w:szCs w:val="24"/>
          <w:lang w:val="x-none" w:eastAsia="x-none"/>
        </w:rPr>
        <w:t>piemēro jauno, spēkā esošo normatīvo aktu</w:t>
      </w:r>
      <w:r w:rsidRPr="001737A5">
        <w:rPr>
          <w:rFonts w:ascii="Times New Roman" w:eastAsia="Times New Roman" w:hAnsi="Times New Roman"/>
          <w:sz w:val="24"/>
          <w:szCs w:val="24"/>
          <w:lang w:eastAsia="x-none"/>
        </w:rPr>
        <w:t xml:space="preserve"> no tā spēkā stāšanās dienas.</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1737A5" w:rsidRPr="001737A5" w:rsidRDefault="00392E71"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6 (sešām) lapām ar pielikumu</w:t>
      </w:r>
      <w:r w:rsidR="001859B8">
        <w:rPr>
          <w:rFonts w:ascii="Times New Roman" w:eastAsia="Times New Roman" w:hAnsi="Times New Roman"/>
          <w:snapToGrid w:val="0"/>
          <w:sz w:val="24"/>
          <w:szCs w:val="24"/>
          <w:lang w:eastAsia="lv-LV"/>
        </w:rPr>
        <w:t>, 5</w:t>
      </w:r>
      <w:r>
        <w:rPr>
          <w:rFonts w:ascii="Times New Roman" w:eastAsia="Times New Roman" w:hAnsi="Times New Roman"/>
          <w:snapToGrid w:val="0"/>
          <w:sz w:val="24"/>
          <w:szCs w:val="24"/>
          <w:lang w:eastAsia="lv-LV"/>
        </w:rPr>
        <w:t xml:space="preserve"> (</w:t>
      </w:r>
      <w:r w:rsidR="001859B8">
        <w:rPr>
          <w:rFonts w:ascii="Times New Roman" w:eastAsia="Times New Roman" w:hAnsi="Times New Roman"/>
          <w:snapToGrid w:val="0"/>
          <w:sz w:val="24"/>
          <w:szCs w:val="24"/>
          <w:lang w:eastAsia="lv-LV"/>
        </w:rPr>
        <w:t>piecos</w:t>
      </w:r>
      <w:r w:rsidR="001737A5" w:rsidRPr="001737A5">
        <w:rPr>
          <w:rFonts w:ascii="Times New Roman" w:eastAsia="Times New Roman" w:hAnsi="Times New Roman"/>
          <w:snapToGrid w:val="0"/>
          <w:sz w:val="24"/>
          <w:szCs w:val="24"/>
          <w:lang w:eastAsia="lv-LV"/>
        </w:rPr>
        <w:t>) eksemplāros latviešu valodā, kuriem ir vienāds</w:t>
      </w:r>
      <w:r w:rsidR="001859B8">
        <w:rPr>
          <w:rFonts w:ascii="Times New Roman" w:eastAsia="Times New Roman" w:hAnsi="Times New Roman"/>
          <w:snapToGrid w:val="0"/>
          <w:sz w:val="24"/>
          <w:szCs w:val="24"/>
          <w:lang w:eastAsia="lv-LV"/>
        </w:rPr>
        <w:t xml:space="preserve"> juridiskais spēks, no kuriem 4 (četri</w:t>
      </w:r>
      <w:r w:rsidR="001737A5" w:rsidRPr="001737A5">
        <w:rPr>
          <w:rFonts w:ascii="Times New Roman" w:eastAsia="Times New Roman" w:hAnsi="Times New Roman"/>
          <w:snapToGrid w:val="0"/>
          <w:sz w:val="24"/>
          <w:szCs w:val="24"/>
          <w:lang w:eastAsia="lv-LV"/>
        </w:rPr>
        <w:t>) eksempl</w:t>
      </w:r>
      <w:r w:rsidR="001859B8">
        <w:rPr>
          <w:rFonts w:ascii="Times New Roman" w:eastAsia="Times New Roman" w:hAnsi="Times New Roman"/>
          <w:snapToGrid w:val="0"/>
          <w:sz w:val="24"/>
          <w:szCs w:val="24"/>
          <w:lang w:eastAsia="lv-LV"/>
        </w:rPr>
        <w:t>āri</w:t>
      </w:r>
      <w:r w:rsidR="001737A5" w:rsidRPr="001737A5">
        <w:rPr>
          <w:rFonts w:ascii="Times New Roman" w:eastAsia="Times New Roman" w:hAnsi="Times New Roman"/>
          <w:snapToGrid w:val="0"/>
          <w:sz w:val="24"/>
          <w:szCs w:val="24"/>
          <w:lang w:eastAsia="lv-LV"/>
        </w:rPr>
        <w:t xml:space="preserve"> – Piegādātājiem, bet 1 (viens) eksemplārs – Pasūtītajam.</w:t>
      </w:r>
    </w:p>
    <w:p w:rsidR="001737A5" w:rsidRPr="001737A5" w:rsidRDefault="001737A5" w:rsidP="00720E62">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Vienošanai tā n</w:t>
      </w:r>
      <w:r w:rsidR="00D76F56">
        <w:rPr>
          <w:rFonts w:ascii="Times New Roman" w:eastAsia="Times New Roman" w:hAnsi="Times New Roman"/>
          <w:sz w:val="24"/>
          <w:szCs w:val="24"/>
        </w:rPr>
        <w:t>oslēgšanas brīdī tiek pievienots</w:t>
      </w:r>
      <w:r w:rsidRPr="001737A5">
        <w:rPr>
          <w:rFonts w:ascii="Times New Roman" w:eastAsia="Times New Roman" w:hAnsi="Times New Roman"/>
          <w:sz w:val="24"/>
          <w:szCs w:val="24"/>
        </w:rPr>
        <w:t xml:space="preserve"> šā</w:t>
      </w:r>
      <w:r w:rsidR="00D76F56">
        <w:rPr>
          <w:rFonts w:ascii="Times New Roman" w:eastAsia="Times New Roman" w:hAnsi="Times New Roman"/>
          <w:sz w:val="24"/>
          <w:szCs w:val="24"/>
        </w:rPr>
        <w:t>ds pielikums</w:t>
      </w:r>
      <w:r w:rsidR="001859B8">
        <w:rPr>
          <w:rFonts w:ascii="Times New Roman" w:eastAsia="Times New Roman" w:hAnsi="Times New Roman"/>
          <w:sz w:val="24"/>
          <w:szCs w:val="24"/>
        </w:rPr>
        <w:t>, kas ir neatņemama tā sastāvdaļa</w:t>
      </w:r>
      <w:r w:rsidRPr="001737A5">
        <w:rPr>
          <w:rFonts w:ascii="Times New Roman" w:eastAsia="Times New Roman" w:hAnsi="Times New Roman"/>
          <w:sz w:val="24"/>
          <w:szCs w:val="24"/>
        </w:rPr>
        <w:t>:</w:t>
      </w:r>
    </w:p>
    <w:p w:rsidR="001737A5" w:rsidRPr="001737A5" w:rsidRDefault="001737A5" w:rsidP="00720E62">
      <w:pPr>
        <w:numPr>
          <w:ilvl w:val="2"/>
          <w:numId w:val="1"/>
        </w:numPr>
        <w:spacing w:after="120" w:line="276" w:lineRule="auto"/>
        <w:ind w:left="709" w:right="-1050"/>
        <w:contextualSpacing/>
        <w:jc w:val="both"/>
        <w:rPr>
          <w:rFonts w:ascii="Times New Roman" w:eastAsia="Times New Roman" w:hAnsi="Times New Roman"/>
          <w:sz w:val="24"/>
          <w:szCs w:val="24"/>
        </w:rPr>
      </w:pPr>
      <w:r w:rsidRPr="001737A5">
        <w:rPr>
          <w:rFonts w:ascii="Times New Roman" w:eastAsia="Times New Roman" w:hAnsi="Times New Roman"/>
          <w:sz w:val="24"/>
          <w:szCs w:val="24"/>
        </w:rPr>
        <w:t>1.pielikums – piegādātāju saraksts uz 1 (vienas) lapas;</w:t>
      </w:r>
    </w:p>
    <w:p w:rsidR="001737A5" w:rsidRDefault="001737A5" w:rsidP="001737A5">
      <w:pPr>
        <w:spacing w:after="120"/>
        <w:ind w:left="709" w:right="-427"/>
        <w:contextualSpacing/>
        <w:jc w:val="both"/>
        <w:rPr>
          <w:rFonts w:ascii="Times New Roman" w:eastAsia="Times New Roman" w:hAnsi="Times New Roman"/>
          <w:sz w:val="24"/>
          <w:szCs w:val="24"/>
        </w:rPr>
      </w:pPr>
    </w:p>
    <w:p w:rsidR="00C56234" w:rsidRDefault="00C56234" w:rsidP="001737A5">
      <w:pPr>
        <w:spacing w:after="120"/>
        <w:ind w:left="709" w:right="-427"/>
        <w:contextualSpacing/>
        <w:jc w:val="both"/>
        <w:rPr>
          <w:rFonts w:ascii="Times New Roman" w:eastAsia="Times New Roman" w:hAnsi="Times New Roman"/>
          <w:sz w:val="24"/>
          <w:szCs w:val="24"/>
        </w:rPr>
      </w:pPr>
    </w:p>
    <w:p w:rsidR="00C56234" w:rsidRDefault="00C56234" w:rsidP="001737A5">
      <w:pPr>
        <w:spacing w:after="120"/>
        <w:ind w:left="709" w:right="-427"/>
        <w:contextualSpacing/>
        <w:jc w:val="both"/>
        <w:rPr>
          <w:rFonts w:ascii="Times New Roman" w:eastAsia="Times New Roman" w:hAnsi="Times New Roman"/>
          <w:sz w:val="24"/>
          <w:szCs w:val="24"/>
        </w:rPr>
      </w:pPr>
    </w:p>
    <w:p w:rsidR="00C56234" w:rsidRDefault="00C56234" w:rsidP="001737A5">
      <w:pPr>
        <w:spacing w:after="120"/>
        <w:ind w:left="709" w:right="-427"/>
        <w:contextualSpacing/>
        <w:jc w:val="both"/>
        <w:rPr>
          <w:rFonts w:ascii="Times New Roman" w:eastAsia="Times New Roman" w:hAnsi="Times New Roman"/>
          <w:sz w:val="24"/>
          <w:szCs w:val="24"/>
        </w:rPr>
      </w:pPr>
    </w:p>
    <w:p w:rsidR="00C56234" w:rsidRPr="001737A5" w:rsidRDefault="00C56234" w:rsidP="001737A5">
      <w:pPr>
        <w:spacing w:after="120"/>
        <w:ind w:left="709" w:right="-427"/>
        <w:contextualSpacing/>
        <w:jc w:val="both"/>
        <w:rPr>
          <w:rFonts w:ascii="Times New Roman" w:eastAsia="Times New Roman" w:hAnsi="Times New Roman"/>
          <w:sz w:val="24"/>
          <w:szCs w:val="24"/>
        </w:rPr>
      </w:pPr>
    </w:p>
    <w:p w:rsidR="001737A5" w:rsidRPr="001737A5" w:rsidRDefault="001737A5" w:rsidP="001737A5">
      <w:pPr>
        <w:jc w:val="center"/>
        <w:rPr>
          <w:rFonts w:ascii="Times New Roman" w:eastAsia="Times New Roman" w:hAnsi="Times New Roman"/>
          <w:b/>
          <w:bCs/>
          <w:sz w:val="24"/>
          <w:szCs w:val="24"/>
          <w:lang w:eastAsia="lv-LV"/>
        </w:rPr>
      </w:pPr>
      <w:r w:rsidRPr="001737A5">
        <w:rPr>
          <w:rFonts w:ascii="Times New Roman" w:eastAsia="Times New Roman" w:hAnsi="Times New Roman"/>
          <w:b/>
          <w:bCs/>
          <w:sz w:val="24"/>
          <w:szCs w:val="24"/>
          <w:lang w:eastAsia="lv-LV"/>
        </w:rPr>
        <w:lastRenderedPageBreak/>
        <w:t>10. PUŠU REKVIZĪTI UN PARAKSTI</w:t>
      </w:r>
    </w:p>
    <w:p w:rsidR="001737A5" w:rsidRDefault="001737A5" w:rsidP="001737A5">
      <w:pPr>
        <w:spacing w:after="120"/>
        <w:ind w:right="-427"/>
        <w:contextualSpacing/>
        <w:jc w:val="both"/>
        <w:rPr>
          <w:rFonts w:ascii="Times New Roman" w:eastAsia="Times New Roman" w:hAnsi="Times New Roman"/>
          <w:sz w:val="24"/>
          <w:szCs w:val="24"/>
        </w:rPr>
      </w:pP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Pasūtītājs:</w:t>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t>Piegādātājs:</w:t>
      </w: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p>
    <w:p w:rsidR="0079389E" w:rsidRPr="0079389E" w:rsidRDefault="00CD79FA" w:rsidP="009306EC">
      <w:pPr>
        <w:ind w:left="360" w:right="-341"/>
        <w:contextualSpacing/>
        <w:jc w:val="both"/>
        <w:rPr>
          <w:rFonts w:ascii="Times New Roman" w:eastAsiaTheme="minorEastAsia" w:hAnsi="Times New Roman"/>
          <w:bCs/>
          <w:sz w:val="24"/>
          <w:szCs w:val="24"/>
        </w:rPr>
      </w:pPr>
      <w:r>
        <w:rPr>
          <w:rFonts w:ascii="Times New Roman" w:eastAsiaTheme="minorEastAsia" w:hAnsi="Times New Roman"/>
          <w:b/>
          <w:bCs/>
          <w:sz w:val="24"/>
          <w:szCs w:val="24"/>
        </w:rPr>
        <w:t>VSIA “Paula Stradiņa klīniskās</w:t>
      </w:r>
      <w:r>
        <w:rPr>
          <w:rFonts w:ascii="Times New Roman" w:eastAsiaTheme="minorEastAsia" w:hAnsi="Times New Roman"/>
          <w:b/>
          <w:bCs/>
          <w:sz w:val="24"/>
          <w:szCs w:val="24"/>
        </w:rPr>
        <w:tab/>
        <w:t xml:space="preserve">      </w:t>
      </w:r>
      <w:r w:rsidR="0079389E" w:rsidRPr="00D741BD">
        <w:rPr>
          <w:rFonts w:ascii="Times New Roman" w:eastAsiaTheme="minorEastAsia" w:hAnsi="Times New Roman"/>
          <w:b/>
          <w:bCs/>
          <w:sz w:val="24"/>
          <w:szCs w:val="24"/>
        </w:rPr>
        <w:t>SIA “</w:t>
      </w:r>
      <w:proofErr w:type="spellStart"/>
      <w:r w:rsidR="0079389E" w:rsidRPr="00D741BD">
        <w:rPr>
          <w:rFonts w:ascii="Times New Roman" w:eastAsiaTheme="minorEastAsia" w:hAnsi="Times New Roman"/>
          <w:b/>
          <w:bCs/>
          <w:sz w:val="24"/>
          <w:szCs w:val="24"/>
        </w:rPr>
        <w:t>Orto</w:t>
      </w:r>
      <w:proofErr w:type="spellEnd"/>
      <w:r w:rsidR="0079389E" w:rsidRPr="00D741BD">
        <w:rPr>
          <w:rFonts w:ascii="Times New Roman" w:eastAsiaTheme="minorEastAsia" w:hAnsi="Times New Roman"/>
          <w:b/>
          <w:bCs/>
          <w:sz w:val="24"/>
          <w:szCs w:val="24"/>
        </w:rPr>
        <w:t xml:space="preserve"> Partneri”</w:t>
      </w:r>
    </w:p>
    <w:p w:rsidR="0079389E" w:rsidRPr="0079389E" w:rsidRDefault="00CD79FA" w:rsidP="009306EC">
      <w:pPr>
        <w:ind w:left="360" w:right="-341"/>
        <w:contextualSpacing/>
        <w:jc w:val="both"/>
        <w:rPr>
          <w:rFonts w:ascii="Times New Roman" w:eastAsiaTheme="minorEastAsia" w:hAnsi="Times New Roman"/>
          <w:bCs/>
          <w:sz w:val="24"/>
          <w:szCs w:val="24"/>
        </w:rPr>
      </w:pPr>
      <w:r>
        <w:rPr>
          <w:rFonts w:ascii="Times New Roman" w:eastAsiaTheme="minorEastAsia" w:hAnsi="Times New Roman"/>
          <w:bCs/>
          <w:sz w:val="24"/>
          <w:szCs w:val="24"/>
        </w:rPr>
        <w:t>universitātes slimnīca”</w:t>
      </w:r>
      <w:r>
        <w:rPr>
          <w:rFonts w:ascii="Times New Roman" w:eastAsiaTheme="minorEastAsia" w:hAnsi="Times New Roman"/>
          <w:bCs/>
          <w:sz w:val="24"/>
          <w:szCs w:val="24"/>
        </w:rPr>
        <w:tab/>
      </w:r>
      <w:r>
        <w:rPr>
          <w:rFonts w:ascii="Times New Roman" w:eastAsiaTheme="minorEastAsia" w:hAnsi="Times New Roman"/>
          <w:bCs/>
          <w:sz w:val="24"/>
          <w:szCs w:val="24"/>
        </w:rPr>
        <w:tab/>
      </w:r>
      <w:r>
        <w:rPr>
          <w:rFonts w:ascii="Times New Roman" w:eastAsiaTheme="minorEastAsia" w:hAnsi="Times New Roman"/>
          <w:bCs/>
          <w:sz w:val="24"/>
          <w:szCs w:val="24"/>
        </w:rPr>
        <w:tab/>
        <w:t xml:space="preserve">      </w:t>
      </w:r>
      <w:proofErr w:type="spellStart"/>
      <w:r w:rsidR="0079389E" w:rsidRPr="0079389E">
        <w:rPr>
          <w:rFonts w:ascii="Times New Roman" w:eastAsiaTheme="minorEastAsia" w:hAnsi="Times New Roman"/>
          <w:bCs/>
          <w:sz w:val="24"/>
          <w:szCs w:val="24"/>
          <w:lang w:eastAsia="lv-LV"/>
        </w:rPr>
        <w:t>Reģ.Nr</w:t>
      </w:r>
      <w:proofErr w:type="spellEnd"/>
      <w:r w:rsidR="0079389E" w:rsidRPr="0079389E">
        <w:rPr>
          <w:rFonts w:ascii="Times New Roman" w:eastAsiaTheme="minorEastAsia" w:hAnsi="Times New Roman"/>
          <w:bCs/>
          <w:sz w:val="24"/>
          <w:szCs w:val="24"/>
          <w:lang w:eastAsia="lv-LV"/>
        </w:rPr>
        <w:t>. 40003887060</w:t>
      </w:r>
    </w:p>
    <w:p w:rsidR="0079389E" w:rsidRPr="0079389E" w:rsidRDefault="0079389E" w:rsidP="009306EC">
      <w:pPr>
        <w:ind w:left="360" w:right="-341"/>
        <w:contextualSpacing/>
        <w:jc w:val="both"/>
        <w:rPr>
          <w:rFonts w:ascii="Times New Roman" w:eastAsiaTheme="minorEastAsia" w:hAnsi="Times New Roman"/>
          <w:sz w:val="24"/>
          <w:szCs w:val="24"/>
        </w:rPr>
      </w:pPr>
      <w:proofErr w:type="spellStart"/>
      <w:r w:rsidRPr="0079389E">
        <w:rPr>
          <w:rFonts w:ascii="Times New Roman" w:eastAsiaTheme="minorEastAsia" w:hAnsi="Times New Roman"/>
          <w:sz w:val="24"/>
          <w:szCs w:val="24"/>
        </w:rPr>
        <w:t>Reģ</w:t>
      </w:r>
      <w:proofErr w:type="spellEnd"/>
      <w:r w:rsidRPr="0079389E">
        <w:rPr>
          <w:rFonts w:ascii="Times New Roman" w:eastAsiaTheme="minorEastAsia" w:hAnsi="Times New Roman"/>
          <w:sz w:val="24"/>
          <w:szCs w:val="24"/>
        </w:rPr>
        <w:t xml:space="preserve">. Nr. </w:t>
      </w:r>
      <w:r w:rsidR="00CD79FA">
        <w:rPr>
          <w:rFonts w:ascii="Times New Roman" w:eastAsiaTheme="minorEastAsia" w:hAnsi="Times New Roman"/>
          <w:sz w:val="24"/>
          <w:szCs w:val="24"/>
          <w:lang w:val="en-GB"/>
        </w:rPr>
        <w:t>40003457109</w:t>
      </w:r>
      <w:r w:rsidR="00CD79FA">
        <w:rPr>
          <w:rFonts w:ascii="Times New Roman" w:eastAsiaTheme="minorEastAsia" w:hAnsi="Times New Roman"/>
          <w:sz w:val="24"/>
          <w:szCs w:val="24"/>
          <w:lang w:val="en-GB"/>
        </w:rPr>
        <w:tab/>
      </w:r>
      <w:r w:rsidR="00CD79FA">
        <w:rPr>
          <w:rFonts w:ascii="Times New Roman" w:eastAsiaTheme="minorEastAsia" w:hAnsi="Times New Roman"/>
          <w:sz w:val="24"/>
          <w:szCs w:val="24"/>
          <w:lang w:val="en-GB"/>
        </w:rPr>
        <w:tab/>
      </w:r>
      <w:r w:rsidR="00CD79FA">
        <w:rPr>
          <w:rFonts w:ascii="Times New Roman" w:eastAsiaTheme="minorEastAsia" w:hAnsi="Times New Roman"/>
          <w:sz w:val="24"/>
          <w:szCs w:val="24"/>
          <w:lang w:val="en-GB"/>
        </w:rPr>
        <w:tab/>
        <w:t xml:space="preserve">      </w:t>
      </w:r>
      <w:proofErr w:type="spellStart"/>
      <w:r w:rsidRPr="0079389E">
        <w:rPr>
          <w:rFonts w:ascii="Times New Roman" w:eastAsiaTheme="minorEastAsia" w:hAnsi="Times New Roman"/>
          <w:sz w:val="24"/>
          <w:szCs w:val="24"/>
          <w:lang w:val="en-GB" w:eastAsia="lv-LV"/>
        </w:rPr>
        <w:t>Stīpnieku</w:t>
      </w:r>
      <w:proofErr w:type="spellEnd"/>
      <w:r w:rsidRPr="0079389E">
        <w:rPr>
          <w:rFonts w:ascii="Times New Roman" w:eastAsiaTheme="minorEastAsia" w:hAnsi="Times New Roman"/>
          <w:sz w:val="24"/>
          <w:szCs w:val="24"/>
          <w:lang w:val="en-GB" w:eastAsia="lv-LV"/>
        </w:rPr>
        <w:t xml:space="preserve"> </w:t>
      </w:r>
      <w:proofErr w:type="spellStart"/>
      <w:r w:rsidRPr="0079389E">
        <w:rPr>
          <w:rFonts w:ascii="Times New Roman" w:eastAsiaTheme="minorEastAsia" w:hAnsi="Times New Roman"/>
          <w:sz w:val="24"/>
          <w:szCs w:val="24"/>
          <w:lang w:val="en-GB" w:eastAsia="lv-LV"/>
        </w:rPr>
        <w:t>ceļš</w:t>
      </w:r>
      <w:proofErr w:type="spellEnd"/>
      <w:r w:rsidRPr="0079389E">
        <w:rPr>
          <w:rFonts w:ascii="Times New Roman" w:eastAsiaTheme="minorEastAsia" w:hAnsi="Times New Roman"/>
          <w:sz w:val="24"/>
          <w:szCs w:val="24"/>
          <w:lang w:val="en-GB" w:eastAsia="lv-LV"/>
        </w:rPr>
        <w:t xml:space="preserve"> 7, </w:t>
      </w:r>
      <w:proofErr w:type="spellStart"/>
      <w:r w:rsidRPr="0079389E">
        <w:rPr>
          <w:rFonts w:ascii="Times New Roman" w:eastAsiaTheme="minorEastAsia" w:hAnsi="Times New Roman"/>
          <w:sz w:val="24"/>
          <w:szCs w:val="24"/>
          <w:lang w:val="en-GB" w:eastAsia="lv-LV"/>
        </w:rPr>
        <w:t>Mārupe</w:t>
      </w:r>
      <w:proofErr w:type="spellEnd"/>
      <w:r w:rsidRPr="0079389E">
        <w:rPr>
          <w:rFonts w:ascii="Times New Roman" w:eastAsiaTheme="minorEastAsia" w:hAnsi="Times New Roman"/>
          <w:sz w:val="24"/>
          <w:szCs w:val="24"/>
          <w:lang w:val="en-GB" w:eastAsia="lv-LV"/>
        </w:rPr>
        <w:t>, LV-2167</w:t>
      </w:r>
    </w:p>
    <w:p w:rsidR="009306EC" w:rsidRPr="009306EC" w:rsidRDefault="0079389E" w:rsidP="009306EC">
      <w:pPr>
        <w:ind w:left="360" w:right="-341"/>
        <w:contextualSpacing/>
        <w:jc w:val="both"/>
        <w:rPr>
          <w:rFonts w:ascii="Times New Roman" w:eastAsiaTheme="minorEastAsia" w:hAnsi="Times New Roman"/>
          <w:sz w:val="24"/>
          <w:szCs w:val="24"/>
          <w:lang w:eastAsia="lv-LV"/>
        </w:rPr>
      </w:pPr>
      <w:r w:rsidRPr="0079389E">
        <w:rPr>
          <w:rFonts w:ascii="Times New Roman" w:eastAsiaTheme="minorEastAsia" w:hAnsi="Times New Roman"/>
          <w:sz w:val="24"/>
          <w:szCs w:val="24"/>
        </w:rPr>
        <w:t>Pil</w:t>
      </w:r>
      <w:r w:rsidR="00CD79FA">
        <w:rPr>
          <w:rFonts w:ascii="Times New Roman" w:eastAsiaTheme="minorEastAsia" w:hAnsi="Times New Roman"/>
          <w:sz w:val="24"/>
          <w:szCs w:val="24"/>
        </w:rPr>
        <w:t>soņu iela 13, Rīga, LV – 1002</w:t>
      </w:r>
      <w:r w:rsidR="00CD79FA">
        <w:rPr>
          <w:rFonts w:ascii="Times New Roman" w:eastAsiaTheme="minorEastAsia" w:hAnsi="Times New Roman"/>
          <w:sz w:val="24"/>
          <w:szCs w:val="24"/>
        </w:rPr>
        <w:tab/>
      </w:r>
      <w:r w:rsidR="00CD79FA">
        <w:rPr>
          <w:rFonts w:ascii="Times New Roman" w:eastAsiaTheme="minorEastAsia" w:hAnsi="Times New Roman"/>
          <w:sz w:val="24"/>
          <w:szCs w:val="24"/>
        </w:rPr>
        <w:tab/>
        <w:t xml:space="preserve">      </w:t>
      </w:r>
      <w:r w:rsidRPr="00CD79FA">
        <w:rPr>
          <w:rFonts w:ascii="Times New Roman" w:eastAsiaTheme="minorEastAsia" w:hAnsi="Times New Roman"/>
          <w:sz w:val="24"/>
          <w:szCs w:val="24"/>
          <w:lang w:eastAsia="lv-LV"/>
        </w:rPr>
        <w:t>Konta</w:t>
      </w:r>
      <w:r w:rsidR="009306EC" w:rsidRPr="00CD79FA">
        <w:rPr>
          <w:rFonts w:ascii="Times New Roman" w:eastAsiaTheme="minorEastAsia" w:hAnsi="Times New Roman"/>
          <w:sz w:val="24"/>
          <w:szCs w:val="24"/>
          <w:lang w:eastAsia="lv-LV"/>
        </w:rPr>
        <w:t xml:space="preserve"> </w:t>
      </w:r>
      <w:r w:rsidRPr="00CD79FA">
        <w:rPr>
          <w:rFonts w:ascii="Times New Roman" w:eastAsiaTheme="minorEastAsia" w:hAnsi="Times New Roman"/>
          <w:sz w:val="24"/>
          <w:szCs w:val="24"/>
          <w:lang w:eastAsia="lv-LV"/>
        </w:rPr>
        <w:t>Nr.</w:t>
      </w:r>
      <w:r w:rsidRPr="0079389E">
        <w:rPr>
          <w:rFonts w:ascii="Times New Roman" w:eastAsiaTheme="minorEastAsia" w:hAnsi="Times New Roman"/>
          <w:sz w:val="24"/>
          <w:szCs w:val="24"/>
          <w:lang w:eastAsia="lv-LV"/>
        </w:rPr>
        <w:t xml:space="preserve"> </w:t>
      </w:r>
      <w:r w:rsidR="00CD79FA" w:rsidRPr="00D43DD6">
        <w:rPr>
          <w:rFonts w:ascii="Times New Roman" w:eastAsiaTheme="minorEastAsia" w:hAnsi="Times New Roman"/>
          <w:sz w:val="24"/>
          <w:szCs w:val="24"/>
          <w:lang w:eastAsia="lv-LV"/>
        </w:rPr>
        <w:t>LV21HABA0551015562707</w:t>
      </w:r>
    </w:p>
    <w:p w:rsidR="0079389E" w:rsidRPr="0079389E" w:rsidRDefault="009306EC" w:rsidP="009306EC">
      <w:pPr>
        <w:ind w:left="360" w:right="-341"/>
        <w:contextualSpacing/>
        <w:jc w:val="both"/>
        <w:rPr>
          <w:rFonts w:ascii="Times New Roman" w:eastAsiaTheme="minorEastAsia" w:hAnsi="Times New Roman"/>
          <w:sz w:val="24"/>
          <w:szCs w:val="24"/>
        </w:rPr>
      </w:pPr>
      <w:r w:rsidRPr="009306EC">
        <w:rPr>
          <w:rFonts w:ascii="Times New Roman" w:eastAsiaTheme="minorEastAsia" w:hAnsi="Times New Roman"/>
          <w:sz w:val="24"/>
          <w:szCs w:val="24"/>
          <w:lang w:eastAsia="lv-LV"/>
        </w:rPr>
        <w:t xml:space="preserve">Konta Nr. </w:t>
      </w:r>
      <w:r w:rsidR="00E05657">
        <w:rPr>
          <w:rFonts w:ascii="Times New Roman" w:eastAsiaTheme="minorEastAsia" w:hAnsi="Times New Roman"/>
          <w:sz w:val="24"/>
          <w:szCs w:val="24"/>
          <w:lang w:eastAsia="lv-LV"/>
        </w:rPr>
        <w:t>LV</w:t>
      </w:r>
      <w:r w:rsidR="00F532AD">
        <w:rPr>
          <w:rFonts w:ascii="Times New Roman" w:eastAsiaTheme="minorEastAsia" w:hAnsi="Times New Roman"/>
          <w:sz w:val="24"/>
          <w:szCs w:val="24"/>
          <w:lang w:eastAsia="lv-LV"/>
        </w:rPr>
        <w:t>74HABA0551027673367</w:t>
      </w:r>
      <w:r w:rsidR="00CD79FA">
        <w:rPr>
          <w:rFonts w:ascii="Times New Roman" w:eastAsiaTheme="minorEastAsia" w:hAnsi="Times New Roman"/>
          <w:sz w:val="24"/>
          <w:szCs w:val="24"/>
          <w:lang w:eastAsia="lv-LV"/>
        </w:rPr>
        <w:t xml:space="preserve">        </w:t>
      </w:r>
      <w:r w:rsidRPr="00C9456A">
        <w:rPr>
          <w:rFonts w:ascii="Times New Roman" w:eastAsiaTheme="minorEastAsia" w:hAnsi="Times New Roman"/>
          <w:sz w:val="24"/>
          <w:szCs w:val="24"/>
          <w:lang w:eastAsia="lv-LV"/>
        </w:rPr>
        <w:t xml:space="preserve">Banka:  </w:t>
      </w:r>
      <w:r w:rsidR="00C9456A" w:rsidRPr="00C9456A">
        <w:rPr>
          <w:rFonts w:ascii="Times New Roman" w:eastAsiaTheme="minorEastAsia" w:hAnsi="Times New Roman"/>
          <w:sz w:val="24"/>
          <w:szCs w:val="24"/>
          <w:lang w:eastAsia="lv-LV"/>
        </w:rPr>
        <w:t xml:space="preserve">AS Swedbank         </w:t>
      </w:r>
      <w:r w:rsidRPr="00C9456A">
        <w:rPr>
          <w:rFonts w:ascii="Times New Roman" w:eastAsiaTheme="minorEastAsia" w:hAnsi="Times New Roman"/>
          <w:sz w:val="24"/>
          <w:szCs w:val="24"/>
          <w:lang w:eastAsia="lv-LV"/>
        </w:rPr>
        <w:t xml:space="preserve">          </w:t>
      </w:r>
      <w:r w:rsidR="0079389E" w:rsidRPr="00C9456A">
        <w:rPr>
          <w:rFonts w:ascii="Times New Roman" w:eastAsiaTheme="minorEastAsia" w:hAnsi="Times New Roman"/>
          <w:sz w:val="24"/>
          <w:szCs w:val="24"/>
          <w:lang w:eastAsia="lv-LV"/>
        </w:rPr>
        <w:tab/>
      </w:r>
      <w:r w:rsidR="00C9456A" w:rsidRPr="00C9456A">
        <w:rPr>
          <w:rFonts w:ascii="Times New Roman" w:eastAsiaTheme="minorEastAsia" w:hAnsi="Times New Roman"/>
          <w:sz w:val="24"/>
          <w:szCs w:val="24"/>
          <w:lang w:eastAsia="lv-LV"/>
        </w:rPr>
        <w:t xml:space="preserve">  </w:t>
      </w:r>
      <w:r w:rsidRPr="00C9456A">
        <w:rPr>
          <w:rFonts w:ascii="Times New Roman" w:eastAsiaTheme="minorEastAsia" w:hAnsi="Times New Roman"/>
          <w:sz w:val="24"/>
          <w:szCs w:val="24"/>
          <w:lang w:eastAsia="lv-LV"/>
        </w:rPr>
        <w:t xml:space="preserve">Banka: </w:t>
      </w:r>
      <w:r w:rsidR="00AB5052">
        <w:rPr>
          <w:rFonts w:ascii="Times New Roman" w:eastAsiaTheme="minorEastAsia" w:hAnsi="Times New Roman"/>
          <w:sz w:val="24"/>
          <w:szCs w:val="24"/>
        </w:rPr>
        <w:t xml:space="preserve">Swedbank AS  </w:t>
      </w:r>
      <w:r w:rsidR="00AB5052">
        <w:rPr>
          <w:rFonts w:ascii="Times New Roman" w:eastAsiaTheme="minorEastAsia" w:hAnsi="Times New Roman"/>
          <w:sz w:val="24"/>
          <w:szCs w:val="24"/>
        </w:rPr>
        <w:tab/>
      </w:r>
      <w:r w:rsidR="00AB5052">
        <w:rPr>
          <w:rFonts w:ascii="Times New Roman" w:eastAsiaTheme="minorEastAsia" w:hAnsi="Times New Roman"/>
          <w:sz w:val="24"/>
          <w:szCs w:val="24"/>
        </w:rPr>
        <w:tab/>
      </w:r>
      <w:r w:rsidR="00AB5052">
        <w:rPr>
          <w:rFonts w:ascii="Times New Roman" w:eastAsiaTheme="minorEastAsia" w:hAnsi="Times New Roman"/>
          <w:sz w:val="24"/>
          <w:szCs w:val="24"/>
        </w:rPr>
        <w:tab/>
        <w:t xml:space="preserve">      </w:t>
      </w:r>
      <w:r w:rsidRPr="00C9456A">
        <w:rPr>
          <w:rFonts w:ascii="Times New Roman" w:eastAsiaTheme="minorEastAsia" w:hAnsi="Times New Roman"/>
          <w:sz w:val="24"/>
          <w:szCs w:val="24"/>
          <w:lang w:eastAsia="lv-LV"/>
        </w:rPr>
        <w:t>Kods:</w:t>
      </w:r>
      <w:r w:rsidR="00C9456A" w:rsidRPr="00C9456A">
        <w:rPr>
          <w:rFonts w:ascii="Times New Roman" w:eastAsiaTheme="minorEastAsia" w:hAnsi="Times New Roman"/>
          <w:sz w:val="24"/>
          <w:szCs w:val="24"/>
          <w:lang w:eastAsia="lv-LV"/>
        </w:rPr>
        <w:t xml:space="preserve"> </w:t>
      </w:r>
      <w:r w:rsidR="00C9456A" w:rsidRPr="00D43DD6">
        <w:rPr>
          <w:rFonts w:ascii="Times New Roman" w:eastAsiaTheme="minorEastAsia" w:hAnsi="Times New Roman"/>
          <w:sz w:val="24"/>
          <w:szCs w:val="24"/>
          <w:lang w:eastAsia="lv-LV"/>
        </w:rPr>
        <w:t>HABLV22</w:t>
      </w:r>
    </w:p>
    <w:p w:rsidR="0079389E" w:rsidRPr="0079389E" w:rsidRDefault="0079389E" w:rsidP="009306EC">
      <w:pPr>
        <w:tabs>
          <w:tab w:val="center" w:pos="2142"/>
        </w:tabs>
        <w:ind w:left="284" w:right="-1" w:hanging="284"/>
        <w:rPr>
          <w:rFonts w:ascii="Times New Roman" w:eastAsiaTheme="minorEastAsia" w:hAnsi="Times New Roman"/>
          <w:iCs/>
          <w:color w:val="000000"/>
          <w:sz w:val="24"/>
          <w:szCs w:val="24"/>
        </w:rPr>
      </w:pPr>
      <w:r w:rsidRPr="0079389E">
        <w:rPr>
          <w:rFonts w:ascii="Times New Roman" w:eastAsiaTheme="minorEastAsia" w:hAnsi="Times New Roman"/>
          <w:sz w:val="24"/>
          <w:szCs w:val="24"/>
        </w:rPr>
        <w:t xml:space="preserve">    </w:t>
      </w:r>
      <w:r w:rsidRPr="009306EC">
        <w:rPr>
          <w:rFonts w:ascii="Times New Roman" w:eastAsiaTheme="minorEastAsia" w:hAnsi="Times New Roman"/>
          <w:sz w:val="24"/>
          <w:szCs w:val="24"/>
        </w:rPr>
        <w:tab/>
        <w:t xml:space="preserve"> </w:t>
      </w:r>
      <w:r w:rsidRPr="0079389E">
        <w:rPr>
          <w:rFonts w:ascii="Times New Roman" w:eastAsiaTheme="minorEastAsia" w:hAnsi="Times New Roman"/>
          <w:sz w:val="24"/>
          <w:szCs w:val="24"/>
        </w:rPr>
        <w:t>Kods: HABALV22</w:t>
      </w:r>
      <w:r w:rsidRPr="0079389E">
        <w:rPr>
          <w:rFonts w:ascii="Times New Roman" w:eastAsiaTheme="minorEastAsia" w:hAnsi="Times New Roman"/>
          <w:iCs/>
          <w:color w:val="000000"/>
          <w:sz w:val="24"/>
          <w:szCs w:val="24"/>
        </w:rPr>
        <w:t xml:space="preserve"> </w:t>
      </w:r>
    </w:p>
    <w:p w:rsidR="0079389E" w:rsidRPr="0079389E" w:rsidRDefault="0079389E" w:rsidP="0079389E">
      <w:pPr>
        <w:ind w:left="360" w:right="-341"/>
        <w:contextualSpacing/>
        <w:jc w:val="both"/>
        <w:rPr>
          <w:rFonts w:ascii="Times New Roman" w:eastAsiaTheme="minorEastAsia" w:hAnsi="Times New Roman"/>
          <w:sz w:val="24"/>
          <w:szCs w:val="24"/>
        </w:rPr>
      </w:pPr>
      <w:r w:rsidRPr="0079389E">
        <w:rPr>
          <w:rFonts w:ascii="Times New Roman" w:eastAsiaTheme="minorEastAsia" w:hAnsi="Times New Roman"/>
          <w:sz w:val="24"/>
          <w:szCs w:val="24"/>
        </w:rPr>
        <w:t xml:space="preserve"> </w:t>
      </w:r>
    </w:p>
    <w:p w:rsidR="0079389E" w:rsidRPr="0079389E" w:rsidRDefault="0079389E" w:rsidP="0079389E">
      <w:pPr>
        <w:ind w:right="-341"/>
        <w:rPr>
          <w:rFonts w:ascii="Times New Roman" w:eastAsiaTheme="minorEastAsia" w:hAnsi="Times New Roman"/>
          <w:sz w:val="24"/>
          <w:szCs w:val="24"/>
        </w:rPr>
      </w:pPr>
      <w:r w:rsidRPr="0079389E">
        <w:rPr>
          <w:rFonts w:ascii="Times New Roman" w:eastAsiaTheme="minorEastAsia" w:hAnsi="Times New Roman"/>
          <w:sz w:val="24"/>
          <w:szCs w:val="24"/>
        </w:rPr>
        <w:t xml:space="preserve">  </w:t>
      </w:r>
      <w:r w:rsidR="00C9456A">
        <w:rPr>
          <w:rFonts w:ascii="Times New Roman" w:eastAsiaTheme="minorEastAsia" w:hAnsi="Times New Roman"/>
          <w:sz w:val="24"/>
          <w:szCs w:val="24"/>
        </w:rPr>
        <w:t xml:space="preserve">  ____________________________</w:t>
      </w:r>
      <w:r w:rsidR="00C9456A">
        <w:rPr>
          <w:rFonts w:ascii="Times New Roman" w:eastAsiaTheme="minorEastAsia" w:hAnsi="Times New Roman"/>
          <w:sz w:val="24"/>
          <w:szCs w:val="24"/>
        </w:rPr>
        <w:tab/>
        <w:t xml:space="preserve">       </w:t>
      </w:r>
      <w:r w:rsidRPr="0079389E">
        <w:rPr>
          <w:rFonts w:ascii="Times New Roman" w:eastAsiaTheme="minorEastAsia" w:hAnsi="Times New Roman"/>
          <w:sz w:val="24"/>
          <w:szCs w:val="24"/>
        </w:rPr>
        <w:t>__________________________</w:t>
      </w:r>
    </w:p>
    <w:p w:rsidR="0079389E" w:rsidRPr="0079389E" w:rsidRDefault="0079389E" w:rsidP="0079389E">
      <w:pPr>
        <w:tabs>
          <w:tab w:val="center" w:pos="2142"/>
        </w:tabs>
        <w:ind w:right="-341"/>
        <w:rPr>
          <w:rFonts w:ascii="Times New Roman" w:eastAsiaTheme="minorEastAsia" w:hAnsi="Times New Roman"/>
          <w:sz w:val="24"/>
          <w:szCs w:val="24"/>
        </w:rPr>
      </w:pPr>
      <w:r w:rsidRPr="0079389E">
        <w:rPr>
          <w:rFonts w:ascii="Times New Roman" w:eastAsiaTheme="minorEastAsia" w:hAnsi="Times New Roman"/>
          <w:sz w:val="24"/>
          <w:szCs w:val="24"/>
        </w:rPr>
        <w:t xml:space="preserve">    </w:t>
      </w:r>
      <w:r w:rsidRPr="009306EC">
        <w:rPr>
          <w:rFonts w:ascii="Times New Roman" w:eastAsiaTheme="minorEastAsia" w:hAnsi="Times New Roman"/>
          <w:sz w:val="24"/>
          <w:szCs w:val="24"/>
        </w:rPr>
        <w:t xml:space="preserve">Valdes locekle  </w:t>
      </w:r>
      <w:proofErr w:type="spellStart"/>
      <w:r w:rsidRPr="009306EC">
        <w:rPr>
          <w:rFonts w:ascii="Times New Roman" w:eastAsiaTheme="minorEastAsia" w:hAnsi="Times New Roman"/>
          <w:sz w:val="24"/>
          <w:szCs w:val="24"/>
        </w:rPr>
        <w:t>A.Biruma</w:t>
      </w:r>
      <w:proofErr w:type="spellEnd"/>
      <w:r w:rsidRPr="0079389E">
        <w:rPr>
          <w:rFonts w:ascii="Times New Roman" w:eastAsiaTheme="minorEastAsia" w:hAnsi="Times New Roman"/>
          <w:sz w:val="24"/>
          <w:szCs w:val="24"/>
        </w:rPr>
        <w:tab/>
      </w:r>
      <w:r w:rsidRPr="0079389E">
        <w:rPr>
          <w:rFonts w:ascii="Times New Roman" w:eastAsiaTheme="minorEastAsia" w:hAnsi="Times New Roman"/>
          <w:sz w:val="24"/>
          <w:szCs w:val="24"/>
        </w:rPr>
        <w:tab/>
      </w:r>
      <w:r w:rsidR="00C9456A">
        <w:rPr>
          <w:rFonts w:ascii="Times New Roman" w:eastAsiaTheme="minorEastAsia" w:hAnsi="Times New Roman"/>
          <w:sz w:val="24"/>
          <w:szCs w:val="24"/>
        </w:rPr>
        <w:t xml:space="preserve">                    Valdes loceklis </w:t>
      </w:r>
      <w:proofErr w:type="spellStart"/>
      <w:r w:rsidR="00C9456A">
        <w:rPr>
          <w:rFonts w:ascii="Times New Roman" w:eastAsiaTheme="minorEastAsia" w:hAnsi="Times New Roman"/>
          <w:sz w:val="24"/>
          <w:szCs w:val="24"/>
        </w:rPr>
        <w:t>Dz.Meikšāns</w:t>
      </w:r>
      <w:proofErr w:type="spellEnd"/>
    </w:p>
    <w:p w:rsidR="0079389E" w:rsidRDefault="0079389E" w:rsidP="0079389E">
      <w:pPr>
        <w:spacing w:after="120"/>
        <w:ind w:right="-766"/>
        <w:rPr>
          <w:rFonts w:ascii="Times New Roman" w:eastAsiaTheme="minorEastAsia" w:hAnsi="Times New Roman"/>
          <w:b/>
          <w:bCs/>
          <w:sz w:val="24"/>
          <w:szCs w:val="24"/>
        </w:rPr>
      </w:pPr>
      <w:r>
        <w:rPr>
          <w:rFonts w:ascii="Times New Roman" w:eastAsiaTheme="minorEastAsia" w:hAnsi="Times New Roman"/>
          <w:b/>
          <w:bCs/>
          <w:sz w:val="24"/>
          <w:szCs w:val="24"/>
        </w:rPr>
        <w:t xml:space="preserve">    </w:t>
      </w:r>
    </w:p>
    <w:p w:rsidR="0079389E" w:rsidRDefault="0079389E" w:rsidP="0079389E">
      <w:pPr>
        <w:ind w:right="-765"/>
        <w:rPr>
          <w:rFonts w:ascii="Times New Roman" w:eastAsiaTheme="minorEastAsia" w:hAnsi="Times New Roman"/>
          <w:b/>
          <w:bCs/>
          <w:sz w:val="24"/>
          <w:szCs w:val="24"/>
        </w:rPr>
      </w:pPr>
      <w:r>
        <w:rPr>
          <w:rFonts w:ascii="Times New Roman" w:eastAsiaTheme="minorEastAsia" w:hAnsi="Times New Roman"/>
          <w:b/>
          <w:bCs/>
          <w:sz w:val="24"/>
          <w:szCs w:val="24"/>
        </w:rPr>
        <w:t xml:space="preserve">    _____________________________</w:t>
      </w:r>
    </w:p>
    <w:p w:rsidR="0079389E" w:rsidRPr="0079389E" w:rsidRDefault="0079389E" w:rsidP="0079389E">
      <w:pPr>
        <w:ind w:right="-765"/>
        <w:rPr>
          <w:rFonts w:ascii="Times New Roman" w:eastAsiaTheme="minorEastAsia" w:hAnsi="Times New Roman"/>
          <w:bCs/>
          <w:sz w:val="24"/>
          <w:szCs w:val="24"/>
        </w:rPr>
      </w:pPr>
      <w:r>
        <w:rPr>
          <w:rFonts w:ascii="Times New Roman" w:eastAsiaTheme="minorEastAsia" w:hAnsi="Times New Roman"/>
          <w:b/>
          <w:bCs/>
          <w:sz w:val="24"/>
          <w:szCs w:val="24"/>
        </w:rPr>
        <w:t xml:space="preserve">    </w:t>
      </w:r>
      <w:r w:rsidRPr="0079389E">
        <w:rPr>
          <w:rFonts w:ascii="Times New Roman" w:eastAsiaTheme="minorEastAsia" w:hAnsi="Times New Roman"/>
          <w:bCs/>
          <w:sz w:val="24"/>
          <w:szCs w:val="24"/>
        </w:rPr>
        <w:t xml:space="preserve">Valdes locekle </w:t>
      </w:r>
      <w:proofErr w:type="spellStart"/>
      <w:r w:rsidRPr="0079389E">
        <w:rPr>
          <w:rFonts w:ascii="Times New Roman" w:eastAsiaTheme="minorEastAsia" w:hAnsi="Times New Roman"/>
          <w:bCs/>
          <w:sz w:val="24"/>
          <w:szCs w:val="24"/>
        </w:rPr>
        <w:t>E.Buša</w:t>
      </w:r>
      <w:proofErr w:type="spellEnd"/>
    </w:p>
    <w:p w:rsidR="0079389E" w:rsidRPr="0079389E" w:rsidRDefault="0079389E" w:rsidP="0079389E">
      <w:pPr>
        <w:spacing w:after="120"/>
        <w:ind w:right="-766"/>
        <w:rPr>
          <w:rFonts w:ascii="Times New Roman" w:eastAsiaTheme="minorEastAsia" w:hAnsi="Times New Roman"/>
          <w:b/>
          <w:bCs/>
          <w:sz w:val="24"/>
          <w:szCs w:val="24"/>
        </w:rPr>
      </w:pPr>
    </w:p>
    <w:p w:rsidR="0079389E" w:rsidRPr="0079389E" w:rsidRDefault="0079389E" w:rsidP="0079389E">
      <w:pPr>
        <w:spacing w:after="120"/>
        <w:ind w:right="-766"/>
        <w:rPr>
          <w:rFonts w:ascii="Times New Roman" w:eastAsiaTheme="minorEastAsia" w:hAnsi="Times New Roman"/>
          <w:b/>
          <w:bCs/>
          <w:sz w:val="24"/>
          <w:szCs w:val="24"/>
        </w:rPr>
      </w:pP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 xml:space="preserve">Piegādātājs: </w:t>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t>Piegādātājs:</w:t>
      </w: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heme="minorHAnsi" w:eastAsia="Arial Unicode MS" w:hAnsiTheme="minorHAnsi"/>
          <w:kern w:val="3"/>
          <w:sz w:val="22"/>
          <w:szCs w:val="22"/>
          <w:lang w:eastAsia="ar-SA"/>
        </w:rPr>
        <w:tab/>
      </w:r>
    </w:p>
    <w:p w:rsidR="0079389E" w:rsidRPr="0079389E" w:rsidRDefault="0079389E" w:rsidP="0079389E">
      <w:pPr>
        <w:widowControl w:val="0"/>
        <w:suppressAutoHyphens/>
        <w:autoSpaceDN w:val="0"/>
        <w:ind w:right="-3762"/>
        <w:jc w:val="both"/>
        <w:rPr>
          <w:rFonts w:ascii="Times New Roman" w:eastAsia="Arial Unicode MS" w:hAnsi="Times New Roman"/>
          <w:b/>
          <w:kern w:val="3"/>
          <w:sz w:val="24"/>
          <w:szCs w:val="24"/>
          <w:lang w:eastAsia="ar-SA"/>
        </w:rPr>
      </w:pPr>
      <w:r w:rsidRPr="0079389E">
        <w:rPr>
          <w:rFonts w:ascii="Times New Roman" w:eastAsia="Arial Unicode MS" w:hAnsi="Times New Roman"/>
          <w:b/>
          <w:kern w:val="3"/>
          <w:sz w:val="24"/>
          <w:szCs w:val="24"/>
          <w:lang w:eastAsia="ar-SA"/>
        </w:rPr>
        <w:t>SIA “</w:t>
      </w:r>
      <w:proofErr w:type="spellStart"/>
      <w:r w:rsidRPr="0079389E">
        <w:rPr>
          <w:rFonts w:ascii="Times New Roman" w:eastAsia="Arial Unicode MS" w:hAnsi="Times New Roman"/>
          <w:b/>
          <w:kern w:val="3"/>
          <w:sz w:val="24"/>
          <w:szCs w:val="24"/>
          <w:lang w:eastAsia="ar-SA"/>
        </w:rPr>
        <w:t>Medasistents</w:t>
      </w:r>
      <w:proofErr w:type="spellEnd"/>
      <w:r w:rsidRPr="0079389E">
        <w:rPr>
          <w:rFonts w:ascii="Times New Roman" w:eastAsia="Arial Unicode MS" w:hAnsi="Times New Roman"/>
          <w:b/>
          <w:kern w:val="3"/>
          <w:sz w:val="24"/>
          <w:szCs w:val="24"/>
          <w:lang w:eastAsia="ar-SA"/>
        </w:rPr>
        <w:t>”</w:t>
      </w:r>
      <w:r w:rsidRPr="0079389E">
        <w:rPr>
          <w:rFonts w:ascii="Times New Roman" w:eastAsia="Arial Unicode MS" w:hAnsi="Times New Roman"/>
          <w:b/>
          <w:kern w:val="3"/>
          <w:sz w:val="24"/>
          <w:szCs w:val="24"/>
          <w:lang w:eastAsia="ar-SA"/>
        </w:rPr>
        <w:tab/>
        <w:t xml:space="preserve">                            </w:t>
      </w:r>
      <w:r>
        <w:rPr>
          <w:rFonts w:ascii="Times New Roman" w:eastAsia="Arial Unicode MS" w:hAnsi="Times New Roman"/>
          <w:b/>
          <w:kern w:val="3"/>
          <w:sz w:val="24"/>
          <w:szCs w:val="24"/>
          <w:lang w:eastAsia="ar-SA"/>
        </w:rPr>
        <w:tab/>
      </w:r>
      <w:r>
        <w:rPr>
          <w:rFonts w:ascii="Times New Roman" w:eastAsia="Arial Unicode MS" w:hAnsi="Times New Roman"/>
          <w:b/>
          <w:kern w:val="3"/>
          <w:sz w:val="24"/>
          <w:szCs w:val="24"/>
          <w:lang w:eastAsia="ar-SA"/>
        </w:rPr>
        <w:tab/>
        <w:t xml:space="preserve"> </w:t>
      </w:r>
      <w:r w:rsidR="00EE5A76">
        <w:rPr>
          <w:rFonts w:ascii="Times New Roman" w:eastAsia="Arial Unicode MS" w:hAnsi="Times New Roman"/>
          <w:b/>
          <w:kern w:val="3"/>
          <w:sz w:val="24"/>
          <w:szCs w:val="24"/>
          <w:lang w:eastAsia="ar-SA"/>
        </w:rPr>
        <w:t>SIA “</w:t>
      </w:r>
      <w:proofErr w:type="spellStart"/>
      <w:r w:rsidR="00EE5A76">
        <w:rPr>
          <w:rFonts w:ascii="Times New Roman" w:eastAsia="Arial Unicode MS" w:hAnsi="Times New Roman"/>
          <w:b/>
          <w:kern w:val="3"/>
          <w:sz w:val="24"/>
          <w:szCs w:val="24"/>
          <w:lang w:eastAsia="ar-SA"/>
        </w:rPr>
        <w:t>Med</w:t>
      </w:r>
      <w:proofErr w:type="spellEnd"/>
      <w:r w:rsidR="00EE5A76">
        <w:rPr>
          <w:rFonts w:ascii="Times New Roman" w:eastAsia="Arial Unicode MS" w:hAnsi="Times New Roman"/>
          <w:b/>
          <w:kern w:val="3"/>
          <w:sz w:val="24"/>
          <w:szCs w:val="24"/>
          <w:lang w:eastAsia="ar-SA"/>
        </w:rPr>
        <w:t xml:space="preserve"> </w:t>
      </w:r>
      <w:proofErr w:type="spellStart"/>
      <w:r w:rsidR="00EE5A76">
        <w:rPr>
          <w:rFonts w:ascii="Times New Roman" w:eastAsia="Arial Unicode MS" w:hAnsi="Times New Roman"/>
          <w:b/>
          <w:kern w:val="3"/>
          <w:sz w:val="24"/>
          <w:szCs w:val="24"/>
          <w:lang w:eastAsia="ar-SA"/>
        </w:rPr>
        <w:t>grupe</w:t>
      </w:r>
      <w:proofErr w:type="spellEnd"/>
      <w:r w:rsidRPr="0079389E">
        <w:rPr>
          <w:rFonts w:ascii="Times New Roman" w:eastAsia="Arial Unicode MS" w:hAnsi="Times New Roman"/>
          <w:b/>
          <w:kern w:val="3"/>
          <w:sz w:val="24"/>
          <w:szCs w:val="24"/>
          <w:lang w:eastAsia="ar-SA"/>
        </w:rPr>
        <w:t>”</w:t>
      </w:r>
    </w:p>
    <w:p w:rsidR="0079389E" w:rsidRPr="0079389E"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proofErr w:type="spellStart"/>
      <w:r w:rsidRPr="0079389E">
        <w:rPr>
          <w:rFonts w:ascii="Times New Roman" w:eastAsia="Arial Unicode MS" w:hAnsi="Times New Roman"/>
          <w:kern w:val="3"/>
          <w:sz w:val="24"/>
          <w:szCs w:val="24"/>
          <w:lang w:eastAsia="ar-SA"/>
        </w:rPr>
        <w:t>Reģ</w:t>
      </w:r>
      <w:proofErr w:type="spellEnd"/>
      <w:r w:rsidRPr="0079389E">
        <w:rPr>
          <w:rFonts w:ascii="Times New Roman" w:eastAsia="Arial Unicode MS" w:hAnsi="Times New Roman"/>
          <w:kern w:val="3"/>
          <w:sz w:val="24"/>
          <w:szCs w:val="24"/>
          <w:lang w:eastAsia="ar-SA"/>
        </w:rPr>
        <w:t xml:space="preserve">. nr. 40103562588,                           </w:t>
      </w:r>
      <w:r>
        <w:rPr>
          <w:rFonts w:ascii="Times New Roman" w:eastAsia="Arial Unicode MS" w:hAnsi="Times New Roman"/>
          <w:kern w:val="3"/>
          <w:sz w:val="24"/>
          <w:szCs w:val="24"/>
          <w:lang w:eastAsia="ar-SA"/>
        </w:rPr>
        <w:tab/>
      </w:r>
      <w:r>
        <w:rPr>
          <w:rFonts w:ascii="Times New Roman" w:eastAsia="Arial Unicode MS" w:hAnsi="Times New Roman"/>
          <w:kern w:val="3"/>
          <w:sz w:val="24"/>
          <w:szCs w:val="24"/>
          <w:lang w:eastAsia="ar-SA"/>
        </w:rPr>
        <w:tab/>
      </w:r>
      <w:r w:rsidRPr="0079389E">
        <w:rPr>
          <w:rFonts w:ascii="Times New Roman" w:eastAsia="Arial Unicode MS" w:hAnsi="Times New Roman"/>
          <w:kern w:val="3"/>
          <w:sz w:val="24"/>
          <w:szCs w:val="24"/>
          <w:lang w:eastAsia="ar-SA"/>
        </w:rPr>
        <w:t xml:space="preserve"> </w:t>
      </w:r>
      <w:proofErr w:type="spellStart"/>
      <w:r w:rsidR="006122D7" w:rsidRPr="008E460A">
        <w:rPr>
          <w:rFonts w:ascii="Times New Roman" w:eastAsiaTheme="minorEastAsia" w:hAnsi="Times New Roman"/>
          <w:bCs/>
          <w:sz w:val="24"/>
          <w:szCs w:val="24"/>
          <w:lang w:eastAsia="lv-LV"/>
        </w:rPr>
        <w:t>Reģ.Nr</w:t>
      </w:r>
      <w:proofErr w:type="spellEnd"/>
      <w:r w:rsidR="006122D7" w:rsidRPr="008E460A">
        <w:rPr>
          <w:rFonts w:ascii="Times New Roman" w:eastAsiaTheme="minorEastAsia" w:hAnsi="Times New Roman"/>
          <w:bCs/>
          <w:sz w:val="24"/>
          <w:szCs w:val="24"/>
          <w:lang w:eastAsia="lv-LV"/>
        </w:rPr>
        <w:t xml:space="preserve">. </w:t>
      </w:r>
      <w:r w:rsidR="006122D7" w:rsidRPr="008E460A">
        <w:rPr>
          <w:rFonts w:ascii="Times New Roman" w:eastAsiaTheme="minorEastAsia" w:hAnsi="Times New Roman"/>
          <w:color w:val="353535"/>
          <w:sz w:val="24"/>
          <w:szCs w:val="24"/>
          <w:lang w:val="en-US"/>
        </w:rPr>
        <w:t>40203042189</w:t>
      </w:r>
    </w:p>
    <w:p w:rsidR="0079389E" w:rsidRPr="0079389E"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79389E">
        <w:rPr>
          <w:rFonts w:ascii="Times New Roman" w:eastAsia="Arial Unicode MS" w:hAnsi="Times New Roman"/>
          <w:kern w:val="3"/>
          <w:sz w:val="24"/>
          <w:szCs w:val="24"/>
          <w:lang w:eastAsia="ar-SA"/>
        </w:rPr>
        <w:t>Ģertrūdes iela 108-1, Rīga, LV-1009</w:t>
      </w:r>
      <w:r>
        <w:rPr>
          <w:rFonts w:ascii="Times New Roman" w:eastAsia="Arial Unicode MS" w:hAnsi="Times New Roman"/>
          <w:kern w:val="3"/>
          <w:sz w:val="24"/>
          <w:szCs w:val="24"/>
          <w:lang w:eastAsia="ar-SA"/>
        </w:rPr>
        <w:tab/>
      </w:r>
      <w:r>
        <w:rPr>
          <w:rFonts w:ascii="Times New Roman" w:eastAsia="Arial Unicode MS" w:hAnsi="Times New Roman"/>
          <w:kern w:val="3"/>
          <w:sz w:val="24"/>
          <w:szCs w:val="24"/>
          <w:lang w:eastAsia="ar-SA"/>
        </w:rPr>
        <w:tab/>
      </w:r>
      <w:r>
        <w:rPr>
          <w:rFonts w:ascii="Times New Roman" w:eastAsia="Arial Unicode MS" w:hAnsi="Times New Roman"/>
          <w:kern w:val="3"/>
          <w:sz w:val="24"/>
          <w:szCs w:val="24"/>
          <w:lang w:eastAsia="ar-SA"/>
        </w:rPr>
        <w:tab/>
        <w:t xml:space="preserve"> </w:t>
      </w:r>
      <w:proofErr w:type="spellStart"/>
      <w:r w:rsidR="006122D7" w:rsidRPr="008E460A">
        <w:rPr>
          <w:rFonts w:ascii="Times New Roman" w:eastAsiaTheme="minorEastAsia" w:hAnsi="Times New Roman"/>
          <w:sz w:val="24"/>
          <w:szCs w:val="24"/>
          <w:lang w:val="en-GB"/>
        </w:rPr>
        <w:t>Mazā</w:t>
      </w:r>
      <w:proofErr w:type="spellEnd"/>
      <w:r w:rsidR="006122D7" w:rsidRPr="008E460A">
        <w:rPr>
          <w:rFonts w:ascii="Times New Roman" w:eastAsiaTheme="minorEastAsia" w:hAnsi="Times New Roman"/>
          <w:sz w:val="24"/>
          <w:szCs w:val="24"/>
          <w:lang w:val="en-GB"/>
        </w:rPr>
        <w:t xml:space="preserve"> Krasta </w:t>
      </w:r>
      <w:proofErr w:type="spellStart"/>
      <w:r w:rsidR="006122D7" w:rsidRPr="008E460A">
        <w:rPr>
          <w:rFonts w:ascii="Times New Roman" w:eastAsiaTheme="minorEastAsia" w:hAnsi="Times New Roman"/>
          <w:sz w:val="24"/>
          <w:szCs w:val="24"/>
          <w:lang w:val="en-GB"/>
        </w:rPr>
        <w:t>iela</w:t>
      </w:r>
      <w:proofErr w:type="spellEnd"/>
      <w:r w:rsidR="006122D7" w:rsidRPr="008E460A">
        <w:rPr>
          <w:rFonts w:ascii="Times New Roman" w:eastAsiaTheme="minorEastAsia" w:hAnsi="Times New Roman"/>
          <w:sz w:val="24"/>
          <w:szCs w:val="24"/>
          <w:lang w:val="en-GB"/>
        </w:rPr>
        <w:t xml:space="preserve"> 83, </w:t>
      </w:r>
      <w:proofErr w:type="spellStart"/>
      <w:r w:rsidR="006122D7" w:rsidRPr="008E460A">
        <w:rPr>
          <w:rFonts w:ascii="Times New Roman" w:eastAsiaTheme="minorEastAsia" w:hAnsi="Times New Roman"/>
          <w:sz w:val="24"/>
          <w:szCs w:val="24"/>
          <w:lang w:val="en-GB"/>
        </w:rPr>
        <w:t>Rīga</w:t>
      </w:r>
      <w:proofErr w:type="spellEnd"/>
      <w:r w:rsidR="006122D7" w:rsidRPr="008E460A">
        <w:rPr>
          <w:rFonts w:ascii="Times New Roman" w:eastAsiaTheme="minorEastAsia" w:hAnsi="Times New Roman"/>
          <w:sz w:val="24"/>
          <w:szCs w:val="24"/>
          <w:lang w:val="en-GB"/>
        </w:rPr>
        <w:t>, LV-1003</w:t>
      </w:r>
    </w:p>
    <w:p w:rsidR="0079389E" w:rsidRPr="0079389E"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79389E">
        <w:rPr>
          <w:rFonts w:ascii="Times New Roman" w:eastAsia="Arial Unicode MS" w:hAnsi="Times New Roman"/>
          <w:kern w:val="3"/>
          <w:sz w:val="24"/>
          <w:szCs w:val="24"/>
          <w:lang w:eastAsia="ar-SA"/>
        </w:rPr>
        <w:t xml:space="preserve">Konta Nr. LV96NDEA0000083661518              </w:t>
      </w:r>
      <w:r>
        <w:rPr>
          <w:rFonts w:ascii="Times New Roman" w:eastAsia="Arial Unicode MS" w:hAnsi="Times New Roman"/>
          <w:kern w:val="3"/>
          <w:sz w:val="24"/>
          <w:szCs w:val="24"/>
          <w:lang w:eastAsia="ar-SA"/>
        </w:rPr>
        <w:t xml:space="preserve">        </w:t>
      </w:r>
      <w:r w:rsidR="00EE5A76" w:rsidRPr="006122D7">
        <w:rPr>
          <w:rFonts w:ascii="Times New Roman" w:eastAsia="Arial Unicode MS" w:hAnsi="Times New Roman"/>
          <w:kern w:val="3"/>
          <w:sz w:val="24"/>
          <w:szCs w:val="24"/>
          <w:lang w:eastAsia="ar-SA"/>
        </w:rPr>
        <w:t>Konta Nr.</w:t>
      </w:r>
      <w:r w:rsidR="006122D7" w:rsidRPr="006122D7">
        <w:rPr>
          <w:rFonts w:ascii="Times New Roman" w:eastAsiaTheme="minorEastAsia" w:hAnsi="Times New Roman"/>
          <w:color w:val="353535"/>
          <w:sz w:val="24"/>
          <w:szCs w:val="24"/>
          <w:lang w:val="en-US"/>
        </w:rPr>
        <w:t xml:space="preserve"> </w:t>
      </w:r>
      <w:r w:rsidR="006122D7" w:rsidRPr="008E460A">
        <w:rPr>
          <w:rFonts w:ascii="Times New Roman" w:eastAsiaTheme="minorEastAsia" w:hAnsi="Times New Roman"/>
          <w:color w:val="353535"/>
          <w:sz w:val="24"/>
          <w:szCs w:val="24"/>
          <w:lang w:val="en-US"/>
        </w:rPr>
        <w:t>LV65UNLA0050024635256</w:t>
      </w:r>
    </w:p>
    <w:p w:rsidR="0079389E" w:rsidRPr="0079389E"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79389E">
        <w:rPr>
          <w:rFonts w:ascii="Times New Roman" w:eastAsia="Arial Unicode MS" w:hAnsi="Times New Roman"/>
          <w:kern w:val="3"/>
          <w:sz w:val="24"/>
          <w:szCs w:val="24"/>
          <w:lang w:eastAsia="ar-SA"/>
        </w:rPr>
        <w:t xml:space="preserve">Banka: Nordea </w:t>
      </w:r>
      <w:proofErr w:type="spellStart"/>
      <w:r w:rsidRPr="0079389E">
        <w:rPr>
          <w:rFonts w:ascii="Times New Roman" w:eastAsia="Arial Unicode MS" w:hAnsi="Times New Roman"/>
          <w:kern w:val="3"/>
          <w:sz w:val="24"/>
          <w:szCs w:val="24"/>
          <w:lang w:eastAsia="ar-SA"/>
        </w:rPr>
        <w:t>Bank</w:t>
      </w:r>
      <w:proofErr w:type="spellEnd"/>
      <w:r w:rsidRPr="0079389E">
        <w:rPr>
          <w:rFonts w:ascii="Times New Roman" w:eastAsia="Arial Unicode MS" w:hAnsi="Times New Roman"/>
          <w:kern w:val="3"/>
          <w:sz w:val="24"/>
          <w:szCs w:val="24"/>
          <w:lang w:eastAsia="ar-SA"/>
        </w:rPr>
        <w:t xml:space="preserve"> </w:t>
      </w:r>
      <w:proofErr w:type="spellStart"/>
      <w:r w:rsidRPr="0079389E">
        <w:rPr>
          <w:rFonts w:ascii="Times New Roman" w:eastAsia="Arial Unicode MS" w:hAnsi="Times New Roman"/>
          <w:kern w:val="3"/>
          <w:sz w:val="24"/>
          <w:szCs w:val="24"/>
          <w:lang w:eastAsia="ar-SA"/>
        </w:rPr>
        <w:t>Finland</w:t>
      </w:r>
      <w:proofErr w:type="spellEnd"/>
      <w:r w:rsidRPr="0079389E">
        <w:rPr>
          <w:rFonts w:ascii="Times New Roman" w:eastAsia="Arial Unicode MS" w:hAnsi="Times New Roman"/>
          <w:kern w:val="3"/>
          <w:sz w:val="24"/>
          <w:szCs w:val="24"/>
          <w:lang w:eastAsia="ar-SA"/>
        </w:rPr>
        <w:t xml:space="preserve"> </w:t>
      </w:r>
      <w:proofErr w:type="spellStart"/>
      <w:r w:rsidRPr="0079389E">
        <w:rPr>
          <w:rFonts w:ascii="Times New Roman" w:eastAsia="Arial Unicode MS" w:hAnsi="Times New Roman"/>
          <w:kern w:val="3"/>
          <w:sz w:val="24"/>
          <w:szCs w:val="24"/>
          <w:lang w:eastAsia="ar-SA"/>
        </w:rPr>
        <w:t>Plc</w:t>
      </w:r>
      <w:proofErr w:type="spellEnd"/>
      <w:r w:rsidRPr="0079389E">
        <w:rPr>
          <w:rFonts w:ascii="Times New Roman" w:eastAsia="Arial Unicode MS" w:hAnsi="Times New Roman"/>
          <w:kern w:val="3"/>
          <w:sz w:val="24"/>
          <w:szCs w:val="24"/>
          <w:lang w:eastAsia="ar-SA"/>
        </w:rPr>
        <w:t xml:space="preserve">. Latvijas filiāle       </w:t>
      </w:r>
      <w:r w:rsidRPr="006122D7">
        <w:rPr>
          <w:rFonts w:ascii="Times New Roman" w:eastAsia="Arial Unicode MS" w:hAnsi="Times New Roman"/>
          <w:kern w:val="3"/>
          <w:sz w:val="24"/>
          <w:szCs w:val="24"/>
          <w:lang w:eastAsia="ar-SA"/>
        </w:rPr>
        <w:t>Banka:</w:t>
      </w:r>
      <w:r w:rsidR="00EE5A76">
        <w:rPr>
          <w:rFonts w:ascii="Times New Roman" w:eastAsiaTheme="minorEastAsia" w:hAnsi="Times New Roman"/>
          <w:sz w:val="24"/>
          <w:szCs w:val="24"/>
        </w:rPr>
        <w:t xml:space="preserve"> </w:t>
      </w:r>
      <w:r w:rsidRPr="0079389E">
        <w:rPr>
          <w:rFonts w:ascii="Times New Roman" w:eastAsiaTheme="minorEastAsia" w:hAnsi="Times New Roman"/>
          <w:sz w:val="24"/>
          <w:szCs w:val="24"/>
        </w:rPr>
        <w:t xml:space="preserve">  </w:t>
      </w:r>
      <w:r w:rsidR="006122D7" w:rsidRPr="008E460A">
        <w:rPr>
          <w:rFonts w:ascii="Times New Roman" w:eastAsiaTheme="minorEastAsia" w:hAnsi="Times New Roman"/>
          <w:color w:val="353535"/>
          <w:sz w:val="24"/>
          <w:szCs w:val="24"/>
          <w:lang w:val="en-US"/>
        </w:rPr>
        <w:t xml:space="preserve">AS SEB </w:t>
      </w:r>
      <w:proofErr w:type="spellStart"/>
      <w:r w:rsidR="006122D7" w:rsidRPr="008E460A">
        <w:rPr>
          <w:rFonts w:ascii="Times New Roman" w:eastAsiaTheme="minorEastAsia" w:hAnsi="Times New Roman"/>
          <w:color w:val="353535"/>
          <w:sz w:val="24"/>
          <w:szCs w:val="24"/>
          <w:lang w:val="en-US"/>
        </w:rPr>
        <w:t>banka</w:t>
      </w:r>
      <w:proofErr w:type="spellEnd"/>
    </w:p>
    <w:p w:rsidR="0079389E" w:rsidRPr="0079389E" w:rsidRDefault="0079389E" w:rsidP="0079389E">
      <w:pPr>
        <w:widowControl w:val="0"/>
        <w:tabs>
          <w:tab w:val="left" w:pos="6096"/>
        </w:tabs>
        <w:suppressAutoHyphens/>
        <w:autoSpaceDN w:val="0"/>
        <w:ind w:right="-3762"/>
        <w:jc w:val="both"/>
        <w:rPr>
          <w:rFonts w:ascii="Times New Roman" w:eastAsia="Arial Unicode MS" w:hAnsi="Times New Roman"/>
          <w:kern w:val="3"/>
          <w:sz w:val="24"/>
          <w:szCs w:val="24"/>
          <w:lang w:eastAsia="ar-SA"/>
        </w:rPr>
      </w:pPr>
      <w:r w:rsidRPr="0079389E">
        <w:rPr>
          <w:rFonts w:ascii="Times New Roman" w:eastAsia="Arial Unicode MS" w:hAnsi="Times New Roman"/>
          <w:kern w:val="3"/>
          <w:sz w:val="24"/>
          <w:szCs w:val="24"/>
          <w:lang w:eastAsia="ar-SA"/>
        </w:rPr>
        <w:t xml:space="preserve">Kods: NDEALV2X                              </w:t>
      </w:r>
      <w:r w:rsidR="0032359B">
        <w:rPr>
          <w:rFonts w:ascii="Times New Roman" w:eastAsia="Arial Unicode MS" w:hAnsi="Times New Roman"/>
          <w:kern w:val="3"/>
          <w:sz w:val="24"/>
          <w:szCs w:val="24"/>
          <w:lang w:eastAsia="ar-SA"/>
        </w:rPr>
        <w:t xml:space="preserve">                        </w:t>
      </w:r>
      <w:r w:rsidRPr="006122D7">
        <w:rPr>
          <w:rFonts w:ascii="Times New Roman" w:eastAsia="Arial Unicode MS" w:hAnsi="Times New Roman"/>
          <w:kern w:val="3"/>
          <w:sz w:val="24"/>
          <w:szCs w:val="24"/>
          <w:lang w:eastAsia="ar-SA"/>
        </w:rPr>
        <w:t>Kods:</w:t>
      </w:r>
      <w:r w:rsidR="006122D7" w:rsidRPr="006122D7">
        <w:rPr>
          <w:rFonts w:ascii="Times New Roman" w:eastAsia="Times New Roman" w:hAnsi="Times New Roman"/>
          <w:sz w:val="24"/>
          <w:szCs w:val="24"/>
        </w:rPr>
        <w:t xml:space="preserve"> </w:t>
      </w:r>
      <w:r w:rsidR="006122D7" w:rsidRPr="008E460A">
        <w:rPr>
          <w:rFonts w:ascii="Times New Roman" w:eastAsia="Times New Roman" w:hAnsi="Times New Roman"/>
          <w:sz w:val="24"/>
          <w:szCs w:val="24"/>
        </w:rPr>
        <w:t>UNLALV2X</w:t>
      </w:r>
    </w:p>
    <w:p w:rsidR="0079389E" w:rsidRPr="0079389E" w:rsidRDefault="0079389E" w:rsidP="0079389E">
      <w:pPr>
        <w:tabs>
          <w:tab w:val="left" w:pos="567"/>
        </w:tabs>
        <w:suppressAutoHyphens/>
        <w:autoSpaceDN w:val="0"/>
        <w:rPr>
          <w:rFonts w:ascii="Times New Roman" w:eastAsiaTheme="minorEastAsia" w:hAnsi="Times New Roman"/>
          <w:sz w:val="24"/>
          <w:szCs w:val="24"/>
        </w:rPr>
      </w:pPr>
    </w:p>
    <w:p w:rsidR="006122D7" w:rsidRDefault="006122D7" w:rsidP="0079389E">
      <w:pPr>
        <w:tabs>
          <w:tab w:val="left" w:pos="567"/>
        </w:tabs>
        <w:suppressAutoHyphens/>
        <w:autoSpaceDN w:val="0"/>
        <w:rPr>
          <w:rFonts w:ascii="Times New Roman" w:eastAsiaTheme="minorEastAsia" w:hAnsi="Times New Roman"/>
          <w:sz w:val="24"/>
          <w:szCs w:val="24"/>
        </w:rPr>
      </w:pPr>
      <w:r>
        <w:rPr>
          <w:rFonts w:ascii="Times New Roman" w:eastAsiaTheme="minorEastAsia" w:hAnsi="Times New Roman"/>
          <w:sz w:val="24"/>
          <w:szCs w:val="24"/>
        </w:rPr>
        <w:t>_______________________</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______________________</w:t>
      </w:r>
    </w:p>
    <w:p w:rsidR="006122D7" w:rsidRDefault="006122D7" w:rsidP="0079389E">
      <w:pPr>
        <w:tabs>
          <w:tab w:val="left" w:pos="567"/>
        </w:tabs>
        <w:suppressAutoHyphens/>
        <w:autoSpaceDN w:val="0"/>
        <w:rPr>
          <w:rFonts w:ascii="Times New Roman" w:eastAsiaTheme="minorEastAsia" w:hAnsi="Times New Roman"/>
          <w:sz w:val="24"/>
          <w:szCs w:val="24"/>
        </w:rPr>
      </w:pPr>
      <w:r>
        <w:rPr>
          <w:rFonts w:ascii="Times New Roman" w:eastAsiaTheme="minorEastAsia" w:hAnsi="Times New Roman"/>
          <w:sz w:val="24"/>
          <w:szCs w:val="24"/>
        </w:rPr>
        <w:t xml:space="preserve">Valdes locekle </w:t>
      </w:r>
      <w:proofErr w:type="spellStart"/>
      <w:r>
        <w:rPr>
          <w:rFonts w:ascii="Times New Roman" w:eastAsiaTheme="minorEastAsia" w:hAnsi="Times New Roman"/>
          <w:sz w:val="24"/>
          <w:szCs w:val="24"/>
        </w:rPr>
        <w:t>D.Krasta</w:t>
      </w:r>
      <w:proofErr w:type="spellEnd"/>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 xml:space="preserve">Izpilddirektore </w:t>
      </w:r>
      <w:proofErr w:type="spellStart"/>
      <w:r>
        <w:rPr>
          <w:rFonts w:ascii="Times New Roman" w:eastAsiaTheme="minorEastAsia" w:hAnsi="Times New Roman"/>
          <w:sz w:val="24"/>
          <w:szCs w:val="24"/>
        </w:rPr>
        <w:t>G.Bērziņa</w:t>
      </w:r>
      <w:proofErr w:type="spellEnd"/>
    </w:p>
    <w:p w:rsidR="006122D7" w:rsidRDefault="0079389E" w:rsidP="006122D7">
      <w:pPr>
        <w:tabs>
          <w:tab w:val="left" w:pos="567"/>
        </w:tabs>
        <w:suppressAutoHyphens/>
        <w:autoSpaceDN w:val="0"/>
        <w:rPr>
          <w:rFonts w:ascii="Times New Roman" w:eastAsiaTheme="minorEastAsia" w:hAnsi="Times New Roman"/>
          <w:sz w:val="24"/>
          <w:szCs w:val="24"/>
        </w:rPr>
      </w:pPr>
      <w:r w:rsidRPr="006122D7">
        <w:rPr>
          <w:rFonts w:ascii="Times New Roman" w:eastAsiaTheme="minorEastAsia" w:hAnsi="Times New Roman"/>
          <w:sz w:val="24"/>
          <w:szCs w:val="24"/>
        </w:rPr>
        <w:t xml:space="preserve">                            </w:t>
      </w:r>
    </w:p>
    <w:p w:rsidR="0079389E" w:rsidRPr="0079389E" w:rsidRDefault="006122D7" w:rsidP="006122D7">
      <w:pPr>
        <w:tabs>
          <w:tab w:val="left" w:pos="567"/>
        </w:tabs>
        <w:suppressAutoHyphens/>
        <w:autoSpaceDN w:val="0"/>
        <w:rPr>
          <w:rFonts w:ascii="Times New Roman" w:eastAsiaTheme="minorEastAsia" w:hAnsi="Times New Roman"/>
          <w:sz w:val="24"/>
          <w:szCs w:val="24"/>
        </w:rPr>
      </w:pPr>
      <w:r w:rsidRPr="006122D7">
        <w:rPr>
          <w:rFonts w:ascii="Times New Roman" w:eastAsiaTheme="minorEastAsia" w:hAnsi="Times New Roman"/>
          <w:sz w:val="24"/>
          <w:szCs w:val="24"/>
        </w:rPr>
        <w:tab/>
      </w:r>
      <w:r w:rsidRPr="006122D7">
        <w:rPr>
          <w:rFonts w:ascii="Times New Roman" w:eastAsiaTheme="minorEastAsia" w:hAnsi="Times New Roman"/>
          <w:sz w:val="24"/>
          <w:szCs w:val="24"/>
        </w:rPr>
        <w:tab/>
      </w:r>
      <w:r w:rsidRPr="006122D7">
        <w:rPr>
          <w:rFonts w:ascii="Times New Roman" w:eastAsiaTheme="minorEastAsia" w:hAnsi="Times New Roman"/>
          <w:sz w:val="24"/>
          <w:szCs w:val="24"/>
        </w:rPr>
        <w:tab/>
      </w:r>
      <w:r w:rsidRPr="006122D7">
        <w:rPr>
          <w:rFonts w:ascii="Times New Roman" w:eastAsiaTheme="minorEastAsia" w:hAnsi="Times New Roman"/>
          <w:sz w:val="24"/>
          <w:szCs w:val="24"/>
        </w:rPr>
        <w:tab/>
      </w:r>
      <w:r w:rsidRPr="006122D7">
        <w:rPr>
          <w:rFonts w:ascii="Times New Roman" w:eastAsiaTheme="minorEastAsia" w:hAnsi="Times New Roman"/>
          <w:sz w:val="24"/>
          <w:szCs w:val="24"/>
        </w:rPr>
        <w:tab/>
      </w:r>
      <w:r w:rsidRPr="006122D7">
        <w:rPr>
          <w:rFonts w:ascii="Times New Roman" w:eastAsiaTheme="minorEastAsia" w:hAnsi="Times New Roman"/>
          <w:sz w:val="24"/>
          <w:szCs w:val="24"/>
        </w:rPr>
        <w:tab/>
      </w:r>
      <w:r w:rsidR="00DC5890">
        <w:rPr>
          <w:rFonts w:ascii="Times New Roman" w:eastAsiaTheme="minorEastAsia" w:hAnsi="Times New Roman"/>
          <w:sz w:val="24"/>
          <w:szCs w:val="24"/>
        </w:rPr>
        <w:t xml:space="preserve"> </w:t>
      </w:r>
    </w:p>
    <w:p w:rsidR="0079389E" w:rsidRPr="0079389E" w:rsidRDefault="0079389E" w:rsidP="0079389E">
      <w:pPr>
        <w:spacing w:after="120"/>
        <w:ind w:right="-766"/>
        <w:rPr>
          <w:rFonts w:ascii="Times New Roman" w:eastAsiaTheme="minorEastAsia" w:hAnsi="Times New Roman"/>
          <w:b/>
          <w:bCs/>
          <w:sz w:val="24"/>
          <w:szCs w:val="24"/>
        </w:rPr>
      </w:pP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 xml:space="preserve">Piegādātājs: </w:t>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p>
    <w:p w:rsidR="0079389E" w:rsidRPr="0079389E" w:rsidRDefault="0079389E" w:rsidP="0079389E">
      <w:pPr>
        <w:ind w:left="360" w:right="-341"/>
        <w:contextualSpacing/>
        <w:jc w:val="both"/>
        <w:rPr>
          <w:rFonts w:ascii="Times New Roman" w:eastAsiaTheme="minorEastAsia" w:hAnsi="Times New Roman"/>
          <w:b/>
          <w:bCs/>
          <w:sz w:val="24"/>
          <w:szCs w:val="24"/>
        </w:rPr>
      </w:pP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imes New Roman" w:eastAsiaTheme="minorEastAsia" w:hAnsi="Times New Roman"/>
          <w:b/>
          <w:bCs/>
          <w:sz w:val="24"/>
          <w:szCs w:val="24"/>
        </w:rPr>
        <w:tab/>
      </w:r>
      <w:r w:rsidRPr="0079389E">
        <w:rPr>
          <w:rFonts w:asciiTheme="minorHAnsi" w:eastAsia="Arial Unicode MS" w:hAnsiTheme="minorHAnsi"/>
          <w:kern w:val="3"/>
          <w:sz w:val="22"/>
          <w:szCs w:val="22"/>
          <w:lang w:eastAsia="ar-SA"/>
        </w:rPr>
        <w:tab/>
      </w:r>
      <w:r w:rsidRPr="0079389E">
        <w:rPr>
          <w:rFonts w:asciiTheme="minorHAnsi" w:eastAsia="Arial Unicode MS" w:hAnsiTheme="minorHAnsi"/>
          <w:kern w:val="3"/>
          <w:sz w:val="22"/>
          <w:szCs w:val="22"/>
          <w:lang w:eastAsia="ar-SA"/>
        </w:rPr>
        <w:tab/>
      </w:r>
      <w:r w:rsidRPr="0079389E">
        <w:rPr>
          <w:rFonts w:asciiTheme="minorHAnsi" w:eastAsia="Arial Unicode MS" w:hAnsiTheme="minorHAnsi"/>
          <w:kern w:val="3"/>
          <w:sz w:val="22"/>
          <w:szCs w:val="22"/>
          <w:lang w:eastAsia="ar-SA"/>
        </w:rPr>
        <w:tab/>
      </w:r>
    </w:p>
    <w:p w:rsidR="0079389E" w:rsidRPr="00EE5A76" w:rsidRDefault="0079389E" w:rsidP="0079389E">
      <w:pPr>
        <w:widowControl w:val="0"/>
        <w:suppressAutoHyphens/>
        <w:autoSpaceDN w:val="0"/>
        <w:ind w:right="-3762"/>
        <w:jc w:val="both"/>
        <w:rPr>
          <w:rFonts w:ascii="Times New Roman" w:eastAsia="Arial Unicode MS" w:hAnsi="Times New Roman"/>
          <w:b/>
          <w:kern w:val="3"/>
          <w:sz w:val="24"/>
          <w:szCs w:val="24"/>
          <w:lang w:eastAsia="ar-SA"/>
        </w:rPr>
      </w:pPr>
      <w:r w:rsidRPr="00EE5A76">
        <w:rPr>
          <w:rFonts w:ascii="Times New Roman" w:eastAsia="Arial Unicode MS" w:hAnsi="Times New Roman"/>
          <w:b/>
          <w:kern w:val="3"/>
          <w:sz w:val="24"/>
          <w:szCs w:val="24"/>
          <w:lang w:eastAsia="ar-SA"/>
        </w:rPr>
        <w:t>SIA “</w:t>
      </w:r>
      <w:proofErr w:type="spellStart"/>
      <w:r w:rsidRPr="00EE5A76">
        <w:rPr>
          <w:rFonts w:ascii="Times New Roman" w:eastAsia="Arial Unicode MS" w:hAnsi="Times New Roman"/>
          <w:b/>
          <w:kern w:val="3"/>
          <w:sz w:val="24"/>
          <w:szCs w:val="24"/>
          <w:lang w:eastAsia="ar-SA"/>
        </w:rPr>
        <w:t>Interlux</w:t>
      </w:r>
      <w:proofErr w:type="spellEnd"/>
      <w:r w:rsidRPr="00EE5A76">
        <w:rPr>
          <w:rFonts w:ascii="Times New Roman" w:eastAsia="Arial Unicode MS" w:hAnsi="Times New Roman"/>
          <w:b/>
          <w:kern w:val="3"/>
          <w:sz w:val="24"/>
          <w:szCs w:val="24"/>
          <w:lang w:eastAsia="ar-SA"/>
        </w:rPr>
        <w:t>”</w:t>
      </w:r>
      <w:r w:rsidRPr="00EE5A76">
        <w:rPr>
          <w:rFonts w:ascii="Times New Roman" w:eastAsia="Arial Unicode MS" w:hAnsi="Times New Roman"/>
          <w:b/>
          <w:kern w:val="3"/>
          <w:sz w:val="24"/>
          <w:szCs w:val="24"/>
          <w:lang w:eastAsia="ar-SA"/>
        </w:rPr>
        <w:tab/>
        <w:t xml:space="preserve">                            </w:t>
      </w:r>
    </w:p>
    <w:p w:rsidR="0079389E" w:rsidRPr="00EE5A76"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proofErr w:type="spellStart"/>
      <w:r w:rsidRPr="00EE5A76">
        <w:rPr>
          <w:rFonts w:ascii="Times New Roman" w:eastAsia="Arial Unicode MS" w:hAnsi="Times New Roman"/>
          <w:kern w:val="3"/>
          <w:sz w:val="24"/>
          <w:szCs w:val="24"/>
          <w:lang w:eastAsia="ar-SA"/>
        </w:rPr>
        <w:t>Reģ</w:t>
      </w:r>
      <w:proofErr w:type="spellEnd"/>
      <w:r w:rsidRPr="00EE5A76">
        <w:rPr>
          <w:rFonts w:ascii="Times New Roman" w:eastAsia="Arial Unicode MS" w:hAnsi="Times New Roman"/>
          <w:kern w:val="3"/>
          <w:sz w:val="24"/>
          <w:szCs w:val="24"/>
          <w:lang w:eastAsia="ar-SA"/>
        </w:rPr>
        <w:t xml:space="preserve">. nr. 40003793189,                            </w:t>
      </w:r>
    </w:p>
    <w:p w:rsidR="0079389E" w:rsidRPr="00EE5A76"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EE5A76">
        <w:rPr>
          <w:rFonts w:ascii="Times New Roman" w:eastAsia="Arial Unicode MS" w:hAnsi="Times New Roman"/>
          <w:kern w:val="3"/>
          <w:sz w:val="24"/>
          <w:szCs w:val="24"/>
          <w:lang w:eastAsia="ar-SA"/>
        </w:rPr>
        <w:t xml:space="preserve">Noliktavu iela 9, </w:t>
      </w:r>
      <w:proofErr w:type="spellStart"/>
      <w:r w:rsidRPr="00EE5A76">
        <w:rPr>
          <w:rFonts w:ascii="Times New Roman" w:eastAsia="Arial Unicode MS" w:hAnsi="Times New Roman"/>
          <w:kern w:val="3"/>
          <w:sz w:val="24"/>
          <w:szCs w:val="24"/>
          <w:lang w:eastAsia="ar-SA"/>
        </w:rPr>
        <w:t>Dreiliņi</w:t>
      </w:r>
      <w:proofErr w:type="spellEnd"/>
      <w:r w:rsidRPr="00EE5A76">
        <w:rPr>
          <w:rFonts w:ascii="Times New Roman" w:eastAsia="Arial Unicode MS" w:hAnsi="Times New Roman"/>
          <w:kern w:val="3"/>
          <w:sz w:val="24"/>
          <w:szCs w:val="24"/>
          <w:lang w:eastAsia="ar-SA"/>
        </w:rPr>
        <w:t>, Stopiņu novads, LV-2130</w:t>
      </w:r>
      <w:r w:rsidRPr="00EE5A76">
        <w:rPr>
          <w:rFonts w:ascii="Times New Roman" w:eastAsia="Arial Unicode MS" w:hAnsi="Times New Roman"/>
          <w:kern w:val="3"/>
          <w:sz w:val="24"/>
          <w:szCs w:val="24"/>
          <w:lang w:eastAsia="ar-SA"/>
        </w:rPr>
        <w:tab/>
      </w:r>
      <w:r w:rsidRPr="00EE5A76">
        <w:rPr>
          <w:rFonts w:ascii="Times New Roman" w:eastAsia="Arial Unicode MS" w:hAnsi="Times New Roman"/>
          <w:kern w:val="3"/>
          <w:sz w:val="24"/>
          <w:szCs w:val="24"/>
          <w:lang w:eastAsia="ar-SA"/>
        </w:rPr>
        <w:tab/>
      </w:r>
      <w:r w:rsidRPr="00EE5A76">
        <w:rPr>
          <w:rFonts w:ascii="Times New Roman" w:eastAsia="Arial Unicode MS" w:hAnsi="Times New Roman"/>
          <w:kern w:val="3"/>
          <w:sz w:val="24"/>
          <w:szCs w:val="24"/>
          <w:lang w:eastAsia="ar-SA"/>
        </w:rPr>
        <w:tab/>
        <w:t xml:space="preserve">    </w:t>
      </w:r>
    </w:p>
    <w:p w:rsidR="0079389E" w:rsidRPr="00EE5A76"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EE5A76">
        <w:rPr>
          <w:rFonts w:ascii="Times New Roman" w:eastAsia="Arial Unicode MS" w:hAnsi="Times New Roman"/>
          <w:kern w:val="3"/>
          <w:sz w:val="24"/>
          <w:szCs w:val="24"/>
          <w:lang w:eastAsia="ar-SA"/>
        </w:rPr>
        <w:t xml:space="preserve">Konta Nr. LV25MARA2041000032880               </w:t>
      </w:r>
    </w:p>
    <w:p w:rsidR="0079389E" w:rsidRPr="00EE5A76" w:rsidRDefault="0079389E" w:rsidP="0079389E">
      <w:pPr>
        <w:widowControl w:val="0"/>
        <w:suppressAutoHyphens/>
        <w:autoSpaceDN w:val="0"/>
        <w:ind w:right="-3762"/>
        <w:jc w:val="both"/>
        <w:rPr>
          <w:rFonts w:ascii="Times New Roman" w:eastAsia="Arial Unicode MS" w:hAnsi="Times New Roman"/>
          <w:kern w:val="3"/>
          <w:sz w:val="24"/>
          <w:szCs w:val="24"/>
          <w:lang w:eastAsia="ar-SA"/>
        </w:rPr>
      </w:pPr>
      <w:r w:rsidRPr="00EE5A76">
        <w:rPr>
          <w:rFonts w:ascii="Times New Roman" w:eastAsia="Arial Unicode MS" w:hAnsi="Times New Roman"/>
          <w:kern w:val="3"/>
          <w:sz w:val="24"/>
          <w:szCs w:val="24"/>
          <w:lang w:eastAsia="ar-SA"/>
        </w:rPr>
        <w:t xml:space="preserve">Banka: AS Danske </w:t>
      </w:r>
      <w:proofErr w:type="spellStart"/>
      <w:r w:rsidRPr="00EE5A76">
        <w:rPr>
          <w:rFonts w:ascii="Times New Roman" w:eastAsia="Arial Unicode MS" w:hAnsi="Times New Roman"/>
          <w:kern w:val="3"/>
          <w:sz w:val="24"/>
          <w:szCs w:val="24"/>
          <w:lang w:eastAsia="ar-SA"/>
        </w:rPr>
        <w:t>Bank</w:t>
      </w:r>
      <w:proofErr w:type="spellEnd"/>
      <w:r w:rsidRPr="00EE5A76">
        <w:rPr>
          <w:rFonts w:ascii="Times New Roman" w:eastAsia="Arial Unicode MS" w:hAnsi="Times New Roman"/>
          <w:kern w:val="3"/>
          <w:sz w:val="24"/>
          <w:szCs w:val="24"/>
          <w:lang w:eastAsia="ar-SA"/>
        </w:rPr>
        <w:t xml:space="preserve">     </w:t>
      </w:r>
    </w:p>
    <w:p w:rsidR="0079389E" w:rsidRPr="00EE5A76" w:rsidRDefault="0079389E" w:rsidP="0079389E">
      <w:pPr>
        <w:widowControl w:val="0"/>
        <w:tabs>
          <w:tab w:val="left" w:pos="6096"/>
        </w:tabs>
        <w:suppressAutoHyphens/>
        <w:autoSpaceDN w:val="0"/>
        <w:ind w:right="-3762"/>
        <w:jc w:val="both"/>
        <w:rPr>
          <w:rFonts w:ascii="Times New Roman" w:eastAsia="Arial Unicode MS" w:hAnsi="Times New Roman"/>
          <w:kern w:val="3"/>
          <w:sz w:val="24"/>
          <w:szCs w:val="24"/>
          <w:lang w:eastAsia="ar-SA"/>
        </w:rPr>
      </w:pPr>
      <w:r w:rsidRPr="00EE5A76">
        <w:rPr>
          <w:rFonts w:ascii="Times New Roman" w:eastAsia="Arial Unicode MS" w:hAnsi="Times New Roman"/>
          <w:kern w:val="3"/>
          <w:sz w:val="24"/>
          <w:szCs w:val="24"/>
          <w:lang w:eastAsia="ar-SA"/>
        </w:rPr>
        <w:t xml:space="preserve">Kods: MARALV22                              </w:t>
      </w:r>
    </w:p>
    <w:p w:rsidR="0079389E" w:rsidRPr="00EE5A76" w:rsidRDefault="0079389E" w:rsidP="0079389E">
      <w:pPr>
        <w:tabs>
          <w:tab w:val="left" w:pos="567"/>
        </w:tabs>
        <w:suppressAutoHyphens/>
        <w:autoSpaceDN w:val="0"/>
        <w:rPr>
          <w:rFonts w:ascii="Times New Roman" w:eastAsiaTheme="minorEastAsia" w:hAnsi="Times New Roman"/>
          <w:sz w:val="24"/>
          <w:szCs w:val="24"/>
          <w:highlight w:val="yellow"/>
        </w:rPr>
      </w:pPr>
    </w:p>
    <w:p w:rsidR="0079389E" w:rsidRPr="002234F5" w:rsidRDefault="0079389E" w:rsidP="0079389E">
      <w:pPr>
        <w:tabs>
          <w:tab w:val="left" w:pos="567"/>
        </w:tabs>
        <w:suppressAutoHyphens/>
        <w:autoSpaceDN w:val="0"/>
        <w:rPr>
          <w:rFonts w:ascii="Times New Roman" w:eastAsiaTheme="minorEastAsia" w:hAnsi="Times New Roman"/>
          <w:sz w:val="24"/>
          <w:szCs w:val="24"/>
        </w:rPr>
      </w:pPr>
      <w:r w:rsidRPr="002234F5">
        <w:rPr>
          <w:rFonts w:ascii="Times New Roman" w:eastAsiaTheme="minorEastAsia" w:hAnsi="Times New Roman"/>
          <w:sz w:val="24"/>
          <w:szCs w:val="24"/>
        </w:rPr>
        <w:t xml:space="preserve">______________________                              </w:t>
      </w:r>
    </w:p>
    <w:p w:rsidR="0079389E" w:rsidRPr="0079389E" w:rsidRDefault="0079389E" w:rsidP="0079389E">
      <w:pPr>
        <w:tabs>
          <w:tab w:val="left" w:pos="567"/>
        </w:tabs>
        <w:suppressAutoHyphens/>
        <w:autoSpaceDN w:val="0"/>
        <w:rPr>
          <w:rFonts w:ascii="Times New Roman" w:eastAsiaTheme="minorEastAsia" w:hAnsi="Times New Roman"/>
          <w:sz w:val="24"/>
          <w:szCs w:val="24"/>
        </w:rPr>
      </w:pPr>
      <w:r w:rsidRPr="002234F5">
        <w:rPr>
          <w:rFonts w:ascii="Times New Roman" w:eastAsiaTheme="minorEastAsia" w:hAnsi="Times New Roman"/>
          <w:sz w:val="24"/>
          <w:szCs w:val="24"/>
        </w:rPr>
        <w:t xml:space="preserve"> Valdes loceklis </w:t>
      </w:r>
      <w:proofErr w:type="spellStart"/>
      <w:r w:rsidRPr="002234F5">
        <w:rPr>
          <w:rFonts w:ascii="Times New Roman" w:eastAsiaTheme="minorEastAsia" w:hAnsi="Times New Roman"/>
          <w:sz w:val="24"/>
          <w:szCs w:val="24"/>
        </w:rPr>
        <w:t>N.Sedlers</w:t>
      </w:r>
      <w:proofErr w:type="spellEnd"/>
      <w:r w:rsidRPr="0079389E">
        <w:rPr>
          <w:rFonts w:ascii="Times New Roman" w:eastAsiaTheme="minorEastAsia" w:hAnsi="Times New Roman"/>
          <w:sz w:val="24"/>
          <w:szCs w:val="24"/>
        </w:rPr>
        <w:t xml:space="preserve">                             </w:t>
      </w:r>
    </w:p>
    <w:p w:rsidR="0079389E" w:rsidRPr="0079389E" w:rsidRDefault="0079389E" w:rsidP="0079389E">
      <w:pPr>
        <w:spacing w:after="120"/>
        <w:ind w:right="-766"/>
        <w:rPr>
          <w:rFonts w:ascii="Times New Roman" w:eastAsiaTheme="minorEastAsia" w:hAnsi="Times New Roman"/>
          <w:b/>
          <w:bCs/>
          <w:sz w:val="24"/>
          <w:szCs w:val="24"/>
        </w:rPr>
      </w:pPr>
    </w:p>
    <w:p w:rsidR="0079389E" w:rsidRPr="0079389E" w:rsidRDefault="0079389E" w:rsidP="0079389E">
      <w:pPr>
        <w:spacing w:after="120"/>
        <w:ind w:right="-766"/>
        <w:rPr>
          <w:rFonts w:ascii="Times New Roman" w:eastAsiaTheme="minorEastAsia" w:hAnsi="Times New Roman"/>
          <w:b/>
          <w:bCs/>
          <w:sz w:val="24"/>
          <w:szCs w:val="24"/>
        </w:rPr>
      </w:pPr>
    </w:p>
    <w:p w:rsidR="001737A5" w:rsidRPr="001737A5" w:rsidRDefault="001737A5" w:rsidP="001737A5">
      <w:pPr>
        <w:spacing w:after="120"/>
        <w:ind w:right="-427"/>
        <w:rPr>
          <w:rFonts w:ascii="Times New Roman" w:eastAsia="Times New Roman" w:hAnsi="Times New Roman"/>
          <w:b/>
          <w:bCs/>
          <w:sz w:val="24"/>
          <w:szCs w:val="24"/>
        </w:rPr>
      </w:pPr>
    </w:p>
    <w:p w:rsidR="001737A5" w:rsidRPr="001737A5" w:rsidRDefault="001737A5" w:rsidP="001737A5">
      <w:pPr>
        <w:ind w:right="-425"/>
        <w:jc w:val="right"/>
        <w:rPr>
          <w:rFonts w:ascii="Times New Roman" w:eastAsia="Times New Roman" w:hAnsi="Times New Roman"/>
          <w:sz w:val="24"/>
          <w:szCs w:val="24"/>
        </w:rPr>
      </w:pPr>
      <w:r w:rsidRPr="001737A5">
        <w:rPr>
          <w:rFonts w:ascii="Times New Roman" w:eastAsia="Times New Roman" w:hAnsi="Times New Roman"/>
          <w:sz w:val="24"/>
          <w:szCs w:val="24"/>
        </w:rPr>
        <w:lastRenderedPageBreak/>
        <w:t>1.pielikums</w:t>
      </w:r>
    </w:p>
    <w:p w:rsidR="001737A5" w:rsidRPr="001737A5" w:rsidRDefault="001737A5" w:rsidP="001737A5">
      <w:pPr>
        <w:ind w:right="-425"/>
        <w:jc w:val="right"/>
        <w:rPr>
          <w:rFonts w:ascii="Times New Roman" w:eastAsia="Times New Roman" w:hAnsi="Times New Roman"/>
          <w:sz w:val="24"/>
          <w:szCs w:val="24"/>
        </w:rPr>
      </w:pPr>
      <w:r w:rsidRPr="001737A5">
        <w:rPr>
          <w:rFonts w:ascii="Times New Roman" w:eastAsia="Times New Roman" w:hAnsi="Times New Roman"/>
          <w:sz w:val="24"/>
          <w:szCs w:val="24"/>
        </w:rPr>
        <w:t>2017.gada ___._______________</w:t>
      </w:r>
    </w:p>
    <w:p w:rsidR="001737A5" w:rsidRPr="001737A5" w:rsidRDefault="001737A5" w:rsidP="001737A5">
      <w:pPr>
        <w:ind w:right="-425"/>
        <w:jc w:val="right"/>
        <w:rPr>
          <w:rFonts w:ascii="Times New Roman" w:eastAsia="Times New Roman" w:hAnsi="Times New Roman"/>
          <w:sz w:val="24"/>
          <w:szCs w:val="24"/>
        </w:rPr>
      </w:pPr>
      <w:r w:rsidRPr="001737A5">
        <w:rPr>
          <w:rFonts w:ascii="Times New Roman" w:eastAsia="Times New Roman" w:hAnsi="Times New Roman"/>
          <w:sz w:val="24"/>
          <w:szCs w:val="24"/>
        </w:rPr>
        <w:t>Vispārīgai vienošanās nr. _________________</w:t>
      </w:r>
    </w:p>
    <w:p w:rsidR="001737A5" w:rsidRPr="001737A5" w:rsidRDefault="001737A5" w:rsidP="001737A5">
      <w:pPr>
        <w:ind w:right="-425"/>
        <w:jc w:val="right"/>
        <w:rPr>
          <w:rFonts w:ascii="Times New Roman" w:eastAsia="Times New Roman" w:hAnsi="Times New Roman"/>
          <w:sz w:val="24"/>
          <w:szCs w:val="24"/>
        </w:rPr>
      </w:pPr>
    </w:p>
    <w:p w:rsidR="001737A5" w:rsidRPr="001737A5" w:rsidRDefault="001737A5" w:rsidP="001737A5">
      <w:pPr>
        <w:ind w:right="-425"/>
        <w:jc w:val="right"/>
        <w:rPr>
          <w:rFonts w:ascii="Times New Roman" w:eastAsia="Times New Roman" w:hAnsi="Times New Roman"/>
          <w:sz w:val="24"/>
          <w:szCs w:val="24"/>
        </w:rPr>
      </w:pPr>
    </w:p>
    <w:tbl>
      <w:tblPr>
        <w:tblStyle w:val="TableGrid71"/>
        <w:tblW w:w="5000" w:type="pct"/>
        <w:tblInd w:w="0" w:type="dxa"/>
        <w:tblLook w:val="04A0" w:firstRow="1" w:lastRow="0" w:firstColumn="1" w:lastColumn="0" w:noHBand="0" w:noVBand="1"/>
      </w:tblPr>
      <w:tblGrid>
        <w:gridCol w:w="1902"/>
        <w:gridCol w:w="2388"/>
        <w:gridCol w:w="2003"/>
        <w:gridCol w:w="2003"/>
      </w:tblGrid>
      <w:tr w:rsidR="001737A5" w:rsidRPr="001737A5" w:rsidTr="001737A5">
        <w:tc>
          <w:tcPr>
            <w:tcW w:w="1146" w:type="pct"/>
            <w:tcBorders>
              <w:top w:val="single" w:sz="4" w:space="0" w:color="auto"/>
              <w:left w:val="single" w:sz="4" w:space="0" w:color="auto"/>
              <w:bottom w:val="single" w:sz="4" w:space="0" w:color="auto"/>
              <w:right w:val="single" w:sz="4" w:space="0" w:color="auto"/>
            </w:tcBorders>
            <w:vAlign w:val="center"/>
            <w:hideMark/>
          </w:tcPr>
          <w:p w:rsidR="001737A5" w:rsidRPr="001737A5" w:rsidRDefault="001737A5" w:rsidP="001737A5">
            <w:pPr>
              <w:spacing w:line="256" w:lineRule="auto"/>
              <w:jc w:val="center"/>
              <w:rPr>
                <w:rFonts w:ascii="Times New Roman" w:hAnsi="Times New Roman"/>
                <w:sz w:val="24"/>
                <w:szCs w:val="24"/>
              </w:rPr>
            </w:pPr>
            <w:r w:rsidRPr="001737A5">
              <w:rPr>
                <w:rFonts w:ascii="Times New Roman" w:hAnsi="Times New Roman"/>
                <w:sz w:val="24"/>
                <w:szCs w:val="24"/>
              </w:rPr>
              <w:t>Iepirkuma daļas Nr. un nosaukums</w:t>
            </w:r>
          </w:p>
        </w:tc>
        <w:tc>
          <w:tcPr>
            <w:tcW w:w="1439" w:type="pct"/>
            <w:tcBorders>
              <w:top w:val="single" w:sz="4" w:space="0" w:color="auto"/>
              <w:left w:val="single" w:sz="4" w:space="0" w:color="auto"/>
              <w:bottom w:val="single" w:sz="4" w:space="0" w:color="auto"/>
              <w:right w:val="single" w:sz="4" w:space="0" w:color="auto"/>
            </w:tcBorders>
            <w:vAlign w:val="center"/>
            <w:hideMark/>
          </w:tcPr>
          <w:p w:rsidR="001737A5" w:rsidRPr="001737A5" w:rsidRDefault="001737A5" w:rsidP="001737A5">
            <w:pPr>
              <w:spacing w:line="256" w:lineRule="auto"/>
              <w:jc w:val="center"/>
              <w:rPr>
                <w:rFonts w:ascii="Times New Roman" w:hAnsi="Times New Roman"/>
                <w:sz w:val="24"/>
                <w:szCs w:val="24"/>
              </w:rPr>
            </w:pPr>
            <w:r w:rsidRPr="001737A5">
              <w:rPr>
                <w:rFonts w:ascii="Times New Roman" w:hAnsi="Times New Roman"/>
                <w:sz w:val="24"/>
                <w:szCs w:val="24"/>
              </w:rPr>
              <w:t>Piegādātājs Nr.1</w:t>
            </w:r>
          </w:p>
          <w:p w:rsidR="001737A5" w:rsidRPr="001737A5" w:rsidRDefault="001737A5" w:rsidP="001737A5">
            <w:pPr>
              <w:ind w:left="360"/>
              <w:jc w:val="center"/>
              <w:rPr>
                <w:rFonts w:ascii="Times New Roman" w:hAnsi="Times New Roman"/>
                <w:sz w:val="24"/>
                <w:szCs w:val="24"/>
              </w:rPr>
            </w:pPr>
            <w:r w:rsidRPr="001737A5">
              <w:rPr>
                <w:rFonts w:ascii="Times New Roman" w:hAnsi="Times New Roman"/>
                <w:sz w:val="24"/>
                <w:szCs w:val="24"/>
              </w:rPr>
              <w:t>(nosaukums )</w:t>
            </w:r>
          </w:p>
        </w:tc>
        <w:tc>
          <w:tcPr>
            <w:tcW w:w="1207" w:type="pct"/>
            <w:tcBorders>
              <w:top w:val="single" w:sz="4" w:space="0" w:color="auto"/>
              <w:left w:val="single" w:sz="4" w:space="0" w:color="auto"/>
              <w:bottom w:val="single" w:sz="4" w:space="0" w:color="auto"/>
              <w:right w:val="single" w:sz="4" w:space="0" w:color="auto"/>
            </w:tcBorders>
            <w:vAlign w:val="center"/>
            <w:hideMark/>
          </w:tcPr>
          <w:p w:rsidR="001737A5" w:rsidRPr="001737A5" w:rsidRDefault="001737A5" w:rsidP="001737A5">
            <w:pPr>
              <w:spacing w:line="256" w:lineRule="auto"/>
              <w:jc w:val="center"/>
              <w:rPr>
                <w:rFonts w:ascii="Times New Roman" w:hAnsi="Times New Roman"/>
                <w:sz w:val="24"/>
                <w:szCs w:val="24"/>
              </w:rPr>
            </w:pPr>
            <w:r w:rsidRPr="001737A5">
              <w:rPr>
                <w:rFonts w:ascii="Times New Roman" w:hAnsi="Times New Roman"/>
                <w:sz w:val="24"/>
                <w:szCs w:val="24"/>
              </w:rPr>
              <w:t>Piegādātājs Nr.2 (nosaukums)</w:t>
            </w:r>
          </w:p>
        </w:tc>
        <w:tc>
          <w:tcPr>
            <w:tcW w:w="1207" w:type="pct"/>
            <w:tcBorders>
              <w:top w:val="single" w:sz="4" w:space="0" w:color="auto"/>
              <w:left w:val="single" w:sz="4" w:space="0" w:color="auto"/>
              <w:bottom w:val="single" w:sz="4" w:space="0" w:color="auto"/>
              <w:right w:val="single" w:sz="4" w:space="0" w:color="auto"/>
            </w:tcBorders>
            <w:vAlign w:val="center"/>
            <w:hideMark/>
          </w:tcPr>
          <w:p w:rsidR="001737A5" w:rsidRPr="001737A5" w:rsidRDefault="001737A5" w:rsidP="001737A5">
            <w:pPr>
              <w:spacing w:line="256" w:lineRule="auto"/>
              <w:jc w:val="center"/>
              <w:rPr>
                <w:rFonts w:ascii="Times New Roman" w:hAnsi="Times New Roman"/>
                <w:sz w:val="24"/>
                <w:szCs w:val="24"/>
              </w:rPr>
            </w:pPr>
            <w:r w:rsidRPr="001737A5">
              <w:rPr>
                <w:rFonts w:ascii="Times New Roman" w:hAnsi="Times New Roman"/>
                <w:sz w:val="24"/>
                <w:szCs w:val="24"/>
              </w:rPr>
              <w:t>Piegādātājs Nr.3 (nosaukums)</w:t>
            </w: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Interlux</w:t>
            </w:r>
            <w:proofErr w:type="spellEnd"/>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Interlux</w:t>
            </w:r>
            <w:proofErr w:type="spellEnd"/>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Orto</w:t>
            </w:r>
            <w:proofErr w:type="spellEnd"/>
            <w:r>
              <w:rPr>
                <w:rFonts w:ascii="Times New Roman" w:hAnsi="Times New Roman"/>
                <w:sz w:val="24"/>
                <w:szCs w:val="24"/>
              </w:rPr>
              <w:t xml:space="preserve"> Partneri”</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Interlux</w:t>
            </w:r>
            <w:proofErr w:type="spellEnd"/>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1737A5" w:rsidRPr="001737A5" w:rsidTr="001737A5">
        <w:tc>
          <w:tcPr>
            <w:tcW w:w="1146"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1737A5" w:rsidRPr="001737A5" w:rsidRDefault="00D741BD" w:rsidP="001737A5">
            <w:pPr>
              <w:spacing w:line="256" w:lineRule="auto"/>
              <w:jc w:val="both"/>
              <w:rPr>
                <w:rFonts w:ascii="Times New Roman" w:hAnsi="Times New Roman"/>
                <w:sz w:val="24"/>
                <w:szCs w:val="24"/>
              </w:rPr>
            </w:pPr>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1737A5" w:rsidRPr="001737A5" w:rsidRDefault="001737A5" w:rsidP="001737A5">
            <w:pPr>
              <w:spacing w:line="256" w:lineRule="auto"/>
              <w:jc w:val="both"/>
              <w:rPr>
                <w:rFonts w:ascii="Times New Roman" w:hAnsi="Times New Roman"/>
                <w:sz w:val="24"/>
                <w:szCs w:val="24"/>
              </w:rPr>
            </w:pPr>
          </w:p>
        </w:tc>
      </w:tr>
      <w:tr w:rsidR="00D741BD" w:rsidRPr="001737A5" w:rsidTr="001737A5">
        <w:tc>
          <w:tcPr>
            <w:tcW w:w="1146"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D741BD" w:rsidRDefault="00D741BD" w:rsidP="001737A5">
            <w:pPr>
              <w:spacing w:line="256" w:lineRule="auto"/>
              <w:jc w:val="both"/>
              <w:rPr>
                <w:rFonts w:ascii="Times New Roman" w:hAnsi="Times New Roman"/>
                <w:sz w:val="24"/>
                <w:szCs w:val="24"/>
              </w:rPr>
            </w:pPr>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r>
      <w:tr w:rsidR="00D741BD" w:rsidRPr="001737A5" w:rsidTr="001737A5">
        <w:tc>
          <w:tcPr>
            <w:tcW w:w="1146"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D741BD" w:rsidRDefault="00D741BD" w:rsidP="001737A5">
            <w:pPr>
              <w:spacing w:line="256" w:lineRule="auto"/>
              <w:jc w:val="both"/>
              <w:rPr>
                <w:rFonts w:ascii="Times New Roman" w:hAnsi="Times New Roman"/>
                <w:sz w:val="24"/>
                <w:szCs w:val="24"/>
              </w:rPr>
            </w:pPr>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r>
      <w:tr w:rsidR="00D741BD" w:rsidRPr="001737A5" w:rsidTr="001737A5">
        <w:tc>
          <w:tcPr>
            <w:tcW w:w="1146"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D741BD"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Med</w:t>
            </w:r>
            <w:proofErr w:type="spellEnd"/>
            <w:r>
              <w:rPr>
                <w:rFonts w:ascii="Times New Roman" w:hAnsi="Times New Roman"/>
                <w:sz w:val="24"/>
                <w:szCs w:val="24"/>
              </w:rPr>
              <w:t xml:space="preserve"> </w:t>
            </w:r>
            <w:proofErr w:type="spellStart"/>
            <w:r>
              <w:rPr>
                <w:rFonts w:ascii="Times New Roman" w:hAnsi="Times New Roman"/>
                <w:sz w:val="24"/>
                <w:szCs w:val="24"/>
              </w:rPr>
              <w:t>grupe</w:t>
            </w:r>
            <w:proofErr w:type="spellEnd"/>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r>
      <w:tr w:rsidR="00D741BD" w:rsidRPr="001737A5" w:rsidTr="001737A5">
        <w:tc>
          <w:tcPr>
            <w:tcW w:w="1146"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numPr>
                <w:ilvl w:val="0"/>
                <w:numId w:val="2"/>
              </w:numPr>
              <w:spacing w:after="200" w:line="256" w:lineRule="auto"/>
              <w:contextualSpacing/>
              <w:jc w:val="both"/>
              <w:rPr>
                <w:rFonts w:ascii="Times New Roman" w:hAnsi="Times New Roman"/>
                <w:sz w:val="24"/>
                <w:szCs w:val="24"/>
              </w:rPr>
            </w:pPr>
          </w:p>
        </w:tc>
        <w:tc>
          <w:tcPr>
            <w:tcW w:w="1439" w:type="pct"/>
            <w:tcBorders>
              <w:top w:val="single" w:sz="4" w:space="0" w:color="auto"/>
              <w:left w:val="single" w:sz="4" w:space="0" w:color="auto"/>
              <w:bottom w:val="single" w:sz="4" w:space="0" w:color="auto"/>
              <w:right w:val="single" w:sz="4" w:space="0" w:color="auto"/>
            </w:tcBorders>
          </w:tcPr>
          <w:p w:rsidR="00D741BD" w:rsidRDefault="00D741BD" w:rsidP="001737A5">
            <w:pPr>
              <w:spacing w:line="256" w:lineRule="auto"/>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Medasistents</w:t>
            </w:r>
            <w:proofErr w:type="spellEnd"/>
            <w:r>
              <w:rPr>
                <w:rFonts w:ascii="Times New Roman" w:hAnsi="Times New Roman"/>
                <w:sz w:val="24"/>
                <w:szCs w:val="24"/>
              </w:rPr>
              <w:t>”</w:t>
            </w: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c>
          <w:tcPr>
            <w:tcW w:w="1207" w:type="pct"/>
            <w:tcBorders>
              <w:top w:val="single" w:sz="4" w:space="0" w:color="auto"/>
              <w:left w:val="single" w:sz="4" w:space="0" w:color="auto"/>
              <w:bottom w:val="single" w:sz="4" w:space="0" w:color="auto"/>
              <w:right w:val="single" w:sz="4" w:space="0" w:color="auto"/>
            </w:tcBorders>
          </w:tcPr>
          <w:p w:rsidR="00D741BD" w:rsidRPr="001737A5" w:rsidRDefault="00D741BD" w:rsidP="001737A5">
            <w:pPr>
              <w:spacing w:line="256" w:lineRule="auto"/>
              <w:jc w:val="both"/>
              <w:rPr>
                <w:rFonts w:ascii="Times New Roman" w:hAnsi="Times New Roman"/>
                <w:sz w:val="24"/>
                <w:szCs w:val="24"/>
              </w:rPr>
            </w:pPr>
          </w:p>
        </w:tc>
      </w:tr>
    </w:tbl>
    <w:p w:rsidR="001737A5" w:rsidRPr="001737A5" w:rsidRDefault="001737A5" w:rsidP="002C32AD">
      <w:pPr>
        <w:ind w:right="-425"/>
        <w:jc w:val="both"/>
        <w:rPr>
          <w:rFonts w:ascii="Times New Roman" w:eastAsia="Times New Roman" w:hAnsi="Times New Roman"/>
          <w:sz w:val="24"/>
          <w:szCs w:val="24"/>
        </w:rPr>
      </w:pPr>
    </w:p>
    <w:sectPr w:rsidR="001737A5" w:rsidRPr="001737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71" w:rsidRDefault="00392E71" w:rsidP="00392E71">
      <w:r>
        <w:separator/>
      </w:r>
    </w:p>
  </w:endnote>
  <w:endnote w:type="continuationSeparator" w:id="0">
    <w:p w:rsidR="00392E71" w:rsidRDefault="00392E71" w:rsidP="0039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823990"/>
      <w:docPartObj>
        <w:docPartGallery w:val="Page Numbers (Bottom of Page)"/>
        <w:docPartUnique/>
      </w:docPartObj>
    </w:sdtPr>
    <w:sdtEndPr>
      <w:rPr>
        <w:noProof/>
      </w:rPr>
    </w:sdtEndPr>
    <w:sdtContent>
      <w:p w:rsidR="00392E71" w:rsidRDefault="00392E71">
        <w:pPr>
          <w:pStyle w:val="Footer"/>
          <w:jc w:val="center"/>
        </w:pPr>
        <w:r>
          <w:fldChar w:fldCharType="begin"/>
        </w:r>
        <w:r>
          <w:instrText xml:space="preserve"> PAGE   \* MERGEFORMAT </w:instrText>
        </w:r>
        <w:r>
          <w:fldChar w:fldCharType="separate"/>
        </w:r>
        <w:r w:rsidR="0028608D">
          <w:rPr>
            <w:noProof/>
          </w:rPr>
          <w:t>6</w:t>
        </w:r>
        <w:r>
          <w:rPr>
            <w:noProof/>
          </w:rPr>
          <w:fldChar w:fldCharType="end"/>
        </w:r>
      </w:p>
    </w:sdtContent>
  </w:sdt>
  <w:p w:rsidR="00392E71" w:rsidRDefault="00392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71" w:rsidRDefault="00392E71" w:rsidP="00392E71">
      <w:r>
        <w:separator/>
      </w:r>
    </w:p>
  </w:footnote>
  <w:footnote w:type="continuationSeparator" w:id="0">
    <w:p w:rsidR="00392E71" w:rsidRDefault="00392E71" w:rsidP="00392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22"/>
    <w:rsid w:val="00060377"/>
    <w:rsid w:val="000F25E8"/>
    <w:rsid w:val="000F72C4"/>
    <w:rsid w:val="001168C0"/>
    <w:rsid w:val="001737A5"/>
    <w:rsid w:val="001859B8"/>
    <w:rsid w:val="001A0897"/>
    <w:rsid w:val="001F29D4"/>
    <w:rsid w:val="002234F5"/>
    <w:rsid w:val="0028608D"/>
    <w:rsid w:val="0029316F"/>
    <w:rsid w:val="002C32AD"/>
    <w:rsid w:val="0032359B"/>
    <w:rsid w:val="00392E71"/>
    <w:rsid w:val="00484CD3"/>
    <w:rsid w:val="004F7EE6"/>
    <w:rsid w:val="005540C2"/>
    <w:rsid w:val="005E62B6"/>
    <w:rsid w:val="006122D7"/>
    <w:rsid w:val="00691F50"/>
    <w:rsid w:val="00720E62"/>
    <w:rsid w:val="00775CA5"/>
    <w:rsid w:val="0079389E"/>
    <w:rsid w:val="007E4E95"/>
    <w:rsid w:val="0088711E"/>
    <w:rsid w:val="00897EB1"/>
    <w:rsid w:val="008E75BE"/>
    <w:rsid w:val="009306EC"/>
    <w:rsid w:val="0093350C"/>
    <w:rsid w:val="00951473"/>
    <w:rsid w:val="009D4DF2"/>
    <w:rsid w:val="00AB5052"/>
    <w:rsid w:val="00AE1356"/>
    <w:rsid w:val="00B27722"/>
    <w:rsid w:val="00BE0BD9"/>
    <w:rsid w:val="00C422EC"/>
    <w:rsid w:val="00C56234"/>
    <w:rsid w:val="00C9456A"/>
    <w:rsid w:val="00CD79FA"/>
    <w:rsid w:val="00D0122E"/>
    <w:rsid w:val="00D741BD"/>
    <w:rsid w:val="00D76F56"/>
    <w:rsid w:val="00DC5890"/>
    <w:rsid w:val="00E05657"/>
    <w:rsid w:val="00EE5A76"/>
    <w:rsid w:val="00F532AD"/>
    <w:rsid w:val="00F72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20F8-F416-40EA-B4B9-E715ED1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1737A5"/>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E71"/>
    <w:pPr>
      <w:tabs>
        <w:tab w:val="center" w:pos="4153"/>
        <w:tab w:val="right" w:pos="8306"/>
      </w:tabs>
    </w:pPr>
  </w:style>
  <w:style w:type="character" w:customStyle="1" w:styleId="HeaderChar">
    <w:name w:val="Header Char"/>
    <w:basedOn w:val="DefaultParagraphFont"/>
    <w:link w:val="Header"/>
    <w:uiPriority w:val="99"/>
    <w:rsid w:val="00392E71"/>
  </w:style>
  <w:style w:type="paragraph" w:styleId="Footer">
    <w:name w:val="footer"/>
    <w:basedOn w:val="Normal"/>
    <w:link w:val="FooterChar"/>
    <w:uiPriority w:val="99"/>
    <w:unhideWhenUsed/>
    <w:rsid w:val="00392E71"/>
    <w:pPr>
      <w:tabs>
        <w:tab w:val="center" w:pos="4153"/>
        <w:tab w:val="right" w:pos="8306"/>
      </w:tabs>
    </w:pPr>
  </w:style>
  <w:style w:type="character" w:customStyle="1" w:styleId="FooterChar">
    <w:name w:val="Footer Char"/>
    <w:basedOn w:val="DefaultParagraphFont"/>
    <w:link w:val="Footer"/>
    <w:uiPriority w:val="99"/>
    <w:rsid w:val="0039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8450</Words>
  <Characters>4818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40</cp:revision>
  <dcterms:created xsi:type="dcterms:W3CDTF">2017-09-27T06:22:00Z</dcterms:created>
  <dcterms:modified xsi:type="dcterms:W3CDTF">2017-10-12T14:09:00Z</dcterms:modified>
</cp:coreProperties>
</file>