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7A6A1E"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 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7A6A1E">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Pr="007A6A1E" w:rsidRDefault="003B4FF7" w:rsidP="00A76647">
      <w:pPr>
        <w:spacing w:after="0" w:line="240" w:lineRule="auto"/>
        <w:ind w:right="-766"/>
        <w:jc w:val="both"/>
        <w:rPr>
          <w:rFonts w:ascii="Times New Roman" w:eastAsia="Times New Roman" w:hAnsi="Times New Roman"/>
          <w:sz w:val="24"/>
          <w:szCs w:val="24"/>
          <w:lang w:eastAsia="lv-LV"/>
        </w:rPr>
      </w:pPr>
      <w:r w:rsidRPr="007A6A1E">
        <w:rPr>
          <w:rFonts w:ascii="Times New Roman" w:eastAsia="Times New Roman" w:hAnsi="Times New Roman"/>
          <w:sz w:val="24"/>
          <w:szCs w:val="24"/>
          <w:lang w:eastAsia="lv-LV"/>
        </w:rPr>
        <w:t>V</w:t>
      </w:r>
      <w:r w:rsidR="002E20B8" w:rsidRPr="007A6A1E">
        <w:rPr>
          <w:rFonts w:ascii="Times New Roman" w:eastAsia="Times New Roman" w:hAnsi="Times New Roman"/>
          <w:sz w:val="24"/>
          <w:szCs w:val="24"/>
          <w:lang w:eastAsia="lv-LV"/>
        </w:rPr>
        <w:t>ispārīgās vienošanās piegādātājs</w:t>
      </w:r>
      <w:r w:rsidRPr="007A6A1E">
        <w:rPr>
          <w:rFonts w:ascii="Times New Roman" w:eastAsia="Times New Roman" w:hAnsi="Times New Roman"/>
          <w:sz w:val="24"/>
          <w:szCs w:val="24"/>
          <w:lang w:eastAsia="lv-LV"/>
        </w:rPr>
        <w:t xml:space="preserve">: </w:t>
      </w:r>
    </w:p>
    <w:p w:rsidR="00844A6F" w:rsidRDefault="007A6A1E" w:rsidP="00844A6F">
      <w:pPr>
        <w:spacing w:after="0" w:line="240" w:lineRule="auto"/>
        <w:ind w:right="-766"/>
        <w:jc w:val="both"/>
        <w:rPr>
          <w:rFonts w:ascii="Times New Roman" w:eastAsia="Times New Roman" w:hAnsi="Times New Roman"/>
          <w:sz w:val="24"/>
          <w:szCs w:val="24"/>
          <w:lang w:eastAsia="lv-LV"/>
        </w:rPr>
      </w:pPr>
      <w:r w:rsidRPr="007A6A1E">
        <w:rPr>
          <w:rFonts w:ascii="Times New Roman" w:eastAsia="Times New Roman" w:hAnsi="Times New Roman"/>
          <w:b/>
          <w:sz w:val="24"/>
          <w:szCs w:val="24"/>
          <w:lang w:eastAsia="lv-LV"/>
        </w:rPr>
        <w:t xml:space="preserve">SIA “DAB </w:t>
      </w:r>
      <w:proofErr w:type="spellStart"/>
      <w:r w:rsidRPr="007A6A1E">
        <w:rPr>
          <w:rFonts w:ascii="Times New Roman" w:eastAsia="Times New Roman" w:hAnsi="Times New Roman"/>
          <w:b/>
          <w:sz w:val="24"/>
          <w:szCs w:val="24"/>
          <w:lang w:eastAsia="lv-LV"/>
        </w:rPr>
        <w:t>Dental</w:t>
      </w:r>
      <w:proofErr w:type="spellEnd"/>
      <w:r w:rsidRPr="007A6A1E">
        <w:rPr>
          <w:rFonts w:ascii="Times New Roman" w:eastAsia="Times New Roman" w:hAnsi="Times New Roman"/>
          <w:b/>
          <w:sz w:val="24"/>
          <w:szCs w:val="24"/>
          <w:lang w:eastAsia="lv-LV"/>
        </w:rPr>
        <w:t xml:space="preserve"> Latvia</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reģ</w:t>
      </w:r>
      <w:proofErr w:type="spellEnd"/>
      <w:r>
        <w:rPr>
          <w:rFonts w:ascii="Times New Roman" w:eastAsia="Times New Roman" w:hAnsi="Times New Roman"/>
          <w:sz w:val="24"/>
          <w:szCs w:val="24"/>
          <w:lang w:eastAsia="lv-LV"/>
        </w:rPr>
        <w:t>. Nr. 400003744465, tās valdes locekles</w:t>
      </w:r>
      <w:r w:rsidR="00844A6F" w:rsidRPr="007A6A1E">
        <w:rPr>
          <w:rFonts w:ascii="Times New Roman" w:eastAsia="Times New Roman" w:hAnsi="Times New Roman"/>
          <w:sz w:val="24"/>
          <w:szCs w:val="24"/>
          <w:lang w:eastAsia="lv-LV"/>
        </w:rPr>
        <w:t xml:space="preserve"> Beātes Gailes personā</w:t>
      </w:r>
      <w:r w:rsidR="00844A6F" w:rsidRPr="00FA42B4">
        <w:rPr>
          <w:rFonts w:ascii="Times New Roman" w:eastAsia="Times New Roman" w:hAnsi="Times New Roman"/>
          <w:sz w:val="24"/>
          <w:szCs w:val="24"/>
          <w:lang w:eastAsia="lv-LV"/>
        </w:rPr>
        <w:t xml:space="preserve">, kura rīkojas uz statūtu </w:t>
      </w:r>
      <w:r>
        <w:rPr>
          <w:rFonts w:ascii="Times New Roman" w:eastAsia="Times New Roman" w:hAnsi="Times New Roman"/>
          <w:sz w:val="24"/>
          <w:szCs w:val="24"/>
          <w:lang w:eastAsia="lv-LV"/>
        </w:rPr>
        <w:t xml:space="preserve">pamata </w:t>
      </w:r>
      <w:r w:rsidR="00844A6F" w:rsidRPr="00FA42B4">
        <w:rPr>
          <w:rFonts w:ascii="Times New Roman" w:eastAsia="Times New Roman" w:hAnsi="Times New Roman"/>
          <w:sz w:val="24"/>
          <w:szCs w:val="24"/>
          <w:lang w:eastAsia="lv-LV"/>
        </w:rPr>
        <w:t xml:space="preserve">(turpmāk – </w:t>
      </w:r>
      <w:r w:rsidR="00844A6F" w:rsidRPr="00FA42B4">
        <w:rPr>
          <w:rFonts w:ascii="Times New Roman" w:eastAsia="Times New Roman" w:hAnsi="Times New Roman"/>
          <w:b/>
          <w:sz w:val="24"/>
          <w:szCs w:val="24"/>
          <w:lang w:eastAsia="lv-LV"/>
        </w:rPr>
        <w:t>Piegādātājs</w:t>
      </w:r>
      <w:r w:rsidR="00844A6F" w:rsidRPr="00FA42B4">
        <w:rPr>
          <w:rFonts w:ascii="Times New Roman" w:eastAsia="Times New Roman" w:hAnsi="Times New Roman"/>
          <w:sz w:val="24"/>
          <w:szCs w:val="24"/>
          <w:lang w:eastAsia="lv-LV"/>
        </w:rPr>
        <w:t>),</w:t>
      </w:r>
      <w:r w:rsidR="00844A6F">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7A6A1E">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23793C"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23793C" w:rsidRDefault="0023793C" w:rsidP="0023793C">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625DF1">
        <w:rPr>
          <w:rFonts w:ascii="Times New Roman" w:eastAsia="Times New Roman" w:hAnsi="Times New Roman"/>
          <w:sz w:val="24"/>
          <w:szCs w:val="24"/>
        </w:rPr>
        <w:t>ums – piegādes līgums uz 28 (divdesmit astoņām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625DF1" w:rsidRDefault="00625DF1" w:rsidP="00625DF1">
      <w:pPr>
        <w:spacing w:after="0" w:line="240" w:lineRule="auto"/>
        <w:jc w:val="center"/>
        <w:rPr>
          <w:rFonts w:ascii="Times New Roman" w:eastAsia="Times New Roman" w:hAnsi="Times New Roman"/>
          <w:b/>
          <w:sz w:val="24"/>
          <w:szCs w:val="24"/>
          <w:lang w:eastAsia="lv-LV"/>
        </w:rPr>
      </w:pPr>
    </w:p>
    <w:p w:rsidR="00625DF1" w:rsidRDefault="00625DF1" w:rsidP="00625DF1">
      <w:pPr>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Pasūtītājs:                                                              </w:t>
      </w:r>
      <w:r w:rsidRPr="00625DF1">
        <w:rPr>
          <w:rFonts w:ascii="Times New Roman" w:eastAsia="Times New Roman" w:hAnsi="Times New Roman"/>
          <w:b/>
          <w:sz w:val="24"/>
          <w:szCs w:val="24"/>
          <w:lang w:eastAsia="lv-LV"/>
        </w:rPr>
        <w:t>Piegādātājs:</w:t>
      </w:r>
    </w:p>
    <w:p w:rsidR="00625DF1" w:rsidRDefault="00625DF1" w:rsidP="00625DF1">
      <w:pPr>
        <w:spacing w:after="120" w:line="240" w:lineRule="auto"/>
        <w:ind w:right="-766"/>
        <w:contextualSpacing/>
        <w:jc w:val="both"/>
        <w:rPr>
          <w:rFonts w:ascii="Times New Roman" w:eastAsia="Times New Roman" w:hAnsi="Times New Roman"/>
          <w:sz w:val="24"/>
          <w:szCs w:val="24"/>
        </w:rPr>
      </w:pP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 xml:space="preserve">                            SIA DAB Dental Latvia</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40003744465</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 xml:space="preserve">40003457109                                             </w:t>
      </w:r>
      <w:proofErr w:type="spellStart"/>
      <w:r>
        <w:rPr>
          <w:rFonts w:ascii="Times New Roman" w:eastAsia="Times New Roman" w:hAnsi="Times New Roman"/>
          <w:sz w:val="24"/>
          <w:szCs w:val="24"/>
          <w:lang w:val="en-GB"/>
        </w:rPr>
        <w:t>Dzelzavas</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iela</w:t>
      </w:r>
      <w:proofErr w:type="spellEnd"/>
      <w:r>
        <w:rPr>
          <w:rFonts w:ascii="Times New Roman" w:eastAsia="Times New Roman" w:hAnsi="Times New Roman"/>
          <w:sz w:val="24"/>
          <w:szCs w:val="24"/>
          <w:lang w:val="en-GB"/>
        </w:rPr>
        <w:t xml:space="preserve"> 117, </w:t>
      </w:r>
      <w:proofErr w:type="spellStart"/>
      <w:r>
        <w:rPr>
          <w:rFonts w:ascii="Times New Roman" w:eastAsia="Times New Roman" w:hAnsi="Times New Roman"/>
          <w:sz w:val="24"/>
          <w:szCs w:val="24"/>
          <w:lang w:val="en-GB"/>
        </w:rPr>
        <w:t>Rīga</w:t>
      </w:r>
      <w:proofErr w:type="spellEnd"/>
      <w:r>
        <w:rPr>
          <w:rFonts w:ascii="Times New Roman" w:eastAsia="Times New Roman" w:hAnsi="Times New Roman"/>
          <w:sz w:val="24"/>
          <w:szCs w:val="24"/>
          <w:lang w:val="en-GB"/>
        </w:rPr>
        <w:t>, LV - 1021</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Pilsoņu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xml:space="preserve">, LV – 1002                             </w:t>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LV55UNLA0050006164308</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Banka: A/S SEB Banka</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UNLALV22</w:t>
      </w: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625DF1" w:rsidRDefault="00625DF1" w:rsidP="00625DF1">
      <w:pPr>
        <w:shd w:val="clear" w:color="auto" w:fill="FFFFFF"/>
        <w:suppressAutoHyphens/>
        <w:autoSpaceDN w:val="0"/>
        <w:spacing w:after="0" w:line="240" w:lineRule="auto"/>
        <w:ind w:left="-1112" w:right="-766" w:firstLine="1135"/>
        <w:jc w:val="both"/>
        <w:rPr>
          <w:rFonts w:ascii="Times New Roman" w:eastAsia="Times New Roman" w:hAnsi="Times New Roman"/>
          <w:sz w:val="24"/>
          <w:szCs w:val="24"/>
          <w:lang w:val="en-US"/>
        </w:rPr>
      </w:pPr>
    </w:p>
    <w:p w:rsidR="00625DF1" w:rsidRDefault="00625DF1" w:rsidP="00625DF1">
      <w:pPr>
        <w:suppressAutoHyphens/>
        <w:autoSpaceDN w:val="0"/>
        <w:spacing w:after="0" w:line="240" w:lineRule="auto"/>
        <w:ind w:left="-1112" w:right="-766" w:firstLine="1135"/>
        <w:jc w:val="both"/>
        <w:rPr>
          <w:rFonts w:ascii="Times New Roman" w:eastAsia="Times New Roman" w:hAnsi="Times New Roman"/>
          <w:sz w:val="24"/>
          <w:szCs w:val="24"/>
          <w:lang w:val="en-US"/>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625DF1" w:rsidTr="00625DF1">
        <w:trPr>
          <w:trHeight w:val="881"/>
        </w:trPr>
        <w:tc>
          <w:tcPr>
            <w:tcW w:w="9598" w:type="dxa"/>
          </w:tcPr>
          <w:p w:rsidR="00625DF1" w:rsidRDefault="00625DF1">
            <w:pPr>
              <w:widowControl w:val="0"/>
              <w:suppressAutoHyphens/>
              <w:autoSpaceDE w:val="0"/>
              <w:autoSpaceDN w:val="0"/>
              <w:spacing w:after="0"/>
              <w:ind w:left="-1112" w:right="-766"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                              _________________________</w:t>
            </w:r>
          </w:p>
          <w:p w:rsidR="00625DF1" w:rsidRDefault="00625DF1">
            <w:pPr>
              <w:suppressAutoHyphens/>
              <w:autoSpaceDN w:val="0"/>
              <w:ind w:left="-1112" w:right="-766" w:firstLine="1135"/>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B.Gaile</w:t>
            </w:r>
            <w:proofErr w:type="spellEnd"/>
          </w:p>
          <w:p w:rsidR="00625DF1" w:rsidRDefault="00625DF1">
            <w:pPr>
              <w:suppressAutoHyphens/>
              <w:autoSpaceDN w:val="0"/>
              <w:spacing w:after="0" w:line="240" w:lineRule="auto"/>
              <w:ind w:left="-1111" w:right="-766" w:firstLine="1134"/>
              <w:jc w:val="both"/>
              <w:rPr>
                <w:rFonts w:ascii="Times New Roman" w:eastAsia="Times New Roman" w:hAnsi="Times New Roman"/>
                <w:bCs/>
                <w:sz w:val="24"/>
                <w:szCs w:val="24"/>
                <w:lang w:val="en-US"/>
              </w:rPr>
            </w:pPr>
          </w:p>
          <w:p w:rsidR="00625DF1" w:rsidRDefault="00625DF1">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625DF1" w:rsidRDefault="00625DF1">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625DF1" w:rsidRDefault="00625DF1">
            <w:pPr>
              <w:suppressAutoHyphens/>
              <w:autoSpaceDN w:val="0"/>
              <w:ind w:left="-1112" w:right="-766" w:firstLine="1135"/>
              <w:jc w:val="both"/>
              <w:rPr>
                <w:rFonts w:ascii="Times New Roman" w:eastAsia="Times New Roman" w:hAnsi="Times New Roman"/>
                <w:bCs/>
                <w:sz w:val="24"/>
                <w:szCs w:val="24"/>
                <w:lang w:val="en-US"/>
              </w:rPr>
            </w:pPr>
          </w:p>
          <w:p w:rsidR="00625DF1" w:rsidRDefault="00625DF1">
            <w:pPr>
              <w:suppressAutoHyphens/>
              <w:autoSpaceDN w:val="0"/>
              <w:spacing w:after="0"/>
              <w:ind w:left="-1111" w:right="-766"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625DF1" w:rsidRDefault="00625DF1">
            <w:pPr>
              <w:suppressAutoHyphens/>
              <w:autoSpaceDN w:val="0"/>
              <w:spacing w:after="0"/>
              <w:ind w:left="-1111" w:right="-766"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7A6A1E">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3793C"/>
    <w:rsid w:val="002566F7"/>
    <w:rsid w:val="002E20B8"/>
    <w:rsid w:val="003B4FF7"/>
    <w:rsid w:val="00503296"/>
    <w:rsid w:val="005E62B6"/>
    <w:rsid w:val="00625DF1"/>
    <w:rsid w:val="0072319A"/>
    <w:rsid w:val="00775CA5"/>
    <w:rsid w:val="007A6A1E"/>
    <w:rsid w:val="00827918"/>
    <w:rsid w:val="00843D98"/>
    <w:rsid w:val="00844A6F"/>
    <w:rsid w:val="00846BF3"/>
    <w:rsid w:val="008D0D29"/>
    <w:rsid w:val="008D46F5"/>
    <w:rsid w:val="008E5719"/>
    <w:rsid w:val="009316FE"/>
    <w:rsid w:val="009428BF"/>
    <w:rsid w:val="00A76647"/>
    <w:rsid w:val="00BD07BA"/>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8409">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8389</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2018-04-12T12:33:00Z</dcterms:created>
  <dcterms:modified xsi:type="dcterms:W3CDTF">2018-04-27T10:31:00Z</dcterms:modified>
</cp:coreProperties>
</file>