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FA67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C3302D4" w14:textId="4F40ECEB" w:rsidR="003B143C" w:rsidRDefault="004B0B3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11.02.2019. līguma Nr. SKUS 82/19</w:t>
      </w:r>
    </w:p>
    <w:p w14:paraId="4C006ECF" w14:textId="77777777" w:rsidR="003B143C" w:rsidRPr="00482557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3184ADB3" w14:textId="23A78AC6" w:rsidR="00482557" w:rsidRDefault="00067F31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Rīgā </w:t>
      </w:r>
      <w:r>
        <w:rPr>
          <w:rFonts w:eastAsia="Times New Roman"/>
          <w:b w:val="0"/>
          <w:bCs/>
          <w:sz w:val="24"/>
          <w:szCs w:val="24"/>
        </w:rPr>
        <w:tab/>
        <w:t>2019.gada 17</w:t>
      </w:r>
      <w:r w:rsidR="00482557" w:rsidRPr="00482557">
        <w:rPr>
          <w:rFonts w:eastAsia="Times New Roman"/>
          <w:b w:val="0"/>
          <w:bCs/>
          <w:sz w:val="24"/>
          <w:szCs w:val="24"/>
        </w:rPr>
        <w:t>.jūlijā</w:t>
      </w:r>
    </w:p>
    <w:p w14:paraId="3A9894D7" w14:textId="77777777" w:rsidR="00482557" w:rsidRPr="00482557" w:rsidRDefault="00482557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0CB031CA" w14:textId="2DA8C601" w:rsidR="001B06F9" w:rsidRPr="00400750" w:rsidRDefault="001B06F9" w:rsidP="004007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4"/>
          <w:szCs w:val="24"/>
        </w:rPr>
      </w:pPr>
      <w:r w:rsidRPr="00400750">
        <w:rPr>
          <w:rFonts w:eastAsia="Times New Roman"/>
          <w:bCs/>
          <w:sz w:val="24"/>
          <w:szCs w:val="24"/>
        </w:rPr>
        <w:t>VSIA „Paula Stradiņa klīniskā universitātes slimnīca”</w:t>
      </w:r>
      <w:r w:rsidRPr="00400750">
        <w:rPr>
          <w:rFonts w:eastAsia="Times New Roman"/>
          <w:b w:val="0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r w:rsidRPr="00400750">
        <w:rPr>
          <w:rFonts w:eastAsia="Times New Roman"/>
          <w:bCs/>
          <w:sz w:val="24"/>
          <w:szCs w:val="24"/>
        </w:rPr>
        <w:t>Ilze Kreicberga</w:t>
      </w:r>
      <w:r w:rsidRPr="00400750">
        <w:rPr>
          <w:rFonts w:eastAsia="Times New Roman"/>
          <w:b w:val="0"/>
          <w:bCs/>
          <w:sz w:val="24"/>
          <w:szCs w:val="24"/>
        </w:rPr>
        <w:t>, (turpmāk - Pasūtītājs) no vienas puses</w:t>
      </w:r>
      <w:r w:rsidR="00400750" w:rsidRPr="00400750">
        <w:rPr>
          <w:rFonts w:ascii="Calibri" w:hAnsi="Calibri" w:cs="DokChampa"/>
          <w:sz w:val="24"/>
          <w:szCs w:val="24"/>
        </w:rPr>
        <w:t xml:space="preserve"> u</w:t>
      </w:r>
      <w:r w:rsidRPr="00400750">
        <w:rPr>
          <w:rFonts w:eastAsia="Times New Roman"/>
          <w:b w:val="0"/>
          <w:sz w:val="24"/>
          <w:szCs w:val="24"/>
          <w:lang w:eastAsia="zh-CN"/>
        </w:rPr>
        <w:t>n</w:t>
      </w:r>
    </w:p>
    <w:p w14:paraId="5E72DB49" w14:textId="1889D354" w:rsidR="003B143C" w:rsidRPr="00400750" w:rsidRDefault="00400750" w:rsidP="00400750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b w:val="0"/>
          <w:sz w:val="24"/>
          <w:szCs w:val="24"/>
          <w:lang w:eastAsia="zh-CN"/>
        </w:rPr>
      </w:pPr>
      <w:r w:rsidRPr="00400750">
        <w:rPr>
          <w:sz w:val="24"/>
          <w:szCs w:val="24"/>
        </w:rPr>
        <w:t xml:space="preserve">SIA „KL Būvnieks”, </w:t>
      </w:r>
      <w:r w:rsidRPr="00400750">
        <w:rPr>
          <w:b w:val="0"/>
          <w:sz w:val="24"/>
          <w:szCs w:val="24"/>
        </w:rPr>
        <w:t>vienotais reģistrācijas Nr. 43603071886, (turpmāk – Uzņēmējs), tās valdes locekļa Kārļa Straumaņa personā, kurš darbojas saskaņā ar statūtiem, no otras puses</w:t>
      </w:r>
      <w:r>
        <w:rPr>
          <w:rFonts w:eastAsia="Times New Roman"/>
          <w:b w:val="0"/>
          <w:sz w:val="24"/>
          <w:szCs w:val="24"/>
          <w:lang w:eastAsia="zh-CN"/>
        </w:rPr>
        <w:t xml:space="preserve">, </w:t>
      </w:r>
      <w:r w:rsidR="00AA7E0F">
        <w:rPr>
          <w:rFonts w:eastAsia="Times New Roman"/>
          <w:b w:val="0"/>
          <w:sz w:val="24"/>
          <w:szCs w:val="24"/>
        </w:rPr>
        <w:t>abi kopā – Puses</w:t>
      </w:r>
      <w:r w:rsidR="007E324D" w:rsidRPr="007E324D">
        <w:rPr>
          <w:rFonts w:eastAsia="Times New Roman"/>
          <w:b w:val="0"/>
          <w:bCs/>
          <w:sz w:val="24"/>
          <w:szCs w:val="24"/>
        </w:rPr>
        <w:t xml:space="preserve">, </w:t>
      </w:r>
      <w:r w:rsidR="00024A30">
        <w:rPr>
          <w:rFonts w:eastAsia="Times New Roman"/>
          <w:b w:val="0"/>
          <w:bCs/>
          <w:sz w:val="24"/>
          <w:szCs w:val="24"/>
        </w:rPr>
        <w:t xml:space="preserve"> ņemot vērā 2019.gada 11.februāra līguma Nr. SKUS 82/19</w:t>
      </w:r>
      <w:r w:rsidR="00032BDD">
        <w:rPr>
          <w:rFonts w:eastAsia="Times New Roman"/>
          <w:b w:val="0"/>
          <w:bCs/>
          <w:sz w:val="24"/>
          <w:szCs w:val="24"/>
        </w:rPr>
        <w:t xml:space="preserve"> (turpm</w:t>
      </w:r>
      <w:r w:rsidR="00AA7E0F">
        <w:rPr>
          <w:rFonts w:eastAsia="Times New Roman"/>
          <w:b w:val="0"/>
          <w:bCs/>
          <w:sz w:val="24"/>
          <w:szCs w:val="24"/>
        </w:rPr>
        <w:t xml:space="preserve">āk – Līgums) </w:t>
      </w:r>
      <w:r w:rsidR="00024A30">
        <w:rPr>
          <w:rFonts w:eastAsia="Times New Roman"/>
          <w:b w:val="0"/>
          <w:bCs/>
          <w:sz w:val="24"/>
          <w:szCs w:val="24"/>
        </w:rPr>
        <w:t>5.1.14</w:t>
      </w:r>
      <w:r w:rsidR="003F4C87">
        <w:rPr>
          <w:rFonts w:eastAsia="Times New Roman"/>
          <w:b w:val="0"/>
          <w:bCs/>
          <w:sz w:val="24"/>
          <w:szCs w:val="24"/>
        </w:rPr>
        <w:t>.</w:t>
      </w:r>
      <w:r w:rsidR="00024A30">
        <w:rPr>
          <w:rFonts w:eastAsia="Times New Roman"/>
          <w:b w:val="0"/>
          <w:bCs/>
          <w:sz w:val="24"/>
          <w:szCs w:val="24"/>
        </w:rPr>
        <w:t>, 17.3.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024A30">
        <w:rPr>
          <w:rFonts w:eastAsia="Times New Roman"/>
          <w:b w:val="0"/>
          <w:bCs/>
          <w:sz w:val="24"/>
          <w:szCs w:val="24"/>
        </w:rPr>
        <w:t xml:space="preserve">, </w:t>
      </w:r>
      <w:r w:rsidR="0078387C" w:rsidRPr="0078387C">
        <w:rPr>
          <w:rFonts w:eastAsia="Times New Roman"/>
          <w:b w:val="0"/>
          <w:bCs/>
          <w:sz w:val="24"/>
          <w:szCs w:val="24"/>
        </w:rPr>
        <w:t xml:space="preserve">Publisko iepirkuma likuma 61.pantu, ņemot vērā apstākļus, kas nebija paredzami slēdzot Līgumu </w:t>
      </w:r>
      <w:r w:rsidR="0078387C">
        <w:rPr>
          <w:rFonts w:eastAsia="Times New Roman"/>
          <w:b w:val="0"/>
          <w:bCs/>
          <w:sz w:val="24"/>
          <w:szCs w:val="24"/>
        </w:rPr>
        <w:t>(uzņēmējs</w:t>
      </w:r>
      <w:r w:rsidR="00024A30">
        <w:rPr>
          <w:rFonts w:eastAsia="Times New Roman"/>
          <w:b w:val="0"/>
          <w:bCs/>
          <w:sz w:val="24"/>
          <w:szCs w:val="24"/>
        </w:rPr>
        <w:t xml:space="preserve"> 11.07.2019.</w:t>
      </w:r>
      <w:r w:rsidR="0078387C">
        <w:rPr>
          <w:rFonts w:eastAsia="Times New Roman"/>
          <w:b w:val="0"/>
          <w:bCs/>
          <w:sz w:val="24"/>
          <w:szCs w:val="24"/>
        </w:rPr>
        <w:t xml:space="preserve"> iesniegumā norāda</w:t>
      </w:r>
      <w:r w:rsidR="00024A30">
        <w:rPr>
          <w:rFonts w:eastAsia="Times New Roman"/>
          <w:b w:val="0"/>
          <w:bCs/>
          <w:sz w:val="24"/>
          <w:szCs w:val="24"/>
        </w:rPr>
        <w:t>, ka</w:t>
      </w:r>
      <w:r w:rsidR="00482557">
        <w:rPr>
          <w:rFonts w:eastAsia="Times New Roman"/>
          <w:b w:val="0"/>
          <w:bCs/>
          <w:sz w:val="24"/>
          <w:szCs w:val="24"/>
        </w:rPr>
        <w:t xml:space="preserve"> līgums nevar tikt izpildīts noteiktajā termiņā ražotāja nepiegādāto būvizstrādājumu dēļ</w:t>
      </w:r>
      <w:r w:rsidR="0078387C">
        <w:rPr>
          <w:rFonts w:eastAsia="Times New Roman"/>
          <w:b w:val="0"/>
          <w:bCs/>
          <w:sz w:val="24"/>
          <w:szCs w:val="24"/>
        </w:rPr>
        <w:t>)</w:t>
      </w:r>
      <w:r w:rsidR="00482557">
        <w:rPr>
          <w:rFonts w:eastAsia="Times New Roman"/>
          <w:b w:val="0"/>
          <w:bCs/>
          <w:sz w:val="24"/>
          <w:szCs w:val="24"/>
        </w:rPr>
        <w:t xml:space="preserve">,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7753759A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72BF9B91" w14:textId="6DD3AD3A" w:rsidR="00482557" w:rsidRDefault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Ņemot vērā nepieciešamību grozīt līguma 4.4.punktu, </w:t>
      </w:r>
      <w:r w:rsidR="001B06F9">
        <w:rPr>
          <w:rFonts w:eastAsia="Times New Roman"/>
          <w:b w:val="0"/>
          <w:bCs/>
          <w:sz w:val="24"/>
          <w:szCs w:val="24"/>
        </w:rPr>
        <w:t>Puses</w:t>
      </w:r>
      <w:r w:rsidR="003F4C87">
        <w:rPr>
          <w:rFonts w:eastAsia="Times New Roman"/>
          <w:b w:val="0"/>
          <w:bCs/>
          <w:sz w:val="24"/>
          <w:szCs w:val="24"/>
        </w:rPr>
        <w:t xml:space="preserve"> vienojas, ka Līguma </w:t>
      </w:r>
      <w:r w:rsidR="00482557">
        <w:rPr>
          <w:rFonts w:eastAsia="Times New Roman"/>
          <w:b w:val="0"/>
          <w:bCs/>
          <w:sz w:val="24"/>
          <w:szCs w:val="24"/>
        </w:rPr>
        <w:t xml:space="preserve">izpildes termiņš tiek noteikts līdz 2019.gada </w:t>
      </w:r>
      <w:r w:rsidR="0022593A">
        <w:rPr>
          <w:rFonts w:eastAsia="Times New Roman"/>
          <w:b w:val="0"/>
          <w:bCs/>
          <w:sz w:val="24"/>
          <w:szCs w:val="24"/>
        </w:rPr>
        <w:t>1</w:t>
      </w:r>
      <w:r w:rsidR="00067F31">
        <w:rPr>
          <w:rFonts w:eastAsia="Times New Roman"/>
          <w:b w:val="0"/>
          <w:bCs/>
          <w:sz w:val="24"/>
          <w:szCs w:val="24"/>
        </w:rPr>
        <w:t>2</w:t>
      </w:r>
      <w:bookmarkStart w:id="0" w:name="_GoBack"/>
      <w:bookmarkEnd w:id="0"/>
      <w:r w:rsidR="0022593A">
        <w:rPr>
          <w:rFonts w:eastAsia="Times New Roman"/>
          <w:b w:val="0"/>
          <w:bCs/>
          <w:sz w:val="24"/>
          <w:szCs w:val="24"/>
        </w:rPr>
        <w:t>.augustam</w:t>
      </w:r>
      <w:r w:rsidR="00482557">
        <w:rPr>
          <w:rFonts w:eastAsia="Times New Roman"/>
          <w:b w:val="0"/>
          <w:bCs/>
          <w:sz w:val="24"/>
          <w:szCs w:val="24"/>
        </w:rPr>
        <w:t>.</w:t>
      </w:r>
    </w:p>
    <w:p w14:paraId="4E98CD52" w14:textId="7969AC26" w:rsidR="00482557" w:rsidRPr="0078387C" w:rsidRDefault="0078387C" w:rsidP="00A25D38">
      <w:pPr>
        <w:pStyle w:val="ListParagraph"/>
        <w:numPr>
          <w:ilvl w:val="0"/>
          <w:numId w:val="1"/>
        </w:numPr>
        <w:spacing w:after="0"/>
        <w:rPr>
          <w:rFonts w:eastAsia="Times New Roman"/>
          <w:b w:val="0"/>
          <w:bCs/>
          <w:sz w:val="24"/>
          <w:szCs w:val="24"/>
        </w:rPr>
      </w:pPr>
      <w:r w:rsidRPr="0078387C">
        <w:rPr>
          <w:rFonts w:eastAsia="Times New Roman"/>
          <w:b w:val="0"/>
          <w:bCs/>
          <w:sz w:val="24"/>
          <w:szCs w:val="24"/>
        </w:rPr>
        <w:t xml:space="preserve">Puses vienojas atrunāt veicamos darbus kalendārajā darbu izpildes grafikā pa datumiem, kas kļūst par Līguma neatņemamu sastāvdaļu. </w:t>
      </w:r>
    </w:p>
    <w:p w14:paraId="1AD6D6B7" w14:textId="1581B430" w:rsidR="003B143C" w:rsidRPr="0006579F" w:rsidRDefault="003F4C87" w:rsidP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06579F">
        <w:rPr>
          <w:rFonts w:eastAsia="Times New Roman"/>
          <w:b w:val="0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 w:val="0"/>
          <w:bCs/>
          <w:sz w:val="24"/>
          <w:szCs w:val="24"/>
        </w:rPr>
        <w:t xml:space="preserve"> spēkā </w:t>
      </w:r>
      <w:r w:rsidR="00482557">
        <w:rPr>
          <w:rFonts w:eastAsia="Times New Roman"/>
          <w:b w:val="0"/>
          <w:bCs/>
          <w:sz w:val="24"/>
          <w:szCs w:val="24"/>
        </w:rPr>
        <w:t xml:space="preserve">ar tās savstarpējas parakstīšanas brīdi. </w:t>
      </w:r>
    </w:p>
    <w:p w14:paraId="3EF7DAF6" w14:textId="77777777" w:rsidR="003B143C" w:rsidRPr="00A25D38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Pr="00A25D38">
        <w:rPr>
          <w:rFonts w:eastAsia="Times New Roman"/>
          <w:b w:val="0"/>
          <w:bCs/>
          <w:sz w:val="24"/>
          <w:szCs w:val="24"/>
        </w:rPr>
        <w:t>Līguma noteikumi netiek mainīti.</w:t>
      </w:r>
    </w:p>
    <w:p w14:paraId="4597D6D9" w14:textId="77777777" w:rsidR="003B143C" w:rsidRPr="00A25D38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A25D38">
        <w:rPr>
          <w:rFonts w:eastAsia="Times New Roman"/>
          <w:b w:val="0"/>
          <w:bCs/>
          <w:sz w:val="24"/>
          <w:szCs w:val="24"/>
        </w:rPr>
        <w:t>Vienošanās ir Līguma neatņemama sastāvdaļa.</w:t>
      </w:r>
    </w:p>
    <w:p w14:paraId="6D1A279C" w14:textId="24D1CF01" w:rsidR="003B143C" w:rsidRPr="00A25D38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A25D38">
        <w:rPr>
          <w:rFonts w:eastAsia="Times New Roman"/>
          <w:b w:val="0"/>
          <w:bCs/>
          <w:sz w:val="24"/>
          <w:szCs w:val="24"/>
        </w:rPr>
        <w:t>Vienošanās sagatavota uz</w:t>
      </w:r>
      <w:r w:rsidR="0078387C" w:rsidRPr="00A25D38">
        <w:rPr>
          <w:rFonts w:eastAsia="Times New Roman"/>
          <w:b w:val="0"/>
          <w:bCs/>
          <w:sz w:val="24"/>
          <w:szCs w:val="24"/>
        </w:rPr>
        <w:t xml:space="preserve"> vienas lapas divos eksemplāros, </w:t>
      </w:r>
      <w:r w:rsidR="0022593A">
        <w:rPr>
          <w:rFonts w:eastAsia="Times New Roman"/>
          <w:b w:val="0"/>
          <w:bCs/>
          <w:sz w:val="24"/>
          <w:szCs w:val="24"/>
        </w:rPr>
        <w:t>ar pielikumu uz 2 (divām</w:t>
      </w:r>
      <w:r w:rsidR="00A25D38" w:rsidRPr="00A25D38">
        <w:rPr>
          <w:rFonts w:eastAsia="Times New Roman"/>
          <w:b w:val="0"/>
          <w:bCs/>
          <w:sz w:val="24"/>
          <w:szCs w:val="24"/>
        </w:rPr>
        <w:t xml:space="preserve">) lapām. </w:t>
      </w:r>
      <w:r w:rsidRPr="00A25D38">
        <w:rPr>
          <w:rFonts w:eastAsia="Times New Roman"/>
          <w:b w:val="0"/>
          <w:bCs/>
          <w:sz w:val="24"/>
          <w:szCs w:val="24"/>
        </w:rPr>
        <w:t xml:space="preserve"> Abiem Vienošanās eksemplāriem ir vienāds juridiskais spēks. Viens Vienošanās eksemplārs ir Pasūtītājam, bet otrs </w:t>
      </w:r>
      <w:r w:rsidR="00A25D38" w:rsidRPr="00A25D38">
        <w:rPr>
          <w:rFonts w:eastAsia="Times New Roman"/>
          <w:b w:val="0"/>
          <w:bCs/>
          <w:sz w:val="24"/>
          <w:szCs w:val="24"/>
        </w:rPr>
        <w:t xml:space="preserve">Uzņēmējam. </w:t>
      </w:r>
    </w:p>
    <w:p w14:paraId="1F6E7147" w14:textId="77777777" w:rsidR="003B143C" w:rsidRPr="00A25D38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9729"/>
      </w:tblGrid>
      <w:tr w:rsidR="00A25D38" w:rsidRPr="00A25D38" w14:paraId="69C978F9" w14:textId="77777777" w:rsidTr="00D017D1">
        <w:trPr>
          <w:trHeight w:val="80"/>
        </w:trPr>
        <w:tc>
          <w:tcPr>
            <w:tcW w:w="4608" w:type="dxa"/>
          </w:tcPr>
          <w:tbl>
            <w:tblPr>
              <w:tblW w:w="9513" w:type="dxa"/>
              <w:tblLook w:val="01E0" w:firstRow="1" w:lastRow="1" w:firstColumn="1" w:lastColumn="1" w:noHBand="0" w:noVBand="0"/>
            </w:tblPr>
            <w:tblGrid>
              <w:gridCol w:w="4742"/>
              <w:gridCol w:w="4771"/>
            </w:tblGrid>
            <w:tr w:rsidR="00A25D38" w:rsidRPr="00A25D38" w14:paraId="709FBDE7" w14:textId="77777777" w:rsidTr="00D017D1">
              <w:trPr>
                <w:trHeight w:val="80"/>
              </w:trPr>
              <w:tc>
                <w:tcPr>
                  <w:tcW w:w="4608" w:type="dxa"/>
                </w:tcPr>
                <w:p w14:paraId="17DD5A5E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bCs/>
                      <w:sz w:val="24"/>
                      <w:szCs w:val="24"/>
                      <w:u w:val="single"/>
                    </w:rPr>
                  </w:pPr>
                  <w:r w:rsidRPr="00A25D38">
                    <w:rPr>
                      <w:b w:val="0"/>
                      <w:bCs/>
                      <w:sz w:val="24"/>
                      <w:szCs w:val="24"/>
                      <w:u w:val="single"/>
                    </w:rPr>
                    <w:t>Pasūtītājs:</w:t>
                  </w:r>
                </w:p>
                <w:p w14:paraId="21E085AB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bCs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bCs/>
                      <w:sz w:val="24"/>
                      <w:szCs w:val="24"/>
                    </w:rPr>
                    <w:t>VSIA “Paula Stradiņa klīniskā</w:t>
                  </w:r>
                </w:p>
                <w:p w14:paraId="3D74A978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bCs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bCs/>
                      <w:sz w:val="24"/>
                      <w:szCs w:val="24"/>
                    </w:rPr>
                    <w:t>universitātes slimnīca”</w:t>
                  </w:r>
                </w:p>
                <w:p w14:paraId="3F962AD9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 xml:space="preserve">Reģ. Nr. </w:t>
                  </w:r>
                  <w:r w:rsidRPr="00A25D38">
                    <w:rPr>
                      <w:b w:val="0"/>
                      <w:sz w:val="24"/>
                      <w:szCs w:val="24"/>
                      <w:lang w:val="en-GB"/>
                    </w:rPr>
                    <w:t>40003457109</w:t>
                  </w:r>
                </w:p>
                <w:p w14:paraId="7EF6A0E4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Pilsoņu iela 13, Rīga, LV - 1002</w:t>
                  </w:r>
                </w:p>
                <w:p w14:paraId="568757C4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Konta Nr. LV74HABA0551027673367</w:t>
                  </w:r>
                </w:p>
                <w:p w14:paraId="213EEDAB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 xml:space="preserve">Banka: AS Swedbank  </w:t>
                  </w:r>
                </w:p>
                <w:p w14:paraId="06308F71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Kods: HABALV22</w:t>
                  </w:r>
                </w:p>
                <w:p w14:paraId="0FFB9F1F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</w:p>
                <w:p w14:paraId="43141D29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___________________________</w:t>
                  </w:r>
                </w:p>
              </w:tc>
              <w:tc>
                <w:tcPr>
                  <w:tcW w:w="4637" w:type="dxa"/>
                </w:tcPr>
                <w:p w14:paraId="75AF90DF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bCs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bCs/>
                      <w:sz w:val="24"/>
                      <w:szCs w:val="24"/>
                      <w:u w:val="single"/>
                    </w:rPr>
                    <w:t>Uzņēmējs:</w:t>
                  </w:r>
                </w:p>
                <w:p w14:paraId="6B55B930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bCs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bCs/>
                      <w:sz w:val="24"/>
                      <w:szCs w:val="24"/>
                    </w:rPr>
                    <w:t>SIA “KL Būvnieks”</w:t>
                  </w:r>
                </w:p>
                <w:p w14:paraId="52AE6225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Reģ. Nr.: 43603071886</w:t>
                  </w:r>
                </w:p>
                <w:p w14:paraId="06F7FB17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Rūpniecības iela 19, Bauska, Bauskas nov., LV-3901</w:t>
                  </w:r>
                </w:p>
                <w:p w14:paraId="72684611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Konta Nr.: LV34PARX0016785700001</w:t>
                  </w:r>
                </w:p>
                <w:p w14:paraId="2554FA88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 xml:space="preserve">Banka: AS Citadele Banka  </w:t>
                  </w:r>
                </w:p>
                <w:p w14:paraId="481BECBA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Kods: PARXLV22</w:t>
                  </w:r>
                </w:p>
                <w:p w14:paraId="725573AF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</w:p>
                <w:p w14:paraId="5343F1CA" w14:textId="77777777" w:rsidR="00A25D38" w:rsidRPr="00A25D38" w:rsidRDefault="00A25D38" w:rsidP="00D017D1">
                  <w:pPr>
                    <w:spacing w:after="0" w:line="240" w:lineRule="auto"/>
                    <w:ind w:right="-1"/>
                    <w:rPr>
                      <w:b w:val="0"/>
                      <w:sz w:val="24"/>
                      <w:szCs w:val="24"/>
                    </w:rPr>
                  </w:pPr>
                  <w:r w:rsidRPr="00A25D38">
                    <w:rPr>
                      <w:b w:val="0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14:paraId="3B4539DC" w14:textId="77777777" w:rsidR="00A25D38" w:rsidRPr="00A25D38" w:rsidRDefault="00A25D38" w:rsidP="00D017D1">
            <w:pPr>
              <w:tabs>
                <w:tab w:val="left" w:pos="900"/>
                <w:tab w:val="left" w:pos="1440"/>
                <w:tab w:val="left" w:pos="2160"/>
                <w:tab w:val="left" w:pos="2880"/>
                <w:tab w:val="center" w:pos="4904"/>
              </w:tabs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A25D38">
              <w:rPr>
                <w:b w:val="0"/>
                <w:sz w:val="24"/>
                <w:szCs w:val="24"/>
              </w:rPr>
              <w:t xml:space="preserve">   I.Kreicberga</w:t>
            </w:r>
            <w:r w:rsidRPr="00A25D38">
              <w:rPr>
                <w:b w:val="0"/>
                <w:sz w:val="24"/>
                <w:szCs w:val="24"/>
              </w:rPr>
              <w:tab/>
            </w:r>
            <w:r w:rsidRPr="00A25D38">
              <w:rPr>
                <w:b w:val="0"/>
                <w:sz w:val="24"/>
                <w:szCs w:val="24"/>
              </w:rPr>
              <w:tab/>
            </w:r>
            <w:r w:rsidRPr="00A25D38">
              <w:rPr>
                <w:b w:val="0"/>
                <w:sz w:val="24"/>
                <w:szCs w:val="24"/>
              </w:rPr>
              <w:tab/>
              <w:t xml:space="preserve">                                    K.Straumanis</w:t>
            </w:r>
          </w:p>
        </w:tc>
      </w:tr>
    </w:tbl>
    <w:p w14:paraId="7132D04E" w14:textId="77777777" w:rsidR="00A25D38" w:rsidRPr="003A2C3C" w:rsidRDefault="00A25D38" w:rsidP="00A25D38">
      <w:pPr>
        <w:spacing w:after="0" w:line="240" w:lineRule="auto"/>
        <w:jc w:val="right"/>
        <w:rPr>
          <w:rFonts w:eastAsia="Times New Roman"/>
          <w:bCs/>
        </w:rPr>
      </w:pPr>
    </w:p>
    <w:p w14:paraId="6AFC6FF5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pPr w:leftFromText="180" w:rightFromText="180" w:vertAnchor="text" w:horzAnchor="page" w:tblpX="1693" w:tblpY="110"/>
        <w:tblW w:w="4995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A25D38" w:rsidRPr="00AA7E0F" w14:paraId="06167FF2" w14:textId="77777777" w:rsidTr="00A25D38">
        <w:tc>
          <w:tcPr>
            <w:tcW w:w="4995" w:type="dxa"/>
          </w:tcPr>
          <w:p w14:paraId="078FB9EA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A7E0F">
              <w:rPr>
                <w:rFonts w:eastAsia="Times New Roman"/>
                <w:sz w:val="24"/>
                <w:szCs w:val="24"/>
              </w:rPr>
              <w:t xml:space="preserve">          </w:t>
            </w:r>
          </w:p>
          <w:p w14:paraId="2FDBE88D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14:paraId="227538F3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</w:tc>
      </w:tr>
      <w:tr w:rsidR="00A25D38" w:rsidRPr="00AA7E0F" w14:paraId="581D8272" w14:textId="77777777" w:rsidTr="00A25D38">
        <w:tc>
          <w:tcPr>
            <w:tcW w:w="4995" w:type="dxa"/>
          </w:tcPr>
          <w:p w14:paraId="5B39EBF2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223FF4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8841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0B905AA0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A9EB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464AA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24A30"/>
    <w:rsid w:val="00032BDD"/>
    <w:rsid w:val="0006579F"/>
    <w:rsid w:val="00067F31"/>
    <w:rsid w:val="001B06F9"/>
    <w:rsid w:val="0022593A"/>
    <w:rsid w:val="00346F99"/>
    <w:rsid w:val="003573D9"/>
    <w:rsid w:val="003B143C"/>
    <w:rsid w:val="003F4C87"/>
    <w:rsid w:val="00400750"/>
    <w:rsid w:val="00417E18"/>
    <w:rsid w:val="00453DFF"/>
    <w:rsid w:val="00466400"/>
    <w:rsid w:val="00482557"/>
    <w:rsid w:val="004B0B3A"/>
    <w:rsid w:val="004D0C62"/>
    <w:rsid w:val="0068255B"/>
    <w:rsid w:val="0078387C"/>
    <w:rsid w:val="007D3307"/>
    <w:rsid w:val="007E324D"/>
    <w:rsid w:val="00A25D38"/>
    <w:rsid w:val="00A5605C"/>
    <w:rsid w:val="00AA7E0F"/>
    <w:rsid w:val="00AB22C0"/>
    <w:rsid w:val="00B67A83"/>
    <w:rsid w:val="00C60A6E"/>
    <w:rsid w:val="00D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45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62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62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62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Zanda Brante</cp:lastModifiedBy>
  <cp:revision>7</cp:revision>
  <dcterms:created xsi:type="dcterms:W3CDTF">2019-07-15T13:18:00Z</dcterms:created>
  <dcterms:modified xsi:type="dcterms:W3CDTF">2019-07-22T06:51:00Z</dcterms:modified>
</cp:coreProperties>
</file>