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:rsidR="003B143C" w:rsidRDefault="00D2624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07.08.2018. līguma Nr. SKUS 374</w:t>
      </w:r>
      <w:r w:rsidR="001B06F9">
        <w:rPr>
          <w:rFonts w:eastAsia="Times New Roman"/>
          <w:bCs/>
          <w:sz w:val="24"/>
          <w:szCs w:val="24"/>
        </w:rPr>
        <w:t>/18</w:t>
      </w:r>
    </w:p>
    <w:p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1B06F9" w:rsidRPr="001B06F9" w:rsidRDefault="001B06F9" w:rsidP="001B06F9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2"/>
          <w:szCs w:val="22"/>
        </w:rPr>
      </w:pPr>
      <w:r w:rsidRPr="00D247F3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1B06F9">
        <w:rPr>
          <w:rFonts w:eastAsia="Times New Roman"/>
          <w:bCs/>
          <w:sz w:val="24"/>
          <w:szCs w:val="24"/>
        </w:rPr>
        <w:t xml:space="preserve">, reģistrācijas Nr.40003457109, kuru saskaņā ar statūtiem un 29.08.2018. valdes lēmumu Nr.81 (protokols Nr.30 p.1) “Par pilnvarojuma (paraksttiesību) piešķiršanu” pārstāv valdes locekle </w:t>
      </w:r>
      <w:bookmarkStart w:id="0" w:name="_GoBack"/>
      <w:r w:rsidRPr="00D247F3">
        <w:rPr>
          <w:rFonts w:eastAsia="Times New Roman"/>
          <w:b/>
          <w:bCs/>
          <w:sz w:val="24"/>
          <w:szCs w:val="24"/>
        </w:rPr>
        <w:t>Ilze Kreicberga</w:t>
      </w:r>
      <w:bookmarkEnd w:id="0"/>
      <w:r w:rsidRPr="001B06F9">
        <w:rPr>
          <w:rFonts w:eastAsia="Times New Roman"/>
          <w:bCs/>
          <w:sz w:val="24"/>
          <w:szCs w:val="24"/>
        </w:rPr>
        <w:t>, (turpmāk - Pasūtītājs) no vienas puses</w:t>
      </w:r>
    </w:p>
    <w:p w:rsidR="001B06F9" w:rsidRPr="001B06F9" w:rsidRDefault="001B06F9" w:rsidP="001B06F9">
      <w:pPr>
        <w:widowControl w:val="0"/>
        <w:autoSpaceDE w:val="0"/>
        <w:autoSpaceDN/>
        <w:spacing w:after="0" w:line="240" w:lineRule="auto"/>
        <w:ind w:firstLine="567"/>
        <w:jc w:val="both"/>
        <w:textAlignment w:val="auto"/>
        <w:rPr>
          <w:rFonts w:eastAsia="Times New Roman"/>
          <w:b/>
          <w:sz w:val="24"/>
          <w:szCs w:val="24"/>
          <w:lang w:eastAsia="zh-CN"/>
        </w:rPr>
      </w:pPr>
      <w:r w:rsidRPr="001B06F9">
        <w:rPr>
          <w:rFonts w:eastAsia="Times New Roman"/>
          <w:sz w:val="24"/>
          <w:szCs w:val="24"/>
          <w:lang w:eastAsia="zh-CN"/>
        </w:rPr>
        <w:t>un</w:t>
      </w:r>
    </w:p>
    <w:p w:rsidR="00917566" w:rsidRDefault="00D26243" w:rsidP="0068255B">
      <w:pPr>
        <w:shd w:val="clear" w:color="auto" w:fill="FFFFFF"/>
        <w:suppressAutoHyphens w:val="0"/>
        <w:spacing w:before="120" w:after="12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 w:rsidRPr="00D26243">
        <w:rPr>
          <w:rFonts w:eastAsia="Times New Roman"/>
          <w:b/>
          <w:bCs/>
          <w:sz w:val="24"/>
          <w:szCs w:val="24"/>
        </w:rPr>
        <w:t>SIA "TehnoPrime"</w:t>
      </w:r>
      <w:r w:rsidRPr="00D26243">
        <w:rPr>
          <w:rFonts w:eastAsia="Times New Roman"/>
          <w:b/>
          <w:sz w:val="24"/>
          <w:szCs w:val="24"/>
        </w:rPr>
        <w:t>,</w:t>
      </w:r>
      <w:r w:rsidRPr="00D26243">
        <w:rPr>
          <w:rFonts w:eastAsia="Times New Roman"/>
          <w:sz w:val="24"/>
          <w:szCs w:val="24"/>
        </w:rPr>
        <w:t xml:space="preserve"> reģistrācijas Nr.40103472922, tās </w:t>
      </w:r>
      <w:r w:rsidRPr="00D26243">
        <w:rPr>
          <w:rFonts w:eastAsia="Times New Roman"/>
          <w:bCs/>
          <w:sz w:val="24"/>
          <w:szCs w:val="24"/>
        </w:rPr>
        <w:t xml:space="preserve">valdes locekļa </w:t>
      </w:r>
      <w:r w:rsidRPr="00D26243">
        <w:rPr>
          <w:rFonts w:eastAsia="Times New Roman"/>
          <w:b/>
          <w:bCs/>
          <w:sz w:val="24"/>
          <w:szCs w:val="24"/>
        </w:rPr>
        <w:t>Genadija Černomordija</w:t>
      </w:r>
      <w:r w:rsidRPr="00D26243">
        <w:rPr>
          <w:rFonts w:eastAsia="Times New Roman"/>
          <w:bCs/>
          <w:sz w:val="24"/>
          <w:szCs w:val="24"/>
        </w:rPr>
        <w:t xml:space="preserve"> </w:t>
      </w:r>
      <w:r w:rsidRPr="00D26243">
        <w:rPr>
          <w:rFonts w:eastAsia="Times New Roman"/>
          <w:sz w:val="24"/>
          <w:szCs w:val="24"/>
        </w:rPr>
        <w:t>personā, kas rīkojas uz stat</w:t>
      </w:r>
      <w:r>
        <w:rPr>
          <w:rFonts w:eastAsia="Times New Roman"/>
          <w:sz w:val="24"/>
          <w:szCs w:val="24"/>
        </w:rPr>
        <w:t xml:space="preserve">ūtu pamata, </w:t>
      </w:r>
      <w:r w:rsidR="001B06F9" w:rsidRPr="001B06F9">
        <w:rPr>
          <w:rFonts w:eastAsia="Times New Roman"/>
          <w:sz w:val="24"/>
          <w:szCs w:val="24"/>
        </w:rPr>
        <w:t>(turpmāk – Izpildītājs)</w:t>
      </w:r>
      <w:r w:rsidR="003F4C87">
        <w:rPr>
          <w:rFonts w:eastAsia="Times New Roman"/>
          <w:sz w:val="24"/>
          <w:szCs w:val="24"/>
        </w:rPr>
        <w:t>, no otras puses</w:t>
      </w:r>
      <w:r w:rsidR="00A5605C">
        <w:rPr>
          <w:rFonts w:eastAsia="Times New Roman"/>
          <w:bCs/>
          <w:sz w:val="24"/>
          <w:szCs w:val="24"/>
        </w:rPr>
        <w:t xml:space="preserve">, </w:t>
      </w:r>
      <w:r w:rsidR="007E324D" w:rsidRPr="007E324D">
        <w:rPr>
          <w:rFonts w:eastAsia="Times New Roman"/>
          <w:bCs/>
          <w:sz w:val="24"/>
          <w:szCs w:val="24"/>
        </w:rPr>
        <w:t xml:space="preserve">Pasūtītājs un </w:t>
      </w:r>
      <w:r w:rsidR="001B06F9">
        <w:rPr>
          <w:rFonts w:eastAsia="Times New Roman"/>
          <w:bCs/>
          <w:sz w:val="24"/>
          <w:szCs w:val="24"/>
        </w:rPr>
        <w:t xml:space="preserve">Izpildītājs </w:t>
      </w:r>
      <w:r w:rsidR="007E324D" w:rsidRPr="007E324D">
        <w:rPr>
          <w:rFonts w:eastAsia="Times New Roman"/>
          <w:bCs/>
          <w:sz w:val="24"/>
          <w:szCs w:val="24"/>
        </w:rPr>
        <w:t xml:space="preserve">abi kopā saukti arī </w:t>
      </w:r>
      <w:r w:rsidR="001B06F9">
        <w:rPr>
          <w:rFonts w:eastAsia="Times New Roman"/>
          <w:bCs/>
          <w:sz w:val="24"/>
          <w:szCs w:val="24"/>
        </w:rPr>
        <w:t>Puses</w:t>
      </w:r>
      <w:r w:rsidR="00032BDD">
        <w:rPr>
          <w:rFonts w:eastAsia="Times New Roman"/>
          <w:bCs/>
          <w:sz w:val="24"/>
          <w:szCs w:val="24"/>
        </w:rPr>
        <w:t xml:space="preserve"> un katrs atsevišķi </w:t>
      </w:r>
      <w:r w:rsidR="001B06F9">
        <w:rPr>
          <w:rFonts w:eastAsia="Times New Roman"/>
          <w:bCs/>
          <w:sz w:val="24"/>
          <w:szCs w:val="24"/>
        </w:rPr>
        <w:t>Puse</w:t>
      </w:r>
      <w:r w:rsidR="007E324D" w:rsidRPr="007E324D">
        <w:rPr>
          <w:rFonts w:eastAsia="Times New Roman"/>
          <w:bCs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 xml:space="preserve"> ņemot vērā 2018.gada 07.augusta līguma Nr. SKUS 374</w:t>
      </w:r>
      <w:r w:rsidR="001B06F9">
        <w:rPr>
          <w:rFonts w:eastAsia="Times New Roman"/>
          <w:bCs/>
          <w:sz w:val="24"/>
          <w:szCs w:val="24"/>
        </w:rPr>
        <w:t>/18</w:t>
      </w:r>
      <w:r w:rsidR="00032BDD">
        <w:rPr>
          <w:rFonts w:eastAsia="Times New Roman"/>
          <w:bCs/>
          <w:sz w:val="24"/>
          <w:szCs w:val="24"/>
        </w:rPr>
        <w:t xml:space="preserve"> (turpm</w:t>
      </w:r>
      <w:r w:rsidR="001B06F9">
        <w:rPr>
          <w:rFonts w:eastAsia="Times New Roman"/>
          <w:bCs/>
          <w:sz w:val="24"/>
          <w:szCs w:val="24"/>
        </w:rPr>
        <w:t>āk – Līgums)</w:t>
      </w:r>
      <w:r w:rsidR="00917566">
        <w:rPr>
          <w:rFonts w:eastAsia="Times New Roman"/>
          <w:bCs/>
          <w:sz w:val="24"/>
          <w:szCs w:val="24"/>
        </w:rPr>
        <w:t>:</w:t>
      </w:r>
    </w:p>
    <w:p w:rsidR="00917566" w:rsidRDefault="00362E7D" w:rsidP="00917566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20" w:after="120" w:line="240" w:lineRule="auto"/>
        <w:ind w:left="567" w:right="45" w:hanging="567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6.4.punktā noteikto, Pasūtītājs informē </w:t>
      </w:r>
      <w:r w:rsidR="00D26243" w:rsidRPr="00917566">
        <w:rPr>
          <w:rFonts w:eastAsia="Times New Roman"/>
          <w:bCs/>
          <w:sz w:val="24"/>
          <w:szCs w:val="24"/>
        </w:rPr>
        <w:t xml:space="preserve">Izpildītāju, ka nepieciešamas izmaiņas Līguma 1.pielikuma 2.punktā noteiktajos Darbu izpildes termiņos, jo Pasūtītājs nespēj nodrošināt Līguma 6.4.2.punkta izpildi (nav iespējas novirzīt pacientu plūsmu bez lifta izmantošanas, </w:t>
      </w:r>
      <w:r w:rsidR="00917566" w:rsidRPr="00917566">
        <w:rPr>
          <w:rFonts w:eastAsia="Times New Roman"/>
          <w:bCs/>
          <w:sz w:val="24"/>
          <w:szCs w:val="24"/>
        </w:rPr>
        <w:t>tādējādi</w:t>
      </w:r>
      <w:r w:rsidR="00D26243" w:rsidRPr="00917566">
        <w:rPr>
          <w:rFonts w:eastAsia="Times New Roman"/>
          <w:bCs/>
          <w:sz w:val="24"/>
          <w:szCs w:val="24"/>
        </w:rPr>
        <w:t xml:space="preserve"> nav iespējas nodrošināt brīvu pieeju Objektam Darbu izpildes laikā)</w:t>
      </w:r>
      <w:r w:rsidR="00917566">
        <w:rPr>
          <w:rFonts w:eastAsia="Times New Roman"/>
          <w:bCs/>
          <w:sz w:val="24"/>
          <w:szCs w:val="24"/>
        </w:rPr>
        <w:t>;</w:t>
      </w:r>
    </w:p>
    <w:p w:rsidR="00D26243" w:rsidRPr="00917566" w:rsidRDefault="00D26243" w:rsidP="00917566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20" w:after="120" w:line="240" w:lineRule="auto"/>
        <w:ind w:left="567" w:right="45" w:hanging="567"/>
        <w:jc w:val="both"/>
        <w:textAlignment w:val="auto"/>
        <w:rPr>
          <w:rFonts w:eastAsia="Times New Roman"/>
          <w:bCs/>
          <w:sz w:val="24"/>
          <w:szCs w:val="24"/>
        </w:rPr>
      </w:pPr>
      <w:r w:rsidRPr="00917566">
        <w:rPr>
          <w:rFonts w:eastAsia="Times New Roman"/>
          <w:bCs/>
          <w:sz w:val="24"/>
          <w:szCs w:val="24"/>
        </w:rPr>
        <w:t xml:space="preserve">Izpildītājam ir tiesības saskaņā ar Līguma 3.4.11.punktu uz Darbu izpildes termiņu pagarinājumu, </w:t>
      </w:r>
    </w:p>
    <w:p w:rsidR="003B143C" w:rsidRDefault="003F4C87" w:rsidP="00D26243">
      <w:pPr>
        <w:shd w:val="clear" w:color="auto" w:fill="FFFFFF"/>
        <w:suppressAutoHyphens w:val="0"/>
        <w:spacing w:before="120" w:after="120" w:line="240" w:lineRule="auto"/>
        <w:ind w:right="45"/>
        <w:jc w:val="both"/>
        <w:textAlignment w:val="auto"/>
      </w:pPr>
      <w:r>
        <w:rPr>
          <w:rFonts w:eastAsia="Times New Roman"/>
          <w:bCs/>
          <w:sz w:val="24"/>
          <w:szCs w:val="24"/>
        </w:rPr>
        <w:t>noslēdz šādu vienošanos (turpmāk – Vienošanās):</w:t>
      </w: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1B06F9" w:rsidRDefault="001B06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Puses</w:t>
      </w:r>
      <w:r w:rsidR="003F4C87">
        <w:rPr>
          <w:rFonts w:eastAsia="Times New Roman"/>
          <w:bCs/>
          <w:sz w:val="24"/>
          <w:szCs w:val="24"/>
        </w:rPr>
        <w:t xml:space="preserve"> vienojas, ka Līguma </w:t>
      </w:r>
      <w:r w:rsidR="00D73D7E">
        <w:rPr>
          <w:rFonts w:eastAsia="Times New Roman"/>
          <w:bCs/>
          <w:sz w:val="24"/>
          <w:szCs w:val="24"/>
        </w:rPr>
        <w:t>1.pielikuma 2.punkts tiek izteikts šādā redakcijā:</w:t>
      </w:r>
    </w:p>
    <w:p w:rsidR="00D73D7E" w:rsidRPr="00D73D7E" w:rsidRDefault="001B06F9" w:rsidP="002847B1">
      <w:pPr>
        <w:ind w:firstLine="709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D73D7E" w:rsidRPr="00D73D7E">
        <w:rPr>
          <w:sz w:val="24"/>
          <w:szCs w:val="24"/>
        </w:rPr>
        <w:t>2. Darbu izpildes termiņi:</w:t>
      </w:r>
    </w:p>
    <w:p w:rsidR="00D73D7E" w:rsidRPr="00D73D7E" w:rsidRDefault="00D73D7E" w:rsidP="002847B1">
      <w:pPr>
        <w:suppressAutoHyphens w:val="0"/>
        <w:autoSpaceDN/>
        <w:spacing w:after="0" w:line="240" w:lineRule="auto"/>
        <w:ind w:firstLine="709"/>
        <w:textAlignment w:val="auto"/>
        <w:rPr>
          <w:sz w:val="24"/>
          <w:szCs w:val="24"/>
        </w:rPr>
      </w:pPr>
      <w:r w:rsidRPr="00D73D7E">
        <w:rPr>
          <w:sz w:val="24"/>
          <w:szCs w:val="24"/>
        </w:rPr>
        <w:t>4CL008959 1.kārta līdz 31.12.2018.</w:t>
      </w:r>
    </w:p>
    <w:p w:rsidR="00D73D7E" w:rsidRPr="00D73D7E" w:rsidRDefault="00D73D7E" w:rsidP="002847B1">
      <w:pPr>
        <w:suppressAutoHyphens w:val="0"/>
        <w:autoSpaceDN/>
        <w:spacing w:after="0" w:line="240" w:lineRule="auto"/>
        <w:ind w:firstLine="709"/>
        <w:textAlignment w:val="auto"/>
        <w:rPr>
          <w:sz w:val="24"/>
          <w:szCs w:val="24"/>
        </w:rPr>
      </w:pPr>
      <w:r w:rsidRPr="00D73D7E">
        <w:rPr>
          <w:sz w:val="24"/>
          <w:szCs w:val="24"/>
        </w:rPr>
        <w:t>4CL008958 1.kārta līdz 31.12.2018.</w:t>
      </w:r>
    </w:p>
    <w:p w:rsidR="00D73D7E" w:rsidRPr="00D73D7E" w:rsidRDefault="00D73D7E" w:rsidP="002847B1">
      <w:pPr>
        <w:suppressAutoHyphens w:val="0"/>
        <w:autoSpaceDN/>
        <w:spacing w:after="0" w:line="240" w:lineRule="auto"/>
        <w:ind w:left="709"/>
        <w:textAlignment w:val="auto"/>
        <w:rPr>
          <w:sz w:val="24"/>
          <w:szCs w:val="24"/>
        </w:rPr>
      </w:pPr>
      <w:r w:rsidRPr="00D73D7E">
        <w:rPr>
          <w:sz w:val="24"/>
          <w:szCs w:val="24"/>
        </w:rPr>
        <w:t>4CL008967 1.kārta līdz 31.12.2018.</w:t>
      </w:r>
    </w:p>
    <w:p w:rsidR="00D73D7E" w:rsidRPr="00D73D7E" w:rsidRDefault="00D73D7E" w:rsidP="002847B1">
      <w:pPr>
        <w:suppressAutoHyphens w:val="0"/>
        <w:autoSpaceDN/>
        <w:spacing w:after="0" w:line="240" w:lineRule="auto"/>
        <w:ind w:firstLine="709"/>
        <w:textAlignment w:val="auto"/>
        <w:rPr>
          <w:sz w:val="24"/>
          <w:szCs w:val="24"/>
        </w:rPr>
      </w:pPr>
      <w:r w:rsidRPr="00D73D7E">
        <w:rPr>
          <w:sz w:val="24"/>
          <w:szCs w:val="24"/>
        </w:rPr>
        <w:t>4CL008962 2.kārta līdz 01.06.2019.</w:t>
      </w:r>
    </w:p>
    <w:p w:rsidR="00D73D7E" w:rsidRPr="00D73D7E" w:rsidRDefault="00D73D7E" w:rsidP="002847B1">
      <w:pPr>
        <w:suppressAutoHyphens w:val="0"/>
        <w:autoSpaceDN/>
        <w:spacing w:after="0" w:line="240" w:lineRule="auto"/>
        <w:ind w:firstLine="709"/>
        <w:textAlignment w:val="auto"/>
        <w:rPr>
          <w:rFonts w:ascii="Calibri" w:hAnsi="Calibri"/>
          <w:color w:val="1F497D"/>
          <w:sz w:val="22"/>
          <w:szCs w:val="22"/>
        </w:rPr>
      </w:pPr>
      <w:r w:rsidRPr="00D73D7E">
        <w:rPr>
          <w:sz w:val="24"/>
          <w:szCs w:val="24"/>
        </w:rPr>
        <w:t>4CL009743 2.kārta līdz 01.06.2019.”</w:t>
      </w:r>
    </w:p>
    <w:p w:rsidR="003B143C" w:rsidRPr="0006579F" w:rsidRDefault="003F4C87" w:rsidP="005B0A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Cs/>
          <w:sz w:val="24"/>
          <w:szCs w:val="24"/>
        </w:rPr>
        <w:t xml:space="preserve"> spēkā </w:t>
      </w:r>
      <w:r w:rsidR="00D73D7E">
        <w:rPr>
          <w:rFonts w:eastAsia="Times New Roman"/>
          <w:bCs/>
          <w:sz w:val="24"/>
          <w:szCs w:val="24"/>
        </w:rPr>
        <w:t xml:space="preserve">2019.gada </w:t>
      </w:r>
      <w:r w:rsidR="00831B2F">
        <w:rPr>
          <w:rFonts w:eastAsia="Times New Roman"/>
          <w:bCs/>
          <w:sz w:val="24"/>
          <w:szCs w:val="24"/>
        </w:rPr>
        <w:t>26</w:t>
      </w:r>
      <w:r w:rsidR="00D73D7E">
        <w:rPr>
          <w:rFonts w:eastAsia="Times New Roman"/>
          <w:bCs/>
          <w:sz w:val="24"/>
          <w:szCs w:val="24"/>
        </w:rPr>
        <w:t>.februārī</w:t>
      </w:r>
      <w:r w:rsidRPr="0006579F">
        <w:rPr>
          <w:rFonts w:eastAsia="Times New Roman"/>
          <w:bCs/>
          <w:sz w:val="24"/>
          <w:szCs w:val="24"/>
        </w:rPr>
        <w:t>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Pārējie Līguma noteikumi netiek mainīti.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ir Līguma neatņemama sastāvdaļa.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1B06F9">
        <w:rPr>
          <w:rFonts w:eastAsia="Times New Roman"/>
          <w:bCs/>
          <w:sz w:val="24"/>
          <w:szCs w:val="24"/>
        </w:rPr>
        <w:t>Izpildītājam</w:t>
      </w:r>
      <w:r>
        <w:rPr>
          <w:rFonts w:eastAsia="Times New Roman"/>
          <w:bCs/>
          <w:sz w:val="24"/>
          <w:szCs w:val="24"/>
        </w:rPr>
        <w:t>.</w:t>
      </w: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5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42"/>
        <w:gridCol w:w="4771"/>
      </w:tblGrid>
      <w:tr w:rsidR="00D73D7E" w:rsidRPr="00D73D7E" w:rsidTr="00D73D7E">
        <w:trPr>
          <w:trHeight w:val="80"/>
        </w:trPr>
        <w:tc>
          <w:tcPr>
            <w:tcW w:w="4742" w:type="dxa"/>
          </w:tcPr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</w:rPr>
              <w:t>VSIA “Paula Stradiņa klīniskā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 xml:space="preserve">Reģ. Nr. </w:t>
            </w:r>
            <w:r w:rsidRPr="00D73D7E">
              <w:rPr>
                <w:rFonts w:eastAsia="Times New Roman"/>
                <w:sz w:val="24"/>
                <w:szCs w:val="24"/>
                <w:lang w:val="en-GB"/>
              </w:rPr>
              <w:t>40003457109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Konta Nr. LV74HABA0551027673367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Kods: HABALV22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771" w:type="dxa"/>
          </w:tcPr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Izpildītājs:</w:t>
            </w:r>
          </w:p>
          <w:p w:rsid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</w:rPr>
              <w:t>SIA “TehnoPrime”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Reģ. Nr.: Jukuma Vācieša iela 14-40,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Rīga, LV-1021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Konta Nr.: LV63NDEA0000083344631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Banka: AS Luminor Bank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Kods: NDEALV2X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__________________________</w:t>
            </w:r>
          </w:p>
        </w:tc>
      </w:tr>
    </w:tbl>
    <w:p w:rsidR="00D73D7E" w:rsidRPr="00D73D7E" w:rsidRDefault="00D73D7E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 w:rsidRPr="00D73D7E">
        <w:rPr>
          <w:sz w:val="24"/>
          <w:szCs w:val="24"/>
        </w:rPr>
        <w:t>I.Kreicberga</w:t>
      </w:r>
      <w:r w:rsidRPr="00D73D7E">
        <w:rPr>
          <w:rFonts w:ascii="Calibri" w:hAnsi="Calibri"/>
          <w:sz w:val="24"/>
          <w:szCs w:val="24"/>
        </w:rPr>
        <w:tab/>
      </w:r>
      <w:r w:rsidRPr="00D73D7E">
        <w:rPr>
          <w:rFonts w:ascii="Calibri" w:hAnsi="Calibri"/>
          <w:sz w:val="24"/>
          <w:szCs w:val="24"/>
        </w:rPr>
        <w:tab/>
      </w:r>
      <w:r w:rsidRPr="00D73D7E">
        <w:rPr>
          <w:rFonts w:ascii="Calibri" w:hAnsi="Calibri"/>
          <w:sz w:val="24"/>
          <w:szCs w:val="24"/>
        </w:rPr>
        <w:tab/>
      </w:r>
      <w:r w:rsidRPr="00D73D7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                  </w:t>
      </w:r>
      <w:r w:rsidRPr="00D73D7E">
        <w:rPr>
          <w:sz w:val="24"/>
          <w:szCs w:val="24"/>
        </w:rPr>
        <w:t>G.Černomordijs</w:t>
      </w:r>
    </w:p>
    <w:p w:rsidR="003B143C" w:rsidRDefault="003B143C"/>
    <w:sectPr w:rsidR="003B143C" w:rsidSect="00D26243">
      <w:pgSz w:w="11906" w:h="16838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D9" w:rsidRDefault="003F4C87">
      <w:pPr>
        <w:spacing w:after="0" w:line="240" w:lineRule="auto"/>
      </w:pPr>
      <w:r>
        <w:separator/>
      </w:r>
    </w:p>
  </w:endnote>
  <w:endnote w:type="continuationSeparator" w:id="0">
    <w:p w:rsidR="003573D9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D9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73D9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4A563E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32BDD"/>
    <w:rsid w:val="0006579F"/>
    <w:rsid w:val="001B06F9"/>
    <w:rsid w:val="002847B1"/>
    <w:rsid w:val="00346F99"/>
    <w:rsid w:val="0034796F"/>
    <w:rsid w:val="003573D9"/>
    <w:rsid w:val="00362E7D"/>
    <w:rsid w:val="003B143C"/>
    <w:rsid w:val="003F4C87"/>
    <w:rsid w:val="00417E18"/>
    <w:rsid w:val="00466400"/>
    <w:rsid w:val="0068255B"/>
    <w:rsid w:val="007D3307"/>
    <w:rsid w:val="007E324D"/>
    <w:rsid w:val="00831B2F"/>
    <w:rsid w:val="00917566"/>
    <w:rsid w:val="00A5605C"/>
    <w:rsid w:val="00B67A83"/>
    <w:rsid w:val="00D1766E"/>
    <w:rsid w:val="00D247F3"/>
    <w:rsid w:val="00D26243"/>
    <w:rsid w:val="00D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7</cp:revision>
  <dcterms:created xsi:type="dcterms:W3CDTF">2019-02-21T11:35:00Z</dcterms:created>
  <dcterms:modified xsi:type="dcterms:W3CDTF">2019-02-25T07:39:00Z</dcterms:modified>
</cp:coreProperties>
</file>