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D6E" w:rsidRPr="00C36D6E" w:rsidRDefault="00C36D6E" w:rsidP="00C36D6E">
      <w:pPr>
        <w:spacing w:after="0" w:line="240" w:lineRule="auto"/>
        <w:ind w:right="-1"/>
        <w:jc w:val="center"/>
        <w:rPr>
          <w:rFonts w:ascii="Times New Roman" w:eastAsia="Calibri" w:hAnsi="Times New Roman" w:cs="Times New Roman"/>
          <w:sz w:val="23"/>
          <w:szCs w:val="23"/>
        </w:rPr>
      </w:pPr>
      <w:bookmarkStart w:id="0" w:name="_GoBack"/>
      <w:bookmarkEnd w:id="0"/>
      <w:r w:rsidRPr="00C36D6E">
        <w:rPr>
          <w:rFonts w:ascii="Times New Roman" w:eastAsia="Calibri" w:hAnsi="Times New Roman" w:cs="Times New Roman"/>
          <w:b/>
          <w:sz w:val="23"/>
          <w:szCs w:val="23"/>
        </w:rPr>
        <w:t xml:space="preserve">LĪGUMS </w:t>
      </w:r>
      <w:r w:rsidRPr="00C36D6E">
        <w:rPr>
          <w:rFonts w:ascii="Times New Roman" w:eastAsia="Calibri" w:hAnsi="Times New Roman" w:cs="Times New Roman"/>
          <w:sz w:val="23"/>
          <w:szCs w:val="23"/>
        </w:rPr>
        <w:t>Nr._______________</w:t>
      </w:r>
    </w:p>
    <w:p w:rsidR="00C36D6E" w:rsidRPr="00C36D6E" w:rsidRDefault="00C36D6E" w:rsidP="00C36D6E">
      <w:pPr>
        <w:tabs>
          <w:tab w:val="left" w:pos="2160"/>
        </w:tabs>
        <w:spacing w:after="0" w:line="240" w:lineRule="auto"/>
        <w:jc w:val="center"/>
        <w:rPr>
          <w:rFonts w:ascii="Times New Roman" w:eastAsia="Times New Roman" w:hAnsi="Times New Roman" w:cs="Times New Roman"/>
          <w:bCs/>
          <w:sz w:val="23"/>
          <w:szCs w:val="23"/>
        </w:rPr>
      </w:pPr>
      <w:r w:rsidRPr="00C36D6E">
        <w:rPr>
          <w:rFonts w:ascii="Times New Roman" w:eastAsia="Times New Roman" w:hAnsi="Times New Roman" w:cs="Times New Roman"/>
          <w:i/>
          <w:sz w:val="23"/>
          <w:szCs w:val="23"/>
          <w:lang w:eastAsia="lv-LV"/>
        </w:rPr>
        <w:t>A korpusa rindu vadības sistēmas Q-Flow papildinājumu un integrāciju izstrāde</w:t>
      </w:r>
    </w:p>
    <w:p w:rsidR="00C36D6E" w:rsidRPr="00C36D6E" w:rsidRDefault="00C36D6E" w:rsidP="00C36D6E">
      <w:pPr>
        <w:tabs>
          <w:tab w:val="left" w:pos="2160"/>
        </w:tabs>
        <w:spacing w:after="0" w:line="240" w:lineRule="auto"/>
        <w:jc w:val="both"/>
        <w:rPr>
          <w:rFonts w:ascii="Times New Roman" w:eastAsia="Times New Roman" w:hAnsi="Times New Roman" w:cs="Times New Roman"/>
          <w:bCs/>
          <w:sz w:val="23"/>
          <w:szCs w:val="23"/>
        </w:rPr>
      </w:pPr>
    </w:p>
    <w:p w:rsidR="00C36D6E" w:rsidRPr="00C36D6E" w:rsidRDefault="00C36D6E" w:rsidP="00C36D6E">
      <w:pPr>
        <w:tabs>
          <w:tab w:val="right" w:pos="9072"/>
        </w:tabs>
        <w:spacing w:after="0" w:line="240" w:lineRule="auto"/>
        <w:jc w:val="both"/>
        <w:rPr>
          <w:rFonts w:ascii="Times New Roman" w:eastAsia="Times New Roman" w:hAnsi="Times New Roman" w:cs="Times New Roman"/>
          <w:sz w:val="23"/>
          <w:szCs w:val="23"/>
          <w:lang w:eastAsia="x-none"/>
        </w:rPr>
      </w:pPr>
      <w:r w:rsidRPr="00C36D6E">
        <w:rPr>
          <w:rFonts w:ascii="Times New Roman" w:eastAsia="Times New Roman" w:hAnsi="Times New Roman" w:cs="Times New Roman"/>
          <w:sz w:val="23"/>
          <w:szCs w:val="23"/>
          <w:lang w:eastAsia="x-none"/>
        </w:rPr>
        <w:t xml:space="preserve">Rīgā, </w:t>
      </w:r>
      <w:r w:rsidRPr="00C36D6E">
        <w:rPr>
          <w:rFonts w:ascii="Times New Roman" w:eastAsia="Times New Roman" w:hAnsi="Times New Roman" w:cs="Times New Roman"/>
          <w:sz w:val="23"/>
          <w:szCs w:val="23"/>
          <w:lang w:eastAsia="x-none"/>
        </w:rPr>
        <w:tab/>
        <w:t>2017. gada ___. ___________</w:t>
      </w:r>
    </w:p>
    <w:p w:rsidR="00C36D6E" w:rsidRPr="00C36D6E" w:rsidRDefault="00C36D6E" w:rsidP="00C36D6E">
      <w:pPr>
        <w:tabs>
          <w:tab w:val="right" w:pos="9781"/>
        </w:tabs>
        <w:spacing w:after="0" w:line="240" w:lineRule="auto"/>
        <w:jc w:val="both"/>
        <w:rPr>
          <w:rFonts w:ascii="Times New Roman" w:eastAsia="Times New Roman" w:hAnsi="Times New Roman" w:cs="Times New Roman"/>
          <w:sz w:val="23"/>
          <w:szCs w:val="23"/>
          <w:lang w:eastAsia="x-none"/>
        </w:rPr>
      </w:pPr>
    </w:p>
    <w:p w:rsidR="00C36D6E" w:rsidRPr="00C36D6E" w:rsidRDefault="00C36D6E" w:rsidP="00C36D6E">
      <w:pPr>
        <w:spacing w:before="120" w:after="120" w:line="240" w:lineRule="auto"/>
        <w:jc w:val="both"/>
        <w:rPr>
          <w:rFonts w:ascii="Times New Roman" w:eastAsia="Times New Roman" w:hAnsi="Times New Roman" w:cs="Times New Roman"/>
          <w:sz w:val="23"/>
          <w:szCs w:val="23"/>
        </w:rPr>
      </w:pPr>
      <w:r w:rsidRPr="00C36D6E">
        <w:rPr>
          <w:rFonts w:ascii="Times New Roman" w:eastAsia="Times New Roman" w:hAnsi="Times New Roman" w:cs="Times New Roman"/>
          <w:b/>
          <w:sz w:val="23"/>
          <w:szCs w:val="23"/>
        </w:rPr>
        <w:t>VSIA "Paula Stradiņa klīniskā universitātes slimnīca"</w:t>
      </w:r>
      <w:r w:rsidRPr="00C36D6E">
        <w:rPr>
          <w:rFonts w:ascii="Times New Roman" w:eastAsia="Times New Roman" w:hAnsi="Times New Roman" w:cs="Times New Roman"/>
          <w:sz w:val="23"/>
          <w:szCs w:val="23"/>
        </w:rPr>
        <w:t xml:space="preserve">, reģ. Nr. 40003457109, juridiskā adrese: Pilsoņu iela 13, Rīga, LV-1002,  kuru saskaņā ar statūtiem un 01.03.2017. valdes lēmumu Nr.21 (protokols Nr.9p.1) “Par pilnvarojuma (paraksttiesību) piešķiršanu” pārstāv valdes priekšsēdētāja Ilze Kreicberga, turpmāk tekstā – Pasūtītājs, no vienas puses, un </w:t>
      </w:r>
    </w:p>
    <w:p w:rsidR="00BD301D" w:rsidRDefault="00C36D6E" w:rsidP="00BD301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C36D6E">
        <w:rPr>
          <w:rFonts w:ascii="Times New Roman" w:eastAsia="Times New Roman" w:hAnsi="Times New Roman" w:cs="Times New Roman"/>
          <w:b/>
          <w:sz w:val="23"/>
          <w:szCs w:val="23"/>
        </w:rPr>
        <w:t>SIA „Connect IT”</w:t>
      </w:r>
      <w:r w:rsidRPr="00C36D6E">
        <w:rPr>
          <w:rFonts w:ascii="Times New Roman" w:eastAsia="Times New Roman" w:hAnsi="Times New Roman" w:cs="Times New Roman"/>
          <w:sz w:val="23"/>
          <w:szCs w:val="23"/>
        </w:rPr>
        <w:t xml:space="preserve">, reģ. Nr. </w:t>
      </w:r>
      <w:r w:rsidRPr="00C36D6E">
        <w:rPr>
          <w:rFonts w:ascii="Times New Roman" w:eastAsia="Calibri" w:hAnsi="Times New Roman" w:cs="Times New Roman"/>
          <w:color w:val="000000"/>
          <w:sz w:val="23"/>
          <w:szCs w:val="23"/>
          <w:lang w:eastAsia="lv-LV"/>
        </w:rPr>
        <w:t>40103390791</w:t>
      </w:r>
      <w:r w:rsidRPr="00C36D6E">
        <w:rPr>
          <w:rFonts w:ascii="Times New Roman" w:eastAsia="Times New Roman" w:hAnsi="Times New Roman" w:cs="Times New Roman"/>
          <w:sz w:val="23"/>
          <w:szCs w:val="23"/>
        </w:rPr>
        <w:t xml:space="preserve">, juridiskā adrese: Raunas iela 44-K1, Rīga, LV-1039, kuru saskaņā ar statūtiem pārstāv tās valdes loceklis </w:t>
      </w:r>
      <w:r w:rsidRPr="00C36D6E">
        <w:rPr>
          <w:rFonts w:ascii="Times New Roman" w:eastAsia="Times New Roman" w:hAnsi="Times New Roman" w:cs="Times New Roman"/>
          <w:b/>
          <w:sz w:val="23"/>
          <w:szCs w:val="23"/>
        </w:rPr>
        <w:t>Jānis Ķuzulis</w:t>
      </w:r>
      <w:r w:rsidRPr="00C36D6E">
        <w:rPr>
          <w:rFonts w:ascii="Times New Roman" w:eastAsia="Times New Roman" w:hAnsi="Times New Roman" w:cs="Times New Roman"/>
          <w:sz w:val="23"/>
          <w:szCs w:val="23"/>
        </w:rPr>
        <w:t xml:space="preserve">, turpmāk tekstā – Izpildītājs, no otras puses, </w:t>
      </w:r>
    </w:p>
    <w:p w:rsidR="00C36D6E" w:rsidRPr="00C36D6E" w:rsidRDefault="00C36D6E" w:rsidP="00C36D6E">
      <w:pPr>
        <w:widowControl w:val="0"/>
        <w:autoSpaceDE w:val="0"/>
        <w:autoSpaceDN w:val="0"/>
        <w:adjustRightInd w:val="0"/>
        <w:spacing w:after="240" w:line="240" w:lineRule="auto"/>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abas kopā turpmāk tekstā – Puses, </w:t>
      </w:r>
      <w:r w:rsidR="00A65891" w:rsidRPr="00476929">
        <w:rPr>
          <w:rFonts w:ascii="Times New Roman" w:eastAsia="Times New Roman" w:hAnsi="Times New Roman" w:cs="Times New Roman"/>
          <w:sz w:val="23"/>
          <w:szCs w:val="23"/>
        </w:rPr>
        <w:t>pamatojoties uz sarunu procedūras „</w:t>
      </w:r>
      <w:r w:rsidR="00A65891" w:rsidRPr="00476929">
        <w:rPr>
          <w:rFonts w:ascii="Times New Roman" w:eastAsia="Calibri" w:hAnsi="Times New Roman" w:cs="Times New Roman"/>
          <w:sz w:val="23"/>
          <w:szCs w:val="23"/>
        </w:rPr>
        <w:t>A korpusa rindu vadības sistēmas Q-Flow papildinājumu un integrāciju izstrāde</w:t>
      </w:r>
      <w:r w:rsidR="00476929" w:rsidRPr="00476929">
        <w:rPr>
          <w:rFonts w:ascii="Times New Roman" w:eastAsia="Times New Roman" w:hAnsi="Times New Roman" w:cs="Times New Roman"/>
          <w:sz w:val="23"/>
          <w:szCs w:val="23"/>
        </w:rPr>
        <w:t>”, ID Nr. PSKUS 2017/53 (sarunu procedūra)</w:t>
      </w:r>
      <w:r w:rsidR="00A65891" w:rsidRPr="00476929">
        <w:rPr>
          <w:rFonts w:ascii="Times New Roman" w:eastAsia="Times New Roman" w:hAnsi="Times New Roman" w:cs="Times New Roman"/>
          <w:sz w:val="23"/>
          <w:szCs w:val="23"/>
        </w:rPr>
        <w:t xml:space="preserve"> rezultātiem un, saskaņā ar </w:t>
      </w:r>
      <w:r w:rsidR="00476929">
        <w:rPr>
          <w:rFonts w:ascii="Times New Roman" w:eastAsia="Times New Roman" w:hAnsi="Times New Roman" w:cs="Times New Roman"/>
          <w:sz w:val="23"/>
          <w:szCs w:val="23"/>
        </w:rPr>
        <w:t>Izpildītāja</w:t>
      </w:r>
      <w:r w:rsidR="00A65891" w:rsidRPr="00476929">
        <w:rPr>
          <w:rFonts w:ascii="Times New Roman" w:eastAsia="Times New Roman" w:hAnsi="Times New Roman" w:cs="Times New Roman"/>
          <w:sz w:val="23"/>
          <w:szCs w:val="23"/>
        </w:rPr>
        <w:t xml:space="preserve"> sarunu procedūrā iesniegto piedāvājumu,</w:t>
      </w:r>
      <w:r w:rsidR="00476929" w:rsidRPr="00476929">
        <w:rPr>
          <w:rFonts w:ascii="Times New Roman" w:eastAsia="Times New Roman" w:hAnsi="Times New Roman" w:cs="Times New Roman"/>
          <w:sz w:val="23"/>
          <w:szCs w:val="23"/>
        </w:rPr>
        <w:t xml:space="preserve"> </w:t>
      </w:r>
      <w:r w:rsidR="00A65891" w:rsidRPr="00476929">
        <w:rPr>
          <w:rFonts w:ascii="Times New Roman" w:eastAsia="Times New Roman" w:hAnsi="Times New Roman" w:cs="Times New Roman"/>
          <w:sz w:val="23"/>
          <w:szCs w:val="23"/>
        </w:rPr>
        <w:t>noslēdz šādu līgumu (turpmāk – Līgums)</w:t>
      </w:r>
      <w:r w:rsidRPr="00C36D6E">
        <w:rPr>
          <w:rFonts w:ascii="Times New Roman" w:eastAsia="Times New Roman" w:hAnsi="Times New Roman" w:cs="Times New Roman"/>
          <w:sz w:val="23"/>
          <w:szCs w:val="23"/>
        </w:rPr>
        <w:t>:</w:t>
      </w:r>
    </w:p>
    <w:p w:rsidR="00C36D6E" w:rsidRPr="00C36D6E" w:rsidRDefault="00C36D6E" w:rsidP="00C36D6E">
      <w:pPr>
        <w:keepNext/>
        <w:numPr>
          <w:ilvl w:val="0"/>
          <w:numId w:val="1"/>
        </w:numPr>
        <w:spacing w:before="120" w:after="60" w:line="240" w:lineRule="auto"/>
        <w:jc w:val="center"/>
        <w:rPr>
          <w:rFonts w:ascii="Times New Roman" w:eastAsia="Times New Roman" w:hAnsi="Times New Roman" w:cs="Times New Roman"/>
          <w:b/>
          <w:sz w:val="23"/>
          <w:szCs w:val="23"/>
        </w:rPr>
      </w:pPr>
      <w:r w:rsidRPr="00C36D6E">
        <w:rPr>
          <w:rFonts w:ascii="Times New Roman" w:eastAsia="Times New Roman" w:hAnsi="Times New Roman" w:cs="Times New Roman"/>
          <w:b/>
          <w:caps/>
          <w:sz w:val="23"/>
          <w:szCs w:val="23"/>
        </w:rPr>
        <w:t>LĪGUMA</w:t>
      </w:r>
      <w:r w:rsidRPr="00C36D6E">
        <w:rPr>
          <w:rFonts w:ascii="Times New Roman" w:eastAsia="Times New Roman" w:hAnsi="Times New Roman" w:cs="Times New Roman"/>
          <w:b/>
          <w:sz w:val="23"/>
          <w:szCs w:val="23"/>
        </w:rPr>
        <w:t xml:space="preserve"> PRIEKŠMETS</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Pasūtītājs pasūta, un Izpildītājs apņemas veikt sekojošus Darbus atbilstoši šī Līguma 1.pielikumam:</w:t>
      </w:r>
    </w:p>
    <w:p w:rsidR="00C36D6E" w:rsidRPr="00C36D6E" w:rsidRDefault="00C36D6E" w:rsidP="00EB65C3">
      <w:pPr>
        <w:numPr>
          <w:ilvl w:val="2"/>
          <w:numId w:val="1"/>
        </w:numPr>
        <w:spacing w:after="0" w:line="240" w:lineRule="auto"/>
        <w:ind w:left="851" w:hanging="709"/>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Rindu sistēmas “Q-Flow” kalendāru integrācija ar IS “Ārstu Birojs”, e-pieraksta un pacientu plūsmas vadības nodrošināšanai;</w:t>
      </w:r>
    </w:p>
    <w:p w:rsidR="00C36D6E" w:rsidRPr="00C36D6E" w:rsidRDefault="00C36D6E" w:rsidP="00EB65C3">
      <w:pPr>
        <w:numPr>
          <w:ilvl w:val="2"/>
          <w:numId w:val="1"/>
        </w:numPr>
        <w:spacing w:after="0" w:line="240" w:lineRule="auto"/>
        <w:ind w:left="851" w:hanging="709"/>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Rindu sistēmas “Q-Flow” integrācija ar autentifikācijas moduli un GetPatientCard tīmekļa pakalpi;</w:t>
      </w:r>
    </w:p>
    <w:p w:rsidR="00C36D6E" w:rsidRPr="00C36D6E" w:rsidRDefault="00C36D6E" w:rsidP="00EB65C3">
      <w:pPr>
        <w:numPr>
          <w:ilvl w:val="2"/>
          <w:numId w:val="1"/>
        </w:numPr>
        <w:spacing w:after="0" w:line="240" w:lineRule="auto"/>
        <w:ind w:left="851" w:hanging="709"/>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Rindu sistēmas “Q-Flow”  integrācija ar Horizon priekšapmaksas un gala rēķinu ģenerēšanas inicializēšanai;</w:t>
      </w:r>
    </w:p>
    <w:p w:rsidR="00C36D6E" w:rsidRPr="00C36D6E" w:rsidRDefault="00C36D6E" w:rsidP="00EB65C3">
      <w:pPr>
        <w:numPr>
          <w:ilvl w:val="2"/>
          <w:numId w:val="1"/>
        </w:numPr>
        <w:spacing w:after="0" w:line="240" w:lineRule="auto"/>
        <w:ind w:left="851" w:hanging="709"/>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Pakalpojumu pārsūtīšanas funkcionalitāte no radiologu un endoskopijas speciālistu planšetdatoriem (KA-4).</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Pasūtītājs apņemas pieņemt un apmaksāt pienācīgi izpildītos un Pasūtītāja pieņemtos Darbus atbilstoši Līguma noteikumiem.</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Pasūtītājs nodrošina integrācijas risinājuma testēšanas nolūkiem iespēju Izpildītājam attālināti pieslēgties 1.1. punktā minētajām trešo personu sistēmām gan lietotāja saskarnes, gan sistēmas saskarnes līmenī, nodot un saņemt sistēmās uzglabātos datus no Līguma noslēgšanas līdz Līguma izpildes beigām.</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Pasūtītājs nodrošinās Izpildītāju ar visu nepieciešamo informāciju, testa datiem un konsultācijām integrācijas risinājuma izstrādes gaitā, organizatorisko atbalstu un pilnvarām rīkoties ar informāciju šī Līguma ietvaros veicamo darbu izpildei.</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Pusēm ir pienākums informēt otru Pusi rakstiski 3 (trīs) darba dienu laikā par 1.3. un 1.4. punktos noteiktās informācijas neesamību .</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Pasūtītāja pienākums ir 3 (trīs) darba dienu laikā nodrošināt Izpildītāju ar iespēju piekļūt un Darbu vajadzībām kvalitatīvi izmantot 1.3. un 1.4. minēto. </w:t>
      </w:r>
    </w:p>
    <w:p w:rsidR="00C36D6E" w:rsidRPr="00C36D6E" w:rsidRDefault="00C36D6E" w:rsidP="00D02E00">
      <w:pPr>
        <w:keepNext/>
        <w:numPr>
          <w:ilvl w:val="0"/>
          <w:numId w:val="1"/>
        </w:numPr>
        <w:spacing w:before="120" w:after="60" w:line="240" w:lineRule="auto"/>
        <w:jc w:val="center"/>
        <w:rPr>
          <w:rFonts w:ascii="Times New Roman" w:eastAsia="Times New Roman" w:hAnsi="Times New Roman" w:cs="Times New Roman"/>
          <w:b/>
          <w:caps/>
          <w:sz w:val="23"/>
          <w:szCs w:val="23"/>
        </w:rPr>
      </w:pPr>
      <w:r w:rsidRPr="00C36D6E">
        <w:rPr>
          <w:rFonts w:ascii="Times New Roman" w:eastAsia="Times New Roman" w:hAnsi="Times New Roman" w:cs="Times New Roman"/>
          <w:b/>
          <w:caps/>
          <w:sz w:val="23"/>
          <w:szCs w:val="23"/>
        </w:rPr>
        <w:t>PIEŅEMŠANAS UN NODOŠANAS KĀRTĪBA</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Darbi tiek uzskatīti par pabeigtiem, ja izpildītas visas Līguma 1.1. punktā noteiktās saistības un ja tie pieņemti no Pasūtītāja puses. Darbu izpildi apliecina Pušu parakstītais pieņemšanas - nodošanas akts.</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Pasūtītājam pieņemšanas - nodošanas aktu jāakceptē 10 (desmit) dienu laikā no brīža, kad Izpildītājs to ir iesniedzis, vai arī jāiesniedz rakstiski motivētu atteikumu. </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Ja Pasūtītājs 2.2.punktā noteiktajā termiņā iesniedz motivētu atteikumu parakstīt nodošanas – pieņemšanas aktu, tad Izpildītājam 15 (piecpadsmit) dienu laikā norādītie trūkumi ir jānovērš.</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lastRenderedPageBreak/>
        <w:t>Šī Līguma izpratnē „motivēts atteikums” jāsaprot kā Pasūtītāja rakstveidā Izpildītājam iesniegti un norādīti pieņemšanas – nodošanas laikā vai līdz tam konstatēti trūkumi vai specifikācijā (1.pielikums) un šajā Līgumā nolīgtie, bet neizpildītie darbi.</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Ja Izpildītājs objektīvu iemeslu dēļ nespēj novērst trūkumus 2.3.punktā norādītajā termiņā, tad viņam par to nekavējoties jāinformē Pasūtītājs, norādot arī trūkumu novēršanai nepieciešamo termiņu. Pasūtītājam ir tiesības pieprasīt detalizēto paskaidrojumu termiņu pagarināšanai. </w:t>
      </w:r>
    </w:p>
    <w:p w:rsidR="00C36D6E" w:rsidRPr="00C36D6E" w:rsidRDefault="00C36D6E" w:rsidP="00D02E00">
      <w:pPr>
        <w:keepNext/>
        <w:numPr>
          <w:ilvl w:val="0"/>
          <w:numId w:val="1"/>
        </w:numPr>
        <w:spacing w:before="120" w:after="60" w:line="240" w:lineRule="auto"/>
        <w:jc w:val="center"/>
        <w:rPr>
          <w:rFonts w:ascii="Times New Roman" w:eastAsia="Times New Roman" w:hAnsi="Times New Roman" w:cs="Times New Roman"/>
          <w:b/>
          <w:caps/>
          <w:sz w:val="23"/>
          <w:szCs w:val="23"/>
        </w:rPr>
      </w:pPr>
      <w:r w:rsidRPr="00C36D6E">
        <w:rPr>
          <w:rFonts w:ascii="Times New Roman" w:eastAsia="Times New Roman" w:hAnsi="Times New Roman" w:cs="Times New Roman"/>
          <w:b/>
          <w:caps/>
          <w:sz w:val="23"/>
          <w:szCs w:val="23"/>
        </w:rPr>
        <w:t>DARBU IZPILDES TERMIŅŠ</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b/>
          <w:sz w:val="23"/>
          <w:szCs w:val="23"/>
        </w:rPr>
      </w:pPr>
      <w:r w:rsidRPr="00C36D6E">
        <w:rPr>
          <w:rFonts w:ascii="Times New Roman" w:eastAsia="Times New Roman" w:hAnsi="Times New Roman" w:cs="Times New Roman"/>
          <w:sz w:val="23"/>
          <w:szCs w:val="23"/>
        </w:rPr>
        <w:t>Izpildītājam ir jāveic Darbi šādos termiņos:</w:t>
      </w:r>
    </w:p>
    <w:p w:rsidR="00C36D6E" w:rsidRPr="00C36D6E" w:rsidRDefault="00C36D6E" w:rsidP="00D02E00">
      <w:pPr>
        <w:numPr>
          <w:ilvl w:val="2"/>
          <w:numId w:val="1"/>
        </w:numPr>
        <w:spacing w:after="60" w:line="240" w:lineRule="auto"/>
        <w:ind w:left="709" w:hanging="567"/>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 Q-Flow un IS “Ārstu Biroja” kalendāru sinhronizācija e-pierakstam un pacientu plūsmas vadībai – </w:t>
      </w:r>
      <w:r w:rsidR="00124FBF">
        <w:rPr>
          <w:rFonts w:ascii="Times New Roman" w:eastAsia="Times New Roman" w:hAnsi="Times New Roman" w:cs="Times New Roman"/>
          <w:sz w:val="23"/>
          <w:szCs w:val="23"/>
        </w:rPr>
        <w:t>ne vēlāk kā 2017.gada 31.maijam;</w:t>
      </w:r>
    </w:p>
    <w:p w:rsidR="00C36D6E" w:rsidRPr="00C36D6E" w:rsidRDefault="00C36D6E" w:rsidP="00D02E00">
      <w:pPr>
        <w:numPr>
          <w:ilvl w:val="2"/>
          <w:numId w:val="1"/>
        </w:numPr>
        <w:spacing w:after="60" w:line="240" w:lineRule="auto"/>
        <w:ind w:left="709" w:hanging="567"/>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Autentifikācijas un GetPatientCard integrācijai –</w:t>
      </w:r>
      <w:r w:rsidR="00124FBF">
        <w:rPr>
          <w:rFonts w:ascii="Times New Roman" w:eastAsia="Times New Roman" w:hAnsi="Times New Roman" w:cs="Times New Roman"/>
          <w:sz w:val="23"/>
          <w:szCs w:val="23"/>
        </w:rPr>
        <w:t xml:space="preserve"> ne vēlāk kā 2017.gada 12.jūnijam</w:t>
      </w:r>
      <w:r w:rsidRPr="00C36D6E">
        <w:rPr>
          <w:rFonts w:ascii="Times New Roman" w:eastAsia="Times New Roman" w:hAnsi="Times New Roman" w:cs="Times New Roman"/>
          <w:sz w:val="23"/>
          <w:szCs w:val="23"/>
        </w:rPr>
        <w:t xml:space="preserve">; </w:t>
      </w:r>
    </w:p>
    <w:p w:rsidR="00C36D6E" w:rsidRPr="00C36D6E" w:rsidRDefault="00C36D6E" w:rsidP="00D02E00">
      <w:pPr>
        <w:numPr>
          <w:ilvl w:val="2"/>
          <w:numId w:val="1"/>
        </w:numPr>
        <w:spacing w:after="60" w:line="240" w:lineRule="auto"/>
        <w:ind w:left="709" w:hanging="567"/>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Horizon integrācijai –</w:t>
      </w:r>
      <w:r w:rsidR="00124FBF">
        <w:rPr>
          <w:rFonts w:ascii="Times New Roman" w:eastAsia="Times New Roman" w:hAnsi="Times New Roman" w:cs="Times New Roman"/>
          <w:sz w:val="23"/>
          <w:szCs w:val="23"/>
        </w:rPr>
        <w:t xml:space="preserve"> ne vēlāk kā 2017.gada 12.jūnijam;</w:t>
      </w:r>
    </w:p>
    <w:p w:rsidR="00C36D6E" w:rsidRPr="00C36D6E" w:rsidRDefault="00C36D6E" w:rsidP="00D02E00">
      <w:pPr>
        <w:numPr>
          <w:ilvl w:val="2"/>
          <w:numId w:val="1"/>
        </w:numPr>
        <w:spacing w:after="60" w:line="240" w:lineRule="auto"/>
        <w:ind w:left="709" w:hanging="567"/>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Programmatūras projektējuma apraksts –</w:t>
      </w:r>
      <w:r w:rsidR="00124FBF">
        <w:rPr>
          <w:rFonts w:ascii="Times New Roman" w:eastAsia="Times New Roman" w:hAnsi="Times New Roman" w:cs="Times New Roman"/>
          <w:sz w:val="23"/>
          <w:szCs w:val="23"/>
        </w:rPr>
        <w:t xml:space="preserve"> ne vēlāk kā 2017.gada 30.jūnijam</w:t>
      </w:r>
      <w:r w:rsidRPr="00C36D6E">
        <w:rPr>
          <w:rFonts w:ascii="Times New Roman" w:eastAsia="Times New Roman" w:hAnsi="Times New Roman" w:cs="Times New Roman"/>
          <w:sz w:val="23"/>
          <w:szCs w:val="23"/>
        </w:rPr>
        <w:t>;</w:t>
      </w:r>
    </w:p>
    <w:p w:rsidR="00C36D6E" w:rsidRPr="00C36D6E" w:rsidRDefault="00C36D6E" w:rsidP="00D02E00">
      <w:pPr>
        <w:numPr>
          <w:ilvl w:val="2"/>
          <w:numId w:val="1"/>
        </w:numPr>
        <w:spacing w:after="60" w:line="240" w:lineRule="auto"/>
        <w:ind w:left="709" w:hanging="567"/>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Pakalpojumu pārsūtīšanas funkcionalitāte no radiologu un endoskopijas speciālistu planšetdatoriem</w:t>
      </w:r>
      <w:r w:rsidRPr="00C36D6E" w:rsidDel="00DD297D">
        <w:rPr>
          <w:rFonts w:ascii="Times New Roman" w:eastAsia="Times New Roman" w:hAnsi="Times New Roman" w:cs="Times New Roman"/>
          <w:sz w:val="23"/>
          <w:szCs w:val="23"/>
        </w:rPr>
        <w:t xml:space="preserve"> </w:t>
      </w:r>
      <w:r w:rsidRPr="00C36D6E">
        <w:rPr>
          <w:rFonts w:ascii="Times New Roman" w:eastAsia="Times New Roman" w:hAnsi="Times New Roman" w:cs="Times New Roman"/>
          <w:sz w:val="23"/>
          <w:szCs w:val="23"/>
        </w:rPr>
        <w:t xml:space="preserve">(KA-4 prasība) – ne vēlāk kā  </w:t>
      </w:r>
      <w:r w:rsidR="00124FBF">
        <w:rPr>
          <w:rFonts w:ascii="Times New Roman" w:eastAsia="Times New Roman" w:hAnsi="Times New Roman" w:cs="Times New Roman"/>
          <w:sz w:val="23"/>
          <w:szCs w:val="23"/>
        </w:rPr>
        <w:t xml:space="preserve">2017.gada </w:t>
      </w:r>
      <w:r w:rsidRPr="00C36D6E">
        <w:rPr>
          <w:rFonts w:ascii="Times New Roman" w:eastAsia="Times New Roman" w:hAnsi="Times New Roman" w:cs="Times New Roman"/>
          <w:sz w:val="23"/>
          <w:szCs w:val="23"/>
        </w:rPr>
        <w:t xml:space="preserve">30.jūnijs. </w:t>
      </w:r>
    </w:p>
    <w:p w:rsidR="00C36D6E" w:rsidRPr="00BD301D" w:rsidRDefault="00C36D6E" w:rsidP="00BD301D">
      <w:pPr>
        <w:pStyle w:val="Divi"/>
        <w:rPr>
          <w:sz w:val="23"/>
          <w:szCs w:val="23"/>
        </w:rPr>
      </w:pPr>
      <w:r w:rsidRPr="00D02E00">
        <w:rPr>
          <w:sz w:val="23"/>
          <w:szCs w:val="23"/>
        </w:rPr>
        <w:t xml:space="preserve">Izpildītājam ir jānodrošina 12 mēnešu garantija izstrādātajiem nodevumiem, sākot ar  pieņemšanas nodošanas akta parakstīšanas datumu. </w:t>
      </w:r>
    </w:p>
    <w:p w:rsidR="00C36D6E" w:rsidRPr="00C36D6E" w:rsidRDefault="00C36D6E" w:rsidP="00BD301D">
      <w:pPr>
        <w:keepNext/>
        <w:numPr>
          <w:ilvl w:val="0"/>
          <w:numId w:val="1"/>
        </w:numPr>
        <w:spacing w:before="120" w:after="60" w:line="240" w:lineRule="auto"/>
        <w:jc w:val="center"/>
        <w:rPr>
          <w:rFonts w:ascii="Times New Roman" w:eastAsia="Times New Roman" w:hAnsi="Times New Roman" w:cs="Times New Roman"/>
          <w:b/>
          <w:caps/>
          <w:sz w:val="23"/>
          <w:szCs w:val="23"/>
        </w:rPr>
      </w:pPr>
      <w:r w:rsidRPr="00C36D6E">
        <w:rPr>
          <w:rFonts w:ascii="Times New Roman" w:eastAsia="Times New Roman" w:hAnsi="Times New Roman" w:cs="Times New Roman"/>
          <w:b/>
          <w:caps/>
          <w:sz w:val="23"/>
          <w:szCs w:val="23"/>
        </w:rPr>
        <w:t>APMAKSAS KĀRTĪBA</w:t>
      </w:r>
    </w:p>
    <w:p w:rsidR="00CA20E3" w:rsidRDefault="00C36D6E" w:rsidP="00CA20E3">
      <w:pPr>
        <w:pStyle w:val="Divi"/>
        <w:spacing w:after="0"/>
        <w:rPr>
          <w:sz w:val="23"/>
          <w:szCs w:val="23"/>
        </w:rPr>
      </w:pPr>
      <w:r w:rsidRPr="00CA20E3">
        <w:rPr>
          <w:sz w:val="23"/>
          <w:szCs w:val="23"/>
        </w:rPr>
        <w:t xml:space="preserve">Līguma summa ir </w:t>
      </w:r>
      <w:r w:rsidR="00CA20E3" w:rsidRPr="00CA20E3">
        <w:rPr>
          <w:b/>
          <w:bCs/>
          <w:sz w:val="23"/>
          <w:szCs w:val="23"/>
        </w:rPr>
        <w:t xml:space="preserve">22 700,00 </w:t>
      </w:r>
      <w:r w:rsidRPr="00CA20E3">
        <w:rPr>
          <w:b/>
          <w:bCs/>
          <w:sz w:val="23"/>
          <w:szCs w:val="23"/>
        </w:rPr>
        <w:t>EUR</w:t>
      </w:r>
      <w:r w:rsidRPr="00CA20E3">
        <w:rPr>
          <w:sz w:val="23"/>
          <w:szCs w:val="23"/>
        </w:rPr>
        <w:t xml:space="preserve"> </w:t>
      </w:r>
      <w:r w:rsidR="00CA20E3">
        <w:rPr>
          <w:sz w:val="23"/>
          <w:szCs w:val="23"/>
        </w:rPr>
        <w:t xml:space="preserve">(divdesmit divi tūkstoši septiņi simti </w:t>
      </w:r>
      <w:r w:rsidR="00CA20E3" w:rsidRPr="00CA20E3">
        <w:rPr>
          <w:i/>
          <w:iCs/>
          <w:sz w:val="23"/>
          <w:szCs w:val="23"/>
        </w:rPr>
        <w:t>euro</w:t>
      </w:r>
      <w:r w:rsidR="00CA20E3">
        <w:rPr>
          <w:sz w:val="23"/>
          <w:szCs w:val="23"/>
        </w:rPr>
        <w:t xml:space="preserve"> un 00 centi) </w:t>
      </w:r>
      <w:r w:rsidRPr="00CA20E3">
        <w:rPr>
          <w:sz w:val="23"/>
          <w:szCs w:val="23"/>
        </w:rPr>
        <w:t>bez PVN. Papildus Līgumcenai Pasūtītājs maksā PVN atbilstoši spēkā esošajiem normatīvajiem aktiem.</w:t>
      </w:r>
    </w:p>
    <w:p w:rsidR="00C36D6E" w:rsidRDefault="00C36D6E" w:rsidP="00CA20E3">
      <w:pPr>
        <w:pStyle w:val="Divi"/>
        <w:spacing w:after="0"/>
        <w:rPr>
          <w:sz w:val="23"/>
          <w:szCs w:val="23"/>
        </w:rPr>
      </w:pPr>
      <w:r w:rsidRPr="00CA20E3">
        <w:rPr>
          <w:sz w:val="23"/>
          <w:szCs w:val="23"/>
        </w:rPr>
        <w:t>Pasūtītājs apmaksu veic 30 (trīsdesmit) dienu laikā no pieņemšanas – nodošanas akta abpusējas parakstīšanas un rēķina saņemšanas dienas ar bezskaidras naudas pārskaitījumu uz Līgumā norādīto Izpildītāja norēķinu kontu.</w:t>
      </w:r>
    </w:p>
    <w:p w:rsidR="00C36D6E" w:rsidRPr="00CA20E3" w:rsidRDefault="00C36D6E" w:rsidP="00CA20E3">
      <w:pPr>
        <w:pStyle w:val="Divi"/>
        <w:spacing w:after="0"/>
        <w:rPr>
          <w:sz w:val="23"/>
          <w:szCs w:val="23"/>
        </w:rPr>
      </w:pPr>
      <w:r w:rsidRPr="00CA20E3">
        <w:rPr>
          <w:sz w:val="23"/>
          <w:szCs w:val="23"/>
        </w:rPr>
        <w:t>Pasūtītājs apmaksu veic 2 daļās:</w:t>
      </w:r>
    </w:p>
    <w:p w:rsidR="00C36D6E" w:rsidRPr="00C36D6E" w:rsidRDefault="00C36D6E" w:rsidP="00CA20E3">
      <w:pPr>
        <w:numPr>
          <w:ilvl w:val="2"/>
          <w:numId w:val="1"/>
        </w:numPr>
        <w:spacing w:after="0" w:line="240" w:lineRule="auto"/>
        <w:ind w:left="709" w:hanging="567"/>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Pirmā daļa – 90 % apmērā no Līguma summas tiek veikta pēc pieņemšanas – nodošanas akta abpusējas parakstīšanas par Q-Flow un IS “Ārstu Biroja” kalendāru sinhronizācijas izstrādi e-pierakstam un pacientu plūsmas vadībai, autentifikācijas un GetPatientCard integrācijas izstrādi un Horizon integrācijas izstrādi; </w:t>
      </w:r>
    </w:p>
    <w:p w:rsidR="007D2FC5" w:rsidRDefault="00C36D6E" w:rsidP="00CA20E3">
      <w:pPr>
        <w:numPr>
          <w:ilvl w:val="2"/>
          <w:numId w:val="1"/>
        </w:numPr>
        <w:spacing w:after="0" w:line="240" w:lineRule="auto"/>
        <w:ind w:left="709" w:hanging="567"/>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Otrā daļa – 10 % apmērā no Līguma summas tiek veikta pēc  pieņemšanas – nodošanas akta abpusējas parakstīšanas par programmatūras projektējuma apraksta (PPA) izstrādi un pakalpojumu pārsūtīšanas funkcionalitātes izstrādi no radiologu un endoskopijas speciālistu planšetdatoriem (KA-4 prasība).</w:t>
      </w:r>
    </w:p>
    <w:p w:rsidR="00C36D6E" w:rsidRPr="007D2FC5" w:rsidRDefault="00C36D6E" w:rsidP="007D2FC5">
      <w:pPr>
        <w:pStyle w:val="Divi"/>
      </w:pPr>
      <w:r w:rsidRPr="007D2FC5">
        <w:rPr>
          <w:sz w:val="23"/>
          <w:szCs w:val="23"/>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rekini@stradini.lv. Elektroniskā formāta rēķiniem ir jāizmanto PDF faila formāts. </w:t>
      </w:r>
    </w:p>
    <w:p w:rsidR="00C36D6E" w:rsidRPr="00C36D6E" w:rsidRDefault="00C36D6E" w:rsidP="00EE7F4D">
      <w:pPr>
        <w:keepNext/>
        <w:numPr>
          <w:ilvl w:val="0"/>
          <w:numId w:val="1"/>
        </w:numPr>
        <w:spacing w:before="120" w:after="60" w:line="240" w:lineRule="auto"/>
        <w:jc w:val="center"/>
        <w:rPr>
          <w:rFonts w:ascii="Times New Roman" w:eastAsia="Times New Roman" w:hAnsi="Times New Roman" w:cs="Times New Roman"/>
          <w:b/>
          <w:caps/>
          <w:sz w:val="23"/>
          <w:szCs w:val="23"/>
        </w:rPr>
      </w:pPr>
      <w:r w:rsidRPr="00C36D6E">
        <w:rPr>
          <w:rFonts w:ascii="Times New Roman" w:eastAsia="Times New Roman" w:hAnsi="Times New Roman" w:cs="Times New Roman"/>
          <w:b/>
          <w:caps/>
          <w:sz w:val="23"/>
          <w:szCs w:val="23"/>
        </w:rPr>
        <w:t>PASŪTĪTĀJA UN IZPILDĪTĀJA SADARBĪBA UN PILNVAROTĀS PERSONAS</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Līguma izpildei katra no Pusēm nozīmē pārstāvjus, kuru pienākums ir vadīt un sekot līdzi Līguma izpildei, un informēt par Līguma izpildi gan savu, gan arī otru Pusi.</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Izpildītāja projekta vadītājs: Toms Strēlis, mob. tālr. +371 28600527, e-pasts: </w:t>
      </w:r>
      <w:hyperlink r:id="rId7" w:history="1">
        <w:r w:rsidRPr="00C36D6E">
          <w:rPr>
            <w:rFonts w:ascii="Times New Roman" w:eastAsia="Times New Roman" w:hAnsi="Times New Roman" w:cs="Times New Roman"/>
            <w:sz w:val="23"/>
            <w:szCs w:val="23"/>
          </w:rPr>
          <w:t>toms.strelis@connectit.lv</w:t>
        </w:r>
      </w:hyperlink>
      <w:r w:rsidRPr="00C36D6E">
        <w:rPr>
          <w:rFonts w:ascii="Times New Roman" w:eastAsia="Times New Roman" w:hAnsi="Times New Roman" w:cs="Times New Roman"/>
          <w:sz w:val="23"/>
          <w:szCs w:val="23"/>
        </w:rPr>
        <w:t>;</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Pasūtītāja projekta vadītājs: Viktorija Klimko, mob. tālr. +371 29494175, e-pasts: viktorija.klimko@stradini.lv.</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Pārstāvju nomaiņas gadījumā otra Puse par to tiek rakstiski informēta 3 (trīs) darba dienu laikā.</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Pasūtītājs apņemas nodrošināt atbildīgo personu ar nepieciešamajiem pilnvarojumiem un informēt par šiem pilnvarojumiem Izpildītāju. Pilnvarojumos ietilpst, taču neaprobežojas ar veicamo darbu, termiņu un izmaiņu saskaņošanu. Atbildīgās personas uzņemtās saistības ir </w:t>
      </w:r>
      <w:r w:rsidRPr="00C36D6E">
        <w:rPr>
          <w:rFonts w:ascii="Times New Roman" w:eastAsia="Times New Roman" w:hAnsi="Times New Roman" w:cs="Times New Roman"/>
          <w:sz w:val="23"/>
          <w:szCs w:val="23"/>
        </w:rPr>
        <w:lastRenderedPageBreak/>
        <w:t xml:space="preserve">saistošas Pasūtītājam, ja vien Pasūtītājs nepierāda, ka tas informējis Izpildītāju par pilnvarotā pārstāvja atsaukšanu. </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Puses apņemas neizpaust un neizmantot konfidenciālu informāciju, ko puses savstarpēji ieguvušas, pildot šī Līguma nosacījumus. Par konfidenciālu informāciju tiek uzskatīta tāda informācija, kas nav publiski pieejama trešajām personām.</w:t>
      </w:r>
    </w:p>
    <w:p w:rsidR="00C36D6E" w:rsidRPr="00C36D6E" w:rsidRDefault="00C36D6E" w:rsidP="00EE7F4D">
      <w:pPr>
        <w:keepNext/>
        <w:numPr>
          <w:ilvl w:val="0"/>
          <w:numId w:val="1"/>
        </w:numPr>
        <w:spacing w:before="120" w:after="60" w:line="240" w:lineRule="auto"/>
        <w:jc w:val="center"/>
        <w:rPr>
          <w:rFonts w:ascii="Times New Roman" w:eastAsia="Times New Roman" w:hAnsi="Times New Roman" w:cs="Times New Roman"/>
          <w:b/>
          <w:caps/>
          <w:sz w:val="23"/>
          <w:szCs w:val="23"/>
        </w:rPr>
      </w:pPr>
      <w:r w:rsidRPr="00C36D6E">
        <w:rPr>
          <w:rFonts w:ascii="Times New Roman" w:eastAsia="Times New Roman" w:hAnsi="Times New Roman" w:cs="Times New Roman"/>
          <w:b/>
          <w:caps/>
          <w:sz w:val="23"/>
          <w:szCs w:val="23"/>
        </w:rPr>
        <w:t>PUŠU ATBILDĪBA</w:t>
      </w:r>
    </w:p>
    <w:p w:rsid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Ja Izpildītājs kavē Darba vai jebkura tā posma izpildes termiņu, Izpildītājs maksā Pasūtītājam līgumsodu 0.1% (nulle komats viens procentu) apmērā no attiecīgā darba līgumcenas par katru kavējuma dienu, bet ne vairāk kā 10% (desmit procenti) no kavētā darba līgumcenas. Minēto līgumsodu Pasūtītājs ir tiesīgs ieturēt no Izpildītājam pienākošām summām.</w:t>
      </w:r>
    </w:p>
    <w:p w:rsidR="00C36D6E" w:rsidRDefault="00C36D6E" w:rsidP="00EE7F4D">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Gadījumā, ja Izpildītājs kavē kādu no Tehniskās specifikācijas (1.pielikums) IGP-2 sadaļas  noteiktajiem termiņiem, Izpildītājam ir pienākums maksāt Pasūtītājam līgumsodu par katru kavējuma laika vienību 0.1% apmērā no </w:t>
      </w:r>
      <w:bookmarkStart w:id="1" w:name="_Hlk483386193"/>
      <w:r w:rsidRPr="00C36D6E">
        <w:rPr>
          <w:rFonts w:ascii="Times New Roman" w:eastAsia="Times New Roman" w:hAnsi="Times New Roman" w:cs="Times New Roman"/>
          <w:sz w:val="23"/>
          <w:szCs w:val="23"/>
        </w:rPr>
        <w:t>kopējas Līgumsummas</w:t>
      </w:r>
      <w:bookmarkEnd w:id="1"/>
      <w:r w:rsidRPr="00C36D6E">
        <w:rPr>
          <w:rFonts w:ascii="Times New Roman" w:eastAsia="Times New Roman" w:hAnsi="Times New Roman" w:cs="Times New Roman"/>
          <w:sz w:val="23"/>
          <w:szCs w:val="23"/>
        </w:rPr>
        <w:t>. Līgumsods nedrīkst pārsniegt 10% procentus no kopējas Līgumsummas. Izpildītājs Līgumsoda apmaksu veic 30 (trīsdesmit) dienu laikā no Pasūtītāja pretenzijas saņemšanas dienas.</w:t>
      </w:r>
    </w:p>
    <w:p w:rsidR="00C36D6E" w:rsidRPr="00C36D6E" w:rsidRDefault="00C36D6E" w:rsidP="00EE7F4D">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Pasūtītājs apņemas ievērot visus licencēšanas nosacījumus, nenododot integrācijas licenci lietošanai trešajām personām. Pasūtītājs iegūst savā lietojumā integrācijas licenci kā beztermiņa, neierobežota lietotāja skaita vai tehnisko resursu licenci. Pasūtītājs ir tiesīgs pēc saviem ieskatiem modificēt Darbu vai Darba daļas, tajā skaitā, uzdot Darbu modificēšanu trešajām personām. Pasūtītājam ir tiesības izstrādātos Darbus vai to daļas nodot uzturēt jebkurai trešajai personai pēc tās ieskatiem. Piegādātā licence nedod tiesības izmantot integrācijas licenci citām organizācijām vai citu organizāciju vārdā, kas nav atrunātas šajā Līgumā. Ja gadījumā Pasūtītājs šo integrācijas licenci grib ieviest citām iestādēm, par licences izmantošanas kārtību un nosacījumiem slēdzama atsevišķa vienošanās pie šī Līguma, vai jauns līgums. Autortiesības uz šī Līguma 1.1 minētajiem Darbiem un integrācijās izmantotajiem tehniskajiem risinājumiem pieder Izpildītājam. </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Par Līguma 4.punktā noteiktās apmaksas kārtības neievērošanu un kavēšanu, Pasūtītājs maksā Izpildītājam līgumsodu 0.1% (nulle komats viens procents) no attiecīgās nokavētās maksājuma summas par katru nokavējuma dienu, bet kopumā ne vairāk kā 10% (desmit procenti) no kavētā maksājuma.</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iCs/>
          <w:sz w:val="23"/>
          <w:szCs w:val="23"/>
        </w:rPr>
        <w:t xml:space="preserve">Pusēm </w:t>
      </w:r>
      <w:r w:rsidRPr="00C36D6E">
        <w:rPr>
          <w:rFonts w:ascii="Times New Roman" w:eastAsia="Times New Roman" w:hAnsi="Times New Roman" w:cs="Times New Roman"/>
          <w:sz w:val="23"/>
          <w:szCs w:val="23"/>
        </w:rPr>
        <w:t xml:space="preserve">bez otras Puses iepriekšējas rakstiskas piekrišanas ir aizliegts jebkādā veidā izmantot otras Puses vārdu, atsaukties uz to, publiskot vai izpaust jebkāda veida informāciju par otru Pusi trešajām personām, tajā skaitā, masu medijiem. </w:t>
      </w:r>
    </w:p>
    <w:p w:rsidR="00C36D6E" w:rsidRPr="00C36D6E" w:rsidRDefault="00C36D6E" w:rsidP="00EE7F4D">
      <w:pPr>
        <w:keepNext/>
        <w:numPr>
          <w:ilvl w:val="0"/>
          <w:numId w:val="1"/>
        </w:numPr>
        <w:spacing w:before="120" w:after="60" w:line="240" w:lineRule="auto"/>
        <w:jc w:val="center"/>
        <w:rPr>
          <w:rFonts w:ascii="Times New Roman" w:eastAsia="Times New Roman" w:hAnsi="Times New Roman" w:cs="Times New Roman"/>
          <w:b/>
          <w:caps/>
          <w:sz w:val="23"/>
          <w:szCs w:val="23"/>
        </w:rPr>
      </w:pPr>
      <w:r w:rsidRPr="00C36D6E">
        <w:rPr>
          <w:rFonts w:ascii="Times New Roman" w:eastAsia="Times New Roman" w:hAnsi="Times New Roman" w:cs="Times New Roman"/>
          <w:b/>
          <w:caps/>
          <w:sz w:val="23"/>
          <w:szCs w:val="23"/>
        </w:rPr>
        <w:t>NEPĀRVARAMĀ VARA</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Puses nav atbildīgas par savu saistību daļēju vai pilnīgu neizpildi, ja tas ir rezultāts tādiem notikumiem kā plūdi, ugunsgrēks, karadarbība, valdības lēmumi u.c., kas notikuši pēc Līguma slēgšanas un nav izraisīti ar kādas Puses nolūku.</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Pusei, kura atsaucas uz nepārvaramās varas apstākļiem, jāpierāda šādu apstākļu iestāšanas fakts.</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Pusei, kas nokļuvusi nepārvaramas varas apstākļos, bez kavēšanās, bet ne vēlāk kā 3 (trīs) dienu laikā, rakstiski jāinformē par to otru Pusi. Puses apņemas vienoties par to, vai šādi nepārvaramas varas apstākļi traucē vai padara šīs Līguma saistību izpildi par neiespējamu, kā arī izlems saistību turpināšanas (vai izbeigšanas) būtiskos jautājumus.</w:t>
      </w:r>
    </w:p>
    <w:p w:rsidR="00C36D6E" w:rsidRPr="00C36D6E" w:rsidRDefault="00C36D6E" w:rsidP="00EE7F4D">
      <w:pPr>
        <w:keepNext/>
        <w:numPr>
          <w:ilvl w:val="0"/>
          <w:numId w:val="1"/>
        </w:numPr>
        <w:spacing w:before="120" w:after="60" w:line="240" w:lineRule="auto"/>
        <w:jc w:val="center"/>
        <w:rPr>
          <w:rFonts w:ascii="Times New Roman" w:eastAsia="Times New Roman" w:hAnsi="Times New Roman" w:cs="Times New Roman"/>
          <w:b/>
          <w:caps/>
          <w:sz w:val="23"/>
          <w:szCs w:val="23"/>
        </w:rPr>
      </w:pPr>
      <w:r w:rsidRPr="00C36D6E">
        <w:rPr>
          <w:rFonts w:ascii="Times New Roman" w:eastAsia="Times New Roman" w:hAnsi="Times New Roman" w:cs="Times New Roman"/>
          <w:b/>
          <w:caps/>
          <w:sz w:val="23"/>
          <w:szCs w:val="23"/>
        </w:rPr>
        <w:t>LĪGUMA GROZĪŠANAS KĀRTĪBA UN ATKĀPŠANĀS</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Visi Līguma grozījumi un papildinājumi sastādāmi rakstiski, Līguma grozījumu veidā, abu Pušu parakstīti kļūst par Līguma neatņemamo sastāvdaļu. Līguma grozījumi ir saistoši abām pusēm.</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Pusēm ir pienākums 5 (piecu) darba dienu laikā paziņot otrai pusei par jebkuru savu rekvizītu - nosaukuma, adreses, norēķinu konta, u.c. maiņu.</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lastRenderedPageBreak/>
        <w:t>Jautājumi, kas nav atrunāti Līguma ietvaros, tiek risināti atbilstoši Latvijas Republikas normatīvajiem aktiem.</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Gadījumos, ja viena Puse nepilda vai nepienācīgi pilda kādu no Līguma noteikumiem, otrai Pusei ir tiesības vienpusēji atkāpties no Līguma, rakstiski un motivēti brīdinot par to otru Pusi 10 (desmit) dienas iepriekš. </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Pusei, kura nav pildījusi Līguma noteikumus un ir saņēmusi otras Puses motivētu rakstisku brīdinājumu par vienpusēju atkāpšanos no Līguma, ir pienākums un tiesības 5 (piecu) dienu laikā no brīdinājuma saņemšanas dienas novērst brīdinājumā norādītās būtiskās atkāpes no Līguma. Ja šīs būtiskās atkāpes noteiktajā laikā netiek novērstas, Līgums tiek izbeigts un vainīgajai Pusei tiek iesniegta prasība par Līguma izbeigšanas rezultātā nodarīto zaudējumu atlīdzināšanu.</w:t>
      </w:r>
    </w:p>
    <w:p w:rsidR="00C36D6E" w:rsidRPr="00C36D6E" w:rsidRDefault="00C36D6E" w:rsidP="00C36D6E">
      <w:pPr>
        <w:numPr>
          <w:ilvl w:val="1"/>
          <w:numId w:val="1"/>
        </w:numPr>
        <w:spacing w:after="60" w:line="240" w:lineRule="auto"/>
        <w:ind w:left="425" w:hanging="431"/>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Pusei ir tiesības vienpusēji atkāpties no Līguma, rakstiski un motivēti brīdinot par to otru Pusi 10 (desmit) dienas iepriekš, ja</w:t>
      </w:r>
      <w:r w:rsidRPr="00C36D6E">
        <w:rPr>
          <w:rFonts w:ascii="Times New Roman" w:eastAsia="Times New Roman" w:hAnsi="Times New Roman" w:cs="Times New Roman"/>
          <w:noProof/>
          <w:sz w:val="23"/>
          <w:szCs w:val="23"/>
        </w:rPr>
        <w:t xml:space="preserve"> otra Puse ar tiesas nolēmumu atzīta par maksātnespējīgu vai iestājusies tās faktiskā maksātnespēja, kuras dēļ Puse nevar pildīt Līguma saistības, vai otra Puse ir iesniegusi tiesiskās aizsardzības procesa pieteikumu vai tā ir vienojusies ar saviem kreditoriem par ārpustiesas tiesiskās aizsardzības procesa plānu.</w:t>
      </w:r>
    </w:p>
    <w:p w:rsidR="00C36D6E" w:rsidRPr="00C36D6E" w:rsidRDefault="00C36D6E" w:rsidP="00EE7F4D">
      <w:pPr>
        <w:keepNext/>
        <w:numPr>
          <w:ilvl w:val="0"/>
          <w:numId w:val="1"/>
        </w:numPr>
        <w:spacing w:before="120" w:after="60" w:line="240" w:lineRule="auto"/>
        <w:jc w:val="center"/>
        <w:rPr>
          <w:rFonts w:ascii="Times New Roman" w:eastAsia="Times New Roman" w:hAnsi="Times New Roman" w:cs="Times New Roman"/>
          <w:b/>
          <w:caps/>
          <w:sz w:val="23"/>
          <w:szCs w:val="23"/>
        </w:rPr>
      </w:pPr>
      <w:r w:rsidRPr="00C36D6E">
        <w:rPr>
          <w:rFonts w:ascii="Times New Roman" w:eastAsia="Times New Roman" w:hAnsi="Times New Roman" w:cs="Times New Roman"/>
          <w:b/>
          <w:caps/>
          <w:sz w:val="23"/>
          <w:szCs w:val="23"/>
        </w:rPr>
        <w:t>STRĪDUS GADĪJUMU RISINĀŠANA</w:t>
      </w:r>
    </w:p>
    <w:p w:rsidR="00C36D6E" w:rsidRPr="00C36D6E" w:rsidRDefault="00C36D6E" w:rsidP="00C36D6E">
      <w:pPr>
        <w:numPr>
          <w:ilvl w:val="1"/>
          <w:numId w:val="1"/>
        </w:numPr>
        <w:spacing w:after="60" w:line="240" w:lineRule="auto"/>
        <w:ind w:left="567" w:hanging="573"/>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 xml:space="preserve">Visi strīdi attiecībā uz Līguma izpildi tiek risināti sarunu ceļā, savstarpēji vienojoties. Ja Puses nevar atrisināt jautājumu sarunu ceļā, strīdi izšķirami Latvijas Republikas normatīvajos aktos noteiktajā kārtībā. </w:t>
      </w:r>
    </w:p>
    <w:p w:rsidR="00C36D6E" w:rsidRPr="00C36D6E" w:rsidRDefault="00C36D6E" w:rsidP="00EE7F4D">
      <w:pPr>
        <w:keepNext/>
        <w:numPr>
          <w:ilvl w:val="0"/>
          <w:numId w:val="1"/>
        </w:numPr>
        <w:spacing w:before="120" w:after="60" w:line="240" w:lineRule="auto"/>
        <w:jc w:val="center"/>
        <w:rPr>
          <w:rFonts w:ascii="Times New Roman" w:eastAsia="Times New Roman" w:hAnsi="Times New Roman" w:cs="Times New Roman"/>
          <w:b/>
          <w:caps/>
          <w:sz w:val="23"/>
          <w:szCs w:val="23"/>
        </w:rPr>
      </w:pPr>
      <w:r w:rsidRPr="00C36D6E">
        <w:rPr>
          <w:rFonts w:ascii="Times New Roman" w:eastAsia="Times New Roman" w:hAnsi="Times New Roman" w:cs="Times New Roman"/>
          <w:b/>
          <w:caps/>
          <w:sz w:val="23"/>
          <w:szCs w:val="23"/>
        </w:rPr>
        <w:t>NOSLĒGUMA NOTEIKUMI</w:t>
      </w:r>
    </w:p>
    <w:p w:rsidR="00C36D6E" w:rsidRPr="00C36D6E" w:rsidRDefault="00C36D6E" w:rsidP="00C36D6E">
      <w:pPr>
        <w:numPr>
          <w:ilvl w:val="1"/>
          <w:numId w:val="0"/>
        </w:numPr>
        <w:spacing w:after="120" w:line="240" w:lineRule="auto"/>
        <w:ind w:left="567" w:hanging="567"/>
        <w:jc w:val="both"/>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Puses apņemas ievērot no otras Puses saņemtās un Pakalpojuma sniegšanas gaitā iegūtās informācijas konfidencialitāti, neizpaust šādu informāciju trešajām personām, izņemot normatīvajos aktos noteiktajos gadījumos un kārtībā. Konfidencialitātes nosacījums attiecas gan uz rakstveida informāciju, gan mutvārdu informāciju, elektroniska veida informāciju un uz jebkuru citu informāciju, neatkarīgi no informācijas nodošanas veida, laika un vietas. Šajā punktā minētajai konfidencialitātes saistībai ir beztermiņa raksturs.</w:t>
      </w:r>
    </w:p>
    <w:p w:rsidR="00C36D6E" w:rsidRPr="00C36D6E" w:rsidRDefault="0044412C" w:rsidP="00C36D6E">
      <w:pPr>
        <w:numPr>
          <w:ilvl w:val="1"/>
          <w:numId w:val="1"/>
        </w:numPr>
        <w:spacing w:after="60" w:line="240" w:lineRule="auto"/>
        <w:ind w:left="567" w:hanging="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Līgums sastādīts uz 12</w:t>
      </w:r>
      <w:r w:rsidR="00C36D6E" w:rsidRPr="00C36D6E">
        <w:rPr>
          <w:rFonts w:ascii="Times New Roman" w:eastAsia="Times New Roman" w:hAnsi="Times New Roman" w:cs="Times New Roman"/>
          <w:sz w:val="23"/>
          <w:szCs w:val="23"/>
        </w:rPr>
        <w:t xml:space="preserve"> lapām un parakstīts 2 (divos) identiskos eksemplāros, pa 1 (vienam) eksemplāram katrai Pusei. Abiem eksemplāriem ir vienāds juridisks spēks.</w:t>
      </w:r>
    </w:p>
    <w:p w:rsidR="00C36D6E" w:rsidRPr="00C36D6E" w:rsidRDefault="00C36D6E" w:rsidP="00C36D6E">
      <w:pPr>
        <w:spacing w:after="60" w:line="240" w:lineRule="auto"/>
        <w:ind w:left="425"/>
        <w:jc w:val="both"/>
        <w:rPr>
          <w:rFonts w:ascii="Times New Roman" w:eastAsia="Times New Roman" w:hAnsi="Times New Roman" w:cs="Times New Roman"/>
          <w:sz w:val="23"/>
          <w:szCs w:val="23"/>
        </w:rPr>
      </w:pPr>
    </w:p>
    <w:p w:rsidR="00C36D6E" w:rsidRPr="00C36D6E" w:rsidRDefault="00C36D6E" w:rsidP="00EE7F4D">
      <w:pPr>
        <w:keepNext/>
        <w:numPr>
          <w:ilvl w:val="0"/>
          <w:numId w:val="1"/>
        </w:numPr>
        <w:spacing w:before="120" w:after="60" w:line="240" w:lineRule="auto"/>
        <w:jc w:val="center"/>
        <w:rPr>
          <w:rFonts w:ascii="Times New Roman" w:eastAsia="Times New Roman" w:hAnsi="Times New Roman" w:cs="Times New Roman"/>
          <w:b/>
          <w:caps/>
          <w:sz w:val="23"/>
          <w:szCs w:val="23"/>
        </w:rPr>
      </w:pPr>
      <w:r w:rsidRPr="00C36D6E">
        <w:rPr>
          <w:rFonts w:ascii="Times New Roman" w:eastAsia="Times New Roman" w:hAnsi="Times New Roman" w:cs="Times New Roman"/>
          <w:b/>
          <w:caps/>
          <w:sz w:val="23"/>
          <w:szCs w:val="23"/>
        </w:rPr>
        <w:t>PUŠU JURIDISKĀS ADRESES UN REKVIZĪTI</w:t>
      </w:r>
    </w:p>
    <w:tbl>
      <w:tblPr>
        <w:tblW w:w="9337" w:type="dxa"/>
        <w:tblLayout w:type="fixed"/>
        <w:tblLook w:val="0000" w:firstRow="0" w:lastRow="0" w:firstColumn="0" w:lastColumn="0" w:noHBand="0" w:noVBand="0"/>
      </w:tblPr>
      <w:tblGrid>
        <w:gridCol w:w="4631"/>
        <w:gridCol w:w="4631"/>
        <w:gridCol w:w="75"/>
      </w:tblGrid>
      <w:tr w:rsidR="00C36D6E" w:rsidRPr="00C36D6E" w:rsidTr="00EF5FB9">
        <w:tc>
          <w:tcPr>
            <w:tcW w:w="4631" w:type="dxa"/>
            <w:shd w:val="clear" w:color="auto" w:fill="auto"/>
          </w:tcPr>
          <w:p w:rsidR="00C36D6E" w:rsidRPr="00C36D6E" w:rsidRDefault="00C36D6E" w:rsidP="00C36D6E">
            <w:pPr>
              <w:keepNext/>
              <w:keepLines/>
              <w:spacing w:after="0" w:line="240" w:lineRule="auto"/>
              <w:jc w:val="both"/>
              <w:rPr>
                <w:rFonts w:ascii="Times New Roman" w:eastAsia="Times New Roman" w:hAnsi="Times New Roman" w:cs="Times New Roman"/>
                <w:b/>
                <w:bCs/>
                <w:color w:val="000000"/>
                <w:sz w:val="23"/>
                <w:szCs w:val="23"/>
                <w:lang w:eastAsia="x-none"/>
              </w:rPr>
            </w:pPr>
          </w:p>
          <w:p w:rsidR="00C36D6E" w:rsidRPr="00C36D6E" w:rsidRDefault="00C36D6E" w:rsidP="00C36D6E">
            <w:pPr>
              <w:keepNext/>
              <w:keepLines/>
              <w:spacing w:after="0" w:line="240" w:lineRule="auto"/>
              <w:jc w:val="both"/>
              <w:rPr>
                <w:rFonts w:ascii="Times New Roman" w:eastAsia="Times New Roman" w:hAnsi="Times New Roman" w:cs="Times New Roman"/>
                <w:b/>
                <w:color w:val="000000"/>
                <w:sz w:val="23"/>
                <w:szCs w:val="23"/>
                <w:lang w:eastAsia="x-none"/>
              </w:rPr>
            </w:pPr>
            <w:r w:rsidRPr="00C36D6E">
              <w:rPr>
                <w:rFonts w:ascii="Times New Roman" w:eastAsia="Times New Roman" w:hAnsi="Times New Roman" w:cs="Times New Roman"/>
                <w:b/>
                <w:bCs/>
                <w:color w:val="000000"/>
                <w:sz w:val="23"/>
                <w:szCs w:val="23"/>
                <w:lang w:eastAsia="x-none"/>
              </w:rPr>
              <w:t>Pasūtītājs</w:t>
            </w:r>
            <w:r w:rsidRPr="00C36D6E">
              <w:rPr>
                <w:rFonts w:ascii="Times New Roman" w:eastAsia="Times New Roman" w:hAnsi="Times New Roman" w:cs="Times New Roman"/>
                <w:b/>
                <w:color w:val="000000"/>
                <w:sz w:val="23"/>
                <w:szCs w:val="23"/>
                <w:lang w:eastAsia="x-none"/>
              </w:rPr>
              <w:t xml:space="preserve"> </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Calibri" w:hAnsi="Times New Roman" w:cs="Times New Roman"/>
                <w:b/>
                <w:color w:val="000000"/>
                <w:sz w:val="23"/>
                <w:szCs w:val="23"/>
                <w:lang w:val="en-GB" w:eastAsia="lv-LV"/>
              </w:rPr>
              <w:t>VSIA "Paula Stradiņa klīniskā universitātes slimnīca"</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Reģ. Nr. 40003457109</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Adrese: Pilsoņu iela 13, Rīga, LV-1002</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Maksājumu rekvizīti:</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Banka: SWEDBANK AS</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 xml:space="preserve">Konts: </w:t>
            </w:r>
            <w:r w:rsidRPr="00C36D6E">
              <w:rPr>
                <w:rFonts w:ascii="Times New Roman" w:eastAsia="Times New Roman" w:hAnsi="Times New Roman" w:cs="Times New Roman"/>
                <w:sz w:val="23"/>
                <w:szCs w:val="23"/>
                <w:lang w:eastAsia="x-none"/>
              </w:rPr>
              <w:t>LV74HABA0551027673367</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 xml:space="preserve"> </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 xml:space="preserve">______________________________ </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I.Kreicberga</w:t>
            </w:r>
          </w:p>
        </w:tc>
        <w:tc>
          <w:tcPr>
            <w:tcW w:w="4706" w:type="dxa"/>
            <w:gridSpan w:val="2"/>
            <w:shd w:val="clear" w:color="auto" w:fill="auto"/>
          </w:tcPr>
          <w:p w:rsidR="00C36D6E" w:rsidRPr="00C36D6E" w:rsidRDefault="00C36D6E" w:rsidP="00C36D6E">
            <w:pPr>
              <w:keepNext/>
              <w:keepLines/>
              <w:spacing w:after="0" w:line="240" w:lineRule="auto"/>
              <w:jc w:val="both"/>
              <w:rPr>
                <w:rFonts w:ascii="Times New Roman" w:eastAsia="Times New Roman" w:hAnsi="Times New Roman" w:cs="Times New Roman"/>
                <w:b/>
                <w:bCs/>
                <w:color w:val="000000"/>
                <w:sz w:val="23"/>
                <w:szCs w:val="23"/>
                <w:lang w:eastAsia="x-none"/>
              </w:rPr>
            </w:pPr>
          </w:p>
          <w:p w:rsidR="00C36D6E" w:rsidRPr="00C36D6E" w:rsidRDefault="00C36D6E" w:rsidP="00C36D6E">
            <w:pPr>
              <w:keepNext/>
              <w:keepLines/>
              <w:spacing w:after="0" w:line="240" w:lineRule="auto"/>
              <w:jc w:val="both"/>
              <w:rPr>
                <w:rFonts w:ascii="Times New Roman" w:eastAsia="Times New Roman" w:hAnsi="Times New Roman" w:cs="Times New Roman"/>
                <w:b/>
                <w:bCs/>
                <w:color w:val="000000"/>
                <w:sz w:val="23"/>
                <w:szCs w:val="23"/>
                <w:lang w:eastAsia="x-none"/>
              </w:rPr>
            </w:pPr>
            <w:r w:rsidRPr="00C36D6E">
              <w:rPr>
                <w:rFonts w:ascii="Times New Roman" w:eastAsia="Times New Roman" w:hAnsi="Times New Roman" w:cs="Times New Roman"/>
                <w:b/>
                <w:bCs/>
                <w:color w:val="000000"/>
                <w:sz w:val="23"/>
                <w:szCs w:val="23"/>
                <w:lang w:eastAsia="x-none"/>
              </w:rPr>
              <w:t>Izpildītājs</w:t>
            </w:r>
          </w:p>
          <w:p w:rsidR="00C36D6E" w:rsidRPr="00C36D6E" w:rsidRDefault="00C36D6E" w:rsidP="00C36D6E">
            <w:pPr>
              <w:keepNext/>
              <w:keepLines/>
              <w:spacing w:after="0" w:line="240" w:lineRule="auto"/>
              <w:jc w:val="both"/>
              <w:rPr>
                <w:rFonts w:ascii="Times New Roman" w:eastAsia="Times New Roman" w:hAnsi="Times New Roman" w:cs="Times New Roman"/>
                <w:b/>
                <w:bCs/>
                <w:color w:val="000000"/>
                <w:sz w:val="23"/>
                <w:szCs w:val="23"/>
                <w:lang w:eastAsia="x-none"/>
              </w:rPr>
            </w:pPr>
            <w:r w:rsidRPr="00C36D6E">
              <w:rPr>
                <w:rFonts w:ascii="Times New Roman" w:eastAsia="Times New Roman" w:hAnsi="Times New Roman" w:cs="Times New Roman"/>
                <w:b/>
                <w:bCs/>
                <w:color w:val="000000"/>
                <w:sz w:val="23"/>
                <w:szCs w:val="23"/>
                <w:lang w:eastAsia="x-none"/>
              </w:rPr>
              <w:t>SIA „Connect IT”</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rPr>
            </w:pPr>
            <w:r w:rsidRPr="00C36D6E">
              <w:rPr>
                <w:rFonts w:ascii="Times New Roman" w:eastAsia="Times New Roman" w:hAnsi="Times New Roman" w:cs="Times New Roman"/>
                <w:color w:val="000000"/>
                <w:sz w:val="23"/>
                <w:szCs w:val="23"/>
              </w:rPr>
              <w:t xml:space="preserve">Reģ. Nr. </w:t>
            </w:r>
            <w:r w:rsidRPr="00C36D6E">
              <w:rPr>
                <w:rFonts w:ascii="Times New Roman" w:eastAsia="Calibri" w:hAnsi="Times New Roman" w:cs="Times New Roman"/>
                <w:color w:val="000000"/>
                <w:sz w:val="23"/>
                <w:szCs w:val="23"/>
                <w:lang w:val="en-GB" w:eastAsia="lv-LV"/>
              </w:rPr>
              <w:t>40103390791</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Adrese: Raunas iela 44-K1, Rīga, LV-1039</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rPr>
            </w:pPr>
            <w:r w:rsidRPr="00C36D6E">
              <w:rPr>
                <w:rFonts w:ascii="Times New Roman" w:eastAsia="Times New Roman" w:hAnsi="Times New Roman" w:cs="Times New Roman"/>
                <w:color w:val="000000"/>
                <w:sz w:val="23"/>
                <w:szCs w:val="23"/>
              </w:rPr>
              <w:t>Maksājumu rekvizīti:</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Banka: AS „SEB banka”</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r w:rsidRPr="00C36D6E">
              <w:rPr>
                <w:rFonts w:ascii="Times New Roman" w:eastAsia="Times New Roman" w:hAnsi="Times New Roman" w:cs="Times New Roman"/>
                <w:color w:val="000000"/>
                <w:sz w:val="23"/>
                <w:szCs w:val="23"/>
                <w:lang w:eastAsia="x-none"/>
              </w:rPr>
              <w:t>Konts LV60UNLA0050021625145</w:t>
            </w:r>
          </w:p>
          <w:p w:rsidR="00C36D6E" w:rsidRPr="00C36D6E" w:rsidRDefault="00C36D6E" w:rsidP="00C36D6E">
            <w:pPr>
              <w:keepNext/>
              <w:keepLines/>
              <w:spacing w:after="0" w:line="240" w:lineRule="auto"/>
              <w:jc w:val="both"/>
              <w:rPr>
                <w:rFonts w:ascii="Times New Roman" w:eastAsia="Times New Roman" w:hAnsi="Times New Roman" w:cs="Times New Roman"/>
                <w:color w:val="000000"/>
                <w:sz w:val="23"/>
                <w:szCs w:val="23"/>
                <w:lang w:eastAsia="x-none"/>
              </w:rPr>
            </w:pPr>
          </w:p>
          <w:p w:rsidR="00C36D6E" w:rsidRPr="00C36D6E" w:rsidRDefault="00C36D6E" w:rsidP="00C36D6E">
            <w:pPr>
              <w:spacing w:after="0" w:line="240" w:lineRule="auto"/>
              <w:rPr>
                <w:rFonts w:ascii="Times New Roman" w:eastAsia="Times New Roman" w:hAnsi="Times New Roman" w:cs="Times New Roman"/>
                <w:color w:val="000000"/>
                <w:sz w:val="23"/>
                <w:szCs w:val="23"/>
              </w:rPr>
            </w:pPr>
          </w:p>
          <w:p w:rsidR="00C36D6E" w:rsidRPr="00C36D6E" w:rsidRDefault="00C36D6E" w:rsidP="00C36D6E">
            <w:pPr>
              <w:spacing w:after="0" w:line="240" w:lineRule="auto"/>
              <w:rPr>
                <w:rFonts w:ascii="Times New Roman" w:eastAsia="Times New Roman" w:hAnsi="Times New Roman" w:cs="Times New Roman"/>
                <w:color w:val="000000"/>
                <w:sz w:val="23"/>
                <w:szCs w:val="23"/>
              </w:rPr>
            </w:pPr>
          </w:p>
          <w:p w:rsidR="00C36D6E" w:rsidRPr="00C36D6E" w:rsidRDefault="00C36D6E" w:rsidP="00C36D6E">
            <w:pPr>
              <w:spacing w:after="0" w:line="240" w:lineRule="auto"/>
              <w:rPr>
                <w:rFonts w:ascii="Times New Roman" w:eastAsia="Times New Roman" w:hAnsi="Times New Roman" w:cs="Times New Roman"/>
                <w:color w:val="000000"/>
                <w:sz w:val="23"/>
                <w:szCs w:val="23"/>
              </w:rPr>
            </w:pPr>
          </w:p>
          <w:p w:rsidR="00C36D6E" w:rsidRPr="00C36D6E" w:rsidRDefault="00C36D6E" w:rsidP="00C36D6E">
            <w:pPr>
              <w:spacing w:after="0" w:line="240" w:lineRule="auto"/>
              <w:rPr>
                <w:rFonts w:ascii="Times New Roman" w:eastAsia="Times New Roman" w:hAnsi="Times New Roman" w:cs="Times New Roman"/>
                <w:color w:val="000000"/>
                <w:sz w:val="23"/>
                <w:szCs w:val="23"/>
              </w:rPr>
            </w:pPr>
            <w:r w:rsidRPr="00C36D6E">
              <w:rPr>
                <w:rFonts w:ascii="Times New Roman" w:eastAsia="Times New Roman" w:hAnsi="Times New Roman" w:cs="Times New Roman"/>
                <w:color w:val="000000"/>
                <w:sz w:val="23"/>
                <w:szCs w:val="23"/>
              </w:rPr>
              <w:t xml:space="preserve">______________________________ </w:t>
            </w:r>
          </w:p>
          <w:p w:rsidR="00C36D6E" w:rsidRPr="00C36D6E" w:rsidRDefault="00C36D6E" w:rsidP="00C36D6E">
            <w:pPr>
              <w:spacing w:after="0" w:line="240" w:lineRule="auto"/>
              <w:rPr>
                <w:rFonts w:ascii="Times New Roman" w:eastAsia="Times New Roman" w:hAnsi="Times New Roman" w:cs="Times New Roman"/>
                <w:color w:val="000000"/>
                <w:sz w:val="23"/>
                <w:szCs w:val="23"/>
              </w:rPr>
            </w:pPr>
            <w:r w:rsidRPr="00C36D6E">
              <w:rPr>
                <w:rFonts w:ascii="Times New Roman" w:eastAsia="Times New Roman" w:hAnsi="Times New Roman" w:cs="Times New Roman"/>
                <w:color w:val="000000"/>
                <w:sz w:val="23"/>
                <w:szCs w:val="23"/>
              </w:rPr>
              <w:t>J. Ķuzulis</w:t>
            </w:r>
          </w:p>
        </w:tc>
      </w:tr>
      <w:tr w:rsidR="00C36D6E" w:rsidRPr="00C36D6E" w:rsidTr="00EF5FB9">
        <w:trPr>
          <w:gridAfter w:val="1"/>
          <w:wAfter w:w="75" w:type="dxa"/>
        </w:trPr>
        <w:tc>
          <w:tcPr>
            <w:tcW w:w="4631" w:type="dxa"/>
            <w:shd w:val="clear" w:color="auto" w:fill="auto"/>
          </w:tcPr>
          <w:p w:rsidR="00C36D6E" w:rsidRPr="00C36D6E" w:rsidRDefault="00C36D6E" w:rsidP="00C36D6E">
            <w:pPr>
              <w:spacing w:after="0" w:line="240" w:lineRule="auto"/>
              <w:ind w:right="-6"/>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Valdes priekšsēdētāja</w:t>
            </w:r>
          </w:p>
        </w:tc>
        <w:tc>
          <w:tcPr>
            <w:tcW w:w="4631" w:type="dxa"/>
            <w:shd w:val="clear" w:color="auto" w:fill="auto"/>
          </w:tcPr>
          <w:p w:rsidR="00C36D6E" w:rsidRPr="00C36D6E" w:rsidRDefault="00C36D6E" w:rsidP="00C36D6E">
            <w:pPr>
              <w:spacing w:after="0" w:line="240" w:lineRule="auto"/>
              <w:rPr>
                <w:rFonts w:ascii="Times New Roman" w:eastAsia="Times New Roman" w:hAnsi="Times New Roman" w:cs="Times New Roman"/>
                <w:sz w:val="23"/>
                <w:szCs w:val="23"/>
              </w:rPr>
            </w:pPr>
            <w:r w:rsidRPr="00C36D6E">
              <w:rPr>
                <w:rFonts w:ascii="Times New Roman" w:eastAsia="Times New Roman" w:hAnsi="Times New Roman" w:cs="Times New Roman"/>
                <w:sz w:val="23"/>
                <w:szCs w:val="23"/>
              </w:rPr>
              <w:t>Valdes loceklis</w:t>
            </w:r>
          </w:p>
        </w:tc>
      </w:tr>
    </w:tbl>
    <w:p w:rsidR="00017B7E" w:rsidRDefault="00B20262"/>
    <w:sectPr w:rsidR="00017B7E" w:rsidSect="00C36D6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114" w:rsidRDefault="006D7114" w:rsidP="0044412C">
      <w:pPr>
        <w:spacing w:after="0" w:line="240" w:lineRule="auto"/>
      </w:pPr>
      <w:r>
        <w:separator/>
      </w:r>
    </w:p>
  </w:endnote>
  <w:endnote w:type="continuationSeparator" w:id="0">
    <w:p w:rsidR="006D7114" w:rsidRDefault="006D7114" w:rsidP="0044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136507"/>
      <w:docPartObj>
        <w:docPartGallery w:val="Page Numbers (Bottom of Page)"/>
        <w:docPartUnique/>
      </w:docPartObj>
    </w:sdtPr>
    <w:sdtEndPr>
      <w:rPr>
        <w:noProof/>
      </w:rPr>
    </w:sdtEndPr>
    <w:sdtContent>
      <w:p w:rsidR="0044412C" w:rsidRDefault="0044412C">
        <w:pPr>
          <w:pStyle w:val="Footer"/>
          <w:jc w:val="right"/>
        </w:pPr>
        <w:r>
          <w:fldChar w:fldCharType="begin"/>
        </w:r>
        <w:r>
          <w:instrText xml:space="preserve"> PAGE   \* MERGEFORMAT </w:instrText>
        </w:r>
        <w:r>
          <w:fldChar w:fldCharType="separate"/>
        </w:r>
        <w:r w:rsidR="00B20262">
          <w:rPr>
            <w:noProof/>
          </w:rPr>
          <w:t>3</w:t>
        </w:r>
        <w:r>
          <w:rPr>
            <w:noProof/>
          </w:rPr>
          <w:fldChar w:fldCharType="end"/>
        </w:r>
      </w:p>
    </w:sdtContent>
  </w:sdt>
  <w:p w:rsidR="0044412C" w:rsidRDefault="00444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114" w:rsidRDefault="006D7114" w:rsidP="0044412C">
      <w:pPr>
        <w:spacing w:after="0" w:line="240" w:lineRule="auto"/>
      </w:pPr>
      <w:r>
        <w:separator/>
      </w:r>
    </w:p>
  </w:footnote>
  <w:footnote w:type="continuationSeparator" w:id="0">
    <w:p w:rsidR="006D7114" w:rsidRDefault="006D7114" w:rsidP="00444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D723C"/>
    <w:multiLevelType w:val="multilevel"/>
    <w:tmpl w:val="3AFEA472"/>
    <w:lvl w:ilvl="0">
      <w:start w:val="1"/>
      <w:numFmt w:val="decimal"/>
      <w:lvlText w:val="%1."/>
      <w:lvlJc w:val="left"/>
      <w:pPr>
        <w:ind w:left="360" w:hanging="360"/>
      </w:pPr>
      <w:rPr>
        <w:rFonts w:hint="default"/>
        <w:b/>
      </w:rPr>
    </w:lvl>
    <w:lvl w:ilvl="1">
      <w:start w:val="1"/>
      <w:numFmt w:val="decimal"/>
      <w:pStyle w:val="Divi"/>
      <w:lvlText w:val="%1.%2."/>
      <w:lvlJc w:val="left"/>
      <w:pPr>
        <w:ind w:left="792" w:hanging="432"/>
      </w:pPr>
      <w:rPr>
        <w:rFonts w:ascii="Times New Roman" w:hAnsi="Times New Roman" w:cs="Times New Roman" w:hint="default"/>
        <w:b w:val="0"/>
        <w:color w:val="auto"/>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6E"/>
    <w:rsid w:val="0007603B"/>
    <w:rsid w:val="00124FBF"/>
    <w:rsid w:val="004140AB"/>
    <w:rsid w:val="0044412C"/>
    <w:rsid w:val="00476929"/>
    <w:rsid w:val="006D7114"/>
    <w:rsid w:val="007D2FC5"/>
    <w:rsid w:val="008A5411"/>
    <w:rsid w:val="00A65891"/>
    <w:rsid w:val="00AA38B0"/>
    <w:rsid w:val="00B20262"/>
    <w:rsid w:val="00BD301D"/>
    <w:rsid w:val="00C36D6E"/>
    <w:rsid w:val="00CA20E3"/>
    <w:rsid w:val="00D02E00"/>
    <w:rsid w:val="00DB05F8"/>
    <w:rsid w:val="00DB6E33"/>
    <w:rsid w:val="00E452A4"/>
    <w:rsid w:val="00EB65C3"/>
    <w:rsid w:val="00EE7F4D"/>
    <w:rsid w:val="00FE316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A24ED-01CF-48E7-9BBC-DC249B13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i">
    <w:name w:val="Divi"/>
    <w:basedOn w:val="Normal"/>
    <w:autoRedefine/>
    <w:rsid w:val="00C36D6E"/>
    <w:pPr>
      <w:numPr>
        <w:ilvl w:val="1"/>
        <w:numId w:val="1"/>
      </w:numPr>
      <w:spacing w:after="120" w:line="240" w:lineRule="auto"/>
      <w:ind w:left="567" w:hanging="567"/>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41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412C"/>
  </w:style>
  <w:style w:type="paragraph" w:styleId="Footer">
    <w:name w:val="footer"/>
    <w:basedOn w:val="Normal"/>
    <w:link w:val="FooterChar"/>
    <w:uiPriority w:val="99"/>
    <w:unhideWhenUsed/>
    <w:rsid w:val="004441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412C"/>
  </w:style>
  <w:style w:type="paragraph" w:styleId="BalloonText">
    <w:name w:val="Balloon Text"/>
    <w:basedOn w:val="Normal"/>
    <w:link w:val="BalloonTextChar"/>
    <w:uiPriority w:val="99"/>
    <w:semiHidden/>
    <w:unhideWhenUsed/>
    <w:rsid w:val="00444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s.strelis@connectit.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8319</Words>
  <Characters>4742</Characters>
  <Application>Microsoft Office Word</Application>
  <DocSecurity>4</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Sokolova</dc:creator>
  <cp:keywords/>
  <dc:description/>
  <cp:lastModifiedBy>Anna Stinkeviča</cp:lastModifiedBy>
  <cp:revision>2</cp:revision>
  <cp:lastPrinted>2017-05-31T07:28:00Z</cp:lastPrinted>
  <dcterms:created xsi:type="dcterms:W3CDTF">2017-07-05T10:03:00Z</dcterms:created>
  <dcterms:modified xsi:type="dcterms:W3CDTF">2017-07-05T10:03:00Z</dcterms:modified>
</cp:coreProperties>
</file>