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331C65">
        <w:rPr>
          <w:rFonts w:ascii="Times New Roman" w:eastAsia="Times New Roman" w:hAnsi="Times New Roman"/>
          <w:sz w:val="24"/>
          <w:szCs w:val="24"/>
        </w:rPr>
        <w:t>a līguma Nr. SKUS 719/17-Am</w:t>
      </w:r>
    </w:p>
    <w:p w:rsidR="001178CB" w:rsidRDefault="001178CB" w:rsidP="00536BD4">
      <w:pPr>
        <w:ind w:right="-6"/>
        <w:rPr>
          <w:rFonts w:ascii="Times New Roman" w:eastAsia="Times New Roman" w:hAnsi="Times New Roman"/>
          <w:sz w:val="24"/>
          <w:szCs w:val="24"/>
        </w:rPr>
      </w:pPr>
    </w:p>
    <w:p w:rsidR="004830AC" w:rsidRPr="001178CB" w:rsidRDefault="004830AC" w:rsidP="00536BD4">
      <w:pPr>
        <w:ind w:right="-6"/>
        <w:rPr>
          <w:rFonts w:ascii="Times New Roman" w:eastAsia="Times New Roman" w:hAnsi="Times New Roman"/>
          <w:sz w:val="24"/>
          <w:szCs w:val="24"/>
        </w:rPr>
      </w:pPr>
      <w:bookmarkStart w:id="0" w:name="_GoBack"/>
      <w:bookmarkEnd w:id="0"/>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2F1503" w:rsidP="00536BD4">
      <w:pPr>
        <w:spacing w:after="120"/>
        <w:ind w:right="-1050"/>
        <w:jc w:val="both"/>
        <w:rPr>
          <w:rFonts w:ascii="Times New Roman" w:eastAsia="Times New Roman" w:hAnsi="Times New Roman"/>
          <w:sz w:val="24"/>
          <w:szCs w:val="24"/>
        </w:rPr>
      </w:pPr>
      <w:r w:rsidRPr="002F1503">
        <w:rPr>
          <w:rFonts w:ascii="Times New Roman" w:eastAsia="Times New Roman" w:hAnsi="Times New Roman"/>
          <w:b/>
          <w:color w:val="000000"/>
          <w:sz w:val="24"/>
          <w:szCs w:val="24"/>
        </w:rPr>
        <w:t>SIA “Amerikas Baltijas Tehnoloģiju Korporācija”</w:t>
      </w:r>
      <w:r w:rsidRPr="002F1503">
        <w:rPr>
          <w:rFonts w:ascii="Times New Roman" w:eastAsia="Times New Roman" w:hAnsi="Times New Roman"/>
          <w:color w:val="000000"/>
          <w:sz w:val="24"/>
          <w:szCs w:val="24"/>
        </w:rPr>
        <w:t>,</w:t>
      </w:r>
      <w:r w:rsidRPr="002F1503">
        <w:rPr>
          <w:rFonts w:ascii="Times New Roman" w:eastAsia="Times New Roman" w:hAnsi="Times New Roman"/>
          <w:b/>
          <w:color w:val="000000"/>
          <w:sz w:val="24"/>
          <w:szCs w:val="24"/>
        </w:rPr>
        <w:t xml:space="preserve"> </w:t>
      </w:r>
      <w:r w:rsidRPr="002F1503">
        <w:rPr>
          <w:rFonts w:ascii="Times New Roman" w:eastAsia="Times New Roman" w:hAnsi="Times New Roman"/>
          <w:color w:val="000000"/>
          <w:sz w:val="24"/>
          <w:szCs w:val="24"/>
        </w:rPr>
        <w:t>reģistrācijas numurs:</w:t>
      </w:r>
      <w:r w:rsidRPr="002F1503">
        <w:rPr>
          <w:rFonts w:ascii="Times New Roman" w:eastAsia="Times New Roman" w:hAnsi="Times New Roman"/>
          <w:b/>
          <w:color w:val="000000"/>
          <w:sz w:val="24"/>
          <w:szCs w:val="24"/>
        </w:rPr>
        <w:t xml:space="preserve"> </w:t>
      </w:r>
      <w:r w:rsidRPr="002F1503">
        <w:rPr>
          <w:rFonts w:ascii="Times New Roman" w:eastAsia="Times New Roman" w:hAnsi="Times New Roman"/>
          <w:color w:val="000000"/>
          <w:sz w:val="24"/>
          <w:szCs w:val="24"/>
        </w:rPr>
        <w:t>50003399781,</w:t>
      </w:r>
      <w:r w:rsidRPr="002F1503">
        <w:rPr>
          <w:rFonts w:ascii="Times New Roman" w:eastAsia="Times New Roman" w:hAnsi="Times New Roman"/>
          <w:b/>
          <w:color w:val="000000"/>
          <w:sz w:val="24"/>
          <w:szCs w:val="24"/>
        </w:rPr>
        <w:t xml:space="preserve">  </w:t>
      </w:r>
      <w:r w:rsidRPr="002F1503">
        <w:rPr>
          <w:rFonts w:ascii="Times New Roman" w:eastAsia="Times New Roman" w:hAnsi="Times New Roman"/>
          <w:color w:val="000000"/>
          <w:sz w:val="24"/>
          <w:szCs w:val="24"/>
        </w:rPr>
        <w:t>juridiskā adrese: Gustava Zemgala gatve 62, Rīga, LV-1039</w:t>
      </w:r>
      <w:r w:rsidRPr="002F1503">
        <w:rPr>
          <w:rFonts w:ascii="Times New Roman" w:eastAsia="Times New Roman" w:hAnsi="Times New Roman"/>
          <w:bCs/>
          <w:color w:val="000000"/>
          <w:sz w:val="24"/>
          <w:szCs w:val="24"/>
        </w:rPr>
        <w:t xml:space="preserve">, valdes priekšsēdētāja Rinalda Krūkļa </w:t>
      </w:r>
      <w:r w:rsidRPr="002F1503">
        <w:rPr>
          <w:rFonts w:ascii="Times New Roman" w:eastAsia="Times New Roman" w:hAnsi="Times New Roman"/>
          <w:sz w:val="24"/>
          <w:szCs w:val="24"/>
        </w:rPr>
        <w:t>personā, kura rīkojas uz statūtu</w:t>
      </w:r>
      <w:r w:rsidRPr="001178CB">
        <w:rPr>
          <w:rFonts w:ascii="Times New Roman" w:eastAsia="Times New Roman" w:hAnsi="Times New Roman"/>
          <w:sz w:val="24"/>
          <w:szCs w:val="24"/>
        </w:rPr>
        <w:t xml:space="preserve"> pamata</w:t>
      </w:r>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661B0B">
        <w:rPr>
          <w:rFonts w:ascii="Times New Roman" w:eastAsia="Times New Roman" w:hAnsi="Times New Roman"/>
          <w:sz w:val="24"/>
          <w:szCs w:val="24"/>
        </w:rPr>
        <w:t xml:space="preserve">zums, vienas vienības cena </w:t>
      </w:r>
      <w:proofErr w:type="spellStart"/>
      <w:r w:rsidR="00661B0B" w:rsidRPr="00661B0B">
        <w:rPr>
          <w:rFonts w:ascii="Times New Roman" w:eastAsia="Times New Roman" w:hAnsi="Times New Roman"/>
          <w:i/>
          <w:sz w:val="24"/>
          <w:szCs w:val="24"/>
        </w:rPr>
        <w:t>euro</w:t>
      </w:r>
      <w:proofErr w:type="spellEnd"/>
      <w:r w:rsidRPr="00661B0B">
        <w:rPr>
          <w:rFonts w:ascii="Times New Roman" w:eastAsia="Times New Roman" w:hAnsi="Times New Roman"/>
          <w:i/>
          <w:sz w:val="24"/>
          <w:szCs w:val="24"/>
        </w:rPr>
        <w:t>,</w:t>
      </w:r>
      <w:r w:rsidRPr="001178CB">
        <w:rPr>
          <w:rFonts w:ascii="Times New Roman" w:eastAsia="Times New Roman" w:hAnsi="Times New Roman"/>
          <w:sz w:val="24"/>
          <w:szCs w:val="24"/>
        </w:rPr>
        <w:t xml:space="preserve">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2F1503" w:rsidRPr="002F1503" w:rsidRDefault="001178CB" w:rsidP="002F1503">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no Piegādātāja puses</w:t>
      </w:r>
      <w:r w:rsidR="002F1503">
        <w:rPr>
          <w:rFonts w:ascii="Times New Roman" w:eastAsia="Times New Roman" w:hAnsi="Times New Roman"/>
          <w:sz w:val="24"/>
          <w:szCs w:val="24"/>
        </w:rPr>
        <w:t xml:space="preserve"> </w:t>
      </w:r>
      <w:r w:rsidR="002F1503" w:rsidRPr="002F1503">
        <w:rPr>
          <w:rFonts w:ascii="Times New Roman" w:eastAsia="Times New Roman" w:hAnsi="Times New Roman"/>
          <w:sz w:val="24"/>
          <w:szCs w:val="24"/>
        </w:rPr>
        <w:t xml:space="preserve">- Una </w:t>
      </w:r>
      <w:proofErr w:type="spellStart"/>
      <w:r w:rsidR="002F1503" w:rsidRPr="002F1503">
        <w:rPr>
          <w:rFonts w:ascii="Times New Roman" w:eastAsia="Times New Roman" w:hAnsi="Times New Roman"/>
          <w:sz w:val="24"/>
          <w:szCs w:val="24"/>
        </w:rPr>
        <w:t>Klūģe</w:t>
      </w:r>
      <w:proofErr w:type="spellEnd"/>
      <w:r w:rsidR="002F1503" w:rsidRPr="002F1503">
        <w:rPr>
          <w:rFonts w:ascii="Times New Roman" w:eastAsia="Times New Roman" w:hAnsi="Times New Roman"/>
          <w:sz w:val="24"/>
          <w:szCs w:val="24"/>
        </w:rPr>
        <w:t>, tālrunis: 67840360; elektroniskais pasts: mail@abtechnology.lv.</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581D78" w:rsidRPr="00581D78">
        <w:rPr>
          <w:rFonts w:ascii="Times New Roman" w:eastAsia="Calibri" w:hAnsi="Times New Roman"/>
          <w:color w:val="000000"/>
          <w:sz w:val="24"/>
          <w:szCs w:val="24"/>
          <w:lang w:eastAsia="lv-LV"/>
        </w:rPr>
        <w:t>12 (divpadsmit</w:t>
      </w:r>
      <w:r w:rsidRPr="00581D78">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3E5BFF" w:rsidRPr="003E5BFF">
        <w:rPr>
          <w:rFonts w:ascii="Times New Roman" w:eastAsia="Times New Roman" w:hAnsi="Times New Roman"/>
          <w:sz w:val="24"/>
          <w:szCs w:val="24"/>
        </w:rPr>
        <w:t>23 (divdesmit trīs</w:t>
      </w:r>
      <w:r w:rsidRPr="003E5BFF">
        <w:rPr>
          <w:rFonts w:ascii="Times New Roman" w:eastAsia="Times New Roman" w:hAnsi="Times New Roman"/>
          <w:sz w:val="24"/>
          <w:szCs w:val="24"/>
        </w:rPr>
        <w:t xml:space="preserve">) lapām, tajā skaitā pielikums uz </w:t>
      </w:r>
      <w:r w:rsidR="003E5BFF" w:rsidRPr="003E5BFF">
        <w:rPr>
          <w:rFonts w:ascii="Times New Roman" w:eastAsia="Times New Roman" w:hAnsi="Times New Roman"/>
          <w:sz w:val="24"/>
          <w:szCs w:val="24"/>
        </w:rPr>
        <w:t>18 (astoņpadsmit</w:t>
      </w:r>
      <w:r w:rsidRPr="003E5BFF">
        <w:rPr>
          <w:rFonts w:ascii="Times New Roman" w:eastAsia="Times New Roman" w:hAnsi="Times New Roman"/>
          <w:sz w:val="24"/>
          <w:szCs w:val="24"/>
        </w:rPr>
        <w:t>) lapām. Līgums ir sagat</w:t>
      </w:r>
      <w:r w:rsidRPr="001178CB">
        <w:rPr>
          <w:rFonts w:ascii="Times New Roman" w:eastAsia="Times New Roman" w:hAnsi="Times New Roman"/>
          <w:sz w:val="24"/>
          <w:szCs w:val="24"/>
        </w:rPr>
        <w: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r w:rsidR="003E5BFF">
              <w:rPr>
                <w:rFonts w:ascii="Times New Roman" w:eastAsia="Times New Roman" w:hAnsi="Times New Roman"/>
                <w:b/>
                <w:sz w:val="24"/>
                <w:szCs w:val="24"/>
              </w:rPr>
              <w:t>Amerikas Baltijas Tehnoloģiju Korporācija</w:t>
            </w:r>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8D408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3E5BFF" w:rsidRPr="001D0E7F" w:rsidRDefault="003E5BFF" w:rsidP="003E5BFF">
            <w:pPr>
              <w:ind w:right="-1049"/>
              <w:outlineLvl w:val="6"/>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xml:space="preserve">. Nr.: </w:t>
            </w:r>
            <w:r>
              <w:rPr>
                <w:rFonts w:ascii="Times New Roman" w:eastAsia="Times New Roman" w:hAnsi="Times New Roman"/>
                <w:sz w:val="24"/>
                <w:szCs w:val="24"/>
              </w:rPr>
              <w:t>50003399781</w:t>
            </w:r>
          </w:p>
          <w:p w:rsidR="003E5BFF" w:rsidRPr="001D0E7F" w:rsidRDefault="003E5BFF" w:rsidP="003E5BF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Gustava Zemgala gatve 62, Rīga</w:t>
            </w:r>
          </w:p>
          <w:p w:rsidR="003E5BFF" w:rsidRPr="001D0E7F" w:rsidRDefault="003E5BFF" w:rsidP="003E5BFF">
            <w:pPr>
              <w:tabs>
                <w:tab w:val="left" w:pos="4395"/>
              </w:tabs>
              <w:ind w:right="-1049"/>
              <w:rPr>
                <w:rFonts w:ascii="Times New Roman" w:eastAsia="Times New Roman" w:hAnsi="Times New Roman"/>
                <w:sz w:val="24"/>
                <w:szCs w:val="24"/>
              </w:rPr>
            </w:pPr>
            <w:r w:rsidRPr="001D0E7F">
              <w:rPr>
                <w:rFonts w:ascii="Times New Roman" w:eastAsia="Times New Roman" w:hAnsi="Times New Roman"/>
                <w:iCs/>
                <w:sz w:val="24"/>
                <w:szCs w:val="24"/>
              </w:rPr>
              <w:t xml:space="preserve">Banka: </w:t>
            </w:r>
            <w:r>
              <w:rPr>
                <w:rFonts w:ascii="Times New Roman" w:eastAsia="Times New Roman" w:hAnsi="Times New Roman"/>
                <w:iCs/>
                <w:sz w:val="24"/>
                <w:szCs w:val="24"/>
              </w:rPr>
              <w:t>Citadele AS</w:t>
            </w:r>
          </w:p>
          <w:p w:rsidR="003E5BFF" w:rsidRPr="001D0E7F" w:rsidRDefault="003E5BFF" w:rsidP="003E5BF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 xml:space="preserve">Bankas kods: </w:t>
            </w:r>
            <w:r>
              <w:rPr>
                <w:rFonts w:ascii="Times New Roman" w:eastAsia="Times New Roman" w:hAnsi="Times New Roman"/>
                <w:sz w:val="24"/>
                <w:szCs w:val="24"/>
              </w:rPr>
              <w:t>PARXLV22</w:t>
            </w:r>
          </w:p>
          <w:p w:rsidR="008D4082" w:rsidRDefault="003E5BFF" w:rsidP="003E5BFF">
            <w:pPr>
              <w:tabs>
                <w:tab w:val="left" w:pos="4395"/>
              </w:tabs>
              <w:ind w:right="-1049"/>
              <w:rPr>
                <w:rFonts w:ascii="Times New Roman" w:eastAsia="Times New Roman" w:hAnsi="Times New Roman"/>
                <w:sz w:val="24"/>
                <w:szCs w:val="24"/>
              </w:rPr>
            </w:pPr>
            <w:r w:rsidRPr="001D0E7F">
              <w:rPr>
                <w:rFonts w:ascii="Times New Roman" w:eastAsia="Times New Roman" w:hAnsi="Times New Roman"/>
                <w:sz w:val="24"/>
                <w:szCs w:val="24"/>
              </w:rPr>
              <w:t>Konta Nr.</w:t>
            </w:r>
            <w:r>
              <w:rPr>
                <w:rFonts w:ascii="Times New Roman" w:eastAsia="Times New Roman" w:hAnsi="Times New Roman"/>
                <w:sz w:val="24"/>
                <w:szCs w:val="24"/>
              </w:rPr>
              <w:t xml:space="preserve"> LV06PARX0016271190001</w:t>
            </w:r>
          </w:p>
          <w:p w:rsidR="008D4082" w:rsidRDefault="008D4082" w:rsidP="001D0E7F">
            <w:pPr>
              <w:tabs>
                <w:tab w:val="left" w:pos="4395"/>
              </w:tabs>
              <w:ind w:right="-1049"/>
              <w:rPr>
                <w:rFonts w:ascii="Times New Roman" w:eastAsia="Times New Roman" w:hAnsi="Times New Roman"/>
                <w:sz w:val="24"/>
                <w:szCs w:val="24"/>
              </w:rPr>
            </w:pPr>
          </w:p>
          <w:p w:rsidR="003E5BFF" w:rsidRDefault="003E5BFF"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w:t>
            </w:r>
          </w:p>
          <w:p w:rsidR="008D4082" w:rsidRPr="001D0E7F" w:rsidRDefault="003E5BFF" w:rsidP="001D0E7F">
            <w:pPr>
              <w:tabs>
                <w:tab w:val="left" w:pos="4395"/>
              </w:tabs>
              <w:ind w:right="-1049"/>
              <w:rPr>
                <w:rFonts w:ascii="Times New Roman" w:eastAsia="Times New Roman" w:hAnsi="Times New Roman"/>
                <w:sz w:val="24"/>
                <w:szCs w:val="24"/>
              </w:rPr>
            </w:pPr>
            <w:r>
              <w:rPr>
                <w:rFonts w:ascii="Times New Roman" w:eastAsia="Times New Roman" w:hAnsi="Times New Roman"/>
                <w:bCs/>
                <w:color w:val="000000"/>
                <w:sz w:val="24"/>
                <w:szCs w:val="24"/>
              </w:rPr>
              <w:t xml:space="preserve">Valdes priekšsēdētājs </w:t>
            </w:r>
            <w:proofErr w:type="spellStart"/>
            <w:r>
              <w:rPr>
                <w:rFonts w:ascii="Times New Roman" w:eastAsia="Times New Roman" w:hAnsi="Times New Roman"/>
                <w:bCs/>
                <w:color w:val="000000"/>
                <w:sz w:val="24"/>
                <w:szCs w:val="24"/>
              </w:rPr>
              <w:t>R.Krūklis</w:t>
            </w:r>
            <w:proofErr w:type="spellEnd"/>
          </w:p>
        </w:tc>
      </w:tr>
    </w:tbl>
    <w:p w:rsidR="00775CA5" w:rsidRDefault="00775CA5"/>
    <w:sectPr w:rsidR="00775C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4830AC">
          <w:rPr>
            <w:noProof/>
          </w:rPr>
          <w:t>1</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33C39"/>
    <w:rsid w:val="000E0183"/>
    <w:rsid w:val="001178CB"/>
    <w:rsid w:val="00145D20"/>
    <w:rsid w:val="00175B91"/>
    <w:rsid w:val="001D0E7F"/>
    <w:rsid w:val="0022222B"/>
    <w:rsid w:val="002F1503"/>
    <w:rsid w:val="00331C65"/>
    <w:rsid w:val="003C4942"/>
    <w:rsid w:val="003D5249"/>
    <w:rsid w:val="003E5BFF"/>
    <w:rsid w:val="00421F6A"/>
    <w:rsid w:val="004502AA"/>
    <w:rsid w:val="004830AC"/>
    <w:rsid w:val="0053030F"/>
    <w:rsid w:val="00536BD4"/>
    <w:rsid w:val="00581D78"/>
    <w:rsid w:val="005E21F7"/>
    <w:rsid w:val="005E62B6"/>
    <w:rsid w:val="00661B0B"/>
    <w:rsid w:val="00730F86"/>
    <w:rsid w:val="00744A62"/>
    <w:rsid w:val="00775CA5"/>
    <w:rsid w:val="007E54C6"/>
    <w:rsid w:val="00821F7B"/>
    <w:rsid w:val="0083324A"/>
    <w:rsid w:val="00877365"/>
    <w:rsid w:val="008B6EA0"/>
    <w:rsid w:val="008D4082"/>
    <w:rsid w:val="008F7866"/>
    <w:rsid w:val="00AD4EDD"/>
    <w:rsid w:val="00B6252B"/>
    <w:rsid w:val="00B95D96"/>
    <w:rsid w:val="00BA6318"/>
    <w:rsid w:val="00C057EE"/>
    <w:rsid w:val="00C84A13"/>
    <w:rsid w:val="00DB2E9C"/>
    <w:rsid w:val="00DE6290"/>
    <w:rsid w:val="00F145E9"/>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paragraph" w:styleId="BalloonText">
    <w:name w:val="Balloon Text"/>
    <w:basedOn w:val="Normal"/>
    <w:link w:val="BalloonTextChar"/>
    <w:uiPriority w:val="99"/>
    <w:semiHidden/>
    <w:unhideWhenUsed/>
    <w:rsid w:val="00033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8678</Words>
  <Characters>4948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cp:lastPrinted>2017-11-17T07:42:00Z</cp:lastPrinted>
  <dcterms:created xsi:type="dcterms:W3CDTF">2017-11-17T07:29:00Z</dcterms:created>
  <dcterms:modified xsi:type="dcterms:W3CDTF">2017-11-29T07:07:00Z</dcterms:modified>
</cp:coreProperties>
</file>