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E3A" w:rsidRDefault="00D21E3A" w:rsidP="00D21E3A">
      <w:pPr>
        <w:spacing w:after="0" w:line="240" w:lineRule="auto"/>
        <w:ind w:right="-766"/>
        <w:jc w:val="center"/>
        <w:rPr>
          <w:rFonts w:ascii="Times New Roman" w:hAnsi="Times New Roman"/>
          <w:b/>
          <w:sz w:val="24"/>
          <w:szCs w:val="24"/>
        </w:rPr>
      </w:pPr>
      <w:r>
        <w:rPr>
          <w:rFonts w:ascii="Times New Roman" w:hAnsi="Times New Roman"/>
          <w:b/>
          <w:sz w:val="24"/>
          <w:szCs w:val="24"/>
        </w:rPr>
        <w:t>LĪGUMS</w:t>
      </w:r>
      <w:r w:rsidR="008654E6">
        <w:rPr>
          <w:rFonts w:ascii="Times New Roman" w:hAnsi="Times New Roman"/>
          <w:b/>
          <w:sz w:val="24"/>
          <w:szCs w:val="24"/>
        </w:rPr>
        <w:t xml:space="preserve"> Nr. SKUS 593/17</w:t>
      </w:r>
    </w:p>
    <w:p w:rsidR="00D21E3A" w:rsidRDefault="00D21E3A" w:rsidP="00D21E3A">
      <w:pPr>
        <w:spacing w:before="120" w:after="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w:t>
      </w:r>
      <w:r>
        <w:rPr>
          <w:rFonts w:ascii="Times New Roman" w:hAnsi="Times New Roman"/>
          <w:b/>
          <w:sz w:val="24"/>
          <w:szCs w:val="24"/>
        </w:rPr>
        <w:t>Papīra, uzlīmju un krāsu lentu iegāde medicīnas iekārtām</w:t>
      </w:r>
      <w:r>
        <w:rPr>
          <w:rFonts w:ascii="Times New Roman" w:eastAsia="Times New Roman" w:hAnsi="Times New Roman"/>
          <w:b/>
          <w:bCs/>
          <w:sz w:val="24"/>
          <w:szCs w:val="24"/>
        </w:rPr>
        <w:t>”</w:t>
      </w:r>
    </w:p>
    <w:p w:rsidR="00D21E3A" w:rsidRDefault="00D21E3A" w:rsidP="00D21E3A">
      <w:pPr>
        <w:spacing w:after="0" w:line="240" w:lineRule="auto"/>
        <w:ind w:right="-766"/>
        <w:jc w:val="center"/>
        <w:rPr>
          <w:rFonts w:ascii="Times New Roman" w:eastAsia="Times New Roman" w:hAnsi="Times New Roman"/>
          <w:bCs/>
          <w:sz w:val="16"/>
          <w:szCs w:val="16"/>
        </w:rPr>
      </w:pPr>
      <w:r>
        <w:rPr>
          <w:rFonts w:ascii="Times New Roman" w:eastAsia="Times New Roman" w:hAnsi="Times New Roman"/>
          <w:sz w:val="24"/>
          <w:szCs w:val="24"/>
        </w:rPr>
        <w:br/>
      </w:r>
    </w:p>
    <w:p w:rsidR="00D21E3A" w:rsidRDefault="008654E6" w:rsidP="00D21E3A">
      <w:pPr>
        <w:widowControl w:val="0"/>
        <w:tabs>
          <w:tab w:val="right" w:pos="9072"/>
        </w:tabs>
        <w:overflowPunct w:val="0"/>
        <w:adjustRightInd w:val="0"/>
        <w:spacing w:after="0" w:line="240" w:lineRule="auto"/>
        <w:ind w:right="-766"/>
        <w:jc w:val="both"/>
        <w:rPr>
          <w:rFonts w:ascii="Times New Roman" w:eastAsia="Times New Roman" w:hAnsi="Times New Roman"/>
          <w:bCs/>
          <w:sz w:val="24"/>
          <w:szCs w:val="24"/>
        </w:rPr>
      </w:pPr>
      <w:r>
        <w:rPr>
          <w:rFonts w:ascii="Times New Roman" w:eastAsia="Times New Roman" w:hAnsi="Times New Roman"/>
          <w:bCs/>
          <w:sz w:val="24"/>
          <w:szCs w:val="24"/>
        </w:rPr>
        <w:t>Rīgā,</w:t>
      </w:r>
      <w:r>
        <w:rPr>
          <w:rFonts w:ascii="Times New Roman" w:eastAsia="Times New Roman" w:hAnsi="Times New Roman"/>
          <w:bCs/>
          <w:sz w:val="24"/>
          <w:szCs w:val="24"/>
        </w:rPr>
        <w:tab/>
        <w:t xml:space="preserve"> 2017. gada 4.septembrī</w:t>
      </w:r>
      <w:bookmarkStart w:id="0" w:name="_GoBack"/>
      <w:bookmarkEnd w:id="0"/>
    </w:p>
    <w:p w:rsidR="00D21E3A" w:rsidRDefault="00D21E3A" w:rsidP="00D21E3A">
      <w:pPr>
        <w:widowControl w:val="0"/>
        <w:overflowPunct w:val="0"/>
        <w:adjustRightInd w:val="0"/>
        <w:spacing w:after="0" w:line="240" w:lineRule="auto"/>
        <w:ind w:right="-766"/>
        <w:jc w:val="both"/>
        <w:rPr>
          <w:rFonts w:ascii="Times New Roman" w:eastAsia="Times New Roman" w:hAnsi="Times New Roman"/>
          <w:b/>
          <w:sz w:val="16"/>
          <w:szCs w:val="16"/>
        </w:rPr>
      </w:pPr>
    </w:p>
    <w:p w:rsidR="00D21E3A" w:rsidRDefault="00D21E3A" w:rsidP="00D21E3A">
      <w:pPr>
        <w:spacing w:after="0" w:line="240" w:lineRule="auto"/>
        <w:ind w:right="-766"/>
        <w:jc w:val="both"/>
        <w:rPr>
          <w:rFonts w:ascii="Times New Roman" w:hAnsi="Times New Roman"/>
          <w:sz w:val="24"/>
        </w:rPr>
      </w:pPr>
      <w:r>
        <w:rPr>
          <w:rFonts w:ascii="Times New Roman" w:hAnsi="Times New Roman"/>
          <w:b/>
          <w:bCs/>
          <w:sz w:val="24"/>
        </w:rPr>
        <w:t>Valsts sabiedrība ar ierobežotu atbildību „Paula Stradiņa klīniskā universitātes slimnīca”</w:t>
      </w:r>
      <w:r>
        <w:rPr>
          <w:rFonts w:ascii="Times New Roman" w:hAnsi="Times New Roman"/>
          <w:sz w:val="24"/>
        </w:rPr>
        <w:t>, reģ</w:t>
      </w:r>
      <w:r w:rsidR="00F4409F">
        <w:rPr>
          <w:rFonts w:ascii="Times New Roman" w:hAnsi="Times New Roman"/>
          <w:sz w:val="24"/>
        </w:rPr>
        <w:t>istrācijas Nr.40003457109, kuru</w:t>
      </w:r>
      <w:r w:rsidR="00F4409F" w:rsidRPr="005F31C9">
        <w:rPr>
          <w:rFonts w:ascii="Times New Roman" w:eastAsia="Times New Roman" w:hAnsi="Times New Roman"/>
          <w:sz w:val="24"/>
          <w:szCs w:val="24"/>
        </w:rPr>
        <w:t>, saskaņā ar statūtiem un 01.03.2017. valdes lēmumu Nr.21 (protokols Nr.9p.1) “Par pilnvarojuma (</w:t>
      </w:r>
      <w:proofErr w:type="spellStart"/>
      <w:r w:rsidR="00F4409F" w:rsidRPr="005F31C9">
        <w:rPr>
          <w:rFonts w:ascii="Times New Roman" w:eastAsia="Times New Roman" w:hAnsi="Times New Roman"/>
          <w:sz w:val="24"/>
          <w:szCs w:val="24"/>
        </w:rPr>
        <w:t>paraksttiesību</w:t>
      </w:r>
      <w:proofErr w:type="spellEnd"/>
      <w:r w:rsidR="00F4409F" w:rsidRPr="005F31C9">
        <w:rPr>
          <w:rFonts w:ascii="Times New Roman" w:eastAsia="Times New Roman" w:hAnsi="Times New Roman"/>
          <w:sz w:val="24"/>
          <w:szCs w:val="24"/>
        </w:rPr>
        <w:t xml:space="preserve">) piešķiršanu” </w:t>
      </w:r>
      <w:r>
        <w:rPr>
          <w:rFonts w:ascii="Times New Roman" w:hAnsi="Times New Roman"/>
          <w:sz w:val="24"/>
        </w:rPr>
        <w:t xml:space="preserve">pārstāv valdes locekles Arta Biruma un Elita Buša, (turpmāk – Pasūtītājs), no vienas puses, un </w:t>
      </w:r>
    </w:p>
    <w:p w:rsidR="00D21E3A" w:rsidRDefault="00F4409F" w:rsidP="00D21E3A">
      <w:pPr>
        <w:spacing w:before="120" w:after="120" w:line="240" w:lineRule="auto"/>
        <w:ind w:right="-766"/>
        <w:jc w:val="both"/>
        <w:rPr>
          <w:rFonts w:ascii="Times New Roman" w:hAnsi="Times New Roman"/>
          <w:sz w:val="24"/>
        </w:rPr>
      </w:pPr>
      <w:r w:rsidRPr="00F4409F">
        <w:rPr>
          <w:rFonts w:ascii="Times New Roman" w:hAnsi="Times New Roman"/>
          <w:b/>
          <w:sz w:val="24"/>
        </w:rPr>
        <w:t>SIA “Scanmed”</w:t>
      </w:r>
      <w:r>
        <w:rPr>
          <w:rFonts w:ascii="Times New Roman" w:hAnsi="Times New Roman"/>
          <w:sz w:val="24"/>
        </w:rPr>
        <w:t xml:space="preserve"> </w:t>
      </w:r>
      <w:r w:rsidR="00D21E3A">
        <w:rPr>
          <w:rFonts w:ascii="Times New Roman" w:hAnsi="Times New Roman"/>
          <w:sz w:val="24"/>
        </w:rPr>
        <w:t xml:space="preserve">reģistrācijas </w:t>
      </w:r>
      <w:r w:rsidR="001C550F" w:rsidRPr="001C550F">
        <w:rPr>
          <w:rFonts w:ascii="Times New Roman" w:hAnsi="Times New Roman"/>
          <w:sz w:val="24"/>
        </w:rPr>
        <w:t xml:space="preserve">Nr. </w:t>
      </w:r>
      <w:r w:rsidR="001C550F" w:rsidRPr="00BE3B60">
        <w:rPr>
          <w:rFonts w:ascii="Times New Roman" w:hAnsi="Times New Roman"/>
          <w:sz w:val="24"/>
        </w:rPr>
        <w:t>40003665589</w:t>
      </w:r>
      <w:r w:rsidR="00D21E3A" w:rsidRPr="00BE3B60">
        <w:rPr>
          <w:rFonts w:ascii="Times New Roman" w:hAnsi="Times New Roman"/>
          <w:sz w:val="24"/>
        </w:rPr>
        <w:t xml:space="preserve">, </w:t>
      </w:r>
      <w:r w:rsidR="00BE3B60" w:rsidRPr="00BE3B60">
        <w:rPr>
          <w:rFonts w:ascii="Times New Roman" w:hAnsi="Times New Roman"/>
          <w:sz w:val="24"/>
        </w:rPr>
        <w:t xml:space="preserve">kuru saskaņā ar </w:t>
      </w:r>
      <w:proofErr w:type="spellStart"/>
      <w:r w:rsidR="00BE3B60" w:rsidRPr="00BE3B60">
        <w:rPr>
          <w:rFonts w:ascii="Times New Roman" w:hAnsi="Times New Roman"/>
          <w:sz w:val="24"/>
        </w:rPr>
        <w:t>prokūru</w:t>
      </w:r>
      <w:proofErr w:type="spellEnd"/>
      <w:r w:rsidR="00BE3B60" w:rsidRPr="00BE3B60">
        <w:rPr>
          <w:rFonts w:ascii="Times New Roman" w:hAnsi="Times New Roman"/>
          <w:sz w:val="24"/>
        </w:rPr>
        <w:t xml:space="preserve"> pārstāv </w:t>
      </w:r>
      <w:proofErr w:type="spellStart"/>
      <w:r w:rsidR="00BE3B60" w:rsidRPr="00BE3B60">
        <w:rPr>
          <w:rFonts w:ascii="Times New Roman" w:hAnsi="Times New Roman"/>
          <w:sz w:val="24"/>
        </w:rPr>
        <w:t>prokūriste</w:t>
      </w:r>
      <w:proofErr w:type="spellEnd"/>
      <w:r w:rsidR="00BE3B60" w:rsidRPr="00BE3B60">
        <w:rPr>
          <w:rFonts w:ascii="Times New Roman" w:hAnsi="Times New Roman"/>
          <w:sz w:val="24"/>
        </w:rPr>
        <w:t xml:space="preserve"> Elita Siliņa</w:t>
      </w:r>
      <w:r w:rsidR="00D21E3A" w:rsidRPr="00BE3B60">
        <w:rPr>
          <w:rFonts w:ascii="Times New Roman" w:hAnsi="Times New Roman"/>
          <w:sz w:val="24"/>
        </w:rPr>
        <w:t>, (turpmāk – Piegādātājs), no otras puses,</w:t>
      </w:r>
      <w:r w:rsidR="00D21E3A">
        <w:rPr>
          <w:rFonts w:ascii="Times New Roman" w:hAnsi="Times New Roman"/>
          <w:sz w:val="24"/>
        </w:rPr>
        <w:t xml:space="preserve"> </w:t>
      </w:r>
    </w:p>
    <w:p w:rsidR="00D21E3A" w:rsidRDefault="00D21E3A" w:rsidP="00D21E3A">
      <w:pPr>
        <w:spacing w:before="120" w:after="120" w:line="240" w:lineRule="auto"/>
        <w:ind w:right="-766"/>
        <w:jc w:val="both"/>
        <w:rPr>
          <w:rFonts w:ascii="Times New Roman" w:eastAsia="Times New Roman" w:hAnsi="Times New Roman"/>
          <w:bCs/>
          <w:sz w:val="24"/>
          <w:szCs w:val="24"/>
        </w:rPr>
      </w:pPr>
      <w:r>
        <w:rPr>
          <w:rFonts w:ascii="Times New Roman" w:hAnsi="Times New Roman"/>
          <w:sz w:val="24"/>
        </w:rPr>
        <w:t>turpmāk abi kopā saukti – Puses, pamatojoties uz iepirkuma „</w:t>
      </w:r>
      <w:r>
        <w:rPr>
          <w:rFonts w:ascii="Times New Roman" w:hAnsi="Times New Roman"/>
          <w:sz w:val="24"/>
          <w:szCs w:val="24"/>
        </w:rPr>
        <w:t>Papīra, uzlīmju un krāsu lentu iegāde medicīnas iekārtām</w:t>
      </w:r>
      <w:r>
        <w:rPr>
          <w:rFonts w:ascii="Times New Roman" w:hAnsi="Times New Roman"/>
          <w:sz w:val="24"/>
        </w:rPr>
        <w:t xml:space="preserve">”, </w:t>
      </w:r>
      <w:r>
        <w:rPr>
          <w:rFonts w:ascii="Times New Roman" w:hAnsi="Times New Roman"/>
          <w:sz w:val="24"/>
          <w:szCs w:val="24"/>
        </w:rPr>
        <w:t xml:space="preserve">identifikācijas Nr. </w:t>
      </w:r>
      <w:r>
        <w:rPr>
          <w:rFonts w:ascii="Times New Roman" w:eastAsia="Times New Roman" w:hAnsi="Times New Roman"/>
          <w:bCs/>
          <w:sz w:val="23"/>
          <w:szCs w:val="23"/>
          <w:lang w:eastAsia="lv-LV"/>
        </w:rPr>
        <w:t>PSKUS 2017/86,</w:t>
      </w:r>
      <w:r>
        <w:rPr>
          <w:rFonts w:ascii="Times New Roman" w:hAnsi="Times New Roman"/>
          <w:sz w:val="24"/>
        </w:rPr>
        <w:t xml:space="preserve"> rezultātiem, noslēdz šādu līgumu (turpmāk – Līgums):</w:t>
      </w:r>
      <w:r>
        <w:rPr>
          <w:rFonts w:ascii="Times New Roman" w:hAnsi="Times New Roman"/>
          <w:sz w:val="24"/>
        </w:rPr>
        <w:tab/>
      </w:r>
      <w:r>
        <w:rPr>
          <w:rFonts w:ascii="Times New Roman" w:eastAsia="Times New Roman" w:hAnsi="Times New Roman"/>
          <w:bCs/>
          <w:sz w:val="24"/>
          <w:szCs w:val="24"/>
        </w:rPr>
        <w:t xml:space="preserve"> </w:t>
      </w:r>
    </w:p>
    <w:p w:rsidR="00D21E3A" w:rsidRDefault="00D21E3A" w:rsidP="00D21E3A">
      <w:pPr>
        <w:spacing w:after="0" w:line="240" w:lineRule="auto"/>
        <w:ind w:right="-766"/>
        <w:jc w:val="both"/>
        <w:rPr>
          <w:rFonts w:ascii="Times New Roman" w:eastAsia="Times New Roman" w:hAnsi="Times New Roman"/>
          <w:bCs/>
          <w:sz w:val="8"/>
          <w:szCs w:val="8"/>
        </w:rPr>
      </w:pPr>
    </w:p>
    <w:p w:rsidR="00D21E3A" w:rsidRDefault="00D21E3A" w:rsidP="00D21E3A">
      <w:pPr>
        <w:numPr>
          <w:ilvl w:val="0"/>
          <w:numId w:val="1"/>
        </w:numPr>
        <w:spacing w:after="120" w:line="240" w:lineRule="auto"/>
        <w:ind w:left="1077" w:right="-766" w:hanging="357"/>
        <w:jc w:val="center"/>
        <w:rPr>
          <w:rFonts w:ascii="Times New Roman" w:hAnsi="Times New Roman"/>
          <w:b/>
          <w:sz w:val="24"/>
          <w:szCs w:val="24"/>
        </w:rPr>
      </w:pPr>
      <w:r>
        <w:rPr>
          <w:rFonts w:ascii="Times New Roman" w:hAnsi="Times New Roman"/>
          <w:b/>
          <w:sz w:val="24"/>
          <w:szCs w:val="24"/>
        </w:rPr>
        <w:t>Līguma priekšmets</w:t>
      </w:r>
    </w:p>
    <w:p w:rsidR="00D21E3A" w:rsidRDefault="00D21E3A" w:rsidP="00D21E3A">
      <w:pPr>
        <w:spacing w:after="60" w:line="240" w:lineRule="auto"/>
        <w:ind w:right="-766"/>
        <w:jc w:val="both"/>
        <w:rPr>
          <w:rFonts w:ascii="Times New Roman" w:hAnsi="Times New Roman"/>
          <w:sz w:val="24"/>
          <w:szCs w:val="24"/>
        </w:rPr>
      </w:pPr>
      <w:r>
        <w:rPr>
          <w:rFonts w:ascii="Times New Roman" w:eastAsia="SimSun" w:hAnsi="Times New Roman"/>
          <w:sz w:val="24"/>
          <w:szCs w:val="24"/>
          <w:lang w:eastAsia="ar-SA"/>
        </w:rPr>
        <w:t xml:space="preserve">Pasūtītājs uzdod un Piegādātājs apņemas piegādāt </w:t>
      </w:r>
      <w:r>
        <w:rPr>
          <w:rFonts w:ascii="Times New Roman" w:hAnsi="Times New Roman"/>
          <w:sz w:val="24"/>
          <w:szCs w:val="24"/>
        </w:rPr>
        <w:t>papīru, uzlīmes un krāsu lentas medicīnas iekārtām</w:t>
      </w:r>
      <w:r>
        <w:rPr>
          <w:rFonts w:ascii="Times New Roman" w:hAnsi="Times New Roman"/>
          <w:b/>
          <w:sz w:val="24"/>
          <w:szCs w:val="24"/>
        </w:rPr>
        <w:t xml:space="preserve"> </w:t>
      </w:r>
      <w:r>
        <w:rPr>
          <w:rFonts w:ascii="Times New Roman" w:hAnsi="Times New Roman"/>
          <w:sz w:val="24"/>
          <w:szCs w:val="24"/>
        </w:rPr>
        <w:t xml:space="preserve">(turpmāk – Preces) </w:t>
      </w:r>
      <w:r>
        <w:rPr>
          <w:rFonts w:ascii="Times New Roman" w:eastAsia="SimSun" w:hAnsi="Times New Roman"/>
          <w:sz w:val="24"/>
          <w:szCs w:val="24"/>
          <w:lang w:eastAsia="ar-SA"/>
        </w:rPr>
        <w:t xml:space="preserve">saskaņā ar Līguma noteikumiem, tajā skaitā Tehnisko </w:t>
      </w:r>
      <w:r>
        <w:rPr>
          <w:rFonts w:ascii="Times New Roman" w:eastAsia="Times New Roman" w:hAnsi="Times New Roman"/>
          <w:sz w:val="24"/>
          <w:szCs w:val="24"/>
        </w:rPr>
        <w:t>piedāvājumu (1.pielikums) un Finanšu piedāvājumu</w:t>
      </w:r>
      <w:r>
        <w:rPr>
          <w:rFonts w:ascii="Times New Roman" w:eastAsia="SimSun" w:hAnsi="Times New Roman"/>
          <w:sz w:val="24"/>
          <w:szCs w:val="24"/>
          <w:lang w:eastAsia="ar-SA"/>
        </w:rPr>
        <w:t xml:space="preserve"> (</w:t>
      </w:r>
      <w:r>
        <w:rPr>
          <w:rFonts w:ascii="Times New Roman" w:eastAsia="Times New Roman" w:hAnsi="Times New Roman"/>
          <w:sz w:val="24"/>
          <w:szCs w:val="24"/>
        </w:rPr>
        <w:t>2.pielikums</w:t>
      </w:r>
      <w:r>
        <w:rPr>
          <w:rFonts w:ascii="Times New Roman" w:eastAsia="SimSun" w:hAnsi="Times New Roman"/>
          <w:sz w:val="24"/>
          <w:szCs w:val="24"/>
          <w:lang w:eastAsia="ar-SA"/>
        </w:rPr>
        <w:t>).</w:t>
      </w:r>
    </w:p>
    <w:p w:rsidR="00D21E3A" w:rsidRDefault="00D21E3A" w:rsidP="00D21E3A">
      <w:pPr>
        <w:numPr>
          <w:ilvl w:val="0"/>
          <w:numId w:val="1"/>
        </w:numPr>
        <w:shd w:val="clear" w:color="auto" w:fill="FFFFFF"/>
        <w:suppressAutoHyphens/>
        <w:spacing w:before="360" w:after="60" w:line="240" w:lineRule="auto"/>
        <w:ind w:left="1349" w:right="-766" w:hanging="357"/>
        <w:jc w:val="center"/>
        <w:rPr>
          <w:rFonts w:ascii="Times New Roman" w:eastAsia="SimSun" w:hAnsi="Times New Roman"/>
          <w:sz w:val="24"/>
          <w:szCs w:val="24"/>
          <w:lang w:eastAsia="ar-SA"/>
        </w:rPr>
      </w:pPr>
      <w:r>
        <w:rPr>
          <w:rFonts w:ascii="Times New Roman" w:eastAsia="SimSun" w:hAnsi="Times New Roman"/>
          <w:b/>
          <w:sz w:val="24"/>
          <w:szCs w:val="24"/>
          <w:lang w:eastAsia="ar-SA"/>
        </w:rPr>
        <w:t>Līguma summa</w:t>
      </w:r>
      <w:r>
        <w:rPr>
          <w:rFonts w:ascii="Times New Roman" w:eastAsia="Times New Roman" w:hAnsi="Times New Roman"/>
          <w:b/>
          <w:color w:val="000000"/>
          <w:sz w:val="24"/>
          <w:szCs w:val="24"/>
          <w:lang w:eastAsia="ar-SA"/>
        </w:rPr>
        <w:t xml:space="preserve"> un norēķinu kārtība</w:t>
      </w:r>
    </w:p>
    <w:p w:rsidR="00D21E3A" w:rsidRDefault="00D21E3A" w:rsidP="00D21E3A">
      <w:pPr>
        <w:numPr>
          <w:ilvl w:val="1"/>
          <w:numId w:val="1"/>
        </w:numPr>
        <w:shd w:val="clear" w:color="auto" w:fill="FFFFFF"/>
        <w:suppressAutoHyphens/>
        <w:spacing w:before="60" w:after="0" w:line="240" w:lineRule="auto"/>
        <w:ind w:left="567" w:right="-766" w:hanging="567"/>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Līgums ir noslēgts par Līguma kopējo summu, kas nepārsniedz </w:t>
      </w:r>
      <w:r w:rsidR="00F4409F">
        <w:rPr>
          <w:rFonts w:ascii="Times New Roman" w:eastAsia="SimSun" w:hAnsi="Times New Roman"/>
          <w:b/>
          <w:spacing w:val="2"/>
          <w:sz w:val="24"/>
          <w:szCs w:val="24"/>
          <w:lang w:eastAsia="ar-SA"/>
        </w:rPr>
        <w:t>EUR 132 000,00</w:t>
      </w:r>
      <w:r>
        <w:rPr>
          <w:rFonts w:ascii="Times New Roman" w:eastAsia="SimSun" w:hAnsi="Times New Roman"/>
          <w:b/>
          <w:spacing w:val="2"/>
          <w:sz w:val="24"/>
          <w:szCs w:val="24"/>
          <w:lang w:eastAsia="ar-SA"/>
        </w:rPr>
        <w:t xml:space="preserve"> </w:t>
      </w:r>
      <w:r w:rsidR="00F4409F">
        <w:rPr>
          <w:rFonts w:ascii="Times New Roman" w:eastAsia="SimSun" w:hAnsi="Times New Roman"/>
          <w:bCs/>
          <w:spacing w:val="2"/>
          <w:sz w:val="24"/>
          <w:szCs w:val="24"/>
          <w:lang w:eastAsia="ar-SA"/>
        </w:rPr>
        <w:t>(</w:t>
      </w:r>
      <w:r w:rsidR="00397C9E">
        <w:rPr>
          <w:rFonts w:ascii="Times New Roman" w:eastAsia="SimSun" w:hAnsi="Times New Roman"/>
          <w:bCs/>
          <w:spacing w:val="2"/>
          <w:sz w:val="24"/>
          <w:szCs w:val="24"/>
          <w:lang w:eastAsia="ar-SA"/>
        </w:rPr>
        <w:t>viens simts trīsdesmit divi tūks</w:t>
      </w:r>
      <w:r w:rsidR="00F4409F">
        <w:rPr>
          <w:rFonts w:ascii="Times New Roman" w:eastAsia="SimSun" w:hAnsi="Times New Roman"/>
          <w:bCs/>
          <w:spacing w:val="2"/>
          <w:sz w:val="24"/>
          <w:szCs w:val="24"/>
          <w:lang w:eastAsia="ar-SA"/>
        </w:rPr>
        <w:t>toši</w:t>
      </w:r>
      <w:r>
        <w:rPr>
          <w:rFonts w:ascii="Times New Roman" w:eastAsia="SimSun" w:hAnsi="Times New Roman"/>
          <w:bCs/>
          <w:spacing w:val="2"/>
          <w:sz w:val="24"/>
          <w:szCs w:val="24"/>
          <w:lang w:eastAsia="ar-SA"/>
        </w:rPr>
        <w:t xml:space="preserve">) </w:t>
      </w:r>
      <w:r>
        <w:rPr>
          <w:rFonts w:ascii="Times New Roman" w:eastAsia="SimSun" w:hAnsi="Times New Roman"/>
          <w:sz w:val="24"/>
          <w:szCs w:val="24"/>
          <w:lang w:eastAsia="ar-SA"/>
        </w:rPr>
        <w:t>bez pievienotās vērtības nodokļa normatīvajos aktos noteiktajā apmērā (turpmāk – PVN).</w:t>
      </w:r>
      <w:r>
        <w:rPr>
          <w:rFonts w:ascii="Times New Roman" w:eastAsia="SimSun" w:hAnsi="Times New Roman"/>
          <w:sz w:val="20"/>
          <w:szCs w:val="20"/>
          <w:lang w:eastAsia="ar-SA"/>
        </w:rPr>
        <w:t xml:space="preserve"> </w:t>
      </w:r>
      <w:r>
        <w:rPr>
          <w:rFonts w:ascii="Times New Roman" w:eastAsia="SimSun" w:hAnsi="Times New Roman"/>
          <w:sz w:val="24"/>
          <w:szCs w:val="24"/>
          <w:lang w:eastAsia="ar-SA"/>
        </w:rPr>
        <w:t xml:space="preserve">PVN Piegādātājs aprēķina un iekļauj rēķinos atbilstoši Pievienotās vērtības nodokļa likuma nodokļa procenta likmēm un noteikumiem. </w:t>
      </w:r>
    </w:p>
    <w:p w:rsidR="00D21E3A" w:rsidRDefault="00D21E3A" w:rsidP="00606DBB">
      <w:pPr>
        <w:pStyle w:val="ListParagraph"/>
        <w:numPr>
          <w:ilvl w:val="1"/>
          <w:numId w:val="1"/>
        </w:numPr>
        <w:spacing w:after="0" w:line="240" w:lineRule="auto"/>
        <w:ind w:left="567" w:right="-765" w:hanging="567"/>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Puses vienojas, ka Līguma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vienošanās protokolu. </w:t>
      </w:r>
    </w:p>
    <w:p w:rsidR="00D21E3A" w:rsidRDefault="00D21E3A" w:rsidP="00606DBB">
      <w:pPr>
        <w:numPr>
          <w:ilvl w:val="1"/>
          <w:numId w:val="1"/>
        </w:numPr>
        <w:shd w:val="clear" w:color="auto" w:fill="FFFFFF"/>
        <w:suppressAutoHyphens/>
        <w:spacing w:after="0" w:line="240" w:lineRule="auto"/>
        <w:ind w:left="567" w:right="-765" w:hanging="567"/>
        <w:jc w:val="both"/>
        <w:rPr>
          <w:rFonts w:ascii="Times New Roman" w:eastAsia="SimSun" w:hAnsi="Times New Roman"/>
          <w:sz w:val="24"/>
          <w:szCs w:val="24"/>
          <w:lang w:eastAsia="ar-SA"/>
        </w:rPr>
      </w:pPr>
      <w:r>
        <w:rPr>
          <w:rFonts w:ascii="Times New Roman" w:eastAsia="Times New Roman" w:hAnsi="Times New Roman"/>
          <w:sz w:val="24"/>
          <w:szCs w:val="24"/>
        </w:rPr>
        <w:t>Līguma 1.pielikumā</w:t>
      </w:r>
      <w:r>
        <w:rPr>
          <w:rFonts w:ascii="Times New Roman" w:eastAsia="Times New Roman" w:hAnsi="Times New Roman"/>
          <w:sz w:val="24"/>
          <w:szCs w:val="24"/>
          <w:lang w:eastAsia="ar-SA"/>
        </w:rPr>
        <w:t xml:space="preserve"> norādīto Preču klāsts var mainīties, pamatojoties uz procedūru izmaiņām un jaunu drukas iekārtu iegādi. </w:t>
      </w:r>
      <w:r>
        <w:rPr>
          <w:rFonts w:ascii="Times New Roman" w:eastAsia="Times New Roman" w:hAnsi="Times New Roman"/>
          <w:sz w:val="24"/>
          <w:szCs w:val="24"/>
        </w:rPr>
        <w:t>Līguma 1.pielikumā</w:t>
      </w:r>
      <w:r>
        <w:rPr>
          <w:rFonts w:ascii="Times New Roman" w:eastAsia="Times New Roman" w:hAnsi="Times New Roman"/>
          <w:sz w:val="24"/>
          <w:szCs w:val="24"/>
          <w:lang w:eastAsia="ar-SA"/>
        </w:rPr>
        <w:t xml:space="preserve"> neiekļauto preču cenas tiek atsevišķi saskaņotas ar Pasūtītāju, nepārsniedzot vidējās tirgus cenas Latvijas Republikā un nemainot Līguma kopējo summu. </w:t>
      </w:r>
    </w:p>
    <w:p w:rsidR="00D21E3A" w:rsidRDefault="00D21E3A" w:rsidP="00D21E3A">
      <w:pPr>
        <w:numPr>
          <w:ilvl w:val="1"/>
          <w:numId w:val="1"/>
        </w:numPr>
        <w:shd w:val="clear" w:color="auto" w:fill="FFFFFF"/>
        <w:tabs>
          <w:tab w:val="num" w:pos="567"/>
        </w:tabs>
        <w:suppressAutoHyphens/>
        <w:spacing w:before="60" w:after="0" w:line="240" w:lineRule="auto"/>
        <w:ind w:left="567" w:right="-766" w:hanging="567"/>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ar-SA"/>
        </w:rPr>
        <w:t>Aprēķinot samaksu Piegādātājam par veikto Preču piegādi, tiek izmantotas iepakojuma cenas bez PVN saskaņā ar Līguma 2.pielikumā noteikto. Līguma 2.pielikumā norādītās cenas ietver visus izdevumus un izmaksas, kas saistītas ar Līguma pilnīgu un kvalitatīvu izpildi, tajā skaitā jebkādi piemērojamie nodokļi (izņemot PVN) un nodevas, kā arī visi iespējamie riski, kas saistīti ar tirgus cenu svārstībām. Līguma 2.pielikumā norādītās cenas paliek nemainīgas visā Līguma izpildes laikā.</w:t>
      </w:r>
    </w:p>
    <w:p w:rsidR="00D21E3A" w:rsidRDefault="00D21E3A" w:rsidP="00D21E3A">
      <w:pPr>
        <w:numPr>
          <w:ilvl w:val="1"/>
          <w:numId w:val="1"/>
        </w:numPr>
        <w:shd w:val="clear" w:color="auto" w:fill="FFFFFF"/>
        <w:tabs>
          <w:tab w:val="num" w:pos="567"/>
        </w:tabs>
        <w:suppressAutoHyphens/>
        <w:spacing w:before="60" w:after="0" w:line="240" w:lineRule="auto"/>
        <w:ind w:left="567" w:right="-766" w:hanging="567"/>
        <w:jc w:val="both"/>
        <w:rPr>
          <w:rFonts w:ascii="Times New Roman" w:eastAsia="Times New Roman" w:hAnsi="Times New Roman"/>
          <w:sz w:val="24"/>
          <w:szCs w:val="24"/>
          <w:lang w:eastAsia="ar-SA"/>
        </w:rPr>
      </w:pPr>
      <w:r>
        <w:rPr>
          <w:rFonts w:ascii="Times New Roman" w:eastAsia="Times New Roman" w:hAnsi="Times New Roman"/>
          <w:color w:val="000000"/>
          <w:sz w:val="24"/>
          <w:szCs w:val="24"/>
          <w:lang w:eastAsia="ar-SA"/>
        </w:rPr>
        <w:t xml:space="preserve">Pasūtītājs </w:t>
      </w:r>
      <w:r>
        <w:rPr>
          <w:rFonts w:ascii="Times New Roman" w:eastAsia="Times New Roman" w:hAnsi="Times New Roman"/>
          <w:sz w:val="24"/>
          <w:szCs w:val="24"/>
          <w:lang w:eastAsia="ar-SA"/>
        </w:rPr>
        <w:t>Piegādātāja</w:t>
      </w:r>
      <w:r>
        <w:rPr>
          <w:rFonts w:ascii="Times New Roman" w:eastAsia="Times New Roman" w:hAnsi="Times New Roman"/>
          <w:color w:val="000000"/>
          <w:sz w:val="24"/>
          <w:szCs w:val="24"/>
          <w:lang w:eastAsia="ar-SA"/>
        </w:rPr>
        <w:t xml:space="preserve"> sagatavoto rēķinu apmaksā </w:t>
      </w:r>
      <w:r>
        <w:rPr>
          <w:rFonts w:ascii="Times New Roman" w:eastAsia="Times New Roman" w:hAnsi="Times New Roman"/>
          <w:color w:val="000000"/>
          <w:sz w:val="24"/>
          <w:szCs w:val="24"/>
          <w:shd w:val="clear" w:color="auto" w:fill="FFFFFF"/>
          <w:lang w:eastAsia="ar-SA"/>
        </w:rPr>
        <w:t>60</w:t>
      </w:r>
      <w:r>
        <w:rPr>
          <w:rFonts w:ascii="Times New Roman" w:eastAsia="Times New Roman" w:hAnsi="Times New Roman"/>
          <w:sz w:val="24"/>
          <w:szCs w:val="24"/>
          <w:shd w:val="clear" w:color="auto" w:fill="FFFFFF"/>
          <w:lang w:eastAsia="ar-SA"/>
        </w:rPr>
        <w:t xml:space="preserve"> (sešdesmit)</w:t>
      </w:r>
      <w:r>
        <w:rPr>
          <w:rFonts w:ascii="Times New Roman" w:eastAsia="Times New Roman" w:hAnsi="Times New Roman"/>
          <w:sz w:val="24"/>
          <w:szCs w:val="24"/>
          <w:lang w:eastAsia="ar-SA"/>
        </w:rPr>
        <w:t xml:space="preserve"> dienu laikā</w:t>
      </w:r>
      <w:r>
        <w:rPr>
          <w:rFonts w:ascii="Times New Roman" w:eastAsia="Times New Roman" w:hAnsi="Times New Roman"/>
          <w:color w:val="000000"/>
          <w:sz w:val="24"/>
          <w:szCs w:val="24"/>
          <w:lang w:eastAsia="ar-SA"/>
        </w:rPr>
        <w:t xml:space="preserve"> pēc tā </w:t>
      </w:r>
      <w:r>
        <w:rPr>
          <w:rFonts w:ascii="Times New Roman" w:eastAsia="Times New Roman" w:hAnsi="Times New Roman"/>
          <w:sz w:val="24"/>
          <w:szCs w:val="24"/>
          <w:lang w:eastAsia="ar-SA"/>
        </w:rPr>
        <w:t xml:space="preserve">abpusējas parakstīšanas dienas. </w:t>
      </w:r>
      <w:r>
        <w:rPr>
          <w:rFonts w:ascii="Times New Roman" w:hAnsi="Times New Roman"/>
          <w:sz w:val="24"/>
          <w:szCs w:val="24"/>
        </w:rPr>
        <w:t xml:space="preserve">Puses vienojas, ka Piegādātājs rēķinus un aktus par savstarpējo norēķinu salīdzināšanu </w:t>
      </w:r>
      <w:r w:rsidR="008F7CE2">
        <w:rPr>
          <w:rFonts w:ascii="Times New Roman" w:hAnsi="Times New Roman"/>
          <w:sz w:val="24"/>
          <w:szCs w:val="24"/>
        </w:rPr>
        <w:t xml:space="preserve">iesniedz arī </w:t>
      </w:r>
      <w:r>
        <w:rPr>
          <w:rFonts w:ascii="Times New Roman" w:hAnsi="Times New Roman"/>
          <w:sz w:val="24"/>
          <w:szCs w:val="24"/>
        </w:rPr>
        <w:t xml:space="preserve">elektroniskā formā un tie būs derīgi bez paraksta un zīmoga. Rēķini un akti par savstarpējo norēķinu salīdzināšanu tiek nosūtīti elektroniski uz Pasūtītāja elektronisko pasta adresi: </w:t>
      </w:r>
      <w:hyperlink r:id="rId7" w:history="1">
        <w:r>
          <w:rPr>
            <w:rStyle w:val="Hyperlink"/>
            <w:rFonts w:ascii="Times New Roman" w:hAnsi="Times New Roman"/>
            <w:sz w:val="24"/>
            <w:szCs w:val="24"/>
          </w:rPr>
          <w:t>rekini@stradini.lv</w:t>
        </w:r>
      </w:hyperlink>
      <w:r>
        <w:rPr>
          <w:rFonts w:ascii="Times New Roman" w:hAnsi="Times New Roman"/>
          <w:sz w:val="24"/>
          <w:szCs w:val="24"/>
        </w:rPr>
        <w:t>.</w:t>
      </w:r>
    </w:p>
    <w:p w:rsidR="00D21E3A" w:rsidRDefault="00D21E3A" w:rsidP="00D21E3A">
      <w:pPr>
        <w:numPr>
          <w:ilvl w:val="1"/>
          <w:numId w:val="1"/>
        </w:numPr>
        <w:shd w:val="clear" w:color="auto" w:fill="FFFFFF"/>
        <w:tabs>
          <w:tab w:val="num" w:pos="567"/>
        </w:tabs>
        <w:suppressAutoHyphens/>
        <w:spacing w:before="60" w:after="0" w:line="240" w:lineRule="auto"/>
        <w:ind w:left="567" w:right="-766"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Par apmaksas dienu tiek uzskatīta diena, kurā Pasūtītājs ir veicis pārskaitījumu uz Piegādātāja norādīto bankas kontu.</w:t>
      </w:r>
    </w:p>
    <w:p w:rsidR="00D21E3A" w:rsidRDefault="00D21E3A" w:rsidP="00D21E3A">
      <w:pPr>
        <w:numPr>
          <w:ilvl w:val="0"/>
          <w:numId w:val="1"/>
        </w:numPr>
        <w:spacing w:after="60" w:line="240" w:lineRule="auto"/>
        <w:ind w:left="1349" w:right="-766" w:hanging="357"/>
        <w:jc w:val="center"/>
        <w:rPr>
          <w:rFonts w:ascii="Times New Roman" w:hAnsi="Times New Roman"/>
          <w:b/>
          <w:sz w:val="24"/>
          <w:szCs w:val="24"/>
        </w:rPr>
      </w:pPr>
      <w:r>
        <w:rPr>
          <w:rFonts w:ascii="Times New Roman" w:hAnsi="Times New Roman"/>
          <w:b/>
          <w:sz w:val="24"/>
          <w:szCs w:val="24"/>
        </w:rPr>
        <w:lastRenderedPageBreak/>
        <w:t>Preču nodošanas un pieņemšanas kārtība</w:t>
      </w:r>
    </w:p>
    <w:p w:rsidR="00D21E3A" w:rsidRDefault="00D21E3A" w:rsidP="00D21E3A">
      <w:pPr>
        <w:numPr>
          <w:ilvl w:val="1"/>
          <w:numId w:val="1"/>
        </w:numPr>
        <w:spacing w:after="0" w:line="240" w:lineRule="auto"/>
        <w:ind w:left="567" w:right="-766" w:hanging="567"/>
        <w:jc w:val="both"/>
        <w:rPr>
          <w:rFonts w:ascii="Times New Roman" w:hAnsi="Times New Roman"/>
          <w:sz w:val="24"/>
          <w:szCs w:val="24"/>
        </w:rPr>
      </w:pPr>
      <w:r>
        <w:rPr>
          <w:rFonts w:ascii="Times New Roman" w:hAnsi="Times New Roman"/>
          <w:sz w:val="24"/>
          <w:szCs w:val="24"/>
        </w:rPr>
        <w:t>Preču piegādes vieta: VSIA “Paula Stradiņa klīniskā universitātes slimnīca”, Pilsoņu iela 13, Rīga.</w:t>
      </w:r>
    </w:p>
    <w:p w:rsidR="00D21E3A" w:rsidRDefault="00D21E3A" w:rsidP="00D21E3A">
      <w:pPr>
        <w:numPr>
          <w:ilvl w:val="1"/>
          <w:numId w:val="1"/>
        </w:numPr>
        <w:spacing w:after="60" w:line="240" w:lineRule="auto"/>
        <w:ind w:left="567" w:right="-766" w:hanging="567"/>
        <w:jc w:val="both"/>
        <w:rPr>
          <w:rFonts w:ascii="Times New Roman" w:hAnsi="Times New Roman"/>
          <w:sz w:val="24"/>
          <w:szCs w:val="24"/>
        </w:rPr>
      </w:pPr>
      <w:r>
        <w:rPr>
          <w:rFonts w:ascii="Times New Roman" w:eastAsia="SimSun" w:hAnsi="Times New Roman"/>
          <w:sz w:val="24"/>
          <w:szCs w:val="24"/>
          <w:lang w:eastAsia="ar-SA"/>
        </w:rPr>
        <w:t xml:space="preserve">Preču piegādi Piegādātājs veic 2 (divu) nedēļu laikā no attiecīgā </w:t>
      </w:r>
      <w:r>
        <w:rPr>
          <w:rFonts w:ascii="Times New Roman" w:hAnsi="Times New Roman"/>
          <w:sz w:val="24"/>
          <w:szCs w:val="24"/>
        </w:rPr>
        <w:t>pasūtījuma veikšanas dienas</w:t>
      </w:r>
      <w:r>
        <w:rPr>
          <w:rFonts w:ascii="Times New Roman" w:eastAsia="SimSun" w:hAnsi="Times New Roman"/>
          <w:sz w:val="24"/>
          <w:szCs w:val="24"/>
          <w:shd w:val="clear" w:color="auto" w:fill="FFFFFF"/>
          <w:lang w:eastAsia="ar-SA"/>
        </w:rPr>
        <w:t>.</w:t>
      </w:r>
      <w:r>
        <w:rPr>
          <w:rFonts w:ascii="Times New Roman" w:eastAsia="SimSun" w:hAnsi="Times New Roman"/>
          <w:sz w:val="24"/>
          <w:szCs w:val="24"/>
          <w:lang w:eastAsia="ar-SA"/>
        </w:rPr>
        <w:t xml:space="preserve"> </w:t>
      </w:r>
    </w:p>
    <w:p w:rsidR="00D21E3A" w:rsidRDefault="00D21E3A" w:rsidP="00D21E3A">
      <w:pPr>
        <w:numPr>
          <w:ilvl w:val="1"/>
          <w:numId w:val="1"/>
        </w:numPr>
        <w:spacing w:after="60" w:line="240" w:lineRule="auto"/>
        <w:ind w:left="567" w:right="-766" w:hanging="567"/>
        <w:jc w:val="both"/>
        <w:rPr>
          <w:rFonts w:ascii="Times New Roman" w:hAnsi="Times New Roman"/>
          <w:sz w:val="24"/>
          <w:szCs w:val="24"/>
        </w:rPr>
      </w:pPr>
      <w:r>
        <w:rPr>
          <w:rFonts w:ascii="Times New Roman" w:hAnsi="Times New Roman"/>
          <w:sz w:val="24"/>
          <w:szCs w:val="24"/>
        </w:rPr>
        <w:t xml:space="preserve">Pasūtītājs, pieņemot Preces, ir tiesīgs pārbaudīt Preču atbilstību Līguma noteikumiem un Preču kvalitāti. </w:t>
      </w:r>
      <w:r>
        <w:rPr>
          <w:rFonts w:ascii="Times New Roman" w:eastAsia="SimSun" w:hAnsi="Times New Roman"/>
          <w:sz w:val="24"/>
          <w:szCs w:val="24"/>
          <w:lang w:eastAsia="ar-SA"/>
        </w:rPr>
        <w:t>Ja Preces neatbilst visām prasībām, Pasūtītāja pilnvarotais pārstāvis sagatavo Preču defektu aktu un nodod to Piegādātājam. Preču neatbilstības gadījumā Pasūtītājs ir tiesīgs nepieņemt un neapmaksāt Preces.</w:t>
      </w:r>
    </w:p>
    <w:p w:rsidR="00D21E3A" w:rsidRDefault="00D21E3A" w:rsidP="00D21E3A">
      <w:pPr>
        <w:numPr>
          <w:ilvl w:val="1"/>
          <w:numId w:val="1"/>
        </w:numPr>
        <w:spacing w:after="60" w:line="240" w:lineRule="auto"/>
        <w:ind w:left="567" w:right="-766" w:hanging="567"/>
        <w:jc w:val="both"/>
        <w:rPr>
          <w:rFonts w:ascii="Times New Roman" w:hAnsi="Times New Roman"/>
          <w:sz w:val="24"/>
          <w:szCs w:val="24"/>
        </w:rPr>
      </w:pPr>
      <w:r>
        <w:rPr>
          <w:rFonts w:ascii="Times New Roman" w:hAnsi="Times New Roman"/>
          <w:sz w:val="24"/>
          <w:szCs w:val="24"/>
        </w:rPr>
        <w:t>Piegādātājs</w:t>
      </w:r>
      <w:r>
        <w:rPr>
          <w:rFonts w:ascii="Times New Roman" w:eastAsia="SimSun" w:hAnsi="Times New Roman"/>
          <w:sz w:val="24"/>
          <w:szCs w:val="24"/>
          <w:lang w:eastAsia="ar-SA"/>
        </w:rPr>
        <w:t xml:space="preserve"> pieņem atpakaļ no Pasūtītāja Līguma noteikumiem neatbilstošās Preces un veic to aizvietošanu ar Līguma noteikumiem atbilstošām Precēm 3 (trīs) darba dienu laikā no Preču defektu akta sastādīšanas dienas par saviem līdzekļiem.</w:t>
      </w:r>
      <w:r>
        <w:rPr>
          <w:rFonts w:ascii="Times New Roman" w:hAnsi="Times New Roman"/>
          <w:sz w:val="24"/>
          <w:szCs w:val="24"/>
        </w:rPr>
        <w:t xml:space="preserve"> Pusēm vienojoties, jaunas Preces piegādes termiņš var tikt pagarināts. </w:t>
      </w:r>
    </w:p>
    <w:p w:rsidR="00D21E3A" w:rsidRDefault="00D21E3A" w:rsidP="00D21E3A">
      <w:pPr>
        <w:numPr>
          <w:ilvl w:val="1"/>
          <w:numId w:val="1"/>
        </w:numPr>
        <w:spacing w:after="60" w:line="240" w:lineRule="auto"/>
        <w:ind w:left="567" w:right="-766" w:hanging="567"/>
        <w:jc w:val="both"/>
        <w:rPr>
          <w:rFonts w:ascii="Times New Roman" w:hAnsi="Times New Roman"/>
          <w:sz w:val="24"/>
          <w:szCs w:val="24"/>
        </w:rPr>
      </w:pPr>
      <w:r>
        <w:rPr>
          <w:rFonts w:ascii="Times New Roman" w:eastAsia="SimSun" w:hAnsi="Times New Roman"/>
          <w:sz w:val="24"/>
          <w:szCs w:val="24"/>
          <w:lang w:eastAsia="ar-SA"/>
        </w:rPr>
        <w:t>Preces uzskatāmas par piegādātām un nodotām Pasūtītājam ar brīdi, kad Puses abpusēji parakstījušas Preču rēķinu.</w:t>
      </w:r>
    </w:p>
    <w:p w:rsidR="00D21E3A" w:rsidRDefault="00D21E3A" w:rsidP="00D21E3A">
      <w:pPr>
        <w:numPr>
          <w:ilvl w:val="1"/>
          <w:numId w:val="1"/>
        </w:numPr>
        <w:spacing w:after="120" w:line="240" w:lineRule="auto"/>
        <w:ind w:left="567" w:right="-766" w:hanging="567"/>
        <w:jc w:val="both"/>
        <w:rPr>
          <w:rFonts w:ascii="Times New Roman" w:hAnsi="Times New Roman"/>
          <w:sz w:val="24"/>
          <w:szCs w:val="24"/>
        </w:rPr>
      </w:pPr>
      <w:r>
        <w:rPr>
          <w:rFonts w:ascii="Times New Roman" w:hAnsi="Times New Roman"/>
          <w:sz w:val="24"/>
          <w:szCs w:val="24"/>
        </w:rPr>
        <w:t>Piegādātājs</w:t>
      </w:r>
      <w:r>
        <w:rPr>
          <w:rFonts w:ascii="Times New Roman" w:eastAsia="SimSun" w:hAnsi="Times New Roman"/>
          <w:sz w:val="24"/>
          <w:szCs w:val="24"/>
          <w:lang w:eastAsia="ar-SA"/>
        </w:rPr>
        <w:t xml:space="preserve"> ir atbildīgs par piegādājamo Preču nejaušas, pilnīgas vai daļējas bojāejas risku līdz Preču rēķina parakstīšanas brīdim.</w:t>
      </w:r>
    </w:p>
    <w:p w:rsidR="00D21E3A" w:rsidRDefault="00D21E3A" w:rsidP="00D21E3A">
      <w:pPr>
        <w:spacing w:after="0" w:line="240" w:lineRule="auto"/>
        <w:ind w:left="567" w:right="-766" w:hanging="567"/>
        <w:jc w:val="both"/>
        <w:rPr>
          <w:rFonts w:ascii="Times New Roman" w:hAnsi="Times New Roman"/>
          <w:sz w:val="24"/>
          <w:szCs w:val="24"/>
        </w:rPr>
      </w:pPr>
    </w:p>
    <w:p w:rsidR="00D21E3A" w:rsidRDefault="00D21E3A" w:rsidP="00D21E3A">
      <w:pPr>
        <w:numPr>
          <w:ilvl w:val="0"/>
          <w:numId w:val="1"/>
        </w:numPr>
        <w:spacing w:after="120" w:line="240" w:lineRule="auto"/>
        <w:ind w:left="567" w:right="-766" w:hanging="567"/>
        <w:jc w:val="center"/>
        <w:rPr>
          <w:rFonts w:ascii="Times New Roman" w:hAnsi="Times New Roman"/>
          <w:b/>
          <w:sz w:val="24"/>
          <w:szCs w:val="24"/>
        </w:rPr>
      </w:pPr>
      <w:r>
        <w:rPr>
          <w:rFonts w:ascii="Times New Roman" w:hAnsi="Times New Roman"/>
          <w:b/>
          <w:sz w:val="24"/>
          <w:szCs w:val="24"/>
        </w:rPr>
        <w:t xml:space="preserve">Preču kvalitātes prasības </w:t>
      </w:r>
    </w:p>
    <w:p w:rsidR="00D21E3A" w:rsidRDefault="00D21E3A" w:rsidP="00D21E3A">
      <w:pPr>
        <w:numPr>
          <w:ilvl w:val="1"/>
          <w:numId w:val="1"/>
        </w:numPr>
        <w:spacing w:after="60" w:line="240" w:lineRule="auto"/>
        <w:ind w:left="567" w:right="-766" w:hanging="567"/>
        <w:jc w:val="both"/>
        <w:rPr>
          <w:rFonts w:ascii="Times New Roman" w:hAnsi="Times New Roman"/>
          <w:sz w:val="24"/>
          <w:szCs w:val="24"/>
        </w:rPr>
      </w:pPr>
      <w:r>
        <w:rPr>
          <w:rFonts w:ascii="Times New Roman" w:hAnsi="Times New Roman"/>
          <w:sz w:val="24"/>
          <w:szCs w:val="24"/>
        </w:rPr>
        <w:t>Piegādātājs apliecina, ka Preces ir jaunas, augstas kvalitātes un tās uzglabātas atbilstoši ražotāja noteiktajām prasībām par Preces uzglabāšanu.</w:t>
      </w:r>
    </w:p>
    <w:p w:rsidR="00D21E3A" w:rsidRDefault="00D21E3A" w:rsidP="00D21E3A">
      <w:pPr>
        <w:numPr>
          <w:ilvl w:val="1"/>
          <w:numId w:val="1"/>
        </w:numPr>
        <w:spacing w:after="60" w:line="240" w:lineRule="auto"/>
        <w:ind w:left="567" w:right="-766" w:hanging="567"/>
        <w:jc w:val="both"/>
        <w:rPr>
          <w:rFonts w:ascii="Times New Roman" w:hAnsi="Times New Roman"/>
          <w:sz w:val="24"/>
          <w:szCs w:val="24"/>
        </w:rPr>
      </w:pPr>
      <w:r>
        <w:rPr>
          <w:rFonts w:ascii="Times New Roman" w:hAnsi="Times New Roman"/>
          <w:sz w:val="24"/>
          <w:szCs w:val="24"/>
        </w:rPr>
        <w:t xml:space="preserve">Piegādātājs garantē, ka piegādātās Preces atbildīs Latvijas Republikas normatīvo aktu prasībām. </w:t>
      </w:r>
    </w:p>
    <w:p w:rsidR="00D21E3A" w:rsidRDefault="00D21E3A" w:rsidP="00D21E3A">
      <w:pPr>
        <w:numPr>
          <w:ilvl w:val="1"/>
          <w:numId w:val="1"/>
        </w:numPr>
        <w:spacing w:after="60" w:line="240" w:lineRule="auto"/>
        <w:ind w:left="567" w:right="-766" w:hanging="567"/>
        <w:jc w:val="both"/>
        <w:rPr>
          <w:rFonts w:ascii="Times New Roman" w:hAnsi="Times New Roman"/>
          <w:sz w:val="24"/>
          <w:szCs w:val="24"/>
        </w:rPr>
      </w:pPr>
      <w:r>
        <w:rPr>
          <w:rFonts w:ascii="Times New Roman" w:hAnsi="Times New Roman"/>
          <w:sz w:val="24"/>
          <w:szCs w:val="24"/>
        </w:rPr>
        <w:t>Piegādātājs garantē, ka piegādātās Preces atbildīs iekārtas, ar kuru tās paredzēts lietot, kvalitātes prasībām. Neatbilstību gadījumā preces apmaiņa jāveic Līguma 3.4 punktā noteiktajā kārtībā.</w:t>
      </w:r>
    </w:p>
    <w:p w:rsidR="00D21E3A" w:rsidRDefault="00D21E3A" w:rsidP="00D21E3A">
      <w:pPr>
        <w:numPr>
          <w:ilvl w:val="1"/>
          <w:numId w:val="1"/>
        </w:numPr>
        <w:spacing w:after="60" w:line="240" w:lineRule="auto"/>
        <w:ind w:left="567" w:right="-766" w:hanging="567"/>
        <w:jc w:val="both"/>
        <w:rPr>
          <w:rFonts w:ascii="Times New Roman" w:hAnsi="Times New Roman"/>
          <w:sz w:val="24"/>
          <w:szCs w:val="24"/>
        </w:rPr>
      </w:pPr>
      <w:r>
        <w:rPr>
          <w:rFonts w:ascii="Times New Roman" w:hAnsi="Times New Roman"/>
          <w:sz w:val="24"/>
          <w:szCs w:val="24"/>
        </w:rPr>
        <w:t xml:space="preserve">Piegādātājs garantē, ka Preces atbilst Līguma noteikumiem un ir derīgas ekspluatācijai. </w:t>
      </w:r>
    </w:p>
    <w:p w:rsidR="00D21E3A" w:rsidRDefault="00D21E3A" w:rsidP="00D21E3A">
      <w:pPr>
        <w:spacing w:after="0" w:line="240" w:lineRule="auto"/>
        <w:ind w:left="567" w:right="-766" w:hanging="567"/>
        <w:jc w:val="both"/>
        <w:rPr>
          <w:rFonts w:ascii="Times New Roman" w:hAnsi="Times New Roman"/>
          <w:sz w:val="32"/>
          <w:szCs w:val="32"/>
        </w:rPr>
      </w:pPr>
    </w:p>
    <w:p w:rsidR="00D21E3A" w:rsidRDefault="00D21E3A" w:rsidP="00D21E3A">
      <w:pPr>
        <w:numPr>
          <w:ilvl w:val="0"/>
          <w:numId w:val="1"/>
        </w:numPr>
        <w:spacing w:after="120" w:line="240" w:lineRule="auto"/>
        <w:ind w:left="1077" w:right="-766" w:hanging="357"/>
        <w:jc w:val="center"/>
        <w:rPr>
          <w:rFonts w:ascii="Times New Roman" w:hAnsi="Times New Roman"/>
          <w:b/>
          <w:sz w:val="24"/>
          <w:szCs w:val="24"/>
        </w:rPr>
      </w:pPr>
      <w:r>
        <w:rPr>
          <w:rFonts w:ascii="Times New Roman" w:hAnsi="Times New Roman"/>
          <w:b/>
          <w:sz w:val="24"/>
          <w:szCs w:val="24"/>
        </w:rPr>
        <w:t>Pušu atbildība</w:t>
      </w:r>
    </w:p>
    <w:p w:rsidR="00D21E3A" w:rsidRDefault="00D21E3A" w:rsidP="00D21E3A">
      <w:pPr>
        <w:numPr>
          <w:ilvl w:val="1"/>
          <w:numId w:val="1"/>
        </w:numPr>
        <w:spacing w:after="60" w:line="240" w:lineRule="auto"/>
        <w:ind w:left="567" w:right="-766" w:hanging="567"/>
        <w:jc w:val="both"/>
        <w:rPr>
          <w:rFonts w:ascii="Times New Roman" w:hAnsi="Times New Roman"/>
          <w:sz w:val="24"/>
          <w:szCs w:val="24"/>
        </w:rPr>
      </w:pPr>
      <w:r>
        <w:rPr>
          <w:rFonts w:ascii="Times New Roman" w:hAnsi="Times New Roman"/>
          <w:sz w:val="24"/>
          <w:szCs w:val="24"/>
        </w:rPr>
        <w:t>Ja Pasūtītājs nesamaksā Piegādātājam Līguma 2.5.punktā noteiktajā termiņā, Pasūtītājs pēc Piegādātāja pieprasījuma maksā Piegādātājam līgumsodu 0,2% (nulle, komats, divi procenti) apmērā no nesamaksātās summas par katru nokavēto darba dienu, bet ne vairāk kā 10% no Līguma 2.1.punktā noteiktās Līguma kopējās summas.</w:t>
      </w:r>
    </w:p>
    <w:p w:rsidR="00D21E3A" w:rsidRDefault="00D21E3A" w:rsidP="00D21E3A">
      <w:pPr>
        <w:numPr>
          <w:ilvl w:val="1"/>
          <w:numId w:val="1"/>
        </w:numPr>
        <w:spacing w:after="60" w:line="240" w:lineRule="auto"/>
        <w:ind w:left="567" w:right="-766" w:hanging="567"/>
        <w:jc w:val="both"/>
        <w:rPr>
          <w:rFonts w:ascii="Times New Roman" w:hAnsi="Times New Roman"/>
          <w:sz w:val="24"/>
          <w:szCs w:val="24"/>
        </w:rPr>
      </w:pPr>
      <w:r>
        <w:rPr>
          <w:rFonts w:ascii="Times New Roman" w:hAnsi="Times New Roman"/>
          <w:sz w:val="24"/>
          <w:szCs w:val="24"/>
        </w:rPr>
        <w:t>Ja Piegādātājs neievēro kādu no Līgumā noteiktajiem termiņiem, Piegādātājs pēc Pasūtītāja pieprasījuma maksā Pasūtītājam līgumsodu 0,2% (nulle, komats, divi procenti) apmērā no Līguma 2.1.punktā noteiktās Līguma kopējās summas par katru nokavēto kalendāro dienu, bet ne vairāk kā 10% no Līguma 2.1.punktā noteiktās Līguma kopējās summas.</w:t>
      </w:r>
    </w:p>
    <w:p w:rsidR="00D21E3A" w:rsidRDefault="00D21E3A" w:rsidP="00D21E3A">
      <w:pPr>
        <w:numPr>
          <w:ilvl w:val="1"/>
          <w:numId w:val="1"/>
        </w:numPr>
        <w:spacing w:after="60" w:line="240" w:lineRule="auto"/>
        <w:ind w:left="567" w:right="-766" w:hanging="567"/>
        <w:jc w:val="both"/>
        <w:rPr>
          <w:rFonts w:ascii="Times New Roman" w:hAnsi="Times New Roman"/>
          <w:sz w:val="24"/>
          <w:szCs w:val="24"/>
        </w:rPr>
      </w:pPr>
      <w:r>
        <w:rPr>
          <w:rFonts w:ascii="Times New Roman" w:hAnsi="Times New Roman"/>
          <w:sz w:val="24"/>
          <w:szCs w:val="24"/>
        </w:rPr>
        <w:t xml:space="preserve">Līgumā noteikto līgumsodu apmaksas tiek veikta 30 (trīsdesmit) dienu laikā pēc attiecīgās Puses rēķina par līgumsoda samaksu saņemšanas. Puses, atsevišķi vienojoties, var noteikt, ka par līgumsoda apmēru var tikt samazināta turpmāk šī Līguma ietvaros piegādājamo Preču vērtība. Šādā gadījumā attiecīgā informācija ir jānorāda rēķinā. </w:t>
      </w:r>
    </w:p>
    <w:p w:rsidR="00D21E3A" w:rsidRDefault="00D21E3A" w:rsidP="00D21E3A">
      <w:pPr>
        <w:numPr>
          <w:ilvl w:val="1"/>
          <w:numId w:val="1"/>
        </w:numPr>
        <w:spacing w:after="60" w:line="240" w:lineRule="auto"/>
        <w:ind w:left="567" w:right="-766" w:hanging="567"/>
        <w:jc w:val="both"/>
        <w:rPr>
          <w:rFonts w:ascii="Times New Roman" w:hAnsi="Times New Roman"/>
          <w:sz w:val="24"/>
          <w:szCs w:val="24"/>
        </w:rPr>
      </w:pPr>
      <w:r>
        <w:rPr>
          <w:rFonts w:ascii="Times New Roman" w:hAnsi="Times New Roman"/>
          <w:sz w:val="24"/>
          <w:szCs w:val="24"/>
        </w:rPr>
        <w:t>J</w:t>
      </w:r>
      <w:r>
        <w:rPr>
          <w:rFonts w:ascii="Times New Roman" w:hAnsi="Times New Roman"/>
          <w:color w:val="000000"/>
          <w:sz w:val="24"/>
          <w:szCs w:val="24"/>
        </w:rPr>
        <w:t>ebkura šajā Līgumā noteiktā līgumsoda samaksa neatbrīvo Puses no to saistību pilnīgas izpildes.</w:t>
      </w:r>
    </w:p>
    <w:p w:rsidR="00D21E3A" w:rsidRDefault="00D21E3A" w:rsidP="00D21E3A">
      <w:pPr>
        <w:numPr>
          <w:ilvl w:val="1"/>
          <w:numId w:val="1"/>
        </w:numPr>
        <w:spacing w:after="60" w:line="240" w:lineRule="auto"/>
        <w:ind w:left="567" w:right="-766" w:hanging="567"/>
        <w:jc w:val="both"/>
        <w:rPr>
          <w:rFonts w:ascii="Times New Roman" w:hAnsi="Times New Roman"/>
          <w:sz w:val="24"/>
          <w:szCs w:val="24"/>
        </w:rPr>
      </w:pPr>
      <w:r>
        <w:rPr>
          <w:rFonts w:ascii="Times New Roman" w:hAnsi="Times New Roman"/>
          <w:sz w:val="24"/>
          <w:szCs w:val="24"/>
        </w:rPr>
        <w:t>Puses ir atbildīgas par to darbības/bezdarbības rezultātā otrai Pusei nodarītajiem tiešajiem zaudējumiem.</w:t>
      </w:r>
    </w:p>
    <w:p w:rsidR="00D21E3A" w:rsidRDefault="00D21E3A" w:rsidP="00D21E3A">
      <w:pPr>
        <w:numPr>
          <w:ilvl w:val="0"/>
          <w:numId w:val="1"/>
        </w:numPr>
        <w:spacing w:after="0" w:line="240" w:lineRule="auto"/>
        <w:ind w:right="-766"/>
        <w:jc w:val="center"/>
        <w:rPr>
          <w:rFonts w:ascii="Times New Roman" w:hAnsi="Times New Roman"/>
          <w:b/>
          <w:sz w:val="24"/>
          <w:szCs w:val="24"/>
        </w:rPr>
      </w:pPr>
      <w:r>
        <w:rPr>
          <w:rFonts w:ascii="Times New Roman" w:hAnsi="Times New Roman"/>
          <w:b/>
          <w:sz w:val="24"/>
          <w:szCs w:val="24"/>
          <w:lang w:eastAsia="ru-RU"/>
        </w:rPr>
        <w:lastRenderedPageBreak/>
        <w:t>Nepārvaramas varas apstākļi</w:t>
      </w:r>
      <w:r>
        <w:rPr>
          <w:rFonts w:ascii="Times New Roman" w:hAnsi="Times New Roman"/>
          <w:b/>
          <w:sz w:val="24"/>
          <w:szCs w:val="24"/>
        </w:rPr>
        <w:t xml:space="preserve"> </w:t>
      </w:r>
    </w:p>
    <w:p w:rsidR="00D21E3A" w:rsidRDefault="00D21E3A" w:rsidP="00D21E3A">
      <w:pPr>
        <w:numPr>
          <w:ilvl w:val="1"/>
          <w:numId w:val="1"/>
        </w:numPr>
        <w:spacing w:before="120" w:after="0" w:line="240" w:lineRule="auto"/>
        <w:ind w:left="567" w:right="-766" w:hanging="567"/>
        <w:jc w:val="both"/>
        <w:rPr>
          <w:rFonts w:ascii="Times New Roman" w:hAnsi="Times New Roman"/>
          <w:sz w:val="24"/>
          <w:szCs w:val="24"/>
        </w:rPr>
      </w:pPr>
      <w:r>
        <w:rPr>
          <w:rFonts w:ascii="Times New Roman" w:hAnsi="Times New Roman"/>
          <w:sz w:val="24"/>
          <w:szCs w:val="24"/>
          <w:lang w:eastAsia="ru-RU"/>
        </w:rPr>
        <w:t>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w:t>
      </w:r>
    </w:p>
    <w:p w:rsidR="00D21E3A" w:rsidRDefault="00D21E3A" w:rsidP="00D21E3A">
      <w:pPr>
        <w:numPr>
          <w:ilvl w:val="1"/>
          <w:numId w:val="1"/>
        </w:numPr>
        <w:spacing w:before="60" w:after="0" w:line="240" w:lineRule="auto"/>
        <w:ind w:left="567" w:right="-766" w:hanging="567"/>
        <w:jc w:val="both"/>
        <w:rPr>
          <w:rFonts w:ascii="Times New Roman" w:hAnsi="Times New Roman"/>
          <w:sz w:val="24"/>
          <w:szCs w:val="24"/>
        </w:rPr>
      </w:pPr>
      <w:r>
        <w:rPr>
          <w:rFonts w:ascii="Times New Roman" w:hAnsi="Times New Roman"/>
          <w:sz w:val="24"/>
          <w:szCs w:val="24"/>
        </w:rPr>
        <w:t>Pie nepārvaramas varas apstākļiem ir piesaistāmi – ugunsgrēks, kara darbība, vispārējā avārija, epidēmija, dabas stihija, kā arī valsts pārvaldes iestāžu pieņemtie normatīvie akti, kā arī citi apstākļi, kas nepakļaujas Pušu kontrolei un ietekmei</w:t>
      </w:r>
    </w:p>
    <w:p w:rsidR="00D21E3A" w:rsidRDefault="00D21E3A" w:rsidP="00D21E3A">
      <w:pPr>
        <w:numPr>
          <w:ilvl w:val="1"/>
          <w:numId w:val="1"/>
        </w:numPr>
        <w:spacing w:before="60" w:after="0" w:line="240" w:lineRule="auto"/>
        <w:ind w:left="567" w:right="-766" w:hanging="567"/>
        <w:jc w:val="both"/>
        <w:rPr>
          <w:rFonts w:ascii="Times New Roman" w:hAnsi="Times New Roman"/>
          <w:sz w:val="24"/>
          <w:szCs w:val="24"/>
        </w:rPr>
      </w:pPr>
      <w:r>
        <w:rPr>
          <w:rFonts w:ascii="Times New Roman" w:hAnsi="Times New Roman"/>
          <w:sz w:val="24"/>
          <w:szCs w:val="24"/>
        </w:rPr>
        <w:t xml:space="preserve">Par nepārvaramas varas apstākli netiek atzīts piegādātāju un citu sadarbības partneru saistību neizpilde vai nesavlaicīga izpilde. </w:t>
      </w:r>
    </w:p>
    <w:p w:rsidR="00D21E3A" w:rsidRDefault="00D21E3A" w:rsidP="00D21E3A">
      <w:pPr>
        <w:numPr>
          <w:ilvl w:val="1"/>
          <w:numId w:val="1"/>
        </w:numPr>
        <w:spacing w:before="60" w:after="0" w:line="240" w:lineRule="auto"/>
        <w:ind w:left="567" w:right="-766" w:hanging="567"/>
        <w:jc w:val="both"/>
        <w:rPr>
          <w:rFonts w:ascii="Times New Roman" w:hAnsi="Times New Roman"/>
          <w:sz w:val="24"/>
          <w:szCs w:val="24"/>
        </w:rPr>
      </w:pPr>
      <w:r>
        <w:rPr>
          <w:rFonts w:ascii="Times New Roman" w:hAnsi="Times New Roman"/>
          <w:sz w:val="24"/>
          <w:szCs w:val="24"/>
        </w:rPr>
        <w:t xml:space="preserve">Pusei, kas atsauces uz nepārvaramas varas apstākļu darbību, 3 (trīs) darba dienu laikā par tiem rakstiski jāpaziņo otrai pusei, norādot iespējamo saistību izpildes termiņu un cēloņsakarības pamatojumu starp nepārvaramas varas faktu un nespēju izpildīt savas saistības. </w:t>
      </w:r>
    </w:p>
    <w:p w:rsidR="00D21E3A" w:rsidRDefault="00D21E3A" w:rsidP="00D21E3A">
      <w:pPr>
        <w:numPr>
          <w:ilvl w:val="1"/>
          <w:numId w:val="1"/>
        </w:numPr>
        <w:spacing w:before="60" w:after="0" w:line="240" w:lineRule="auto"/>
        <w:ind w:left="567" w:right="-766" w:hanging="567"/>
        <w:jc w:val="both"/>
        <w:rPr>
          <w:rFonts w:ascii="Times New Roman" w:hAnsi="Times New Roman"/>
          <w:sz w:val="24"/>
          <w:szCs w:val="24"/>
        </w:rPr>
      </w:pPr>
      <w:r>
        <w:rPr>
          <w:rFonts w:ascii="Times New Roman" w:hAnsi="Times New Roman"/>
          <w:sz w:val="24"/>
          <w:szCs w:val="24"/>
        </w:rPr>
        <w:t xml:space="preserve">Ja nepārvaramu, ārkārtēja rakstura apstākļu dēļ Līguma izpilde kavējas vairāk kā par 30 (trīsdesmit) dienām, katrai no Pusēm ir tiesības vienpusēji atkāpties no Līguma. Ja Līgums tiek izbeigts šajā punktā noteiktajā gadījumā, nevienai no Pusēm nav tiesību pieprasīt no otras Puses zaudējumu atlīdzību par Līgumā noteikto saistību izpildi, kas varētu rasties pēc nepārvaramas varas iestāšanās. </w:t>
      </w:r>
    </w:p>
    <w:p w:rsidR="00D21E3A" w:rsidRDefault="00D21E3A" w:rsidP="00D21E3A">
      <w:pPr>
        <w:spacing w:after="0" w:line="240" w:lineRule="auto"/>
        <w:ind w:left="709" w:right="-766"/>
        <w:jc w:val="both"/>
        <w:rPr>
          <w:rFonts w:ascii="Times New Roman" w:hAnsi="Times New Roman"/>
          <w:sz w:val="28"/>
          <w:szCs w:val="28"/>
        </w:rPr>
      </w:pPr>
    </w:p>
    <w:p w:rsidR="00D21E3A" w:rsidRDefault="00D21E3A" w:rsidP="00D21E3A">
      <w:pPr>
        <w:numPr>
          <w:ilvl w:val="0"/>
          <w:numId w:val="1"/>
        </w:numPr>
        <w:spacing w:after="120" w:line="240" w:lineRule="auto"/>
        <w:ind w:left="1077" w:right="-766" w:hanging="357"/>
        <w:jc w:val="center"/>
        <w:rPr>
          <w:rFonts w:ascii="Times New Roman" w:hAnsi="Times New Roman"/>
          <w:b/>
          <w:sz w:val="24"/>
          <w:szCs w:val="24"/>
        </w:rPr>
      </w:pPr>
      <w:r>
        <w:rPr>
          <w:rFonts w:ascii="Times New Roman" w:hAnsi="Times New Roman"/>
          <w:b/>
          <w:color w:val="000000"/>
          <w:sz w:val="24"/>
          <w:szCs w:val="24"/>
        </w:rPr>
        <w:t>Līguma darbības laiks</w:t>
      </w:r>
    </w:p>
    <w:p w:rsidR="00D21E3A" w:rsidRDefault="00D21E3A" w:rsidP="00D21E3A">
      <w:pPr>
        <w:numPr>
          <w:ilvl w:val="1"/>
          <w:numId w:val="1"/>
        </w:numPr>
        <w:spacing w:after="0" w:line="240" w:lineRule="auto"/>
        <w:ind w:left="709" w:right="-766" w:hanging="567"/>
        <w:jc w:val="both"/>
        <w:rPr>
          <w:rFonts w:ascii="Times New Roman" w:hAnsi="Times New Roman"/>
          <w:sz w:val="24"/>
          <w:szCs w:val="24"/>
        </w:rPr>
      </w:pPr>
      <w:r>
        <w:rPr>
          <w:rFonts w:ascii="Times New Roman" w:hAnsi="Times New Roman"/>
          <w:sz w:val="24"/>
          <w:szCs w:val="24"/>
        </w:rPr>
        <w:t>Līgums stājas spēkā ar dienu, kad tas ir abpusēji parakstīts, un ir spēkā līdz īsākajam no šādiem termiņiem:</w:t>
      </w:r>
    </w:p>
    <w:p w:rsidR="00D21E3A" w:rsidRDefault="00D21E3A" w:rsidP="00D21E3A">
      <w:pPr>
        <w:spacing w:after="0" w:line="240" w:lineRule="auto"/>
        <w:ind w:left="709" w:right="-766"/>
        <w:jc w:val="both"/>
        <w:rPr>
          <w:rFonts w:ascii="Times New Roman" w:hAnsi="Times New Roman"/>
          <w:sz w:val="24"/>
          <w:szCs w:val="24"/>
        </w:rPr>
      </w:pPr>
      <w:r>
        <w:rPr>
          <w:rFonts w:ascii="Times New Roman" w:hAnsi="Times New Roman"/>
          <w:sz w:val="24"/>
          <w:szCs w:val="24"/>
        </w:rPr>
        <w:t>7.1.1.</w:t>
      </w:r>
      <w:r>
        <w:rPr>
          <w:rFonts w:ascii="Times New Roman" w:hAnsi="Times New Roman"/>
          <w:sz w:val="24"/>
          <w:szCs w:val="24"/>
        </w:rPr>
        <w:tab/>
        <w:t>36 (trīsdesmit sešus) mēnešus no abpusējas Līguma parakstīšanas dienas;</w:t>
      </w:r>
    </w:p>
    <w:p w:rsidR="00D21E3A" w:rsidRDefault="00D21E3A" w:rsidP="00D21E3A">
      <w:pPr>
        <w:spacing w:after="0" w:line="240" w:lineRule="auto"/>
        <w:ind w:left="709" w:right="-766"/>
        <w:jc w:val="both"/>
        <w:rPr>
          <w:rFonts w:ascii="Times New Roman" w:hAnsi="Times New Roman"/>
          <w:sz w:val="24"/>
          <w:szCs w:val="24"/>
        </w:rPr>
      </w:pPr>
      <w:r>
        <w:rPr>
          <w:rFonts w:ascii="Times New Roman" w:hAnsi="Times New Roman"/>
          <w:sz w:val="24"/>
          <w:szCs w:val="24"/>
        </w:rPr>
        <w:t>7.1.2.</w:t>
      </w:r>
      <w:r>
        <w:rPr>
          <w:rFonts w:ascii="Times New Roman" w:hAnsi="Times New Roman"/>
          <w:sz w:val="24"/>
          <w:szCs w:val="24"/>
        </w:rPr>
        <w:tab/>
        <w:t>līdz Līguma 2.1.punkta noteiktās summas izlietošanai.</w:t>
      </w:r>
    </w:p>
    <w:p w:rsidR="00D21E3A" w:rsidRDefault="00D21E3A" w:rsidP="00D21E3A">
      <w:pPr>
        <w:spacing w:after="0" w:line="240" w:lineRule="auto"/>
        <w:ind w:left="709" w:right="-766"/>
        <w:jc w:val="both"/>
        <w:rPr>
          <w:rFonts w:ascii="Times New Roman" w:hAnsi="Times New Roman"/>
          <w:sz w:val="24"/>
          <w:szCs w:val="24"/>
        </w:rPr>
      </w:pPr>
      <w:r>
        <w:rPr>
          <w:rFonts w:ascii="Times New Roman" w:hAnsi="Times New Roman"/>
          <w:sz w:val="24"/>
          <w:szCs w:val="24"/>
        </w:rPr>
        <w:t>7.1.3.</w:t>
      </w:r>
      <w:r>
        <w:rPr>
          <w:rFonts w:ascii="Times New Roman" w:hAnsi="Times New Roman"/>
          <w:sz w:val="24"/>
          <w:szCs w:val="24"/>
        </w:rPr>
        <w:tab/>
        <w:t xml:space="preserve">Pusēm vienojoties ir tiesības pagarināt Līguma termiņu, ņemot vērā Publisko iepirkumu likumā noteikto maksimālo iepirkuma līguma termiņu. </w:t>
      </w:r>
    </w:p>
    <w:p w:rsidR="00D21E3A" w:rsidRDefault="00D21E3A" w:rsidP="00D21E3A">
      <w:pPr>
        <w:numPr>
          <w:ilvl w:val="1"/>
          <w:numId w:val="1"/>
        </w:numPr>
        <w:spacing w:after="60" w:line="240" w:lineRule="auto"/>
        <w:ind w:left="709" w:right="-766" w:hanging="567"/>
        <w:jc w:val="both"/>
        <w:rPr>
          <w:rFonts w:ascii="Times New Roman" w:hAnsi="Times New Roman"/>
          <w:sz w:val="24"/>
          <w:szCs w:val="24"/>
        </w:rPr>
      </w:pPr>
      <w:r>
        <w:rPr>
          <w:rFonts w:ascii="Times New Roman" w:hAnsi="Times New Roman"/>
          <w:color w:val="000000"/>
          <w:sz w:val="24"/>
          <w:szCs w:val="24"/>
        </w:rPr>
        <w:t>Līgumu var izbeigt, Pusēm par to savstarpēji rakstiski vienojoties.</w:t>
      </w:r>
    </w:p>
    <w:p w:rsidR="00D21E3A" w:rsidRDefault="00D21E3A" w:rsidP="00D21E3A">
      <w:pPr>
        <w:numPr>
          <w:ilvl w:val="1"/>
          <w:numId w:val="1"/>
        </w:numPr>
        <w:spacing w:after="0" w:line="240" w:lineRule="auto"/>
        <w:ind w:left="709" w:right="-766" w:hanging="567"/>
        <w:jc w:val="both"/>
        <w:rPr>
          <w:rFonts w:ascii="Times New Roman" w:hAnsi="Times New Roman"/>
          <w:sz w:val="24"/>
          <w:szCs w:val="24"/>
        </w:rPr>
      </w:pPr>
      <w:r>
        <w:rPr>
          <w:rFonts w:ascii="Times New Roman" w:hAnsi="Times New Roman"/>
          <w:sz w:val="24"/>
          <w:szCs w:val="24"/>
        </w:rPr>
        <w:t>Pasūtītājam ir tiesības nekavējoties vienpusēji atkāpties no Līguma, ja iestājas vismaz viens no šādiem gadījumiem:</w:t>
      </w:r>
    </w:p>
    <w:p w:rsidR="00D21E3A" w:rsidRDefault="00D21E3A" w:rsidP="00D21E3A">
      <w:pPr>
        <w:numPr>
          <w:ilvl w:val="2"/>
          <w:numId w:val="1"/>
        </w:numPr>
        <w:spacing w:after="0" w:line="240" w:lineRule="auto"/>
        <w:ind w:right="-766"/>
        <w:jc w:val="both"/>
        <w:rPr>
          <w:rFonts w:ascii="Times New Roman" w:hAnsi="Times New Roman"/>
          <w:sz w:val="24"/>
          <w:szCs w:val="24"/>
        </w:rPr>
      </w:pPr>
      <w:r>
        <w:rPr>
          <w:rFonts w:ascii="Times New Roman" w:hAnsi="Times New Roman"/>
          <w:sz w:val="24"/>
          <w:szCs w:val="24"/>
        </w:rPr>
        <w:t>notikusi Piegādātāja likvidācija;</w:t>
      </w:r>
    </w:p>
    <w:p w:rsidR="00D21E3A" w:rsidRDefault="00D21E3A" w:rsidP="00D21E3A">
      <w:pPr>
        <w:numPr>
          <w:ilvl w:val="2"/>
          <w:numId w:val="1"/>
        </w:numPr>
        <w:spacing w:after="0" w:line="240" w:lineRule="auto"/>
        <w:ind w:right="-766"/>
        <w:jc w:val="both"/>
        <w:rPr>
          <w:rFonts w:ascii="Times New Roman" w:hAnsi="Times New Roman"/>
          <w:sz w:val="24"/>
          <w:szCs w:val="24"/>
        </w:rPr>
      </w:pPr>
      <w:r>
        <w:rPr>
          <w:rFonts w:ascii="Times New Roman" w:hAnsi="Times New Roman"/>
          <w:sz w:val="24"/>
          <w:szCs w:val="24"/>
        </w:rPr>
        <w:t>pret Piegādātāju uzsākta maksātnespējas procedūra;</w:t>
      </w:r>
    </w:p>
    <w:p w:rsidR="00D21E3A" w:rsidRDefault="00D21E3A" w:rsidP="00D21E3A">
      <w:pPr>
        <w:numPr>
          <w:ilvl w:val="2"/>
          <w:numId w:val="1"/>
        </w:numPr>
        <w:spacing w:after="0" w:line="240" w:lineRule="auto"/>
        <w:ind w:right="-766"/>
        <w:jc w:val="both"/>
        <w:rPr>
          <w:rFonts w:ascii="Times New Roman" w:hAnsi="Times New Roman"/>
          <w:sz w:val="24"/>
          <w:szCs w:val="24"/>
        </w:rPr>
      </w:pPr>
      <w:r>
        <w:rPr>
          <w:rFonts w:ascii="Times New Roman" w:hAnsi="Times New Roman"/>
          <w:sz w:val="24"/>
          <w:szCs w:val="24"/>
        </w:rPr>
        <w:t>ja Preces kvalitātes prasības būtiski atšķiras no Līgumā norādītajām preces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D21E3A" w:rsidRDefault="00D21E3A" w:rsidP="00D21E3A">
      <w:pPr>
        <w:numPr>
          <w:ilvl w:val="2"/>
          <w:numId w:val="1"/>
        </w:numPr>
        <w:spacing w:after="60" w:line="240" w:lineRule="auto"/>
        <w:ind w:right="-766"/>
        <w:jc w:val="both"/>
        <w:rPr>
          <w:rFonts w:ascii="Times New Roman" w:hAnsi="Times New Roman"/>
          <w:sz w:val="24"/>
          <w:szCs w:val="24"/>
        </w:rPr>
      </w:pPr>
      <w:r>
        <w:rPr>
          <w:rFonts w:ascii="Times New Roman" w:hAnsi="Times New Roman"/>
          <w:sz w:val="24"/>
          <w:szCs w:val="24"/>
        </w:rPr>
        <w:t xml:space="preserve">Piegādātājs neveic Preču piegādi ilgāk par 10 dienām no Līgumā noteiktā piegādes termiņa. </w:t>
      </w:r>
    </w:p>
    <w:p w:rsidR="00D21E3A" w:rsidRDefault="00D21E3A" w:rsidP="00D21E3A">
      <w:pPr>
        <w:numPr>
          <w:ilvl w:val="1"/>
          <w:numId w:val="1"/>
        </w:numPr>
        <w:spacing w:after="60" w:line="240" w:lineRule="auto"/>
        <w:ind w:left="709" w:right="-766" w:hanging="567"/>
        <w:jc w:val="both"/>
        <w:rPr>
          <w:rFonts w:ascii="Times New Roman" w:hAnsi="Times New Roman"/>
          <w:sz w:val="24"/>
          <w:szCs w:val="24"/>
        </w:rPr>
      </w:pPr>
      <w:r>
        <w:rPr>
          <w:rFonts w:ascii="Times New Roman" w:hAnsi="Times New Roman"/>
          <w:sz w:val="24"/>
          <w:szCs w:val="24"/>
        </w:rPr>
        <w:t xml:space="preserve">Par vienpusēju atkāpšanos no Līguma Pasūtītājs </w:t>
      </w:r>
      <w:proofErr w:type="spellStart"/>
      <w:r>
        <w:rPr>
          <w:rFonts w:ascii="Times New Roman" w:hAnsi="Times New Roman"/>
          <w:sz w:val="24"/>
          <w:szCs w:val="24"/>
        </w:rPr>
        <w:t>nosūta</w:t>
      </w:r>
      <w:proofErr w:type="spellEnd"/>
      <w:r>
        <w:rPr>
          <w:rFonts w:ascii="Times New Roman" w:hAnsi="Times New Roman"/>
          <w:sz w:val="24"/>
          <w:szCs w:val="24"/>
        </w:rPr>
        <w:t xml:space="preserve"> Piegādātājam rakstisku paziņojumu. Līgums uzskatāms par izbeigtu ar dienu, kad Pasūtītājs nosūtījis Piegādātājam šajā punktā minēto paziņojumu.</w:t>
      </w:r>
    </w:p>
    <w:p w:rsidR="00D21E3A" w:rsidRDefault="00D21E3A" w:rsidP="00D21E3A">
      <w:pPr>
        <w:numPr>
          <w:ilvl w:val="1"/>
          <w:numId w:val="1"/>
        </w:numPr>
        <w:spacing w:after="60" w:line="240" w:lineRule="auto"/>
        <w:ind w:left="709" w:right="-766" w:hanging="567"/>
        <w:jc w:val="both"/>
        <w:rPr>
          <w:rFonts w:ascii="Times New Roman" w:hAnsi="Times New Roman"/>
          <w:sz w:val="24"/>
          <w:szCs w:val="24"/>
        </w:rPr>
      </w:pPr>
      <w:r>
        <w:rPr>
          <w:rFonts w:ascii="Times New Roman" w:hAnsi="Times New Roman"/>
          <w:sz w:val="24"/>
          <w:szCs w:val="24"/>
        </w:rPr>
        <w:t>Piegādātājam ir tiesības vienpusēji izbeigt Līgumu, ja notikusi Pasūtītāja likvidācija.</w:t>
      </w:r>
    </w:p>
    <w:p w:rsidR="00D21E3A" w:rsidRDefault="00D21E3A" w:rsidP="00D21E3A">
      <w:pPr>
        <w:numPr>
          <w:ilvl w:val="1"/>
          <w:numId w:val="1"/>
        </w:numPr>
        <w:spacing w:after="0" w:line="240" w:lineRule="auto"/>
        <w:ind w:left="709" w:right="-766" w:hanging="567"/>
        <w:jc w:val="both"/>
        <w:rPr>
          <w:rFonts w:ascii="Times New Roman" w:hAnsi="Times New Roman"/>
          <w:sz w:val="24"/>
          <w:szCs w:val="24"/>
        </w:rPr>
      </w:pPr>
      <w:r>
        <w:rPr>
          <w:rFonts w:ascii="Times New Roman" w:hAnsi="Times New Roman"/>
          <w:sz w:val="24"/>
          <w:szCs w:val="24"/>
        </w:rPr>
        <w:t xml:space="preserve">Līgumu izbeidzot pirms Līguma darbības termiņa beigām, Pasūtītājs samaksā Piegādātājam par atbilstoši Līguma noteikumiem piegādātajām Precēm. </w:t>
      </w:r>
      <w:r>
        <w:rPr>
          <w:rFonts w:ascii="Times New Roman" w:eastAsia="Times New Roman" w:hAnsi="Times New Roman"/>
          <w:sz w:val="24"/>
          <w:szCs w:val="24"/>
        </w:rPr>
        <w:t>Izdarot galīgo samaksu, Pasūtītājs ir tiesīgs ieturēt aprēķināto līgumsodu un/vai zaudējuma atlīdzību.</w:t>
      </w:r>
    </w:p>
    <w:p w:rsidR="00D21E3A" w:rsidRDefault="00D21E3A" w:rsidP="00D21E3A">
      <w:pPr>
        <w:spacing w:after="0" w:line="240" w:lineRule="auto"/>
        <w:ind w:left="142" w:right="-766"/>
        <w:jc w:val="both"/>
        <w:rPr>
          <w:rFonts w:ascii="Times New Roman" w:hAnsi="Times New Roman"/>
          <w:sz w:val="24"/>
          <w:szCs w:val="24"/>
        </w:rPr>
      </w:pPr>
    </w:p>
    <w:p w:rsidR="00D21E3A" w:rsidRDefault="00D21E3A" w:rsidP="00D21E3A">
      <w:pPr>
        <w:spacing w:after="0" w:line="240" w:lineRule="auto"/>
        <w:ind w:left="709" w:right="-766"/>
        <w:jc w:val="both"/>
        <w:rPr>
          <w:rFonts w:ascii="Times New Roman" w:hAnsi="Times New Roman"/>
          <w:sz w:val="6"/>
          <w:szCs w:val="6"/>
        </w:rPr>
      </w:pPr>
    </w:p>
    <w:p w:rsidR="00D21E3A" w:rsidRDefault="00D21E3A" w:rsidP="00D21E3A">
      <w:pPr>
        <w:numPr>
          <w:ilvl w:val="0"/>
          <w:numId w:val="1"/>
        </w:numPr>
        <w:spacing w:after="0" w:line="240" w:lineRule="auto"/>
        <w:ind w:right="-766"/>
        <w:jc w:val="center"/>
        <w:rPr>
          <w:rFonts w:ascii="Times New Roman" w:hAnsi="Times New Roman"/>
          <w:b/>
          <w:sz w:val="24"/>
          <w:szCs w:val="24"/>
        </w:rPr>
      </w:pPr>
      <w:r>
        <w:rPr>
          <w:rFonts w:ascii="Times New Roman" w:hAnsi="Times New Roman"/>
          <w:b/>
          <w:sz w:val="24"/>
          <w:szCs w:val="24"/>
        </w:rPr>
        <w:lastRenderedPageBreak/>
        <w:t>Citi noteikumi</w:t>
      </w:r>
    </w:p>
    <w:p w:rsidR="00D21E3A" w:rsidRDefault="00D21E3A" w:rsidP="00D21E3A">
      <w:pPr>
        <w:spacing w:after="0" w:line="240" w:lineRule="auto"/>
        <w:ind w:right="-766"/>
        <w:jc w:val="both"/>
        <w:rPr>
          <w:rFonts w:ascii="Times New Roman" w:hAnsi="Times New Roman"/>
          <w:sz w:val="6"/>
          <w:szCs w:val="6"/>
        </w:rPr>
      </w:pPr>
    </w:p>
    <w:p w:rsidR="00D21E3A" w:rsidRDefault="00D21E3A" w:rsidP="00D21E3A">
      <w:pPr>
        <w:numPr>
          <w:ilvl w:val="1"/>
          <w:numId w:val="1"/>
        </w:numPr>
        <w:suppressAutoHyphens/>
        <w:spacing w:after="0" w:line="240" w:lineRule="auto"/>
        <w:ind w:right="-766" w:hanging="938"/>
        <w:jc w:val="both"/>
        <w:rPr>
          <w:rFonts w:ascii="Times New Roman" w:eastAsia="SimSun" w:hAnsi="Times New Roman"/>
          <w:sz w:val="24"/>
          <w:szCs w:val="24"/>
          <w:lang w:eastAsia="ar-SA"/>
        </w:rPr>
      </w:pPr>
      <w:r>
        <w:rPr>
          <w:rFonts w:ascii="Times New Roman" w:eastAsia="SimSun" w:hAnsi="Times New Roman"/>
          <w:sz w:val="24"/>
          <w:szCs w:val="24"/>
          <w:lang w:eastAsia="ar-SA"/>
        </w:rPr>
        <w:t>Pušu pilnvarotie pārstāvji Līguma darbības laikā:</w:t>
      </w:r>
    </w:p>
    <w:p w:rsidR="009E6CF4" w:rsidRPr="00CD049D" w:rsidRDefault="00D21E3A" w:rsidP="009E6CF4">
      <w:pPr>
        <w:numPr>
          <w:ilvl w:val="2"/>
          <w:numId w:val="1"/>
        </w:numPr>
        <w:tabs>
          <w:tab w:val="left" w:pos="1418"/>
        </w:tabs>
        <w:suppressAutoHyphens/>
        <w:autoSpaceDE w:val="0"/>
        <w:spacing w:after="0" w:line="240" w:lineRule="auto"/>
        <w:ind w:left="1418" w:right="-766" w:hanging="709"/>
        <w:jc w:val="both"/>
        <w:rPr>
          <w:rFonts w:ascii="Times New Roman" w:hAnsi="Times New Roman"/>
          <w:sz w:val="24"/>
          <w:szCs w:val="24"/>
          <w:lang w:eastAsia="ar-SA"/>
        </w:rPr>
      </w:pPr>
      <w:r>
        <w:rPr>
          <w:rFonts w:ascii="Times New Roman" w:hAnsi="Times New Roman"/>
          <w:sz w:val="24"/>
          <w:szCs w:val="24"/>
          <w:lang w:eastAsia="ar-SA"/>
        </w:rPr>
        <w:t>Pasūtītāja pilnvarotā persona</w:t>
      </w:r>
      <w:r w:rsidR="009E6CF4">
        <w:rPr>
          <w:rFonts w:ascii="Times New Roman" w:hAnsi="Times New Roman"/>
          <w:sz w:val="24"/>
          <w:szCs w:val="24"/>
          <w:lang w:eastAsia="ar-SA"/>
        </w:rPr>
        <w:t xml:space="preserve">: </w:t>
      </w:r>
      <w:proofErr w:type="spellStart"/>
      <w:r w:rsidR="009E6CF4" w:rsidRPr="009E6CF4">
        <w:rPr>
          <w:rFonts w:ascii="Times New Roman" w:eastAsia="Times New Roman" w:hAnsi="Times New Roman"/>
          <w:sz w:val="24"/>
          <w:szCs w:val="24"/>
        </w:rPr>
        <w:t>Jovita</w:t>
      </w:r>
      <w:proofErr w:type="spellEnd"/>
      <w:r w:rsidR="009E6CF4" w:rsidRPr="009E6CF4">
        <w:rPr>
          <w:rFonts w:ascii="Times New Roman" w:eastAsia="Times New Roman" w:hAnsi="Times New Roman"/>
          <w:sz w:val="24"/>
          <w:szCs w:val="24"/>
        </w:rPr>
        <w:t xml:space="preserve"> Sproģe, tālrunis: 67069643, elektroniskais pasts: </w:t>
      </w:r>
      <w:hyperlink r:id="rId8" w:history="1">
        <w:r w:rsidR="009E6CF4" w:rsidRPr="009E6CF4">
          <w:rPr>
            <w:rStyle w:val="Hyperlink"/>
            <w:rFonts w:ascii="Times New Roman" w:eastAsia="Times New Roman" w:hAnsi="Times New Roman"/>
            <w:sz w:val="24"/>
            <w:szCs w:val="24"/>
          </w:rPr>
          <w:t>jovita.sproge@stradini.lv</w:t>
        </w:r>
      </w:hyperlink>
      <w:r w:rsidR="009E6CF4" w:rsidRPr="009E6CF4">
        <w:rPr>
          <w:rFonts w:ascii="Times New Roman" w:eastAsia="Times New Roman" w:hAnsi="Times New Roman"/>
          <w:sz w:val="24"/>
          <w:szCs w:val="24"/>
        </w:rPr>
        <w:t xml:space="preserve"> vai Rolands Dedjuško, tālrunis: 67069643, elektroniskais pasts: </w:t>
      </w:r>
      <w:hyperlink r:id="rId9" w:history="1">
        <w:r w:rsidR="00CD049D" w:rsidRPr="00FB1B39">
          <w:rPr>
            <w:rStyle w:val="Hyperlink"/>
            <w:rFonts w:ascii="Times New Roman" w:eastAsia="Times New Roman" w:hAnsi="Times New Roman"/>
            <w:sz w:val="24"/>
            <w:szCs w:val="24"/>
          </w:rPr>
          <w:t>rolands.dedjusko@stradini.lv</w:t>
        </w:r>
      </w:hyperlink>
      <w:r w:rsidR="009E6CF4" w:rsidRPr="009E6CF4">
        <w:rPr>
          <w:rFonts w:ascii="Times New Roman" w:eastAsia="Times New Roman" w:hAnsi="Times New Roman"/>
          <w:sz w:val="24"/>
          <w:szCs w:val="24"/>
        </w:rPr>
        <w:t>;</w:t>
      </w:r>
    </w:p>
    <w:p w:rsidR="00CD049D" w:rsidRPr="00CD049D" w:rsidRDefault="00CD049D" w:rsidP="00CD049D">
      <w:pPr>
        <w:numPr>
          <w:ilvl w:val="2"/>
          <w:numId w:val="1"/>
        </w:numPr>
        <w:tabs>
          <w:tab w:val="left" w:pos="993"/>
          <w:tab w:val="left" w:pos="1418"/>
        </w:tabs>
        <w:suppressAutoHyphens/>
        <w:autoSpaceDE w:val="0"/>
        <w:spacing w:after="0" w:line="240" w:lineRule="auto"/>
        <w:ind w:left="1418" w:right="-766" w:hanging="709"/>
        <w:jc w:val="both"/>
        <w:rPr>
          <w:rFonts w:ascii="Times New Roman" w:eastAsia="SimSun" w:hAnsi="Times New Roman"/>
          <w:sz w:val="24"/>
          <w:szCs w:val="24"/>
          <w:lang w:eastAsia="ar-SA"/>
        </w:rPr>
      </w:pPr>
      <w:r w:rsidRPr="00CD049D">
        <w:rPr>
          <w:rFonts w:ascii="Times New Roman" w:eastAsia="Times New Roman" w:hAnsi="Times New Roman"/>
          <w:sz w:val="24"/>
          <w:szCs w:val="24"/>
          <w:lang w:eastAsia="ar-SA"/>
        </w:rPr>
        <w:t>Piegādātāja</w:t>
      </w:r>
      <w:r w:rsidRPr="00CD049D">
        <w:rPr>
          <w:rFonts w:ascii="Times New Roman" w:hAnsi="Times New Roman"/>
          <w:sz w:val="24"/>
          <w:szCs w:val="24"/>
          <w:lang w:eastAsia="ar-SA"/>
        </w:rPr>
        <w:t xml:space="preserve"> pilnvarotā persona: Edīte Daugule,</w:t>
      </w:r>
      <w:r w:rsidRPr="00CD049D">
        <w:rPr>
          <w:rFonts w:ascii="Times New Roman" w:eastAsia="Times New Roman" w:hAnsi="Times New Roman"/>
          <w:color w:val="000000"/>
          <w:sz w:val="24"/>
          <w:szCs w:val="24"/>
        </w:rPr>
        <w:t xml:space="preserve"> tālrunis: 26543565; 67231485, e-pasts: </w:t>
      </w:r>
      <w:hyperlink r:id="rId10" w:history="1">
        <w:r w:rsidRPr="00CD049D">
          <w:rPr>
            <w:rStyle w:val="Hyperlink"/>
            <w:rFonts w:ascii="Times New Roman" w:eastAsia="Times New Roman" w:hAnsi="Times New Roman"/>
            <w:sz w:val="24"/>
            <w:szCs w:val="24"/>
          </w:rPr>
          <w:t>edite.daugule@scanmed.lv</w:t>
        </w:r>
      </w:hyperlink>
      <w:r w:rsidRPr="00CD049D">
        <w:rPr>
          <w:rFonts w:ascii="Times New Roman" w:eastAsia="Times New Roman" w:hAnsi="Times New Roman"/>
          <w:color w:val="000000"/>
          <w:sz w:val="24"/>
          <w:szCs w:val="24"/>
        </w:rPr>
        <w:t xml:space="preserve">; </w:t>
      </w:r>
      <w:hyperlink r:id="rId11" w:history="1">
        <w:r w:rsidRPr="00CD049D">
          <w:rPr>
            <w:rStyle w:val="Hyperlink"/>
            <w:rFonts w:ascii="Times New Roman" w:eastAsia="Times New Roman" w:hAnsi="Times New Roman"/>
            <w:sz w:val="24"/>
            <w:szCs w:val="24"/>
          </w:rPr>
          <w:t>info@scanmed.lv</w:t>
        </w:r>
      </w:hyperlink>
      <w:r w:rsidRPr="00CD049D">
        <w:rPr>
          <w:rFonts w:ascii="Times New Roman" w:eastAsia="Times New Roman" w:hAnsi="Times New Roman"/>
          <w:color w:val="000000"/>
          <w:sz w:val="24"/>
          <w:szCs w:val="24"/>
        </w:rPr>
        <w:t xml:space="preserve">. </w:t>
      </w:r>
    </w:p>
    <w:p w:rsidR="00D21E3A" w:rsidRDefault="00D21E3A" w:rsidP="00D21E3A">
      <w:pPr>
        <w:numPr>
          <w:ilvl w:val="1"/>
          <w:numId w:val="1"/>
        </w:numPr>
        <w:tabs>
          <w:tab w:val="left" w:pos="709"/>
        </w:tabs>
        <w:spacing w:before="60" w:after="0" w:line="240" w:lineRule="auto"/>
        <w:ind w:left="709" w:right="-766" w:hanging="567"/>
        <w:jc w:val="both"/>
        <w:outlineLvl w:val="0"/>
        <w:rPr>
          <w:rFonts w:ascii="Times New Roman" w:eastAsia="Times New Roman" w:hAnsi="Times New Roman"/>
          <w:sz w:val="24"/>
          <w:szCs w:val="24"/>
        </w:rPr>
      </w:pPr>
      <w:r>
        <w:rPr>
          <w:rFonts w:ascii="Times New Roman" w:hAnsi="Times New Roman"/>
          <w:color w:val="000000"/>
          <w:sz w:val="24"/>
          <w:szCs w:val="24"/>
        </w:rPr>
        <w:t xml:space="preserve">Līgumu var grozīt, </w:t>
      </w:r>
      <w:r>
        <w:rPr>
          <w:rFonts w:ascii="Times New Roman" w:hAnsi="Times New Roman"/>
          <w:sz w:val="24"/>
          <w:szCs w:val="20"/>
        </w:rPr>
        <w:t>ciktāl to pieļauj publisko iepirkumu regulējošie normatīvie akti,</w:t>
      </w:r>
      <w:r>
        <w:rPr>
          <w:rFonts w:ascii="Times New Roman" w:hAnsi="Times New Roman"/>
          <w:color w:val="000000"/>
          <w:sz w:val="24"/>
          <w:szCs w:val="24"/>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rsidR="00D21E3A" w:rsidRDefault="00D21E3A" w:rsidP="00D21E3A">
      <w:pPr>
        <w:numPr>
          <w:ilvl w:val="1"/>
          <w:numId w:val="1"/>
        </w:numPr>
        <w:tabs>
          <w:tab w:val="left" w:pos="709"/>
        </w:tabs>
        <w:spacing w:before="60" w:after="0" w:line="240" w:lineRule="auto"/>
        <w:ind w:left="709" w:right="-766" w:hanging="567"/>
        <w:jc w:val="both"/>
        <w:outlineLvl w:val="0"/>
        <w:rPr>
          <w:rFonts w:ascii="Times New Roman" w:eastAsia="Times New Roman" w:hAnsi="Times New Roman"/>
          <w:sz w:val="24"/>
          <w:szCs w:val="24"/>
        </w:rPr>
      </w:pPr>
      <w:r>
        <w:rPr>
          <w:rFonts w:ascii="Times New Roman" w:eastAsia="Times New Roman" w:hAnsi="Times New Roman"/>
          <w:sz w:val="24"/>
          <w:szCs w:val="24"/>
        </w:rPr>
        <w:t>Visi strīdi, kas rodas saistībā ar šo Līgumu un tā izpildi, vispirms tiek risināti savstarpēju sarunu ceļā, bet, ja vienošanos neizdodas panākt, tad tie tiek nodoti izšķiršanai tiesā saskaņā ar Latvijas Republikas normatīvo aktu noteikumiem.</w:t>
      </w:r>
    </w:p>
    <w:p w:rsidR="00D21E3A" w:rsidRDefault="00D21E3A" w:rsidP="00D21E3A">
      <w:pPr>
        <w:numPr>
          <w:ilvl w:val="1"/>
          <w:numId w:val="1"/>
        </w:numPr>
        <w:tabs>
          <w:tab w:val="left" w:pos="709"/>
        </w:tabs>
        <w:spacing w:before="60" w:after="0" w:line="240" w:lineRule="auto"/>
        <w:ind w:left="709" w:right="-766" w:hanging="567"/>
        <w:jc w:val="both"/>
        <w:outlineLvl w:val="0"/>
        <w:rPr>
          <w:rFonts w:ascii="Times New Roman" w:eastAsia="Times New Roman" w:hAnsi="Times New Roman"/>
          <w:sz w:val="24"/>
          <w:szCs w:val="24"/>
        </w:rPr>
      </w:pPr>
      <w:r>
        <w:rPr>
          <w:rFonts w:ascii="Times New Roman" w:eastAsia="Times New Roman" w:hAnsi="Times New Roman"/>
          <w:sz w:val="24"/>
          <w:szCs w:val="24"/>
        </w:rPr>
        <w:t>Ja kāds no Līguma punktiem zaudē spēku, tas neietekmē pārējo Līguma punktu spēkā esamību. Šajā gadījumā Pušu</w:t>
      </w:r>
      <w:r>
        <w:rPr>
          <w:rFonts w:ascii="Times New Roman" w:eastAsia="Times New Roman" w:hAnsi="Times New Roman"/>
          <w:i/>
          <w:sz w:val="24"/>
          <w:szCs w:val="24"/>
        </w:rPr>
        <w:t xml:space="preserve"> </w:t>
      </w:r>
      <w:r>
        <w:rPr>
          <w:rFonts w:ascii="Times New Roman" w:eastAsia="Times New Roman" w:hAnsi="Times New Roman"/>
          <w:sz w:val="24"/>
          <w:szCs w:val="24"/>
        </w:rPr>
        <w:t>pienākums ir piemērot šo Līgumu atbilstoši spēkā esošajiem normatīvajiem aktiem.</w:t>
      </w:r>
      <w:r>
        <w:rPr>
          <w:rFonts w:ascii="Times New Roman" w:hAnsi="Times New Roman"/>
          <w:sz w:val="24"/>
          <w:szCs w:val="24"/>
          <w:highlight w:val="yellow"/>
        </w:rPr>
        <w:t xml:space="preserve"> </w:t>
      </w:r>
    </w:p>
    <w:p w:rsidR="00D21E3A" w:rsidRDefault="00D21E3A" w:rsidP="00D21E3A">
      <w:pPr>
        <w:numPr>
          <w:ilvl w:val="1"/>
          <w:numId w:val="1"/>
        </w:numPr>
        <w:tabs>
          <w:tab w:val="left" w:pos="709"/>
        </w:tabs>
        <w:spacing w:before="60" w:after="0" w:line="240" w:lineRule="auto"/>
        <w:ind w:left="709" w:right="-766" w:hanging="567"/>
        <w:jc w:val="both"/>
        <w:outlineLvl w:val="0"/>
        <w:rPr>
          <w:rFonts w:ascii="Times New Roman" w:eastAsia="Times New Roman" w:hAnsi="Times New Roman"/>
          <w:sz w:val="24"/>
          <w:szCs w:val="24"/>
        </w:rPr>
      </w:pPr>
      <w:r>
        <w:rPr>
          <w:rFonts w:ascii="Times New Roman" w:hAnsi="Times New Roman"/>
          <w:color w:val="000000"/>
          <w:sz w:val="24"/>
          <w:szCs w:val="24"/>
        </w:rPr>
        <w:t>Pusēm ir pienākums nekavējoties informēt vienai otru par izmaiņām Līgumā norādītajos rekvizītos, sakaru līdzekļu numuru nomaiņu, adrešu un kredītiestāžu rekvizītu nomaiņu, kā arī par izmaiņām attiecībā uz Pušu pilnvarotajiem pārstāvjiem. Ja kāda Puse nav sniegusi informāciju par izmaiņām, tā uzņemas atbildību par zaudējumiem, kas šajā sakarā būs radušies otrai Pusei.</w:t>
      </w:r>
    </w:p>
    <w:p w:rsidR="00D21E3A" w:rsidRDefault="00D21E3A" w:rsidP="00D21E3A">
      <w:pPr>
        <w:numPr>
          <w:ilvl w:val="1"/>
          <w:numId w:val="1"/>
        </w:numPr>
        <w:tabs>
          <w:tab w:val="left" w:pos="709"/>
        </w:tabs>
        <w:spacing w:before="60" w:after="0" w:line="240" w:lineRule="auto"/>
        <w:ind w:left="709" w:right="-766" w:hanging="567"/>
        <w:jc w:val="both"/>
        <w:rPr>
          <w:rFonts w:ascii="Times New Roman" w:hAnsi="Times New Roman"/>
          <w:sz w:val="24"/>
          <w:szCs w:val="24"/>
        </w:rPr>
      </w:pPr>
      <w:r>
        <w:rPr>
          <w:rFonts w:ascii="Times New Roman" w:hAnsi="Times New Roman"/>
          <w:sz w:val="24"/>
          <w:szCs w:val="24"/>
          <w:lang w:eastAsia="ar-SA"/>
        </w:rPr>
        <w:t xml:space="preserve">Līgums sagatavots uz </w:t>
      </w:r>
      <w:r w:rsidR="00321E0D" w:rsidRPr="00321E0D">
        <w:rPr>
          <w:rFonts w:ascii="Times New Roman" w:hAnsi="Times New Roman"/>
          <w:sz w:val="24"/>
          <w:szCs w:val="24"/>
          <w:lang w:eastAsia="ar-SA"/>
        </w:rPr>
        <w:t>10 (desmit</w:t>
      </w:r>
      <w:r w:rsidRPr="00321E0D">
        <w:rPr>
          <w:rFonts w:ascii="Times New Roman" w:hAnsi="Times New Roman"/>
          <w:sz w:val="24"/>
          <w:szCs w:val="24"/>
          <w:lang w:eastAsia="ar-SA"/>
        </w:rPr>
        <w:t>) lapām,</w:t>
      </w:r>
      <w:r>
        <w:rPr>
          <w:rFonts w:ascii="Times New Roman" w:hAnsi="Times New Roman"/>
          <w:sz w:val="24"/>
          <w:szCs w:val="24"/>
          <w:lang w:eastAsia="ar-SA"/>
        </w:rPr>
        <w:t xml:space="preserve"> </w:t>
      </w:r>
      <w:r>
        <w:rPr>
          <w:rFonts w:ascii="Times New Roman" w:hAnsi="Times New Roman"/>
          <w:sz w:val="24"/>
          <w:szCs w:val="24"/>
          <w:lang w:eastAsia="lv-LV"/>
        </w:rPr>
        <w:t>tajā skaitā Līguma 1.pielikums „Tehniskais piedāvājums” un 2.pielikums „Finanšu piedāvājums”, kas ir neatņemamas Līguma sastāvdaļas</w:t>
      </w:r>
      <w:r>
        <w:rPr>
          <w:rFonts w:ascii="Times New Roman" w:hAnsi="Times New Roman"/>
          <w:sz w:val="24"/>
          <w:szCs w:val="24"/>
          <w:lang w:eastAsia="ar-SA"/>
        </w:rPr>
        <w:t>, 2 (divos) eksemplāros, no kuriem viens ir Pasūtītājam un otrs – Piegādātājam. Abiem Līguma eksemplāriem ir vienāds juridiskais spēks.</w:t>
      </w:r>
    </w:p>
    <w:p w:rsidR="00D21E3A" w:rsidRDefault="00D21E3A" w:rsidP="00D21E3A">
      <w:pPr>
        <w:tabs>
          <w:tab w:val="left" w:pos="709"/>
        </w:tabs>
        <w:spacing w:after="0" w:line="240" w:lineRule="auto"/>
        <w:ind w:left="709" w:hanging="709"/>
        <w:jc w:val="both"/>
        <w:rPr>
          <w:rFonts w:ascii="Times New Roman" w:hAnsi="Times New Roman"/>
          <w:sz w:val="24"/>
          <w:szCs w:val="24"/>
        </w:rPr>
      </w:pPr>
    </w:p>
    <w:p w:rsidR="00D21E3A" w:rsidRDefault="00D21E3A" w:rsidP="00D21E3A">
      <w:pPr>
        <w:numPr>
          <w:ilvl w:val="0"/>
          <w:numId w:val="1"/>
        </w:numPr>
        <w:tabs>
          <w:tab w:val="left" w:pos="1560"/>
        </w:tabs>
        <w:spacing w:after="0" w:line="240" w:lineRule="auto"/>
        <w:jc w:val="center"/>
        <w:rPr>
          <w:rFonts w:ascii="Times New Roman" w:hAnsi="Times New Roman"/>
          <w:sz w:val="28"/>
          <w:szCs w:val="28"/>
        </w:rPr>
      </w:pPr>
      <w:r>
        <w:rPr>
          <w:rFonts w:ascii="Times New Roman" w:eastAsia="Times New Roman" w:hAnsi="Times New Roman"/>
          <w:b/>
          <w:sz w:val="24"/>
          <w:szCs w:val="24"/>
        </w:rPr>
        <w:t>Pušu rekvizīti un paraksti</w:t>
      </w:r>
    </w:p>
    <w:p w:rsidR="00D21E3A" w:rsidRDefault="00D21E3A" w:rsidP="00D21E3A">
      <w:pPr>
        <w:keepNext/>
        <w:suppressAutoHyphens/>
        <w:spacing w:after="0" w:line="240" w:lineRule="auto"/>
        <w:jc w:val="center"/>
        <w:outlineLvl w:val="0"/>
        <w:rPr>
          <w:rFonts w:ascii="Times New Roman Bold" w:eastAsia="Times New Roman" w:hAnsi="Times New Roman Bold" w:cs="Times New Roman Bold"/>
          <w:b/>
          <w:smallCaps/>
          <w:sz w:val="12"/>
          <w:szCs w:val="12"/>
          <w:lang w:val="ru-RU" w:eastAsia="ar-SA"/>
        </w:rPr>
      </w:pPr>
    </w:p>
    <w:tbl>
      <w:tblPr>
        <w:tblW w:w="0" w:type="dxa"/>
        <w:tblInd w:w="10" w:type="dxa"/>
        <w:tblLayout w:type="fixed"/>
        <w:tblCellMar>
          <w:left w:w="10" w:type="dxa"/>
          <w:right w:w="10" w:type="dxa"/>
        </w:tblCellMar>
        <w:tblLook w:val="04A0" w:firstRow="1" w:lastRow="0" w:firstColumn="1" w:lastColumn="0" w:noHBand="0" w:noVBand="1"/>
      </w:tblPr>
      <w:tblGrid>
        <w:gridCol w:w="4590"/>
        <w:gridCol w:w="4624"/>
      </w:tblGrid>
      <w:tr w:rsidR="00D21E3A" w:rsidTr="000A2DB7">
        <w:trPr>
          <w:trHeight w:val="273"/>
        </w:trPr>
        <w:tc>
          <w:tcPr>
            <w:tcW w:w="4590" w:type="dxa"/>
          </w:tcPr>
          <w:p w:rsidR="00D21E3A" w:rsidRPr="008654E6" w:rsidRDefault="00D21E3A">
            <w:pPr>
              <w:tabs>
                <w:tab w:val="left" w:pos="9336"/>
              </w:tabs>
              <w:suppressAutoHyphens/>
              <w:spacing w:after="0" w:line="240" w:lineRule="auto"/>
              <w:ind w:right="533"/>
              <w:jc w:val="center"/>
              <w:rPr>
                <w:rFonts w:ascii="Times New Roman" w:eastAsia="Times New Roman" w:hAnsi="Times New Roman"/>
                <w:b/>
                <w:sz w:val="6"/>
                <w:szCs w:val="6"/>
                <w:lang w:eastAsia="ar-SA"/>
              </w:rPr>
            </w:pPr>
            <w:r w:rsidRPr="008654E6">
              <w:rPr>
                <w:rFonts w:ascii="Times New Roman" w:eastAsia="Times New Roman" w:hAnsi="Times New Roman"/>
                <w:b/>
                <w:sz w:val="24"/>
                <w:szCs w:val="24"/>
                <w:lang w:eastAsia="ar-SA"/>
              </w:rPr>
              <w:t>Pasūtītājs</w:t>
            </w:r>
          </w:p>
          <w:p w:rsidR="00D21E3A" w:rsidRPr="008654E6" w:rsidRDefault="00D21E3A">
            <w:pPr>
              <w:tabs>
                <w:tab w:val="left" w:pos="9336"/>
              </w:tabs>
              <w:suppressAutoHyphens/>
              <w:spacing w:after="0" w:line="240" w:lineRule="auto"/>
              <w:ind w:right="533"/>
              <w:jc w:val="center"/>
              <w:rPr>
                <w:rFonts w:ascii="Times New Roman" w:eastAsia="Times New Roman" w:hAnsi="Times New Roman"/>
                <w:b/>
                <w:sz w:val="6"/>
                <w:szCs w:val="6"/>
                <w:lang w:eastAsia="ar-SA"/>
              </w:rPr>
            </w:pPr>
          </w:p>
          <w:p w:rsidR="00D21E3A" w:rsidRPr="008654E6" w:rsidRDefault="00D21E3A">
            <w:pPr>
              <w:tabs>
                <w:tab w:val="left" w:pos="9336"/>
              </w:tabs>
              <w:suppressAutoHyphens/>
              <w:spacing w:after="0" w:line="240" w:lineRule="auto"/>
              <w:ind w:right="533"/>
              <w:rPr>
                <w:rFonts w:ascii="Times New Roman" w:eastAsia="Times New Roman" w:hAnsi="Times New Roman"/>
                <w:sz w:val="24"/>
                <w:szCs w:val="24"/>
                <w:lang w:eastAsia="ar-SA"/>
              </w:rPr>
            </w:pPr>
            <w:r w:rsidRPr="008654E6">
              <w:rPr>
                <w:rFonts w:ascii="Times New Roman" w:eastAsia="Times New Roman" w:hAnsi="Times New Roman"/>
                <w:b/>
                <w:sz w:val="24"/>
                <w:szCs w:val="24"/>
                <w:lang w:eastAsia="ar-SA"/>
              </w:rPr>
              <w:t>VSIA “Paula Stradiņa klīniskā universitātes slimnīca”</w:t>
            </w:r>
          </w:p>
          <w:p w:rsidR="00D21E3A" w:rsidRPr="008654E6" w:rsidRDefault="00D21E3A">
            <w:pPr>
              <w:tabs>
                <w:tab w:val="left" w:pos="9336"/>
              </w:tabs>
              <w:suppressAutoHyphens/>
              <w:spacing w:after="0" w:line="240" w:lineRule="auto"/>
              <w:ind w:right="533"/>
              <w:jc w:val="both"/>
              <w:rPr>
                <w:rFonts w:ascii="Times New Roman" w:eastAsia="Times New Roman" w:hAnsi="Times New Roman"/>
                <w:sz w:val="24"/>
                <w:szCs w:val="24"/>
                <w:lang w:eastAsia="ar-SA"/>
              </w:rPr>
            </w:pPr>
            <w:proofErr w:type="spellStart"/>
            <w:r w:rsidRPr="008654E6">
              <w:rPr>
                <w:rFonts w:ascii="Times New Roman" w:eastAsia="Times New Roman" w:hAnsi="Times New Roman"/>
                <w:sz w:val="24"/>
                <w:szCs w:val="24"/>
                <w:lang w:eastAsia="ar-SA"/>
              </w:rPr>
              <w:t>Reģ</w:t>
            </w:r>
            <w:proofErr w:type="spellEnd"/>
            <w:r w:rsidRPr="008654E6">
              <w:rPr>
                <w:rFonts w:ascii="Times New Roman" w:eastAsia="Times New Roman" w:hAnsi="Times New Roman"/>
                <w:sz w:val="24"/>
                <w:szCs w:val="24"/>
                <w:lang w:eastAsia="ar-SA"/>
              </w:rPr>
              <w:t xml:space="preserve">. Nr.: </w:t>
            </w:r>
            <w:r w:rsidRPr="008654E6">
              <w:rPr>
                <w:rFonts w:ascii="Times New Roman" w:eastAsia="Times New Roman" w:hAnsi="Times New Roman"/>
                <w:sz w:val="24"/>
                <w:szCs w:val="24"/>
                <w:lang w:val="en-US" w:eastAsia="ar-SA"/>
              </w:rPr>
              <w:t>40003457109</w:t>
            </w:r>
          </w:p>
          <w:p w:rsidR="00D21E3A" w:rsidRPr="008654E6" w:rsidRDefault="00D21E3A">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654E6">
              <w:rPr>
                <w:rFonts w:ascii="Times New Roman" w:eastAsia="Times New Roman" w:hAnsi="Times New Roman"/>
                <w:sz w:val="24"/>
                <w:szCs w:val="24"/>
                <w:lang w:eastAsia="ar-SA"/>
              </w:rPr>
              <w:t>Adrese: Pilsoņu iela 13, Rīga, LV-1002</w:t>
            </w:r>
          </w:p>
          <w:p w:rsidR="00D21E3A" w:rsidRPr="008654E6" w:rsidRDefault="00D21E3A">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654E6">
              <w:rPr>
                <w:rFonts w:ascii="Times New Roman" w:eastAsia="Times New Roman" w:hAnsi="Times New Roman"/>
                <w:sz w:val="24"/>
                <w:szCs w:val="24"/>
                <w:lang w:eastAsia="ar-SA"/>
              </w:rPr>
              <w:t>Tālr.: 67069601</w:t>
            </w:r>
          </w:p>
          <w:p w:rsidR="00D21E3A" w:rsidRPr="008654E6" w:rsidRDefault="00D21E3A">
            <w:pPr>
              <w:spacing w:after="0" w:line="240" w:lineRule="auto"/>
              <w:ind w:left="360" w:right="-1050" w:hanging="360"/>
              <w:contextualSpacing/>
              <w:jc w:val="both"/>
              <w:rPr>
                <w:rFonts w:ascii="Times New Roman" w:eastAsia="Times New Roman" w:hAnsi="Times New Roman"/>
                <w:sz w:val="24"/>
                <w:szCs w:val="24"/>
                <w:lang w:eastAsia="zh-CN"/>
              </w:rPr>
            </w:pPr>
            <w:r w:rsidRPr="008654E6">
              <w:rPr>
                <w:rFonts w:ascii="Times New Roman" w:eastAsia="Times New Roman" w:hAnsi="Times New Roman"/>
                <w:sz w:val="24"/>
                <w:szCs w:val="24"/>
                <w:lang w:eastAsia="zh-CN"/>
              </w:rPr>
              <w:t>Konta Nr. LV93UNLA0003029467144</w:t>
            </w:r>
          </w:p>
          <w:p w:rsidR="00D21E3A" w:rsidRPr="008654E6" w:rsidRDefault="00D21E3A">
            <w:pPr>
              <w:suppressAutoHyphens/>
              <w:spacing w:after="0" w:line="240" w:lineRule="auto"/>
              <w:ind w:left="140" w:right="-1" w:hanging="160"/>
              <w:jc w:val="both"/>
              <w:rPr>
                <w:rFonts w:ascii="Times New Roman" w:eastAsia="Times New Roman" w:hAnsi="Times New Roman"/>
                <w:sz w:val="24"/>
                <w:szCs w:val="24"/>
                <w:lang w:eastAsia="zh-CN"/>
              </w:rPr>
            </w:pPr>
            <w:r w:rsidRPr="008654E6">
              <w:rPr>
                <w:rFonts w:ascii="Times New Roman" w:eastAsia="Times New Roman" w:hAnsi="Times New Roman"/>
                <w:sz w:val="24"/>
                <w:szCs w:val="24"/>
                <w:lang w:eastAsia="zh-CN"/>
              </w:rPr>
              <w:t xml:space="preserve"> Banka: Swedbank AS  </w:t>
            </w:r>
          </w:p>
          <w:p w:rsidR="00D21E3A" w:rsidRPr="008654E6" w:rsidRDefault="00D21E3A">
            <w:pPr>
              <w:tabs>
                <w:tab w:val="center" w:pos="2142"/>
              </w:tabs>
              <w:suppressAutoHyphens/>
              <w:spacing w:after="0" w:line="240" w:lineRule="auto"/>
              <w:ind w:left="140" w:right="-1" w:hanging="160"/>
              <w:rPr>
                <w:rFonts w:ascii="Times New Roman" w:eastAsia="Times New Roman" w:hAnsi="Times New Roman"/>
                <w:sz w:val="24"/>
                <w:szCs w:val="24"/>
                <w:lang w:eastAsia="zh-CN"/>
              </w:rPr>
            </w:pPr>
            <w:r w:rsidRPr="008654E6">
              <w:rPr>
                <w:rFonts w:ascii="Times New Roman" w:eastAsia="Times New Roman" w:hAnsi="Times New Roman"/>
                <w:sz w:val="24"/>
                <w:szCs w:val="24"/>
                <w:lang w:eastAsia="zh-CN"/>
              </w:rPr>
              <w:t xml:space="preserve"> Kods: HABALV22</w:t>
            </w:r>
            <w:r w:rsidRPr="008654E6">
              <w:rPr>
                <w:rFonts w:ascii="Times New Roman" w:eastAsia="Times New Roman" w:hAnsi="Times New Roman"/>
                <w:iCs/>
                <w:color w:val="000000"/>
                <w:sz w:val="24"/>
                <w:szCs w:val="24"/>
                <w:lang w:eastAsia="zh-CN"/>
              </w:rPr>
              <w:t xml:space="preserve"> </w:t>
            </w:r>
          </w:p>
          <w:p w:rsidR="00D21E3A" w:rsidRPr="008654E6" w:rsidRDefault="00D21E3A">
            <w:pPr>
              <w:tabs>
                <w:tab w:val="left" w:pos="9336"/>
              </w:tabs>
              <w:suppressAutoHyphens/>
              <w:spacing w:after="0" w:line="240" w:lineRule="auto"/>
              <w:ind w:right="533" w:hanging="160"/>
              <w:jc w:val="both"/>
              <w:rPr>
                <w:rFonts w:ascii="Times New Roman" w:eastAsia="Times New Roman" w:hAnsi="Times New Roman"/>
                <w:sz w:val="16"/>
                <w:szCs w:val="16"/>
                <w:lang w:eastAsia="ar-SA"/>
              </w:rPr>
            </w:pPr>
          </w:p>
          <w:p w:rsidR="00D21E3A" w:rsidRPr="008654E6" w:rsidRDefault="00D21E3A">
            <w:pPr>
              <w:tabs>
                <w:tab w:val="left" w:pos="9336"/>
              </w:tabs>
              <w:suppressAutoHyphens/>
              <w:spacing w:after="0" w:line="240" w:lineRule="auto"/>
              <w:ind w:right="533"/>
              <w:jc w:val="both"/>
              <w:rPr>
                <w:rFonts w:ascii="Times New Roman" w:eastAsia="Times New Roman" w:hAnsi="Times New Roman"/>
                <w:sz w:val="16"/>
                <w:szCs w:val="16"/>
                <w:lang w:eastAsia="ar-SA"/>
              </w:rPr>
            </w:pPr>
          </w:p>
          <w:p w:rsidR="00D21E3A" w:rsidRPr="008654E6" w:rsidRDefault="00D21E3A">
            <w:pPr>
              <w:tabs>
                <w:tab w:val="left" w:pos="9336"/>
              </w:tabs>
              <w:suppressAutoHyphens/>
              <w:spacing w:after="0" w:line="240" w:lineRule="auto"/>
              <w:ind w:right="533"/>
              <w:jc w:val="both"/>
              <w:rPr>
                <w:rFonts w:ascii="Times New Roman" w:eastAsia="Times New Roman" w:hAnsi="Times New Roman"/>
                <w:b/>
                <w:sz w:val="12"/>
                <w:szCs w:val="12"/>
                <w:shd w:val="clear" w:color="auto" w:fill="FFFF00"/>
                <w:lang w:eastAsia="ar-SA"/>
              </w:rPr>
            </w:pPr>
          </w:p>
          <w:p w:rsidR="000A2DB7" w:rsidRPr="008654E6" w:rsidRDefault="000A2DB7">
            <w:pPr>
              <w:tabs>
                <w:tab w:val="left" w:pos="9336"/>
              </w:tabs>
              <w:suppressAutoHyphens/>
              <w:spacing w:after="0" w:line="240" w:lineRule="auto"/>
              <w:ind w:right="533"/>
              <w:jc w:val="both"/>
              <w:rPr>
                <w:rFonts w:ascii="Times New Roman" w:eastAsia="Times New Roman" w:hAnsi="Times New Roman"/>
                <w:b/>
                <w:sz w:val="12"/>
                <w:szCs w:val="12"/>
                <w:shd w:val="clear" w:color="auto" w:fill="FFFF00"/>
                <w:lang w:eastAsia="ar-SA"/>
              </w:rPr>
            </w:pPr>
          </w:p>
          <w:p w:rsidR="000A2DB7" w:rsidRPr="008654E6" w:rsidRDefault="000A2DB7">
            <w:pPr>
              <w:tabs>
                <w:tab w:val="left" w:pos="9336"/>
              </w:tabs>
              <w:suppressAutoHyphens/>
              <w:spacing w:after="0" w:line="240" w:lineRule="auto"/>
              <w:ind w:right="533"/>
              <w:jc w:val="both"/>
              <w:rPr>
                <w:rFonts w:ascii="Times New Roman" w:eastAsia="Times New Roman" w:hAnsi="Times New Roman"/>
                <w:b/>
                <w:sz w:val="12"/>
                <w:szCs w:val="12"/>
                <w:shd w:val="clear" w:color="auto" w:fill="FFFF00"/>
                <w:lang w:eastAsia="ar-SA"/>
              </w:rPr>
            </w:pPr>
          </w:p>
          <w:p w:rsidR="000A2DB7" w:rsidRPr="008654E6" w:rsidRDefault="000A2DB7">
            <w:pPr>
              <w:tabs>
                <w:tab w:val="left" w:pos="9336"/>
              </w:tabs>
              <w:suppressAutoHyphens/>
              <w:spacing w:after="0" w:line="240" w:lineRule="auto"/>
              <w:ind w:right="533"/>
              <w:jc w:val="both"/>
              <w:rPr>
                <w:rFonts w:ascii="Times New Roman" w:eastAsia="Times New Roman" w:hAnsi="Times New Roman"/>
                <w:b/>
                <w:sz w:val="12"/>
                <w:szCs w:val="12"/>
                <w:shd w:val="clear" w:color="auto" w:fill="FFFF00"/>
                <w:lang w:eastAsia="ar-SA"/>
              </w:rPr>
            </w:pPr>
          </w:p>
          <w:p w:rsidR="000A2DB7" w:rsidRPr="008654E6" w:rsidRDefault="000A2DB7">
            <w:pPr>
              <w:tabs>
                <w:tab w:val="left" w:pos="9336"/>
              </w:tabs>
              <w:suppressAutoHyphens/>
              <w:spacing w:after="0" w:line="240" w:lineRule="auto"/>
              <w:ind w:right="533"/>
              <w:jc w:val="both"/>
              <w:rPr>
                <w:rFonts w:ascii="Times New Roman" w:eastAsia="Times New Roman" w:hAnsi="Times New Roman"/>
                <w:b/>
                <w:sz w:val="12"/>
                <w:szCs w:val="12"/>
                <w:shd w:val="clear" w:color="auto" w:fill="FFFF00"/>
                <w:lang w:eastAsia="ar-SA"/>
              </w:rPr>
            </w:pPr>
          </w:p>
          <w:p w:rsidR="000A2DB7" w:rsidRPr="008654E6" w:rsidRDefault="000A2DB7">
            <w:pPr>
              <w:tabs>
                <w:tab w:val="left" w:pos="9336"/>
              </w:tabs>
              <w:suppressAutoHyphens/>
              <w:spacing w:after="0" w:line="240" w:lineRule="auto"/>
              <w:ind w:right="533"/>
              <w:jc w:val="both"/>
              <w:rPr>
                <w:rFonts w:ascii="Times New Roman" w:eastAsia="Times New Roman" w:hAnsi="Times New Roman"/>
                <w:b/>
                <w:sz w:val="12"/>
                <w:szCs w:val="12"/>
                <w:shd w:val="clear" w:color="auto" w:fill="FFFF00"/>
                <w:lang w:eastAsia="ar-SA"/>
              </w:rPr>
            </w:pPr>
          </w:p>
        </w:tc>
        <w:tc>
          <w:tcPr>
            <w:tcW w:w="4624" w:type="dxa"/>
            <w:shd w:val="clear" w:color="auto" w:fill="FFFFFF" w:themeFill="background1"/>
          </w:tcPr>
          <w:p w:rsidR="00D21E3A" w:rsidRPr="008654E6" w:rsidRDefault="00D21E3A">
            <w:pPr>
              <w:tabs>
                <w:tab w:val="left" w:pos="9336"/>
              </w:tabs>
              <w:suppressAutoHyphens/>
              <w:spacing w:after="0" w:line="240" w:lineRule="auto"/>
              <w:ind w:left="283" w:right="-181"/>
              <w:jc w:val="center"/>
              <w:rPr>
                <w:rFonts w:ascii="Times New Roman" w:eastAsia="Times New Roman" w:hAnsi="Times New Roman"/>
                <w:b/>
                <w:sz w:val="6"/>
                <w:szCs w:val="6"/>
                <w:lang w:eastAsia="ar-SA"/>
              </w:rPr>
            </w:pPr>
          </w:p>
          <w:p w:rsidR="000A2DB7" w:rsidRPr="008654E6" w:rsidRDefault="000A2DB7" w:rsidP="000A2DB7">
            <w:pPr>
              <w:tabs>
                <w:tab w:val="left" w:pos="9336"/>
              </w:tabs>
              <w:suppressAutoHyphens/>
              <w:spacing w:after="0" w:line="240" w:lineRule="auto"/>
              <w:ind w:left="283" w:right="-181"/>
              <w:jc w:val="center"/>
              <w:rPr>
                <w:rFonts w:ascii="Times New Roman" w:eastAsia="Times New Roman" w:hAnsi="Times New Roman"/>
                <w:b/>
                <w:sz w:val="6"/>
                <w:szCs w:val="6"/>
                <w:lang w:eastAsia="ar-SA"/>
              </w:rPr>
            </w:pPr>
            <w:r w:rsidRPr="008654E6">
              <w:rPr>
                <w:rFonts w:ascii="Times New Roman" w:eastAsia="Times New Roman" w:hAnsi="Times New Roman"/>
                <w:b/>
                <w:sz w:val="24"/>
                <w:szCs w:val="24"/>
                <w:lang w:eastAsia="ar-SA"/>
              </w:rPr>
              <w:t>Piegādātājs</w:t>
            </w:r>
          </w:p>
          <w:p w:rsidR="000A2DB7" w:rsidRPr="008654E6" w:rsidRDefault="000A2DB7" w:rsidP="000A2DB7">
            <w:pPr>
              <w:tabs>
                <w:tab w:val="left" w:pos="9336"/>
              </w:tabs>
              <w:suppressAutoHyphens/>
              <w:spacing w:after="0" w:line="240" w:lineRule="auto"/>
              <w:ind w:left="283" w:right="-181"/>
              <w:jc w:val="center"/>
              <w:rPr>
                <w:rFonts w:ascii="Times New Roman" w:eastAsia="Times New Roman" w:hAnsi="Times New Roman"/>
                <w:b/>
                <w:sz w:val="6"/>
                <w:szCs w:val="6"/>
                <w:lang w:eastAsia="ar-SA"/>
              </w:rPr>
            </w:pPr>
          </w:p>
          <w:p w:rsidR="008654E6" w:rsidRPr="008654E6" w:rsidRDefault="008654E6" w:rsidP="000A2DB7">
            <w:pPr>
              <w:tabs>
                <w:tab w:val="left" w:pos="9336"/>
              </w:tabs>
              <w:suppressAutoHyphens/>
              <w:spacing w:after="0" w:line="240" w:lineRule="auto"/>
              <w:ind w:right="533"/>
              <w:jc w:val="both"/>
              <w:rPr>
                <w:rFonts w:ascii="Times New Roman" w:eastAsia="Times New Roman" w:hAnsi="Times New Roman"/>
                <w:b/>
                <w:sz w:val="24"/>
                <w:szCs w:val="24"/>
                <w:lang w:eastAsia="ar-SA"/>
              </w:rPr>
            </w:pPr>
            <w:r w:rsidRPr="008654E6">
              <w:rPr>
                <w:rFonts w:ascii="Times New Roman" w:eastAsia="Times New Roman" w:hAnsi="Times New Roman"/>
                <w:b/>
                <w:sz w:val="24"/>
                <w:szCs w:val="24"/>
                <w:lang w:eastAsia="ar-SA"/>
              </w:rPr>
              <w:t>SIA “Scanmed”</w:t>
            </w:r>
          </w:p>
          <w:p w:rsidR="000A2DB7" w:rsidRPr="008654E6" w:rsidRDefault="000A2DB7" w:rsidP="000A2DB7">
            <w:pPr>
              <w:tabs>
                <w:tab w:val="left" w:pos="9336"/>
              </w:tabs>
              <w:suppressAutoHyphens/>
              <w:spacing w:after="0" w:line="240" w:lineRule="auto"/>
              <w:ind w:right="533"/>
              <w:jc w:val="both"/>
              <w:rPr>
                <w:rFonts w:ascii="Times New Roman" w:eastAsia="Times New Roman" w:hAnsi="Times New Roman"/>
                <w:sz w:val="24"/>
                <w:szCs w:val="24"/>
                <w:lang w:eastAsia="ar-SA"/>
              </w:rPr>
            </w:pPr>
            <w:proofErr w:type="spellStart"/>
            <w:r w:rsidRPr="008654E6">
              <w:rPr>
                <w:rFonts w:ascii="Times New Roman" w:eastAsia="Times New Roman" w:hAnsi="Times New Roman"/>
                <w:sz w:val="24"/>
                <w:szCs w:val="24"/>
                <w:lang w:eastAsia="ar-SA"/>
              </w:rPr>
              <w:t>Reģ</w:t>
            </w:r>
            <w:proofErr w:type="spellEnd"/>
            <w:r w:rsidRPr="008654E6">
              <w:rPr>
                <w:rFonts w:ascii="Times New Roman" w:eastAsia="Times New Roman" w:hAnsi="Times New Roman"/>
                <w:sz w:val="24"/>
                <w:szCs w:val="24"/>
                <w:lang w:eastAsia="ar-SA"/>
              </w:rPr>
              <w:t xml:space="preserve">. Nr.: </w:t>
            </w:r>
            <w:r w:rsidRPr="008654E6">
              <w:rPr>
                <w:rFonts w:ascii="Times New Roman" w:eastAsia="Times New Roman" w:hAnsi="Times New Roman"/>
                <w:sz w:val="24"/>
                <w:szCs w:val="24"/>
                <w:lang w:val="en-US" w:eastAsia="ar-SA"/>
              </w:rPr>
              <w:t>40003665589</w:t>
            </w:r>
          </w:p>
          <w:p w:rsidR="000A2DB7" w:rsidRPr="008654E6" w:rsidRDefault="000A2DB7" w:rsidP="000A2DB7">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654E6">
              <w:rPr>
                <w:rFonts w:ascii="Times New Roman" w:eastAsia="Times New Roman" w:hAnsi="Times New Roman"/>
                <w:sz w:val="24"/>
                <w:szCs w:val="24"/>
                <w:lang w:eastAsia="ar-SA"/>
              </w:rPr>
              <w:t>Adrese: Kantora iela 128, Mārupe, LV-2167</w:t>
            </w:r>
          </w:p>
          <w:p w:rsidR="000A2DB7" w:rsidRPr="008654E6" w:rsidRDefault="000A2DB7" w:rsidP="000A2DB7">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654E6">
              <w:rPr>
                <w:rFonts w:ascii="Times New Roman" w:eastAsia="Times New Roman" w:hAnsi="Times New Roman"/>
                <w:sz w:val="24"/>
                <w:szCs w:val="24"/>
                <w:lang w:eastAsia="ar-SA"/>
              </w:rPr>
              <w:t>Tālr.: 67231485</w:t>
            </w:r>
          </w:p>
          <w:p w:rsidR="000A2DB7" w:rsidRPr="008654E6" w:rsidRDefault="000A2DB7" w:rsidP="000A2DB7">
            <w:pPr>
              <w:spacing w:after="0" w:line="240" w:lineRule="auto"/>
              <w:ind w:left="360" w:right="-1050" w:hanging="360"/>
              <w:contextualSpacing/>
              <w:jc w:val="both"/>
              <w:rPr>
                <w:rFonts w:ascii="Times New Roman" w:eastAsia="Times New Roman" w:hAnsi="Times New Roman"/>
                <w:sz w:val="24"/>
                <w:szCs w:val="24"/>
                <w:lang w:eastAsia="zh-CN"/>
              </w:rPr>
            </w:pPr>
            <w:r w:rsidRPr="008654E6">
              <w:rPr>
                <w:rFonts w:ascii="Times New Roman" w:eastAsia="Times New Roman" w:hAnsi="Times New Roman"/>
                <w:sz w:val="24"/>
                <w:szCs w:val="24"/>
                <w:lang w:eastAsia="zh-CN"/>
              </w:rPr>
              <w:t>Konta Nr. LV08HABA0551013218451</w:t>
            </w:r>
          </w:p>
          <w:p w:rsidR="000A2DB7" w:rsidRPr="008654E6" w:rsidRDefault="000A2DB7" w:rsidP="000A2DB7">
            <w:pPr>
              <w:suppressAutoHyphens/>
              <w:spacing w:after="0" w:line="240" w:lineRule="auto"/>
              <w:ind w:left="140" w:right="-1" w:hanging="160"/>
              <w:jc w:val="both"/>
              <w:rPr>
                <w:rFonts w:ascii="Times New Roman" w:eastAsia="Times New Roman" w:hAnsi="Times New Roman"/>
                <w:sz w:val="24"/>
                <w:szCs w:val="24"/>
                <w:lang w:eastAsia="zh-CN"/>
              </w:rPr>
            </w:pPr>
            <w:r w:rsidRPr="008654E6">
              <w:rPr>
                <w:rFonts w:ascii="Times New Roman" w:eastAsia="Times New Roman" w:hAnsi="Times New Roman"/>
                <w:sz w:val="24"/>
                <w:szCs w:val="24"/>
                <w:lang w:eastAsia="zh-CN"/>
              </w:rPr>
              <w:t xml:space="preserve"> Banka: Swedbank AS  </w:t>
            </w:r>
          </w:p>
          <w:p w:rsidR="000A2DB7" w:rsidRPr="008654E6" w:rsidRDefault="000A2DB7" w:rsidP="000A2DB7">
            <w:pPr>
              <w:tabs>
                <w:tab w:val="center" w:pos="2142"/>
              </w:tabs>
              <w:suppressAutoHyphens/>
              <w:spacing w:after="0" w:line="240" w:lineRule="auto"/>
              <w:ind w:left="140" w:right="-1" w:hanging="160"/>
              <w:rPr>
                <w:rFonts w:ascii="Times New Roman" w:eastAsia="Times New Roman" w:hAnsi="Times New Roman"/>
                <w:sz w:val="24"/>
                <w:szCs w:val="24"/>
                <w:lang w:eastAsia="zh-CN"/>
              </w:rPr>
            </w:pPr>
            <w:r w:rsidRPr="008654E6">
              <w:rPr>
                <w:rFonts w:ascii="Times New Roman" w:eastAsia="Times New Roman" w:hAnsi="Times New Roman"/>
                <w:sz w:val="24"/>
                <w:szCs w:val="24"/>
                <w:lang w:eastAsia="zh-CN"/>
              </w:rPr>
              <w:t xml:space="preserve"> Kods: HABALV22</w:t>
            </w:r>
            <w:r w:rsidRPr="008654E6">
              <w:rPr>
                <w:rFonts w:ascii="Times New Roman" w:eastAsia="Times New Roman" w:hAnsi="Times New Roman"/>
                <w:iCs/>
                <w:color w:val="000000"/>
                <w:sz w:val="24"/>
                <w:szCs w:val="24"/>
                <w:lang w:eastAsia="zh-CN"/>
              </w:rPr>
              <w:t xml:space="preserve"> </w:t>
            </w:r>
          </w:p>
          <w:p w:rsidR="000A2DB7" w:rsidRPr="008654E6" w:rsidRDefault="000A2DB7" w:rsidP="000A2DB7">
            <w:pPr>
              <w:tabs>
                <w:tab w:val="left" w:pos="9336"/>
              </w:tabs>
              <w:suppressAutoHyphens/>
              <w:spacing w:after="0" w:line="240" w:lineRule="auto"/>
              <w:ind w:left="283" w:right="-181"/>
              <w:jc w:val="both"/>
              <w:rPr>
                <w:rFonts w:ascii="Times New Roman" w:eastAsia="Times New Roman" w:hAnsi="Times New Roman"/>
                <w:sz w:val="16"/>
                <w:szCs w:val="16"/>
                <w:shd w:val="clear" w:color="auto" w:fill="FFFF00"/>
                <w:lang w:eastAsia="ar-SA"/>
              </w:rPr>
            </w:pPr>
          </w:p>
          <w:p w:rsidR="00D21E3A" w:rsidRPr="008654E6" w:rsidRDefault="00D21E3A">
            <w:pPr>
              <w:tabs>
                <w:tab w:val="left" w:pos="9336"/>
              </w:tabs>
              <w:suppressAutoHyphens/>
              <w:spacing w:after="0" w:line="240" w:lineRule="auto"/>
              <w:ind w:left="283" w:right="-181"/>
              <w:jc w:val="both"/>
              <w:rPr>
                <w:rFonts w:ascii="Times New Roman" w:eastAsia="Times New Roman" w:hAnsi="Times New Roman"/>
                <w:sz w:val="24"/>
                <w:szCs w:val="24"/>
                <w:shd w:val="clear" w:color="auto" w:fill="FFFF00"/>
                <w:lang w:eastAsia="ar-SA"/>
              </w:rPr>
            </w:pPr>
          </w:p>
          <w:p w:rsidR="00D21E3A" w:rsidRPr="008654E6" w:rsidRDefault="00D21E3A">
            <w:pPr>
              <w:tabs>
                <w:tab w:val="left" w:pos="9336"/>
              </w:tabs>
              <w:suppressAutoHyphens/>
              <w:spacing w:after="0" w:line="240" w:lineRule="auto"/>
              <w:ind w:left="283" w:right="-181"/>
              <w:jc w:val="both"/>
              <w:rPr>
                <w:rFonts w:ascii="Times New Roman" w:eastAsia="Times New Roman" w:hAnsi="Times New Roman"/>
                <w:sz w:val="24"/>
                <w:szCs w:val="24"/>
                <w:shd w:val="clear" w:color="auto" w:fill="FFFF00"/>
                <w:lang w:eastAsia="ar-SA"/>
              </w:rPr>
            </w:pPr>
          </w:p>
          <w:p w:rsidR="00D21E3A" w:rsidRPr="008654E6" w:rsidRDefault="00D21E3A">
            <w:pPr>
              <w:tabs>
                <w:tab w:val="left" w:pos="9336"/>
              </w:tabs>
              <w:suppressAutoHyphens/>
              <w:spacing w:after="0" w:line="240" w:lineRule="auto"/>
              <w:ind w:left="283" w:right="-181"/>
              <w:jc w:val="both"/>
              <w:rPr>
                <w:rFonts w:ascii="Times New Roman" w:eastAsia="Times New Roman" w:hAnsi="Times New Roman"/>
                <w:sz w:val="24"/>
                <w:szCs w:val="24"/>
                <w:shd w:val="clear" w:color="auto" w:fill="FFFF00"/>
                <w:lang w:eastAsia="ar-SA"/>
              </w:rPr>
            </w:pPr>
          </w:p>
          <w:p w:rsidR="00D21E3A" w:rsidRPr="008654E6" w:rsidRDefault="00D21E3A">
            <w:pPr>
              <w:tabs>
                <w:tab w:val="left" w:pos="9336"/>
              </w:tabs>
              <w:suppressAutoHyphens/>
              <w:spacing w:after="0" w:line="240" w:lineRule="auto"/>
              <w:ind w:left="283" w:right="-181"/>
              <w:jc w:val="both"/>
              <w:rPr>
                <w:rFonts w:ascii="Times New Roman" w:eastAsia="Times New Roman" w:hAnsi="Times New Roman"/>
                <w:sz w:val="24"/>
                <w:szCs w:val="24"/>
                <w:shd w:val="clear" w:color="auto" w:fill="FFFF00"/>
                <w:lang w:eastAsia="ar-SA"/>
              </w:rPr>
            </w:pPr>
          </w:p>
          <w:p w:rsidR="00D21E3A" w:rsidRPr="008654E6" w:rsidRDefault="00D21E3A">
            <w:pPr>
              <w:tabs>
                <w:tab w:val="left" w:pos="9336"/>
              </w:tabs>
              <w:suppressAutoHyphens/>
              <w:spacing w:after="0" w:line="240" w:lineRule="auto"/>
              <w:ind w:left="283" w:right="-181"/>
              <w:jc w:val="both"/>
              <w:rPr>
                <w:rFonts w:ascii="Times New Roman" w:eastAsia="Times New Roman" w:hAnsi="Times New Roman"/>
                <w:sz w:val="24"/>
                <w:szCs w:val="24"/>
                <w:shd w:val="clear" w:color="auto" w:fill="FFFF00"/>
                <w:lang w:eastAsia="ar-SA"/>
              </w:rPr>
            </w:pPr>
          </w:p>
          <w:p w:rsidR="00D21E3A" w:rsidRPr="008654E6" w:rsidRDefault="00D21E3A">
            <w:pPr>
              <w:tabs>
                <w:tab w:val="left" w:pos="9336"/>
              </w:tabs>
              <w:suppressAutoHyphens/>
              <w:spacing w:after="0" w:line="240" w:lineRule="auto"/>
              <w:ind w:left="283" w:right="-181"/>
              <w:jc w:val="both"/>
              <w:rPr>
                <w:rFonts w:ascii="Times New Roman" w:eastAsia="Times New Roman" w:hAnsi="Times New Roman"/>
                <w:sz w:val="24"/>
                <w:szCs w:val="24"/>
                <w:shd w:val="clear" w:color="auto" w:fill="FFFF00"/>
                <w:lang w:eastAsia="ar-SA"/>
              </w:rPr>
            </w:pPr>
          </w:p>
          <w:p w:rsidR="00D21E3A" w:rsidRPr="008654E6" w:rsidRDefault="00D21E3A">
            <w:pPr>
              <w:tabs>
                <w:tab w:val="left" w:pos="9336"/>
              </w:tabs>
              <w:suppressAutoHyphens/>
              <w:spacing w:after="0" w:line="240" w:lineRule="auto"/>
              <w:ind w:left="283" w:right="-181"/>
              <w:jc w:val="both"/>
              <w:rPr>
                <w:rFonts w:ascii="Times New Roman" w:eastAsia="Times New Roman" w:hAnsi="Times New Roman"/>
                <w:sz w:val="16"/>
                <w:szCs w:val="16"/>
                <w:shd w:val="clear" w:color="auto" w:fill="FFFF00"/>
                <w:lang w:eastAsia="ar-SA"/>
              </w:rPr>
            </w:pPr>
          </w:p>
          <w:p w:rsidR="00D21E3A" w:rsidRPr="008654E6" w:rsidRDefault="00D21E3A">
            <w:pPr>
              <w:tabs>
                <w:tab w:val="left" w:pos="9336"/>
              </w:tabs>
              <w:suppressAutoHyphens/>
              <w:spacing w:after="0" w:line="240" w:lineRule="auto"/>
              <w:ind w:left="283" w:right="-181"/>
              <w:jc w:val="both"/>
              <w:rPr>
                <w:rFonts w:ascii="Times New Roman" w:eastAsia="Times New Roman" w:hAnsi="Times New Roman"/>
                <w:sz w:val="16"/>
                <w:szCs w:val="16"/>
                <w:shd w:val="clear" w:color="auto" w:fill="FFFF00"/>
                <w:lang w:eastAsia="ar-SA"/>
              </w:rPr>
            </w:pPr>
          </w:p>
          <w:p w:rsidR="00D21E3A" w:rsidRPr="008654E6" w:rsidRDefault="00D21E3A" w:rsidP="000A2DB7">
            <w:pPr>
              <w:tabs>
                <w:tab w:val="left" w:pos="9336"/>
              </w:tabs>
              <w:suppressAutoHyphens/>
              <w:spacing w:after="0" w:line="240" w:lineRule="auto"/>
              <w:ind w:left="283" w:right="-181"/>
              <w:jc w:val="both"/>
              <w:rPr>
                <w:rFonts w:ascii="Times New Roman" w:eastAsia="Times New Roman" w:hAnsi="Times New Roman"/>
                <w:sz w:val="24"/>
                <w:szCs w:val="24"/>
                <w:shd w:val="clear" w:color="auto" w:fill="FFFF00"/>
                <w:lang w:val="en-US" w:eastAsia="ar-SA"/>
              </w:rPr>
            </w:pPr>
          </w:p>
        </w:tc>
      </w:tr>
    </w:tbl>
    <w:p w:rsidR="00D21E3A" w:rsidRDefault="00D21E3A" w:rsidP="00D21E3A">
      <w:pPr>
        <w:spacing w:after="160" w:line="254" w:lineRule="auto"/>
      </w:pPr>
    </w:p>
    <w:sectPr w:rsidR="00D21E3A">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E0D" w:rsidRDefault="00321E0D" w:rsidP="00321E0D">
      <w:pPr>
        <w:spacing w:after="0" w:line="240" w:lineRule="auto"/>
      </w:pPr>
      <w:r>
        <w:separator/>
      </w:r>
    </w:p>
  </w:endnote>
  <w:endnote w:type="continuationSeparator" w:id="0">
    <w:p w:rsidR="00321E0D" w:rsidRDefault="00321E0D" w:rsidP="0032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304679"/>
      <w:docPartObj>
        <w:docPartGallery w:val="Page Numbers (Bottom of Page)"/>
        <w:docPartUnique/>
      </w:docPartObj>
    </w:sdtPr>
    <w:sdtEndPr>
      <w:rPr>
        <w:noProof/>
      </w:rPr>
    </w:sdtEndPr>
    <w:sdtContent>
      <w:p w:rsidR="00321E0D" w:rsidRDefault="00321E0D">
        <w:pPr>
          <w:pStyle w:val="Footer"/>
          <w:jc w:val="center"/>
        </w:pPr>
        <w:r>
          <w:fldChar w:fldCharType="begin"/>
        </w:r>
        <w:r>
          <w:instrText xml:space="preserve"> PAGE   \* MERGEFORMAT </w:instrText>
        </w:r>
        <w:r>
          <w:fldChar w:fldCharType="separate"/>
        </w:r>
        <w:r w:rsidR="008654E6">
          <w:rPr>
            <w:noProof/>
          </w:rPr>
          <w:t>4</w:t>
        </w:r>
        <w:r>
          <w:rPr>
            <w:noProof/>
          </w:rPr>
          <w:fldChar w:fldCharType="end"/>
        </w:r>
      </w:p>
    </w:sdtContent>
  </w:sdt>
  <w:p w:rsidR="00321E0D" w:rsidRDefault="00321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E0D" w:rsidRDefault="00321E0D" w:rsidP="00321E0D">
      <w:pPr>
        <w:spacing w:after="0" w:line="240" w:lineRule="auto"/>
      </w:pPr>
      <w:r>
        <w:separator/>
      </w:r>
    </w:p>
  </w:footnote>
  <w:footnote w:type="continuationSeparator" w:id="0">
    <w:p w:rsidR="00321E0D" w:rsidRDefault="00321E0D" w:rsidP="00321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34030"/>
    <w:multiLevelType w:val="multilevel"/>
    <w:tmpl w:val="07EEA43E"/>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67"/>
    <w:rsid w:val="000A2DB7"/>
    <w:rsid w:val="001C550F"/>
    <w:rsid w:val="00321E0D"/>
    <w:rsid w:val="00397C9E"/>
    <w:rsid w:val="005E62B6"/>
    <w:rsid w:val="00606DBB"/>
    <w:rsid w:val="0065004B"/>
    <w:rsid w:val="00775CA5"/>
    <w:rsid w:val="008654E6"/>
    <w:rsid w:val="008F7CE2"/>
    <w:rsid w:val="009E6CF4"/>
    <w:rsid w:val="00BE3B60"/>
    <w:rsid w:val="00BF1B6B"/>
    <w:rsid w:val="00C6280A"/>
    <w:rsid w:val="00CD049D"/>
    <w:rsid w:val="00D21E3A"/>
    <w:rsid w:val="00E51C67"/>
    <w:rsid w:val="00F4409F"/>
    <w:rsid w:val="00FC4E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A30A5-14AC-429B-92BE-A14C3281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E3A"/>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99"/>
    <w:locked/>
    <w:rsid w:val="00D21E3A"/>
    <w:rPr>
      <w:sz w:val="22"/>
      <w:szCs w:val="22"/>
    </w:rPr>
  </w:style>
  <w:style w:type="paragraph" w:styleId="ListParagraph">
    <w:name w:val="List Paragraph"/>
    <w:basedOn w:val="Normal"/>
    <w:link w:val="ListParagraphChar"/>
    <w:uiPriority w:val="99"/>
    <w:qFormat/>
    <w:rsid w:val="00D21E3A"/>
    <w:pPr>
      <w:ind w:left="720"/>
      <w:contextualSpacing/>
    </w:pPr>
    <w:rPr>
      <w:rFonts w:eastAsiaTheme="minorHAnsi"/>
    </w:rPr>
  </w:style>
  <w:style w:type="character" w:styleId="Hyperlink">
    <w:name w:val="Hyperlink"/>
    <w:basedOn w:val="DefaultParagraphFont"/>
    <w:uiPriority w:val="99"/>
    <w:unhideWhenUsed/>
    <w:rsid w:val="00D21E3A"/>
    <w:rPr>
      <w:color w:val="0000FF"/>
      <w:u w:val="single"/>
    </w:rPr>
  </w:style>
  <w:style w:type="paragraph" w:styleId="Header">
    <w:name w:val="header"/>
    <w:basedOn w:val="Normal"/>
    <w:link w:val="HeaderChar"/>
    <w:uiPriority w:val="99"/>
    <w:unhideWhenUsed/>
    <w:rsid w:val="00321E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1E0D"/>
    <w:rPr>
      <w:rFonts w:eastAsia="Calibri"/>
      <w:sz w:val="22"/>
      <w:szCs w:val="22"/>
    </w:rPr>
  </w:style>
  <w:style w:type="paragraph" w:styleId="Footer">
    <w:name w:val="footer"/>
    <w:basedOn w:val="Normal"/>
    <w:link w:val="FooterChar"/>
    <w:uiPriority w:val="99"/>
    <w:unhideWhenUsed/>
    <w:rsid w:val="00321E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1E0D"/>
    <w:rPr>
      <w:rFonts w:eastAsia="Calibri"/>
      <w:sz w:val="22"/>
      <w:szCs w:val="22"/>
    </w:rPr>
  </w:style>
  <w:style w:type="paragraph" w:styleId="BalloonText">
    <w:name w:val="Balloon Text"/>
    <w:basedOn w:val="Normal"/>
    <w:link w:val="BalloonTextChar"/>
    <w:uiPriority w:val="99"/>
    <w:semiHidden/>
    <w:unhideWhenUsed/>
    <w:rsid w:val="00321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E0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72531">
      <w:bodyDiv w:val="1"/>
      <w:marLeft w:val="0"/>
      <w:marRight w:val="0"/>
      <w:marTop w:val="0"/>
      <w:marBottom w:val="0"/>
      <w:divBdr>
        <w:top w:val="none" w:sz="0" w:space="0" w:color="auto"/>
        <w:left w:val="none" w:sz="0" w:space="0" w:color="auto"/>
        <w:bottom w:val="none" w:sz="0" w:space="0" w:color="auto"/>
        <w:right w:val="none" w:sz="0" w:space="0" w:color="auto"/>
      </w:divBdr>
    </w:div>
    <w:div w:id="1589730587">
      <w:bodyDiv w:val="1"/>
      <w:marLeft w:val="0"/>
      <w:marRight w:val="0"/>
      <w:marTop w:val="0"/>
      <w:marBottom w:val="0"/>
      <w:divBdr>
        <w:top w:val="none" w:sz="0" w:space="0" w:color="auto"/>
        <w:left w:val="none" w:sz="0" w:space="0" w:color="auto"/>
        <w:bottom w:val="none" w:sz="0" w:space="0" w:color="auto"/>
        <w:right w:val="none" w:sz="0" w:space="0" w:color="auto"/>
      </w:divBdr>
    </w:div>
    <w:div w:id="16249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ita.sproge@stradi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canmed.lv" TargetMode="External"/><Relationship Id="rId5" Type="http://schemas.openxmlformats.org/officeDocument/2006/relationships/footnotes" Target="footnotes.xml"/><Relationship Id="rId10" Type="http://schemas.openxmlformats.org/officeDocument/2006/relationships/hyperlink" Target="mailto:edite.daugule@scanmed.lv" TargetMode="External"/><Relationship Id="rId4" Type="http://schemas.openxmlformats.org/officeDocument/2006/relationships/webSettings" Target="webSettings.xml"/><Relationship Id="rId9" Type="http://schemas.openxmlformats.org/officeDocument/2006/relationships/hyperlink" Target="mailto:rolands.dedjusko@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7343</Words>
  <Characters>4187</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20</cp:revision>
  <cp:lastPrinted>2017-09-04T10:14:00Z</cp:lastPrinted>
  <dcterms:created xsi:type="dcterms:W3CDTF">2017-08-31T07:44:00Z</dcterms:created>
  <dcterms:modified xsi:type="dcterms:W3CDTF">2017-09-12T06:12:00Z</dcterms:modified>
</cp:coreProperties>
</file>