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11617" w14:textId="36B41A63" w:rsidR="00963FD6" w:rsidRPr="0030443B" w:rsidRDefault="006D4F31" w:rsidP="00896D51">
      <w:pPr>
        <w:spacing w:after="0" w:line="240" w:lineRule="auto"/>
        <w:ind w:right="-483"/>
        <w:jc w:val="center"/>
        <w:rPr>
          <w:rFonts w:ascii="Times New Roman" w:hAnsi="Times New Roman"/>
          <w:sz w:val="24"/>
        </w:rPr>
      </w:pPr>
      <w:r>
        <w:rPr>
          <w:rFonts w:ascii="Times New Roman" w:hAnsi="Times New Roman"/>
          <w:sz w:val="24"/>
        </w:rPr>
        <w:t>Līgums Nr. SKUS 494/17</w:t>
      </w:r>
    </w:p>
    <w:p w14:paraId="0FB958F5" w14:textId="77777777" w:rsidR="00963FD6" w:rsidRDefault="00963FD6" w:rsidP="00896D51">
      <w:pPr>
        <w:tabs>
          <w:tab w:val="left" w:pos="2160"/>
        </w:tabs>
        <w:spacing w:after="0" w:line="240" w:lineRule="auto"/>
        <w:ind w:right="-483"/>
        <w:jc w:val="center"/>
        <w:rPr>
          <w:rFonts w:ascii="Times New Roman" w:eastAsia="Times New Roman" w:hAnsi="Times New Roman"/>
          <w:bCs/>
          <w:i/>
          <w:sz w:val="24"/>
          <w:szCs w:val="24"/>
        </w:rPr>
      </w:pPr>
    </w:p>
    <w:p w14:paraId="5496785C" w14:textId="77777777" w:rsidR="00963FD6" w:rsidRDefault="00963FD6" w:rsidP="00896D51">
      <w:pPr>
        <w:widowControl w:val="0"/>
        <w:tabs>
          <w:tab w:val="right" w:pos="9072"/>
        </w:tabs>
        <w:suppressAutoHyphens/>
        <w:overflowPunct w:val="0"/>
        <w:spacing w:after="0" w:line="240" w:lineRule="auto"/>
        <w:ind w:right="-483"/>
        <w:jc w:val="center"/>
        <w:textAlignment w:val="baseline"/>
        <w:rPr>
          <w:rFonts w:ascii="Times New Roman" w:eastAsia="Times New Roman" w:hAnsi="Times New Roman"/>
          <w:bCs/>
          <w:i/>
          <w:color w:val="00000A"/>
          <w:sz w:val="24"/>
          <w:szCs w:val="24"/>
        </w:rPr>
      </w:pPr>
      <w:proofErr w:type="spellStart"/>
      <w:r>
        <w:rPr>
          <w:rFonts w:ascii="Times New Roman" w:hAnsi="Times New Roman"/>
          <w:b/>
          <w:bCs/>
          <w:i/>
        </w:rPr>
        <w:t>Videolaringoskopa</w:t>
      </w:r>
      <w:proofErr w:type="spellEnd"/>
      <w:r>
        <w:rPr>
          <w:rFonts w:ascii="Times New Roman" w:hAnsi="Times New Roman"/>
          <w:b/>
          <w:bCs/>
          <w:i/>
        </w:rPr>
        <w:t xml:space="preserve"> piegāde</w:t>
      </w:r>
    </w:p>
    <w:p w14:paraId="2B943498" w14:textId="77777777" w:rsidR="00963FD6" w:rsidRDefault="00963FD6" w:rsidP="00896D51">
      <w:pPr>
        <w:widowControl w:val="0"/>
        <w:tabs>
          <w:tab w:val="right" w:pos="9072"/>
        </w:tabs>
        <w:suppressAutoHyphens/>
        <w:overflowPunct w:val="0"/>
        <w:spacing w:after="0" w:line="240" w:lineRule="auto"/>
        <w:ind w:right="-483"/>
        <w:jc w:val="both"/>
        <w:textAlignment w:val="baseline"/>
        <w:rPr>
          <w:rFonts w:ascii="Times New Roman" w:eastAsia="Times New Roman" w:hAnsi="Times New Roman"/>
          <w:bCs/>
          <w:color w:val="00000A"/>
          <w:sz w:val="24"/>
          <w:szCs w:val="24"/>
        </w:rPr>
      </w:pPr>
    </w:p>
    <w:p w14:paraId="6FB27685" w14:textId="6C5CA066" w:rsidR="00963FD6" w:rsidRDefault="00963FD6" w:rsidP="00896D51">
      <w:pPr>
        <w:widowControl w:val="0"/>
        <w:tabs>
          <w:tab w:val="right" w:pos="9072"/>
        </w:tabs>
        <w:suppressAutoHyphens/>
        <w:overflowPunct w:val="0"/>
        <w:spacing w:after="0" w:line="240" w:lineRule="auto"/>
        <w:ind w:right="-483"/>
        <w:jc w:val="both"/>
        <w:textAlignment w:val="baseline"/>
        <w:rPr>
          <w:rFonts w:ascii="Times New Roman" w:eastAsia="Times New Roman" w:hAnsi="Times New Roman"/>
          <w:bCs/>
          <w:color w:val="00000A"/>
          <w:sz w:val="24"/>
          <w:szCs w:val="24"/>
        </w:rPr>
      </w:pPr>
      <w:r>
        <w:rPr>
          <w:rFonts w:ascii="Times New Roman" w:eastAsia="Times New Roman" w:hAnsi="Times New Roman"/>
          <w:bCs/>
          <w:color w:val="00000A"/>
          <w:sz w:val="24"/>
          <w:szCs w:val="24"/>
        </w:rPr>
        <w:t>R</w:t>
      </w:r>
      <w:r w:rsidR="006D4F31">
        <w:rPr>
          <w:rFonts w:ascii="Times New Roman" w:eastAsia="Times New Roman" w:hAnsi="Times New Roman"/>
          <w:bCs/>
          <w:color w:val="00000A"/>
          <w:sz w:val="24"/>
          <w:szCs w:val="24"/>
        </w:rPr>
        <w:t>īgā,</w:t>
      </w:r>
      <w:r w:rsidR="006D4F31">
        <w:rPr>
          <w:rFonts w:ascii="Times New Roman" w:eastAsia="Times New Roman" w:hAnsi="Times New Roman"/>
          <w:bCs/>
          <w:color w:val="00000A"/>
          <w:sz w:val="24"/>
          <w:szCs w:val="24"/>
        </w:rPr>
        <w:tab/>
        <w:t xml:space="preserve">  2017. gada 14.jūlijs</w:t>
      </w:r>
      <w:bookmarkStart w:id="0" w:name="_GoBack"/>
      <w:bookmarkEnd w:id="0"/>
    </w:p>
    <w:p w14:paraId="2C79BB36" w14:textId="77777777" w:rsidR="00963FD6" w:rsidRDefault="00963FD6" w:rsidP="00896D51">
      <w:pPr>
        <w:widowControl w:val="0"/>
        <w:suppressAutoHyphens/>
        <w:overflowPunct w:val="0"/>
        <w:spacing w:after="0" w:line="240" w:lineRule="auto"/>
        <w:ind w:right="-483"/>
        <w:jc w:val="both"/>
        <w:textAlignment w:val="baseline"/>
        <w:rPr>
          <w:rFonts w:ascii="Times New Roman" w:eastAsia="Times New Roman" w:hAnsi="Times New Roman"/>
          <w:b/>
          <w:color w:val="00000A"/>
          <w:sz w:val="23"/>
          <w:szCs w:val="23"/>
        </w:rPr>
      </w:pPr>
    </w:p>
    <w:p w14:paraId="550FD9DD" w14:textId="77777777" w:rsidR="00963FD6" w:rsidRDefault="00963FD6" w:rsidP="00896D51">
      <w:pPr>
        <w:widowControl w:val="0"/>
        <w:suppressAutoHyphens/>
        <w:overflowPunct w:val="0"/>
        <w:spacing w:after="0" w:line="240" w:lineRule="auto"/>
        <w:ind w:right="-483"/>
        <w:jc w:val="both"/>
        <w:textAlignment w:val="baseline"/>
        <w:rPr>
          <w:rFonts w:ascii="Times New Roman" w:eastAsia="Times New Roman" w:hAnsi="Times New Roman"/>
          <w:b/>
          <w:color w:val="00000A"/>
          <w:sz w:val="23"/>
          <w:szCs w:val="23"/>
        </w:rPr>
      </w:pPr>
    </w:p>
    <w:p w14:paraId="5C25C58E" w14:textId="77777777" w:rsidR="00963FD6" w:rsidRDefault="00963FD6" w:rsidP="00896D51">
      <w:pPr>
        <w:spacing w:after="0" w:line="240" w:lineRule="auto"/>
        <w:ind w:right="-483"/>
        <w:jc w:val="both"/>
        <w:rPr>
          <w:rFonts w:ascii="Times New Roman" w:eastAsia="Times New Roman" w:hAnsi="Times New Roman"/>
          <w:color w:val="00000A"/>
          <w:sz w:val="24"/>
          <w:szCs w:val="24"/>
        </w:rPr>
      </w:pPr>
      <w:r>
        <w:rPr>
          <w:rFonts w:ascii="Times New Roman" w:eastAsia="Times New Roman" w:hAnsi="Times New Roman"/>
          <w:b/>
          <w:bCs/>
          <w:color w:val="00000A"/>
          <w:sz w:val="24"/>
          <w:szCs w:val="24"/>
        </w:rPr>
        <w:t>VSIA „Paula Stradiņa klīniskā universitātes slimnīca”</w:t>
      </w:r>
      <w:r>
        <w:rPr>
          <w:rFonts w:ascii="Times New Roman" w:eastAsia="Times New Roman" w:hAnsi="Times New Roman"/>
          <w:color w:val="00000A"/>
          <w:sz w:val="24"/>
          <w:szCs w:val="24"/>
        </w:rPr>
        <w:t xml:space="preserve">, reģ.Nr.40003457109, </w:t>
      </w:r>
      <w:r>
        <w:rPr>
          <w:rFonts w:ascii="Times New Roman" w:eastAsia="Times New Roman" w:hAnsi="Times New Roman"/>
          <w:sz w:val="24"/>
          <w:szCs w:val="24"/>
        </w:rPr>
        <w:t xml:space="preserve">kuru, </w:t>
      </w:r>
      <w:r>
        <w:rPr>
          <w:rFonts w:ascii="Times New Roman" w:hAnsi="Times New Roman"/>
          <w:sz w:val="24"/>
          <w:szCs w:val="24"/>
        </w:rPr>
        <w:t>saskaņā ar statūtiem un 01.03.2017. valdes lēmumu Nr.21 (protokols Nr.9p.1)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bCs/>
          <w:sz w:val="24"/>
          <w:szCs w:val="24"/>
        </w:rPr>
        <w:t>Ilze Kreicberga</w:t>
      </w:r>
      <w:r>
        <w:rPr>
          <w:rFonts w:ascii="Times New Roman" w:hAnsi="Times New Roman"/>
          <w:sz w:val="24"/>
          <w:szCs w:val="24"/>
        </w:rPr>
        <w:t>,</w:t>
      </w:r>
      <w:r>
        <w:rPr>
          <w:rFonts w:ascii="Times New Roman" w:hAnsi="Times New Roman"/>
          <w:snapToGrid w:val="0"/>
          <w:sz w:val="24"/>
          <w:szCs w:val="24"/>
        </w:rPr>
        <w:t xml:space="preserve"> (turpmāk - Pasūtītājs) no vienas puses</w:t>
      </w:r>
      <w:r>
        <w:rPr>
          <w:rFonts w:ascii="Times New Roman" w:eastAsia="Times New Roman" w:hAnsi="Times New Roman"/>
          <w:color w:val="00000A"/>
          <w:sz w:val="24"/>
          <w:szCs w:val="24"/>
        </w:rPr>
        <w:t>, un</w:t>
      </w:r>
    </w:p>
    <w:p w14:paraId="3018C35C" w14:textId="1F197188" w:rsidR="00963FD6" w:rsidRDefault="00963FD6" w:rsidP="00896D51">
      <w:pPr>
        <w:spacing w:after="0" w:line="240" w:lineRule="auto"/>
        <w:ind w:right="-483"/>
        <w:jc w:val="both"/>
        <w:rPr>
          <w:color w:val="00000A"/>
        </w:rPr>
      </w:pPr>
      <w:r w:rsidRPr="00963FD6">
        <w:rPr>
          <w:rFonts w:ascii="Times New Roman" w:eastAsia="Times New Roman" w:hAnsi="Times New Roman"/>
          <w:b/>
          <w:bCs/>
          <w:color w:val="00000A"/>
          <w:sz w:val="24"/>
          <w:szCs w:val="24"/>
        </w:rPr>
        <w:t>SIA „TRADINTEK”</w:t>
      </w:r>
      <w:r>
        <w:rPr>
          <w:rFonts w:ascii="Times New Roman" w:eastAsia="Times New Roman" w:hAnsi="Times New Roman"/>
          <w:color w:val="00000A"/>
          <w:sz w:val="24"/>
          <w:szCs w:val="24"/>
        </w:rPr>
        <w:t xml:space="preserve">, reģistrācijas Nr. </w:t>
      </w:r>
      <w:r w:rsidRPr="00963FD6">
        <w:rPr>
          <w:rFonts w:ascii="Times New Roman" w:eastAsia="Times New Roman" w:hAnsi="Times New Roman"/>
          <w:color w:val="00000A"/>
          <w:sz w:val="24"/>
          <w:szCs w:val="24"/>
        </w:rPr>
        <w:t>40003308634</w:t>
      </w:r>
      <w:r w:rsidR="0077062D">
        <w:rPr>
          <w:rFonts w:ascii="Times New Roman" w:eastAsia="Times New Roman" w:hAnsi="Times New Roman"/>
          <w:color w:val="00000A"/>
          <w:sz w:val="24"/>
          <w:szCs w:val="24"/>
        </w:rPr>
        <w:t xml:space="preserve">, tās valdes locekļa Aleksandra </w:t>
      </w:r>
      <w:proofErr w:type="spellStart"/>
      <w:r w:rsidR="0077062D">
        <w:rPr>
          <w:rFonts w:ascii="Times New Roman" w:eastAsia="Times New Roman" w:hAnsi="Times New Roman"/>
          <w:color w:val="00000A"/>
          <w:sz w:val="24"/>
          <w:szCs w:val="24"/>
        </w:rPr>
        <w:t>Packeviča</w:t>
      </w:r>
      <w:proofErr w:type="spellEnd"/>
      <w:r>
        <w:rPr>
          <w:rFonts w:ascii="Times New Roman" w:eastAsia="Times New Roman" w:hAnsi="Times New Roman"/>
          <w:color w:val="00000A"/>
          <w:sz w:val="24"/>
          <w:szCs w:val="24"/>
        </w:rPr>
        <w:t xml:space="preserve"> pers</w:t>
      </w:r>
      <w:r w:rsidR="0077062D">
        <w:rPr>
          <w:rFonts w:ascii="Times New Roman" w:eastAsia="Times New Roman" w:hAnsi="Times New Roman"/>
          <w:color w:val="00000A"/>
          <w:sz w:val="24"/>
          <w:szCs w:val="24"/>
        </w:rPr>
        <w:t>onā, kurš rīkojas uz statūtiem</w:t>
      </w:r>
      <w:r>
        <w:rPr>
          <w:rFonts w:ascii="Times New Roman" w:eastAsia="Times New Roman" w:hAnsi="Times New Roman"/>
          <w:color w:val="00000A"/>
          <w:sz w:val="24"/>
          <w:szCs w:val="24"/>
        </w:rPr>
        <w:t xml:space="preserve"> pamata (turpmāk - Piegādātājs) no otras puses (abi kopā – Puses), pamatojoties uz iepirkuma „</w:t>
      </w:r>
      <w:r>
        <w:t xml:space="preserve"> </w:t>
      </w:r>
      <w:proofErr w:type="spellStart"/>
      <w:r>
        <w:rPr>
          <w:rFonts w:ascii="Times New Roman" w:eastAsia="Times New Roman" w:hAnsi="Times New Roman"/>
          <w:sz w:val="24"/>
          <w:szCs w:val="24"/>
        </w:rPr>
        <w:t>Videolaringoskopa</w:t>
      </w:r>
      <w:proofErr w:type="spellEnd"/>
      <w:r>
        <w:rPr>
          <w:rFonts w:ascii="Times New Roman" w:eastAsia="Times New Roman" w:hAnsi="Times New Roman"/>
          <w:sz w:val="24"/>
          <w:szCs w:val="24"/>
        </w:rPr>
        <w:t xml:space="preserve"> piegāde</w:t>
      </w:r>
      <w:r>
        <w:rPr>
          <w:rFonts w:ascii="Times New Roman" w:eastAsia="Times New Roman" w:hAnsi="Times New Roman"/>
          <w:color w:val="00000A"/>
          <w:sz w:val="24"/>
          <w:szCs w:val="24"/>
        </w:rPr>
        <w:t>” (ID Nr. PSKUS 2017/70) rezultātiem un, saskaņā ar Piegādātāja iepirkumā iesniegto piedāvājumu, noslēdz šādu līgumu (turpmāk – Līgums):</w:t>
      </w:r>
    </w:p>
    <w:p w14:paraId="410B740B" w14:textId="77777777" w:rsidR="00963FD6" w:rsidRDefault="00963FD6" w:rsidP="00896D51">
      <w:pPr>
        <w:numPr>
          <w:ilvl w:val="0"/>
          <w:numId w:val="1"/>
        </w:numPr>
        <w:spacing w:before="120" w:after="120" w:line="240" w:lineRule="auto"/>
        <w:ind w:right="-483"/>
        <w:jc w:val="center"/>
        <w:rPr>
          <w:rFonts w:ascii="Times New Roman" w:eastAsia="Times New Roman" w:hAnsi="Times New Roman"/>
          <w:b/>
          <w:bCs/>
          <w:color w:val="00000A"/>
          <w:sz w:val="24"/>
          <w:szCs w:val="24"/>
        </w:rPr>
      </w:pPr>
      <w:r>
        <w:rPr>
          <w:rFonts w:ascii="Times New Roman" w:eastAsia="Times New Roman" w:hAnsi="Times New Roman"/>
          <w:b/>
          <w:bCs/>
          <w:color w:val="00000A"/>
          <w:sz w:val="24"/>
          <w:szCs w:val="24"/>
        </w:rPr>
        <w:t>Līguma priekšmets</w:t>
      </w:r>
    </w:p>
    <w:p w14:paraId="6F6F98BE" w14:textId="38D66E16" w:rsidR="00963FD6" w:rsidRDefault="00963FD6" w:rsidP="00896D51">
      <w:pPr>
        <w:pStyle w:val="ListParagraph"/>
        <w:numPr>
          <w:ilvl w:val="1"/>
          <w:numId w:val="2"/>
        </w:numPr>
        <w:ind w:right="-483"/>
        <w:jc w:val="both"/>
        <w:rPr>
          <w:rFonts w:eastAsia="Calibri"/>
          <w:lang w:eastAsia="en-US"/>
        </w:rPr>
      </w:pPr>
      <w:r>
        <w:t xml:space="preserve">Pasūtītājs pasūta un Piegādātājs piegādā </w:t>
      </w:r>
      <w:proofErr w:type="spellStart"/>
      <w:r>
        <w:t>videolaringoskopu</w:t>
      </w:r>
      <w:proofErr w:type="spellEnd"/>
      <w:r>
        <w:t xml:space="preserve"> (turpmāk – Prece), atbilstoši Līguma un tā pielikumu noteikumiem, </w:t>
      </w:r>
      <w:r>
        <w:rPr>
          <w:rFonts w:eastAsia="Calibri"/>
          <w:lang w:eastAsia="en-US"/>
        </w:rPr>
        <w:t>Ministru kabineta 2005.gada 2.augusta noteikumiem Nr.581 “Medicīnisko ierīču reģistrācijas, atbilstības novērtēšanas, izplatīšanas, ekspluatācijas un tehniskās uzraudzības kārtība</w:t>
      </w:r>
      <w:r w:rsidR="0077062D">
        <w:rPr>
          <w:rFonts w:eastAsia="Calibri"/>
          <w:lang w:eastAsia="en-US"/>
        </w:rPr>
        <w:t xml:space="preserve">” (turpmāk – Noteikumi Nr.581) </w:t>
      </w:r>
      <w:r>
        <w:rPr>
          <w:rFonts w:eastAsia="Calibri"/>
          <w:lang w:eastAsia="en-US"/>
        </w:rPr>
        <w:t>un nodrošina lietotāju apmācību un Preces garantiju.</w:t>
      </w:r>
    </w:p>
    <w:p w14:paraId="2743AD8E" w14:textId="77777777" w:rsidR="00963FD6" w:rsidRDefault="00963FD6" w:rsidP="00896D51">
      <w:pPr>
        <w:numPr>
          <w:ilvl w:val="1"/>
          <w:numId w:val="2"/>
        </w:numPr>
        <w:tabs>
          <w:tab w:val="num" w:pos="426"/>
        </w:tabs>
        <w:spacing w:after="0" w:line="240" w:lineRule="auto"/>
        <w:ind w:right="-483" w:hanging="562"/>
        <w:jc w:val="both"/>
        <w:rPr>
          <w:rFonts w:ascii="Times New Roman" w:hAnsi="Times New Roman"/>
          <w:sz w:val="24"/>
          <w:szCs w:val="24"/>
        </w:rPr>
      </w:pPr>
      <w:r>
        <w:rPr>
          <w:rFonts w:ascii="Times New Roman" w:hAnsi="Times New Roman"/>
          <w:sz w:val="24"/>
          <w:szCs w:val="24"/>
        </w:rPr>
        <w:t xml:space="preserve">  Preces piegādes un uzstādīšanas vieta: VSIA “Paula Stradiņa klīniskā universitātes slimnīca” Pilsoņu iela 13, Rīga, LV – 1002. </w:t>
      </w:r>
    </w:p>
    <w:p w14:paraId="6A65F63A" w14:textId="77777777" w:rsidR="00963FD6" w:rsidRDefault="00963FD6" w:rsidP="00896D51">
      <w:pPr>
        <w:numPr>
          <w:ilvl w:val="1"/>
          <w:numId w:val="2"/>
        </w:numPr>
        <w:tabs>
          <w:tab w:val="num" w:pos="426"/>
        </w:tabs>
        <w:spacing w:after="0" w:line="240" w:lineRule="auto"/>
        <w:ind w:right="-483" w:hanging="562"/>
        <w:jc w:val="both"/>
        <w:rPr>
          <w:rFonts w:ascii="Times New Roman" w:hAnsi="Times New Roman"/>
          <w:sz w:val="24"/>
          <w:szCs w:val="24"/>
        </w:rPr>
      </w:pPr>
      <w:r>
        <w:rPr>
          <w:rFonts w:ascii="Times New Roman" w:hAnsi="Times New Roman"/>
          <w:sz w:val="24"/>
          <w:szCs w:val="24"/>
        </w:rPr>
        <w:t xml:space="preserve">  Piegādātājs piegādā un uzstāda Preci 8 (astoņas) nedēļu laikā no līguma parakstīšanas brīža.</w:t>
      </w:r>
    </w:p>
    <w:p w14:paraId="64A40083" w14:textId="77777777" w:rsidR="00963FD6" w:rsidRDefault="00963FD6" w:rsidP="00896D51">
      <w:pPr>
        <w:tabs>
          <w:tab w:val="left" w:pos="426"/>
        </w:tabs>
        <w:spacing w:after="0" w:line="240" w:lineRule="auto"/>
        <w:ind w:left="562" w:right="-483"/>
        <w:jc w:val="both"/>
        <w:rPr>
          <w:rFonts w:ascii="Times New Roman" w:hAnsi="Times New Roman"/>
          <w:color w:val="00000A"/>
          <w:sz w:val="24"/>
          <w:szCs w:val="24"/>
        </w:rPr>
      </w:pPr>
    </w:p>
    <w:p w14:paraId="02B47B95" w14:textId="77777777" w:rsidR="00963FD6" w:rsidRDefault="00963FD6" w:rsidP="00896D51">
      <w:pPr>
        <w:numPr>
          <w:ilvl w:val="0"/>
          <w:numId w:val="1"/>
        </w:numPr>
        <w:spacing w:before="120" w:after="120" w:line="240" w:lineRule="auto"/>
        <w:ind w:right="-483"/>
        <w:jc w:val="center"/>
        <w:rPr>
          <w:rFonts w:ascii="Times New Roman" w:eastAsia="Times New Roman" w:hAnsi="Times New Roman"/>
          <w:b/>
          <w:bCs/>
          <w:color w:val="00000A"/>
          <w:sz w:val="24"/>
          <w:szCs w:val="24"/>
        </w:rPr>
      </w:pPr>
      <w:r>
        <w:rPr>
          <w:rFonts w:ascii="Times New Roman" w:eastAsia="Times New Roman" w:hAnsi="Times New Roman"/>
          <w:b/>
          <w:bCs/>
          <w:color w:val="00000A"/>
          <w:sz w:val="24"/>
          <w:szCs w:val="24"/>
        </w:rPr>
        <w:t>Līguma summa, norēķinu kārtība</w:t>
      </w:r>
    </w:p>
    <w:p w14:paraId="60F5BC5F" w14:textId="610E6D91" w:rsidR="00963FD6" w:rsidRDefault="00963FD6" w:rsidP="00896D51">
      <w:pPr>
        <w:numPr>
          <w:ilvl w:val="1"/>
          <w:numId w:val="1"/>
        </w:numPr>
        <w:spacing w:after="0" w:line="240" w:lineRule="auto"/>
        <w:ind w:right="-483" w:hanging="562"/>
        <w:jc w:val="both"/>
        <w:rPr>
          <w:rFonts w:ascii="Times New Roman" w:hAnsi="Times New Roman"/>
          <w:color w:val="00000A"/>
          <w:sz w:val="24"/>
          <w:szCs w:val="24"/>
        </w:rPr>
      </w:pPr>
      <w:r>
        <w:rPr>
          <w:rFonts w:ascii="Times New Roman" w:hAnsi="Times New Roman"/>
          <w:color w:val="00000A"/>
          <w:sz w:val="24"/>
          <w:szCs w:val="24"/>
        </w:rPr>
        <w:t xml:space="preserve">Līguma kopējā summa nepārsniedz </w:t>
      </w:r>
      <w:r>
        <w:rPr>
          <w:rFonts w:ascii="Times New Roman" w:hAnsi="Times New Roman"/>
          <w:b/>
          <w:bCs/>
          <w:color w:val="00000A"/>
          <w:sz w:val="24"/>
          <w:szCs w:val="24"/>
        </w:rPr>
        <w:t xml:space="preserve">EUR </w:t>
      </w:r>
      <w:r w:rsidRPr="00963FD6">
        <w:rPr>
          <w:rFonts w:ascii="Times New Roman" w:hAnsi="Times New Roman"/>
          <w:b/>
          <w:bCs/>
          <w:color w:val="00000A"/>
          <w:sz w:val="24"/>
          <w:szCs w:val="24"/>
        </w:rPr>
        <w:t xml:space="preserve">14 418.90 </w:t>
      </w:r>
      <w:r>
        <w:rPr>
          <w:rFonts w:ascii="Times New Roman" w:hAnsi="Times New Roman"/>
          <w:color w:val="00000A"/>
          <w:sz w:val="24"/>
          <w:szCs w:val="24"/>
        </w:rPr>
        <w:t>(četrpadsmit tūk</w:t>
      </w:r>
      <w:r w:rsidR="0077062D">
        <w:rPr>
          <w:rFonts w:ascii="Times New Roman" w:hAnsi="Times New Roman"/>
          <w:color w:val="00000A"/>
          <w:sz w:val="24"/>
          <w:szCs w:val="24"/>
        </w:rPr>
        <w:t xml:space="preserve">stoši četri simti astoņpadsmit </w:t>
      </w:r>
      <w:proofErr w:type="spellStart"/>
      <w:r>
        <w:rPr>
          <w:rFonts w:ascii="Times New Roman" w:hAnsi="Times New Roman"/>
          <w:i/>
          <w:color w:val="00000A"/>
          <w:sz w:val="24"/>
          <w:szCs w:val="24"/>
        </w:rPr>
        <w:t>euro</w:t>
      </w:r>
      <w:proofErr w:type="spellEnd"/>
      <w:r>
        <w:rPr>
          <w:rFonts w:ascii="Times New Roman" w:hAnsi="Times New Roman"/>
          <w:color w:val="00000A"/>
          <w:sz w:val="24"/>
          <w:szCs w:val="24"/>
        </w:rPr>
        <w:t xml:space="preserve"> un 90 centi) bez pievienotās vērtības nodokļa (turpmāk – PVN). </w:t>
      </w:r>
    </w:p>
    <w:p w14:paraId="4E488006" w14:textId="47C99343" w:rsidR="00963FD6" w:rsidRDefault="00963FD6" w:rsidP="00896D51">
      <w:pPr>
        <w:numPr>
          <w:ilvl w:val="1"/>
          <w:numId w:val="1"/>
        </w:numPr>
        <w:spacing w:after="0" w:line="240" w:lineRule="auto"/>
        <w:ind w:right="-483" w:hanging="562"/>
        <w:jc w:val="both"/>
        <w:rPr>
          <w:rFonts w:ascii="Times New Roman" w:hAnsi="Times New Roman"/>
          <w:color w:val="00000A"/>
          <w:sz w:val="24"/>
          <w:szCs w:val="24"/>
        </w:rPr>
      </w:pPr>
      <w:r>
        <w:rPr>
          <w:rFonts w:ascii="Times New Roman" w:hAnsi="Times New Roman"/>
          <w:color w:val="00000A"/>
          <w:sz w:val="24"/>
          <w:szCs w:val="24"/>
        </w:rPr>
        <w:t xml:space="preserve">Līguma 2.1.punktā norādītajā summā ir ietverti visi Piegādātāja izdevumi, kas tam rodas saistībā ar Līguma izpildi, tajā skaitā izdevumi, kas saistīti </w:t>
      </w:r>
      <w:r w:rsidR="0077062D">
        <w:rPr>
          <w:rFonts w:ascii="Times New Roman" w:hAnsi="Times New Roman"/>
          <w:color w:val="00000A"/>
          <w:sz w:val="24"/>
          <w:szCs w:val="24"/>
        </w:rPr>
        <w:t xml:space="preserve">ar Preces piegādi, uzstādīšanu </w:t>
      </w:r>
      <w:r>
        <w:rPr>
          <w:rFonts w:ascii="Times New Roman" w:hAnsi="Times New Roman"/>
          <w:color w:val="00000A"/>
          <w:sz w:val="24"/>
          <w:szCs w:val="24"/>
        </w:rPr>
        <w:t>Pasūtītājam uz Līguma 1.2.punktā norādīto adresi un personāla apmācība.</w:t>
      </w:r>
    </w:p>
    <w:p w14:paraId="4E644C28" w14:textId="77777777" w:rsidR="00963FD6" w:rsidRDefault="00963FD6" w:rsidP="00896D51">
      <w:pPr>
        <w:numPr>
          <w:ilvl w:val="1"/>
          <w:numId w:val="1"/>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w:t>
      </w:r>
    </w:p>
    <w:p w14:paraId="78CA7C89" w14:textId="77777777" w:rsidR="00963FD6" w:rsidRDefault="00963FD6" w:rsidP="00896D51">
      <w:pPr>
        <w:numPr>
          <w:ilvl w:val="1"/>
          <w:numId w:val="1"/>
        </w:numPr>
        <w:spacing w:after="0" w:line="240" w:lineRule="auto"/>
        <w:ind w:right="-483"/>
        <w:jc w:val="both"/>
        <w:rPr>
          <w:rFonts w:ascii="Times New Roman" w:hAnsi="Times New Roman"/>
          <w:color w:val="00000A"/>
          <w:sz w:val="24"/>
          <w:szCs w:val="24"/>
        </w:rPr>
      </w:pPr>
      <w:r>
        <w:rPr>
          <w:rFonts w:ascii="Times New Roman" w:hAnsi="Times New Roman"/>
          <w:color w:val="00000A"/>
          <w:sz w:val="24"/>
          <w:szCs w:val="24"/>
        </w:rPr>
        <w:t>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14:paraId="0B188417" w14:textId="77777777" w:rsidR="00963FD6" w:rsidRDefault="00963FD6" w:rsidP="00896D51">
      <w:pPr>
        <w:numPr>
          <w:ilvl w:val="1"/>
          <w:numId w:val="1"/>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690249F" w14:textId="77777777" w:rsidR="00963FD6" w:rsidRDefault="00963FD6" w:rsidP="00896D51">
      <w:pPr>
        <w:numPr>
          <w:ilvl w:val="1"/>
          <w:numId w:val="1"/>
        </w:numPr>
        <w:spacing w:after="0" w:line="240" w:lineRule="auto"/>
        <w:ind w:right="-483" w:hanging="562"/>
        <w:jc w:val="both"/>
        <w:rPr>
          <w:rFonts w:ascii="Times New Roman" w:hAnsi="Times New Roman"/>
          <w:color w:val="00000A"/>
          <w:sz w:val="24"/>
          <w:szCs w:val="24"/>
        </w:rPr>
      </w:pPr>
      <w:r>
        <w:rPr>
          <w:rFonts w:ascii="Times New Roman" w:hAnsi="Times New Roman"/>
          <w:color w:val="00000A"/>
          <w:sz w:val="24"/>
          <w:szCs w:val="24"/>
        </w:rPr>
        <w:t>Samaksa par piegādāto Preci uzskatāma par veiktu ar brīdi, kad Pasūtītājs veicis pārskaitījumu uz Piegādātāja norādīto norēķinu kontu.</w:t>
      </w:r>
    </w:p>
    <w:p w14:paraId="22D9BF6E" w14:textId="77777777" w:rsidR="00963FD6" w:rsidRDefault="00963FD6" w:rsidP="00896D51">
      <w:pPr>
        <w:spacing w:after="0" w:line="240" w:lineRule="auto"/>
        <w:ind w:right="-483"/>
        <w:jc w:val="both"/>
        <w:rPr>
          <w:rFonts w:ascii="Times New Roman" w:hAnsi="Times New Roman"/>
          <w:color w:val="00000A"/>
          <w:sz w:val="24"/>
          <w:szCs w:val="24"/>
        </w:rPr>
      </w:pPr>
    </w:p>
    <w:p w14:paraId="1691A65F" w14:textId="77777777" w:rsidR="00963FD6" w:rsidRDefault="00963FD6" w:rsidP="00896D51">
      <w:pPr>
        <w:numPr>
          <w:ilvl w:val="0"/>
          <w:numId w:val="1"/>
        </w:numPr>
        <w:spacing w:before="120" w:after="120" w:line="240" w:lineRule="auto"/>
        <w:ind w:right="-483"/>
        <w:jc w:val="center"/>
        <w:rPr>
          <w:color w:val="00000A"/>
        </w:rPr>
      </w:pPr>
      <w:r>
        <w:rPr>
          <w:rFonts w:ascii="Times New Roman" w:eastAsia="Times New Roman" w:hAnsi="Times New Roman"/>
          <w:b/>
          <w:bCs/>
          <w:color w:val="00000A"/>
          <w:sz w:val="24"/>
          <w:szCs w:val="24"/>
          <w:lang w:eastAsia="lv-LV"/>
        </w:rPr>
        <w:t>Līguma darbības termiņš un spēkā esamība</w:t>
      </w:r>
    </w:p>
    <w:p w14:paraId="6CA841F5" w14:textId="77777777" w:rsidR="00963FD6" w:rsidRDefault="00963FD6" w:rsidP="00896D51">
      <w:pPr>
        <w:numPr>
          <w:ilvl w:val="1"/>
          <w:numId w:val="1"/>
        </w:numPr>
        <w:spacing w:after="0" w:line="240" w:lineRule="auto"/>
        <w:ind w:right="-483" w:hanging="562"/>
        <w:jc w:val="both"/>
        <w:rPr>
          <w:rFonts w:ascii="Times New Roman" w:eastAsia="Times New Roman" w:hAnsi="Times New Roman"/>
          <w:color w:val="00000A"/>
          <w:sz w:val="24"/>
          <w:szCs w:val="24"/>
          <w:lang w:eastAsia="lv-LV"/>
        </w:rPr>
      </w:pPr>
      <w:r>
        <w:rPr>
          <w:rFonts w:ascii="Times New Roman" w:eastAsia="Times New Roman" w:hAnsi="Times New Roman"/>
          <w:sz w:val="24"/>
          <w:szCs w:val="24"/>
          <w:lang w:eastAsia="lv-LV"/>
        </w:rPr>
        <w:lastRenderedPageBreak/>
        <w:t xml:space="preserve"> </w:t>
      </w:r>
      <w:r>
        <w:rPr>
          <w:rFonts w:ascii="Times New Roman" w:eastAsia="Times New Roman" w:hAnsi="Times New Roman"/>
          <w:color w:val="00000A"/>
          <w:sz w:val="24"/>
          <w:szCs w:val="24"/>
          <w:lang w:eastAsia="lv-LV"/>
        </w:rPr>
        <w:t>Šis Līgums stājas spēkā tā abpusējas parakstīšanas brīdī un ir spēkā līdz pilnīgai Pušu saistību izpildei. Līguma noteikumi un saistības attiecībā uz garantijas noteikumiem ir spēkā 24 mēnešus no Preces pieņemšanas – nodošanas akta parakstīšanas brīža.</w:t>
      </w:r>
    </w:p>
    <w:p w14:paraId="0DF73DBB" w14:textId="77777777" w:rsidR="00963FD6" w:rsidRDefault="00963FD6" w:rsidP="00896D51">
      <w:pPr>
        <w:numPr>
          <w:ilvl w:val="1"/>
          <w:numId w:val="1"/>
        </w:numPr>
        <w:spacing w:after="0" w:line="240" w:lineRule="auto"/>
        <w:ind w:right="-483" w:hanging="562"/>
        <w:jc w:val="both"/>
        <w:rPr>
          <w:rFonts w:ascii="Times New Roman" w:eastAsia="Times New Roman" w:hAnsi="Times New Roman"/>
          <w:color w:val="00000A"/>
          <w:sz w:val="24"/>
          <w:szCs w:val="24"/>
          <w:lang w:eastAsia="lv-LV"/>
        </w:rPr>
      </w:pPr>
      <w:r>
        <w:rPr>
          <w:rFonts w:ascii="Times New Roman" w:eastAsia="Times New Roman" w:hAnsi="Times New Roman"/>
          <w:color w:val="00000A"/>
          <w:sz w:val="24"/>
          <w:szCs w:val="24"/>
          <w:lang w:eastAsia="lv-LV"/>
        </w:rPr>
        <w:t>Pusēm ir tiesības jebkurā brīdī izbeigt Līgumu, par to rakstiski vienojoties.</w:t>
      </w:r>
    </w:p>
    <w:p w14:paraId="6107EDCC" w14:textId="77777777" w:rsidR="00963FD6" w:rsidRDefault="00963FD6" w:rsidP="00896D51">
      <w:pPr>
        <w:numPr>
          <w:ilvl w:val="1"/>
          <w:numId w:val="1"/>
        </w:numPr>
        <w:spacing w:after="0" w:line="240" w:lineRule="auto"/>
        <w:ind w:right="-483" w:hanging="562"/>
        <w:jc w:val="both"/>
        <w:rPr>
          <w:rFonts w:ascii="Times New Roman" w:hAnsi="Times New Roman"/>
          <w:color w:val="00000A"/>
          <w:sz w:val="24"/>
          <w:szCs w:val="24"/>
        </w:rPr>
      </w:pPr>
      <w:r>
        <w:rPr>
          <w:rFonts w:ascii="Times New Roman" w:hAnsi="Times New Roman"/>
          <w:color w:val="00000A"/>
          <w:sz w:val="24"/>
          <w:szCs w:val="24"/>
        </w:rPr>
        <w:t>Pasūtītājam ir tiesības vienpusēji atkāpties no Līguma, 10 (desmit) kalendārās dienas iepriekš rakstiski par to brīdinot Piegādātāju, ja:</w:t>
      </w:r>
    </w:p>
    <w:p w14:paraId="083A942A" w14:textId="77777777" w:rsidR="00963FD6" w:rsidRDefault="00963FD6" w:rsidP="00896D51">
      <w:pPr>
        <w:numPr>
          <w:ilvl w:val="2"/>
          <w:numId w:val="1"/>
        </w:numPr>
        <w:tabs>
          <w:tab w:val="left" w:pos="1276"/>
        </w:tabs>
        <w:spacing w:after="0" w:line="240" w:lineRule="auto"/>
        <w:ind w:left="1276" w:right="-483" w:hanging="709"/>
        <w:jc w:val="both"/>
        <w:rPr>
          <w:color w:val="00000A"/>
        </w:rPr>
      </w:pPr>
      <w:r>
        <w:rPr>
          <w:rFonts w:ascii="Times New Roman" w:hAnsi="Times New Roman"/>
          <w:color w:val="00000A"/>
          <w:sz w:val="24"/>
          <w:szCs w:val="24"/>
        </w:rPr>
        <w:t xml:space="preserve">Piegādātājs neveic Preces piegādi ilgāk par 10 (desmit) kalendārajām dienām no Līgumā noteiktā piegādes termiņa; </w:t>
      </w:r>
    </w:p>
    <w:p w14:paraId="4A52B5B2" w14:textId="77777777" w:rsidR="00963FD6" w:rsidRDefault="00963FD6" w:rsidP="00896D51">
      <w:pPr>
        <w:numPr>
          <w:ilvl w:val="2"/>
          <w:numId w:val="1"/>
        </w:numPr>
        <w:tabs>
          <w:tab w:val="left" w:pos="1276"/>
        </w:tabs>
        <w:spacing w:after="0" w:line="240" w:lineRule="auto"/>
        <w:ind w:left="1276" w:right="-483" w:hanging="709"/>
        <w:jc w:val="both"/>
        <w:rPr>
          <w:color w:val="00000A"/>
        </w:rPr>
      </w:pPr>
      <w:r>
        <w:rPr>
          <w:rFonts w:ascii="Times New Roman" w:hAnsi="Times New Roman"/>
          <w:color w:val="00000A"/>
          <w:sz w:val="24"/>
          <w:szCs w:val="24"/>
        </w:rPr>
        <w:t xml:space="preserve">Piegādātājs Līguma noslēgšanas vai Līguma izpildes laikā sniedzis nepatiesas vai nepilnīgas ziņas vai apliecinājumus; </w:t>
      </w:r>
    </w:p>
    <w:p w14:paraId="62114E78" w14:textId="77777777" w:rsidR="00963FD6" w:rsidRDefault="00963FD6" w:rsidP="00896D51">
      <w:pPr>
        <w:numPr>
          <w:ilvl w:val="2"/>
          <w:numId w:val="1"/>
        </w:numPr>
        <w:tabs>
          <w:tab w:val="left" w:pos="1276"/>
        </w:tabs>
        <w:spacing w:after="0" w:line="240" w:lineRule="auto"/>
        <w:ind w:left="1276" w:right="-483" w:hanging="709"/>
        <w:jc w:val="both"/>
        <w:rPr>
          <w:rFonts w:ascii="Times New Roman" w:hAnsi="Times New Roman"/>
          <w:color w:val="00000A"/>
          <w:sz w:val="24"/>
          <w:szCs w:val="24"/>
        </w:rPr>
      </w:pPr>
      <w:r>
        <w:rPr>
          <w:rFonts w:ascii="Times New Roman" w:hAnsi="Times New Roman"/>
          <w:color w:val="00000A"/>
          <w:sz w:val="24"/>
          <w:szCs w:val="24"/>
        </w:rPr>
        <w:t>iestājušies apstākļi, kas apgrūtina vai padara neiespējamu Piegādātāja šajā Līgumā noteikto saistību izpildi;</w:t>
      </w:r>
    </w:p>
    <w:p w14:paraId="4CFC4582" w14:textId="77777777" w:rsidR="00963FD6" w:rsidRDefault="00963FD6" w:rsidP="00896D51">
      <w:pPr>
        <w:numPr>
          <w:ilvl w:val="2"/>
          <w:numId w:val="1"/>
        </w:numPr>
        <w:tabs>
          <w:tab w:val="left" w:pos="1276"/>
        </w:tabs>
        <w:spacing w:after="0" w:line="240" w:lineRule="auto"/>
        <w:ind w:left="1276" w:right="-483" w:hanging="709"/>
        <w:jc w:val="both"/>
        <w:rPr>
          <w:rFonts w:ascii="Times New Roman" w:hAnsi="Times New Roman"/>
          <w:color w:val="00000A"/>
          <w:sz w:val="24"/>
          <w:szCs w:val="24"/>
        </w:rPr>
      </w:pPr>
      <w:r>
        <w:rPr>
          <w:rFonts w:ascii="Times New Roman" w:hAnsi="Times New Roman"/>
          <w:color w:val="00000A"/>
          <w:sz w:val="24"/>
          <w:szCs w:val="24"/>
        </w:rPr>
        <w:t xml:space="preserve">notikusi Piegādātāja likvidācija; </w:t>
      </w:r>
    </w:p>
    <w:p w14:paraId="050365FF" w14:textId="77777777" w:rsidR="00963FD6" w:rsidRDefault="00963FD6" w:rsidP="00896D51">
      <w:pPr>
        <w:numPr>
          <w:ilvl w:val="2"/>
          <w:numId w:val="1"/>
        </w:numPr>
        <w:tabs>
          <w:tab w:val="left" w:pos="1276"/>
        </w:tabs>
        <w:spacing w:after="0" w:line="240" w:lineRule="auto"/>
        <w:ind w:left="1276" w:right="-483" w:hanging="709"/>
        <w:jc w:val="both"/>
        <w:rPr>
          <w:rFonts w:ascii="Times New Roman" w:hAnsi="Times New Roman"/>
          <w:color w:val="00000A"/>
          <w:sz w:val="24"/>
          <w:szCs w:val="24"/>
        </w:rPr>
      </w:pPr>
      <w:r>
        <w:rPr>
          <w:rFonts w:ascii="Times New Roman" w:hAnsi="Times New Roman"/>
          <w:color w:val="00000A"/>
          <w:sz w:val="24"/>
          <w:szCs w:val="24"/>
        </w:rPr>
        <w:t>pret Piegādātāju uzsākta maksātnespējas procedūra.</w:t>
      </w:r>
    </w:p>
    <w:p w14:paraId="6E6C8BF9" w14:textId="77777777" w:rsidR="00963FD6" w:rsidRDefault="00963FD6" w:rsidP="00896D51">
      <w:pPr>
        <w:numPr>
          <w:ilvl w:val="1"/>
          <w:numId w:val="1"/>
        </w:numPr>
        <w:spacing w:after="0" w:line="240" w:lineRule="auto"/>
        <w:ind w:right="-483" w:hanging="562"/>
        <w:jc w:val="both"/>
        <w:rPr>
          <w:rFonts w:ascii="Times New Roman" w:hAnsi="Times New Roman"/>
          <w:color w:val="00000A"/>
          <w:sz w:val="24"/>
          <w:szCs w:val="24"/>
        </w:rPr>
      </w:pPr>
      <w:r>
        <w:rPr>
          <w:rFonts w:ascii="Times New Roman" w:hAnsi="Times New Roman"/>
          <w:color w:val="00000A"/>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14:paraId="5542D354" w14:textId="77777777" w:rsidR="00963FD6" w:rsidRDefault="00963FD6" w:rsidP="00896D51">
      <w:pPr>
        <w:numPr>
          <w:ilvl w:val="1"/>
          <w:numId w:val="1"/>
        </w:numPr>
        <w:spacing w:after="0" w:line="240" w:lineRule="auto"/>
        <w:ind w:right="-483" w:hanging="562"/>
        <w:jc w:val="both"/>
        <w:rPr>
          <w:rFonts w:ascii="Times New Roman" w:hAnsi="Times New Roman"/>
          <w:color w:val="00000A"/>
          <w:sz w:val="24"/>
          <w:szCs w:val="24"/>
        </w:rPr>
      </w:pPr>
      <w:r>
        <w:rPr>
          <w:rFonts w:ascii="Times New Roman" w:hAnsi="Times New Roman"/>
          <w:color w:val="00000A"/>
          <w:sz w:val="24"/>
          <w:szCs w:val="24"/>
        </w:rPr>
        <w:t>Piegādātājs ir tiesīgs vienpusēji atkāpties no Līguma, nosūtot par to rakstisku paziņojumu uz Pasūtītāja juridisko adresi vismaz 10 (desmit) kalendārās dienas iepriekš, ja iestājies kāds no šādiem apstākļiem:</w:t>
      </w:r>
    </w:p>
    <w:p w14:paraId="7FB231BA" w14:textId="77777777" w:rsidR="00963FD6" w:rsidRDefault="00963FD6" w:rsidP="00896D51">
      <w:pPr>
        <w:numPr>
          <w:ilvl w:val="2"/>
          <w:numId w:val="1"/>
        </w:numPr>
        <w:tabs>
          <w:tab w:val="left" w:pos="1276"/>
        </w:tabs>
        <w:spacing w:after="0" w:line="240" w:lineRule="auto"/>
        <w:ind w:left="1276" w:right="-483" w:hanging="709"/>
        <w:jc w:val="both"/>
        <w:rPr>
          <w:rFonts w:ascii="Times New Roman" w:hAnsi="Times New Roman"/>
          <w:color w:val="00000A"/>
          <w:sz w:val="24"/>
          <w:szCs w:val="24"/>
        </w:rPr>
      </w:pPr>
      <w:r>
        <w:rPr>
          <w:rFonts w:ascii="Times New Roman" w:hAnsi="Times New Roman"/>
          <w:color w:val="00000A"/>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722AA234" w14:textId="77777777" w:rsidR="00963FD6" w:rsidRDefault="00963FD6" w:rsidP="00896D51">
      <w:pPr>
        <w:numPr>
          <w:ilvl w:val="2"/>
          <w:numId w:val="1"/>
        </w:numPr>
        <w:tabs>
          <w:tab w:val="left" w:pos="1276"/>
        </w:tabs>
        <w:spacing w:after="0" w:line="240" w:lineRule="auto"/>
        <w:ind w:left="1276" w:right="-483" w:hanging="709"/>
        <w:jc w:val="both"/>
        <w:rPr>
          <w:rFonts w:ascii="Times New Roman" w:hAnsi="Times New Roman"/>
          <w:color w:val="00000A"/>
          <w:sz w:val="24"/>
          <w:szCs w:val="24"/>
        </w:rPr>
      </w:pPr>
      <w:r>
        <w:rPr>
          <w:rFonts w:ascii="Times New Roman" w:hAnsi="Times New Roman"/>
          <w:color w:val="00000A"/>
          <w:sz w:val="24"/>
          <w:szCs w:val="24"/>
        </w:rPr>
        <w:t>Pasūtītājam ir uzsākts maksātnespējas process, likvidācija, tā darbība tiek izbeigta  vai pārtraukta, vai ir apturēta tā saimnieciskā darbība.</w:t>
      </w:r>
    </w:p>
    <w:p w14:paraId="689DABFC" w14:textId="77777777" w:rsidR="00963FD6" w:rsidRDefault="00963FD6" w:rsidP="00896D51">
      <w:pPr>
        <w:numPr>
          <w:ilvl w:val="1"/>
          <w:numId w:val="1"/>
        </w:numPr>
        <w:spacing w:after="0" w:line="240" w:lineRule="auto"/>
        <w:ind w:right="-483" w:hanging="562"/>
        <w:jc w:val="both"/>
        <w:rPr>
          <w:rFonts w:ascii="Times New Roman" w:hAnsi="Times New Roman"/>
          <w:color w:val="00000A"/>
          <w:sz w:val="24"/>
          <w:szCs w:val="24"/>
        </w:rPr>
      </w:pPr>
      <w:r>
        <w:rPr>
          <w:rFonts w:ascii="Times New Roman" w:hAnsi="Times New Roman"/>
          <w:color w:val="00000A"/>
          <w:sz w:val="24"/>
          <w:szCs w:val="24"/>
        </w:rPr>
        <w:t>Līguma saistību izbeigšanas gadījumā Pasūtītājs veic pilnu norēķinu un samaksā visus Piegādātāja pamatoti iesniegtos rēķinus par faktiski veikto piegādi līdz līgumsaistību pilnīgai izbeigšanai.</w:t>
      </w:r>
    </w:p>
    <w:p w14:paraId="03DBCF92" w14:textId="77777777" w:rsidR="00963FD6" w:rsidRDefault="00963FD6" w:rsidP="00896D51">
      <w:pPr>
        <w:numPr>
          <w:ilvl w:val="0"/>
          <w:numId w:val="3"/>
        </w:numPr>
        <w:spacing w:before="120" w:after="120" w:line="240" w:lineRule="auto"/>
        <w:ind w:right="-483"/>
        <w:jc w:val="center"/>
        <w:rPr>
          <w:rFonts w:ascii="Times New Roman" w:hAnsi="Times New Roman"/>
          <w:b/>
          <w:bCs/>
          <w:color w:val="00000A"/>
          <w:sz w:val="24"/>
          <w:szCs w:val="24"/>
        </w:rPr>
      </w:pPr>
      <w:r>
        <w:rPr>
          <w:rFonts w:ascii="Times New Roman" w:hAnsi="Times New Roman"/>
          <w:b/>
          <w:bCs/>
          <w:color w:val="00000A"/>
          <w:sz w:val="24"/>
          <w:szCs w:val="24"/>
        </w:rPr>
        <w:t>Pušu saistības</w:t>
      </w:r>
    </w:p>
    <w:p w14:paraId="22B6D288" w14:textId="77777777" w:rsidR="00963FD6" w:rsidRDefault="00963FD6" w:rsidP="00896D51">
      <w:pPr>
        <w:pStyle w:val="ListParagraph"/>
        <w:numPr>
          <w:ilvl w:val="1"/>
          <w:numId w:val="4"/>
        </w:numPr>
        <w:ind w:right="-483"/>
        <w:jc w:val="both"/>
      </w:pPr>
      <w:r>
        <w:t>Piegādātāja pienākumi:</w:t>
      </w:r>
    </w:p>
    <w:p w14:paraId="5AB7719D" w14:textId="77777777" w:rsidR="00963FD6" w:rsidRDefault="00963FD6" w:rsidP="00896D51">
      <w:pPr>
        <w:pStyle w:val="ListParagraph"/>
        <w:numPr>
          <w:ilvl w:val="2"/>
          <w:numId w:val="4"/>
        </w:numPr>
        <w:ind w:left="1276" w:right="-483" w:hanging="709"/>
        <w:jc w:val="both"/>
      </w:pPr>
      <w:r>
        <w:t>piegādāt Līguma un Latvijas Republikas normatīvo aktu prasībām atbilstošu, pienācīgas kvalitātes Preci saskaņā ar Līguma noteikumiem;</w:t>
      </w:r>
    </w:p>
    <w:p w14:paraId="4A8E7571" w14:textId="77777777" w:rsidR="00963FD6" w:rsidRDefault="00963FD6" w:rsidP="00896D51">
      <w:pPr>
        <w:numPr>
          <w:ilvl w:val="2"/>
          <w:numId w:val="4"/>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transportējot Preci, nodrošināt Preces drošību pret iespējamajiem bojājumiem;</w:t>
      </w:r>
    </w:p>
    <w:p w14:paraId="563C4EFC" w14:textId="77777777" w:rsidR="00963FD6" w:rsidRDefault="00963FD6" w:rsidP="00896D51">
      <w:pPr>
        <w:numPr>
          <w:ilvl w:val="2"/>
          <w:numId w:val="4"/>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14:paraId="62AEF8B4" w14:textId="77777777" w:rsidR="00963FD6" w:rsidRDefault="00963FD6" w:rsidP="00896D51">
      <w:pPr>
        <w:numPr>
          <w:ilvl w:val="2"/>
          <w:numId w:val="4"/>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Piegādātājs nodrošina tehniķa ierašanos iekārtas neprecīzas darbības vai salūšanas gadījumā 24 (divdesmit četru) stundu laikā no izsaukuma brīža;</w:t>
      </w:r>
    </w:p>
    <w:p w14:paraId="6D880574" w14:textId="77777777" w:rsidR="00963FD6" w:rsidRDefault="00963FD6" w:rsidP="00896D51">
      <w:pPr>
        <w:numPr>
          <w:ilvl w:val="2"/>
          <w:numId w:val="4"/>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saskaņā ar Noteikumiem Nr.581, veikt Preces elektrodrošības, galveno funkciju un raksturlielumu pārbaudi nododot attiecīgo testu pārskatus pasūtītājam;</w:t>
      </w:r>
      <w:r>
        <w:rPr>
          <w:rFonts w:ascii="Times New Roman" w:eastAsia="Times New Roman" w:hAnsi="Times New Roman"/>
          <w:sz w:val="24"/>
          <w:szCs w:val="24"/>
          <w:highlight w:val="yellow"/>
        </w:rPr>
        <w:t xml:space="preserve"> </w:t>
      </w:r>
    </w:p>
    <w:p w14:paraId="16461AD8" w14:textId="77777777" w:rsidR="00963FD6" w:rsidRDefault="00963FD6" w:rsidP="00896D51">
      <w:pPr>
        <w:numPr>
          <w:ilvl w:val="2"/>
          <w:numId w:val="4"/>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p>
    <w:p w14:paraId="519192B8" w14:textId="77777777" w:rsidR="00963FD6" w:rsidRDefault="00963FD6" w:rsidP="00896D51">
      <w:pPr>
        <w:numPr>
          <w:ilvl w:val="2"/>
          <w:numId w:val="4"/>
        </w:numPr>
        <w:tabs>
          <w:tab w:val="num" w:pos="1276"/>
        </w:tabs>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58B68A03" w14:textId="77777777" w:rsidR="00963FD6" w:rsidRDefault="00963FD6" w:rsidP="00896D51">
      <w:pPr>
        <w:numPr>
          <w:ilvl w:val="2"/>
          <w:numId w:val="4"/>
        </w:numPr>
        <w:tabs>
          <w:tab w:val="num" w:pos="1276"/>
          <w:tab w:val="num" w:pos="1997"/>
        </w:tabs>
        <w:spacing w:after="0" w:line="240" w:lineRule="auto"/>
        <w:ind w:right="-483" w:hanging="873"/>
        <w:jc w:val="both"/>
        <w:rPr>
          <w:rFonts w:ascii="Times New Roman" w:hAnsi="Times New Roman"/>
          <w:sz w:val="24"/>
          <w:szCs w:val="24"/>
        </w:rPr>
      </w:pPr>
      <w:r>
        <w:rPr>
          <w:rFonts w:ascii="Times New Roman" w:hAnsi="Times New Roman"/>
          <w:sz w:val="24"/>
          <w:szCs w:val="24"/>
        </w:rPr>
        <w:t>sagatavot un nodot Pasūtītājam rēķinu par piegādāto Preci;</w:t>
      </w:r>
    </w:p>
    <w:p w14:paraId="6DD987E1" w14:textId="77777777" w:rsidR="00963FD6" w:rsidRDefault="00963FD6" w:rsidP="00896D51">
      <w:pPr>
        <w:numPr>
          <w:ilvl w:val="2"/>
          <w:numId w:val="4"/>
        </w:numPr>
        <w:tabs>
          <w:tab w:val="num" w:pos="1276"/>
        </w:tabs>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14:paraId="4D3EA711" w14:textId="77777777" w:rsidR="00963FD6" w:rsidRDefault="00963FD6" w:rsidP="00896D51">
      <w:pPr>
        <w:numPr>
          <w:ilvl w:val="2"/>
          <w:numId w:val="4"/>
        </w:numPr>
        <w:tabs>
          <w:tab w:val="num" w:pos="1276"/>
        </w:tabs>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veikt Līguma izpildi ar saviem spēkiem, resursiem un līdzekļiem.</w:t>
      </w:r>
    </w:p>
    <w:p w14:paraId="779C1967" w14:textId="77777777" w:rsidR="00963FD6" w:rsidRDefault="00963FD6" w:rsidP="00896D51">
      <w:pPr>
        <w:tabs>
          <w:tab w:val="left" w:pos="567"/>
        </w:tabs>
        <w:spacing w:after="0" w:line="240" w:lineRule="auto"/>
        <w:ind w:left="1276" w:right="-483" w:hanging="1276"/>
        <w:jc w:val="both"/>
        <w:rPr>
          <w:rFonts w:ascii="Times New Roman" w:eastAsia="Times New Roman" w:hAnsi="Times New Roman"/>
          <w:sz w:val="24"/>
          <w:szCs w:val="24"/>
        </w:rPr>
      </w:pPr>
      <w:r>
        <w:rPr>
          <w:rFonts w:ascii="Times New Roman" w:eastAsia="Times New Roman" w:hAnsi="Times New Roman"/>
          <w:sz w:val="24"/>
          <w:szCs w:val="24"/>
        </w:rPr>
        <w:t>4.2.    Piegādātāja tiesības:</w:t>
      </w:r>
    </w:p>
    <w:p w14:paraId="3A8789A4" w14:textId="77777777" w:rsidR="00963FD6" w:rsidRDefault="00963FD6" w:rsidP="00896D51">
      <w:p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4.2.1. par piegādātu kvalitatīvu Preci savlaicīgi saņemt Līgumā noteikto samaksu;</w:t>
      </w:r>
    </w:p>
    <w:p w14:paraId="7CB830EA" w14:textId="77777777" w:rsidR="00963FD6" w:rsidRDefault="00963FD6" w:rsidP="00896D51">
      <w:p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4.2.2.</w:t>
      </w:r>
      <w:r>
        <w:rPr>
          <w:rFonts w:ascii="Times New Roman" w:eastAsia="Times New Roman" w:hAnsi="Times New Roman"/>
          <w:sz w:val="24"/>
          <w:szCs w:val="24"/>
        </w:rPr>
        <w:tab/>
        <w:t>saņemt no Pasūtītāja saistību izpildei nepieciešamo informāciju.</w:t>
      </w:r>
    </w:p>
    <w:p w14:paraId="41398721" w14:textId="77777777" w:rsidR="00963FD6" w:rsidRDefault="00963FD6" w:rsidP="00896D51">
      <w:pPr>
        <w:tabs>
          <w:tab w:val="num" w:pos="567"/>
          <w:tab w:val="left" w:pos="993"/>
        </w:tabs>
        <w:spacing w:after="0" w:line="240" w:lineRule="auto"/>
        <w:ind w:left="142" w:right="-483" w:hanging="142"/>
        <w:jc w:val="both"/>
        <w:rPr>
          <w:rFonts w:ascii="Times New Roman" w:eastAsia="Times New Roman" w:hAnsi="Times New Roman"/>
          <w:sz w:val="24"/>
          <w:szCs w:val="24"/>
        </w:rPr>
      </w:pPr>
      <w:r>
        <w:rPr>
          <w:rFonts w:ascii="Times New Roman" w:eastAsia="Times New Roman" w:hAnsi="Times New Roman"/>
          <w:sz w:val="24"/>
          <w:szCs w:val="24"/>
        </w:rPr>
        <w:t>4.3.    Pasūtītāja pienākumi:</w:t>
      </w:r>
    </w:p>
    <w:p w14:paraId="5701DC39" w14:textId="77777777" w:rsidR="00963FD6" w:rsidRDefault="00963FD6" w:rsidP="00896D51">
      <w:pPr>
        <w:pStyle w:val="ListParagraph"/>
        <w:numPr>
          <w:ilvl w:val="2"/>
          <w:numId w:val="5"/>
        </w:numPr>
        <w:ind w:right="-483"/>
        <w:jc w:val="both"/>
      </w:pPr>
      <w:r>
        <w:t>pārbaudīt piegādāto Preču kvalitāti un atbilstību Līguma noteikumiem;</w:t>
      </w:r>
    </w:p>
    <w:p w14:paraId="7D6A4B5F" w14:textId="77777777" w:rsidR="00963FD6" w:rsidRDefault="00963FD6" w:rsidP="00896D51">
      <w:pPr>
        <w:pStyle w:val="ListParagraph"/>
        <w:numPr>
          <w:ilvl w:val="2"/>
          <w:numId w:val="5"/>
        </w:numPr>
        <w:ind w:right="-483"/>
        <w:jc w:val="both"/>
        <w:rPr>
          <w:rFonts w:eastAsia="Calibri"/>
        </w:rPr>
      </w:pPr>
      <w:r>
        <w:rPr>
          <w:rFonts w:eastAsia="Calibri"/>
        </w:rPr>
        <w:t>Līgumā noteiktajā kārtībā savlaicīgi samaksāt par pieņemto, Līguma prasībām atbilstošu un kvalitatīvu Preci.</w:t>
      </w:r>
    </w:p>
    <w:p w14:paraId="71DA8574" w14:textId="77777777" w:rsidR="00963FD6" w:rsidRDefault="00963FD6" w:rsidP="00896D51">
      <w:pPr>
        <w:tabs>
          <w:tab w:val="left" w:pos="426"/>
        </w:tabs>
        <w:spacing w:after="0" w:line="240" w:lineRule="auto"/>
        <w:ind w:left="355" w:right="-483"/>
        <w:jc w:val="both"/>
        <w:rPr>
          <w:rFonts w:ascii="Times New Roman" w:hAnsi="Times New Roman"/>
          <w:sz w:val="24"/>
          <w:szCs w:val="24"/>
        </w:rPr>
      </w:pPr>
      <w:r>
        <w:rPr>
          <w:rFonts w:ascii="Times New Roman" w:hAnsi="Times New Roman"/>
          <w:sz w:val="24"/>
          <w:szCs w:val="24"/>
        </w:rPr>
        <w:t>4.4.   Pasūtītāja tiesības:</w:t>
      </w:r>
    </w:p>
    <w:p w14:paraId="673E9C6A" w14:textId="77777777" w:rsidR="00963FD6" w:rsidRDefault="00963FD6" w:rsidP="00896D51">
      <w:pPr>
        <w:pStyle w:val="ListParagraph"/>
        <w:numPr>
          <w:ilvl w:val="2"/>
          <w:numId w:val="6"/>
        </w:numPr>
        <w:ind w:right="-483"/>
        <w:jc w:val="both"/>
      </w:pPr>
      <w:r>
        <w:t>dot Piegādātājam saistošus norādījumus attiecībā uz Līguma izpildi;</w:t>
      </w:r>
    </w:p>
    <w:p w14:paraId="6803704A" w14:textId="77777777" w:rsidR="00963FD6" w:rsidRDefault="00963FD6" w:rsidP="00896D51">
      <w:pPr>
        <w:pStyle w:val="ListParagraph"/>
        <w:numPr>
          <w:ilvl w:val="2"/>
          <w:numId w:val="6"/>
        </w:numPr>
        <w:ind w:right="-483"/>
        <w:jc w:val="both"/>
      </w:pPr>
      <w:r>
        <w:t>saņemt no Piegādātāja informāciju un paskaidrojumus par Līguma izpildes gaitu un citiem Līguma izpildes jautājumiem;</w:t>
      </w:r>
    </w:p>
    <w:p w14:paraId="66F7A24B" w14:textId="77777777" w:rsidR="00963FD6" w:rsidRDefault="00963FD6" w:rsidP="00896D51">
      <w:pPr>
        <w:numPr>
          <w:ilvl w:val="2"/>
          <w:numId w:val="6"/>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pieņemt, saskaņā ar Līguma noteikumiem piegādāto, Līguma prasībām atbilstošo, kvalitatīvo Preci;</w:t>
      </w:r>
    </w:p>
    <w:p w14:paraId="451A082A" w14:textId="77777777" w:rsidR="00963FD6" w:rsidRDefault="00963FD6" w:rsidP="00896D51">
      <w:pPr>
        <w:numPr>
          <w:ilvl w:val="2"/>
          <w:numId w:val="6"/>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12B802D6" w14:textId="77777777" w:rsidR="00963FD6" w:rsidRDefault="00963FD6" w:rsidP="00896D51">
      <w:pPr>
        <w:numPr>
          <w:ilvl w:val="2"/>
          <w:numId w:val="6"/>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laicīgi saņemt no Piegādātāja informāciju un paskaidrojumus par iespējamajiem vai paredzamajiem kavējumiem Līguma izpildē;</w:t>
      </w:r>
    </w:p>
    <w:p w14:paraId="38517B79" w14:textId="77777777" w:rsidR="00963FD6" w:rsidRDefault="00963FD6" w:rsidP="00896D51">
      <w:pPr>
        <w:numPr>
          <w:ilvl w:val="2"/>
          <w:numId w:val="6"/>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apturēt Līguma izpildi Līguma 3.3.punktā noteiktajos gadījumos;</w:t>
      </w:r>
    </w:p>
    <w:p w14:paraId="28FA9F7C" w14:textId="77777777" w:rsidR="00963FD6" w:rsidRDefault="00963FD6" w:rsidP="00896D51">
      <w:pPr>
        <w:numPr>
          <w:ilvl w:val="2"/>
          <w:numId w:val="6"/>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 xml:space="preserve">apturēt un atlikt Līgumā paredzēto maksājumu ārējā normatīvajā aktā vai šajā Līgumā noteiktajos gadījumos; </w:t>
      </w:r>
    </w:p>
    <w:p w14:paraId="31C51950" w14:textId="77777777" w:rsidR="00963FD6" w:rsidRDefault="00963FD6" w:rsidP="00896D51">
      <w:pPr>
        <w:numPr>
          <w:ilvl w:val="2"/>
          <w:numId w:val="6"/>
        </w:numPr>
        <w:spacing w:after="0" w:line="240" w:lineRule="auto"/>
        <w:ind w:left="1276" w:right="-483" w:hanging="709"/>
        <w:jc w:val="both"/>
        <w:rPr>
          <w:rFonts w:ascii="Times New Roman" w:eastAsia="Times New Roman" w:hAnsi="Times New Roman"/>
          <w:sz w:val="24"/>
          <w:szCs w:val="24"/>
        </w:rPr>
      </w:pPr>
      <w:r>
        <w:rPr>
          <w:rFonts w:ascii="Times New Roman" w:eastAsia="Times New Roman" w:hAnsi="Times New Roman"/>
          <w:sz w:val="24"/>
          <w:szCs w:val="24"/>
        </w:rPr>
        <w:t xml:space="preserve">aizstāt Pasūtītāju kā Pusi ar citu iestādi, ja Pasūtītāju kā iestādi reorganizē vai mainās tā kompetence. </w:t>
      </w:r>
    </w:p>
    <w:p w14:paraId="7168CD8E" w14:textId="77777777" w:rsidR="00963FD6" w:rsidRDefault="00963FD6" w:rsidP="00896D51">
      <w:pPr>
        <w:numPr>
          <w:ilvl w:val="1"/>
          <w:numId w:val="6"/>
        </w:numPr>
        <w:spacing w:after="0" w:line="240" w:lineRule="auto"/>
        <w:ind w:left="567" w:right="-483" w:hanging="567"/>
        <w:jc w:val="both"/>
        <w:rPr>
          <w:rFonts w:ascii="Times New Roman" w:hAnsi="Times New Roman"/>
          <w:sz w:val="24"/>
          <w:szCs w:val="24"/>
        </w:rPr>
      </w:pPr>
      <w:r>
        <w:rPr>
          <w:rFonts w:ascii="Times New Roman" w:hAnsi="Times New Roman"/>
          <w:sz w:val="24"/>
          <w:szCs w:val="24"/>
        </w:rPr>
        <w:t>Pasūtītājs atsaka pieņemt Līguma izpildījumu, ja piegādāta nekvalitatīva un Līguma noteikumiem neatbilstoša Prece.</w:t>
      </w:r>
    </w:p>
    <w:p w14:paraId="5CA2A2F7" w14:textId="77777777" w:rsidR="00963FD6" w:rsidRDefault="00963FD6" w:rsidP="00896D51">
      <w:pPr>
        <w:spacing w:after="0" w:line="240" w:lineRule="auto"/>
        <w:ind w:right="-483"/>
        <w:jc w:val="both"/>
        <w:rPr>
          <w:rFonts w:ascii="Times New Roman" w:eastAsia="Times New Roman" w:hAnsi="Times New Roman"/>
          <w:color w:val="00000A"/>
          <w:sz w:val="24"/>
          <w:szCs w:val="24"/>
        </w:rPr>
      </w:pPr>
    </w:p>
    <w:p w14:paraId="6652CA99" w14:textId="77777777" w:rsidR="00963FD6" w:rsidRDefault="00963FD6" w:rsidP="00896D51">
      <w:pPr>
        <w:pStyle w:val="ListParagraph"/>
        <w:numPr>
          <w:ilvl w:val="0"/>
          <w:numId w:val="6"/>
        </w:numPr>
        <w:spacing w:before="120" w:after="120"/>
        <w:ind w:right="-483"/>
        <w:jc w:val="center"/>
        <w:rPr>
          <w:b/>
          <w:bCs/>
          <w:color w:val="00000A"/>
        </w:rPr>
      </w:pPr>
      <w:r>
        <w:rPr>
          <w:b/>
          <w:bCs/>
          <w:color w:val="00000A"/>
        </w:rPr>
        <w:t>Pušu atbildība</w:t>
      </w:r>
    </w:p>
    <w:p w14:paraId="11334CDE" w14:textId="77777777" w:rsidR="00963FD6" w:rsidRDefault="00963FD6" w:rsidP="00896D51">
      <w:pPr>
        <w:numPr>
          <w:ilvl w:val="1"/>
          <w:numId w:val="7"/>
        </w:numPr>
        <w:spacing w:after="0" w:line="240" w:lineRule="auto"/>
        <w:ind w:left="567" w:right="-483" w:hanging="567"/>
        <w:contextualSpacing/>
        <w:jc w:val="both"/>
        <w:rPr>
          <w:color w:val="00000A"/>
        </w:rPr>
      </w:pPr>
      <w:r>
        <w:rPr>
          <w:rFonts w:ascii="Times New Roman" w:hAnsi="Times New Roman"/>
          <w:color w:val="00000A"/>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781888BB" w14:textId="77777777" w:rsidR="00963FD6" w:rsidRDefault="00963FD6" w:rsidP="00896D51">
      <w:pPr>
        <w:numPr>
          <w:ilvl w:val="1"/>
          <w:numId w:val="7"/>
        </w:numPr>
        <w:spacing w:after="0" w:line="240" w:lineRule="auto"/>
        <w:ind w:left="567" w:right="-483" w:hanging="567"/>
        <w:contextualSpacing/>
        <w:jc w:val="both"/>
        <w:rPr>
          <w:rFonts w:ascii="Times New Roman" w:hAnsi="Times New Roman"/>
          <w:color w:val="00000A"/>
          <w:sz w:val="24"/>
          <w:szCs w:val="24"/>
        </w:rPr>
      </w:pPr>
      <w:r>
        <w:rPr>
          <w:rFonts w:ascii="Times New Roman" w:hAnsi="Times New Roman"/>
          <w:color w:val="00000A"/>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604274F4" w14:textId="77777777" w:rsidR="00963FD6" w:rsidRDefault="00963FD6" w:rsidP="00896D51">
      <w:pPr>
        <w:numPr>
          <w:ilvl w:val="1"/>
          <w:numId w:val="7"/>
        </w:numPr>
        <w:tabs>
          <w:tab w:val="left" w:pos="567"/>
        </w:tabs>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Par Līgumā noteikto maksājumu termiņu kavējumu Piegādātājs ir tiesīgs</w:t>
      </w:r>
      <w:r w:rsidR="00313521">
        <w:rPr>
          <w:rFonts w:ascii="Times New Roman" w:hAnsi="Times New Roman"/>
          <w:color w:val="00000A"/>
          <w:sz w:val="24"/>
          <w:szCs w:val="24"/>
        </w:rPr>
        <w:t xml:space="preserve"> piemērot Pasūtītājam līgumsodu</w:t>
      </w:r>
      <w:r>
        <w:rPr>
          <w:rFonts w:ascii="Times New Roman" w:hAnsi="Times New Roman"/>
          <w:color w:val="00000A"/>
          <w:sz w:val="24"/>
          <w:szCs w:val="24"/>
        </w:rPr>
        <w:t xml:space="preserve"> 0.1% apmērā no termiņā nesamaksātās summas par katru maksājuma nokavējuma dienu, bet ne vairāk kā 10% no kavētā maksājuma summas.</w:t>
      </w:r>
      <w:r>
        <w:rPr>
          <w:rFonts w:ascii="Times New Roman" w:hAnsi="Times New Roman"/>
          <w:color w:val="000000"/>
          <w:sz w:val="24"/>
          <w:szCs w:val="24"/>
        </w:rPr>
        <w:t xml:space="preserve"> </w:t>
      </w:r>
    </w:p>
    <w:p w14:paraId="708D9AC4" w14:textId="77777777" w:rsidR="00963FD6" w:rsidRDefault="00963FD6" w:rsidP="00896D51">
      <w:pPr>
        <w:numPr>
          <w:ilvl w:val="1"/>
          <w:numId w:val="7"/>
        </w:numPr>
        <w:tabs>
          <w:tab w:val="left" w:pos="567"/>
        </w:tabs>
        <w:spacing w:after="0" w:line="240" w:lineRule="auto"/>
        <w:ind w:left="567" w:right="-483" w:hanging="567"/>
        <w:jc w:val="both"/>
        <w:rPr>
          <w:color w:val="00000A"/>
        </w:rPr>
      </w:pPr>
      <w:r>
        <w:rPr>
          <w:rFonts w:ascii="Times New Roman" w:hAnsi="Times New Roman"/>
          <w:color w:val="00000A"/>
          <w:sz w:val="24"/>
          <w:szCs w:val="24"/>
        </w:rPr>
        <w:t xml:space="preserve">Līgumā noteikto līgumsodu apmaksas tiek veikta 30 (trīsdesmit) dienu laikā pēc attiecīgās puses rēķina par līgumsoda samaksu saņemšanas. </w:t>
      </w:r>
    </w:p>
    <w:p w14:paraId="03774126"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Līgumsoda samaksa neatbrīvo Puses no turpmākas saistību izpildes pienākuma un netiek ieskaitīta zaudējumu atlīdzībā.</w:t>
      </w:r>
    </w:p>
    <w:p w14:paraId="110B10AB" w14:textId="77777777" w:rsidR="00963FD6" w:rsidRDefault="00963FD6" w:rsidP="00896D51">
      <w:pPr>
        <w:spacing w:after="0" w:line="240" w:lineRule="auto"/>
        <w:ind w:right="-483"/>
        <w:jc w:val="both"/>
        <w:rPr>
          <w:rFonts w:ascii="Times New Roman" w:hAnsi="Times New Roman"/>
          <w:color w:val="00000A"/>
          <w:sz w:val="24"/>
          <w:szCs w:val="24"/>
        </w:rPr>
      </w:pPr>
    </w:p>
    <w:p w14:paraId="708B3CFF" w14:textId="77777777" w:rsidR="00963FD6" w:rsidRDefault="00963FD6" w:rsidP="00896D51">
      <w:pPr>
        <w:numPr>
          <w:ilvl w:val="0"/>
          <w:numId w:val="7"/>
        </w:numPr>
        <w:spacing w:before="120" w:after="120" w:line="240" w:lineRule="auto"/>
        <w:ind w:right="-483"/>
        <w:jc w:val="center"/>
        <w:rPr>
          <w:rFonts w:ascii="Times New Roman" w:hAnsi="Times New Roman"/>
          <w:b/>
          <w:bCs/>
          <w:color w:val="00000A"/>
          <w:sz w:val="24"/>
          <w:szCs w:val="24"/>
        </w:rPr>
      </w:pPr>
      <w:r>
        <w:rPr>
          <w:rFonts w:ascii="Times New Roman" w:hAnsi="Times New Roman"/>
          <w:b/>
          <w:bCs/>
          <w:color w:val="00000A"/>
          <w:sz w:val="24"/>
          <w:szCs w:val="24"/>
        </w:rPr>
        <w:lastRenderedPageBreak/>
        <w:t>Nepārvarama vara</w:t>
      </w:r>
    </w:p>
    <w:p w14:paraId="28AFEA6A" w14:textId="77777777" w:rsidR="00963FD6" w:rsidRDefault="00963FD6" w:rsidP="00896D51">
      <w:pPr>
        <w:numPr>
          <w:ilvl w:val="1"/>
          <w:numId w:val="7"/>
        </w:numPr>
        <w:spacing w:after="0" w:line="240" w:lineRule="auto"/>
        <w:ind w:left="567" w:right="-483" w:hanging="567"/>
        <w:contextualSpacing/>
        <w:jc w:val="both"/>
        <w:rPr>
          <w:rFonts w:ascii="Times New Roman" w:hAnsi="Times New Roman"/>
          <w:color w:val="00000A"/>
          <w:sz w:val="24"/>
          <w:szCs w:val="24"/>
        </w:rPr>
      </w:pPr>
      <w:r>
        <w:rPr>
          <w:rFonts w:ascii="Times New Roman" w:hAnsi="Times New Roman"/>
          <w:color w:val="00000A"/>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hAnsi="Times New Roman"/>
          <w:color w:val="00000A"/>
          <w:sz w:val="24"/>
          <w:szCs w:val="24"/>
        </w:rPr>
        <w:t>.</w:t>
      </w:r>
    </w:p>
    <w:p w14:paraId="7FC0AE02"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eastAsia="Times New Roman" w:hAnsi="Times New Roman"/>
          <w:color w:val="00000A"/>
          <w:sz w:val="24"/>
          <w:szCs w:val="24"/>
          <w:lang w:eastAsia="lv-LV"/>
        </w:rPr>
        <w:t>Par nepārvaramas varas apstākli nevar tikt atzīts Izpildītāja un citu iesaistīto personu saistību neizpilde vai nesavlaicīga izpilde</w:t>
      </w:r>
      <w:r>
        <w:rPr>
          <w:rFonts w:ascii="Times New Roman" w:hAnsi="Times New Roman"/>
          <w:color w:val="00000A"/>
          <w:sz w:val="24"/>
          <w:szCs w:val="24"/>
        </w:rPr>
        <w:t xml:space="preserve">. </w:t>
      </w:r>
    </w:p>
    <w:p w14:paraId="1DE08A33"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Pr>
          <w:rFonts w:ascii="Times New Roman" w:hAnsi="Times New Roman"/>
          <w:color w:val="00000A"/>
          <w:sz w:val="24"/>
          <w:szCs w:val="24"/>
        </w:rPr>
        <w:t>.</w:t>
      </w:r>
    </w:p>
    <w:p w14:paraId="4A228996"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eastAsia="Times New Roman" w:hAnsi="Times New Roman"/>
          <w:iCs/>
          <w:color w:val="00000A"/>
          <w:sz w:val="24"/>
          <w:szCs w:val="24"/>
          <w:lang w:eastAsia="lv-LV"/>
        </w:rPr>
        <w:t xml:space="preserve">Ar rakstisku vienošanos </w:t>
      </w:r>
      <w:r>
        <w:rPr>
          <w:rFonts w:ascii="Times New Roman" w:eastAsia="Times New Roman" w:hAnsi="Times New Roman"/>
          <w:bCs/>
          <w:iCs/>
          <w:color w:val="00000A"/>
          <w:sz w:val="24"/>
          <w:szCs w:val="24"/>
          <w:lang w:eastAsia="lv-LV"/>
        </w:rPr>
        <w:t>Puses</w:t>
      </w:r>
      <w:r>
        <w:rPr>
          <w:rFonts w:ascii="Times New Roman" w:eastAsia="Times New Roman" w:hAnsi="Times New Roman"/>
          <w:iCs/>
          <w:color w:val="00000A"/>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bCs/>
          <w:iCs/>
          <w:color w:val="00000A"/>
          <w:sz w:val="24"/>
          <w:szCs w:val="24"/>
          <w:lang w:eastAsia="lv-LV"/>
        </w:rPr>
        <w:t>Puses</w:t>
      </w:r>
      <w:r>
        <w:rPr>
          <w:rFonts w:ascii="Times New Roman" w:eastAsia="Times New Roman" w:hAnsi="Times New Roman"/>
          <w:b/>
          <w:bCs/>
          <w:iCs/>
          <w:color w:val="00000A"/>
          <w:sz w:val="24"/>
          <w:szCs w:val="24"/>
          <w:lang w:eastAsia="lv-LV"/>
        </w:rPr>
        <w:t xml:space="preserve"> </w:t>
      </w:r>
      <w:r>
        <w:rPr>
          <w:rFonts w:ascii="Times New Roman" w:eastAsia="Times New Roman" w:hAnsi="Times New Roman"/>
          <w:iCs/>
          <w:color w:val="00000A"/>
          <w:sz w:val="24"/>
          <w:szCs w:val="24"/>
          <w:lang w:eastAsia="lv-LV"/>
        </w:rPr>
        <w:t>apņemas līgumsaistību termiņu pagarināt atbilstoši tam laika posmam, kas būs vienāds ar iepriekš minēto apstākļu izraisīto kavēšanos</w:t>
      </w:r>
      <w:r>
        <w:rPr>
          <w:rFonts w:ascii="Times New Roman" w:hAnsi="Times New Roman"/>
          <w:color w:val="00000A"/>
          <w:sz w:val="24"/>
          <w:szCs w:val="24"/>
        </w:rPr>
        <w:t>.</w:t>
      </w:r>
    </w:p>
    <w:p w14:paraId="2A052F23"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eastAsia="Times New Roman" w:hAnsi="Times New Roman"/>
          <w:iCs/>
          <w:color w:val="00000A"/>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bCs/>
          <w:iCs/>
          <w:color w:val="00000A"/>
          <w:sz w:val="24"/>
          <w:szCs w:val="24"/>
          <w:lang w:eastAsia="lv-LV"/>
        </w:rPr>
        <w:t>Pusei</w:t>
      </w:r>
      <w:r>
        <w:rPr>
          <w:rFonts w:ascii="Times New Roman" w:eastAsia="Times New Roman" w:hAnsi="Times New Roman"/>
          <w:b/>
          <w:bCs/>
          <w:iCs/>
          <w:color w:val="00000A"/>
          <w:sz w:val="24"/>
          <w:szCs w:val="24"/>
          <w:lang w:eastAsia="lv-LV"/>
        </w:rPr>
        <w:t xml:space="preserve"> </w:t>
      </w:r>
      <w:r>
        <w:rPr>
          <w:rFonts w:ascii="Times New Roman" w:eastAsia="Times New Roman" w:hAnsi="Times New Roman"/>
          <w:iCs/>
          <w:color w:val="00000A"/>
          <w:sz w:val="24"/>
          <w:szCs w:val="24"/>
          <w:lang w:eastAsia="lv-LV"/>
        </w:rPr>
        <w:t>ir jāatdod otrai tas, ko tā izpildījusi vai par izpildīto jāatlīdzina.</w:t>
      </w:r>
    </w:p>
    <w:p w14:paraId="23EE1DEB"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lang w:eastAsia="lv-LV"/>
        </w:rPr>
        <w:t>Par zaudējumiem, kas radušies nepārvaramas varas apstākļu dēļ, neviena no Pusēm atbildību nenes, ja Puse ir informējusi otru Pusi atbilstoši līguma 6.5.punktam.</w:t>
      </w:r>
    </w:p>
    <w:p w14:paraId="00FE8FCD" w14:textId="77777777" w:rsidR="00963FD6" w:rsidRDefault="00963FD6" w:rsidP="00896D51">
      <w:pPr>
        <w:numPr>
          <w:ilvl w:val="0"/>
          <w:numId w:val="7"/>
        </w:numPr>
        <w:spacing w:before="120" w:after="120" w:line="240" w:lineRule="auto"/>
        <w:ind w:right="-483"/>
        <w:jc w:val="center"/>
        <w:rPr>
          <w:rFonts w:ascii="Times New Roman" w:hAnsi="Times New Roman"/>
          <w:b/>
          <w:bCs/>
          <w:color w:val="00000A"/>
          <w:sz w:val="24"/>
          <w:szCs w:val="24"/>
        </w:rPr>
      </w:pPr>
      <w:r>
        <w:rPr>
          <w:rFonts w:ascii="Times New Roman" w:hAnsi="Times New Roman"/>
          <w:b/>
          <w:bCs/>
          <w:color w:val="00000A"/>
          <w:sz w:val="24"/>
          <w:szCs w:val="24"/>
        </w:rPr>
        <w:t>Strīdu izskatīšanas kārtība</w:t>
      </w:r>
    </w:p>
    <w:p w14:paraId="40DF4D44" w14:textId="77777777" w:rsidR="00963FD6" w:rsidRDefault="00963FD6" w:rsidP="00896D51">
      <w:pPr>
        <w:numPr>
          <w:ilvl w:val="1"/>
          <w:numId w:val="7"/>
        </w:numPr>
        <w:spacing w:before="120" w:after="120" w:line="240" w:lineRule="auto"/>
        <w:ind w:left="567" w:right="-483" w:hanging="567"/>
        <w:contextualSpacing/>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51A40078" w14:textId="77777777" w:rsidR="00963FD6" w:rsidRDefault="00963FD6" w:rsidP="00896D51">
      <w:pPr>
        <w:numPr>
          <w:ilvl w:val="1"/>
          <w:numId w:val="7"/>
        </w:numPr>
        <w:spacing w:before="120" w:after="120" w:line="240" w:lineRule="auto"/>
        <w:ind w:left="567" w:right="-483" w:hanging="567"/>
        <w:contextualSpacing/>
        <w:jc w:val="both"/>
        <w:rPr>
          <w:rFonts w:ascii="Times New Roman" w:eastAsia="Times New Roman" w:hAnsi="Times New Roman"/>
          <w:color w:val="00000A"/>
          <w:sz w:val="24"/>
          <w:szCs w:val="24"/>
        </w:rPr>
      </w:pPr>
      <w:r>
        <w:rPr>
          <w:rFonts w:ascii="Times New Roman" w:hAnsi="Times New Roman"/>
          <w:color w:val="00000A"/>
          <w:sz w:val="24"/>
          <w:szCs w:val="24"/>
        </w:rPr>
        <w:t>Jautājumos, kas nav tiešā veidā paredzēti Līgumā, Puses risina saskaņā ar spēkā esošajiem normatīvajiem aktiem.</w:t>
      </w:r>
    </w:p>
    <w:p w14:paraId="1BB2EDF0" w14:textId="77777777" w:rsidR="00963FD6" w:rsidRDefault="00963FD6" w:rsidP="00896D51">
      <w:pPr>
        <w:spacing w:before="120" w:after="120" w:line="240" w:lineRule="auto"/>
        <w:ind w:left="567" w:right="-483"/>
        <w:contextualSpacing/>
        <w:jc w:val="both"/>
        <w:rPr>
          <w:rFonts w:ascii="Times New Roman" w:eastAsia="Times New Roman" w:hAnsi="Times New Roman"/>
          <w:color w:val="00000A"/>
          <w:sz w:val="24"/>
          <w:szCs w:val="24"/>
        </w:rPr>
      </w:pPr>
    </w:p>
    <w:p w14:paraId="3A5ECAB5" w14:textId="77777777" w:rsidR="00963FD6" w:rsidRDefault="00963FD6" w:rsidP="00896D51">
      <w:pPr>
        <w:numPr>
          <w:ilvl w:val="0"/>
          <w:numId w:val="7"/>
        </w:numPr>
        <w:spacing w:before="120" w:after="120" w:line="240" w:lineRule="auto"/>
        <w:ind w:right="-483" w:hanging="720"/>
        <w:jc w:val="center"/>
        <w:rPr>
          <w:rFonts w:ascii="Times New Roman" w:eastAsia="Times New Roman" w:hAnsi="Times New Roman"/>
          <w:b/>
          <w:bCs/>
          <w:color w:val="00000A"/>
          <w:sz w:val="24"/>
          <w:szCs w:val="24"/>
        </w:rPr>
      </w:pPr>
      <w:r>
        <w:rPr>
          <w:rFonts w:ascii="Times New Roman" w:eastAsia="Times New Roman" w:hAnsi="Times New Roman"/>
          <w:b/>
          <w:bCs/>
          <w:color w:val="00000A"/>
          <w:sz w:val="24"/>
          <w:szCs w:val="24"/>
        </w:rPr>
        <w:t>Citi noteikumi</w:t>
      </w:r>
    </w:p>
    <w:p w14:paraId="61935645"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eastAsia="Times New Roman" w:hAnsi="Times New Roman"/>
          <w:bCs/>
          <w:color w:val="00000A"/>
          <w:sz w:val="24"/>
          <w:szCs w:val="24"/>
          <w:lang w:eastAsia="lv-LV"/>
        </w:rPr>
        <w:t>Līgums ir saistošs Pasūtītājam un Izpildītājam, kā arī visām trešajām personām, kas likumīgi pārņem viņu tiesības un pienākumus.</w:t>
      </w:r>
    </w:p>
    <w:p w14:paraId="6C619112"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760750FA"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Puses ir tiesīgas veikt Līguma grozījumus, ja Piegādātāju aizstāj ar citu, atbilstoši komerctiesību jomas normatīvo aktu noteikumiem par komersantu reorganizāciju un uzņēmuma pāreju.</w:t>
      </w:r>
    </w:p>
    <w:p w14:paraId="11BA8753"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lastRenderedPageBreak/>
        <w:t>Jebkuri Līguma grozījumi tiek noformēti rakstveidā un kļūst par Līguma neatņemamu sastāvdaļu. Puses ir tiesīgas veikt Līguma grozījumus saskaņā ar Publisko iepirkumu likuma noteikumiem.</w:t>
      </w:r>
    </w:p>
    <w:p w14:paraId="3BE64269"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Ja kādai no Pusēm tiek mainīti rekvizīti vai Līguma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B8E8606"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75B8396B"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Informācijas apmaiņa starp Pusēm var notikt arī izmantojot e-pasta saraksti, kas kļūst par Līguma neatņemamu sastāvdaļu.</w:t>
      </w:r>
    </w:p>
    <w:p w14:paraId="377FA247" w14:textId="77777777"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Puses nav tiesīgas nodot savas tiesības un saistības, kas saistītas ar Līgumu un izriet no tā, trešajai personai.</w:t>
      </w:r>
    </w:p>
    <w:p w14:paraId="3681408E" w14:textId="7BD9AC64"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Pasūtītāja kontaktpersona:</w:t>
      </w:r>
      <w:r w:rsidR="00646A37">
        <w:rPr>
          <w:rFonts w:ascii="Times New Roman" w:hAnsi="Times New Roman"/>
          <w:color w:val="00000A"/>
          <w:sz w:val="24"/>
          <w:szCs w:val="24"/>
        </w:rPr>
        <w:t xml:space="preserve"> Renata Panasjuka</w:t>
      </w:r>
      <w:r>
        <w:rPr>
          <w:rFonts w:ascii="Times New Roman" w:eastAsia="Times New Roman" w:hAnsi="Times New Roman"/>
          <w:sz w:val="24"/>
          <w:szCs w:val="24"/>
        </w:rPr>
        <w:t>, tālrunis:</w:t>
      </w:r>
      <w:r w:rsidR="00646A37">
        <w:rPr>
          <w:rFonts w:ascii="Times New Roman" w:eastAsia="Times New Roman" w:hAnsi="Times New Roman"/>
          <w:sz w:val="24"/>
          <w:szCs w:val="24"/>
        </w:rPr>
        <w:t>+371 28854505</w:t>
      </w:r>
      <w:r>
        <w:rPr>
          <w:rFonts w:ascii="Times New Roman" w:eastAsia="Times New Roman" w:hAnsi="Times New Roman"/>
          <w:sz w:val="24"/>
          <w:szCs w:val="24"/>
        </w:rPr>
        <w:t>,</w:t>
      </w:r>
      <w:r>
        <w:rPr>
          <w:rFonts w:ascii="Times New Roman" w:eastAsia="Times New Roman" w:hAnsi="Times New Roman"/>
          <w:color w:val="1F497D"/>
          <w:sz w:val="24"/>
          <w:szCs w:val="24"/>
        </w:rPr>
        <w:t xml:space="preserve"> </w:t>
      </w:r>
      <w:r>
        <w:rPr>
          <w:rFonts w:ascii="Times New Roman" w:eastAsia="Times New Roman" w:hAnsi="Times New Roman"/>
          <w:sz w:val="24"/>
          <w:szCs w:val="24"/>
        </w:rPr>
        <w:t xml:space="preserve">e-pasts: </w:t>
      </w:r>
      <w:hyperlink r:id="rId6" w:history="1">
        <w:r w:rsidR="00646A37" w:rsidRPr="001B4B8B">
          <w:rPr>
            <w:rStyle w:val="Hyperlink"/>
            <w:rFonts w:ascii="Times New Roman" w:eastAsia="Times New Roman" w:hAnsi="Times New Roman"/>
            <w:sz w:val="24"/>
            <w:szCs w:val="24"/>
          </w:rPr>
          <w:t>renata.panasjuka@stradini.lv</w:t>
        </w:r>
      </w:hyperlink>
      <w:r w:rsidR="00646A37">
        <w:rPr>
          <w:rFonts w:ascii="Times New Roman" w:eastAsia="Times New Roman" w:hAnsi="Times New Roman"/>
          <w:sz w:val="24"/>
          <w:szCs w:val="24"/>
        </w:rPr>
        <w:t xml:space="preserve">. </w:t>
      </w:r>
      <w:r>
        <w:rPr>
          <w:rFonts w:ascii="Times New Roman" w:eastAsia="Times New Roman" w:hAnsi="Times New Roman"/>
          <w:sz w:val="24"/>
          <w:szCs w:val="24"/>
        </w:rPr>
        <w:t>Pilnvarotā persona ir tiesīga pieņemt Preci un parakstīt attiecīgos Preces pieņemšanas – nodošanas dokumentus</w:t>
      </w:r>
      <w:r>
        <w:rPr>
          <w:rFonts w:ascii="Times New Roman" w:hAnsi="Times New Roman"/>
          <w:color w:val="00000A"/>
          <w:sz w:val="24"/>
          <w:szCs w:val="24"/>
        </w:rPr>
        <w:t xml:space="preserve">.  </w:t>
      </w:r>
    </w:p>
    <w:p w14:paraId="17965B5C" w14:textId="1FD38336" w:rsidR="00963FD6" w:rsidRDefault="00963FD6" w:rsidP="00896D51">
      <w:pPr>
        <w:numPr>
          <w:ilvl w:val="1"/>
          <w:numId w:val="7"/>
        </w:numPr>
        <w:spacing w:after="0" w:line="240" w:lineRule="auto"/>
        <w:ind w:left="567" w:right="-483" w:hanging="567"/>
        <w:jc w:val="both"/>
        <w:rPr>
          <w:rFonts w:ascii="Times New Roman" w:hAnsi="Times New Roman"/>
          <w:color w:val="00000A"/>
          <w:sz w:val="24"/>
          <w:szCs w:val="24"/>
        </w:rPr>
      </w:pPr>
      <w:r>
        <w:rPr>
          <w:rFonts w:ascii="Times New Roman" w:hAnsi="Times New Roman"/>
          <w:color w:val="00000A"/>
          <w:sz w:val="24"/>
          <w:szCs w:val="24"/>
        </w:rPr>
        <w:t>Piegādātā</w:t>
      </w:r>
      <w:r w:rsidR="0077062D">
        <w:rPr>
          <w:rFonts w:ascii="Times New Roman" w:hAnsi="Times New Roman"/>
          <w:color w:val="00000A"/>
          <w:sz w:val="24"/>
          <w:szCs w:val="24"/>
        </w:rPr>
        <w:t>ja kontaktpersona: Vita Briede</w:t>
      </w:r>
      <w:r>
        <w:rPr>
          <w:rFonts w:ascii="Times New Roman" w:hAnsi="Times New Roman"/>
          <w:color w:val="00000A"/>
          <w:sz w:val="24"/>
          <w:szCs w:val="24"/>
        </w:rPr>
        <w:t>, tāl</w:t>
      </w:r>
      <w:r w:rsidR="0077062D">
        <w:rPr>
          <w:rFonts w:ascii="Times New Roman" w:hAnsi="Times New Roman"/>
          <w:color w:val="00000A"/>
          <w:sz w:val="24"/>
          <w:szCs w:val="24"/>
        </w:rPr>
        <w:t>ruņa numurs:29413513</w:t>
      </w:r>
      <w:r>
        <w:rPr>
          <w:rFonts w:ascii="Times New Roman" w:hAnsi="Times New Roman"/>
          <w:color w:val="00000A"/>
          <w:sz w:val="24"/>
          <w:szCs w:val="24"/>
        </w:rPr>
        <w:t>, e-pasta ad</w:t>
      </w:r>
      <w:r w:rsidR="0077062D">
        <w:rPr>
          <w:rFonts w:ascii="Times New Roman" w:hAnsi="Times New Roman"/>
          <w:color w:val="00000A"/>
          <w:sz w:val="24"/>
          <w:szCs w:val="24"/>
        </w:rPr>
        <w:t>rese: tradintek@tradintek.lv</w:t>
      </w:r>
      <w:r>
        <w:rPr>
          <w:rFonts w:ascii="Times New Roman" w:hAnsi="Times New Roman"/>
          <w:color w:val="00000A"/>
          <w:sz w:val="24"/>
          <w:szCs w:val="24"/>
        </w:rPr>
        <w:t>.</w:t>
      </w:r>
    </w:p>
    <w:p w14:paraId="7E3B8EBE" w14:textId="3EDA2D3A" w:rsidR="00963FD6" w:rsidRDefault="00963FD6" w:rsidP="00896D51">
      <w:pPr>
        <w:numPr>
          <w:ilvl w:val="1"/>
          <w:numId w:val="7"/>
        </w:numPr>
        <w:spacing w:after="0" w:line="240" w:lineRule="auto"/>
        <w:ind w:left="567" w:right="-483" w:hanging="567"/>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Līgums sagatavots latviešu valodā, parakstīts divos oriģinālos eksemplāros uz </w:t>
      </w:r>
      <w:r w:rsidR="00896D51">
        <w:rPr>
          <w:rFonts w:ascii="Times New Roman" w:eastAsia="Times New Roman" w:hAnsi="Times New Roman"/>
          <w:color w:val="00000A"/>
          <w:sz w:val="24"/>
          <w:szCs w:val="24"/>
        </w:rPr>
        <w:t>10</w:t>
      </w:r>
      <w:r>
        <w:rPr>
          <w:rFonts w:ascii="Times New Roman" w:eastAsia="Times New Roman" w:hAnsi="Times New Roman"/>
          <w:color w:val="00000A"/>
          <w:sz w:val="24"/>
          <w:szCs w:val="24"/>
        </w:rPr>
        <w:t xml:space="preserve"> (</w:t>
      </w:r>
      <w:r w:rsidR="00896D51">
        <w:rPr>
          <w:rFonts w:ascii="Times New Roman" w:eastAsia="Times New Roman" w:hAnsi="Times New Roman"/>
          <w:color w:val="00000A"/>
          <w:sz w:val="24"/>
          <w:szCs w:val="24"/>
        </w:rPr>
        <w:t>desmit</w:t>
      </w:r>
      <w:r>
        <w:rPr>
          <w:rFonts w:ascii="Times New Roman" w:eastAsia="Times New Roman" w:hAnsi="Times New Roman"/>
          <w:color w:val="00000A"/>
          <w:sz w:val="24"/>
          <w:szCs w:val="24"/>
        </w:rPr>
        <w:t>) lapām, ar 1 pielikumu, abi eksemplāri ir ar vienādu juridisko spēku. Viens no Līguma eksemplāriem atrodas pie Pasūtītāja, bet otrs – pie Piegādātāja.</w:t>
      </w:r>
    </w:p>
    <w:p w14:paraId="4DE00350" w14:textId="77777777" w:rsidR="00963FD6" w:rsidRDefault="00963FD6" w:rsidP="00896D51">
      <w:pPr>
        <w:spacing w:after="0" w:line="240" w:lineRule="auto"/>
        <w:ind w:right="-483"/>
        <w:jc w:val="both"/>
        <w:rPr>
          <w:rFonts w:ascii="Times New Roman" w:hAnsi="Times New Roman"/>
          <w:color w:val="00000A"/>
          <w:sz w:val="24"/>
          <w:szCs w:val="24"/>
        </w:rPr>
      </w:pPr>
    </w:p>
    <w:p w14:paraId="25EBEA4F" w14:textId="77777777" w:rsidR="00963FD6" w:rsidRDefault="00963FD6" w:rsidP="00896D51">
      <w:pPr>
        <w:numPr>
          <w:ilvl w:val="0"/>
          <w:numId w:val="7"/>
        </w:numPr>
        <w:spacing w:before="120" w:after="120" w:line="240" w:lineRule="auto"/>
        <w:ind w:right="-483" w:hanging="720"/>
        <w:jc w:val="center"/>
        <w:rPr>
          <w:rFonts w:ascii="Times New Roman" w:eastAsia="Times New Roman" w:hAnsi="Times New Roman"/>
          <w:b/>
          <w:bCs/>
          <w:color w:val="00000A"/>
          <w:sz w:val="24"/>
          <w:szCs w:val="24"/>
        </w:rPr>
      </w:pPr>
      <w:r>
        <w:rPr>
          <w:rFonts w:ascii="Times New Roman" w:eastAsia="Times New Roman" w:hAnsi="Times New Roman"/>
          <w:b/>
          <w:bCs/>
          <w:color w:val="00000A"/>
          <w:sz w:val="24"/>
          <w:szCs w:val="24"/>
        </w:rPr>
        <w:t>Pušu juridiskās adreses un rekvizīti:</w:t>
      </w:r>
    </w:p>
    <w:tbl>
      <w:tblPr>
        <w:tblW w:w="9245" w:type="dxa"/>
        <w:tblInd w:w="-106" w:type="dxa"/>
        <w:tblLook w:val="01E0" w:firstRow="1" w:lastRow="1" w:firstColumn="1" w:lastColumn="1" w:noHBand="0" w:noVBand="0"/>
      </w:tblPr>
      <w:tblGrid>
        <w:gridCol w:w="4607"/>
        <w:gridCol w:w="4638"/>
      </w:tblGrid>
      <w:tr w:rsidR="00963FD6" w14:paraId="03A7E2A6" w14:textId="77777777" w:rsidTr="00963FD6">
        <w:trPr>
          <w:trHeight w:val="80"/>
        </w:trPr>
        <w:tc>
          <w:tcPr>
            <w:tcW w:w="4607" w:type="dxa"/>
          </w:tcPr>
          <w:p w14:paraId="66888ECC" w14:textId="77777777" w:rsidR="00963FD6" w:rsidRDefault="00963FD6" w:rsidP="00896D51">
            <w:pPr>
              <w:spacing w:after="0" w:line="240" w:lineRule="auto"/>
              <w:ind w:right="-483"/>
              <w:jc w:val="both"/>
              <w:rPr>
                <w:rFonts w:ascii="Times New Roman" w:eastAsia="Times New Roman" w:hAnsi="Times New Roman"/>
                <w:b/>
                <w:bCs/>
                <w:color w:val="00000A"/>
                <w:sz w:val="24"/>
                <w:szCs w:val="24"/>
                <w:u w:val="single"/>
              </w:rPr>
            </w:pPr>
            <w:r>
              <w:rPr>
                <w:rFonts w:ascii="Times New Roman" w:eastAsia="Times New Roman" w:hAnsi="Times New Roman"/>
                <w:b/>
                <w:bCs/>
                <w:color w:val="00000A"/>
                <w:sz w:val="24"/>
                <w:szCs w:val="24"/>
                <w:u w:val="single"/>
              </w:rPr>
              <w:t>Pasūtītājs:</w:t>
            </w:r>
          </w:p>
          <w:p w14:paraId="1FDB077F" w14:textId="77777777" w:rsidR="00963FD6" w:rsidRDefault="00963FD6" w:rsidP="00896D51">
            <w:pPr>
              <w:spacing w:after="0" w:line="240" w:lineRule="auto"/>
              <w:ind w:right="-483"/>
              <w:jc w:val="both"/>
              <w:rPr>
                <w:rFonts w:ascii="Times New Roman" w:eastAsia="Times New Roman" w:hAnsi="Times New Roman"/>
                <w:b/>
                <w:bCs/>
                <w:color w:val="00000A"/>
                <w:sz w:val="24"/>
                <w:szCs w:val="24"/>
              </w:rPr>
            </w:pPr>
            <w:r>
              <w:rPr>
                <w:rFonts w:ascii="Times New Roman" w:eastAsia="Times New Roman" w:hAnsi="Times New Roman"/>
                <w:b/>
                <w:bCs/>
                <w:color w:val="00000A"/>
                <w:sz w:val="24"/>
                <w:szCs w:val="24"/>
              </w:rPr>
              <w:t>VSIA “Paula Stradiņa klīniskās</w:t>
            </w:r>
          </w:p>
          <w:p w14:paraId="30BB4F61" w14:textId="77777777" w:rsidR="00963FD6" w:rsidRDefault="00963FD6" w:rsidP="00896D51">
            <w:pPr>
              <w:spacing w:after="0" w:line="240" w:lineRule="auto"/>
              <w:ind w:right="-483"/>
              <w:jc w:val="both"/>
              <w:rPr>
                <w:rFonts w:ascii="Times New Roman" w:eastAsia="Times New Roman" w:hAnsi="Times New Roman"/>
                <w:b/>
                <w:bCs/>
                <w:color w:val="00000A"/>
                <w:sz w:val="24"/>
                <w:szCs w:val="24"/>
              </w:rPr>
            </w:pPr>
            <w:r>
              <w:rPr>
                <w:rFonts w:ascii="Times New Roman" w:eastAsia="Times New Roman" w:hAnsi="Times New Roman"/>
                <w:b/>
                <w:bCs/>
                <w:color w:val="00000A"/>
                <w:sz w:val="24"/>
                <w:szCs w:val="24"/>
              </w:rPr>
              <w:t>universitātes slimnīca”</w:t>
            </w:r>
          </w:p>
          <w:p w14:paraId="1CE11794" w14:textId="77777777" w:rsidR="00963FD6" w:rsidRDefault="00963FD6" w:rsidP="00896D51">
            <w:pPr>
              <w:spacing w:after="0" w:line="240" w:lineRule="auto"/>
              <w:ind w:right="-4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Reģ. Nr. 40003457109</w:t>
            </w:r>
          </w:p>
          <w:p w14:paraId="02524C5B" w14:textId="77777777" w:rsidR="00963FD6" w:rsidRDefault="00963FD6" w:rsidP="00896D51">
            <w:pPr>
              <w:spacing w:after="0" w:line="240" w:lineRule="auto"/>
              <w:ind w:right="-4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Pilsoņu iela 13, Rīga, LV - 1002</w:t>
            </w:r>
          </w:p>
          <w:p w14:paraId="2A47EC64" w14:textId="77777777" w:rsidR="00963FD6" w:rsidRDefault="00963FD6" w:rsidP="00896D51">
            <w:pPr>
              <w:spacing w:after="0" w:line="240" w:lineRule="auto"/>
              <w:ind w:right="-4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Konta Nr. </w:t>
            </w:r>
            <w:r>
              <w:rPr>
                <w:rFonts w:ascii="Times New Roman" w:hAnsi="Times New Roman"/>
                <w:bCs/>
                <w:color w:val="00000A"/>
                <w:sz w:val="24"/>
                <w:szCs w:val="24"/>
              </w:rPr>
              <w:t>LV74HABA0551027673367</w:t>
            </w:r>
          </w:p>
          <w:p w14:paraId="24448E0D" w14:textId="77777777" w:rsidR="00963FD6" w:rsidRDefault="00963FD6" w:rsidP="00896D51">
            <w:pPr>
              <w:spacing w:after="0" w:line="240" w:lineRule="auto"/>
              <w:ind w:right="-4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Banka: AS Swedbank  </w:t>
            </w:r>
          </w:p>
          <w:p w14:paraId="750A4B68" w14:textId="77777777" w:rsidR="00963FD6" w:rsidRDefault="00963FD6" w:rsidP="00896D51">
            <w:pPr>
              <w:spacing w:after="0" w:line="240" w:lineRule="auto"/>
              <w:ind w:right="-4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Kods: </w:t>
            </w:r>
            <w:r>
              <w:rPr>
                <w:rFonts w:ascii="Times New Roman" w:hAnsi="Times New Roman"/>
                <w:bCs/>
                <w:color w:val="00000A"/>
                <w:sz w:val="24"/>
                <w:szCs w:val="24"/>
              </w:rPr>
              <w:t>HABALV22</w:t>
            </w:r>
          </w:p>
          <w:p w14:paraId="26FBC7F3" w14:textId="77777777" w:rsidR="00963FD6" w:rsidRDefault="00963FD6" w:rsidP="00896D51">
            <w:pPr>
              <w:spacing w:after="0" w:line="240" w:lineRule="auto"/>
              <w:ind w:right="-483"/>
              <w:jc w:val="both"/>
              <w:rPr>
                <w:rFonts w:ascii="Times New Roman" w:eastAsia="Times New Roman" w:hAnsi="Times New Roman"/>
                <w:color w:val="00000A"/>
                <w:sz w:val="24"/>
                <w:szCs w:val="24"/>
              </w:rPr>
            </w:pPr>
          </w:p>
          <w:p w14:paraId="24326FCC" w14:textId="77777777" w:rsidR="00963FD6" w:rsidRDefault="00963FD6" w:rsidP="00896D51">
            <w:pPr>
              <w:spacing w:after="0" w:line="240" w:lineRule="auto"/>
              <w:ind w:right="-483"/>
              <w:jc w:val="both"/>
              <w:rPr>
                <w:rFonts w:ascii="Times New Roman" w:eastAsia="Times New Roman" w:hAnsi="Times New Roman"/>
                <w:color w:val="00000A"/>
                <w:sz w:val="24"/>
                <w:szCs w:val="24"/>
              </w:rPr>
            </w:pPr>
          </w:p>
          <w:p w14:paraId="3DF7B9A1" w14:textId="77777777" w:rsidR="00963FD6" w:rsidRDefault="00963FD6" w:rsidP="00896D51">
            <w:pPr>
              <w:spacing w:after="0" w:line="240" w:lineRule="auto"/>
              <w:ind w:right="-4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___________________________</w:t>
            </w:r>
          </w:p>
          <w:p w14:paraId="63992B21" w14:textId="77777777" w:rsidR="00963FD6" w:rsidRDefault="00963FD6" w:rsidP="00896D51">
            <w:pPr>
              <w:spacing w:after="0" w:line="240" w:lineRule="auto"/>
              <w:ind w:right="-4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               I.Kreicberga</w:t>
            </w:r>
          </w:p>
          <w:p w14:paraId="0618826F" w14:textId="77777777" w:rsidR="00963FD6" w:rsidRDefault="00963FD6" w:rsidP="00896D51">
            <w:pPr>
              <w:tabs>
                <w:tab w:val="left" w:pos="3195"/>
              </w:tabs>
              <w:spacing w:after="0" w:line="240" w:lineRule="auto"/>
              <w:ind w:right="-483"/>
              <w:jc w:val="both"/>
              <w:rPr>
                <w:rFonts w:ascii="Times New Roman" w:eastAsia="Times New Roman" w:hAnsi="Times New Roman"/>
                <w:b/>
                <w:bCs/>
                <w:color w:val="00000A"/>
                <w:sz w:val="24"/>
                <w:szCs w:val="24"/>
              </w:rPr>
            </w:pPr>
          </w:p>
          <w:p w14:paraId="75508FF2" w14:textId="77777777" w:rsidR="00963FD6" w:rsidRDefault="00963FD6" w:rsidP="00896D51">
            <w:pPr>
              <w:tabs>
                <w:tab w:val="left" w:pos="3195"/>
              </w:tabs>
              <w:spacing w:after="0" w:line="240" w:lineRule="auto"/>
              <w:ind w:right="-483"/>
              <w:jc w:val="both"/>
              <w:rPr>
                <w:rFonts w:ascii="Times New Roman" w:eastAsia="Times New Roman" w:hAnsi="Times New Roman"/>
                <w:b/>
                <w:bCs/>
                <w:color w:val="00000A"/>
                <w:sz w:val="24"/>
                <w:szCs w:val="24"/>
              </w:rPr>
            </w:pPr>
          </w:p>
        </w:tc>
        <w:tc>
          <w:tcPr>
            <w:tcW w:w="4638" w:type="dxa"/>
          </w:tcPr>
          <w:p w14:paraId="2EAF3CE3" w14:textId="77777777" w:rsidR="00963FD6" w:rsidRDefault="00963FD6" w:rsidP="00896D51">
            <w:pPr>
              <w:spacing w:after="0" w:line="240" w:lineRule="auto"/>
              <w:ind w:right="-483"/>
              <w:rPr>
                <w:rFonts w:ascii="Times New Roman" w:eastAsia="Times New Roman" w:hAnsi="Times New Roman"/>
                <w:b/>
                <w:bCs/>
                <w:color w:val="00000A"/>
                <w:sz w:val="24"/>
                <w:szCs w:val="24"/>
              </w:rPr>
            </w:pPr>
            <w:r>
              <w:rPr>
                <w:rFonts w:ascii="Times New Roman" w:eastAsia="Times New Roman" w:hAnsi="Times New Roman"/>
                <w:b/>
                <w:bCs/>
                <w:color w:val="00000A"/>
                <w:sz w:val="24"/>
                <w:szCs w:val="24"/>
                <w:u w:val="single"/>
              </w:rPr>
              <w:t>Piegādātājs:</w:t>
            </w:r>
          </w:p>
          <w:p w14:paraId="13BFA19D" w14:textId="122261EA" w:rsidR="00963FD6" w:rsidRDefault="0077062D" w:rsidP="00896D51">
            <w:pPr>
              <w:spacing w:after="0" w:line="240" w:lineRule="auto"/>
              <w:ind w:right="-483"/>
              <w:rPr>
                <w:rFonts w:ascii="Times New Roman" w:eastAsia="Times New Roman" w:hAnsi="Times New Roman"/>
                <w:b/>
                <w:bCs/>
                <w:color w:val="00000A"/>
                <w:sz w:val="24"/>
                <w:szCs w:val="24"/>
              </w:rPr>
            </w:pPr>
            <w:r>
              <w:rPr>
                <w:rFonts w:ascii="Times New Roman" w:eastAsia="Times New Roman" w:hAnsi="Times New Roman"/>
                <w:b/>
                <w:bCs/>
                <w:color w:val="00000A"/>
                <w:sz w:val="24"/>
                <w:szCs w:val="24"/>
              </w:rPr>
              <w:t>„TRADINTEK” SIA</w:t>
            </w:r>
          </w:p>
          <w:p w14:paraId="19500A47" w14:textId="77777777" w:rsidR="0077062D" w:rsidRDefault="0077062D" w:rsidP="00896D51">
            <w:pPr>
              <w:spacing w:after="0" w:line="240" w:lineRule="auto"/>
              <w:ind w:right="-483"/>
              <w:rPr>
                <w:rFonts w:ascii="Times New Roman" w:eastAsia="Times New Roman" w:hAnsi="Times New Roman"/>
                <w:color w:val="00000A"/>
                <w:sz w:val="24"/>
                <w:szCs w:val="24"/>
              </w:rPr>
            </w:pPr>
          </w:p>
          <w:p w14:paraId="39A7D303" w14:textId="39CFB8B5" w:rsidR="00963FD6" w:rsidRDefault="0077062D" w:rsidP="00896D51">
            <w:pPr>
              <w:spacing w:after="0" w:line="240" w:lineRule="auto"/>
              <w:ind w:right="-483"/>
              <w:rPr>
                <w:rFonts w:ascii="Times New Roman" w:eastAsia="Times New Roman" w:hAnsi="Times New Roman"/>
                <w:color w:val="00000A"/>
                <w:sz w:val="24"/>
                <w:szCs w:val="24"/>
              </w:rPr>
            </w:pPr>
            <w:r>
              <w:rPr>
                <w:rFonts w:ascii="Times New Roman" w:eastAsia="Times New Roman" w:hAnsi="Times New Roman"/>
                <w:color w:val="00000A"/>
                <w:sz w:val="24"/>
                <w:szCs w:val="24"/>
              </w:rPr>
              <w:t>Reģ. Nr.: 40003308634</w:t>
            </w:r>
          </w:p>
          <w:p w14:paraId="7656DECC" w14:textId="1029E3DA" w:rsidR="00963FD6" w:rsidRDefault="0077062D" w:rsidP="00896D51">
            <w:pPr>
              <w:spacing w:after="0" w:line="240" w:lineRule="auto"/>
              <w:ind w:right="-483"/>
              <w:rPr>
                <w:rFonts w:ascii="Times New Roman" w:eastAsia="Times New Roman" w:hAnsi="Times New Roman"/>
                <w:color w:val="00000A"/>
                <w:sz w:val="24"/>
                <w:szCs w:val="24"/>
              </w:rPr>
            </w:pPr>
            <w:r>
              <w:rPr>
                <w:rFonts w:ascii="Times New Roman" w:eastAsia="Times New Roman" w:hAnsi="Times New Roman"/>
                <w:color w:val="00000A"/>
                <w:sz w:val="24"/>
                <w:szCs w:val="24"/>
              </w:rPr>
              <w:t>Citadeles iela 2, Rīga, LV-1010</w:t>
            </w:r>
          </w:p>
          <w:p w14:paraId="7DAE2799" w14:textId="683A91D8" w:rsidR="00963FD6" w:rsidRDefault="00963FD6" w:rsidP="00896D51">
            <w:pPr>
              <w:spacing w:after="0" w:line="240" w:lineRule="auto"/>
              <w:ind w:right="-483"/>
              <w:rPr>
                <w:rFonts w:ascii="Times New Roman" w:eastAsia="Times New Roman" w:hAnsi="Times New Roman"/>
                <w:color w:val="00000A"/>
                <w:sz w:val="24"/>
                <w:szCs w:val="24"/>
              </w:rPr>
            </w:pPr>
            <w:r>
              <w:rPr>
                <w:rFonts w:ascii="Times New Roman" w:eastAsia="Times New Roman" w:hAnsi="Times New Roman"/>
                <w:color w:val="00000A"/>
                <w:sz w:val="24"/>
                <w:szCs w:val="24"/>
              </w:rPr>
              <w:t>Kon</w:t>
            </w:r>
            <w:r w:rsidR="0077062D">
              <w:rPr>
                <w:rFonts w:ascii="Times New Roman" w:eastAsia="Times New Roman" w:hAnsi="Times New Roman"/>
                <w:color w:val="00000A"/>
                <w:sz w:val="24"/>
                <w:szCs w:val="24"/>
              </w:rPr>
              <w:t>ta Nr.: LV02HABA0001408032885</w:t>
            </w:r>
          </w:p>
          <w:p w14:paraId="1D322394" w14:textId="679B9F5C" w:rsidR="00963FD6" w:rsidRDefault="0077062D" w:rsidP="00896D51">
            <w:pPr>
              <w:spacing w:after="0" w:line="240" w:lineRule="auto"/>
              <w:ind w:right="-483"/>
              <w:rPr>
                <w:rFonts w:ascii="Times New Roman" w:eastAsia="Times New Roman" w:hAnsi="Times New Roman"/>
                <w:color w:val="00000A"/>
                <w:sz w:val="24"/>
                <w:szCs w:val="24"/>
              </w:rPr>
            </w:pPr>
            <w:r>
              <w:rPr>
                <w:rFonts w:ascii="Times New Roman" w:eastAsia="Times New Roman" w:hAnsi="Times New Roman"/>
                <w:color w:val="00000A"/>
                <w:sz w:val="24"/>
                <w:szCs w:val="24"/>
              </w:rPr>
              <w:t>Banka: A/S SWEDBANK</w:t>
            </w:r>
          </w:p>
          <w:p w14:paraId="278B9625" w14:textId="4E3DA1BD" w:rsidR="00963FD6" w:rsidRDefault="00963FD6" w:rsidP="00896D51">
            <w:pPr>
              <w:spacing w:after="0" w:line="240" w:lineRule="auto"/>
              <w:ind w:right="-483"/>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Kods: </w:t>
            </w:r>
            <w:r w:rsidR="0077062D">
              <w:rPr>
                <w:rFonts w:ascii="Times New Roman" w:eastAsia="Times New Roman" w:hAnsi="Times New Roman"/>
                <w:color w:val="00000A"/>
                <w:sz w:val="24"/>
                <w:szCs w:val="24"/>
              </w:rPr>
              <w:t>HABALV22</w:t>
            </w:r>
          </w:p>
          <w:p w14:paraId="2E63469E" w14:textId="4E6B443A" w:rsidR="00963FD6" w:rsidRDefault="00963FD6" w:rsidP="00896D51">
            <w:pPr>
              <w:spacing w:after="0" w:line="240" w:lineRule="auto"/>
              <w:ind w:right="-483"/>
              <w:rPr>
                <w:rFonts w:ascii="Times New Roman" w:eastAsia="Times New Roman" w:hAnsi="Times New Roman"/>
                <w:color w:val="00000A"/>
                <w:sz w:val="24"/>
                <w:szCs w:val="24"/>
              </w:rPr>
            </w:pPr>
          </w:p>
          <w:p w14:paraId="3198DF23" w14:textId="77777777" w:rsidR="00963FD6" w:rsidRDefault="00963FD6" w:rsidP="00896D51">
            <w:pPr>
              <w:spacing w:after="0" w:line="240" w:lineRule="auto"/>
              <w:ind w:right="-483"/>
              <w:rPr>
                <w:rFonts w:ascii="Times New Roman" w:eastAsia="Times New Roman" w:hAnsi="Times New Roman"/>
                <w:color w:val="00000A"/>
                <w:sz w:val="24"/>
                <w:szCs w:val="24"/>
              </w:rPr>
            </w:pPr>
          </w:p>
          <w:p w14:paraId="50B4FCFC" w14:textId="03C23395" w:rsidR="00963FD6" w:rsidRDefault="0077062D" w:rsidP="00896D51">
            <w:pPr>
              <w:spacing w:after="0" w:line="240" w:lineRule="auto"/>
              <w:ind w:right="-483"/>
              <w:rPr>
                <w:rFonts w:ascii="Times New Roman" w:eastAsia="Times New Roman" w:hAnsi="Times New Roman"/>
                <w:color w:val="00000A"/>
                <w:sz w:val="24"/>
                <w:szCs w:val="24"/>
              </w:rPr>
            </w:pPr>
            <w:r>
              <w:rPr>
                <w:rFonts w:ascii="Times New Roman" w:eastAsia="Times New Roman" w:hAnsi="Times New Roman"/>
                <w:color w:val="00000A"/>
                <w:sz w:val="24"/>
                <w:szCs w:val="24"/>
              </w:rPr>
              <w:t>_________</w:t>
            </w:r>
            <w:r w:rsidR="00963FD6">
              <w:rPr>
                <w:rFonts w:ascii="Times New Roman" w:eastAsia="Times New Roman" w:hAnsi="Times New Roman"/>
                <w:color w:val="00000A"/>
                <w:sz w:val="24"/>
                <w:szCs w:val="24"/>
              </w:rPr>
              <w:t>_________________</w:t>
            </w:r>
          </w:p>
          <w:p w14:paraId="4A5A1D06" w14:textId="25933D61" w:rsidR="00963FD6" w:rsidRDefault="0077062D" w:rsidP="00896D51">
            <w:pPr>
              <w:spacing w:after="0" w:line="240" w:lineRule="auto"/>
              <w:ind w:right="-483"/>
              <w:rPr>
                <w:rFonts w:ascii="Times New Roman" w:eastAsia="Times New Roman" w:hAnsi="Times New Roman"/>
                <w:color w:val="00000A"/>
                <w:sz w:val="24"/>
                <w:szCs w:val="24"/>
              </w:rPr>
            </w:pPr>
            <w:r>
              <w:rPr>
                <w:rFonts w:ascii="Times New Roman" w:eastAsia="Times New Roman" w:hAnsi="Times New Roman"/>
                <w:color w:val="00000A"/>
                <w:sz w:val="24"/>
                <w:szCs w:val="24"/>
              </w:rPr>
              <w:t>A. Packevičs</w:t>
            </w:r>
          </w:p>
          <w:p w14:paraId="7E1841F9" w14:textId="77777777" w:rsidR="00963FD6" w:rsidRDefault="00963FD6" w:rsidP="00896D51">
            <w:pPr>
              <w:spacing w:after="0" w:line="240" w:lineRule="auto"/>
              <w:ind w:right="-483"/>
              <w:rPr>
                <w:rFonts w:ascii="Times New Roman" w:eastAsia="Times New Roman" w:hAnsi="Times New Roman"/>
                <w:color w:val="00000A"/>
                <w:sz w:val="24"/>
                <w:szCs w:val="24"/>
              </w:rPr>
            </w:pPr>
          </w:p>
        </w:tc>
      </w:tr>
    </w:tbl>
    <w:p w14:paraId="5AAEB113" w14:textId="77777777" w:rsidR="00963FD6" w:rsidRDefault="00963FD6" w:rsidP="00896D51">
      <w:pPr>
        <w:tabs>
          <w:tab w:val="left" w:pos="2160"/>
        </w:tabs>
        <w:spacing w:after="0" w:line="240" w:lineRule="auto"/>
        <w:ind w:right="-483"/>
        <w:jc w:val="both"/>
        <w:rPr>
          <w:rFonts w:ascii="Times New Roman" w:eastAsia="Times New Roman" w:hAnsi="Times New Roman"/>
          <w:bCs/>
          <w:sz w:val="24"/>
          <w:szCs w:val="24"/>
        </w:rPr>
      </w:pPr>
    </w:p>
    <w:p w14:paraId="7ACC1DA2" w14:textId="77777777" w:rsidR="00963FD6" w:rsidRDefault="00963FD6" w:rsidP="00896D51">
      <w:pPr>
        <w:ind w:right="-483"/>
      </w:pPr>
    </w:p>
    <w:p w14:paraId="0399DA19" w14:textId="77777777" w:rsidR="00963FD6" w:rsidRDefault="00963FD6" w:rsidP="00896D51">
      <w:pPr>
        <w:ind w:right="-483"/>
      </w:pPr>
    </w:p>
    <w:p w14:paraId="4050A981" w14:textId="04253FBD" w:rsidR="00896D51" w:rsidRDefault="00896D51">
      <w:pPr>
        <w:spacing w:after="160" w:line="259" w:lineRule="auto"/>
      </w:pPr>
      <w:r>
        <w:br w:type="page"/>
      </w:r>
    </w:p>
    <w:p w14:paraId="240AE0E5" w14:textId="3CB2820F" w:rsidR="00CA40C2" w:rsidRDefault="00896D51" w:rsidP="00896D51">
      <w:pPr>
        <w:ind w:right="-483"/>
        <w:jc w:val="right"/>
        <w:rPr>
          <w:rFonts w:ascii="Times New Roman" w:hAnsi="Times New Roman"/>
        </w:rPr>
      </w:pPr>
      <w:r w:rsidRPr="00896D51">
        <w:rPr>
          <w:rFonts w:ascii="Times New Roman" w:hAnsi="Times New Roman"/>
        </w:rPr>
        <w:lastRenderedPageBreak/>
        <w:t xml:space="preserve">1.pielikums </w:t>
      </w:r>
    </w:p>
    <w:p w14:paraId="27343DC9" w14:textId="1A3314AC" w:rsidR="00896D51" w:rsidRDefault="00896D51" w:rsidP="00896D51">
      <w:pPr>
        <w:ind w:right="-483"/>
        <w:jc w:val="right"/>
        <w:rPr>
          <w:rFonts w:ascii="Times New Roman" w:hAnsi="Times New Roman"/>
        </w:rPr>
      </w:pPr>
    </w:p>
    <w:tbl>
      <w:tblPr>
        <w:tblW w:w="0" w:type="auto"/>
        <w:tblInd w:w="108" w:type="dxa"/>
        <w:tblCellMar>
          <w:top w:w="15" w:type="dxa"/>
          <w:bottom w:w="15" w:type="dxa"/>
        </w:tblCellMar>
        <w:tblLook w:val="04A0" w:firstRow="1" w:lastRow="0" w:firstColumn="1" w:lastColumn="0" w:noHBand="0" w:noVBand="1"/>
      </w:tblPr>
      <w:tblGrid>
        <w:gridCol w:w="313"/>
        <w:gridCol w:w="378"/>
        <w:gridCol w:w="4075"/>
        <w:gridCol w:w="1199"/>
        <w:gridCol w:w="1452"/>
        <w:gridCol w:w="781"/>
      </w:tblGrid>
      <w:tr w:rsidR="00896D51" w:rsidRPr="00896D51" w14:paraId="5F36508A" w14:textId="77777777" w:rsidTr="00896D51">
        <w:trPr>
          <w:trHeight w:val="315"/>
        </w:trPr>
        <w:tc>
          <w:tcPr>
            <w:tcW w:w="0" w:type="auto"/>
            <w:tcBorders>
              <w:top w:val="nil"/>
              <w:left w:val="nil"/>
              <w:bottom w:val="nil"/>
              <w:right w:val="nil"/>
            </w:tcBorders>
            <w:noWrap/>
            <w:vAlign w:val="center"/>
            <w:hideMark/>
          </w:tcPr>
          <w:p w14:paraId="3905CBCB" w14:textId="77777777" w:rsidR="00896D51" w:rsidRPr="00896D51" w:rsidRDefault="00896D51" w:rsidP="00896D51">
            <w:pPr>
              <w:spacing w:after="0" w:line="240" w:lineRule="auto"/>
              <w:rPr>
                <w:rFonts w:ascii="Times New Roman" w:eastAsia="Times New Roman" w:hAnsi="Times New Roman"/>
                <w:sz w:val="24"/>
                <w:szCs w:val="24"/>
                <w:lang w:eastAsia="lv-LV"/>
              </w:rPr>
            </w:pPr>
          </w:p>
        </w:tc>
        <w:tc>
          <w:tcPr>
            <w:tcW w:w="0" w:type="auto"/>
            <w:gridSpan w:val="4"/>
            <w:tcBorders>
              <w:top w:val="nil"/>
              <w:left w:val="nil"/>
              <w:bottom w:val="nil"/>
              <w:right w:val="nil"/>
            </w:tcBorders>
            <w:vAlign w:val="center"/>
            <w:hideMark/>
          </w:tcPr>
          <w:p w14:paraId="2E67FBB5" w14:textId="77777777" w:rsidR="00896D51" w:rsidRPr="00896D51" w:rsidRDefault="00896D51" w:rsidP="00896D51">
            <w:pPr>
              <w:spacing w:after="0" w:line="240" w:lineRule="auto"/>
              <w:jc w:val="center"/>
              <w:rPr>
                <w:rFonts w:ascii="Times New Roman" w:eastAsia="Times New Roman" w:hAnsi="Times New Roman"/>
                <w:b/>
                <w:bCs/>
                <w:color w:val="000000"/>
                <w:sz w:val="24"/>
                <w:szCs w:val="24"/>
                <w:lang w:eastAsia="lv-LV"/>
              </w:rPr>
            </w:pPr>
            <w:r w:rsidRPr="00896D51">
              <w:rPr>
                <w:rFonts w:ascii="Times New Roman" w:eastAsia="Times New Roman" w:hAnsi="Times New Roman"/>
                <w:b/>
                <w:bCs/>
                <w:color w:val="000000"/>
                <w:sz w:val="24"/>
                <w:szCs w:val="24"/>
                <w:lang w:eastAsia="lv-LV"/>
              </w:rPr>
              <w:t xml:space="preserve">Tehniskā specifikācija/Tehniskais-finanšu piedāvājums </w:t>
            </w:r>
          </w:p>
        </w:tc>
        <w:tc>
          <w:tcPr>
            <w:tcW w:w="0" w:type="auto"/>
            <w:tcBorders>
              <w:top w:val="nil"/>
              <w:left w:val="nil"/>
              <w:bottom w:val="nil"/>
              <w:right w:val="nil"/>
            </w:tcBorders>
            <w:noWrap/>
            <w:vAlign w:val="bottom"/>
            <w:hideMark/>
          </w:tcPr>
          <w:p w14:paraId="66301F86" w14:textId="77777777" w:rsidR="00896D51" w:rsidRPr="00896D51" w:rsidRDefault="00896D51" w:rsidP="00896D51">
            <w:pPr>
              <w:spacing w:after="0" w:line="240" w:lineRule="auto"/>
              <w:jc w:val="center"/>
              <w:rPr>
                <w:rFonts w:ascii="Times New Roman" w:eastAsia="Times New Roman" w:hAnsi="Times New Roman"/>
                <w:b/>
                <w:bCs/>
                <w:color w:val="000000"/>
                <w:sz w:val="24"/>
                <w:szCs w:val="24"/>
                <w:lang w:eastAsia="lv-LV"/>
              </w:rPr>
            </w:pPr>
          </w:p>
        </w:tc>
      </w:tr>
      <w:tr w:rsidR="00896D51" w:rsidRPr="00896D51" w14:paraId="4CBB8A32" w14:textId="77777777" w:rsidTr="00896D51">
        <w:trPr>
          <w:trHeight w:val="315"/>
        </w:trPr>
        <w:tc>
          <w:tcPr>
            <w:tcW w:w="0" w:type="auto"/>
            <w:tcBorders>
              <w:top w:val="nil"/>
              <w:left w:val="nil"/>
              <w:bottom w:val="nil"/>
              <w:right w:val="nil"/>
            </w:tcBorders>
            <w:noWrap/>
            <w:vAlign w:val="center"/>
            <w:hideMark/>
          </w:tcPr>
          <w:p w14:paraId="41BC9773"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gridSpan w:val="4"/>
            <w:tcBorders>
              <w:top w:val="nil"/>
              <w:left w:val="nil"/>
              <w:bottom w:val="nil"/>
              <w:right w:val="nil"/>
            </w:tcBorders>
            <w:vAlign w:val="bottom"/>
            <w:hideMark/>
          </w:tcPr>
          <w:p w14:paraId="7B0ADE08" w14:textId="77777777" w:rsidR="00896D51" w:rsidRPr="00896D51" w:rsidRDefault="00896D51" w:rsidP="00896D51">
            <w:pPr>
              <w:spacing w:after="0" w:line="240" w:lineRule="auto"/>
              <w:jc w:val="center"/>
              <w:rPr>
                <w:rFonts w:ascii="Times New Roman" w:eastAsia="Times New Roman" w:hAnsi="Times New Roman"/>
                <w:b/>
                <w:bCs/>
                <w:i/>
                <w:iCs/>
                <w:color w:val="000000"/>
                <w:sz w:val="24"/>
                <w:szCs w:val="24"/>
                <w:lang w:eastAsia="lv-LV"/>
              </w:rPr>
            </w:pPr>
            <w:r w:rsidRPr="00896D51">
              <w:rPr>
                <w:rFonts w:ascii="Times New Roman" w:eastAsia="Times New Roman" w:hAnsi="Times New Roman"/>
                <w:b/>
                <w:bCs/>
                <w:i/>
                <w:iCs/>
                <w:color w:val="000000"/>
                <w:sz w:val="24"/>
                <w:szCs w:val="24"/>
                <w:lang w:eastAsia="lv-LV"/>
              </w:rPr>
              <w:t xml:space="preserve"> </w:t>
            </w:r>
            <w:proofErr w:type="spellStart"/>
            <w:r w:rsidRPr="00896D51">
              <w:rPr>
                <w:rFonts w:ascii="Times New Roman" w:eastAsia="Times New Roman" w:hAnsi="Times New Roman"/>
                <w:b/>
                <w:bCs/>
                <w:i/>
                <w:iCs/>
                <w:color w:val="000000"/>
                <w:sz w:val="24"/>
                <w:szCs w:val="24"/>
                <w:lang w:eastAsia="lv-LV"/>
              </w:rPr>
              <w:t>Videolaringoskopa</w:t>
            </w:r>
            <w:proofErr w:type="spellEnd"/>
            <w:r w:rsidRPr="00896D51">
              <w:rPr>
                <w:rFonts w:ascii="Times New Roman" w:eastAsia="Times New Roman" w:hAnsi="Times New Roman"/>
                <w:b/>
                <w:bCs/>
                <w:i/>
                <w:iCs/>
                <w:color w:val="000000"/>
                <w:sz w:val="24"/>
                <w:szCs w:val="24"/>
                <w:lang w:eastAsia="lv-LV"/>
              </w:rPr>
              <w:t xml:space="preserve"> piegāde</w:t>
            </w:r>
          </w:p>
        </w:tc>
        <w:tc>
          <w:tcPr>
            <w:tcW w:w="0" w:type="auto"/>
            <w:tcBorders>
              <w:top w:val="nil"/>
              <w:left w:val="nil"/>
              <w:bottom w:val="nil"/>
              <w:right w:val="nil"/>
            </w:tcBorders>
            <w:noWrap/>
            <w:vAlign w:val="bottom"/>
            <w:hideMark/>
          </w:tcPr>
          <w:p w14:paraId="6AF4CF24" w14:textId="77777777" w:rsidR="00896D51" w:rsidRPr="00896D51" w:rsidRDefault="00896D51" w:rsidP="00896D51">
            <w:pPr>
              <w:spacing w:after="0" w:line="240" w:lineRule="auto"/>
              <w:jc w:val="center"/>
              <w:rPr>
                <w:rFonts w:ascii="Times New Roman" w:eastAsia="Times New Roman" w:hAnsi="Times New Roman"/>
                <w:b/>
                <w:bCs/>
                <w:i/>
                <w:iCs/>
                <w:color w:val="000000"/>
                <w:sz w:val="24"/>
                <w:szCs w:val="24"/>
                <w:lang w:eastAsia="lv-LV"/>
              </w:rPr>
            </w:pPr>
          </w:p>
        </w:tc>
      </w:tr>
      <w:tr w:rsidR="00896D51" w:rsidRPr="00896D51" w14:paraId="51EEC04F" w14:textId="77777777" w:rsidTr="00896D51">
        <w:trPr>
          <w:trHeight w:val="300"/>
        </w:trPr>
        <w:tc>
          <w:tcPr>
            <w:tcW w:w="0" w:type="auto"/>
            <w:tcBorders>
              <w:top w:val="nil"/>
              <w:left w:val="nil"/>
              <w:bottom w:val="nil"/>
              <w:right w:val="nil"/>
            </w:tcBorders>
            <w:noWrap/>
            <w:vAlign w:val="center"/>
            <w:hideMark/>
          </w:tcPr>
          <w:p w14:paraId="51B16C37"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gridSpan w:val="4"/>
            <w:tcBorders>
              <w:top w:val="nil"/>
              <w:left w:val="nil"/>
              <w:bottom w:val="nil"/>
              <w:right w:val="nil"/>
            </w:tcBorders>
            <w:noWrap/>
            <w:vAlign w:val="bottom"/>
            <w:hideMark/>
          </w:tcPr>
          <w:p w14:paraId="1E9161D5" w14:textId="77777777" w:rsidR="00896D51" w:rsidRPr="00896D51" w:rsidRDefault="00896D51" w:rsidP="00896D51">
            <w:pPr>
              <w:spacing w:after="0" w:line="240" w:lineRule="auto"/>
              <w:jc w:val="right"/>
              <w:rPr>
                <w:rFonts w:ascii="Times New Roman" w:eastAsia="Times New Roman" w:hAnsi="Times New Roman"/>
                <w:sz w:val="20"/>
                <w:szCs w:val="20"/>
                <w:lang w:eastAsia="lv-LV"/>
              </w:rPr>
            </w:pPr>
          </w:p>
        </w:tc>
        <w:tc>
          <w:tcPr>
            <w:tcW w:w="0" w:type="auto"/>
            <w:tcBorders>
              <w:top w:val="nil"/>
              <w:left w:val="nil"/>
              <w:bottom w:val="nil"/>
              <w:right w:val="nil"/>
            </w:tcBorders>
            <w:noWrap/>
            <w:vAlign w:val="bottom"/>
            <w:hideMark/>
          </w:tcPr>
          <w:p w14:paraId="4A62F8C7" w14:textId="77777777" w:rsidR="00896D51" w:rsidRPr="00896D51" w:rsidRDefault="00896D51" w:rsidP="00896D51">
            <w:pPr>
              <w:spacing w:after="0" w:line="240" w:lineRule="auto"/>
              <w:rPr>
                <w:rFonts w:ascii="Times New Roman" w:eastAsia="Times New Roman" w:hAnsi="Times New Roman"/>
                <w:sz w:val="20"/>
                <w:szCs w:val="20"/>
                <w:lang w:eastAsia="lv-LV"/>
              </w:rPr>
            </w:pPr>
          </w:p>
        </w:tc>
      </w:tr>
      <w:tr w:rsidR="00896D51" w:rsidRPr="00896D51" w14:paraId="10E3A5ED" w14:textId="77777777" w:rsidTr="00896D51">
        <w:trPr>
          <w:trHeight w:val="300"/>
        </w:trPr>
        <w:tc>
          <w:tcPr>
            <w:tcW w:w="0" w:type="auto"/>
            <w:gridSpan w:val="5"/>
            <w:tcBorders>
              <w:top w:val="nil"/>
              <w:left w:val="nil"/>
              <w:bottom w:val="single" w:sz="4" w:space="0" w:color="000000"/>
              <w:right w:val="nil"/>
            </w:tcBorders>
            <w:vAlign w:val="center"/>
            <w:hideMark/>
          </w:tcPr>
          <w:p w14:paraId="4F54849E" w14:textId="77777777" w:rsidR="00896D51" w:rsidRPr="00896D51" w:rsidRDefault="00896D51" w:rsidP="00896D51">
            <w:pPr>
              <w:spacing w:after="0" w:line="240" w:lineRule="auto"/>
              <w:rPr>
                <w:rFonts w:ascii="Times New Roman" w:eastAsia="Times New Roman" w:hAnsi="Times New Roman"/>
                <w:b/>
                <w:bCs/>
                <w:color w:val="000000"/>
                <w:sz w:val="20"/>
                <w:szCs w:val="20"/>
                <w:lang w:eastAsia="lv-LV"/>
              </w:rPr>
            </w:pPr>
            <w:r w:rsidRPr="00896D51">
              <w:rPr>
                <w:rFonts w:ascii="Times New Roman" w:eastAsia="Times New Roman" w:hAnsi="Times New Roman"/>
                <w:b/>
                <w:bCs/>
                <w:color w:val="000000"/>
                <w:sz w:val="20"/>
                <w:szCs w:val="20"/>
                <w:lang w:eastAsia="lv-LV"/>
              </w:rPr>
              <w:t>Vispārīgās prasības:</w:t>
            </w:r>
          </w:p>
        </w:tc>
        <w:tc>
          <w:tcPr>
            <w:tcW w:w="0" w:type="auto"/>
            <w:tcBorders>
              <w:top w:val="nil"/>
              <w:left w:val="nil"/>
              <w:bottom w:val="nil"/>
              <w:right w:val="nil"/>
            </w:tcBorders>
            <w:noWrap/>
            <w:vAlign w:val="bottom"/>
            <w:hideMark/>
          </w:tcPr>
          <w:p w14:paraId="78708D24" w14:textId="77777777" w:rsidR="00896D51" w:rsidRPr="00896D51" w:rsidRDefault="00896D51" w:rsidP="00896D51">
            <w:pPr>
              <w:spacing w:after="0" w:line="240" w:lineRule="auto"/>
              <w:rPr>
                <w:rFonts w:ascii="Times New Roman" w:eastAsia="Times New Roman" w:hAnsi="Times New Roman"/>
                <w:b/>
                <w:bCs/>
                <w:color w:val="000000"/>
                <w:sz w:val="20"/>
                <w:szCs w:val="20"/>
                <w:lang w:eastAsia="lv-LV"/>
              </w:rPr>
            </w:pPr>
          </w:p>
        </w:tc>
      </w:tr>
      <w:tr w:rsidR="00896D51" w:rsidRPr="00896D51" w14:paraId="53399F52" w14:textId="77777777" w:rsidTr="00896D51">
        <w:trPr>
          <w:trHeight w:val="780"/>
        </w:trPr>
        <w:tc>
          <w:tcPr>
            <w:tcW w:w="0" w:type="auto"/>
            <w:gridSpan w:val="2"/>
            <w:tcBorders>
              <w:top w:val="single" w:sz="4" w:space="0" w:color="000000"/>
              <w:left w:val="single" w:sz="4" w:space="0" w:color="000000"/>
              <w:bottom w:val="single" w:sz="4" w:space="0" w:color="000000"/>
              <w:right w:val="single" w:sz="4" w:space="0" w:color="000000"/>
            </w:tcBorders>
            <w:hideMark/>
          </w:tcPr>
          <w:p w14:paraId="086134B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14300C2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Finanšu piedāvājumā pretendentam jāietver visi izdevumi un izmaksas, kas saistītas ar Preces piegādi, transportu, iekārtu nodošanu ekspluatācijā, apmācību, ražotāja noteikto tehnisko apkopju veikšanu, kā arī visu apkopē noteikto apkopes komplektu, materiālu un palīgmateriālu nomaiņu un izmantošanu garantijas periodā;</w:t>
            </w:r>
          </w:p>
        </w:tc>
        <w:tc>
          <w:tcPr>
            <w:tcW w:w="0" w:type="auto"/>
            <w:tcBorders>
              <w:top w:val="nil"/>
              <w:left w:val="nil"/>
              <w:bottom w:val="nil"/>
              <w:right w:val="nil"/>
            </w:tcBorders>
            <w:noWrap/>
            <w:vAlign w:val="bottom"/>
            <w:hideMark/>
          </w:tcPr>
          <w:p w14:paraId="124DF19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9D94C02" w14:textId="77777777" w:rsidTr="00896D51">
        <w:trPr>
          <w:trHeight w:val="300"/>
        </w:trPr>
        <w:tc>
          <w:tcPr>
            <w:tcW w:w="0" w:type="auto"/>
            <w:gridSpan w:val="2"/>
            <w:tcBorders>
              <w:top w:val="single" w:sz="4" w:space="0" w:color="000000"/>
              <w:left w:val="single" w:sz="4" w:space="0" w:color="000000"/>
              <w:bottom w:val="single" w:sz="4" w:space="0" w:color="000000"/>
              <w:right w:val="single" w:sz="4" w:space="0" w:color="000000"/>
            </w:tcBorders>
            <w:hideMark/>
          </w:tcPr>
          <w:p w14:paraId="64A1DD7C"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30BACFF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Piegāde 4 nedēļu laika no līguma spēkā stāšanās brīža;</w:t>
            </w:r>
          </w:p>
        </w:tc>
        <w:tc>
          <w:tcPr>
            <w:tcW w:w="0" w:type="auto"/>
            <w:tcBorders>
              <w:top w:val="nil"/>
              <w:left w:val="nil"/>
              <w:bottom w:val="nil"/>
              <w:right w:val="nil"/>
            </w:tcBorders>
            <w:noWrap/>
            <w:vAlign w:val="bottom"/>
            <w:hideMark/>
          </w:tcPr>
          <w:p w14:paraId="09C807A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656B6D5C" w14:textId="77777777" w:rsidTr="00896D51">
        <w:trPr>
          <w:trHeight w:val="1050"/>
        </w:trPr>
        <w:tc>
          <w:tcPr>
            <w:tcW w:w="0" w:type="auto"/>
            <w:gridSpan w:val="2"/>
            <w:tcBorders>
              <w:top w:val="single" w:sz="4" w:space="0" w:color="000000"/>
              <w:left w:val="single" w:sz="4" w:space="0" w:color="000000"/>
              <w:bottom w:val="single" w:sz="4" w:space="0" w:color="000000"/>
              <w:right w:val="single" w:sz="4" w:space="0" w:color="000000"/>
            </w:tcBorders>
            <w:hideMark/>
          </w:tcPr>
          <w:p w14:paraId="0045BC20"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0E4ED17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Nododot ekspluatācijā Preci piegādātājs nodrošina Preces uzstādīšanu, pārbaudi un lietošanas, apstrādes un tīrīšanas apmācību iekārtai, pievienojot lietošanas instrukciju latviešu valodā un servisa rokasgrāmatu ar rezerves daļu sarakstu atbilstoši Ministru kabineta noteikumiem Nr.581. Piegādātājam jāiesniedz apmācību apliecinošs dokuments ar apmācīto personu sarakstu kopā ar pieņemšanas-nodošanas aktu; </w:t>
            </w:r>
          </w:p>
        </w:tc>
        <w:tc>
          <w:tcPr>
            <w:tcW w:w="0" w:type="auto"/>
            <w:tcBorders>
              <w:top w:val="nil"/>
              <w:left w:val="nil"/>
              <w:bottom w:val="nil"/>
              <w:right w:val="nil"/>
            </w:tcBorders>
            <w:noWrap/>
            <w:vAlign w:val="bottom"/>
            <w:hideMark/>
          </w:tcPr>
          <w:p w14:paraId="00C6CB2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6B8FFFA9" w14:textId="77777777" w:rsidTr="00896D51">
        <w:trPr>
          <w:trHeight w:val="840"/>
        </w:trPr>
        <w:tc>
          <w:tcPr>
            <w:tcW w:w="0" w:type="auto"/>
            <w:gridSpan w:val="2"/>
            <w:tcBorders>
              <w:top w:val="single" w:sz="4" w:space="0" w:color="000000"/>
              <w:left w:val="single" w:sz="4" w:space="0" w:color="000000"/>
              <w:bottom w:val="single" w:sz="4" w:space="0" w:color="000000"/>
              <w:right w:val="single" w:sz="4" w:space="0" w:color="000000"/>
            </w:tcBorders>
            <w:hideMark/>
          </w:tcPr>
          <w:p w14:paraId="654F538B"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2F44F34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Pretendentam jānodrošina ierīces ražotāja noteiktās pārbaudes uzstādot iekārtu un elektrodrošības, funkciju atbilstības testu atbilstoši Ministru kabineta noteikumu Nr.581 noteiktajām prasībām un jānodod pārbaužu apliecinoši dokumenti kopā ar pieņemšanas-nodošanas aktu;</w:t>
            </w:r>
          </w:p>
        </w:tc>
        <w:tc>
          <w:tcPr>
            <w:tcW w:w="0" w:type="auto"/>
            <w:tcBorders>
              <w:top w:val="nil"/>
              <w:left w:val="nil"/>
              <w:bottom w:val="nil"/>
              <w:right w:val="nil"/>
            </w:tcBorders>
            <w:noWrap/>
            <w:vAlign w:val="bottom"/>
            <w:hideMark/>
          </w:tcPr>
          <w:p w14:paraId="0336E23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11B361C1" w14:textId="77777777" w:rsidTr="00896D51">
        <w:trPr>
          <w:trHeight w:val="540"/>
        </w:trPr>
        <w:tc>
          <w:tcPr>
            <w:tcW w:w="0" w:type="auto"/>
            <w:gridSpan w:val="2"/>
            <w:tcBorders>
              <w:top w:val="single" w:sz="4" w:space="0" w:color="000000"/>
              <w:left w:val="single" w:sz="4" w:space="0" w:color="000000"/>
              <w:bottom w:val="single" w:sz="4" w:space="0" w:color="000000"/>
              <w:right w:val="single" w:sz="4" w:space="0" w:color="000000"/>
            </w:tcBorders>
            <w:hideMark/>
          </w:tcPr>
          <w:p w14:paraId="0E4FE764"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2A6CAE9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Piedāvātajām precēm garantijas termiņš (nosaka Pretendents) ir 24 (divdesmit četri) mēneši no pieņemšanas – nodošanas akta abpusējas parakstīšanas brīža, bet ne mazāk kā 24 mēneši;</w:t>
            </w:r>
          </w:p>
        </w:tc>
        <w:tc>
          <w:tcPr>
            <w:tcW w:w="0" w:type="auto"/>
            <w:tcBorders>
              <w:top w:val="nil"/>
              <w:left w:val="nil"/>
              <w:bottom w:val="nil"/>
              <w:right w:val="nil"/>
            </w:tcBorders>
            <w:noWrap/>
            <w:vAlign w:val="bottom"/>
            <w:hideMark/>
          </w:tcPr>
          <w:p w14:paraId="2672805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10A1AF25" w14:textId="77777777" w:rsidTr="00896D51">
        <w:trPr>
          <w:trHeight w:val="570"/>
        </w:trPr>
        <w:tc>
          <w:tcPr>
            <w:tcW w:w="0" w:type="auto"/>
            <w:gridSpan w:val="2"/>
            <w:tcBorders>
              <w:top w:val="single" w:sz="4" w:space="0" w:color="000000"/>
              <w:left w:val="single" w:sz="4" w:space="0" w:color="000000"/>
              <w:bottom w:val="single" w:sz="4" w:space="0" w:color="000000"/>
              <w:right w:val="single" w:sz="4" w:space="0" w:color="000000"/>
            </w:tcBorders>
            <w:hideMark/>
          </w:tcPr>
          <w:p w14:paraId="29B9E728"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6)</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5BE5AC4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Visas piedāvātās Preces ir jaunas (ražotas ne agrāk kā 2015.gadā), iepriekš nelietotas un nesatur iepriekš lietotas vai atjaunotas sastāvdaļas vai komponentes;</w:t>
            </w:r>
          </w:p>
        </w:tc>
        <w:tc>
          <w:tcPr>
            <w:tcW w:w="0" w:type="auto"/>
            <w:tcBorders>
              <w:top w:val="nil"/>
              <w:left w:val="nil"/>
              <w:bottom w:val="nil"/>
              <w:right w:val="nil"/>
            </w:tcBorders>
            <w:noWrap/>
            <w:vAlign w:val="bottom"/>
            <w:hideMark/>
          </w:tcPr>
          <w:p w14:paraId="150F8D0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73641CF3" w14:textId="77777777" w:rsidTr="00896D51">
        <w:trPr>
          <w:trHeight w:val="300"/>
        </w:trPr>
        <w:tc>
          <w:tcPr>
            <w:tcW w:w="0" w:type="auto"/>
            <w:gridSpan w:val="2"/>
            <w:tcBorders>
              <w:top w:val="single" w:sz="4" w:space="0" w:color="000000"/>
              <w:left w:val="single" w:sz="4" w:space="0" w:color="000000"/>
              <w:bottom w:val="single" w:sz="4" w:space="0" w:color="000000"/>
              <w:right w:val="single" w:sz="4" w:space="0" w:color="000000"/>
            </w:tcBorders>
            <w:hideMark/>
          </w:tcPr>
          <w:p w14:paraId="25C8C601"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7)</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2260EA9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Pretendenta tehniskajā piedāvājumā norāda Preces ražotāju un modeli atbilstošos parametrus;</w:t>
            </w:r>
          </w:p>
        </w:tc>
        <w:tc>
          <w:tcPr>
            <w:tcW w:w="0" w:type="auto"/>
            <w:tcBorders>
              <w:top w:val="nil"/>
              <w:left w:val="nil"/>
              <w:bottom w:val="nil"/>
              <w:right w:val="nil"/>
            </w:tcBorders>
            <w:noWrap/>
            <w:vAlign w:val="bottom"/>
            <w:hideMark/>
          </w:tcPr>
          <w:p w14:paraId="7B1518C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7873E01" w14:textId="77777777" w:rsidTr="00896D51">
        <w:trPr>
          <w:trHeight w:val="810"/>
        </w:trPr>
        <w:tc>
          <w:tcPr>
            <w:tcW w:w="0" w:type="auto"/>
            <w:gridSpan w:val="2"/>
            <w:tcBorders>
              <w:top w:val="single" w:sz="4" w:space="0" w:color="000000"/>
              <w:left w:val="single" w:sz="4" w:space="0" w:color="000000"/>
              <w:bottom w:val="single" w:sz="4" w:space="0" w:color="000000"/>
              <w:right w:val="single" w:sz="4" w:space="0" w:color="000000"/>
            </w:tcBorders>
            <w:hideMark/>
          </w:tcPr>
          <w:p w14:paraId="62B778F5"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33A8316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Parametru atbilstību pamatot ar norādi uz tehniskajām datu lapām ("</w:t>
            </w:r>
            <w:proofErr w:type="spellStart"/>
            <w:r w:rsidRPr="00896D51">
              <w:rPr>
                <w:rFonts w:ascii="Times New Roman" w:eastAsia="Times New Roman" w:hAnsi="Times New Roman"/>
                <w:color w:val="000000"/>
                <w:sz w:val="20"/>
                <w:szCs w:val="20"/>
                <w:lang w:eastAsia="lv-LV"/>
              </w:rPr>
              <w:t>data</w:t>
            </w:r>
            <w:proofErr w:type="spellEnd"/>
            <w:r w:rsidRPr="00896D51">
              <w:rPr>
                <w:rFonts w:ascii="Times New Roman" w:eastAsia="Times New Roman" w:hAnsi="Times New Roman"/>
                <w:color w:val="000000"/>
                <w:sz w:val="20"/>
                <w:szCs w:val="20"/>
                <w:lang w:eastAsia="lv-LV"/>
              </w:rPr>
              <w:t xml:space="preserve"> </w:t>
            </w:r>
            <w:proofErr w:type="spellStart"/>
            <w:r w:rsidRPr="00896D51">
              <w:rPr>
                <w:rFonts w:ascii="Times New Roman" w:eastAsia="Times New Roman" w:hAnsi="Times New Roman"/>
                <w:color w:val="000000"/>
                <w:sz w:val="20"/>
                <w:szCs w:val="20"/>
                <w:lang w:eastAsia="lv-LV"/>
              </w:rPr>
              <w:t>sheet</w:t>
            </w:r>
            <w:proofErr w:type="spellEnd"/>
            <w:r w:rsidRPr="00896D51">
              <w:rPr>
                <w:rFonts w:ascii="Times New Roman" w:eastAsia="Times New Roman" w:hAnsi="Times New Roman"/>
                <w:color w:val="000000"/>
                <w:sz w:val="20"/>
                <w:szCs w:val="20"/>
                <w:lang w:eastAsia="lv-LV"/>
              </w:rPr>
              <w:t>'') jeb informatīviem materiāliem, kas apliecina atbilstību (oriģinālvalodā un tulkojumi latviešu valodā), norādot atsauci tehniskajā piedāvājumā uz konkrēto lapaspusi;</w:t>
            </w:r>
          </w:p>
        </w:tc>
        <w:tc>
          <w:tcPr>
            <w:tcW w:w="0" w:type="auto"/>
            <w:tcBorders>
              <w:top w:val="nil"/>
              <w:left w:val="nil"/>
              <w:bottom w:val="nil"/>
              <w:right w:val="nil"/>
            </w:tcBorders>
            <w:noWrap/>
            <w:vAlign w:val="bottom"/>
            <w:hideMark/>
          </w:tcPr>
          <w:p w14:paraId="567B696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7FE6F6D1" w14:textId="77777777" w:rsidTr="00896D51">
        <w:trPr>
          <w:trHeight w:val="525"/>
        </w:trPr>
        <w:tc>
          <w:tcPr>
            <w:tcW w:w="0" w:type="auto"/>
            <w:gridSpan w:val="2"/>
            <w:tcBorders>
              <w:top w:val="single" w:sz="4" w:space="0" w:color="000000"/>
              <w:left w:val="single" w:sz="4" w:space="0" w:color="000000"/>
              <w:bottom w:val="single" w:sz="4" w:space="0" w:color="000000"/>
              <w:right w:val="single" w:sz="4" w:space="0" w:color="000000"/>
            </w:tcBorders>
            <w:hideMark/>
          </w:tcPr>
          <w:p w14:paraId="7A627EEE"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9)</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2FAC771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Piedāvājumam jāpievieno Preces ražotāja izsniegta autorizācijas vēstule vai tā tiešā pārstāvja, kas apliecina, ka pretendents ir tiesīgs izplatīt un nodrošināt servisu piedāvātai Precei Latvijas Republikā;</w:t>
            </w:r>
          </w:p>
        </w:tc>
        <w:tc>
          <w:tcPr>
            <w:tcW w:w="0" w:type="auto"/>
            <w:tcBorders>
              <w:top w:val="nil"/>
              <w:left w:val="nil"/>
              <w:bottom w:val="nil"/>
              <w:right w:val="nil"/>
            </w:tcBorders>
            <w:noWrap/>
            <w:vAlign w:val="bottom"/>
            <w:hideMark/>
          </w:tcPr>
          <w:p w14:paraId="0662306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7F2B62ED" w14:textId="77777777" w:rsidTr="00896D51">
        <w:trPr>
          <w:trHeight w:val="825"/>
        </w:trPr>
        <w:tc>
          <w:tcPr>
            <w:tcW w:w="0" w:type="auto"/>
            <w:gridSpan w:val="2"/>
            <w:tcBorders>
              <w:top w:val="single" w:sz="4" w:space="0" w:color="000000"/>
              <w:left w:val="single" w:sz="4" w:space="0" w:color="000000"/>
              <w:bottom w:val="single" w:sz="4" w:space="0" w:color="000000"/>
              <w:right w:val="single" w:sz="4" w:space="0" w:color="000000"/>
            </w:tcBorders>
            <w:hideMark/>
          </w:tcPr>
          <w:p w14:paraId="5A979A3F"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10)</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0505598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Pretendenta rīcībā ir ne mazāk kā viens servisa inženieris, kurš ir piedāvātās Preces ražotāja apmācīts un sertificēts medicīnas aprīkojuma uzstādīšanai, garantijas remonta un apkopes veikšanai (piedāvājumam jāpievieno apliecinājums);</w:t>
            </w:r>
          </w:p>
        </w:tc>
        <w:tc>
          <w:tcPr>
            <w:tcW w:w="0" w:type="auto"/>
            <w:tcBorders>
              <w:top w:val="nil"/>
              <w:left w:val="nil"/>
              <w:bottom w:val="nil"/>
              <w:right w:val="nil"/>
            </w:tcBorders>
            <w:noWrap/>
            <w:vAlign w:val="bottom"/>
            <w:hideMark/>
          </w:tcPr>
          <w:p w14:paraId="39474B9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4E6F51B8" w14:textId="77777777" w:rsidTr="00896D51">
        <w:trPr>
          <w:trHeight w:val="525"/>
        </w:trPr>
        <w:tc>
          <w:tcPr>
            <w:tcW w:w="0" w:type="auto"/>
            <w:gridSpan w:val="2"/>
            <w:tcBorders>
              <w:top w:val="single" w:sz="4" w:space="0" w:color="000000"/>
              <w:left w:val="single" w:sz="4" w:space="0" w:color="000000"/>
              <w:bottom w:val="single" w:sz="4" w:space="0" w:color="000000"/>
              <w:right w:val="single" w:sz="4" w:space="0" w:color="000000"/>
            </w:tcBorders>
            <w:noWrap/>
            <w:hideMark/>
          </w:tcPr>
          <w:p w14:paraId="3E7F0918"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11)</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2A8CC63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Piedāvājumam jāpievieno piedāvātas Preces EK atbilstības deklarācijas kopija MDD 93/42/EEC un CE sertifikāta kopija (ja ražotājs noteicis ierīču klasi IIB vai III).</w:t>
            </w:r>
          </w:p>
        </w:tc>
        <w:tc>
          <w:tcPr>
            <w:tcW w:w="0" w:type="auto"/>
            <w:tcBorders>
              <w:top w:val="nil"/>
              <w:left w:val="nil"/>
              <w:bottom w:val="nil"/>
              <w:right w:val="nil"/>
            </w:tcBorders>
            <w:noWrap/>
            <w:vAlign w:val="bottom"/>
            <w:hideMark/>
          </w:tcPr>
          <w:p w14:paraId="759E214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7CA810A3" w14:textId="77777777" w:rsidTr="00896D51">
        <w:trPr>
          <w:trHeight w:val="300"/>
        </w:trPr>
        <w:tc>
          <w:tcPr>
            <w:tcW w:w="0" w:type="auto"/>
            <w:gridSpan w:val="2"/>
            <w:tcBorders>
              <w:top w:val="single" w:sz="4" w:space="0" w:color="000000"/>
              <w:left w:val="nil"/>
              <w:bottom w:val="single" w:sz="4" w:space="0" w:color="000000"/>
              <w:right w:val="nil"/>
            </w:tcBorders>
            <w:noWrap/>
            <w:vAlign w:val="bottom"/>
            <w:hideMark/>
          </w:tcPr>
          <w:p w14:paraId="1F9EF136"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nil"/>
              <w:left w:val="nil"/>
              <w:bottom w:val="nil"/>
              <w:right w:val="nil"/>
            </w:tcBorders>
            <w:noWrap/>
            <w:vAlign w:val="bottom"/>
            <w:hideMark/>
          </w:tcPr>
          <w:p w14:paraId="2F9877A4"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nil"/>
              <w:left w:val="nil"/>
              <w:bottom w:val="nil"/>
              <w:right w:val="nil"/>
            </w:tcBorders>
            <w:noWrap/>
            <w:vAlign w:val="bottom"/>
            <w:hideMark/>
          </w:tcPr>
          <w:p w14:paraId="07328BF3"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nil"/>
              <w:left w:val="nil"/>
              <w:bottom w:val="nil"/>
              <w:right w:val="nil"/>
            </w:tcBorders>
            <w:noWrap/>
            <w:vAlign w:val="bottom"/>
            <w:hideMark/>
          </w:tcPr>
          <w:p w14:paraId="392F93B0"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nil"/>
              <w:left w:val="nil"/>
              <w:bottom w:val="nil"/>
              <w:right w:val="nil"/>
            </w:tcBorders>
            <w:noWrap/>
            <w:vAlign w:val="bottom"/>
            <w:hideMark/>
          </w:tcPr>
          <w:p w14:paraId="7141996E" w14:textId="77777777" w:rsidR="00896D51" w:rsidRPr="00896D51" w:rsidRDefault="00896D51" w:rsidP="00896D51">
            <w:pPr>
              <w:spacing w:after="0" w:line="240" w:lineRule="auto"/>
              <w:rPr>
                <w:rFonts w:ascii="Times New Roman" w:eastAsia="Times New Roman" w:hAnsi="Times New Roman"/>
                <w:sz w:val="20"/>
                <w:szCs w:val="20"/>
                <w:lang w:eastAsia="lv-LV"/>
              </w:rPr>
            </w:pPr>
          </w:p>
        </w:tc>
      </w:tr>
      <w:tr w:rsidR="00896D51" w:rsidRPr="00896D51" w14:paraId="72106BA2" w14:textId="77777777" w:rsidTr="00896D51">
        <w:trPr>
          <w:trHeight w:val="765"/>
        </w:trPr>
        <w:tc>
          <w:tcPr>
            <w:tcW w:w="0" w:type="auto"/>
            <w:gridSpan w:val="2"/>
            <w:tcBorders>
              <w:top w:val="single" w:sz="4" w:space="0" w:color="000000"/>
              <w:left w:val="single" w:sz="4" w:space="0" w:color="000000"/>
              <w:bottom w:val="single" w:sz="4" w:space="0" w:color="000000"/>
              <w:right w:val="single" w:sz="4" w:space="0" w:color="000000"/>
            </w:tcBorders>
            <w:shd w:val="clear" w:color="A9D08E" w:fill="A9D08E"/>
            <w:vAlign w:val="center"/>
            <w:hideMark/>
          </w:tcPr>
          <w:p w14:paraId="56932AD5" w14:textId="77777777" w:rsidR="00896D51" w:rsidRPr="00896D51" w:rsidRDefault="00896D51" w:rsidP="00896D51">
            <w:pPr>
              <w:spacing w:after="0" w:line="240" w:lineRule="auto"/>
              <w:jc w:val="center"/>
              <w:rPr>
                <w:rFonts w:ascii="Times New Roman" w:eastAsia="Times New Roman" w:hAnsi="Times New Roman"/>
                <w:b/>
                <w:bCs/>
                <w:color w:val="000000"/>
                <w:sz w:val="20"/>
                <w:szCs w:val="20"/>
                <w:lang w:eastAsia="lv-LV"/>
              </w:rPr>
            </w:pPr>
            <w:proofErr w:type="spellStart"/>
            <w:r w:rsidRPr="00896D51">
              <w:rPr>
                <w:rFonts w:ascii="Times New Roman" w:eastAsia="Times New Roman" w:hAnsi="Times New Roman"/>
                <w:b/>
                <w:bCs/>
                <w:color w:val="000000"/>
                <w:sz w:val="20"/>
                <w:szCs w:val="20"/>
                <w:lang w:eastAsia="lv-LV"/>
              </w:rPr>
              <w:t>Nr.p.k</w:t>
            </w:r>
            <w:proofErr w:type="spellEnd"/>
            <w:r w:rsidRPr="00896D51">
              <w:rPr>
                <w:rFonts w:ascii="Times New Roman" w:eastAsia="Times New Roman" w:hAnsi="Times New Roman"/>
                <w:b/>
                <w:bCs/>
                <w:color w:val="000000"/>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9D08E" w:fill="A9D08E"/>
            <w:vAlign w:val="center"/>
            <w:hideMark/>
          </w:tcPr>
          <w:p w14:paraId="66DF23B0" w14:textId="77777777" w:rsidR="00896D51" w:rsidRPr="00896D51" w:rsidRDefault="00896D51" w:rsidP="00896D51">
            <w:pPr>
              <w:spacing w:after="0" w:line="240" w:lineRule="auto"/>
              <w:jc w:val="center"/>
              <w:rPr>
                <w:rFonts w:ascii="Times New Roman" w:eastAsia="Times New Roman" w:hAnsi="Times New Roman"/>
                <w:b/>
                <w:bCs/>
                <w:color w:val="000000"/>
                <w:sz w:val="20"/>
                <w:szCs w:val="20"/>
                <w:lang w:eastAsia="lv-LV"/>
              </w:rPr>
            </w:pPr>
            <w:r w:rsidRPr="00896D51">
              <w:rPr>
                <w:rFonts w:ascii="Times New Roman" w:eastAsia="Times New Roman" w:hAnsi="Times New Roman"/>
                <w:b/>
                <w:bCs/>
                <w:color w:val="000000"/>
                <w:sz w:val="20"/>
                <w:szCs w:val="20"/>
                <w:lang w:eastAsia="lv-LV"/>
              </w:rPr>
              <w:t>Preces nosaukums, veicamās funkcijas, tehniskās prasības</w:t>
            </w:r>
          </w:p>
        </w:tc>
        <w:tc>
          <w:tcPr>
            <w:tcW w:w="0" w:type="auto"/>
            <w:tcBorders>
              <w:top w:val="single" w:sz="4" w:space="0" w:color="000000"/>
              <w:left w:val="single" w:sz="4" w:space="0" w:color="000000"/>
              <w:bottom w:val="single" w:sz="4" w:space="0" w:color="000000"/>
              <w:right w:val="single" w:sz="4" w:space="0" w:color="000000"/>
            </w:tcBorders>
            <w:shd w:val="clear" w:color="A9D08E" w:fill="A9D08E"/>
            <w:vAlign w:val="center"/>
            <w:hideMark/>
          </w:tcPr>
          <w:p w14:paraId="19690FE0" w14:textId="77777777" w:rsidR="00896D51" w:rsidRPr="00896D51" w:rsidRDefault="00896D51" w:rsidP="00896D51">
            <w:pPr>
              <w:spacing w:after="0" w:line="240" w:lineRule="auto"/>
              <w:jc w:val="center"/>
              <w:rPr>
                <w:rFonts w:ascii="Times New Roman" w:eastAsia="Times New Roman" w:hAnsi="Times New Roman"/>
                <w:b/>
                <w:bCs/>
                <w:color w:val="000000"/>
                <w:sz w:val="20"/>
                <w:szCs w:val="20"/>
                <w:lang w:eastAsia="lv-LV"/>
              </w:rPr>
            </w:pPr>
            <w:r w:rsidRPr="00896D51">
              <w:rPr>
                <w:rFonts w:ascii="Times New Roman" w:eastAsia="Times New Roman" w:hAnsi="Times New Roman"/>
                <w:b/>
                <w:bCs/>
                <w:color w:val="000000"/>
                <w:sz w:val="20"/>
                <w:szCs w:val="20"/>
                <w:lang w:eastAsia="lv-LV"/>
              </w:rPr>
              <w:t>Pretendenta piedāvātie parametri*</w:t>
            </w:r>
          </w:p>
        </w:tc>
        <w:tc>
          <w:tcPr>
            <w:tcW w:w="0" w:type="auto"/>
            <w:tcBorders>
              <w:top w:val="single" w:sz="4" w:space="0" w:color="000000"/>
              <w:left w:val="single" w:sz="4" w:space="0" w:color="000000"/>
              <w:bottom w:val="single" w:sz="4" w:space="0" w:color="000000"/>
              <w:right w:val="single" w:sz="4" w:space="0" w:color="000000"/>
            </w:tcBorders>
            <w:shd w:val="clear" w:color="A9D08E" w:fill="A9D08E"/>
            <w:vAlign w:val="center"/>
            <w:hideMark/>
          </w:tcPr>
          <w:p w14:paraId="6E92BE4B" w14:textId="77777777" w:rsidR="00896D51" w:rsidRPr="00896D51" w:rsidRDefault="00896D51" w:rsidP="00896D51">
            <w:pPr>
              <w:spacing w:after="0" w:line="240" w:lineRule="auto"/>
              <w:jc w:val="center"/>
              <w:rPr>
                <w:rFonts w:ascii="Times New Roman" w:eastAsia="Times New Roman" w:hAnsi="Times New Roman"/>
                <w:b/>
                <w:bCs/>
                <w:color w:val="000000"/>
                <w:sz w:val="20"/>
                <w:szCs w:val="20"/>
                <w:lang w:eastAsia="lv-LV"/>
              </w:rPr>
            </w:pPr>
            <w:r w:rsidRPr="00896D51">
              <w:rPr>
                <w:rFonts w:ascii="Times New Roman" w:eastAsia="Times New Roman" w:hAnsi="Times New Roman"/>
                <w:b/>
                <w:bCs/>
                <w:color w:val="000000"/>
                <w:sz w:val="20"/>
                <w:szCs w:val="20"/>
                <w:lang w:eastAsia="lv-LV"/>
              </w:rPr>
              <w:t>Atsauce uz informatīvo materiālu**</w:t>
            </w:r>
          </w:p>
        </w:tc>
        <w:tc>
          <w:tcPr>
            <w:tcW w:w="0" w:type="auto"/>
            <w:tcBorders>
              <w:top w:val="nil"/>
              <w:left w:val="nil"/>
              <w:bottom w:val="nil"/>
              <w:right w:val="nil"/>
            </w:tcBorders>
            <w:noWrap/>
            <w:vAlign w:val="bottom"/>
            <w:hideMark/>
          </w:tcPr>
          <w:p w14:paraId="0E9B2CC0" w14:textId="77777777" w:rsidR="00896D51" w:rsidRPr="00896D51" w:rsidRDefault="00896D51" w:rsidP="00896D51">
            <w:pPr>
              <w:spacing w:after="0" w:line="240" w:lineRule="auto"/>
              <w:jc w:val="center"/>
              <w:rPr>
                <w:rFonts w:ascii="Times New Roman" w:eastAsia="Times New Roman" w:hAnsi="Times New Roman"/>
                <w:b/>
                <w:bCs/>
                <w:color w:val="000000"/>
                <w:sz w:val="20"/>
                <w:szCs w:val="20"/>
                <w:lang w:eastAsia="lv-LV"/>
              </w:rPr>
            </w:pPr>
          </w:p>
        </w:tc>
      </w:tr>
      <w:tr w:rsidR="00896D51" w:rsidRPr="00896D51" w14:paraId="35D8B85C" w14:textId="77777777" w:rsidTr="00896D51">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C6E0B4" w:fill="C6E0B4"/>
            <w:vAlign w:val="center"/>
            <w:hideMark/>
          </w:tcPr>
          <w:p w14:paraId="7AFE144B" w14:textId="77777777" w:rsidR="00896D51" w:rsidRPr="00896D51" w:rsidRDefault="00896D51" w:rsidP="00896D51">
            <w:pPr>
              <w:spacing w:after="0" w:line="240" w:lineRule="auto"/>
              <w:jc w:val="center"/>
              <w:rPr>
                <w:rFonts w:ascii="Times New Roman" w:eastAsia="Times New Roman" w:hAnsi="Times New Roman"/>
                <w:b/>
                <w:bCs/>
                <w:color w:val="000000"/>
                <w:sz w:val="24"/>
                <w:szCs w:val="24"/>
                <w:lang w:eastAsia="lv-LV"/>
              </w:rPr>
            </w:pPr>
            <w:r w:rsidRPr="00896D51">
              <w:rPr>
                <w:rFonts w:ascii="Times New Roman" w:eastAsia="Times New Roman" w:hAnsi="Times New Roman"/>
                <w:b/>
                <w:bCs/>
                <w:color w:val="000000"/>
                <w:sz w:val="24"/>
                <w:szCs w:val="24"/>
                <w:lang w:eastAsia="lv-LV"/>
              </w:rPr>
              <w:t>1.</w:t>
            </w:r>
          </w:p>
        </w:tc>
        <w:tc>
          <w:tcPr>
            <w:tcW w:w="0" w:type="auto"/>
            <w:tcBorders>
              <w:top w:val="single" w:sz="4" w:space="0" w:color="000000"/>
              <w:left w:val="single" w:sz="4" w:space="0" w:color="000000"/>
              <w:bottom w:val="single" w:sz="4" w:space="0" w:color="000000"/>
              <w:right w:val="nil"/>
            </w:tcBorders>
            <w:shd w:val="clear" w:color="C6E0B4" w:fill="C6E0B4"/>
            <w:hideMark/>
          </w:tcPr>
          <w:p w14:paraId="005D7790" w14:textId="77777777" w:rsidR="00896D51" w:rsidRPr="00896D51" w:rsidRDefault="00896D51" w:rsidP="00896D51">
            <w:pPr>
              <w:spacing w:after="0" w:line="240" w:lineRule="auto"/>
              <w:rPr>
                <w:rFonts w:ascii="Times New Roman" w:eastAsia="Times New Roman" w:hAnsi="Times New Roman"/>
                <w:b/>
                <w:bCs/>
                <w:color w:val="000000"/>
                <w:sz w:val="24"/>
                <w:szCs w:val="24"/>
                <w:lang w:eastAsia="lv-LV"/>
              </w:rPr>
            </w:pPr>
            <w:proofErr w:type="spellStart"/>
            <w:r w:rsidRPr="00896D51">
              <w:rPr>
                <w:rFonts w:ascii="Times New Roman" w:eastAsia="Times New Roman" w:hAnsi="Times New Roman"/>
                <w:b/>
                <w:bCs/>
                <w:color w:val="000000"/>
                <w:sz w:val="24"/>
                <w:szCs w:val="24"/>
                <w:lang w:eastAsia="lv-LV"/>
              </w:rPr>
              <w:t>Videolaringoskops</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C6E0B4" w:fill="C6E0B4"/>
            <w:noWrap/>
            <w:vAlign w:val="bottom"/>
            <w:hideMark/>
          </w:tcPr>
          <w:p w14:paraId="1CC07B99" w14:textId="77777777" w:rsidR="00896D51" w:rsidRPr="00896D51" w:rsidRDefault="00896D51" w:rsidP="00896D51">
            <w:pPr>
              <w:spacing w:after="0" w:line="240" w:lineRule="auto"/>
              <w:rPr>
                <w:rFonts w:ascii="Times New Roman" w:eastAsia="Times New Roman" w:hAnsi="Times New Roman"/>
                <w:b/>
                <w:bCs/>
                <w:color w:val="000000"/>
                <w:sz w:val="24"/>
                <w:szCs w:val="24"/>
                <w:lang w:eastAsia="lv-LV"/>
              </w:rPr>
            </w:pPr>
          </w:p>
        </w:tc>
        <w:tc>
          <w:tcPr>
            <w:tcW w:w="0" w:type="auto"/>
            <w:tcBorders>
              <w:top w:val="nil"/>
              <w:left w:val="nil"/>
              <w:bottom w:val="nil"/>
              <w:right w:val="nil"/>
            </w:tcBorders>
            <w:noWrap/>
            <w:vAlign w:val="bottom"/>
            <w:hideMark/>
          </w:tcPr>
          <w:p w14:paraId="1F525D79" w14:textId="77777777" w:rsidR="00896D51" w:rsidRPr="00896D51" w:rsidRDefault="00896D51" w:rsidP="00896D51">
            <w:pPr>
              <w:spacing w:after="0" w:line="240" w:lineRule="auto"/>
              <w:rPr>
                <w:rFonts w:ascii="Times New Roman" w:eastAsia="Times New Roman" w:hAnsi="Times New Roman"/>
                <w:sz w:val="20"/>
                <w:szCs w:val="20"/>
                <w:lang w:eastAsia="lv-LV"/>
              </w:rPr>
            </w:pPr>
          </w:p>
        </w:tc>
      </w:tr>
      <w:tr w:rsidR="00896D51" w:rsidRPr="00896D51" w14:paraId="03EE5324" w14:textId="77777777" w:rsidTr="00896D51">
        <w:trPr>
          <w:trHeight w:val="300"/>
        </w:trPr>
        <w:tc>
          <w:tcPr>
            <w:tcW w:w="0" w:type="auto"/>
            <w:gridSpan w:val="2"/>
            <w:tcBorders>
              <w:top w:val="single" w:sz="4" w:space="0" w:color="000000"/>
              <w:left w:val="single" w:sz="4" w:space="0" w:color="000000"/>
              <w:bottom w:val="single" w:sz="4" w:space="0" w:color="000000"/>
              <w:right w:val="single" w:sz="4" w:space="0" w:color="000000"/>
            </w:tcBorders>
            <w:noWrap/>
            <w:vAlign w:val="bottom"/>
            <w:hideMark/>
          </w:tcPr>
          <w:p w14:paraId="56256D40"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hideMark/>
          </w:tcPr>
          <w:p w14:paraId="74DD0331"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Daudzums (komplektācija):</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DD071EC"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nil"/>
              <w:left w:val="nil"/>
              <w:bottom w:val="nil"/>
              <w:right w:val="nil"/>
            </w:tcBorders>
            <w:noWrap/>
            <w:vAlign w:val="bottom"/>
            <w:hideMark/>
          </w:tcPr>
          <w:p w14:paraId="20AF6625"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r w:rsidR="00896D51" w:rsidRPr="00896D51" w14:paraId="6D576FCC" w14:textId="77777777" w:rsidTr="00896D51">
        <w:trPr>
          <w:trHeight w:val="300"/>
        </w:trPr>
        <w:tc>
          <w:tcPr>
            <w:tcW w:w="0" w:type="auto"/>
            <w:gridSpan w:val="2"/>
            <w:tcBorders>
              <w:top w:val="single" w:sz="4" w:space="0" w:color="000000"/>
              <w:left w:val="single" w:sz="4" w:space="0" w:color="000000"/>
              <w:bottom w:val="single" w:sz="4" w:space="0" w:color="000000"/>
              <w:right w:val="single" w:sz="4" w:space="0" w:color="000000"/>
            </w:tcBorders>
            <w:noWrap/>
            <w:vAlign w:val="bottom"/>
            <w:hideMark/>
          </w:tcPr>
          <w:p w14:paraId="68F83A4F"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hideMark/>
          </w:tcPr>
          <w:p w14:paraId="15E1C550"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Preces ražotājs: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5B5506" w14:textId="77777777" w:rsidR="00896D51" w:rsidRPr="00896D51" w:rsidRDefault="00896D51" w:rsidP="00896D51">
            <w:pPr>
              <w:spacing w:after="0" w:line="240" w:lineRule="auto"/>
              <w:jc w:val="center"/>
              <w:rPr>
                <w:rFonts w:ascii="Times New Roman" w:eastAsia="Times New Roman" w:hAnsi="Times New Roman"/>
                <w:sz w:val="20"/>
                <w:szCs w:val="20"/>
                <w:lang w:eastAsia="lv-LV"/>
              </w:rPr>
            </w:pPr>
            <w:r w:rsidRPr="00896D51">
              <w:rPr>
                <w:rFonts w:ascii="Times New Roman" w:eastAsia="Times New Roman" w:hAnsi="Times New Roman"/>
                <w:sz w:val="20"/>
                <w:szCs w:val="20"/>
                <w:lang w:eastAsia="lv-LV"/>
              </w:rPr>
              <w:t xml:space="preserve">Karl </w:t>
            </w:r>
            <w:proofErr w:type="spellStart"/>
            <w:r w:rsidRPr="00896D51">
              <w:rPr>
                <w:rFonts w:ascii="Times New Roman" w:eastAsia="Times New Roman" w:hAnsi="Times New Roman"/>
                <w:sz w:val="20"/>
                <w:szCs w:val="20"/>
                <w:lang w:eastAsia="lv-LV"/>
              </w:rPr>
              <w:t>Storz</w:t>
            </w:r>
            <w:proofErr w:type="spellEnd"/>
            <w:r w:rsidRPr="00896D51">
              <w:rPr>
                <w:rFonts w:ascii="Times New Roman" w:eastAsia="Times New Roman" w:hAnsi="Times New Roman"/>
                <w:sz w:val="20"/>
                <w:szCs w:val="20"/>
                <w:lang w:eastAsia="lv-LV"/>
              </w:rPr>
              <w:t xml:space="preserve"> </w:t>
            </w:r>
            <w:proofErr w:type="spellStart"/>
            <w:r w:rsidRPr="00896D51">
              <w:rPr>
                <w:rFonts w:ascii="Times New Roman" w:eastAsia="Times New Roman" w:hAnsi="Times New Roman"/>
                <w:sz w:val="20"/>
                <w:szCs w:val="20"/>
                <w:lang w:eastAsia="lv-LV"/>
              </w:rPr>
              <w:t>GmbH</w:t>
            </w:r>
            <w:proofErr w:type="spellEnd"/>
            <w:r w:rsidRPr="00896D51">
              <w:rPr>
                <w:rFonts w:ascii="Times New Roman" w:eastAsia="Times New Roman" w:hAnsi="Times New Roman"/>
                <w:sz w:val="20"/>
                <w:szCs w:val="20"/>
                <w:lang w:eastAsia="lv-LV"/>
              </w:rPr>
              <w:t xml:space="preserve"> &amp; </w:t>
            </w:r>
            <w:proofErr w:type="spellStart"/>
            <w:r w:rsidRPr="00896D51">
              <w:rPr>
                <w:rFonts w:ascii="Times New Roman" w:eastAsia="Times New Roman" w:hAnsi="Times New Roman"/>
                <w:sz w:val="20"/>
                <w:szCs w:val="20"/>
                <w:lang w:eastAsia="lv-LV"/>
              </w:rPr>
              <w:t>Co</w:t>
            </w:r>
            <w:proofErr w:type="spellEnd"/>
            <w:r w:rsidRPr="00896D51">
              <w:rPr>
                <w:rFonts w:ascii="Times New Roman" w:eastAsia="Times New Roman" w:hAnsi="Times New Roman"/>
                <w:sz w:val="20"/>
                <w:szCs w:val="20"/>
                <w:lang w:eastAsia="lv-LV"/>
              </w:rPr>
              <w:t xml:space="preserve"> KG</w:t>
            </w:r>
          </w:p>
        </w:tc>
        <w:tc>
          <w:tcPr>
            <w:tcW w:w="0" w:type="auto"/>
            <w:tcBorders>
              <w:top w:val="nil"/>
              <w:left w:val="nil"/>
              <w:bottom w:val="nil"/>
              <w:right w:val="nil"/>
            </w:tcBorders>
            <w:noWrap/>
            <w:vAlign w:val="bottom"/>
            <w:hideMark/>
          </w:tcPr>
          <w:p w14:paraId="77D97B2D" w14:textId="77777777" w:rsidR="00896D51" w:rsidRPr="00896D51" w:rsidRDefault="00896D51" w:rsidP="00896D51">
            <w:pPr>
              <w:spacing w:after="0" w:line="240" w:lineRule="auto"/>
              <w:jc w:val="center"/>
              <w:rPr>
                <w:rFonts w:ascii="Times New Roman" w:eastAsia="Times New Roman" w:hAnsi="Times New Roman"/>
                <w:sz w:val="20"/>
                <w:szCs w:val="20"/>
                <w:lang w:eastAsia="lv-LV"/>
              </w:rPr>
            </w:pPr>
          </w:p>
        </w:tc>
      </w:tr>
      <w:tr w:rsidR="00896D51" w:rsidRPr="00896D51" w14:paraId="147EEB62" w14:textId="77777777" w:rsidTr="00896D51">
        <w:trPr>
          <w:trHeight w:val="300"/>
        </w:trPr>
        <w:tc>
          <w:tcPr>
            <w:tcW w:w="0" w:type="auto"/>
            <w:gridSpan w:val="2"/>
            <w:tcBorders>
              <w:top w:val="single" w:sz="4" w:space="0" w:color="000000"/>
              <w:left w:val="single" w:sz="4" w:space="0" w:color="000000"/>
              <w:bottom w:val="single" w:sz="4" w:space="0" w:color="000000"/>
              <w:right w:val="single" w:sz="4" w:space="0" w:color="000000"/>
            </w:tcBorders>
            <w:noWrap/>
            <w:vAlign w:val="bottom"/>
            <w:hideMark/>
          </w:tcPr>
          <w:p w14:paraId="4E68C817"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hideMark/>
          </w:tcPr>
          <w:p w14:paraId="24D0F240"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Preces modelis, kods: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EA3732" w14:textId="77777777" w:rsidR="00896D51" w:rsidRPr="00896D51" w:rsidRDefault="00896D51" w:rsidP="00896D51">
            <w:pPr>
              <w:spacing w:after="0" w:line="240" w:lineRule="auto"/>
              <w:jc w:val="center"/>
              <w:rPr>
                <w:rFonts w:ascii="Times New Roman" w:eastAsia="Times New Roman" w:hAnsi="Times New Roman"/>
                <w:sz w:val="20"/>
                <w:szCs w:val="20"/>
                <w:lang w:eastAsia="lv-LV"/>
              </w:rPr>
            </w:pPr>
            <w:r w:rsidRPr="00896D51">
              <w:rPr>
                <w:rFonts w:ascii="Times New Roman" w:eastAsia="Times New Roman" w:hAnsi="Times New Roman"/>
                <w:sz w:val="20"/>
                <w:szCs w:val="20"/>
                <w:lang w:eastAsia="lv-LV"/>
              </w:rPr>
              <w:t xml:space="preserve">C-Mac </w:t>
            </w:r>
            <w:proofErr w:type="spellStart"/>
            <w:r w:rsidRPr="00896D51">
              <w:rPr>
                <w:rFonts w:ascii="Times New Roman" w:eastAsia="Times New Roman" w:hAnsi="Times New Roman"/>
                <w:sz w:val="20"/>
                <w:szCs w:val="20"/>
                <w:lang w:eastAsia="lv-LV"/>
              </w:rPr>
              <w:t>videolaringoskops</w:t>
            </w:r>
            <w:proofErr w:type="spellEnd"/>
            <w:r w:rsidRPr="00896D51">
              <w:rPr>
                <w:rFonts w:ascii="Times New Roman" w:eastAsia="Times New Roman" w:hAnsi="Times New Roman"/>
                <w:sz w:val="20"/>
                <w:szCs w:val="20"/>
                <w:lang w:eastAsia="lv-LV"/>
              </w:rPr>
              <w:t xml:space="preserve"> ar piederumiem</w:t>
            </w:r>
          </w:p>
        </w:tc>
        <w:tc>
          <w:tcPr>
            <w:tcW w:w="0" w:type="auto"/>
            <w:tcBorders>
              <w:top w:val="nil"/>
              <w:left w:val="nil"/>
              <w:bottom w:val="nil"/>
              <w:right w:val="nil"/>
            </w:tcBorders>
            <w:noWrap/>
            <w:vAlign w:val="bottom"/>
            <w:hideMark/>
          </w:tcPr>
          <w:p w14:paraId="7A5470F9" w14:textId="77777777" w:rsidR="00896D51" w:rsidRPr="00896D51" w:rsidRDefault="00896D51" w:rsidP="00896D51">
            <w:pPr>
              <w:spacing w:after="0" w:line="240" w:lineRule="auto"/>
              <w:jc w:val="center"/>
              <w:rPr>
                <w:rFonts w:ascii="Times New Roman" w:eastAsia="Times New Roman" w:hAnsi="Times New Roman"/>
                <w:sz w:val="20"/>
                <w:szCs w:val="20"/>
                <w:lang w:eastAsia="lv-LV"/>
              </w:rPr>
            </w:pPr>
          </w:p>
        </w:tc>
      </w:tr>
      <w:tr w:rsidR="00896D51" w:rsidRPr="00896D51" w14:paraId="5FC53B14" w14:textId="77777777" w:rsidTr="00896D51">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F4B084" w:fill="F4B084"/>
            <w:noWrap/>
            <w:vAlign w:val="bottom"/>
            <w:hideMark/>
          </w:tcPr>
          <w:p w14:paraId="6418C9DE"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F4B084" w:fill="F4B084"/>
            <w:vAlign w:val="center"/>
            <w:hideMark/>
          </w:tcPr>
          <w:p w14:paraId="26053D7D" w14:textId="77777777" w:rsidR="00896D51" w:rsidRPr="00896D51" w:rsidRDefault="00896D51" w:rsidP="00896D51">
            <w:pPr>
              <w:spacing w:after="0" w:line="240" w:lineRule="auto"/>
              <w:rPr>
                <w:rFonts w:ascii="Times New Roman" w:eastAsia="Times New Roman" w:hAnsi="Times New Roman"/>
                <w:b/>
                <w:bCs/>
                <w:i/>
                <w:iCs/>
                <w:color w:val="000000"/>
                <w:sz w:val="20"/>
                <w:szCs w:val="20"/>
                <w:lang w:eastAsia="lv-LV"/>
              </w:rPr>
            </w:pPr>
            <w:r w:rsidRPr="00896D51">
              <w:rPr>
                <w:rFonts w:ascii="Times New Roman" w:eastAsia="Times New Roman" w:hAnsi="Times New Roman"/>
                <w:b/>
                <w:bCs/>
                <w:i/>
                <w:iCs/>
                <w:color w:val="000000"/>
                <w:sz w:val="20"/>
                <w:szCs w:val="20"/>
                <w:lang w:eastAsia="lv-LV"/>
              </w:rPr>
              <w:t>Veicamās funkcijas:</w:t>
            </w:r>
          </w:p>
        </w:tc>
        <w:tc>
          <w:tcPr>
            <w:tcW w:w="0" w:type="auto"/>
            <w:tcBorders>
              <w:top w:val="nil"/>
              <w:left w:val="nil"/>
              <w:bottom w:val="nil"/>
              <w:right w:val="nil"/>
            </w:tcBorders>
            <w:noWrap/>
            <w:vAlign w:val="bottom"/>
            <w:hideMark/>
          </w:tcPr>
          <w:p w14:paraId="3214B735" w14:textId="77777777" w:rsidR="00896D51" w:rsidRPr="00896D51" w:rsidRDefault="00896D51" w:rsidP="00896D51">
            <w:pPr>
              <w:spacing w:after="0" w:line="240" w:lineRule="auto"/>
              <w:rPr>
                <w:rFonts w:ascii="Times New Roman" w:eastAsia="Times New Roman" w:hAnsi="Times New Roman"/>
                <w:b/>
                <w:bCs/>
                <w:i/>
                <w:iCs/>
                <w:color w:val="000000"/>
                <w:sz w:val="20"/>
                <w:szCs w:val="20"/>
                <w:lang w:eastAsia="lv-LV"/>
              </w:rPr>
            </w:pPr>
          </w:p>
        </w:tc>
      </w:tr>
      <w:tr w:rsidR="00896D51" w:rsidRPr="00896D51" w14:paraId="5FC2E98C" w14:textId="77777777" w:rsidTr="00896D51">
        <w:trPr>
          <w:trHeight w:val="735"/>
        </w:trPr>
        <w:tc>
          <w:tcPr>
            <w:tcW w:w="0" w:type="auto"/>
            <w:tcBorders>
              <w:top w:val="single" w:sz="4" w:space="0" w:color="000000"/>
              <w:left w:val="single" w:sz="4" w:space="0" w:color="000000"/>
              <w:bottom w:val="single" w:sz="4" w:space="0" w:color="000000"/>
              <w:right w:val="nil"/>
            </w:tcBorders>
            <w:noWrap/>
            <w:vAlign w:val="center"/>
            <w:hideMark/>
          </w:tcPr>
          <w:p w14:paraId="2C784B6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vAlign w:val="center"/>
            <w:hideMark/>
          </w:tcPr>
          <w:p w14:paraId="1DF17FC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single" w:sz="4" w:space="0" w:color="000000"/>
              <w:bottom w:val="single" w:sz="4" w:space="0" w:color="000000"/>
              <w:right w:val="single" w:sz="4" w:space="0" w:color="000000"/>
            </w:tcBorders>
            <w:hideMark/>
          </w:tcPr>
          <w:p w14:paraId="54C04C4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roofErr w:type="spellStart"/>
            <w:r w:rsidRPr="00896D51">
              <w:rPr>
                <w:rFonts w:ascii="Times New Roman" w:eastAsia="Times New Roman" w:hAnsi="Times New Roman"/>
                <w:color w:val="000000"/>
                <w:sz w:val="20"/>
                <w:szCs w:val="20"/>
                <w:lang w:eastAsia="lv-LV"/>
              </w:rPr>
              <w:t>Videolaringoskops</w:t>
            </w:r>
            <w:proofErr w:type="spellEnd"/>
            <w:r w:rsidRPr="00896D51">
              <w:rPr>
                <w:rFonts w:ascii="Times New Roman" w:eastAsia="Times New Roman" w:hAnsi="Times New Roman"/>
                <w:color w:val="000000"/>
                <w:sz w:val="20"/>
                <w:szCs w:val="20"/>
                <w:lang w:eastAsia="lv-LV"/>
              </w:rPr>
              <w:t xml:space="preserve"> nodrošina elpceļu </w:t>
            </w:r>
            <w:proofErr w:type="spellStart"/>
            <w:r w:rsidRPr="00896D51">
              <w:rPr>
                <w:rFonts w:ascii="Times New Roman" w:eastAsia="Times New Roman" w:hAnsi="Times New Roman"/>
                <w:color w:val="000000"/>
                <w:sz w:val="20"/>
                <w:szCs w:val="20"/>
                <w:lang w:eastAsia="lv-LV"/>
              </w:rPr>
              <w:t>vizualizāciju</w:t>
            </w:r>
            <w:proofErr w:type="spellEnd"/>
            <w:r w:rsidRPr="00896D51">
              <w:rPr>
                <w:rFonts w:ascii="Times New Roman" w:eastAsia="Times New Roman" w:hAnsi="Times New Roman"/>
                <w:color w:val="000000"/>
                <w:sz w:val="20"/>
                <w:szCs w:val="20"/>
                <w:lang w:eastAsia="lv-LV"/>
              </w:rPr>
              <w:t xml:space="preserve"> un paredzēts grūtu intubāciju veikšanai.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3A850C"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roofErr w:type="spellStart"/>
            <w:r w:rsidRPr="00896D51">
              <w:rPr>
                <w:rFonts w:ascii="Times New Roman" w:eastAsia="Times New Roman" w:hAnsi="Times New Roman"/>
                <w:color w:val="000000"/>
                <w:sz w:val="20"/>
                <w:szCs w:val="20"/>
                <w:lang w:eastAsia="lv-LV"/>
              </w:rPr>
              <w:t>Videolaringoskops</w:t>
            </w:r>
            <w:proofErr w:type="spellEnd"/>
            <w:r w:rsidRPr="00896D51">
              <w:rPr>
                <w:rFonts w:ascii="Times New Roman" w:eastAsia="Times New Roman" w:hAnsi="Times New Roman"/>
                <w:color w:val="000000"/>
                <w:sz w:val="20"/>
                <w:szCs w:val="20"/>
                <w:lang w:eastAsia="lv-LV"/>
              </w:rPr>
              <w:t xml:space="preserve"> nodrošina elpceļu </w:t>
            </w:r>
            <w:proofErr w:type="spellStart"/>
            <w:r w:rsidRPr="00896D51">
              <w:rPr>
                <w:rFonts w:ascii="Times New Roman" w:eastAsia="Times New Roman" w:hAnsi="Times New Roman"/>
                <w:color w:val="000000"/>
                <w:sz w:val="20"/>
                <w:szCs w:val="20"/>
                <w:lang w:eastAsia="lv-LV"/>
              </w:rPr>
              <w:t>vizualizāciju</w:t>
            </w:r>
            <w:proofErr w:type="spellEnd"/>
            <w:r w:rsidRPr="00896D51">
              <w:rPr>
                <w:rFonts w:ascii="Times New Roman" w:eastAsia="Times New Roman" w:hAnsi="Times New Roman"/>
                <w:color w:val="000000"/>
                <w:sz w:val="20"/>
                <w:szCs w:val="20"/>
                <w:lang w:eastAsia="lv-LV"/>
              </w:rPr>
              <w:t xml:space="preserve"> un paredzēts grūtu intubāciju veikšanai.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0F0DFB"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1lpp</w:t>
            </w:r>
          </w:p>
        </w:tc>
        <w:tc>
          <w:tcPr>
            <w:tcW w:w="0" w:type="auto"/>
            <w:tcBorders>
              <w:top w:val="nil"/>
              <w:left w:val="nil"/>
              <w:bottom w:val="nil"/>
              <w:right w:val="nil"/>
            </w:tcBorders>
            <w:noWrap/>
            <w:vAlign w:val="bottom"/>
            <w:hideMark/>
          </w:tcPr>
          <w:p w14:paraId="2C9809F6"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r w:rsidR="00896D51" w:rsidRPr="00896D51" w14:paraId="2BA82A3D" w14:textId="77777777" w:rsidTr="00896D51">
        <w:trPr>
          <w:trHeight w:val="300"/>
        </w:trPr>
        <w:tc>
          <w:tcPr>
            <w:tcW w:w="0" w:type="auto"/>
            <w:tcBorders>
              <w:top w:val="single" w:sz="4" w:space="0" w:color="000000"/>
              <w:left w:val="single" w:sz="4" w:space="0" w:color="000000"/>
              <w:bottom w:val="single" w:sz="4" w:space="0" w:color="000000"/>
              <w:right w:val="nil"/>
            </w:tcBorders>
            <w:shd w:val="clear" w:color="F4B084" w:fill="F4B084"/>
            <w:noWrap/>
            <w:vAlign w:val="center"/>
            <w:hideMark/>
          </w:tcPr>
          <w:p w14:paraId="53868F21"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single" w:sz="4" w:space="0" w:color="000000"/>
              <w:left w:val="nil"/>
              <w:bottom w:val="single" w:sz="4" w:space="0" w:color="000000"/>
              <w:right w:val="single" w:sz="4" w:space="0" w:color="000000"/>
            </w:tcBorders>
            <w:shd w:val="clear" w:color="F4B084" w:fill="F4B084"/>
            <w:vAlign w:val="center"/>
            <w:hideMark/>
          </w:tcPr>
          <w:p w14:paraId="6C2DB4B6" w14:textId="77777777" w:rsidR="00896D51" w:rsidRPr="00896D51" w:rsidRDefault="00896D51" w:rsidP="00896D51">
            <w:pPr>
              <w:spacing w:after="0" w:line="240" w:lineRule="auto"/>
              <w:jc w:val="right"/>
              <w:rPr>
                <w:rFonts w:ascii="Times New Roman" w:eastAsia="Times New Roman" w:hAnsi="Times New Roman"/>
                <w:sz w:val="20"/>
                <w:szCs w:val="20"/>
                <w:lang w:eastAsia="lv-LV"/>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F4B084" w:fill="F4B084"/>
            <w:vAlign w:val="center"/>
            <w:hideMark/>
          </w:tcPr>
          <w:p w14:paraId="307A8E26" w14:textId="77777777" w:rsidR="00896D51" w:rsidRPr="00896D51" w:rsidRDefault="00896D51" w:rsidP="00896D51">
            <w:pPr>
              <w:spacing w:after="0" w:line="240" w:lineRule="auto"/>
              <w:rPr>
                <w:rFonts w:ascii="Times New Roman" w:eastAsia="Times New Roman" w:hAnsi="Times New Roman"/>
                <w:b/>
                <w:bCs/>
                <w:i/>
                <w:iCs/>
                <w:color w:val="000000"/>
                <w:sz w:val="20"/>
                <w:szCs w:val="20"/>
                <w:lang w:eastAsia="lv-LV"/>
              </w:rPr>
            </w:pPr>
            <w:r w:rsidRPr="00896D51">
              <w:rPr>
                <w:rFonts w:ascii="Times New Roman" w:eastAsia="Times New Roman" w:hAnsi="Times New Roman"/>
                <w:b/>
                <w:bCs/>
                <w:i/>
                <w:iCs/>
                <w:color w:val="000000"/>
                <w:sz w:val="20"/>
                <w:szCs w:val="20"/>
                <w:lang w:eastAsia="lv-LV"/>
              </w:rPr>
              <w:t xml:space="preserve">Tehniskās prasības: </w:t>
            </w:r>
          </w:p>
        </w:tc>
        <w:tc>
          <w:tcPr>
            <w:tcW w:w="0" w:type="auto"/>
            <w:tcBorders>
              <w:top w:val="nil"/>
              <w:left w:val="nil"/>
              <w:bottom w:val="nil"/>
              <w:right w:val="nil"/>
            </w:tcBorders>
            <w:noWrap/>
            <w:vAlign w:val="bottom"/>
            <w:hideMark/>
          </w:tcPr>
          <w:p w14:paraId="68AC0E29" w14:textId="77777777" w:rsidR="00896D51" w:rsidRPr="00896D51" w:rsidRDefault="00896D51" w:rsidP="00896D51">
            <w:pPr>
              <w:spacing w:after="0" w:line="240" w:lineRule="auto"/>
              <w:rPr>
                <w:rFonts w:ascii="Times New Roman" w:eastAsia="Times New Roman" w:hAnsi="Times New Roman"/>
                <w:b/>
                <w:bCs/>
                <w:i/>
                <w:iCs/>
                <w:color w:val="000000"/>
                <w:sz w:val="20"/>
                <w:szCs w:val="20"/>
                <w:lang w:eastAsia="lv-LV"/>
              </w:rPr>
            </w:pPr>
          </w:p>
        </w:tc>
      </w:tr>
      <w:tr w:rsidR="00896D51" w:rsidRPr="00896D51" w14:paraId="70FF11F5"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6D693CDA"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7950571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2A6D78" w14:textId="77777777" w:rsidR="00896D51" w:rsidRPr="00896D51" w:rsidRDefault="00896D51" w:rsidP="00896D51">
            <w:pPr>
              <w:spacing w:after="0" w:line="240" w:lineRule="auto"/>
              <w:rPr>
                <w:rFonts w:ascii="Times New Roman" w:eastAsia="Times New Roman" w:hAnsi="Times New Roman"/>
                <w:i/>
                <w:iCs/>
                <w:color w:val="000000"/>
                <w:sz w:val="20"/>
                <w:szCs w:val="20"/>
                <w:lang w:eastAsia="lv-LV"/>
              </w:rPr>
            </w:pPr>
            <w:r w:rsidRPr="00896D51">
              <w:rPr>
                <w:rFonts w:ascii="Times New Roman" w:eastAsia="Times New Roman" w:hAnsi="Times New Roman"/>
                <w:i/>
                <w:iCs/>
                <w:color w:val="000000"/>
                <w:sz w:val="20"/>
                <w:szCs w:val="20"/>
                <w:lang w:eastAsia="lv-LV"/>
              </w:rPr>
              <w:t xml:space="preserve">Prasības </w:t>
            </w:r>
            <w:proofErr w:type="spellStart"/>
            <w:r w:rsidRPr="00896D51">
              <w:rPr>
                <w:rFonts w:ascii="Times New Roman" w:eastAsia="Times New Roman" w:hAnsi="Times New Roman"/>
                <w:i/>
                <w:iCs/>
                <w:color w:val="000000"/>
                <w:sz w:val="20"/>
                <w:szCs w:val="20"/>
                <w:lang w:eastAsia="lv-LV"/>
              </w:rPr>
              <w:t>videolaringoskopa</w:t>
            </w:r>
            <w:proofErr w:type="spellEnd"/>
            <w:r w:rsidRPr="00896D51">
              <w:rPr>
                <w:rFonts w:ascii="Times New Roman" w:eastAsia="Times New Roman" w:hAnsi="Times New Roman"/>
                <w:i/>
                <w:iCs/>
                <w:color w:val="000000"/>
                <w:sz w:val="20"/>
                <w:szCs w:val="20"/>
                <w:lang w:eastAsia="lv-LV"/>
              </w:rPr>
              <w:t xml:space="preserve"> elektroniskajam modulim:</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8B65328"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5A11912"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nil"/>
              <w:left w:val="nil"/>
              <w:bottom w:val="nil"/>
              <w:right w:val="nil"/>
            </w:tcBorders>
            <w:noWrap/>
            <w:vAlign w:val="bottom"/>
            <w:hideMark/>
          </w:tcPr>
          <w:p w14:paraId="004BA4D4"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r w:rsidR="00896D51" w:rsidRPr="00896D51" w14:paraId="2B8E3FF7"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0460E603"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1464A24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B28FE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Savieno </w:t>
            </w:r>
            <w:proofErr w:type="spellStart"/>
            <w:r w:rsidRPr="00896D51">
              <w:rPr>
                <w:rFonts w:ascii="Times New Roman" w:eastAsia="Times New Roman" w:hAnsi="Times New Roman"/>
                <w:color w:val="000000"/>
                <w:sz w:val="20"/>
                <w:szCs w:val="20"/>
                <w:lang w:eastAsia="lv-LV"/>
              </w:rPr>
              <w:t>videolaringoskopa</w:t>
            </w:r>
            <w:proofErr w:type="spellEnd"/>
            <w:r w:rsidRPr="00896D51">
              <w:rPr>
                <w:rFonts w:ascii="Times New Roman" w:eastAsia="Times New Roman" w:hAnsi="Times New Roman"/>
                <w:color w:val="000000"/>
                <w:sz w:val="20"/>
                <w:szCs w:val="20"/>
                <w:lang w:eastAsia="lv-LV"/>
              </w:rPr>
              <w:t xml:space="preserve"> spoguli ar monitoru (1.3.punkts)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477267"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Savieno </w:t>
            </w:r>
            <w:proofErr w:type="spellStart"/>
            <w:r w:rsidRPr="00896D51">
              <w:rPr>
                <w:rFonts w:ascii="Times New Roman" w:eastAsia="Times New Roman" w:hAnsi="Times New Roman"/>
                <w:color w:val="000000"/>
                <w:sz w:val="20"/>
                <w:szCs w:val="20"/>
                <w:lang w:eastAsia="lv-LV"/>
              </w:rPr>
              <w:t>videolaringoskopa</w:t>
            </w:r>
            <w:proofErr w:type="spellEnd"/>
            <w:r w:rsidRPr="00896D51">
              <w:rPr>
                <w:rFonts w:ascii="Times New Roman" w:eastAsia="Times New Roman" w:hAnsi="Times New Roman"/>
                <w:color w:val="000000"/>
                <w:sz w:val="20"/>
                <w:szCs w:val="20"/>
                <w:lang w:eastAsia="lv-LV"/>
              </w:rPr>
              <w:t xml:space="preserve"> spoguli ar monitoru</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3FC990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6C87A9E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6DA3DA9"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0B38A500"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171EA24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2.2</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0D4551B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Viegli pārvietojams starp laringoskopa spoguļiem (1.5.6. un 1.5.7. punkti)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5DC3D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 Viegli pārvietojams starp laringoskopa spoguļiem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32EAC1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1lpp</w:t>
            </w:r>
          </w:p>
        </w:tc>
        <w:tc>
          <w:tcPr>
            <w:tcW w:w="0" w:type="auto"/>
            <w:tcBorders>
              <w:top w:val="nil"/>
              <w:left w:val="nil"/>
              <w:bottom w:val="nil"/>
              <w:right w:val="nil"/>
            </w:tcBorders>
            <w:noWrap/>
            <w:vAlign w:val="bottom"/>
            <w:hideMark/>
          </w:tcPr>
          <w:p w14:paraId="508D469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19A7D137"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0D7C73AF"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7A6EBAA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FB1D05" w14:textId="77777777" w:rsidR="00896D51" w:rsidRPr="00896D51" w:rsidRDefault="00896D51" w:rsidP="00896D51">
            <w:pPr>
              <w:spacing w:after="0" w:line="240" w:lineRule="auto"/>
              <w:rPr>
                <w:rFonts w:ascii="Times New Roman" w:eastAsia="Times New Roman" w:hAnsi="Times New Roman"/>
                <w:i/>
                <w:iCs/>
                <w:color w:val="000000"/>
                <w:sz w:val="20"/>
                <w:szCs w:val="20"/>
                <w:lang w:eastAsia="lv-LV"/>
              </w:rPr>
            </w:pPr>
            <w:r w:rsidRPr="00896D51">
              <w:rPr>
                <w:rFonts w:ascii="Times New Roman" w:eastAsia="Times New Roman" w:hAnsi="Times New Roman"/>
                <w:i/>
                <w:iCs/>
                <w:color w:val="000000"/>
                <w:sz w:val="20"/>
                <w:szCs w:val="20"/>
                <w:lang w:eastAsia="lv-LV"/>
              </w:rPr>
              <w:t>Prasības monitoram:</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094EA9C"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BF93970"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nil"/>
              <w:left w:val="nil"/>
              <w:bottom w:val="nil"/>
              <w:right w:val="nil"/>
            </w:tcBorders>
            <w:noWrap/>
            <w:vAlign w:val="bottom"/>
            <w:hideMark/>
          </w:tcPr>
          <w:p w14:paraId="031D6491"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r w:rsidR="00896D51" w:rsidRPr="00896D51" w14:paraId="4E0E2580"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5611E9D9"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0845038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A4EF6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TFT LCD tipa monitors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81972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TFT LCD tipa monitors</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7A900D8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5lpp</w:t>
            </w:r>
          </w:p>
        </w:tc>
        <w:tc>
          <w:tcPr>
            <w:tcW w:w="0" w:type="auto"/>
            <w:tcBorders>
              <w:top w:val="nil"/>
              <w:left w:val="nil"/>
              <w:bottom w:val="nil"/>
              <w:right w:val="nil"/>
            </w:tcBorders>
            <w:noWrap/>
            <w:vAlign w:val="bottom"/>
            <w:hideMark/>
          </w:tcPr>
          <w:p w14:paraId="0364D36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249C66E7"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0FC1839C"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0DE29E9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E9B83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Izmērs vismaz 7” pa diagonāli ar izšķirtspēju ne mazāk kā 1280x800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4C7E1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Izmērs vismaz 7” pa diagonāli ar izšķirtspēju  1280x800</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F8DA147"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5770FCB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2A0C36A6" w14:textId="77777777" w:rsidTr="00896D51">
        <w:trPr>
          <w:trHeight w:val="1020"/>
        </w:trPr>
        <w:tc>
          <w:tcPr>
            <w:tcW w:w="0" w:type="auto"/>
            <w:tcBorders>
              <w:top w:val="single" w:sz="4" w:space="0" w:color="000000"/>
              <w:left w:val="single" w:sz="4" w:space="0" w:color="000000"/>
              <w:bottom w:val="single" w:sz="4" w:space="0" w:color="000000"/>
              <w:right w:val="nil"/>
            </w:tcBorders>
            <w:noWrap/>
            <w:vAlign w:val="center"/>
            <w:hideMark/>
          </w:tcPr>
          <w:p w14:paraId="1F248503"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70F767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3FA94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Video ierakstu un attēlu saglabāšanai paredzēts ports SD kartei un/vai izeja USB datu nesējam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4E465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Video ierakstu un attēlu saglabāšanai paredzēts ports SD kartei un/vai izeja USB datu nesējam</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45EE266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5lpp</w:t>
            </w:r>
          </w:p>
        </w:tc>
        <w:tc>
          <w:tcPr>
            <w:tcW w:w="0" w:type="auto"/>
            <w:tcBorders>
              <w:top w:val="nil"/>
              <w:left w:val="nil"/>
              <w:bottom w:val="nil"/>
              <w:right w:val="nil"/>
            </w:tcBorders>
            <w:noWrap/>
            <w:vAlign w:val="bottom"/>
            <w:hideMark/>
          </w:tcPr>
          <w:p w14:paraId="5C43A48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37233259"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3199431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FAF997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9ED7A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Var dezinficēt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C3D35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Var dezinficēt</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198FC14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3AF72A6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1805F66D" w14:textId="77777777" w:rsidTr="00896D51">
        <w:trPr>
          <w:trHeight w:val="765"/>
        </w:trPr>
        <w:tc>
          <w:tcPr>
            <w:tcW w:w="0" w:type="auto"/>
            <w:tcBorders>
              <w:top w:val="single" w:sz="4" w:space="0" w:color="000000"/>
              <w:left w:val="single" w:sz="4" w:space="0" w:color="000000"/>
              <w:bottom w:val="single" w:sz="4" w:space="0" w:color="000000"/>
              <w:right w:val="nil"/>
            </w:tcBorders>
            <w:noWrap/>
            <w:vAlign w:val="center"/>
            <w:hideMark/>
          </w:tcPr>
          <w:p w14:paraId="5C4F5440"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6A6005D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CE281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Ar taustiņiem attēla fiksācijai, video ieraksta un attēla saglabāšanai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E39E7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Ar taustiņiem attēla fiksācijai, video ieraksta un attēla </w:t>
            </w:r>
            <w:r w:rsidRPr="00896D51">
              <w:rPr>
                <w:rFonts w:ascii="Times New Roman" w:eastAsia="Times New Roman" w:hAnsi="Times New Roman"/>
                <w:color w:val="000000"/>
                <w:sz w:val="20"/>
                <w:szCs w:val="20"/>
                <w:lang w:eastAsia="lv-LV"/>
              </w:rPr>
              <w:lastRenderedPageBreak/>
              <w:t>saglabāšanai</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A422A7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lastRenderedPageBreak/>
              <w:t>6lpp</w:t>
            </w:r>
          </w:p>
        </w:tc>
        <w:tc>
          <w:tcPr>
            <w:tcW w:w="0" w:type="auto"/>
            <w:tcBorders>
              <w:top w:val="nil"/>
              <w:left w:val="nil"/>
              <w:bottom w:val="nil"/>
              <w:right w:val="nil"/>
            </w:tcBorders>
            <w:noWrap/>
            <w:vAlign w:val="bottom"/>
            <w:hideMark/>
          </w:tcPr>
          <w:p w14:paraId="376425A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634F96B0"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37CB7D41"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1490EF4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38F16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Ar HDMI izeju </w:t>
            </w:r>
            <w:proofErr w:type="spellStart"/>
            <w:r w:rsidRPr="00896D51">
              <w:rPr>
                <w:rFonts w:ascii="Times New Roman" w:eastAsia="Times New Roman" w:hAnsi="Times New Roman"/>
                <w:color w:val="000000"/>
                <w:sz w:val="20"/>
                <w:szCs w:val="20"/>
                <w:lang w:eastAsia="lv-LV"/>
              </w:rPr>
              <w:t>pieslēgumam</w:t>
            </w:r>
            <w:proofErr w:type="spellEnd"/>
            <w:r w:rsidRPr="00896D51">
              <w:rPr>
                <w:rFonts w:ascii="Times New Roman" w:eastAsia="Times New Roman" w:hAnsi="Times New Roman"/>
                <w:color w:val="000000"/>
                <w:sz w:val="20"/>
                <w:szCs w:val="20"/>
                <w:lang w:eastAsia="lv-LV"/>
              </w:rPr>
              <w:t xml:space="preserve"> pie monitora operāciju zālē</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92D2F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Ar HDMI izeju </w:t>
            </w:r>
            <w:proofErr w:type="spellStart"/>
            <w:r w:rsidRPr="00896D51">
              <w:rPr>
                <w:rFonts w:ascii="Times New Roman" w:eastAsia="Times New Roman" w:hAnsi="Times New Roman"/>
                <w:color w:val="000000"/>
                <w:sz w:val="20"/>
                <w:szCs w:val="20"/>
                <w:lang w:eastAsia="lv-LV"/>
              </w:rPr>
              <w:t>pieslēgumam</w:t>
            </w:r>
            <w:proofErr w:type="spellEnd"/>
            <w:r w:rsidRPr="00896D51">
              <w:rPr>
                <w:rFonts w:ascii="Times New Roman" w:eastAsia="Times New Roman" w:hAnsi="Times New Roman"/>
                <w:color w:val="000000"/>
                <w:sz w:val="20"/>
                <w:szCs w:val="20"/>
                <w:lang w:eastAsia="lv-LV"/>
              </w:rPr>
              <w:t xml:space="preserve"> pie monitora operāciju zālē</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1B51F6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5lpp</w:t>
            </w:r>
          </w:p>
        </w:tc>
        <w:tc>
          <w:tcPr>
            <w:tcW w:w="0" w:type="auto"/>
            <w:tcBorders>
              <w:top w:val="nil"/>
              <w:left w:val="nil"/>
              <w:bottom w:val="nil"/>
              <w:right w:val="nil"/>
            </w:tcBorders>
            <w:noWrap/>
            <w:vAlign w:val="bottom"/>
            <w:hideMark/>
          </w:tcPr>
          <w:p w14:paraId="7C83B1F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3C1768F8"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7F54DA3D"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7545637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0608F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Izturīgs korpuss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93279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Izturīgs korpuss</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74621A8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72A1967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3333520B"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6922BC0C"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7494FCE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B76DB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Aprīkots ar stiprinājumiem pie statīva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F8845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Aprīkots ar stiprinājumiem pie statīva</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5FA7B7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055F46F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8E1A403" w14:textId="77777777" w:rsidTr="00896D51">
        <w:trPr>
          <w:trHeight w:val="1020"/>
        </w:trPr>
        <w:tc>
          <w:tcPr>
            <w:tcW w:w="0" w:type="auto"/>
            <w:tcBorders>
              <w:top w:val="single" w:sz="4" w:space="0" w:color="000000"/>
              <w:left w:val="single" w:sz="4" w:space="0" w:color="000000"/>
              <w:bottom w:val="single" w:sz="4" w:space="0" w:color="000000"/>
              <w:right w:val="nil"/>
            </w:tcBorders>
            <w:noWrap/>
            <w:vAlign w:val="center"/>
            <w:hideMark/>
          </w:tcPr>
          <w:p w14:paraId="52DF4CAE"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B8DA38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C63BB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Barošana: uzlādējamas baterijas nodrošina vismaz 120 min laikā nepārtrauktu darbu, tīkla adapters 220-240 V, 50 Hz</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EEC47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Barošana: uzlādējamas baterijas nodrošina vismaz 120 min laikā nepārtrauktu darbu, tīkla adapters 220-240 V, 50 Hz</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0F4A86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6lpp</w:t>
            </w:r>
          </w:p>
        </w:tc>
        <w:tc>
          <w:tcPr>
            <w:tcW w:w="0" w:type="auto"/>
            <w:tcBorders>
              <w:top w:val="nil"/>
              <w:left w:val="nil"/>
              <w:bottom w:val="nil"/>
              <w:right w:val="nil"/>
            </w:tcBorders>
            <w:noWrap/>
            <w:vAlign w:val="bottom"/>
            <w:hideMark/>
          </w:tcPr>
          <w:p w14:paraId="54EE669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08D88084"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635DF109"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25F4E05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4ECC3C" w14:textId="77777777" w:rsidR="00896D51" w:rsidRPr="00896D51" w:rsidRDefault="00896D51" w:rsidP="00896D51">
            <w:pPr>
              <w:spacing w:after="0" w:line="240" w:lineRule="auto"/>
              <w:rPr>
                <w:rFonts w:ascii="Times New Roman" w:eastAsia="Times New Roman" w:hAnsi="Times New Roman"/>
                <w:i/>
                <w:iCs/>
                <w:color w:val="000000"/>
                <w:sz w:val="20"/>
                <w:szCs w:val="20"/>
                <w:lang w:eastAsia="lv-LV"/>
              </w:rPr>
            </w:pPr>
            <w:r w:rsidRPr="00896D51">
              <w:rPr>
                <w:rFonts w:ascii="Times New Roman" w:eastAsia="Times New Roman" w:hAnsi="Times New Roman"/>
                <w:i/>
                <w:iCs/>
                <w:color w:val="000000"/>
                <w:sz w:val="20"/>
                <w:szCs w:val="20"/>
                <w:lang w:eastAsia="lv-LV"/>
              </w:rPr>
              <w:t>Prasības portatīvam monitoram:</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FFDEBD7"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7B4D9355"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nil"/>
              <w:left w:val="nil"/>
              <w:bottom w:val="nil"/>
              <w:right w:val="nil"/>
            </w:tcBorders>
            <w:noWrap/>
            <w:vAlign w:val="bottom"/>
            <w:hideMark/>
          </w:tcPr>
          <w:p w14:paraId="6A1A2A5F"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r w:rsidR="00896D51" w:rsidRPr="00896D51" w14:paraId="1D68F8D0"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74C7010C"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118012F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4.1</w:t>
            </w:r>
          </w:p>
        </w:tc>
        <w:tc>
          <w:tcPr>
            <w:tcW w:w="0" w:type="auto"/>
            <w:tcBorders>
              <w:top w:val="nil"/>
              <w:left w:val="single" w:sz="4" w:space="0" w:color="000000"/>
              <w:bottom w:val="nil"/>
              <w:right w:val="single" w:sz="4" w:space="0" w:color="000000"/>
            </w:tcBorders>
            <w:vAlign w:val="center"/>
            <w:hideMark/>
          </w:tcPr>
          <w:p w14:paraId="7963321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Savietojams ar </w:t>
            </w:r>
            <w:proofErr w:type="spellStart"/>
            <w:r w:rsidRPr="00896D51">
              <w:rPr>
                <w:rFonts w:ascii="Times New Roman" w:eastAsia="Times New Roman" w:hAnsi="Times New Roman"/>
                <w:color w:val="000000"/>
                <w:sz w:val="20"/>
                <w:szCs w:val="20"/>
                <w:lang w:eastAsia="lv-LV"/>
              </w:rPr>
              <w:t>videolaringoskopa</w:t>
            </w:r>
            <w:proofErr w:type="spellEnd"/>
            <w:r w:rsidRPr="00896D51">
              <w:rPr>
                <w:rFonts w:ascii="Times New Roman" w:eastAsia="Times New Roman" w:hAnsi="Times New Roman"/>
                <w:color w:val="000000"/>
                <w:sz w:val="20"/>
                <w:szCs w:val="20"/>
                <w:lang w:eastAsia="lv-LV"/>
              </w:rPr>
              <w:t xml:space="preserve"> spoguļiem (1.5.6. un 1.5.7. punkti)</w:t>
            </w:r>
          </w:p>
        </w:tc>
        <w:tc>
          <w:tcPr>
            <w:tcW w:w="0" w:type="auto"/>
            <w:tcBorders>
              <w:top w:val="nil"/>
              <w:left w:val="single" w:sz="4" w:space="0" w:color="000000"/>
              <w:bottom w:val="nil"/>
              <w:right w:val="single" w:sz="4" w:space="0" w:color="000000"/>
            </w:tcBorders>
            <w:vAlign w:val="center"/>
            <w:hideMark/>
          </w:tcPr>
          <w:p w14:paraId="6D8673D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Savietojams ar </w:t>
            </w:r>
            <w:proofErr w:type="spellStart"/>
            <w:r w:rsidRPr="00896D51">
              <w:rPr>
                <w:rFonts w:ascii="Times New Roman" w:eastAsia="Times New Roman" w:hAnsi="Times New Roman"/>
                <w:color w:val="000000"/>
                <w:sz w:val="20"/>
                <w:szCs w:val="20"/>
                <w:lang w:eastAsia="lv-LV"/>
              </w:rPr>
              <w:t>videolaringoskopa</w:t>
            </w:r>
            <w:proofErr w:type="spellEnd"/>
            <w:r w:rsidRPr="00896D51">
              <w:rPr>
                <w:rFonts w:ascii="Times New Roman" w:eastAsia="Times New Roman" w:hAnsi="Times New Roman"/>
                <w:color w:val="000000"/>
                <w:sz w:val="20"/>
                <w:szCs w:val="20"/>
                <w:lang w:eastAsia="lv-LV"/>
              </w:rPr>
              <w:t xml:space="preserve"> spoguļiem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A16581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4lpp</w:t>
            </w:r>
          </w:p>
        </w:tc>
        <w:tc>
          <w:tcPr>
            <w:tcW w:w="0" w:type="auto"/>
            <w:tcBorders>
              <w:top w:val="nil"/>
              <w:left w:val="nil"/>
              <w:bottom w:val="nil"/>
              <w:right w:val="nil"/>
            </w:tcBorders>
            <w:noWrap/>
            <w:vAlign w:val="bottom"/>
            <w:hideMark/>
          </w:tcPr>
          <w:p w14:paraId="263D6C1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195E6CD"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5F1E1575"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202A17C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DFD557"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Izmērs vismaz 3.5” pa diagonāli ar izšķirtspēju ne mazāk kā 320x240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08111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Izmērs vismaz 3.5” pa diagonāli ar izšķirtspēju  320x240</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F8593A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4lpp</w:t>
            </w:r>
          </w:p>
        </w:tc>
        <w:tc>
          <w:tcPr>
            <w:tcW w:w="0" w:type="auto"/>
            <w:tcBorders>
              <w:top w:val="nil"/>
              <w:left w:val="nil"/>
              <w:bottom w:val="nil"/>
              <w:right w:val="nil"/>
            </w:tcBorders>
            <w:noWrap/>
            <w:vAlign w:val="bottom"/>
            <w:hideMark/>
          </w:tcPr>
          <w:p w14:paraId="327F1D5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B75D2DA"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7EC42FE5"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476E53D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930517"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Iespējams regulēt monitora leņķi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37471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Iespējams regulēt monitora leņķi</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78AEB0B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4lpp</w:t>
            </w:r>
          </w:p>
        </w:tc>
        <w:tc>
          <w:tcPr>
            <w:tcW w:w="0" w:type="auto"/>
            <w:tcBorders>
              <w:top w:val="nil"/>
              <w:left w:val="nil"/>
              <w:bottom w:val="nil"/>
              <w:right w:val="nil"/>
            </w:tcBorders>
            <w:noWrap/>
            <w:vAlign w:val="bottom"/>
            <w:hideMark/>
          </w:tcPr>
          <w:p w14:paraId="60BD5BC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0FA0C752" w14:textId="77777777" w:rsidTr="00896D51">
        <w:trPr>
          <w:trHeight w:val="1020"/>
        </w:trPr>
        <w:tc>
          <w:tcPr>
            <w:tcW w:w="0" w:type="auto"/>
            <w:tcBorders>
              <w:top w:val="single" w:sz="4" w:space="0" w:color="000000"/>
              <w:left w:val="single" w:sz="4" w:space="0" w:color="000000"/>
              <w:bottom w:val="single" w:sz="4" w:space="0" w:color="000000"/>
              <w:right w:val="nil"/>
            </w:tcBorders>
            <w:noWrap/>
            <w:vAlign w:val="center"/>
            <w:hideMark/>
          </w:tcPr>
          <w:p w14:paraId="5226E9EF"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39E94F8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9C3EB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Barošana: uzlādējamas baterijas nodrošina vismaz 60 min laikā nepārtrauktu darbu. Baterijas uzlādi nodrošina uzlādes stacija.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1DC79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Barošana: uzlādējamas baterijas nodrošina vismaz 60 min laikā nepārtrauktu darbu. Baterijas uzlādi nodrošina uzlādes stacija.</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87DF98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5lpp</w:t>
            </w:r>
          </w:p>
        </w:tc>
        <w:tc>
          <w:tcPr>
            <w:tcW w:w="0" w:type="auto"/>
            <w:tcBorders>
              <w:top w:val="nil"/>
              <w:left w:val="nil"/>
              <w:bottom w:val="nil"/>
              <w:right w:val="nil"/>
            </w:tcBorders>
            <w:noWrap/>
            <w:vAlign w:val="bottom"/>
            <w:hideMark/>
          </w:tcPr>
          <w:p w14:paraId="73DA0FE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03C84D01"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260B4379"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lastRenderedPageBreak/>
              <w:t>1.</w:t>
            </w:r>
          </w:p>
        </w:tc>
        <w:tc>
          <w:tcPr>
            <w:tcW w:w="0" w:type="auto"/>
            <w:tcBorders>
              <w:top w:val="single" w:sz="4" w:space="0" w:color="000000"/>
              <w:left w:val="nil"/>
              <w:bottom w:val="single" w:sz="4" w:space="0" w:color="000000"/>
              <w:right w:val="single" w:sz="4" w:space="0" w:color="000000"/>
            </w:tcBorders>
            <w:noWrap/>
            <w:vAlign w:val="center"/>
            <w:hideMark/>
          </w:tcPr>
          <w:p w14:paraId="192832A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2C0543" w14:textId="77777777" w:rsidR="00896D51" w:rsidRPr="00896D51" w:rsidRDefault="00896D51" w:rsidP="00896D51">
            <w:pPr>
              <w:spacing w:after="0" w:line="240" w:lineRule="auto"/>
              <w:rPr>
                <w:rFonts w:ascii="Times New Roman" w:eastAsia="Times New Roman" w:hAnsi="Times New Roman"/>
                <w:i/>
                <w:iCs/>
                <w:color w:val="000000"/>
                <w:sz w:val="20"/>
                <w:szCs w:val="20"/>
                <w:lang w:eastAsia="lv-LV"/>
              </w:rPr>
            </w:pPr>
            <w:r w:rsidRPr="00896D51">
              <w:rPr>
                <w:rFonts w:ascii="Times New Roman" w:eastAsia="Times New Roman" w:hAnsi="Times New Roman"/>
                <w:i/>
                <w:iCs/>
                <w:color w:val="000000"/>
                <w:sz w:val="20"/>
                <w:szCs w:val="20"/>
                <w:lang w:eastAsia="lv-LV"/>
              </w:rPr>
              <w:t xml:space="preserve">Prasības </w:t>
            </w:r>
            <w:proofErr w:type="spellStart"/>
            <w:r w:rsidRPr="00896D51">
              <w:rPr>
                <w:rFonts w:ascii="Times New Roman" w:eastAsia="Times New Roman" w:hAnsi="Times New Roman"/>
                <w:i/>
                <w:iCs/>
                <w:color w:val="000000"/>
                <w:sz w:val="20"/>
                <w:szCs w:val="20"/>
                <w:lang w:eastAsia="lv-LV"/>
              </w:rPr>
              <w:t>videolaringoskopa</w:t>
            </w:r>
            <w:proofErr w:type="spellEnd"/>
            <w:r w:rsidRPr="00896D51">
              <w:rPr>
                <w:rFonts w:ascii="Times New Roman" w:eastAsia="Times New Roman" w:hAnsi="Times New Roman"/>
                <w:i/>
                <w:iCs/>
                <w:color w:val="000000"/>
                <w:sz w:val="20"/>
                <w:szCs w:val="20"/>
                <w:lang w:eastAsia="lv-LV"/>
              </w:rPr>
              <w:t xml:space="preserve"> spoguļiem:</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1D2B7F3"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1BE7D29A"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nil"/>
              <w:left w:val="nil"/>
              <w:bottom w:val="nil"/>
              <w:right w:val="nil"/>
            </w:tcBorders>
            <w:noWrap/>
            <w:vAlign w:val="bottom"/>
            <w:hideMark/>
          </w:tcPr>
          <w:p w14:paraId="278711F3"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r w:rsidR="00896D51" w:rsidRPr="00896D51" w14:paraId="7C0C8BD1"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363EDBE8"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24872422"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81DF7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Daudzreiz lietojami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663A5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Daudzreiz lietojami</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40D8BCF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1lpp</w:t>
            </w:r>
          </w:p>
        </w:tc>
        <w:tc>
          <w:tcPr>
            <w:tcW w:w="0" w:type="auto"/>
            <w:tcBorders>
              <w:top w:val="nil"/>
              <w:left w:val="nil"/>
              <w:bottom w:val="nil"/>
              <w:right w:val="nil"/>
            </w:tcBorders>
            <w:noWrap/>
            <w:vAlign w:val="bottom"/>
            <w:hideMark/>
          </w:tcPr>
          <w:p w14:paraId="55D5899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273A84D8"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085CDDF2"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6DBB3AB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C797D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CMOS tipa tehnoloģija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187FD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CMOS tipa tehnoloģija</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CED8DE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1lpp</w:t>
            </w:r>
          </w:p>
        </w:tc>
        <w:tc>
          <w:tcPr>
            <w:tcW w:w="0" w:type="auto"/>
            <w:tcBorders>
              <w:top w:val="nil"/>
              <w:left w:val="nil"/>
              <w:bottom w:val="nil"/>
              <w:right w:val="nil"/>
            </w:tcBorders>
            <w:noWrap/>
            <w:vAlign w:val="bottom"/>
            <w:hideMark/>
          </w:tcPr>
          <w:p w14:paraId="1069003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2825C2C0"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0B0708CC"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27E921A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BD99B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Ar </w:t>
            </w:r>
            <w:proofErr w:type="spellStart"/>
            <w:r w:rsidRPr="00896D51">
              <w:rPr>
                <w:rFonts w:ascii="Times New Roman" w:eastAsia="Times New Roman" w:hAnsi="Times New Roman"/>
                <w:color w:val="000000"/>
                <w:sz w:val="20"/>
                <w:szCs w:val="20"/>
                <w:lang w:eastAsia="lv-LV"/>
              </w:rPr>
              <w:t>distālo</w:t>
            </w:r>
            <w:proofErr w:type="spellEnd"/>
            <w:r w:rsidRPr="00896D51">
              <w:rPr>
                <w:rFonts w:ascii="Times New Roman" w:eastAsia="Times New Roman" w:hAnsi="Times New Roman"/>
                <w:color w:val="000000"/>
                <w:sz w:val="20"/>
                <w:szCs w:val="20"/>
                <w:lang w:eastAsia="lv-LV"/>
              </w:rPr>
              <w:t xml:space="preserve"> lēcu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BF510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Ar </w:t>
            </w:r>
            <w:proofErr w:type="spellStart"/>
            <w:r w:rsidRPr="00896D51">
              <w:rPr>
                <w:rFonts w:ascii="Times New Roman" w:eastAsia="Times New Roman" w:hAnsi="Times New Roman"/>
                <w:color w:val="000000"/>
                <w:sz w:val="20"/>
                <w:szCs w:val="20"/>
                <w:lang w:eastAsia="lv-LV"/>
              </w:rPr>
              <w:t>distālo</w:t>
            </w:r>
            <w:proofErr w:type="spellEnd"/>
            <w:r w:rsidRPr="00896D51">
              <w:rPr>
                <w:rFonts w:ascii="Times New Roman" w:eastAsia="Times New Roman" w:hAnsi="Times New Roman"/>
                <w:color w:val="000000"/>
                <w:sz w:val="20"/>
                <w:szCs w:val="20"/>
                <w:lang w:eastAsia="lv-LV"/>
              </w:rPr>
              <w:t xml:space="preserve"> lēcu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7947F4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1lpp</w:t>
            </w:r>
          </w:p>
        </w:tc>
        <w:tc>
          <w:tcPr>
            <w:tcW w:w="0" w:type="auto"/>
            <w:tcBorders>
              <w:top w:val="nil"/>
              <w:left w:val="nil"/>
              <w:bottom w:val="nil"/>
              <w:right w:val="nil"/>
            </w:tcBorders>
            <w:noWrap/>
            <w:vAlign w:val="bottom"/>
            <w:hideMark/>
          </w:tcPr>
          <w:p w14:paraId="76E41C7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03FA0A47"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4BAD0369"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4768ADC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E0AFC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LED apgaismojums optimālai </w:t>
            </w:r>
            <w:proofErr w:type="spellStart"/>
            <w:r w:rsidRPr="00896D51">
              <w:rPr>
                <w:rFonts w:ascii="Times New Roman" w:eastAsia="Times New Roman" w:hAnsi="Times New Roman"/>
                <w:color w:val="000000"/>
                <w:sz w:val="20"/>
                <w:szCs w:val="20"/>
                <w:lang w:eastAsia="lv-LV"/>
              </w:rPr>
              <w:t>vizualizācijai</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C4F787"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LED apgaismojums optimālai </w:t>
            </w:r>
            <w:proofErr w:type="spellStart"/>
            <w:r w:rsidRPr="00896D51">
              <w:rPr>
                <w:rFonts w:ascii="Times New Roman" w:eastAsia="Times New Roman" w:hAnsi="Times New Roman"/>
                <w:color w:val="000000"/>
                <w:sz w:val="20"/>
                <w:szCs w:val="20"/>
                <w:lang w:eastAsia="lv-LV"/>
              </w:rPr>
              <w:t>vizualizācijai</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A58EEC2"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1lpp</w:t>
            </w:r>
          </w:p>
        </w:tc>
        <w:tc>
          <w:tcPr>
            <w:tcW w:w="0" w:type="auto"/>
            <w:tcBorders>
              <w:top w:val="nil"/>
              <w:left w:val="nil"/>
              <w:bottom w:val="nil"/>
              <w:right w:val="nil"/>
            </w:tcBorders>
            <w:noWrap/>
            <w:vAlign w:val="bottom"/>
            <w:hideMark/>
          </w:tcPr>
          <w:p w14:paraId="10CC2D7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6DD19E5"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2A68EE8E"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1694903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6E0EA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Lēcu </w:t>
            </w:r>
            <w:proofErr w:type="spellStart"/>
            <w:r w:rsidRPr="00896D51">
              <w:rPr>
                <w:rFonts w:ascii="Times New Roman" w:eastAsia="Times New Roman" w:hAnsi="Times New Roman"/>
                <w:color w:val="000000"/>
                <w:sz w:val="20"/>
                <w:szCs w:val="20"/>
                <w:lang w:eastAsia="lv-LV"/>
              </w:rPr>
              <w:t>pretaizsvīšanas</w:t>
            </w:r>
            <w:proofErr w:type="spellEnd"/>
            <w:r w:rsidRPr="00896D51">
              <w:rPr>
                <w:rFonts w:ascii="Times New Roman" w:eastAsia="Times New Roman" w:hAnsi="Times New Roman"/>
                <w:color w:val="000000"/>
                <w:sz w:val="20"/>
                <w:szCs w:val="20"/>
                <w:lang w:eastAsia="lv-LV"/>
              </w:rPr>
              <w:t xml:space="preserve"> sistēma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3634F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Lēcu </w:t>
            </w:r>
            <w:proofErr w:type="spellStart"/>
            <w:r w:rsidRPr="00896D51">
              <w:rPr>
                <w:rFonts w:ascii="Times New Roman" w:eastAsia="Times New Roman" w:hAnsi="Times New Roman"/>
                <w:color w:val="000000"/>
                <w:sz w:val="20"/>
                <w:szCs w:val="20"/>
                <w:lang w:eastAsia="lv-LV"/>
              </w:rPr>
              <w:t>pretaizsvīšanas</w:t>
            </w:r>
            <w:proofErr w:type="spellEnd"/>
            <w:r w:rsidRPr="00896D51">
              <w:rPr>
                <w:rFonts w:ascii="Times New Roman" w:eastAsia="Times New Roman" w:hAnsi="Times New Roman"/>
                <w:color w:val="000000"/>
                <w:sz w:val="20"/>
                <w:szCs w:val="20"/>
                <w:lang w:eastAsia="lv-LV"/>
              </w:rPr>
              <w:t xml:space="preserve"> sistēma</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B9A454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3860064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AFD7042" w14:textId="77777777" w:rsidTr="00896D51">
        <w:trPr>
          <w:trHeight w:val="765"/>
        </w:trPr>
        <w:tc>
          <w:tcPr>
            <w:tcW w:w="0" w:type="auto"/>
            <w:tcBorders>
              <w:top w:val="single" w:sz="4" w:space="0" w:color="000000"/>
              <w:left w:val="single" w:sz="4" w:space="0" w:color="000000"/>
              <w:bottom w:val="single" w:sz="4" w:space="0" w:color="000000"/>
              <w:right w:val="nil"/>
            </w:tcBorders>
            <w:noWrap/>
            <w:vAlign w:val="center"/>
            <w:hideMark/>
          </w:tcPr>
          <w:p w14:paraId="7B37530F"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147A63B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50CB62"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Nerūsējošā tērauda </w:t>
            </w:r>
            <w:proofErr w:type="spellStart"/>
            <w:r w:rsidRPr="00896D51">
              <w:rPr>
                <w:rFonts w:ascii="Times New Roman" w:eastAsia="Times New Roman" w:hAnsi="Times New Roman"/>
                <w:color w:val="000000"/>
                <w:sz w:val="20"/>
                <w:szCs w:val="20"/>
                <w:lang w:eastAsia="lv-LV"/>
              </w:rPr>
              <w:t>Dorges</w:t>
            </w:r>
            <w:proofErr w:type="spellEnd"/>
            <w:r w:rsidRPr="00896D51">
              <w:rPr>
                <w:rFonts w:ascii="Times New Roman" w:eastAsia="Times New Roman" w:hAnsi="Times New Roman"/>
                <w:color w:val="000000"/>
                <w:sz w:val="20"/>
                <w:szCs w:val="20"/>
                <w:lang w:eastAsia="lv-LV"/>
              </w:rPr>
              <w:t xml:space="preserve"> tipa laringoskopa spogulis ar ergonomisku rokturi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974F42"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Nerūsējošā tērauda </w:t>
            </w:r>
            <w:proofErr w:type="spellStart"/>
            <w:r w:rsidRPr="00896D51">
              <w:rPr>
                <w:rFonts w:ascii="Times New Roman" w:eastAsia="Times New Roman" w:hAnsi="Times New Roman"/>
                <w:color w:val="000000"/>
                <w:sz w:val="20"/>
                <w:szCs w:val="20"/>
                <w:lang w:eastAsia="lv-LV"/>
              </w:rPr>
              <w:t>Dorges</w:t>
            </w:r>
            <w:proofErr w:type="spellEnd"/>
            <w:r w:rsidRPr="00896D51">
              <w:rPr>
                <w:rFonts w:ascii="Times New Roman" w:eastAsia="Times New Roman" w:hAnsi="Times New Roman"/>
                <w:color w:val="000000"/>
                <w:sz w:val="20"/>
                <w:szCs w:val="20"/>
                <w:lang w:eastAsia="lv-LV"/>
              </w:rPr>
              <w:t xml:space="preserve"> tipa laringoskopa spogulis ar ergonomisku rokturi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4BC87CF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656E7EA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61D1A77C" w14:textId="77777777" w:rsidTr="00896D51">
        <w:trPr>
          <w:trHeight w:val="765"/>
        </w:trPr>
        <w:tc>
          <w:tcPr>
            <w:tcW w:w="0" w:type="auto"/>
            <w:tcBorders>
              <w:top w:val="single" w:sz="4" w:space="0" w:color="000000"/>
              <w:left w:val="single" w:sz="4" w:space="0" w:color="000000"/>
              <w:bottom w:val="single" w:sz="4" w:space="0" w:color="000000"/>
              <w:right w:val="nil"/>
            </w:tcBorders>
            <w:noWrap/>
            <w:vAlign w:val="center"/>
            <w:hideMark/>
          </w:tcPr>
          <w:p w14:paraId="47C87888"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70C4CA1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8A395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Nerūsējošā tērauda Macintosh tipa 4.izmēra laringoskopa spogulis ar ergonomisku rokturi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C675A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Nerūsējošā tērauda Macintosh tipa 4.izmēra laringoskopa spogulis ar ergonomisku rokturi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4D9D5B1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28BC7B4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53B1541F" w14:textId="77777777" w:rsidTr="00896D51">
        <w:trPr>
          <w:trHeight w:val="765"/>
        </w:trPr>
        <w:tc>
          <w:tcPr>
            <w:tcW w:w="0" w:type="auto"/>
            <w:tcBorders>
              <w:top w:val="single" w:sz="4" w:space="0" w:color="000000"/>
              <w:left w:val="single" w:sz="4" w:space="0" w:color="000000"/>
              <w:bottom w:val="single" w:sz="4" w:space="0" w:color="000000"/>
              <w:right w:val="nil"/>
            </w:tcBorders>
            <w:noWrap/>
            <w:vAlign w:val="center"/>
            <w:hideMark/>
          </w:tcPr>
          <w:p w14:paraId="43131A56"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4EE62A5C"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F3F272"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Ar taustiņiem attēla fiksācijai, video ieraksta un attēla saglabāšanai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A8F64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Ar taustiņiem attēla fiksācijai, video ieraksta un attēla saglabāšanai</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FFBD26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2lpp</w:t>
            </w:r>
          </w:p>
        </w:tc>
        <w:tc>
          <w:tcPr>
            <w:tcW w:w="0" w:type="auto"/>
            <w:tcBorders>
              <w:top w:val="nil"/>
              <w:left w:val="nil"/>
              <w:bottom w:val="nil"/>
              <w:right w:val="nil"/>
            </w:tcBorders>
            <w:noWrap/>
            <w:vAlign w:val="bottom"/>
            <w:hideMark/>
          </w:tcPr>
          <w:p w14:paraId="6AC2F15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1F0C3FD4"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54F507F8"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73FA5B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C5112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Paredzēts tīrīšanai, augsta līmeņa dezinfekcijai un </w:t>
            </w:r>
            <w:proofErr w:type="spellStart"/>
            <w:r w:rsidRPr="00896D51">
              <w:rPr>
                <w:rFonts w:ascii="Times New Roman" w:eastAsia="Times New Roman" w:hAnsi="Times New Roman"/>
                <w:color w:val="000000"/>
                <w:sz w:val="20"/>
                <w:szCs w:val="20"/>
                <w:lang w:eastAsia="lv-LV"/>
              </w:rPr>
              <w:t>sterizilizācijai</w:t>
            </w:r>
            <w:proofErr w:type="spellEnd"/>
            <w:r w:rsidRPr="00896D51">
              <w:rPr>
                <w:rFonts w:ascii="Times New Roman" w:eastAsia="Times New Roman" w:hAnsi="Times New Roman"/>
                <w:color w:val="000000"/>
                <w:sz w:val="20"/>
                <w:szCs w:val="20"/>
                <w:lang w:eastAsia="lv-LV"/>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30F84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Paredzēts tīrīšanai, augsta līmeņa dezinfekcijai un </w:t>
            </w:r>
            <w:proofErr w:type="spellStart"/>
            <w:r w:rsidRPr="00896D51">
              <w:rPr>
                <w:rFonts w:ascii="Times New Roman" w:eastAsia="Times New Roman" w:hAnsi="Times New Roman"/>
                <w:color w:val="000000"/>
                <w:sz w:val="20"/>
                <w:szCs w:val="20"/>
                <w:lang w:eastAsia="lv-LV"/>
              </w:rPr>
              <w:t>sterizilizācijai</w:t>
            </w:r>
            <w:proofErr w:type="spellEnd"/>
            <w:r w:rsidRPr="00896D51">
              <w:rPr>
                <w:rFonts w:ascii="Times New Roman" w:eastAsia="Times New Roman" w:hAnsi="Times New Roman"/>
                <w:color w:val="000000"/>
                <w:sz w:val="20"/>
                <w:szCs w:val="20"/>
                <w:lang w:eastAsia="lv-LV"/>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1FB1FBE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1lpp</w:t>
            </w:r>
          </w:p>
        </w:tc>
        <w:tc>
          <w:tcPr>
            <w:tcW w:w="0" w:type="auto"/>
            <w:tcBorders>
              <w:top w:val="nil"/>
              <w:left w:val="nil"/>
              <w:bottom w:val="nil"/>
              <w:right w:val="nil"/>
            </w:tcBorders>
            <w:noWrap/>
            <w:vAlign w:val="bottom"/>
            <w:hideMark/>
          </w:tcPr>
          <w:p w14:paraId="0A19E8F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39EB44B8"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33F95C8B"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006000A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053345" w14:textId="77777777" w:rsidR="00896D51" w:rsidRPr="00896D51" w:rsidRDefault="00896D51" w:rsidP="00896D51">
            <w:pPr>
              <w:spacing w:after="0" w:line="240" w:lineRule="auto"/>
              <w:rPr>
                <w:rFonts w:ascii="Times New Roman" w:eastAsia="Times New Roman" w:hAnsi="Times New Roman"/>
                <w:i/>
                <w:iCs/>
                <w:color w:val="000000"/>
                <w:sz w:val="20"/>
                <w:szCs w:val="20"/>
                <w:lang w:eastAsia="lv-LV"/>
              </w:rPr>
            </w:pPr>
            <w:r w:rsidRPr="00896D51">
              <w:rPr>
                <w:rFonts w:ascii="Times New Roman" w:eastAsia="Times New Roman" w:hAnsi="Times New Roman"/>
                <w:i/>
                <w:iCs/>
                <w:color w:val="000000"/>
                <w:sz w:val="20"/>
                <w:szCs w:val="20"/>
                <w:lang w:eastAsia="lv-LV"/>
              </w:rPr>
              <w:t>Prasības statīvam: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8CD7E7" w14:textId="77777777" w:rsidR="00896D51" w:rsidRPr="00896D51" w:rsidRDefault="00896D51" w:rsidP="00896D51">
            <w:pPr>
              <w:spacing w:after="0" w:line="240" w:lineRule="auto"/>
              <w:rPr>
                <w:rFonts w:ascii="Times New Roman" w:eastAsia="Times New Roman" w:hAnsi="Times New Roman"/>
                <w:i/>
                <w:iCs/>
                <w:color w:val="000000"/>
                <w:sz w:val="20"/>
                <w:szCs w:val="20"/>
                <w:lang w:eastAsia="lv-LV"/>
              </w:rPr>
            </w:pPr>
            <w:r w:rsidRPr="00896D51">
              <w:rPr>
                <w:rFonts w:ascii="Times New Roman" w:eastAsia="Times New Roman" w:hAnsi="Times New Roman"/>
                <w:i/>
                <w:iCs/>
                <w:color w:val="000000"/>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E43881E"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nil"/>
              <w:left w:val="nil"/>
              <w:bottom w:val="nil"/>
              <w:right w:val="nil"/>
            </w:tcBorders>
            <w:noWrap/>
            <w:vAlign w:val="bottom"/>
            <w:hideMark/>
          </w:tcPr>
          <w:p w14:paraId="3FC9C083"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r w:rsidR="00896D51" w:rsidRPr="00896D51" w14:paraId="50712BC9" w14:textId="77777777" w:rsidTr="00896D51">
        <w:trPr>
          <w:trHeight w:val="1020"/>
        </w:trPr>
        <w:tc>
          <w:tcPr>
            <w:tcW w:w="0" w:type="auto"/>
            <w:tcBorders>
              <w:top w:val="single" w:sz="4" w:space="0" w:color="000000"/>
              <w:left w:val="single" w:sz="4" w:space="0" w:color="000000"/>
              <w:bottom w:val="single" w:sz="4" w:space="0" w:color="000000"/>
              <w:right w:val="nil"/>
            </w:tcBorders>
            <w:noWrap/>
            <w:vAlign w:val="center"/>
            <w:hideMark/>
          </w:tcPr>
          <w:p w14:paraId="11B82C99"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6193B6A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6.1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D42DE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Statīvs paredzēts monitora fiksācijai (1.3. punkts) un laringoskopa sastāvdaļu  novietošanai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F16742"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Statīvs paredzēts monitora fiksācijai </w:t>
            </w:r>
            <w:r w:rsidRPr="00896D51">
              <w:rPr>
                <w:rFonts w:ascii="Times New Roman" w:eastAsia="Times New Roman" w:hAnsi="Times New Roman"/>
                <w:color w:val="000000"/>
                <w:sz w:val="20"/>
                <w:szCs w:val="20"/>
                <w:lang w:eastAsia="lv-LV"/>
              </w:rPr>
              <w:lastRenderedPageBreak/>
              <w:t>(1.3. punkts) un laringoskopa sastāvdaļu  novietošanai</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0132A5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lastRenderedPageBreak/>
              <w:t>7lpp</w:t>
            </w:r>
          </w:p>
        </w:tc>
        <w:tc>
          <w:tcPr>
            <w:tcW w:w="0" w:type="auto"/>
            <w:tcBorders>
              <w:top w:val="nil"/>
              <w:left w:val="nil"/>
              <w:bottom w:val="nil"/>
              <w:right w:val="nil"/>
            </w:tcBorders>
            <w:noWrap/>
            <w:vAlign w:val="bottom"/>
            <w:hideMark/>
          </w:tcPr>
          <w:p w14:paraId="1A4B290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6B9C543C"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20A993BD"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24958BB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6.2</w:t>
            </w:r>
          </w:p>
        </w:tc>
        <w:tc>
          <w:tcPr>
            <w:tcW w:w="0" w:type="auto"/>
            <w:tcBorders>
              <w:top w:val="nil"/>
              <w:left w:val="single" w:sz="4" w:space="0" w:color="000000"/>
              <w:bottom w:val="nil"/>
              <w:right w:val="single" w:sz="4" w:space="0" w:color="000000"/>
            </w:tcBorders>
            <w:vAlign w:val="center"/>
            <w:hideMark/>
          </w:tcPr>
          <w:p w14:paraId="181D74A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Augstums vismaz 100 cm</w:t>
            </w:r>
          </w:p>
        </w:tc>
        <w:tc>
          <w:tcPr>
            <w:tcW w:w="0" w:type="auto"/>
            <w:tcBorders>
              <w:top w:val="nil"/>
              <w:left w:val="single" w:sz="4" w:space="0" w:color="000000"/>
              <w:bottom w:val="nil"/>
              <w:right w:val="single" w:sz="4" w:space="0" w:color="000000"/>
            </w:tcBorders>
            <w:vAlign w:val="center"/>
            <w:hideMark/>
          </w:tcPr>
          <w:p w14:paraId="3D0FD7B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Augstums vismaz 100 cm</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3D4880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7lpp</w:t>
            </w:r>
          </w:p>
        </w:tc>
        <w:tc>
          <w:tcPr>
            <w:tcW w:w="0" w:type="auto"/>
            <w:tcBorders>
              <w:top w:val="nil"/>
              <w:left w:val="nil"/>
              <w:bottom w:val="nil"/>
              <w:right w:val="nil"/>
            </w:tcBorders>
            <w:noWrap/>
            <w:vAlign w:val="bottom"/>
            <w:hideMark/>
          </w:tcPr>
          <w:p w14:paraId="2B72BBD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4C5E3669"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67585FAE"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445B86F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6.3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560CD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Statīvs ar vismaz pieciem </w:t>
            </w:r>
            <w:proofErr w:type="spellStart"/>
            <w:r w:rsidRPr="00896D51">
              <w:rPr>
                <w:rFonts w:ascii="Times New Roman" w:eastAsia="Times New Roman" w:hAnsi="Times New Roman"/>
                <w:color w:val="000000"/>
                <w:sz w:val="20"/>
                <w:szCs w:val="20"/>
                <w:lang w:eastAsia="lv-LV"/>
              </w:rPr>
              <w:t>antistatisķiem</w:t>
            </w:r>
            <w:proofErr w:type="spellEnd"/>
            <w:r w:rsidRPr="00896D51">
              <w:rPr>
                <w:rFonts w:ascii="Times New Roman" w:eastAsia="Times New Roman" w:hAnsi="Times New Roman"/>
                <w:color w:val="000000"/>
                <w:sz w:val="20"/>
                <w:szCs w:val="20"/>
                <w:lang w:eastAsia="lv-LV"/>
              </w:rPr>
              <w:t xml:space="preserve"> riteņiem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36B2A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Statīvs ar vismaz pieciem </w:t>
            </w:r>
            <w:proofErr w:type="spellStart"/>
            <w:r w:rsidRPr="00896D51">
              <w:rPr>
                <w:rFonts w:ascii="Times New Roman" w:eastAsia="Times New Roman" w:hAnsi="Times New Roman"/>
                <w:color w:val="000000"/>
                <w:sz w:val="20"/>
                <w:szCs w:val="20"/>
                <w:lang w:eastAsia="lv-LV"/>
              </w:rPr>
              <w:t>antistatisķiem</w:t>
            </w:r>
            <w:proofErr w:type="spellEnd"/>
            <w:r w:rsidRPr="00896D51">
              <w:rPr>
                <w:rFonts w:ascii="Times New Roman" w:eastAsia="Times New Roman" w:hAnsi="Times New Roman"/>
                <w:color w:val="000000"/>
                <w:sz w:val="20"/>
                <w:szCs w:val="20"/>
                <w:lang w:eastAsia="lv-LV"/>
              </w:rPr>
              <w:t xml:space="preserve"> riteņiem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36F71E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7lpp</w:t>
            </w:r>
          </w:p>
        </w:tc>
        <w:tc>
          <w:tcPr>
            <w:tcW w:w="0" w:type="auto"/>
            <w:tcBorders>
              <w:top w:val="nil"/>
              <w:left w:val="nil"/>
              <w:bottom w:val="nil"/>
              <w:right w:val="nil"/>
            </w:tcBorders>
            <w:noWrap/>
            <w:vAlign w:val="bottom"/>
            <w:hideMark/>
          </w:tcPr>
          <w:p w14:paraId="6571733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4B102F03"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555A38C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014113F2"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6.4</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8A6E2B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Ar grozu </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5552C7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Ar grozu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5F99068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7lpp</w:t>
            </w:r>
          </w:p>
        </w:tc>
        <w:tc>
          <w:tcPr>
            <w:tcW w:w="0" w:type="auto"/>
            <w:tcBorders>
              <w:top w:val="nil"/>
              <w:left w:val="nil"/>
              <w:bottom w:val="nil"/>
              <w:right w:val="nil"/>
            </w:tcBorders>
            <w:noWrap/>
            <w:vAlign w:val="bottom"/>
            <w:hideMark/>
          </w:tcPr>
          <w:p w14:paraId="0C9BAB8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72D918B9"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46E85F2E"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B98406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6.5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EC71D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Ar stiprinājumu monitoram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D7E93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Ar stiprinājumu monitoram</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51AF877"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7.1lpp</w:t>
            </w:r>
          </w:p>
        </w:tc>
        <w:tc>
          <w:tcPr>
            <w:tcW w:w="0" w:type="auto"/>
            <w:tcBorders>
              <w:top w:val="nil"/>
              <w:left w:val="nil"/>
              <w:bottom w:val="nil"/>
              <w:right w:val="nil"/>
            </w:tcBorders>
            <w:noWrap/>
            <w:vAlign w:val="bottom"/>
            <w:hideMark/>
          </w:tcPr>
          <w:p w14:paraId="76BAAF0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3A034E8A"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0D965D2F"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C817DC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C44EB4" w14:textId="77777777" w:rsidR="00896D51" w:rsidRPr="00896D51" w:rsidRDefault="00896D51" w:rsidP="00896D51">
            <w:pPr>
              <w:spacing w:after="0" w:line="240" w:lineRule="auto"/>
              <w:rPr>
                <w:rFonts w:ascii="Times New Roman" w:eastAsia="Times New Roman" w:hAnsi="Times New Roman"/>
                <w:i/>
                <w:iCs/>
                <w:color w:val="000000"/>
                <w:sz w:val="20"/>
                <w:szCs w:val="20"/>
                <w:lang w:eastAsia="lv-LV"/>
              </w:rPr>
            </w:pPr>
            <w:r w:rsidRPr="00896D51">
              <w:rPr>
                <w:rFonts w:ascii="Times New Roman" w:eastAsia="Times New Roman" w:hAnsi="Times New Roman"/>
                <w:i/>
                <w:iCs/>
                <w:color w:val="000000"/>
                <w:sz w:val="20"/>
                <w:szCs w:val="20"/>
                <w:lang w:eastAsia="lv-LV"/>
              </w:rPr>
              <w:t>Prasības somai sistēmas pārvietošanai un uzglabāšanai:</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7C0C4DCB"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7F114F11"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w:t>
            </w:r>
          </w:p>
        </w:tc>
        <w:tc>
          <w:tcPr>
            <w:tcW w:w="0" w:type="auto"/>
            <w:tcBorders>
              <w:top w:val="nil"/>
              <w:left w:val="nil"/>
              <w:bottom w:val="nil"/>
              <w:right w:val="nil"/>
            </w:tcBorders>
            <w:noWrap/>
            <w:vAlign w:val="bottom"/>
            <w:hideMark/>
          </w:tcPr>
          <w:p w14:paraId="561335C9"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r w:rsidR="00896D51" w:rsidRPr="00896D51" w14:paraId="31F53F3B"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2BE8DAE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1F22906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7.1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0BB4D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No ūdens necaurlaidīga un izturīga materiāla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264127"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No ūdens necaurlaidīga un izturīga materiāla</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E9E37D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8lpp</w:t>
            </w:r>
          </w:p>
        </w:tc>
        <w:tc>
          <w:tcPr>
            <w:tcW w:w="0" w:type="auto"/>
            <w:tcBorders>
              <w:top w:val="nil"/>
              <w:left w:val="nil"/>
              <w:bottom w:val="nil"/>
              <w:right w:val="nil"/>
            </w:tcBorders>
            <w:noWrap/>
            <w:vAlign w:val="bottom"/>
            <w:hideMark/>
          </w:tcPr>
          <w:p w14:paraId="06D1995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
        </w:tc>
      </w:tr>
      <w:tr w:rsidR="00896D51" w:rsidRPr="00896D51" w14:paraId="43E899F4" w14:textId="77777777" w:rsidTr="00896D51">
        <w:trPr>
          <w:trHeight w:val="1080"/>
        </w:trPr>
        <w:tc>
          <w:tcPr>
            <w:tcW w:w="0" w:type="auto"/>
            <w:tcBorders>
              <w:top w:val="single" w:sz="4" w:space="0" w:color="000000"/>
              <w:left w:val="single" w:sz="4" w:space="0" w:color="000000"/>
              <w:bottom w:val="single" w:sz="4" w:space="0" w:color="000000"/>
              <w:right w:val="nil"/>
            </w:tcBorders>
            <w:shd w:val="clear" w:color="F4B084" w:fill="F4B084"/>
            <w:noWrap/>
            <w:vAlign w:val="center"/>
            <w:hideMark/>
          </w:tcPr>
          <w:p w14:paraId="288787FC" w14:textId="77777777" w:rsidR="00896D51" w:rsidRPr="00896D51" w:rsidRDefault="00896D51" w:rsidP="00896D51">
            <w:pPr>
              <w:spacing w:after="0" w:line="240" w:lineRule="auto"/>
              <w:rPr>
                <w:rFonts w:ascii="Times New Roman" w:eastAsia="Times New Roman" w:hAnsi="Times New Roman"/>
                <w:sz w:val="20"/>
                <w:szCs w:val="20"/>
                <w:lang w:eastAsia="lv-LV"/>
              </w:rPr>
            </w:pPr>
          </w:p>
        </w:tc>
        <w:tc>
          <w:tcPr>
            <w:tcW w:w="0" w:type="auto"/>
            <w:tcBorders>
              <w:top w:val="single" w:sz="4" w:space="0" w:color="000000"/>
              <w:left w:val="nil"/>
              <w:bottom w:val="single" w:sz="4" w:space="0" w:color="000000"/>
              <w:right w:val="single" w:sz="4" w:space="0" w:color="000000"/>
            </w:tcBorders>
            <w:shd w:val="clear" w:color="F4B084" w:fill="F4B084"/>
            <w:vAlign w:val="center"/>
            <w:hideMark/>
          </w:tcPr>
          <w:p w14:paraId="7278A84F" w14:textId="77777777" w:rsidR="00896D51" w:rsidRPr="00896D51" w:rsidRDefault="00896D51" w:rsidP="00896D51">
            <w:pPr>
              <w:spacing w:after="0" w:line="240" w:lineRule="auto"/>
              <w:jc w:val="right"/>
              <w:rPr>
                <w:rFonts w:ascii="Times New Roman" w:eastAsia="Times New Roman" w:hAnsi="Times New Roman"/>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F4B084" w:fill="F4B084"/>
            <w:vAlign w:val="center"/>
            <w:hideMark/>
          </w:tcPr>
          <w:p w14:paraId="19DDCFC5" w14:textId="77777777" w:rsidR="00896D51" w:rsidRPr="00896D51" w:rsidRDefault="00896D51" w:rsidP="00896D51">
            <w:pPr>
              <w:spacing w:after="0" w:line="240" w:lineRule="auto"/>
              <w:rPr>
                <w:rFonts w:ascii="Times New Roman" w:eastAsia="Times New Roman" w:hAnsi="Times New Roman"/>
                <w:b/>
                <w:bCs/>
                <w:i/>
                <w:iCs/>
                <w:color w:val="000000"/>
                <w:sz w:val="20"/>
                <w:szCs w:val="20"/>
                <w:lang w:eastAsia="lv-LV"/>
              </w:rPr>
            </w:pPr>
            <w:r w:rsidRPr="00896D51">
              <w:rPr>
                <w:rFonts w:ascii="Times New Roman" w:eastAsia="Times New Roman" w:hAnsi="Times New Roman"/>
                <w:b/>
                <w:bCs/>
                <w:i/>
                <w:iCs/>
                <w:color w:val="000000"/>
                <w:sz w:val="20"/>
                <w:szCs w:val="20"/>
                <w:lang w:eastAsia="lv-LV"/>
              </w:rPr>
              <w:t>Komplektācijā:</w:t>
            </w:r>
          </w:p>
        </w:tc>
        <w:tc>
          <w:tcPr>
            <w:tcW w:w="0" w:type="auto"/>
            <w:tcBorders>
              <w:top w:val="single" w:sz="4" w:space="0" w:color="000000"/>
              <w:left w:val="single" w:sz="4" w:space="0" w:color="000000"/>
              <w:bottom w:val="single" w:sz="4" w:space="0" w:color="000000"/>
              <w:right w:val="single" w:sz="4" w:space="0" w:color="000000"/>
            </w:tcBorders>
            <w:shd w:val="clear" w:color="F4B084" w:fill="F4B084"/>
            <w:vAlign w:val="center"/>
            <w:hideMark/>
          </w:tcPr>
          <w:p w14:paraId="6D786FC9" w14:textId="77777777" w:rsidR="00896D51" w:rsidRPr="00896D51" w:rsidRDefault="00896D51" w:rsidP="00896D51">
            <w:pPr>
              <w:spacing w:after="0" w:line="240" w:lineRule="auto"/>
              <w:jc w:val="right"/>
              <w:rPr>
                <w:rFonts w:ascii="Times New Roman" w:eastAsia="Times New Roman" w:hAnsi="Times New Roman"/>
                <w:b/>
                <w:bCs/>
                <w:i/>
                <w:iCs/>
                <w:color w:val="000000"/>
                <w:sz w:val="20"/>
                <w:szCs w:val="20"/>
                <w:lang w:eastAsia="lv-LV"/>
              </w:rPr>
            </w:pPr>
            <w:r w:rsidRPr="00896D51">
              <w:rPr>
                <w:rFonts w:ascii="Times New Roman" w:eastAsia="Times New Roman" w:hAnsi="Times New Roman"/>
                <w:b/>
                <w:bCs/>
                <w:i/>
                <w:iCs/>
                <w:color w:val="000000"/>
                <w:sz w:val="20"/>
                <w:szCs w:val="20"/>
                <w:lang w:eastAsia="lv-LV"/>
              </w:rPr>
              <w:t>Daudzums (gab.):</w:t>
            </w:r>
          </w:p>
        </w:tc>
        <w:tc>
          <w:tcPr>
            <w:tcW w:w="0" w:type="auto"/>
            <w:tcBorders>
              <w:top w:val="single" w:sz="4" w:space="0" w:color="000000"/>
              <w:left w:val="single" w:sz="4" w:space="0" w:color="000000"/>
              <w:bottom w:val="single" w:sz="4" w:space="0" w:color="000000"/>
              <w:right w:val="single" w:sz="4" w:space="0" w:color="000000"/>
            </w:tcBorders>
            <w:shd w:val="clear" w:color="F4B084" w:fill="F4B084"/>
            <w:vAlign w:val="center"/>
            <w:hideMark/>
          </w:tcPr>
          <w:p w14:paraId="40656D34" w14:textId="77777777" w:rsidR="00896D51" w:rsidRPr="00896D51" w:rsidRDefault="00896D51" w:rsidP="00896D51">
            <w:pPr>
              <w:spacing w:after="0" w:line="240" w:lineRule="auto"/>
              <w:jc w:val="center"/>
              <w:rPr>
                <w:rFonts w:ascii="Times New Roman" w:eastAsia="Times New Roman" w:hAnsi="Times New Roman"/>
                <w:b/>
                <w:bCs/>
                <w:i/>
                <w:iCs/>
                <w:color w:val="000000"/>
                <w:sz w:val="20"/>
                <w:szCs w:val="20"/>
                <w:lang w:eastAsia="lv-LV"/>
              </w:rPr>
            </w:pPr>
            <w:r w:rsidRPr="00896D51">
              <w:rPr>
                <w:rFonts w:ascii="Times New Roman" w:eastAsia="Times New Roman" w:hAnsi="Times New Roman"/>
                <w:b/>
                <w:bCs/>
                <w:i/>
                <w:iCs/>
                <w:color w:val="000000"/>
                <w:sz w:val="20"/>
                <w:szCs w:val="20"/>
                <w:lang w:eastAsia="lv-LV"/>
              </w:rPr>
              <w:t>Preces modelis, kods:</w:t>
            </w:r>
          </w:p>
        </w:tc>
        <w:tc>
          <w:tcPr>
            <w:tcW w:w="0" w:type="auto"/>
            <w:tcBorders>
              <w:top w:val="single" w:sz="4" w:space="0" w:color="000000"/>
              <w:left w:val="single" w:sz="4" w:space="0" w:color="000000"/>
              <w:bottom w:val="single" w:sz="4" w:space="0" w:color="000000"/>
              <w:right w:val="single" w:sz="4" w:space="0" w:color="000000"/>
            </w:tcBorders>
            <w:shd w:val="clear" w:color="F4B084" w:fill="F4B084"/>
            <w:vAlign w:val="center"/>
            <w:hideMark/>
          </w:tcPr>
          <w:p w14:paraId="0E1B2F0C" w14:textId="77777777" w:rsidR="00896D51" w:rsidRPr="00896D51" w:rsidRDefault="00896D51" w:rsidP="00896D51">
            <w:pPr>
              <w:spacing w:after="0" w:line="240" w:lineRule="auto"/>
              <w:jc w:val="center"/>
              <w:rPr>
                <w:rFonts w:ascii="Times New Roman" w:eastAsia="Times New Roman" w:hAnsi="Times New Roman"/>
                <w:b/>
                <w:bCs/>
                <w:i/>
                <w:iCs/>
                <w:color w:val="000000"/>
                <w:sz w:val="20"/>
                <w:szCs w:val="20"/>
                <w:lang w:eastAsia="lv-LV"/>
              </w:rPr>
            </w:pPr>
            <w:r w:rsidRPr="00896D51">
              <w:rPr>
                <w:rFonts w:ascii="Times New Roman" w:eastAsia="Times New Roman" w:hAnsi="Times New Roman"/>
                <w:b/>
                <w:bCs/>
                <w:i/>
                <w:iCs/>
                <w:color w:val="000000"/>
                <w:sz w:val="20"/>
                <w:szCs w:val="20"/>
                <w:lang w:eastAsia="lv-LV"/>
              </w:rPr>
              <w:t>Kopējā cena par norādīto daudzumu bez PVN, EUR:</w:t>
            </w:r>
          </w:p>
        </w:tc>
      </w:tr>
      <w:tr w:rsidR="00896D51" w:rsidRPr="00896D51" w14:paraId="3D284E87"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4D670121"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03A32084"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230D0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roofErr w:type="spellStart"/>
            <w:r w:rsidRPr="00896D51">
              <w:rPr>
                <w:rFonts w:ascii="Times New Roman" w:eastAsia="Times New Roman" w:hAnsi="Times New Roman"/>
                <w:color w:val="000000"/>
                <w:sz w:val="20"/>
                <w:szCs w:val="20"/>
                <w:lang w:eastAsia="lv-LV"/>
              </w:rPr>
              <w:t>Videolaringoskopa</w:t>
            </w:r>
            <w:proofErr w:type="spellEnd"/>
            <w:r w:rsidRPr="00896D51">
              <w:rPr>
                <w:rFonts w:ascii="Times New Roman" w:eastAsia="Times New Roman" w:hAnsi="Times New Roman"/>
                <w:color w:val="000000"/>
                <w:sz w:val="20"/>
                <w:szCs w:val="20"/>
                <w:lang w:eastAsia="lv-LV"/>
              </w:rPr>
              <w:t xml:space="preserve"> elektroniskais modulis</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FB83576"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8E7E13D"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8403X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B88DE4"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401.4</w:t>
            </w:r>
          </w:p>
        </w:tc>
      </w:tr>
      <w:tr w:rsidR="00896D51" w:rsidRPr="00896D51" w14:paraId="7A8BFD21"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4E595DB2"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56C488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27859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Monitors </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253BBE54"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0016E44"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8403ZXK</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1EFE0B2"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3735</w:t>
            </w:r>
          </w:p>
        </w:tc>
      </w:tr>
      <w:tr w:rsidR="00896D51" w:rsidRPr="00896D51" w14:paraId="43EF033F"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677ADB5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6F3D784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3C8700"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Portatīvais monitors ar uzlādes staciju</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4113D5DB"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0FFF7A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8403XDK ar 8403XDL</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66CC3A8C"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3 371.4</w:t>
            </w:r>
          </w:p>
        </w:tc>
      </w:tr>
      <w:tr w:rsidR="00896D51" w:rsidRPr="00896D51" w14:paraId="608EB2CA"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435C616D"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4A126EC2"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2FF25A"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SD karte un/vai USB atmiņa</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A71336D"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3CE9013"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Iekļauts 8403ZXK</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679FA94"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0</w:t>
            </w:r>
          </w:p>
        </w:tc>
      </w:tr>
      <w:tr w:rsidR="00896D51" w:rsidRPr="00896D51" w14:paraId="1996F608"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5D6DE3F8"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BCF933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4F4A98"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roofErr w:type="spellStart"/>
            <w:r w:rsidRPr="00896D51">
              <w:rPr>
                <w:rFonts w:ascii="Times New Roman" w:eastAsia="Times New Roman" w:hAnsi="Times New Roman"/>
                <w:color w:val="000000"/>
                <w:sz w:val="20"/>
                <w:szCs w:val="20"/>
                <w:lang w:eastAsia="lv-LV"/>
              </w:rPr>
              <w:t>Videolaringoskopa</w:t>
            </w:r>
            <w:proofErr w:type="spellEnd"/>
            <w:r w:rsidRPr="00896D51">
              <w:rPr>
                <w:rFonts w:ascii="Times New Roman" w:eastAsia="Times New Roman" w:hAnsi="Times New Roman"/>
                <w:color w:val="000000"/>
                <w:sz w:val="20"/>
                <w:szCs w:val="20"/>
                <w:lang w:eastAsia="lv-LV"/>
              </w:rPr>
              <w:t xml:space="preserve"> spogulis Macintosh tipa 4.izmērs ar piederumiem sterilizācijai</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DED8A1B"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CD7DBF6"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8403BX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1E6860"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2529</w:t>
            </w:r>
          </w:p>
        </w:tc>
      </w:tr>
      <w:tr w:rsidR="00896D51" w:rsidRPr="00896D51" w14:paraId="4047A47D" w14:textId="77777777" w:rsidTr="00896D51">
        <w:trPr>
          <w:trHeight w:val="510"/>
        </w:trPr>
        <w:tc>
          <w:tcPr>
            <w:tcW w:w="0" w:type="auto"/>
            <w:tcBorders>
              <w:top w:val="single" w:sz="4" w:space="0" w:color="000000"/>
              <w:left w:val="single" w:sz="4" w:space="0" w:color="000000"/>
              <w:bottom w:val="single" w:sz="4" w:space="0" w:color="000000"/>
              <w:right w:val="nil"/>
            </w:tcBorders>
            <w:noWrap/>
            <w:vAlign w:val="center"/>
            <w:hideMark/>
          </w:tcPr>
          <w:p w14:paraId="4F694B80"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158248FE"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36E36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roofErr w:type="spellStart"/>
            <w:r w:rsidRPr="00896D51">
              <w:rPr>
                <w:rFonts w:ascii="Times New Roman" w:eastAsia="Times New Roman" w:hAnsi="Times New Roman"/>
                <w:color w:val="000000"/>
                <w:sz w:val="20"/>
                <w:szCs w:val="20"/>
                <w:lang w:eastAsia="lv-LV"/>
              </w:rPr>
              <w:t>Videolaringoskopa</w:t>
            </w:r>
            <w:proofErr w:type="spellEnd"/>
            <w:r w:rsidRPr="00896D51">
              <w:rPr>
                <w:rFonts w:ascii="Times New Roman" w:eastAsia="Times New Roman" w:hAnsi="Times New Roman"/>
                <w:color w:val="000000"/>
                <w:sz w:val="20"/>
                <w:szCs w:val="20"/>
                <w:lang w:eastAsia="lv-LV"/>
              </w:rPr>
              <w:t xml:space="preserve"> spogulis </w:t>
            </w:r>
            <w:proofErr w:type="spellStart"/>
            <w:r w:rsidRPr="00896D51">
              <w:rPr>
                <w:rFonts w:ascii="Times New Roman" w:eastAsia="Times New Roman" w:hAnsi="Times New Roman"/>
                <w:color w:val="000000"/>
                <w:sz w:val="20"/>
                <w:szCs w:val="20"/>
                <w:lang w:eastAsia="lv-LV"/>
              </w:rPr>
              <w:t>Dorges</w:t>
            </w:r>
            <w:proofErr w:type="spellEnd"/>
            <w:r w:rsidRPr="00896D51">
              <w:rPr>
                <w:rFonts w:ascii="Times New Roman" w:eastAsia="Times New Roman" w:hAnsi="Times New Roman"/>
                <w:color w:val="000000"/>
                <w:sz w:val="20"/>
                <w:szCs w:val="20"/>
                <w:lang w:eastAsia="lv-LV"/>
              </w:rPr>
              <w:t xml:space="preserve"> tipa ar piederumiem sterilizācijai</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4EBFE4C7"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2B87CC3"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8403HX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A970FD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3172.5</w:t>
            </w:r>
          </w:p>
        </w:tc>
      </w:tr>
      <w:tr w:rsidR="00896D51" w:rsidRPr="00896D51" w14:paraId="5D9C23E2"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177E3324"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5F7CBCD9"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65C9B1"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proofErr w:type="spellStart"/>
            <w:r w:rsidRPr="00896D51">
              <w:rPr>
                <w:rFonts w:ascii="Times New Roman" w:eastAsia="Times New Roman" w:hAnsi="Times New Roman"/>
                <w:color w:val="000000"/>
                <w:sz w:val="20"/>
                <w:szCs w:val="20"/>
                <w:lang w:eastAsia="lv-LV"/>
              </w:rPr>
              <w:t>Stilete</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EF7649E"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 gab.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3DBC8A8"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8401DS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1ADA4E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207.9</w:t>
            </w:r>
          </w:p>
        </w:tc>
      </w:tr>
      <w:tr w:rsidR="00896D51" w:rsidRPr="00896D51" w14:paraId="0F87FC02"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4A197981"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4E5732FD"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4BE7AF"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Statīvs</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3503DAE6"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FF1777B"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8401YA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D8196EE"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448.2</w:t>
            </w:r>
          </w:p>
        </w:tc>
      </w:tr>
      <w:tr w:rsidR="00896D51" w:rsidRPr="00896D51" w14:paraId="7D16A1C1"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6EDBA081"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7AA97583"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0E1E25"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Sterilizācijas konteineris</w:t>
            </w:r>
          </w:p>
        </w:tc>
        <w:tc>
          <w:tcPr>
            <w:tcW w:w="0" w:type="auto"/>
            <w:tcBorders>
              <w:top w:val="single" w:sz="4" w:space="0" w:color="000000"/>
              <w:left w:val="single" w:sz="4" w:space="0" w:color="000000"/>
              <w:bottom w:val="single" w:sz="4" w:space="0" w:color="000000"/>
              <w:right w:val="single" w:sz="4" w:space="0" w:color="000000"/>
            </w:tcBorders>
            <w:noWrap/>
            <w:vAlign w:val="bottom"/>
            <w:hideMark/>
          </w:tcPr>
          <w:p w14:paraId="02A75F84"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A07F7E8"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39501LC3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EBE7EE3"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295.2</w:t>
            </w:r>
          </w:p>
        </w:tc>
      </w:tr>
      <w:tr w:rsidR="00896D51" w:rsidRPr="00896D51" w14:paraId="466AC26B" w14:textId="77777777" w:rsidTr="00896D51">
        <w:trPr>
          <w:trHeight w:val="315"/>
        </w:trPr>
        <w:tc>
          <w:tcPr>
            <w:tcW w:w="0" w:type="auto"/>
            <w:tcBorders>
              <w:top w:val="single" w:sz="4" w:space="0" w:color="000000"/>
              <w:left w:val="single" w:sz="4" w:space="0" w:color="000000"/>
              <w:bottom w:val="single" w:sz="8" w:space="0" w:color="000000"/>
              <w:right w:val="nil"/>
            </w:tcBorders>
            <w:noWrap/>
            <w:vAlign w:val="center"/>
            <w:hideMark/>
          </w:tcPr>
          <w:p w14:paraId="68485A67"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w:t>
            </w:r>
          </w:p>
        </w:tc>
        <w:tc>
          <w:tcPr>
            <w:tcW w:w="0" w:type="auto"/>
            <w:tcBorders>
              <w:top w:val="single" w:sz="4" w:space="0" w:color="000000"/>
              <w:left w:val="nil"/>
              <w:bottom w:val="single" w:sz="4" w:space="0" w:color="000000"/>
              <w:right w:val="single" w:sz="4" w:space="0" w:color="000000"/>
            </w:tcBorders>
            <w:noWrap/>
            <w:vAlign w:val="center"/>
            <w:hideMark/>
          </w:tcPr>
          <w:p w14:paraId="3AC113D6"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17</w:t>
            </w:r>
          </w:p>
        </w:tc>
        <w:tc>
          <w:tcPr>
            <w:tcW w:w="0" w:type="auto"/>
            <w:tcBorders>
              <w:top w:val="single" w:sz="4" w:space="0" w:color="000000"/>
              <w:left w:val="single" w:sz="4" w:space="0" w:color="000000"/>
              <w:bottom w:val="single" w:sz="8" w:space="0" w:color="000000"/>
              <w:right w:val="single" w:sz="4" w:space="0" w:color="000000"/>
            </w:tcBorders>
            <w:vAlign w:val="center"/>
            <w:hideMark/>
          </w:tcPr>
          <w:p w14:paraId="1C22BA3B" w14:textId="77777777" w:rsidR="00896D51" w:rsidRPr="00896D51" w:rsidRDefault="00896D51" w:rsidP="00896D51">
            <w:pPr>
              <w:spacing w:after="0" w:line="240" w:lineRule="auto"/>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 xml:space="preserve">Soma komplekta pārvietošanai un uzglabāšanai </w:t>
            </w:r>
          </w:p>
        </w:tc>
        <w:tc>
          <w:tcPr>
            <w:tcW w:w="0" w:type="auto"/>
            <w:tcBorders>
              <w:top w:val="single" w:sz="4" w:space="0" w:color="000000"/>
              <w:left w:val="single" w:sz="4" w:space="0" w:color="000000"/>
              <w:bottom w:val="single" w:sz="8" w:space="0" w:color="000000"/>
              <w:right w:val="single" w:sz="4" w:space="0" w:color="000000"/>
            </w:tcBorders>
            <w:noWrap/>
            <w:vAlign w:val="bottom"/>
            <w:hideMark/>
          </w:tcPr>
          <w:p w14:paraId="7B4F39D4"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1 gab.</w:t>
            </w:r>
          </w:p>
        </w:tc>
        <w:tc>
          <w:tcPr>
            <w:tcW w:w="0" w:type="auto"/>
            <w:tcBorders>
              <w:top w:val="single" w:sz="4" w:space="0" w:color="auto"/>
              <w:left w:val="single" w:sz="4" w:space="0" w:color="auto"/>
              <w:bottom w:val="single" w:sz="8" w:space="0" w:color="auto"/>
              <w:right w:val="single" w:sz="4" w:space="0" w:color="auto"/>
            </w:tcBorders>
            <w:noWrap/>
            <w:vAlign w:val="bottom"/>
            <w:hideMark/>
          </w:tcPr>
          <w:p w14:paraId="296A7666"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8403YD-1</w:t>
            </w:r>
          </w:p>
        </w:tc>
        <w:tc>
          <w:tcPr>
            <w:tcW w:w="0" w:type="auto"/>
            <w:tcBorders>
              <w:top w:val="single" w:sz="4" w:space="0" w:color="auto"/>
              <w:left w:val="single" w:sz="4" w:space="0" w:color="auto"/>
              <w:bottom w:val="single" w:sz="8" w:space="0" w:color="auto"/>
              <w:right w:val="single" w:sz="4" w:space="0" w:color="auto"/>
            </w:tcBorders>
            <w:noWrap/>
            <w:vAlign w:val="bottom"/>
            <w:hideMark/>
          </w:tcPr>
          <w:p w14:paraId="744CEE9C"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258.3</w:t>
            </w:r>
          </w:p>
        </w:tc>
      </w:tr>
      <w:tr w:rsidR="00896D51" w:rsidRPr="00896D51" w14:paraId="5B14D03E" w14:textId="77777777" w:rsidTr="00896D51">
        <w:trPr>
          <w:trHeight w:val="300"/>
        </w:trPr>
        <w:tc>
          <w:tcPr>
            <w:tcW w:w="0" w:type="auto"/>
            <w:gridSpan w:val="2"/>
            <w:tcBorders>
              <w:top w:val="single" w:sz="8" w:space="0" w:color="000000"/>
              <w:left w:val="single" w:sz="4" w:space="0" w:color="000000"/>
              <w:bottom w:val="single" w:sz="4" w:space="0" w:color="000000"/>
              <w:right w:val="single" w:sz="4" w:space="0" w:color="000000"/>
            </w:tcBorders>
            <w:shd w:val="clear" w:color="F4B084" w:fill="F4B084"/>
            <w:noWrap/>
            <w:vAlign w:val="bottom"/>
            <w:hideMark/>
          </w:tcPr>
          <w:p w14:paraId="08B16482" w14:textId="77777777" w:rsidR="00896D51" w:rsidRPr="00896D51" w:rsidRDefault="00896D51" w:rsidP="00896D51">
            <w:pPr>
              <w:spacing w:after="0" w:line="240" w:lineRule="auto"/>
              <w:jc w:val="right"/>
              <w:rPr>
                <w:rFonts w:ascii="Times New Roman" w:eastAsia="Times New Roman" w:hAnsi="Times New Roman"/>
                <w:color w:val="000000"/>
                <w:sz w:val="20"/>
                <w:szCs w:val="20"/>
                <w:lang w:eastAsia="lv-LV"/>
              </w:rPr>
            </w:pPr>
          </w:p>
        </w:tc>
        <w:tc>
          <w:tcPr>
            <w:tcW w:w="0" w:type="auto"/>
            <w:gridSpan w:val="3"/>
            <w:tcBorders>
              <w:top w:val="single" w:sz="8" w:space="0" w:color="000000"/>
              <w:left w:val="single" w:sz="4" w:space="0" w:color="000000"/>
              <w:bottom w:val="single" w:sz="4" w:space="0" w:color="000000"/>
              <w:right w:val="nil"/>
            </w:tcBorders>
            <w:shd w:val="clear" w:color="F4B084" w:fill="F4B084"/>
            <w:hideMark/>
          </w:tcPr>
          <w:p w14:paraId="18697658" w14:textId="77777777" w:rsidR="00896D51" w:rsidRPr="00896D51" w:rsidRDefault="00896D51" w:rsidP="00896D51">
            <w:pPr>
              <w:spacing w:after="0" w:line="240" w:lineRule="auto"/>
              <w:jc w:val="right"/>
              <w:rPr>
                <w:rFonts w:ascii="Times New Roman" w:eastAsia="Times New Roman" w:hAnsi="Times New Roman"/>
                <w:b/>
                <w:bCs/>
                <w:color w:val="000000"/>
                <w:sz w:val="20"/>
                <w:szCs w:val="20"/>
                <w:lang w:eastAsia="lv-LV"/>
              </w:rPr>
            </w:pPr>
            <w:r w:rsidRPr="00896D51">
              <w:rPr>
                <w:rFonts w:ascii="Times New Roman" w:eastAsia="Times New Roman" w:hAnsi="Times New Roman"/>
                <w:b/>
                <w:bCs/>
                <w:color w:val="000000"/>
                <w:sz w:val="20"/>
                <w:szCs w:val="20"/>
                <w:lang w:eastAsia="lv-LV"/>
              </w:rPr>
              <w:t>KOPĒJĀ CENA 1.daļai bez PVN, EUR:</w:t>
            </w:r>
          </w:p>
        </w:tc>
        <w:tc>
          <w:tcPr>
            <w:tcW w:w="0" w:type="auto"/>
            <w:tcBorders>
              <w:top w:val="nil"/>
              <w:left w:val="single" w:sz="4" w:space="0" w:color="000000"/>
              <w:bottom w:val="single" w:sz="4" w:space="0" w:color="000000"/>
              <w:right w:val="single" w:sz="4" w:space="0" w:color="000000"/>
            </w:tcBorders>
            <w:shd w:val="clear" w:color="F4B084" w:fill="F4B084"/>
            <w:hideMark/>
          </w:tcPr>
          <w:p w14:paraId="20EDBA67" w14:textId="77777777" w:rsidR="00896D51" w:rsidRPr="00896D51" w:rsidRDefault="00896D51" w:rsidP="00896D51">
            <w:pPr>
              <w:spacing w:after="0" w:line="240" w:lineRule="auto"/>
              <w:jc w:val="right"/>
              <w:rPr>
                <w:rFonts w:ascii="Times New Roman" w:eastAsia="Times New Roman" w:hAnsi="Times New Roman"/>
                <w:b/>
                <w:bCs/>
                <w:color w:val="000000"/>
                <w:sz w:val="20"/>
                <w:szCs w:val="20"/>
                <w:lang w:eastAsia="lv-LV"/>
              </w:rPr>
            </w:pPr>
            <w:r w:rsidRPr="00896D51">
              <w:rPr>
                <w:rFonts w:ascii="Times New Roman" w:eastAsia="Times New Roman" w:hAnsi="Times New Roman"/>
                <w:b/>
                <w:bCs/>
                <w:color w:val="000000"/>
                <w:sz w:val="20"/>
                <w:szCs w:val="20"/>
                <w:lang w:eastAsia="lv-LV"/>
              </w:rPr>
              <w:t xml:space="preserve"> € 14 418.90 </w:t>
            </w:r>
          </w:p>
        </w:tc>
      </w:tr>
      <w:tr w:rsidR="00896D51" w:rsidRPr="00896D51" w14:paraId="5761BAFC" w14:textId="77777777" w:rsidTr="00896D51">
        <w:trPr>
          <w:trHeight w:val="300"/>
        </w:trPr>
        <w:tc>
          <w:tcPr>
            <w:tcW w:w="0" w:type="auto"/>
            <w:tcBorders>
              <w:top w:val="single" w:sz="4" w:space="0" w:color="000000"/>
              <w:left w:val="single" w:sz="4" w:space="0" w:color="000000"/>
              <w:bottom w:val="single" w:sz="4" w:space="0" w:color="000000"/>
              <w:right w:val="nil"/>
            </w:tcBorders>
            <w:noWrap/>
            <w:vAlign w:val="center"/>
            <w:hideMark/>
          </w:tcPr>
          <w:p w14:paraId="4885B7A9" w14:textId="77777777" w:rsidR="00896D51" w:rsidRPr="00896D51" w:rsidRDefault="00896D51" w:rsidP="00896D51">
            <w:pPr>
              <w:spacing w:after="0" w:line="240" w:lineRule="auto"/>
              <w:jc w:val="right"/>
              <w:rPr>
                <w:rFonts w:ascii="Times New Roman" w:eastAsia="Times New Roman" w:hAnsi="Times New Roman"/>
                <w:b/>
                <w:bCs/>
                <w:color w:val="000000"/>
                <w:sz w:val="20"/>
                <w:szCs w:val="20"/>
                <w:lang w:eastAsia="lv-LV"/>
              </w:rPr>
            </w:pPr>
          </w:p>
        </w:tc>
        <w:tc>
          <w:tcPr>
            <w:tcW w:w="0" w:type="auto"/>
            <w:tcBorders>
              <w:top w:val="single" w:sz="4" w:space="0" w:color="000000"/>
              <w:left w:val="nil"/>
              <w:bottom w:val="single" w:sz="4" w:space="0" w:color="000000"/>
              <w:right w:val="single" w:sz="4" w:space="0" w:color="000000"/>
            </w:tcBorders>
            <w:vAlign w:val="center"/>
            <w:hideMark/>
          </w:tcPr>
          <w:p w14:paraId="4CE39FC4" w14:textId="77777777" w:rsidR="00896D51" w:rsidRPr="00896D51" w:rsidRDefault="00896D51" w:rsidP="00896D51">
            <w:pPr>
              <w:spacing w:after="0" w:line="240" w:lineRule="auto"/>
              <w:jc w:val="right"/>
              <w:rPr>
                <w:rFonts w:ascii="Times New Roman" w:eastAsia="Times New Roman" w:hAnsi="Times New Roman"/>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hideMark/>
          </w:tcPr>
          <w:p w14:paraId="53750615" w14:textId="77777777" w:rsidR="00896D51" w:rsidRPr="00896D51" w:rsidRDefault="00896D51" w:rsidP="00896D51">
            <w:pPr>
              <w:spacing w:after="0" w:line="240" w:lineRule="auto"/>
              <w:jc w:val="right"/>
              <w:rPr>
                <w:rFonts w:ascii="Times New Roman" w:eastAsia="Times New Roman" w:hAnsi="Times New Roman"/>
                <w:b/>
                <w:bCs/>
                <w:color w:val="000000"/>
                <w:sz w:val="20"/>
                <w:szCs w:val="20"/>
                <w:lang w:eastAsia="lv-LV"/>
              </w:rPr>
            </w:pPr>
            <w:r w:rsidRPr="00896D51">
              <w:rPr>
                <w:rFonts w:ascii="Times New Roman" w:eastAsia="Times New Roman" w:hAnsi="Times New Roman"/>
                <w:b/>
                <w:bCs/>
                <w:color w:val="000000"/>
                <w:sz w:val="20"/>
                <w:szCs w:val="20"/>
                <w:lang w:eastAsia="lv-LV"/>
              </w:rPr>
              <w:t>EKK:</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B773257"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r w:rsidRPr="00896D51">
              <w:rPr>
                <w:rFonts w:ascii="Times New Roman" w:eastAsia="Times New Roman" w:hAnsi="Times New Roman"/>
                <w:color w:val="000000"/>
                <w:sz w:val="20"/>
                <w:szCs w:val="20"/>
                <w:lang w:eastAsia="lv-LV"/>
              </w:rPr>
              <w:t>52201</w:t>
            </w:r>
          </w:p>
        </w:tc>
        <w:tc>
          <w:tcPr>
            <w:tcW w:w="0" w:type="auto"/>
            <w:tcBorders>
              <w:top w:val="nil"/>
              <w:left w:val="nil"/>
              <w:bottom w:val="nil"/>
              <w:right w:val="nil"/>
            </w:tcBorders>
            <w:noWrap/>
            <w:vAlign w:val="bottom"/>
            <w:hideMark/>
          </w:tcPr>
          <w:p w14:paraId="36D2FDDC" w14:textId="77777777" w:rsidR="00896D51" w:rsidRPr="00896D51" w:rsidRDefault="00896D51" w:rsidP="00896D51">
            <w:pPr>
              <w:spacing w:after="0" w:line="240" w:lineRule="auto"/>
              <w:jc w:val="center"/>
              <w:rPr>
                <w:rFonts w:ascii="Times New Roman" w:eastAsia="Times New Roman" w:hAnsi="Times New Roman"/>
                <w:color w:val="000000"/>
                <w:sz w:val="20"/>
                <w:szCs w:val="20"/>
                <w:lang w:eastAsia="lv-LV"/>
              </w:rPr>
            </w:pPr>
          </w:p>
        </w:tc>
      </w:tr>
    </w:tbl>
    <w:p w14:paraId="34ACDD5B" w14:textId="77777777" w:rsidR="00896D51" w:rsidRPr="00896D51" w:rsidRDefault="00896D51" w:rsidP="00896D51">
      <w:pPr>
        <w:ind w:right="-483"/>
        <w:jc w:val="right"/>
        <w:rPr>
          <w:rFonts w:ascii="Times New Roman" w:hAnsi="Times New Roman"/>
        </w:rPr>
      </w:pPr>
    </w:p>
    <w:sectPr w:rsidR="00896D51" w:rsidRPr="00896D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7FF"/>
    <w:multiLevelType w:val="multilevel"/>
    <w:tmpl w:val="D94002A6"/>
    <w:lvl w:ilvl="0">
      <w:start w:val="4"/>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02034BD3"/>
    <w:multiLevelType w:val="multilevel"/>
    <w:tmpl w:val="2DEAB01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6AAA42C2"/>
    <w:multiLevelType w:val="multilevel"/>
    <w:tmpl w:val="817E1F72"/>
    <w:lvl w:ilvl="0">
      <w:start w:val="4"/>
      <w:numFmt w:val="decimal"/>
      <w:lvlText w:val="%1."/>
      <w:lvlJc w:val="left"/>
      <w:pPr>
        <w:ind w:left="540" w:hanging="540"/>
      </w:pPr>
    </w:lvl>
    <w:lvl w:ilvl="1">
      <w:start w:val="4"/>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5"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7E9E46D9"/>
    <w:multiLevelType w:val="multilevel"/>
    <w:tmpl w:val="A8DC68AC"/>
    <w:lvl w:ilvl="0">
      <w:start w:val="5"/>
      <w:numFmt w:val="decimal"/>
      <w:lvlText w:val="%1."/>
      <w:lvlJc w:val="left"/>
      <w:pPr>
        <w:ind w:left="540" w:hanging="540"/>
      </w:pPr>
    </w:lvl>
    <w:lvl w:ilvl="1">
      <w:start w:val="1"/>
      <w:numFmt w:val="decimal"/>
      <w:lvlText w:val="%1.%2."/>
      <w:lvlJc w:val="left"/>
      <w:pPr>
        <w:ind w:left="895" w:hanging="540"/>
      </w:pPr>
      <w:rPr>
        <w:rFonts w:ascii="Times New Roman" w:hAnsi="Times New Roman" w:cs="Times New Roman" w:hint="default"/>
      </w:r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D6"/>
    <w:rsid w:val="00032522"/>
    <w:rsid w:val="000757A5"/>
    <w:rsid w:val="0030443B"/>
    <w:rsid w:val="00313521"/>
    <w:rsid w:val="0037734D"/>
    <w:rsid w:val="00465A66"/>
    <w:rsid w:val="00535BB9"/>
    <w:rsid w:val="00646A37"/>
    <w:rsid w:val="006D4F31"/>
    <w:rsid w:val="0077062D"/>
    <w:rsid w:val="007C50BC"/>
    <w:rsid w:val="00896D51"/>
    <w:rsid w:val="00963FD6"/>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FB1B"/>
  <w15:docId w15:val="{334A8FB4-D519-468A-9312-67DB436E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F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963FD6"/>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963FD6"/>
    <w:pPr>
      <w:spacing w:after="0" w:line="240" w:lineRule="auto"/>
      <w:ind w:left="720"/>
      <w:contextualSpacing/>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37734D"/>
    <w:rPr>
      <w:sz w:val="16"/>
      <w:szCs w:val="16"/>
    </w:rPr>
  </w:style>
  <w:style w:type="paragraph" w:styleId="CommentText">
    <w:name w:val="annotation text"/>
    <w:basedOn w:val="Normal"/>
    <w:link w:val="CommentTextChar"/>
    <w:uiPriority w:val="99"/>
    <w:semiHidden/>
    <w:unhideWhenUsed/>
    <w:rsid w:val="0037734D"/>
    <w:pPr>
      <w:spacing w:line="240" w:lineRule="auto"/>
    </w:pPr>
    <w:rPr>
      <w:sz w:val="20"/>
      <w:szCs w:val="20"/>
    </w:rPr>
  </w:style>
  <w:style w:type="character" w:customStyle="1" w:styleId="CommentTextChar">
    <w:name w:val="Comment Text Char"/>
    <w:basedOn w:val="DefaultParagraphFont"/>
    <w:link w:val="CommentText"/>
    <w:uiPriority w:val="99"/>
    <w:semiHidden/>
    <w:rsid w:val="0037734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734D"/>
    <w:rPr>
      <w:b/>
      <w:bCs/>
    </w:rPr>
  </w:style>
  <w:style w:type="character" w:customStyle="1" w:styleId="CommentSubjectChar">
    <w:name w:val="Comment Subject Char"/>
    <w:basedOn w:val="CommentTextChar"/>
    <w:link w:val="CommentSubject"/>
    <w:uiPriority w:val="99"/>
    <w:semiHidden/>
    <w:rsid w:val="0037734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77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4D"/>
    <w:rPr>
      <w:rFonts w:ascii="Segoe UI" w:eastAsia="Calibri" w:hAnsi="Segoe UI" w:cs="Segoe UI"/>
      <w:sz w:val="18"/>
      <w:szCs w:val="18"/>
    </w:rPr>
  </w:style>
  <w:style w:type="character" w:styleId="Hyperlink">
    <w:name w:val="Hyperlink"/>
    <w:basedOn w:val="DefaultParagraphFont"/>
    <w:uiPriority w:val="99"/>
    <w:unhideWhenUsed/>
    <w:rsid w:val="00646A37"/>
    <w:rPr>
      <w:color w:val="0563C1" w:themeColor="hyperlink"/>
      <w:u w:val="single"/>
    </w:rPr>
  </w:style>
  <w:style w:type="character" w:customStyle="1" w:styleId="Mention1">
    <w:name w:val="Mention1"/>
    <w:basedOn w:val="DefaultParagraphFont"/>
    <w:uiPriority w:val="99"/>
    <w:semiHidden/>
    <w:unhideWhenUsed/>
    <w:rsid w:val="00646A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65867">
      <w:bodyDiv w:val="1"/>
      <w:marLeft w:val="0"/>
      <w:marRight w:val="0"/>
      <w:marTop w:val="0"/>
      <w:marBottom w:val="0"/>
      <w:divBdr>
        <w:top w:val="none" w:sz="0" w:space="0" w:color="auto"/>
        <w:left w:val="none" w:sz="0" w:space="0" w:color="auto"/>
        <w:bottom w:val="none" w:sz="0" w:space="0" w:color="auto"/>
        <w:right w:val="none" w:sz="0" w:space="0" w:color="auto"/>
      </w:divBdr>
    </w:div>
    <w:div w:id="17371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nata.panasjuka@stradin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30F4-E6AB-403E-94F4-9DAB7972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13902</Words>
  <Characters>7925</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dcterms:created xsi:type="dcterms:W3CDTF">2017-06-22T07:59:00Z</dcterms:created>
  <dcterms:modified xsi:type="dcterms:W3CDTF">2017-07-20T12:50:00Z</dcterms:modified>
</cp:coreProperties>
</file>