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C69" w:rsidRPr="002717D3" w:rsidRDefault="00F91C69" w:rsidP="00F91C69">
      <w:pPr>
        <w:suppressAutoHyphens/>
        <w:autoSpaceDN w:val="0"/>
        <w:spacing w:after="0" w:line="240" w:lineRule="auto"/>
        <w:jc w:val="center"/>
        <w:textAlignment w:val="baseline"/>
        <w:rPr>
          <w:rFonts w:ascii="Times New Roman" w:eastAsia="Times New Roman" w:hAnsi="Times New Roman"/>
          <w:b/>
          <w:sz w:val="24"/>
          <w:szCs w:val="24"/>
        </w:rPr>
      </w:pPr>
      <w:r w:rsidRPr="002717D3">
        <w:rPr>
          <w:rFonts w:ascii="Times New Roman" w:eastAsia="Times New Roman" w:hAnsi="Times New Roman"/>
          <w:b/>
          <w:sz w:val="24"/>
          <w:szCs w:val="24"/>
        </w:rPr>
        <w:t xml:space="preserve">LĪGUMS Nr. </w:t>
      </w:r>
      <w:r w:rsidRPr="002717D3">
        <w:rPr>
          <w:rFonts w:ascii="Times New Roman" w:eastAsia="Times New Roman" w:hAnsi="Times New Roman"/>
          <w:sz w:val="24"/>
          <w:szCs w:val="24"/>
        </w:rPr>
        <w:t>________________</w:t>
      </w:r>
      <w:r w:rsidRPr="002717D3">
        <w:rPr>
          <w:rFonts w:ascii="Times New Roman" w:eastAsia="Times New Roman" w:hAnsi="Times New Roman"/>
          <w:b/>
          <w:sz w:val="24"/>
          <w:szCs w:val="24"/>
        </w:rPr>
        <w:t xml:space="preserve"> </w:t>
      </w:r>
    </w:p>
    <w:p w:rsidR="00F91C69" w:rsidRPr="002717D3" w:rsidRDefault="00F91C69" w:rsidP="00F91C69">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bCs/>
          <w:sz w:val="24"/>
          <w:szCs w:val="24"/>
        </w:rPr>
      </w:pPr>
      <w:r w:rsidRPr="0042770F">
        <w:rPr>
          <w:rFonts w:ascii="Times New Roman" w:eastAsia="Times New Roman" w:hAnsi="Times New Roman"/>
          <w:bCs/>
          <w:i/>
          <w:sz w:val="24"/>
          <w:szCs w:val="24"/>
          <w:lang w:eastAsia="lv-LV"/>
        </w:rPr>
        <w:t>Pacientu vitālo funkciju novērošanas monitoru noma</w:t>
      </w:r>
    </w:p>
    <w:p w:rsidR="00F91C69" w:rsidRDefault="00F91C69" w:rsidP="00F91C69">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p>
    <w:p w:rsidR="00F91C69" w:rsidRPr="002717D3" w:rsidRDefault="00F91C69" w:rsidP="00F91C69">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2717D3">
        <w:rPr>
          <w:rFonts w:ascii="Times New Roman" w:eastAsia="Times New Roman" w:hAnsi="Times New Roman"/>
          <w:bCs/>
          <w:sz w:val="24"/>
          <w:szCs w:val="24"/>
        </w:rPr>
        <w:t>Rīgā</w:t>
      </w:r>
      <w:r w:rsidR="00722D35">
        <w:rPr>
          <w:rFonts w:ascii="Times New Roman" w:eastAsia="Times New Roman" w:hAnsi="Times New Roman"/>
          <w:bCs/>
          <w:sz w:val="24"/>
          <w:szCs w:val="24"/>
        </w:rPr>
        <w:t xml:space="preserve">                                                                                </w:t>
      </w:r>
      <w:r w:rsidRPr="002717D3">
        <w:rPr>
          <w:rFonts w:ascii="Times New Roman" w:eastAsia="Times New Roman" w:hAnsi="Times New Roman"/>
          <w:bCs/>
          <w:sz w:val="24"/>
          <w:szCs w:val="24"/>
        </w:rPr>
        <w:t xml:space="preserve">            201</w:t>
      </w:r>
      <w:r>
        <w:rPr>
          <w:rFonts w:ascii="Times New Roman" w:eastAsia="Times New Roman" w:hAnsi="Times New Roman"/>
          <w:bCs/>
          <w:sz w:val="24"/>
          <w:szCs w:val="24"/>
        </w:rPr>
        <w:t>8</w:t>
      </w:r>
      <w:r w:rsidRPr="002717D3">
        <w:rPr>
          <w:rFonts w:ascii="Times New Roman" w:eastAsia="Times New Roman" w:hAnsi="Times New Roman"/>
          <w:bCs/>
          <w:sz w:val="24"/>
          <w:szCs w:val="24"/>
        </w:rPr>
        <w:t>. gada __</w:t>
      </w:r>
      <w:r w:rsidR="00722D35">
        <w:rPr>
          <w:rFonts w:ascii="Times New Roman" w:eastAsia="Times New Roman" w:hAnsi="Times New Roman"/>
          <w:bCs/>
          <w:sz w:val="24"/>
          <w:szCs w:val="24"/>
        </w:rPr>
        <w:t>.decembrī</w:t>
      </w:r>
    </w:p>
    <w:p w:rsidR="00F91C69" w:rsidRPr="002717D3" w:rsidRDefault="00F91C69" w:rsidP="00F91C69">
      <w:pPr>
        <w:widowControl w:val="0"/>
        <w:suppressAutoHyphens/>
        <w:overflowPunct w:val="0"/>
        <w:autoSpaceDN w:val="0"/>
        <w:spacing w:after="0" w:line="240" w:lineRule="auto"/>
        <w:ind w:right="26"/>
        <w:jc w:val="both"/>
        <w:textAlignment w:val="baseline"/>
        <w:rPr>
          <w:rFonts w:ascii="Times New Roman" w:eastAsia="Times New Roman" w:hAnsi="Times New Roman"/>
          <w:b/>
          <w:sz w:val="24"/>
          <w:szCs w:val="24"/>
        </w:rPr>
      </w:pPr>
    </w:p>
    <w:p w:rsidR="00F91C69" w:rsidRPr="00F91C69" w:rsidRDefault="00F91C69" w:rsidP="00F91C69">
      <w:pPr>
        <w:spacing w:after="0" w:line="240" w:lineRule="auto"/>
        <w:ind w:right="-58"/>
        <w:jc w:val="both"/>
        <w:rPr>
          <w:rFonts w:ascii="Times New Roman" w:eastAsia="Times New Roman" w:hAnsi="Times New Roman"/>
          <w:sz w:val="24"/>
          <w:szCs w:val="24"/>
        </w:rPr>
      </w:pPr>
      <w:r w:rsidRPr="00F91C69">
        <w:rPr>
          <w:rFonts w:ascii="Times New Roman" w:eastAsia="Times New Roman" w:hAnsi="Times New Roman"/>
          <w:b/>
          <w:bCs/>
          <w:sz w:val="24"/>
          <w:szCs w:val="24"/>
        </w:rPr>
        <w:t>VSIA „Paula Stradiņa klīniskā universitātes slimnīca”</w:t>
      </w:r>
      <w:r w:rsidRPr="00F91C69">
        <w:rPr>
          <w:rFonts w:ascii="Times New Roman" w:eastAsia="Times New Roman" w:hAnsi="Times New Roman"/>
          <w:snapToGrid w:val="0"/>
          <w:sz w:val="24"/>
          <w:szCs w:val="24"/>
        </w:rPr>
        <w:t>, reģ.Nr.</w:t>
      </w:r>
      <w:r w:rsidRPr="00F91C69">
        <w:rPr>
          <w:rFonts w:ascii="Times New Roman" w:eastAsia="Times New Roman" w:hAnsi="Times New Roman"/>
          <w:sz w:val="24"/>
          <w:szCs w:val="24"/>
        </w:rPr>
        <w:t>40003457109, kuru, pamatojoties uz statūtiem un 29.08.2018. valdes lēmumu Nr.81 (protokols Nr.30 p.1) pārstāv valdes locek</w:t>
      </w:r>
      <w:r>
        <w:rPr>
          <w:rFonts w:ascii="Times New Roman" w:eastAsia="Times New Roman" w:hAnsi="Times New Roman"/>
          <w:sz w:val="24"/>
          <w:szCs w:val="24"/>
        </w:rPr>
        <w:t>le</w:t>
      </w:r>
      <w:r w:rsidRPr="00F91C69">
        <w:rPr>
          <w:rFonts w:ascii="Times New Roman" w:eastAsia="Times New Roman" w:hAnsi="Times New Roman"/>
          <w:sz w:val="24"/>
          <w:szCs w:val="24"/>
        </w:rPr>
        <w:t xml:space="preserve"> Ilze Kreicberga </w:t>
      </w:r>
      <w:r w:rsidRPr="00F91C69">
        <w:rPr>
          <w:rFonts w:ascii="Times New Roman" w:eastAsia="Times New Roman" w:hAnsi="Times New Roman"/>
          <w:color w:val="000000"/>
          <w:sz w:val="24"/>
          <w:szCs w:val="24"/>
        </w:rPr>
        <w:t xml:space="preserve">(turpmāk – Pasūtītājs) </w:t>
      </w:r>
      <w:r w:rsidRPr="00F91C69">
        <w:rPr>
          <w:rFonts w:ascii="Times New Roman" w:eastAsia="Times New Roman" w:hAnsi="Times New Roman"/>
          <w:sz w:val="24"/>
          <w:szCs w:val="24"/>
        </w:rPr>
        <w:t>no vienas puses, un</w:t>
      </w:r>
    </w:p>
    <w:p w:rsidR="00F91C69" w:rsidRPr="00F91C69" w:rsidRDefault="00F91C69" w:rsidP="00F91C69">
      <w:pPr>
        <w:suppressAutoHyphens/>
        <w:spacing w:after="0" w:line="240" w:lineRule="auto"/>
        <w:jc w:val="both"/>
        <w:rPr>
          <w:rFonts w:ascii="Times New Roman" w:eastAsia="Times New Roman" w:hAnsi="Times New Roman"/>
          <w:b/>
          <w:sz w:val="24"/>
          <w:szCs w:val="24"/>
        </w:rPr>
      </w:pPr>
      <w:bookmarkStart w:id="0" w:name="_Hlk496101768"/>
      <w:r w:rsidRPr="00F91C69">
        <w:rPr>
          <w:rFonts w:ascii="Times New Roman" w:eastAsia="Times New Roman" w:hAnsi="Times New Roman"/>
          <w:b/>
          <w:bCs/>
          <w:sz w:val="24"/>
          <w:szCs w:val="24"/>
        </w:rPr>
        <w:t>SIA “</w:t>
      </w:r>
      <w:proofErr w:type="spellStart"/>
      <w:r w:rsidRPr="00F91C69">
        <w:rPr>
          <w:rFonts w:ascii="Times New Roman" w:eastAsia="Times New Roman" w:hAnsi="Times New Roman"/>
          <w:b/>
          <w:bCs/>
          <w:sz w:val="24"/>
          <w:szCs w:val="24"/>
        </w:rPr>
        <w:t>A.Medical</w:t>
      </w:r>
      <w:proofErr w:type="spellEnd"/>
      <w:r w:rsidRPr="00F91C69">
        <w:rPr>
          <w:rFonts w:ascii="Times New Roman" w:eastAsia="Times New Roman" w:hAnsi="Times New Roman"/>
          <w:b/>
          <w:bCs/>
          <w:sz w:val="24"/>
          <w:szCs w:val="24"/>
        </w:rPr>
        <w:t>”</w:t>
      </w:r>
      <w:r w:rsidRPr="00F91C69">
        <w:rPr>
          <w:rFonts w:ascii="Times New Roman" w:eastAsia="Times New Roman" w:hAnsi="Times New Roman"/>
          <w:b/>
          <w:sz w:val="24"/>
          <w:szCs w:val="24"/>
        </w:rPr>
        <w:t>,</w:t>
      </w:r>
      <w:r w:rsidRPr="00F91C69">
        <w:rPr>
          <w:rFonts w:ascii="Times New Roman" w:eastAsia="Times New Roman" w:hAnsi="Times New Roman"/>
          <w:sz w:val="24"/>
          <w:szCs w:val="24"/>
        </w:rPr>
        <w:t xml:space="preserve"> reģistrācijas Nr. 40103599415, tās valdes locekļa Igora </w:t>
      </w:r>
      <w:proofErr w:type="spellStart"/>
      <w:r w:rsidRPr="00F91C69">
        <w:rPr>
          <w:rFonts w:ascii="Times New Roman" w:eastAsia="Times New Roman" w:hAnsi="Times New Roman"/>
          <w:sz w:val="24"/>
          <w:szCs w:val="24"/>
        </w:rPr>
        <w:t>Palkova</w:t>
      </w:r>
      <w:proofErr w:type="spellEnd"/>
      <w:r w:rsidRPr="00F91C69">
        <w:rPr>
          <w:rFonts w:ascii="Times New Roman" w:eastAsia="Times New Roman" w:hAnsi="Times New Roman"/>
          <w:sz w:val="24"/>
          <w:szCs w:val="24"/>
        </w:rPr>
        <w:t xml:space="preserve"> personā, kurš rīkojas</w:t>
      </w:r>
      <w:r>
        <w:rPr>
          <w:rFonts w:ascii="Times New Roman" w:eastAsia="Times New Roman" w:hAnsi="Times New Roman"/>
          <w:sz w:val="24"/>
          <w:szCs w:val="24"/>
        </w:rPr>
        <w:t xml:space="preserve"> pamatojoties</w:t>
      </w:r>
      <w:r w:rsidRPr="00F91C69">
        <w:rPr>
          <w:rFonts w:ascii="Times New Roman" w:eastAsia="Times New Roman" w:hAnsi="Times New Roman"/>
          <w:sz w:val="24"/>
          <w:szCs w:val="24"/>
        </w:rPr>
        <w:t xml:space="preserve"> uz Pilnvar</w:t>
      </w:r>
      <w:r w:rsidR="00C47AB0">
        <w:rPr>
          <w:rFonts w:ascii="Times New Roman" w:eastAsia="Times New Roman" w:hAnsi="Times New Roman"/>
          <w:sz w:val="24"/>
          <w:szCs w:val="24"/>
        </w:rPr>
        <w:t>u</w:t>
      </w:r>
      <w:r w:rsidRPr="00F91C69">
        <w:rPr>
          <w:rFonts w:ascii="Times New Roman" w:eastAsia="Times New Roman" w:hAnsi="Times New Roman"/>
          <w:sz w:val="24"/>
          <w:szCs w:val="24"/>
        </w:rPr>
        <w:t xml:space="preserve"> </w:t>
      </w:r>
      <w:bookmarkEnd w:id="0"/>
      <w:r w:rsidRPr="00F91C69">
        <w:rPr>
          <w:rFonts w:ascii="Times New Roman" w:eastAsia="Times New Roman" w:hAnsi="Times New Roman"/>
          <w:sz w:val="24"/>
          <w:szCs w:val="24"/>
        </w:rPr>
        <w:t>(turpmāk - Piegādātājs) no otras puses, (visi kopā Puses un katrs atsevišķi - Puse)</w:t>
      </w:r>
      <w:r w:rsidRPr="002717D3">
        <w:rPr>
          <w:rFonts w:ascii="Times New Roman" w:eastAsia="Times New Roman" w:hAnsi="Times New Roman"/>
          <w:sz w:val="24"/>
          <w:szCs w:val="24"/>
        </w:rPr>
        <w:t xml:space="preserve"> pamatojoties uz </w:t>
      </w:r>
      <w:r>
        <w:rPr>
          <w:rFonts w:ascii="Times New Roman" w:eastAsia="Times New Roman" w:hAnsi="Times New Roman"/>
          <w:sz w:val="24"/>
          <w:szCs w:val="24"/>
        </w:rPr>
        <w:t>iepirkuma</w:t>
      </w:r>
      <w:r w:rsidRPr="002717D3">
        <w:rPr>
          <w:rFonts w:ascii="Times New Roman" w:eastAsia="Times New Roman" w:hAnsi="Times New Roman"/>
          <w:sz w:val="24"/>
          <w:szCs w:val="24"/>
        </w:rPr>
        <w:t xml:space="preserve"> „</w:t>
      </w:r>
      <w:bookmarkStart w:id="1" w:name="_Hlk531182026"/>
      <w:r w:rsidRPr="0042770F">
        <w:rPr>
          <w:rFonts w:ascii="Times New Roman" w:eastAsia="Times New Roman" w:hAnsi="Times New Roman"/>
          <w:sz w:val="24"/>
          <w:szCs w:val="24"/>
        </w:rPr>
        <w:t xml:space="preserve">Pacientu vitālo funkciju novērošanas monitoru </w:t>
      </w:r>
      <w:bookmarkEnd w:id="1"/>
      <w:r w:rsidRPr="0042770F">
        <w:rPr>
          <w:rFonts w:ascii="Times New Roman" w:eastAsia="Times New Roman" w:hAnsi="Times New Roman"/>
          <w:sz w:val="24"/>
          <w:szCs w:val="24"/>
        </w:rPr>
        <w:t>noma</w:t>
      </w:r>
      <w:r w:rsidRPr="002717D3">
        <w:rPr>
          <w:rFonts w:ascii="Times New Roman" w:eastAsia="Times New Roman" w:hAnsi="Times New Roman"/>
          <w:sz w:val="24"/>
          <w:szCs w:val="24"/>
        </w:rPr>
        <w:t>” (ID Nr. PSKUS 201</w:t>
      </w:r>
      <w:r>
        <w:rPr>
          <w:rFonts w:ascii="Times New Roman" w:eastAsia="Times New Roman" w:hAnsi="Times New Roman"/>
          <w:sz w:val="24"/>
          <w:szCs w:val="24"/>
        </w:rPr>
        <w:t>8</w:t>
      </w:r>
      <w:r w:rsidRPr="002717D3">
        <w:rPr>
          <w:rFonts w:ascii="Times New Roman" w:eastAsia="Times New Roman" w:hAnsi="Times New Roman"/>
          <w:sz w:val="24"/>
          <w:szCs w:val="24"/>
        </w:rPr>
        <w:t>/</w:t>
      </w:r>
      <w:r>
        <w:rPr>
          <w:rFonts w:ascii="Times New Roman" w:eastAsia="Times New Roman" w:hAnsi="Times New Roman"/>
          <w:sz w:val="24"/>
          <w:szCs w:val="24"/>
        </w:rPr>
        <w:t>163</w:t>
      </w:r>
      <w:r w:rsidRPr="002717D3">
        <w:rPr>
          <w:rFonts w:ascii="Times New Roman" w:eastAsia="Times New Roman" w:hAnsi="Times New Roman"/>
          <w:sz w:val="24"/>
          <w:szCs w:val="24"/>
        </w:rPr>
        <w:t>), rezultātiem un, saskaņā ar Piegādātāja iesniegto piedāvājumu, noslēdz šādu līgumu (turpmāk – Līgums):</w:t>
      </w:r>
    </w:p>
    <w:p w:rsidR="00F91C69" w:rsidRPr="00DA1AF6" w:rsidRDefault="00F91C69" w:rsidP="00F91C69">
      <w:pPr>
        <w:numPr>
          <w:ilvl w:val="0"/>
          <w:numId w:val="1"/>
        </w:numPr>
        <w:spacing w:before="120" w:after="120" w:line="240" w:lineRule="auto"/>
        <w:ind w:right="184"/>
        <w:jc w:val="center"/>
        <w:rPr>
          <w:rFonts w:ascii="Times New Roman" w:eastAsia="Times New Roman" w:hAnsi="Times New Roman"/>
          <w:b/>
          <w:bCs/>
          <w:sz w:val="24"/>
          <w:szCs w:val="24"/>
        </w:rPr>
      </w:pPr>
      <w:r w:rsidRPr="00DA1AF6">
        <w:rPr>
          <w:rFonts w:ascii="Times New Roman" w:eastAsia="Times New Roman" w:hAnsi="Times New Roman"/>
          <w:b/>
          <w:bCs/>
          <w:sz w:val="24"/>
          <w:szCs w:val="24"/>
        </w:rPr>
        <w:t>Līguma priekšmets</w:t>
      </w:r>
    </w:p>
    <w:p w:rsidR="00F91C69" w:rsidRPr="003F5706" w:rsidRDefault="00F91C69" w:rsidP="00F91C69">
      <w:pPr>
        <w:numPr>
          <w:ilvl w:val="1"/>
          <w:numId w:val="1"/>
        </w:numPr>
        <w:spacing w:after="0" w:line="240" w:lineRule="auto"/>
        <w:ind w:right="-1"/>
        <w:jc w:val="both"/>
        <w:rPr>
          <w:rFonts w:ascii="Times New Roman" w:hAnsi="Times New Roman"/>
          <w:sz w:val="24"/>
          <w:szCs w:val="24"/>
        </w:rPr>
      </w:pPr>
      <w:r w:rsidRPr="003F5706">
        <w:rPr>
          <w:rFonts w:ascii="Times New Roman" w:hAnsi="Times New Roman"/>
          <w:sz w:val="24"/>
          <w:szCs w:val="24"/>
        </w:rPr>
        <w:t xml:space="preserve">Pasūtītājs </w:t>
      </w:r>
      <w:proofErr w:type="spellStart"/>
      <w:r w:rsidRPr="003F5706">
        <w:rPr>
          <w:rFonts w:ascii="Times New Roman" w:hAnsi="Times New Roman"/>
          <w:sz w:val="24"/>
          <w:szCs w:val="24"/>
        </w:rPr>
        <w:t>pasūta</w:t>
      </w:r>
      <w:proofErr w:type="spellEnd"/>
      <w:r w:rsidRPr="003F5706">
        <w:rPr>
          <w:rFonts w:ascii="Times New Roman" w:hAnsi="Times New Roman"/>
          <w:sz w:val="24"/>
          <w:szCs w:val="24"/>
        </w:rPr>
        <w:t xml:space="preserve"> un nomā un </w:t>
      </w:r>
      <w:bookmarkStart w:id="2" w:name="_Hlk531182301"/>
      <w:r w:rsidRPr="003F5706">
        <w:rPr>
          <w:rFonts w:ascii="Times New Roman" w:hAnsi="Times New Roman"/>
          <w:sz w:val="24"/>
          <w:szCs w:val="24"/>
        </w:rPr>
        <w:t>Izpildītājs</w:t>
      </w:r>
      <w:bookmarkEnd w:id="2"/>
      <w:r w:rsidRPr="003F5706">
        <w:rPr>
          <w:rFonts w:ascii="Times New Roman" w:hAnsi="Times New Roman"/>
          <w:sz w:val="24"/>
          <w:szCs w:val="24"/>
        </w:rPr>
        <w:t xml:space="preserve"> piegādā, uzstāda un nodod ekspluatācijā </w:t>
      </w:r>
      <w:r>
        <w:rPr>
          <w:rFonts w:ascii="Times New Roman" w:hAnsi="Times New Roman"/>
          <w:sz w:val="24"/>
          <w:szCs w:val="24"/>
        </w:rPr>
        <w:t>p</w:t>
      </w:r>
      <w:r w:rsidRPr="00C13BB0">
        <w:rPr>
          <w:rFonts w:ascii="Times New Roman" w:hAnsi="Times New Roman"/>
          <w:sz w:val="24"/>
          <w:szCs w:val="24"/>
        </w:rPr>
        <w:t>acientu vitālo funkciju novērošanas monitoru</w:t>
      </w:r>
      <w:r>
        <w:rPr>
          <w:rFonts w:ascii="Times New Roman" w:hAnsi="Times New Roman"/>
          <w:sz w:val="24"/>
          <w:szCs w:val="24"/>
        </w:rPr>
        <w:t>s</w:t>
      </w:r>
      <w:r w:rsidRPr="00C13BB0">
        <w:rPr>
          <w:rFonts w:ascii="Times New Roman" w:hAnsi="Times New Roman"/>
          <w:sz w:val="24"/>
          <w:szCs w:val="24"/>
        </w:rPr>
        <w:t xml:space="preserve"> </w:t>
      </w:r>
      <w:r w:rsidRPr="003F5706">
        <w:rPr>
          <w:rFonts w:ascii="Times New Roman" w:hAnsi="Times New Roman"/>
          <w:sz w:val="24"/>
          <w:szCs w:val="24"/>
        </w:rPr>
        <w:t>(turpmāk – Iekārtas) atbilstoši Līguma, tā pielikumu noteikumiem, Ministru kabineta 2017.gada 28.novembra Ministru kabineta noteikumiem Nr.689 „Medicīnisko ierīču reģistrācijas, atbilstības novērtēšanas, izplatīšanas, ekspluatācijas un tehniskās uzraudzības kārtība”</w:t>
      </w:r>
      <w:r>
        <w:rPr>
          <w:rFonts w:ascii="Times New Roman" w:hAnsi="Times New Roman"/>
          <w:sz w:val="24"/>
          <w:szCs w:val="24"/>
        </w:rPr>
        <w:t xml:space="preserve"> </w:t>
      </w:r>
      <w:r w:rsidRPr="003F5706">
        <w:rPr>
          <w:rFonts w:ascii="Times New Roman" w:hAnsi="Times New Roman"/>
          <w:sz w:val="24"/>
          <w:szCs w:val="24"/>
        </w:rPr>
        <w:t>(turpmāk – Noteikumi Nr.689) un nodrošina lietotāju apmācību, Iekārt</w:t>
      </w:r>
      <w:r>
        <w:rPr>
          <w:rFonts w:ascii="Times New Roman" w:hAnsi="Times New Roman"/>
          <w:sz w:val="24"/>
          <w:szCs w:val="24"/>
        </w:rPr>
        <w:t xml:space="preserve">u </w:t>
      </w:r>
      <w:r w:rsidRPr="003F5706">
        <w:rPr>
          <w:rFonts w:ascii="Times New Roman" w:hAnsi="Times New Roman"/>
          <w:sz w:val="24"/>
          <w:szCs w:val="24"/>
        </w:rPr>
        <w:t xml:space="preserve">ražotāja noteikto tehnisko apkopi </w:t>
      </w:r>
      <w:r>
        <w:rPr>
          <w:rFonts w:ascii="Times New Roman" w:hAnsi="Times New Roman"/>
          <w:sz w:val="24"/>
          <w:szCs w:val="24"/>
        </w:rPr>
        <w:t xml:space="preserve">un remontdarbus Līguma darbības </w:t>
      </w:r>
      <w:r w:rsidRPr="003F5706">
        <w:rPr>
          <w:rFonts w:ascii="Times New Roman" w:hAnsi="Times New Roman"/>
          <w:sz w:val="24"/>
          <w:szCs w:val="24"/>
        </w:rPr>
        <w:t>laikā.</w:t>
      </w:r>
    </w:p>
    <w:p w:rsidR="00F91C69" w:rsidRPr="00DA1AF6" w:rsidRDefault="00F91C69" w:rsidP="00F91C69">
      <w:pPr>
        <w:numPr>
          <w:ilvl w:val="1"/>
          <w:numId w:val="1"/>
        </w:numPr>
        <w:tabs>
          <w:tab w:val="num" w:pos="426"/>
        </w:tabs>
        <w:spacing w:after="0" w:line="240" w:lineRule="auto"/>
        <w:ind w:right="184" w:hanging="562"/>
        <w:jc w:val="both"/>
        <w:rPr>
          <w:rFonts w:ascii="Times New Roman" w:hAnsi="Times New Roman"/>
          <w:sz w:val="24"/>
          <w:szCs w:val="24"/>
        </w:rPr>
      </w:pPr>
      <w:r w:rsidRPr="003F5706">
        <w:rPr>
          <w:rFonts w:ascii="Times New Roman" w:hAnsi="Times New Roman"/>
          <w:sz w:val="24"/>
          <w:szCs w:val="24"/>
        </w:rPr>
        <w:t xml:space="preserve">  Iekārtu piegādes un pakalpojuma sniegšanas vieta: VSIA “Paula Stradiņa klīniskā universitātes slimnīca” Pilsoņu iela 13, Rīga, LV – 1002</w:t>
      </w:r>
      <w:r w:rsidRPr="00DA1AF6">
        <w:rPr>
          <w:rFonts w:ascii="Times New Roman" w:hAnsi="Times New Roman"/>
          <w:sz w:val="24"/>
          <w:szCs w:val="24"/>
        </w:rPr>
        <w:t xml:space="preserve">. </w:t>
      </w:r>
    </w:p>
    <w:p w:rsidR="00F91C69" w:rsidRPr="00DA1AF6" w:rsidRDefault="00F91C69" w:rsidP="00F91C69">
      <w:pPr>
        <w:numPr>
          <w:ilvl w:val="1"/>
          <w:numId w:val="1"/>
        </w:numPr>
        <w:tabs>
          <w:tab w:val="num" w:pos="426"/>
        </w:tabs>
        <w:spacing w:after="0" w:line="240" w:lineRule="auto"/>
        <w:ind w:right="184" w:hanging="562"/>
        <w:jc w:val="both"/>
        <w:rPr>
          <w:rFonts w:ascii="Times New Roman" w:hAnsi="Times New Roman"/>
          <w:sz w:val="24"/>
          <w:szCs w:val="24"/>
        </w:rPr>
      </w:pPr>
      <w:r w:rsidRPr="00DA1AF6">
        <w:rPr>
          <w:rFonts w:ascii="Times New Roman" w:hAnsi="Times New Roman"/>
          <w:sz w:val="24"/>
          <w:szCs w:val="24"/>
        </w:rPr>
        <w:t xml:space="preserve">  </w:t>
      </w:r>
      <w:r>
        <w:rPr>
          <w:rFonts w:ascii="Times New Roman" w:hAnsi="Times New Roman"/>
          <w:sz w:val="24"/>
          <w:szCs w:val="24"/>
        </w:rPr>
        <w:t>Iekārtu</w:t>
      </w:r>
      <w:r w:rsidRPr="00DA1AF6">
        <w:rPr>
          <w:rFonts w:ascii="Times New Roman" w:hAnsi="Times New Roman"/>
          <w:sz w:val="24"/>
          <w:szCs w:val="24"/>
        </w:rPr>
        <w:t xml:space="preserve"> piegādes laiks: Piegādātājs piegādā </w:t>
      </w:r>
      <w:r>
        <w:rPr>
          <w:rFonts w:ascii="Times New Roman" w:hAnsi="Times New Roman"/>
          <w:sz w:val="24"/>
          <w:szCs w:val="24"/>
        </w:rPr>
        <w:t>Iekārtas</w:t>
      </w:r>
      <w:r w:rsidRPr="00DA1AF6">
        <w:rPr>
          <w:rFonts w:ascii="Times New Roman" w:hAnsi="Times New Roman"/>
          <w:sz w:val="24"/>
          <w:szCs w:val="24"/>
        </w:rPr>
        <w:t xml:space="preserve"> </w:t>
      </w:r>
      <w:r>
        <w:rPr>
          <w:rFonts w:ascii="Times New Roman" w:hAnsi="Times New Roman"/>
          <w:sz w:val="24"/>
          <w:szCs w:val="24"/>
        </w:rPr>
        <w:t>4 (četru) nedēļu</w:t>
      </w:r>
      <w:r w:rsidRPr="00DA1AF6">
        <w:rPr>
          <w:rFonts w:ascii="Times New Roman" w:hAnsi="Times New Roman"/>
          <w:sz w:val="24"/>
          <w:szCs w:val="24"/>
        </w:rPr>
        <w:t xml:space="preserve"> laikā </w:t>
      </w:r>
      <w:r>
        <w:rPr>
          <w:rFonts w:ascii="Times New Roman" w:hAnsi="Times New Roman"/>
          <w:sz w:val="24"/>
          <w:szCs w:val="24"/>
        </w:rPr>
        <w:t>no pasūtījuma saņemšanas</w:t>
      </w:r>
      <w:r w:rsidRPr="00DA1AF6">
        <w:rPr>
          <w:rFonts w:ascii="Times New Roman" w:hAnsi="Times New Roman"/>
          <w:sz w:val="24"/>
          <w:szCs w:val="24"/>
        </w:rPr>
        <w:t>.</w:t>
      </w:r>
    </w:p>
    <w:p w:rsidR="00F91C69" w:rsidRPr="009D3059" w:rsidRDefault="00F91C69" w:rsidP="00F91C69">
      <w:pPr>
        <w:numPr>
          <w:ilvl w:val="0"/>
          <w:numId w:val="1"/>
        </w:numPr>
        <w:spacing w:before="120" w:after="120" w:line="240" w:lineRule="auto"/>
        <w:ind w:right="184"/>
        <w:jc w:val="center"/>
        <w:rPr>
          <w:rFonts w:ascii="Times New Roman" w:eastAsia="Times New Roman" w:hAnsi="Times New Roman"/>
          <w:b/>
          <w:bCs/>
          <w:sz w:val="24"/>
          <w:szCs w:val="24"/>
        </w:rPr>
      </w:pPr>
      <w:r w:rsidRPr="009D3059">
        <w:rPr>
          <w:rFonts w:ascii="Times New Roman" w:eastAsia="Times New Roman" w:hAnsi="Times New Roman"/>
          <w:b/>
          <w:bCs/>
          <w:sz w:val="24"/>
          <w:szCs w:val="24"/>
        </w:rPr>
        <w:t>Līguma summa, norēķinu kārtība</w:t>
      </w:r>
    </w:p>
    <w:p w:rsidR="00F91C69" w:rsidRPr="009D3059" w:rsidRDefault="00F91C69" w:rsidP="00F91C69">
      <w:pPr>
        <w:numPr>
          <w:ilvl w:val="1"/>
          <w:numId w:val="1"/>
        </w:numPr>
        <w:spacing w:after="0" w:line="240" w:lineRule="auto"/>
        <w:ind w:right="184" w:hanging="562"/>
        <w:jc w:val="both"/>
        <w:rPr>
          <w:rFonts w:ascii="Times New Roman" w:hAnsi="Times New Roman"/>
          <w:sz w:val="24"/>
          <w:szCs w:val="24"/>
        </w:rPr>
      </w:pPr>
      <w:r w:rsidRPr="009D3059">
        <w:rPr>
          <w:rFonts w:ascii="Times New Roman" w:hAnsi="Times New Roman"/>
          <w:sz w:val="24"/>
          <w:szCs w:val="24"/>
        </w:rPr>
        <w:t>Līguma kopējā summa ir</w:t>
      </w:r>
      <w:r>
        <w:rPr>
          <w:rFonts w:ascii="Times New Roman" w:hAnsi="Times New Roman"/>
          <w:sz w:val="24"/>
          <w:szCs w:val="24"/>
        </w:rPr>
        <w:t xml:space="preserve"> līdz</w:t>
      </w:r>
      <w:r w:rsidRPr="009D3059">
        <w:rPr>
          <w:rFonts w:ascii="Times New Roman" w:hAnsi="Times New Roman"/>
          <w:sz w:val="24"/>
          <w:szCs w:val="24"/>
        </w:rPr>
        <w:t xml:space="preserve"> </w:t>
      </w:r>
      <w:r w:rsidRPr="009D3059">
        <w:rPr>
          <w:rFonts w:ascii="Times New Roman" w:hAnsi="Times New Roman"/>
          <w:b/>
          <w:bCs/>
          <w:sz w:val="24"/>
          <w:szCs w:val="24"/>
        </w:rPr>
        <w:t>EUR</w:t>
      </w:r>
      <w:r w:rsidRPr="009D3059">
        <w:rPr>
          <w:rFonts w:ascii="Times New Roman" w:hAnsi="Times New Roman"/>
          <w:sz w:val="24"/>
          <w:szCs w:val="24"/>
        </w:rPr>
        <w:t xml:space="preserve"> </w:t>
      </w:r>
      <w:r w:rsidRPr="009D3059">
        <w:rPr>
          <w:rFonts w:ascii="Times New Roman" w:hAnsi="Times New Roman"/>
          <w:b/>
          <w:sz w:val="24"/>
          <w:szCs w:val="24"/>
        </w:rPr>
        <w:t>4</w:t>
      </w:r>
      <w:r>
        <w:rPr>
          <w:rFonts w:ascii="Times New Roman" w:hAnsi="Times New Roman"/>
          <w:b/>
          <w:sz w:val="24"/>
          <w:szCs w:val="24"/>
        </w:rPr>
        <w:t>0</w:t>
      </w:r>
      <w:r w:rsidRPr="009D3059">
        <w:rPr>
          <w:rFonts w:ascii="Times New Roman" w:hAnsi="Times New Roman"/>
          <w:b/>
          <w:sz w:val="24"/>
          <w:szCs w:val="24"/>
        </w:rPr>
        <w:t xml:space="preserve">000,00 </w:t>
      </w:r>
      <w:r w:rsidRPr="009D3059">
        <w:rPr>
          <w:rFonts w:ascii="Times New Roman" w:hAnsi="Times New Roman"/>
          <w:sz w:val="24"/>
          <w:szCs w:val="24"/>
        </w:rPr>
        <w:t>(četr</w:t>
      </w:r>
      <w:r>
        <w:rPr>
          <w:rFonts w:ascii="Times New Roman" w:hAnsi="Times New Roman"/>
          <w:sz w:val="24"/>
          <w:szCs w:val="24"/>
        </w:rPr>
        <w:t>desmit</w:t>
      </w:r>
      <w:r w:rsidRPr="009D3059">
        <w:rPr>
          <w:rFonts w:ascii="Times New Roman" w:hAnsi="Times New Roman"/>
          <w:sz w:val="24"/>
          <w:szCs w:val="24"/>
        </w:rPr>
        <w:t xml:space="preserve"> tūkstoši </w:t>
      </w:r>
      <w:proofErr w:type="spellStart"/>
      <w:r w:rsidRPr="009D3059">
        <w:rPr>
          <w:rFonts w:ascii="Times New Roman" w:hAnsi="Times New Roman"/>
          <w:i/>
          <w:sz w:val="24"/>
          <w:szCs w:val="24"/>
        </w:rPr>
        <w:t>euro</w:t>
      </w:r>
      <w:proofErr w:type="spellEnd"/>
      <w:r w:rsidRPr="009D3059">
        <w:rPr>
          <w:rFonts w:ascii="Times New Roman" w:hAnsi="Times New Roman"/>
          <w:sz w:val="24"/>
          <w:szCs w:val="24"/>
        </w:rPr>
        <w:t xml:space="preserve">, 00 centi) bez pievienotās vērtības nodokļa (turpmāk – PVN). PVN tiek aprēķināts un maksāts papildus saskaņā ar spēkā esošo nodokļu likmi.   </w:t>
      </w:r>
    </w:p>
    <w:p w:rsidR="00F91C69" w:rsidRDefault="00F91C69" w:rsidP="00F91C69">
      <w:pPr>
        <w:numPr>
          <w:ilvl w:val="1"/>
          <w:numId w:val="1"/>
        </w:numPr>
        <w:spacing w:after="0" w:line="240" w:lineRule="auto"/>
        <w:ind w:right="184" w:hanging="562"/>
        <w:jc w:val="both"/>
        <w:rPr>
          <w:rFonts w:ascii="Times New Roman" w:hAnsi="Times New Roman"/>
          <w:sz w:val="24"/>
          <w:szCs w:val="24"/>
        </w:rPr>
      </w:pPr>
      <w:r w:rsidRPr="009D3059">
        <w:rPr>
          <w:rFonts w:ascii="Times New Roman" w:hAnsi="Times New Roman"/>
          <w:sz w:val="24"/>
          <w:szCs w:val="24"/>
        </w:rPr>
        <w:t xml:space="preserve">Līguma cena par 1 (viena) Līguma pielikumā noteiktā </w:t>
      </w:r>
      <w:r>
        <w:rPr>
          <w:rFonts w:ascii="Times New Roman" w:hAnsi="Times New Roman"/>
          <w:sz w:val="24"/>
          <w:szCs w:val="24"/>
        </w:rPr>
        <w:t>monitora</w:t>
      </w:r>
      <w:r w:rsidRPr="009D3059">
        <w:rPr>
          <w:rFonts w:ascii="Times New Roman" w:hAnsi="Times New Roman"/>
          <w:sz w:val="24"/>
          <w:szCs w:val="24"/>
        </w:rPr>
        <w:t xml:space="preserve"> nomu 30 (trīsdesmit) dienu periodā ir EUR </w:t>
      </w:r>
      <w:r>
        <w:rPr>
          <w:rFonts w:ascii="Times New Roman" w:hAnsi="Times New Roman"/>
          <w:sz w:val="24"/>
          <w:szCs w:val="24"/>
        </w:rPr>
        <w:t xml:space="preserve">36.00 (trīsdesmit seši </w:t>
      </w:r>
      <w:proofErr w:type="spellStart"/>
      <w:r w:rsidRPr="00F91C69">
        <w:rPr>
          <w:rFonts w:ascii="Times New Roman" w:hAnsi="Times New Roman"/>
          <w:i/>
          <w:sz w:val="24"/>
          <w:szCs w:val="24"/>
        </w:rPr>
        <w:t>euro</w:t>
      </w:r>
      <w:proofErr w:type="spellEnd"/>
      <w:r>
        <w:rPr>
          <w:rFonts w:ascii="Times New Roman" w:hAnsi="Times New Roman"/>
          <w:sz w:val="24"/>
          <w:szCs w:val="24"/>
        </w:rPr>
        <w:t xml:space="preserve"> un 00 centi)</w:t>
      </w:r>
      <w:r w:rsidRPr="009D3059">
        <w:rPr>
          <w:rFonts w:ascii="Times New Roman" w:hAnsi="Times New Roman"/>
          <w:sz w:val="24"/>
          <w:szCs w:val="24"/>
        </w:rPr>
        <w:t xml:space="preserve">, neieskaitot PVN. </w:t>
      </w:r>
    </w:p>
    <w:p w:rsidR="00F91C69" w:rsidRDefault="00F91C69" w:rsidP="00F91C69">
      <w:pPr>
        <w:numPr>
          <w:ilvl w:val="1"/>
          <w:numId w:val="1"/>
        </w:numPr>
        <w:spacing w:after="0" w:line="240" w:lineRule="auto"/>
        <w:ind w:right="184" w:hanging="562"/>
        <w:jc w:val="both"/>
        <w:rPr>
          <w:rFonts w:ascii="Times New Roman" w:hAnsi="Times New Roman"/>
          <w:sz w:val="24"/>
          <w:szCs w:val="24"/>
        </w:rPr>
      </w:pPr>
      <w:r>
        <w:rPr>
          <w:rFonts w:ascii="Times New Roman" w:hAnsi="Times New Roman"/>
          <w:sz w:val="24"/>
          <w:szCs w:val="24"/>
        </w:rPr>
        <w:t>Nomas</w:t>
      </w:r>
      <w:r w:rsidRPr="00250FB3">
        <w:rPr>
          <w:rFonts w:ascii="Times New Roman" w:hAnsi="Times New Roman"/>
          <w:sz w:val="24"/>
          <w:szCs w:val="24"/>
        </w:rPr>
        <w:t xml:space="preserve"> perioda beigās Pasūtītājam ir tiesības iegādāties </w:t>
      </w:r>
      <w:r>
        <w:rPr>
          <w:rFonts w:ascii="Times New Roman" w:hAnsi="Times New Roman"/>
          <w:sz w:val="24"/>
          <w:szCs w:val="24"/>
        </w:rPr>
        <w:t>iekārtas</w:t>
      </w:r>
      <w:r w:rsidRPr="00250FB3">
        <w:rPr>
          <w:rFonts w:ascii="Times New Roman" w:hAnsi="Times New Roman"/>
          <w:sz w:val="24"/>
          <w:szCs w:val="24"/>
        </w:rPr>
        <w:t xml:space="preserve"> par atlikušo vērtību</w:t>
      </w:r>
      <w:r>
        <w:rPr>
          <w:rFonts w:ascii="Times New Roman" w:hAnsi="Times New Roman"/>
          <w:sz w:val="24"/>
          <w:szCs w:val="24"/>
        </w:rPr>
        <w:t xml:space="preserve">, kas ir par vienu monitoru EUR 108.00 (viens simts astoņi </w:t>
      </w:r>
      <w:proofErr w:type="spellStart"/>
      <w:r w:rsidRPr="00F91C69">
        <w:rPr>
          <w:rFonts w:ascii="Times New Roman" w:hAnsi="Times New Roman"/>
          <w:i/>
          <w:sz w:val="24"/>
          <w:szCs w:val="24"/>
        </w:rPr>
        <w:t>euro</w:t>
      </w:r>
      <w:proofErr w:type="spellEnd"/>
      <w:r>
        <w:rPr>
          <w:rFonts w:ascii="Times New Roman" w:hAnsi="Times New Roman"/>
          <w:sz w:val="24"/>
          <w:szCs w:val="24"/>
        </w:rPr>
        <w:t xml:space="preserve"> un 00 centi)bez PVN</w:t>
      </w:r>
      <w:r w:rsidRPr="00250FB3">
        <w:rPr>
          <w:rFonts w:ascii="Times New Roman" w:hAnsi="Times New Roman"/>
          <w:sz w:val="24"/>
          <w:szCs w:val="24"/>
        </w:rPr>
        <w:t>.</w:t>
      </w:r>
    </w:p>
    <w:p w:rsidR="00F91C69" w:rsidRPr="009D3059" w:rsidRDefault="003B1139" w:rsidP="00F91C69">
      <w:pPr>
        <w:numPr>
          <w:ilvl w:val="1"/>
          <w:numId w:val="1"/>
        </w:numPr>
        <w:spacing w:after="0" w:line="240" w:lineRule="auto"/>
        <w:ind w:right="184" w:hanging="562"/>
        <w:jc w:val="both"/>
        <w:rPr>
          <w:rFonts w:ascii="Times New Roman" w:hAnsi="Times New Roman"/>
          <w:sz w:val="24"/>
          <w:szCs w:val="24"/>
        </w:rPr>
      </w:pPr>
      <w:r w:rsidRPr="003B1139">
        <w:rPr>
          <w:rFonts w:ascii="Times New Roman" w:hAnsi="Times New Roman"/>
          <w:sz w:val="24"/>
          <w:szCs w:val="24"/>
        </w:rPr>
        <w:t>Pasūtītājam nav pienākums izlietot visu Līguma 2.1. punktā</w:t>
      </w:r>
      <w:r>
        <w:rPr>
          <w:rFonts w:ascii="Times New Roman" w:hAnsi="Times New Roman"/>
          <w:sz w:val="24"/>
          <w:szCs w:val="24"/>
        </w:rPr>
        <w:t xml:space="preserve"> minēto summu. </w:t>
      </w:r>
    </w:p>
    <w:p w:rsidR="00F91C69" w:rsidRPr="00F91C69" w:rsidRDefault="00F91C69" w:rsidP="00F91C69">
      <w:pPr>
        <w:numPr>
          <w:ilvl w:val="1"/>
          <w:numId w:val="1"/>
        </w:numPr>
        <w:spacing w:after="0" w:line="240" w:lineRule="auto"/>
        <w:ind w:right="184" w:hanging="562"/>
        <w:jc w:val="both"/>
        <w:rPr>
          <w:rFonts w:ascii="Times New Roman" w:hAnsi="Times New Roman"/>
          <w:sz w:val="24"/>
          <w:szCs w:val="24"/>
        </w:rPr>
      </w:pPr>
      <w:r w:rsidRPr="00F91C69">
        <w:rPr>
          <w:rFonts w:ascii="Times New Roman" w:hAnsi="Times New Roman"/>
          <w:sz w:val="24"/>
          <w:szCs w:val="24"/>
        </w:rPr>
        <w:t xml:space="preserve">Līguma 2.1. un 2.2. punktā un Tehniskā piedāvājumā norādītajā summā ir ietverti visi Izpildītāja izdevumi, kas tam rodas saistībā ar Līguma izpildi, tajā skaitā izdevumi, kas saistīti ar Iekārtas piegādi Pasūtītājam uz Līguma 1.2.punktā norādīto adresi, iekārtu nodošanu ekspluatācijā, uzstādīšanu, apmācību, ražotāja noteikto tehnisko apkopju veikšanu, visu apkopē noteikto apkopes komplektu, materiālu un palīgmateriālu nomaiņu un izmantošanu nomas periodā, kā arī Iekārtu mantisko/īpašuma apdrošināšana, civiltiesiskā apdrošināšana un apdrošināšana pret Iekārtas salūšanu uz termiņu, kamēr Iekārtas atrodas Pasūtītāja lietošanā. </w:t>
      </w:r>
    </w:p>
    <w:p w:rsidR="00F91C69" w:rsidRPr="009D3059" w:rsidRDefault="00F91C69" w:rsidP="00F91C69">
      <w:pPr>
        <w:numPr>
          <w:ilvl w:val="1"/>
          <w:numId w:val="1"/>
        </w:numPr>
        <w:spacing w:after="0" w:line="240" w:lineRule="auto"/>
        <w:ind w:right="42" w:hanging="562"/>
        <w:jc w:val="both"/>
        <w:rPr>
          <w:rFonts w:ascii="Times New Roman" w:eastAsia="Times New Roman" w:hAnsi="Times New Roman"/>
          <w:bCs/>
          <w:sz w:val="24"/>
          <w:szCs w:val="24"/>
          <w:lang w:eastAsia="lv-LV"/>
        </w:rPr>
      </w:pPr>
      <w:r w:rsidRPr="009D3059">
        <w:rPr>
          <w:rFonts w:ascii="Times New Roman" w:hAnsi="Times New Roman"/>
          <w:sz w:val="24"/>
          <w:szCs w:val="24"/>
        </w:rPr>
        <w:t>Puses savstarpēji paraksta</w:t>
      </w:r>
      <w:r w:rsidRPr="009D3059">
        <w:rPr>
          <w:rFonts w:ascii="Times New Roman" w:eastAsia="Times New Roman" w:hAnsi="Times New Roman"/>
          <w:bCs/>
          <w:sz w:val="24"/>
          <w:szCs w:val="24"/>
          <w:lang w:eastAsia="lv-LV"/>
        </w:rPr>
        <w:t xml:space="preserve"> nodošanas – pieņemšanas aktu par Iekārtu piegādi atbilstoši Līguma 2.pielikumam. </w:t>
      </w:r>
    </w:p>
    <w:p w:rsidR="00F91C69" w:rsidRPr="009D3059" w:rsidRDefault="00F91C69" w:rsidP="00F91C69">
      <w:pPr>
        <w:pStyle w:val="Parasts"/>
        <w:numPr>
          <w:ilvl w:val="1"/>
          <w:numId w:val="1"/>
        </w:numPr>
        <w:tabs>
          <w:tab w:val="clear" w:pos="562"/>
          <w:tab w:val="left" w:pos="567"/>
        </w:tabs>
        <w:ind w:hanging="562"/>
      </w:pPr>
      <w:r w:rsidRPr="009D3059">
        <w:lastRenderedPageBreak/>
        <w:t>Samaksa par pakalpojumiem tiek veikta saskaņā ar Līguma 1.pielikumā noteikto vienas vienības cenu un Līgumā noteikto apmaksas kārtību.</w:t>
      </w:r>
    </w:p>
    <w:p w:rsidR="00F91C69" w:rsidRDefault="00F91C69" w:rsidP="00F91C69">
      <w:pPr>
        <w:numPr>
          <w:ilvl w:val="1"/>
          <w:numId w:val="1"/>
        </w:numPr>
        <w:spacing w:after="0" w:line="240" w:lineRule="auto"/>
        <w:ind w:hanging="562"/>
        <w:jc w:val="both"/>
        <w:rPr>
          <w:rFonts w:ascii="Times New Roman" w:eastAsiaTheme="minorHAnsi" w:hAnsi="Times New Roman"/>
          <w:color w:val="000000"/>
          <w:sz w:val="24"/>
          <w:szCs w:val="24"/>
          <w:lang w:eastAsia="ar-SA"/>
        </w:rPr>
      </w:pPr>
      <w:r>
        <w:rPr>
          <w:rFonts w:ascii="Times New Roman" w:hAnsi="Times New Roman"/>
          <w:color w:val="000000"/>
          <w:sz w:val="24"/>
          <w:szCs w:val="24"/>
          <w:lang w:eastAsia="ar-SA"/>
        </w:rPr>
        <w:t xml:space="preserve">Samaksu veic, pamatojoties uz </w:t>
      </w:r>
      <w:r w:rsidRPr="00F23E57">
        <w:rPr>
          <w:rFonts w:ascii="Times New Roman" w:hAnsi="Times New Roman"/>
          <w:color w:val="000000"/>
          <w:sz w:val="24"/>
          <w:szCs w:val="24"/>
          <w:lang w:eastAsia="ar-SA"/>
        </w:rPr>
        <w:t>Izpildītāj</w:t>
      </w:r>
      <w:r>
        <w:rPr>
          <w:rFonts w:ascii="Times New Roman" w:hAnsi="Times New Roman"/>
          <w:color w:val="000000"/>
          <w:sz w:val="24"/>
          <w:szCs w:val="24"/>
          <w:lang w:eastAsia="ar-SA"/>
        </w:rPr>
        <w:t>a izrakstītu rēķinu, kurā norāda Pakalpojuma veidu, cenu un Pasūtītāja Līguma numuru.</w:t>
      </w:r>
    </w:p>
    <w:p w:rsidR="00F91C69" w:rsidRDefault="00F91C69" w:rsidP="00F91C69">
      <w:pPr>
        <w:numPr>
          <w:ilvl w:val="1"/>
          <w:numId w:val="1"/>
        </w:numPr>
        <w:spacing w:after="0" w:line="240" w:lineRule="auto"/>
        <w:ind w:hanging="562"/>
        <w:jc w:val="both"/>
        <w:rPr>
          <w:rFonts w:ascii="Times New Roman" w:hAnsi="Times New Roman"/>
          <w:color w:val="000000"/>
          <w:sz w:val="24"/>
          <w:szCs w:val="24"/>
          <w:lang w:eastAsia="ar-SA"/>
        </w:rPr>
      </w:pPr>
      <w:r>
        <w:rPr>
          <w:rFonts w:ascii="Times New Roman" w:hAnsi="Times New Roman"/>
          <w:color w:val="000000"/>
          <w:sz w:val="24"/>
          <w:szCs w:val="24"/>
          <w:lang w:eastAsia="ar-SA"/>
        </w:rPr>
        <w:t>Samaksa tiek veikta ne vēlāk kā 60 (sešdesmit) dienu laikā pēc attiecīgā rēķina saņemšanas dienas.  Par apmaksas dienu uzskatāma diena, kad Pasūtītājs pārskaitījis naudu uz rēķinā norādīto Piegādātāja bankas kontu, ko apliecina attiecīgais maksājuma uzdevums.</w:t>
      </w:r>
    </w:p>
    <w:p w:rsidR="00F91C69" w:rsidRDefault="00F91C69" w:rsidP="00F91C69">
      <w:pPr>
        <w:numPr>
          <w:ilvl w:val="1"/>
          <w:numId w:val="1"/>
        </w:numPr>
        <w:spacing w:after="0" w:line="240" w:lineRule="auto"/>
        <w:ind w:hanging="562"/>
        <w:jc w:val="both"/>
        <w:rPr>
          <w:rFonts w:ascii="Times New Roman" w:hAnsi="Times New Roman"/>
          <w:sz w:val="24"/>
          <w:szCs w:val="24"/>
          <w:lang w:eastAsia="ar-SA"/>
        </w:rPr>
      </w:pPr>
      <w:r>
        <w:rPr>
          <w:rFonts w:ascii="Times New Roman" w:hAnsi="Times New Roman"/>
          <w:sz w:val="24"/>
          <w:szCs w:val="24"/>
          <w:lang w:eastAsia="ar-SA"/>
        </w:rPr>
        <w:t xml:space="preserve">Ja </w:t>
      </w:r>
      <w:r w:rsidRPr="00F23E57">
        <w:rPr>
          <w:rFonts w:ascii="Times New Roman" w:hAnsi="Times New Roman"/>
          <w:sz w:val="24"/>
          <w:szCs w:val="24"/>
          <w:lang w:eastAsia="ar-SA"/>
        </w:rPr>
        <w:t>Izpildītāj</w:t>
      </w:r>
      <w:r>
        <w:rPr>
          <w:rFonts w:ascii="Times New Roman" w:hAnsi="Times New Roman"/>
          <w:sz w:val="24"/>
          <w:szCs w:val="24"/>
          <w:lang w:eastAsia="ar-SA"/>
        </w:rPr>
        <w:t xml:space="preserve">a iesniegtajā rēķinā nav norādīts Pakalpojuma veids, cena un Pasūtītāja Līguma numurs, Pasūtītājs neveic rēķina apmaksu, bet informē </w:t>
      </w:r>
      <w:r w:rsidRPr="00F23E57">
        <w:rPr>
          <w:rFonts w:ascii="Times New Roman" w:hAnsi="Times New Roman"/>
          <w:sz w:val="24"/>
          <w:szCs w:val="24"/>
          <w:lang w:eastAsia="ar-SA"/>
        </w:rPr>
        <w:t>Izpildītāj</w:t>
      </w:r>
      <w:r>
        <w:rPr>
          <w:rFonts w:ascii="Times New Roman" w:hAnsi="Times New Roman"/>
          <w:sz w:val="24"/>
          <w:szCs w:val="24"/>
          <w:lang w:eastAsia="ar-SA"/>
        </w:rPr>
        <w:t xml:space="preserve">u par Līguma noteikumiem neatbilstoša rēķina iesniegšanu. </w:t>
      </w:r>
      <w:r w:rsidRPr="00F23E57">
        <w:rPr>
          <w:rFonts w:ascii="Times New Roman" w:hAnsi="Times New Roman"/>
          <w:sz w:val="24"/>
          <w:szCs w:val="24"/>
          <w:lang w:eastAsia="ar-SA"/>
        </w:rPr>
        <w:t>Izpildītāj</w:t>
      </w:r>
      <w:r>
        <w:rPr>
          <w:rFonts w:ascii="Times New Roman" w:hAnsi="Times New Roman"/>
          <w:sz w:val="24"/>
          <w:szCs w:val="24"/>
          <w:lang w:eastAsia="ar-SA"/>
        </w:rPr>
        <w:t>am 2 (divu) darba dienu laikā no Pasūtītāja pieprasījuma ir pienākums iesniegt jaunu rēķinu, kas sagatavots atbilstoši Līguma noteikumiem.</w:t>
      </w:r>
    </w:p>
    <w:p w:rsidR="00F91C69" w:rsidRDefault="00F91C69" w:rsidP="00F91C69">
      <w:pPr>
        <w:numPr>
          <w:ilvl w:val="1"/>
          <w:numId w:val="1"/>
        </w:numPr>
        <w:shd w:val="clear" w:color="auto" w:fill="FFFFFF"/>
        <w:spacing w:after="0" w:line="240" w:lineRule="auto"/>
        <w:ind w:hanging="562"/>
        <w:jc w:val="both"/>
        <w:rPr>
          <w:rFonts w:ascii="Times New Roman" w:hAnsi="Times New Roman"/>
          <w:sz w:val="24"/>
          <w:szCs w:val="24"/>
          <w:lang w:eastAsia="ar-SA"/>
        </w:rPr>
      </w:pPr>
      <w:r>
        <w:rPr>
          <w:rFonts w:ascii="Times New Roman" w:hAnsi="Times New Roman"/>
          <w:sz w:val="24"/>
          <w:szCs w:val="24"/>
          <w:lang w:eastAsia="ar-SA"/>
        </w:rPr>
        <w:t xml:space="preserve">Puses vienojas, ka </w:t>
      </w:r>
      <w:r w:rsidRPr="00F23E57">
        <w:rPr>
          <w:rFonts w:ascii="Times New Roman" w:hAnsi="Times New Roman"/>
          <w:sz w:val="24"/>
          <w:szCs w:val="24"/>
          <w:lang w:eastAsia="ar-SA"/>
        </w:rPr>
        <w:t>Izpildītājs</w:t>
      </w:r>
      <w:r>
        <w:rPr>
          <w:rFonts w:ascii="Times New Roman" w:hAnsi="Times New Roman"/>
          <w:sz w:val="24"/>
          <w:szCs w:val="24"/>
          <w:lang w:eastAsia="ar-SA"/>
        </w:rPr>
        <w:t xml:space="preserve"> rēķinus un/vai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lang w:eastAsia="ar-SA"/>
          </w:rPr>
          <w:t>rekini@stradini.lv</w:t>
        </w:r>
      </w:hyperlink>
      <w:r>
        <w:rPr>
          <w:rFonts w:ascii="Times New Roman" w:hAnsi="Times New Roman"/>
          <w:sz w:val="24"/>
          <w:szCs w:val="24"/>
          <w:lang w:eastAsia="ar-SA"/>
        </w:rPr>
        <w:t>.</w:t>
      </w:r>
    </w:p>
    <w:p w:rsidR="00F91C69" w:rsidRPr="00DA1AF6" w:rsidRDefault="00F91C69" w:rsidP="00F91C69">
      <w:pPr>
        <w:spacing w:after="0" w:line="240" w:lineRule="auto"/>
        <w:ind w:left="562" w:right="184"/>
        <w:jc w:val="both"/>
        <w:rPr>
          <w:rFonts w:ascii="Times New Roman" w:hAnsi="Times New Roman"/>
          <w:sz w:val="24"/>
          <w:szCs w:val="24"/>
        </w:rPr>
      </w:pPr>
    </w:p>
    <w:p w:rsidR="00F91C69" w:rsidRPr="003F5706" w:rsidRDefault="00F91C69" w:rsidP="00F91C69">
      <w:pPr>
        <w:pStyle w:val="ListParagraph"/>
        <w:numPr>
          <w:ilvl w:val="0"/>
          <w:numId w:val="1"/>
        </w:numPr>
        <w:spacing w:after="200" w:line="276" w:lineRule="auto"/>
        <w:ind w:right="-766"/>
        <w:jc w:val="center"/>
        <w:rPr>
          <w:b/>
          <w:bCs/>
        </w:rPr>
      </w:pPr>
      <w:r w:rsidRPr="003F5706">
        <w:rPr>
          <w:b/>
          <w:bCs/>
        </w:rPr>
        <w:t>Līgumā lietotie termini</w:t>
      </w:r>
    </w:p>
    <w:p w:rsidR="00F91C69" w:rsidRPr="00F625E8" w:rsidRDefault="00F91C69" w:rsidP="00F91C69">
      <w:pPr>
        <w:numPr>
          <w:ilvl w:val="1"/>
          <w:numId w:val="1"/>
        </w:numPr>
        <w:spacing w:after="0" w:line="240" w:lineRule="auto"/>
        <w:ind w:left="561" w:right="42" w:hanging="562"/>
        <w:rPr>
          <w:rFonts w:ascii="Times New Roman" w:eastAsia="Times New Roman" w:hAnsi="Times New Roman"/>
          <w:bCs/>
          <w:sz w:val="24"/>
          <w:szCs w:val="24"/>
          <w:lang w:eastAsia="lv-LV"/>
        </w:rPr>
      </w:pPr>
      <w:r w:rsidRPr="00F625E8">
        <w:rPr>
          <w:rFonts w:ascii="Times New Roman" w:eastAsia="Times New Roman" w:hAnsi="Times New Roman"/>
          <w:bCs/>
          <w:sz w:val="24"/>
          <w:szCs w:val="24"/>
          <w:lang w:eastAsia="lv-LV"/>
        </w:rPr>
        <w:t>Līgumā lietotie termini un to nozīme</w:t>
      </w:r>
      <w:r>
        <w:rPr>
          <w:rFonts w:ascii="Times New Roman" w:eastAsia="Times New Roman" w:hAnsi="Times New Roman"/>
          <w:bCs/>
          <w:sz w:val="24"/>
          <w:szCs w:val="24"/>
          <w:lang w:eastAsia="lv-LV"/>
        </w:rPr>
        <w:t>:</w:t>
      </w:r>
    </w:p>
    <w:p w:rsidR="00F91C69" w:rsidRPr="00F625E8" w:rsidRDefault="00F91C69" w:rsidP="00F91C69">
      <w:pPr>
        <w:numPr>
          <w:ilvl w:val="2"/>
          <w:numId w:val="1"/>
        </w:numPr>
        <w:spacing w:after="0" w:line="240" w:lineRule="auto"/>
        <w:ind w:left="1276" w:right="42" w:hanging="709"/>
        <w:jc w:val="both"/>
        <w:rPr>
          <w:rFonts w:ascii="Times New Roman" w:eastAsia="Times New Roman" w:hAnsi="Times New Roman"/>
          <w:bCs/>
          <w:sz w:val="24"/>
          <w:szCs w:val="24"/>
          <w:lang w:eastAsia="lv-LV"/>
        </w:rPr>
      </w:pPr>
      <w:r w:rsidRPr="00F625E8">
        <w:rPr>
          <w:rFonts w:ascii="Times New Roman" w:eastAsia="Times New Roman" w:hAnsi="Times New Roman"/>
          <w:b/>
          <w:bCs/>
          <w:sz w:val="24"/>
          <w:szCs w:val="24"/>
          <w:lang w:eastAsia="lv-LV"/>
        </w:rPr>
        <w:t>Apkope</w:t>
      </w:r>
      <w:r w:rsidRPr="00F625E8">
        <w:rPr>
          <w:rFonts w:ascii="Times New Roman" w:eastAsia="Times New Roman" w:hAnsi="Times New Roman"/>
          <w:bCs/>
          <w:sz w:val="24"/>
          <w:szCs w:val="24"/>
          <w:lang w:eastAsia="lv-LV"/>
        </w:rPr>
        <w:t xml:space="preserve"> – Iekārtas profilaktiskā apkope, kas tiek veikta iekārtas ražotāja noteiktā darbu un nomaiņas materiālu sastāvā, apjomos un termiņā. Profilaktiskās apkopes mērķis ir Iekārtu darbības uzturēšana un bojājumu un/vai darbības pasliktināšanās varbūtības samazināšana;</w:t>
      </w:r>
    </w:p>
    <w:p w:rsidR="00F91C69" w:rsidRPr="00F625E8" w:rsidRDefault="00F91C69" w:rsidP="00F91C69">
      <w:pPr>
        <w:numPr>
          <w:ilvl w:val="2"/>
          <w:numId w:val="1"/>
        </w:numPr>
        <w:spacing w:after="0" w:line="240" w:lineRule="auto"/>
        <w:ind w:left="1276" w:right="42" w:hanging="709"/>
        <w:jc w:val="both"/>
        <w:rPr>
          <w:rFonts w:ascii="Times New Roman" w:eastAsia="Times New Roman" w:hAnsi="Times New Roman"/>
          <w:bCs/>
          <w:sz w:val="24"/>
          <w:szCs w:val="24"/>
          <w:lang w:eastAsia="lv-LV"/>
        </w:rPr>
      </w:pPr>
      <w:r w:rsidRPr="00F625E8">
        <w:rPr>
          <w:rFonts w:ascii="Times New Roman" w:eastAsia="Times New Roman" w:hAnsi="Times New Roman"/>
          <w:b/>
          <w:bCs/>
          <w:sz w:val="24"/>
          <w:szCs w:val="24"/>
          <w:lang w:eastAsia="lv-LV"/>
        </w:rPr>
        <w:t>Servisa pakalpojums</w:t>
      </w:r>
      <w:r w:rsidRPr="00F625E8">
        <w:rPr>
          <w:rFonts w:ascii="Times New Roman" w:eastAsia="Times New Roman" w:hAnsi="Times New Roman"/>
          <w:bCs/>
          <w:sz w:val="24"/>
          <w:szCs w:val="24"/>
          <w:lang w:eastAsia="lv-LV"/>
        </w:rPr>
        <w:t xml:space="preserve"> – ietver Iekārtas bojājuma gadījumā reaģēšanas spēju, remontu un nepieciešamo rezerves daļu nomaiņu, saskaņojot to piegādi</w:t>
      </w:r>
      <w:r>
        <w:rPr>
          <w:rFonts w:ascii="Times New Roman" w:eastAsia="Times New Roman" w:hAnsi="Times New Roman"/>
          <w:bCs/>
          <w:sz w:val="24"/>
          <w:szCs w:val="24"/>
          <w:lang w:eastAsia="lv-LV"/>
        </w:rPr>
        <w:t xml:space="preserve"> un</w:t>
      </w:r>
      <w:r w:rsidRPr="00F625E8">
        <w:rPr>
          <w:rFonts w:ascii="Times New Roman" w:eastAsia="Times New Roman" w:hAnsi="Times New Roman"/>
          <w:bCs/>
          <w:sz w:val="24"/>
          <w:szCs w:val="24"/>
          <w:lang w:eastAsia="lv-LV"/>
        </w:rPr>
        <w:t xml:space="preserve"> nomaiņu</w:t>
      </w:r>
      <w:r>
        <w:rPr>
          <w:rFonts w:ascii="Times New Roman" w:eastAsia="Times New Roman" w:hAnsi="Times New Roman"/>
          <w:bCs/>
          <w:sz w:val="24"/>
          <w:szCs w:val="24"/>
          <w:lang w:eastAsia="lv-LV"/>
        </w:rPr>
        <w:t>;</w:t>
      </w:r>
    </w:p>
    <w:p w:rsidR="00F91C69" w:rsidRPr="00322424" w:rsidRDefault="00F91C69" w:rsidP="00F91C69">
      <w:pPr>
        <w:numPr>
          <w:ilvl w:val="2"/>
          <w:numId w:val="1"/>
        </w:numPr>
        <w:spacing w:after="0" w:line="240" w:lineRule="auto"/>
        <w:ind w:left="1276" w:right="42" w:hanging="709"/>
        <w:jc w:val="both"/>
        <w:rPr>
          <w:rFonts w:ascii="Times New Roman" w:eastAsia="Times New Roman" w:hAnsi="Times New Roman"/>
          <w:bCs/>
          <w:sz w:val="24"/>
          <w:szCs w:val="24"/>
          <w:lang w:eastAsia="lv-LV"/>
        </w:rPr>
      </w:pPr>
      <w:r w:rsidRPr="00F625E8">
        <w:rPr>
          <w:rFonts w:ascii="Times New Roman" w:eastAsia="Times New Roman" w:hAnsi="Times New Roman"/>
          <w:b/>
          <w:bCs/>
          <w:sz w:val="24"/>
          <w:szCs w:val="24"/>
          <w:lang w:eastAsia="lv-LV"/>
        </w:rPr>
        <w:t xml:space="preserve">Remontdarbi </w:t>
      </w:r>
      <w:r w:rsidRPr="00F625E8">
        <w:rPr>
          <w:rFonts w:ascii="Times New Roman" w:eastAsia="Times New Roman" w:hAnsi="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F91C69" w:rsidRPr="00DA1AF6" w:rsidRDefault="00F91C69" w:rsidP="00F91C69">
      <w:pPr>
        <w:numPr>
          <w:ilvl w:val="0"/>
          <w:numId w:val="1"/>
        </w:numPr>
        <w:spacing w:before="120" w:after="120" w:line="240" w:lineRule="auto"/>
        <w:ind w:right="42"/>
        <w:jc w:val="center"/>
        <w:rPr>
          <w:rFonts w:ascii="Times New Roman" w:eastAsia="Times New Roman" w:hAnsi="Times New Roman"/>
          <w:b/>
          <w:bCs/>
          <w:sz w:val="24"/>
          <w:szCs w:val="24"/>
          <w:lang w:eastAsia="lv-LV"/>
        </w:rPr>
      </w:pPr>
      <w:r w:rsidRPr="00DA1AF6">
        <w:rPr>
          <w:rFonts w:ascii="Times New Roman" w:eastAsia="Times New Roman" w:hAnsi="Times New Roman"/>
          <w:b/>
          <w:bCs/>
          <w:sz w:val="24"/>
          <w:szCs w:val="24"/>
          <w:lang w:eastAsia="lv-LV"/>
        </w:rPr>
        <w:t>Līguma darbības termiņš un spēkā esamība</w:t>
      </w:r>
    </w:p>
    <w:p w:rsidR="00F91C69" w:rsidRPr="00FF36CD" w:rsidRDefault="00F91C69" w:rsidP="00F91C69">
      <w:pPr>
        <w:numPr>
          <w:ilvl w:val="1"/>
          <w:numId w:val="1"/>
        </w:numPr>
        <w:spacing w:after="0" w:line="240" w:lineRule="auto"/>
        <w:ind w:right="42"/>
        <w:jc w:val="both"/>
        <w:rPr>
          <w:rFonts w:ascii="Times New Roman" w:hAnsi="Times New Roman"/>
          <w:sz w:val="24"/>
          <w:szCs w:val="24"/>
        </w:rPr>
      </w:pPr>
      <w:r w:rsidRPr="00DA1AF6">
        <w:rPr>
          <w:rFonts w:ascii="Times New Roman" w:eastAsia="Times New Roman" w:hAnsi="Times New Roman"/>
          <w:sz w:val="24"/>
          <w:szCs w:val="24"/>
          <w:lang w:eastAsia="lv-LV"/>
        </w:rPr>
        <w:t xml:space="preserve">Līgums stājas spēkā tā abpusējas parakstīšanas brīdī un ir spēkā līdz </w:t>
      </w:r>
      <w:r w:rsidRPr="00DA1AF6">
        <w:rPr>
          <w:rFonts w:ascii="Times New Roman" w:eastAsia="Times New Roman" w:hAnsi="Times New Roman"/>
          <w:sz w:val="24"/>
          <w:szCs w:val="24"/>
        </w:rPr>
        <w:t xml:space="preserve">pilnīgai Pušu saistību izpildei. Līguma noteikumi un </w:t>
      </w:r>
      <w:r w:rsidRPr="00E3662A">
        <w:rPr>
          <w:rFonts w:ascii="Times New Roman" w:eastAsia="Times New Roman" w:hAnsi="Times New Roman"/>
          <w:sz w:val="24"/>
          <w:szCs w:val="24"/>
        </w:rPr>
        <w:t xml:space="preserve">saistības </w:t>
      </w:r>
      <w:r w:rsidRPr="00FF36CD">
        <w:rPr>
          <w:rFonts w:ascii="Times New Roman" w:eastAsia="Times New Roman" w:hAnsi="Times New Roman"/>
          <w:sz w:val="24"/>
          <w:szCs w:val="24"/>
        </w:rPr>
        <w:t>ir spēkā 6</w:t>
      </w:r>
      <w:r>
        <w:rPr>
          <w:rFonts w:ascii="Times New Roman" w:eastAsia="Times New Roman" w:hAnsi="Times New Roman"/>
          <w:sz w:val="24"/>
          <w:szCs w:val="24"/>
        </w:rPr>
        <w:t>0</w:t>
      </w:r>
      <w:r w:rsidRPr="00FF36CD">
        <w:rPr>
          <w:rFonts w:ascii="Times New Roman" w:eastAsia="Times New Roman" w:hAnsi="Times New Roman"/>
          <w:sz w:val="24"/>
          <w:szCs w:val="24"/>
        </w:rPr>
        <w:t xml:space="preserve"> (seš</w:t>
      </w:r>
      <w:r>
        <w:rPr>
          <w:rFonts w:ascii="Times New Roman" w:eastAsia="Times New Roman" w:hAnsi="Times New Roman"/>
          <w:sz w:val="24"/>
          <w:szCs w:val="24"/>
        </w:rPr>
        <w:t>desmit</w:t>
      </w:r>
      <w:r w:rsidRPr="00FF36CD">
        <w:rPr>
          <w:rFonts w:ascii="Times New Roman" w:eastAsia="Times New Roman" w:hAnsi="Times New Roman"/>
          <w:sz w:val="24"/>
          <w:szCs w:val="24"/>
        </w:rPr>
        <w:t xml:space="preserve">) mēnešus no Iekārtu pieņemšanas – nodošanas akta parakstīšanas brīža vai līdz </w:t>
      </w:r>
      <w:r w:rsidRPr="00FF36CD">
        <w:rPr>
          <w:rFonts w:ascii="Times New Roman" w:hAnsi="Times New Roman"/>
          <w:sz w:val="24"/>
          <w:szCs w:val="24"/>
        </w:rPr>
        <w:t xml:space="preserve">brīdim, kamēr Pasūtītājs, saskaņā ar Līgumu, ir izlietojis Līguma 2.1. punktā norādīto kopējo līgumcenu (atkarībā no tā, kurš no nosacījumiem iestājas pirmais). </w:t>
      </w:r>
    </w:p>
    <w:p w:rsidR="00F91C69" w:rsidRPr="00DA1AF6" w:rsidRDefault="00F91C69" w:rsidP="00F91C69">
      <w:pPr>
        <w:numPr>
          <w:ilvl w:val="1"/>
          <w:numId w:val="1"/>
        </w:numPr>
        <w:spacing w:after="0" w:line="240" w:lineRule="auto"/>
        <w:ind w:right="42" w:hanging="562"/>
        <w:jc w:val="both"/>
        <w:rPr>
          <w:rFonts w:ascii="Times New Roman" w:eastAsia="Times New Roman" w:hAnsi="Times New Roman"/>
          <w:sz w:val="24"/>
          <w:szCs w:val="24"/>
          <w:lang w:eastAsia="lv-LV"/>
        </w:rPr>
      </w:pPr>
      <w:r w:rsidRPr="00DA1AF6">
        <w:rPr>
          <w:rFonts w:ascii="Times New Roman" w:eastAsia="Times New Roman" w:hAnsi="Times New Roman"/>
          <w:sz w:val="24"/>
          <w:szCs w:val="24"/>
          <w:lang w:eastAsia="lv-LV"/>
        </w:rPr>
        <w:t>Pusēm ir tiesības jebkurā brīdī izbeigt Līgumu, par to rakstiski vienojoties.</w:t>
      </w:r>
    </w:p>
    <w:p w:rsidR="00F91C69" w:rsidRPr="00DA1AF6" w:rsidRDefault="00F91C69" w:rsidP="00F91C69">
      <w:pPr>
        <w:numPr>
          <w:ilvl w:val="1"/>
          <w:numId w:val="1"/>
        </w:numPr>
        <w:spacing w:after="0" w:line="240" w:lineRule="auto"/>
        <w:ind w:right="42" w:hanging="562"/>
        <w:jc w:val="both"/>
        <w:rPr>
          <w:rFonts w:ascii="Times New Roman" w:hAnsi="Times New Roman"/>
          <w:sz w:val="24"/>
          <w:szCs w:val="24"/>
        </w:rPr>
      </w:pPr>
      <w:r w:rsidRPr="00DA1AF6">
        <w:rPr>
          <w:rFonts w:ascii="Times New Roman" w:hAnsi="Times New Roman"/>
          <w:sz w:val="24"/>
          <w:szCs w:val="24"/>
        </w:rPr>
        <w:t xml:space="preserve">Pasūtītājam ir tiesības vienpusēji atkāpties no Līguma, 30 (trīsdesmit) kalendārās dienas iepriekš rakstiski par to brīdinot </w:t>
      </w:r>
      <w:r>
        <w:rPr>
          <w:rFonts w:ascii="Times New Roman" w:hAnsi="Times New Roman"/>
          <w:sz w:val="24"/>
          <w:szCs w:val="24"/>
        </w:rPr>
        <w:t>Izpildītāju</w:t>
      </w:r>
      <w:r w:rsidRPr="00DA1AF6">
        <w:rPr>
          <w:rFonts w:ascii="Times New Roman" w:hAnsi="Times New Roman"/>
          <w:sz w:val="24"/>
          <w:szCs w:val="24"/>
        </w:rPr>
        <w:t>, ja:</w:t>
      </w:r>
    </w:p>
    <w:p w:rsidR="00F91C69" w:rsidRPr="00DA1AF6" w:rsidRDefault="00F91C69" w:rsidP="00F91C69">
      <w:pPr>
        <w:numPr>
          <w:ilvl w:val="2"/>
          <w:numId w:val="1"/>
        </w:numPr>
        <w:spacing w:after="0" w:line="240" w:lineRule="auto"/>
        <w:ind w:left="1276" w:right="42" w:hanging="709"/>
        <w:jc w:val="both"/>
        <w:rPr>
          <w:rFonts w:ascii="Times New Roman" w:hAnsi="Times New Roman"/>
          <w:sz w:val="24"/>
          <w:szCs w:val="24"/>
        </w:rPr>
      </w:pPr>
      <w:r>
        <w:rPr>
          <w:rFonts w:ascii="Times New Roman" w:hAnsi="Times New Roman"/>
          <w:sz w:val="24"/>
          <w:szCs w:val="24"/>
        </w:rPr>
        <w:t>Izpildītājs</w:t>
      </w:r>
      <w:r w:rsidRPr="00DA1AF6">
        <w:rPr>
          <w:rFonts w:ascii="Times New Roman" w:hAnsi="Times New Roman"/>
          <w:sz w:val="24"/>
          <w:szCs w:val="24"/>
        </w:rPr>
        <w:t xml:space="preserve"> neveic </w:t>
      </w:r>
      <w:r>
        <w:rPr>
          <w:rFonts w:ascii="Times New Roman" w:hAnsi="Times New Roman"/>
          <w:sz w:val="24"/>
          <w:szCs w:val="24"/>
        </w:rPr>
        <w:t>Iekārtas</w:t>
      </w:r>
      <w:r w:rsidRPr="00DA1AF6">
        <w:rPr>
          <w:rFonts w:ascii="Times New Roman" w:hAnsi="Times New Roman"/>
          <w:sz w:val="24"/>
          <w:szCs w:val="24"/>
        </w:rPr>
        <w:t xml:space="preserve"> piegādi ilgāk par 10 (desmit) kalendārajām dienām no Līgumā noteiktā piegādes termiņa; </w:t>
      </w:r>
    </w:p>
    <w:p w:rsidR="00F91C69" w:rsidRPr="00DA1AF6" w:rsidRDefault="00F91C69" w:rsidP="00F91C69">
      <w:pPr>
        <w:numPr>
          <w:ilvl w:val="2"/>
          <w:numId w:val="1"/>
        </w:numPr>
        <w:spacing w:after="0" w:line="240" w:lineRule="auto"/>
        <w:ind w:left="1276" w:right="42" w:hanging="709"/>
        <w:jc w:val="both"/>
        <w:rPr>
          <w:rFonts w:ascii="Times New Roman" w:hAnsi="Times New Roman"/>
          <w:sz w:val="24"/>
          <w:szCs w:val="24"/>
        </w:rPr>
      </w:pPr>
      <w:r>
        <w:rPr>
          <w:rFonts w:ascii="Times New Roman" w:hAnsi="Times New Roman"/>
          <w:sz w:val="24"/>
          <w:szCs w:val="24"/>
        </w:rPr>
        <w:t xml:space="preserve">Izpildītājs </w:t>
      </w:r>
      <w:r w:rsidRPr="00DA1AF6">
        <w:rPr>
          <w:rFonts w:ascii="Times New Roman" w:hAnsi="Times New Roman"/>
          <w:sz w:val="24"/>
          <w:szCs w:val="24"/>
        </w:rPr>
        <w:t xml:space="preserve">Līguma noslēgšanas vai Līguma izpildes laikā sniedzis nepatiesas vai nepilnīgas ziņas vai apliecinājumus; </w:t>
      </w:r>
    </w:p>
    <w:p w:rsidR="00F91C69" w:rsidRPr="00DA1AF6" w:rsidRDefault="00F91C69" w:rsidP="00F91C69">
      <w:pPr>
        <w:numPr>
          <w:ilvl w:val="2"/>
          <w:numId w:val="1"/>
        </w:numPr>
        <w:spacing w:after="0" w:line="240" w:lineRule="auto"/>
        <w:ind w:left="1276" w:right="42" w:hanging="709"/>
        <w:jc w:val="both"/>
        <w:rPr>
          <w:rFonts w:ascii="Times New Roman" w:hAnsi="Times New Roman"/>
          <w:sz w:val="24"/>
          <w:szCs w:val="24"/>
        </w:rPr>
      </w:pPr>
      <w:r w:rsidRPr="00DA1AF6">
        <w:rPr>
          <w:rFonts w:ascii="Times New Roman" w:hAnsi="Times New Roman"/>
          <w:sz w:val="24"/>
          <w:szCs w:val="24"/>
        </w:rPr>
        <w:t xml:space="preserve">iestājušies apstākļi, kas apgrūtina vai padara neiespējamu </w:t>
      </w:r>
      <w:r>
        <w:rPr>
          <w:rFonts w:ascii="Times New Roman" w:hAnsi="Times New Roman"/>
          <w:sz w:val="24"/>
          <w:szCs w:val="24"/>
        </w:rPr>
        <w:t>Izpildītāja</w:t>
      </w:r>
      <w:r w:rsidRPr="00DA1AF6">
        <w:rPr>
          <w:rFonts w:ascii="Times New Roman" w:hAnsi="Times New Roman"/>
          <w:sz w:val="24"/>
          <w:szCs w:val="24"/>
        </w:rPr>
        <w:t xml:space="preserve"> Līgumā noteikto saistību izpildi;</w:t>
      </w:r>
    </w:p>
    <w:p w:rsidR="00F91C69" w:rsidRPr="00DA1AF6" w:rsidRDefault="00F91C69" w:rsidP="00F91C69">
      <w:pPr>
        <w:numPr>
          <w:ilvl w:val="2"/>
          <w:numId w:val="1"/>
        </w:numPr>
        <w:spacing w:after="0" w:line="240" w:lineRule="auto"/>
        <w:ind w:left="1276" w:right="42" w:hanging="709"/>
        <w:jc w:val="both"/>
        <w:rPr>
          <w:rFonts w:ascii="Times New Roman" w:hAnsi="Times New Roman"/>
          <w:sz w:val="24"/>
          <w:szCs w:val="24"/>
        </w:rPr>
      </w:pPr>
      <w:r w:rsidRPr="00DA1AF6">
        <w:rPr>
          <w:rFonts w:ascii="Times New Roman" w:hAnsi="Times New Roman"/>
          <w:sz w:val="24"/>
          <w:szCs w:val="24"/>
        </w:rPr>
        <w:t xml:space="preserve">notikusi </w:t>
      </w:r>
      <w:r>
        <w:rPr>
          <w:rFonts w:ascii="Times New Roman" w:hAnsi="Times New Roman"/>
          <w:sz w:val="24"/>
          <w:szCs w:val="24"/>
        </w:rPr>
        <w:t>Izpildītāja</w:t>
      </w:r>
      <w:r w:rsidRPr="00DA1AF6">
        <w:rPr>
          <w:rFonts w:ascii="Times New Roman" w:hAnsi="Times New Roman"/>
          <w:sz w:val="24"/>
          <w:szCs w:val="24"/>
        </w:rPr>
        <w:t xml:space="preserve"> likvidācija; </w:t>
      </w:r>
    </w:p>
    <w:p w:rsidR="00F91C69" w:rsidRPr="00DA1AF6" w:rsidRDefault="00F91C69" w:rsidP="00F91C69">
      <w:pPr>
        <w:numPr>
          <w:ilvl w:val="2"/>
          <w:numId w:val="1"/>
        </w:numPr>
        <w:spacing w:after="0" w:line="240" w:lineRule="auto"/>
        <w:ind w:left="1276" w:right="42" w:hanging="709"/>
        <w:jc w:val="both"/>
        <w:rPr>
          <w:rFonts w:ascii="Times New Roman" w:hAnsi="Times New Roman"/>
          <w:sz w:val="24"/>
          <w:szCs w:val="24"/>
        </w:rPr>
      </w:pPr>
      <w:r w:rsidRPr="00DA1AF6">
        <w:rPr>
          <w:rFonts w:ascii="Times New Roman" w:hAnsi="Times New Roman"/>
          <w:sz w:val="24"/>
          <w:szCs w:val="24"/>
        </w:rPr>
        <w:t xml:space="preserve">pret </w:t>
      </w:r>
      <w:r>
        <w:rPr>
          <w:rFonts w:ascii="Times New Roman" w:hAnsi="Times New Roman"/>
          <w:sz w:val="24"/>
          <w:szCs w:val="24"/>
        </w:rPr>
        <w:t>Izpildītāju</w:t>
      </w:r>
      <w:r w:rsidRPr="00DA1AF6">
        <w:rPr>
          <w:rFonts w:ascii="Times New Roman" w:hAnsi="Times New Roman"/>
          <w:sz w:val="24"/>
          <w:szCs w:val="24"/>
        </w:rPr>
        <w:t xml:space="preserve"> uzsākta maksātnespējas procedūra;</w:t>
      </w:r>
    </w:p>
    <w:p w:rsidR="00F91C69" w:rsidRPr="00DA1AF6" w:rsidRDefault="00F91C69" w:rsidP="00F91C69">
      <w:pPr>
        <w:numPr>
          <w:ilvl w:val="2"/>
          <w:numId w:val="1"/>
        </w:numPr>
        <w:spacing w:after="0" w:line="240" w:lineRule="auto"/>
        <w:ind w:left="1276" w:right="42" w:hanging="709"/>
        <w:jc w:val="both"/>
        <w:rPr>
          <w:rFonts w:ascii="Times New Roman" w:hAnsi="Times New Roman"/>
          <w:sz w:val="24"/>
          <w:szCs w:val="24"/>
        </w:rPr>
      </w:pPr>
      <w:r w:rsidRPr="00DA1AF6">
        <w:rPr>
          <w:rFonts w:ascii="Times New Roman" w:hAnsi="Times New Roman"/>
          <w:sz w:val="24"/>
          <w:szCs w:val="24"/>
        </w:rPr>
        <w:t xml:space="preserve">ja </w:t>
      </w:r>
      <w:r>
        <w:rPr>
          <w:rFonts w:ascii="Times New Roman" w:hAnsi="Times New Roman"/>
          <w:sz w:val="24"/>
          <w:szCs w:val="24"/>
        </w:rPr>
        <w:t xml:space="preserve">Iekārtas </w:t>
      </w:r>
      <w:r w:rsidRPr="00DA1AF6">
        <w:rPr>
          <w:rFonts w:ascii="Times New Roman" w:hAnsi="Times New Roman"/>
          <w:sz w:val="24"/>
          <w:szCs w:val="24"/>
        </w:rPr>
        <w:t xml:space="preserve">lietošana izraisa izmaiņas, kas var radīt draudus pacienta veselībai un dzīvībai, </w:t>
      </w:r>
      <w:r>
        <w:rPr>
          <w:rFonts w:ascii="Times New Roman" w:hAnsi="Times New Roman"/>
          <w:sz w:val="24"/>
          <w:szCs w:val="24"/>
        </w:rPr>
        <w:t xml:space="preserve">Iekārtas </w:t>
      </w:r>
      <w:r w:rsidRPr="00DA1AF6">
        <w:rPr>
          <w:rFonts w:ascii="Times New Roman" w:hAnsi="Times New Roman"/>
          <w:sz w:val="24"/>
          <w:szCs w:val="24"/>
        </w:rPr>
        <w:t xml:space="preserve">kvalitātes prasības būtiski atšķiras no </w:t>
      </w:r>
      <w:r w:rsidRPr="00DA1AF6">
        <w:rPr>
          <w:rFonts w:ascii="Times New Roman" w:hAnsi="Times New Roman"/>
          <w:sz w:val="24"/>
          <w:szCs w:val="24"/>
        </w:rPr>
        <w:lastRenderedPageBreak/>
        <w:t xml:space="preserve">tehniskajā piedāvājumā vai </w:t>
      </w:r>
      <w:r>
        <w:rPr>
          <w:rFonts w:ascii="Times New Roman" w:hAnsi="Times New Roman"/>
          <w:sz w:val="24"/>
          <w:szCs w:val="24"/>
        </w:rPr>
        <w:t>Iekārta</w:t>
      </w:r>
      <w:r w:rsidRPr="00DA1AF6">
        <w:rPr>
          <w:rFonts w:ascii="Times New Roman" w:hAnsi="Times New Roman"/>
          <w:sz w:val="24"/>
          <w:szCs w:val="24"/>
        </w:rPr>
        <w:t xml:space="preserve">s instrukcijā norādītajām tās īpašībām. Ja iestājas šajā apakšpunktā minētais un tas tiek konstatēts un tiek sastādīts attiecīgs pamatojums, kas pierāda cēloņsakarību, </w:t>
      </w:r>
      <w:r>
        <w:rPr>
          <w:rFonts w:ascii="Times New Roman" w:hAnsi="Times New Roman"/>
          <w:sz w:val="24"/>
          <w:szCs w:val="24"/>
        </w:rPr>
        <w:t>Izpildītājam</w:t>
      </w:r>
      <w:r w:rsidRPr="00DA1AF6">
        <w:rPr>
          <w:rFonts w:ascii="Times New Roman" w:hAnsi="Times New Roman"/>
          <w:sz w:val="24"/>
          <w:szCs w:val="24"/>
        </w:rPr>
        <w:t xml:space="preserve"> ir pienākums atmaksāt Pasūtītājam </w:t>
      </w:r>
      <w:r>
        <w:rPr>
          <w:rFonts w:ascii="Times New Roman" w:hAnsi="Times New Roman"/>
          <w:sz w:val="24"/>
          <w:szCs w:val="24"/>
        </w:rPr>
        <w:t xml:space="preserve">Iekārtas </w:t>
      </w:r>
      <w:r w:rsidRPr="00DA1AF6">
        <w:rPr>
          <w:rFonts w:ascii="Times New Roman" w:hAnsi="Times New Roman"/>
          <w:sz w:val="24"/>
          <w:szCs w:val="24"/>
        </w:rPr>
        <w:t xml:space="preserve">cenu kā arī pieņemt un aizvest </w:t>
      </w:r>
      <w:r>
        <w:rPr>
          <w:rFonts w:ascii="Times New Roman" w:hAnsi="Times New Roman"/>
          <w:sz w:val="24"/>
          <w:szCs w:val="24"/>
        </w:rPr>
        <w:t>Iekārtu</w:t>
      </w:r>
      <w:r w:rsidRPr="00DA1AF6">
        <w:rPr>
          <w:rFonts w:ascii="Times New Roman" w:hAnsi="Times New Roman"/>
          <w:sz w:val="24"/>
          <w:szCs w:val="24"/>
        </w:rPr>
        <w:t xml:space="preserve"> no Pasūtītāja telpām. </w:t>
      </w:r>
    </w:p>
    <w:p w:rsidR="00F91C69" w:rsidRPr="003F5706" w:rsidRDefault="00F91C69" w:rsidP="00F91C69">
      <w:pPr>
        <w:numPr>
          <w:ilvl w:val="1"/>
          <w:numId w:val="1"/>
        </w:numPr>
        <w:spacing w:after="0" w:line="240" w:lineRule="auto"/>
        <w:ind w:right="42" w:hanging="562"/>
        <w:jc w:val="both"/>
        <w:rPr>
          <w:rFonts w:ascii="Times New Roman" w:hAnsi="Times New Roman"/>
          <w:sz w:val="24"/>
          <w:szCs w:val="24"/>
        </w:rPr>
      </w:pPr>
      <w:r w:rsidRPr="00DA1AF6">
        <w:rPr>
          <w:rFonts w:ascii="Times New Roman" w:hAnsi="Times New Roman"/>
          <w:sz w:val="24"/>
          <w:szCs w:val="24"/>
        </w:rPr>
        <w:t xml:space="preserve">Par vienpusēju atkāpšanos no </w:t>
      </w:r>
      <w:r w:rsidRPr="003F5706">
        <w:rPr>
          <w:rFonts w:ascii="Times New Roman" w:hAnsi="Times New Roman"/>
          <w:sz w:val="24"/>
          <w:szCs w:val="24"/>
        </w:rPr>
        <w:t xml:space="preserve">līguma Pasūtītājs Līguma 3.3.punktā noteiktajā termiņā </w:t>
      </w:r>
      <w:proofErr w:type="spellStart"/>
      <w:r w:rsidRPr="003F5706">
        <w:rPr>
          <w:rFonts w:ascii="Times New Roman" w:hAnsi="Times New Roman"/>
          <w:sz w:val="24"/>
          <w:szCs w:val="24"/>
        </w:rPr>
        <w:t>nosūta</w:t>
      </w:r>
      <w:proofErr w:type="spellEnd"/>
      <w:r w:rsidRPr="003F5706">
        <w:rPr>
          <w:rFonts w:ascii="Times New Roman" w:hAnsi="Times New Roman"/>
          <w:sz w:val="24"/>
          <w:szCs w:val="24"/>
        </w:rPr>
        <w:t xml:space="preserve"> Izpildītājam rakstisku paziņojumu. Līgums uzskatāms par izbeigtu trīsdesmitajā dienā pēc Pasūtītāja rakstiska paziņojuma nosūtīšanas.</w:t>
      </w:r>
    </w:p>
    <w:p w:rsidR="00F91C69" w:rsidRPr="003F5706" w:rsidRDefault="00F91C69" w:rsidP="00F91C69">
      <w:pPr>
        <w:numPr>
          <w:ilvl w:val="1"/>
          <w:numId w:val="1"/>
        </w:numPr>
        <w:spacing w:after="0" w:line="240" w:lineRule="auto"/>
        <w:ind w:right="42" w:hanging="562"/>
        <w:jc w:val="both"/>
        <w:rPr>
          <w:rFonts w:ascii="Times New Roman" w:hAnsi="Times New Roman"/>
          <w:sz w:val="24"/>
          <w:szCs w:val="24"/>
        </w:rPr>
      </w:pPr>
      <w:r w:rsidRPr="003F5706">
        <w:rPr>
          <w:rFonts w:ascii="Times New Roman" w:hAnsi="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F91C69" w:rsidRPr="003F5706" w:rsidRDefault="00F91C69" w:rsidP="00F91C69">
      <w:pPr>
        <w:numPr>
          <w:ilvl w:val="2"/>
          <w:numId w:val="1"/>
        </w:numPr>
        <w:tabs>
          <w:tab w:val="left" w:pos="1276"/>
        </w:tabs>
        <w:spacing w:after="0" w:line="240" w:lineRule="auto"/>
        <w:ind w:left="567" w:right="42" w:firstLine="0"/>
        <w:jc w:val="both"/>
        <w:rPr>
          <w:rFonts w:ascii="Times New Roman" w:hAnsi="Times New Roman"/>
          <w:sz w:val="24"/>
          <w:szCs w:val="24"/>
        </w:rPr>
      </w:pPr>
      <w:r w:rsidRPr="003F5706">
        <w:rPr>
          <w:rFonts w:ascii="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F91C69" w:rsidRPr="003F5706" w:rsidRDefault="00F91C69" w:rsidP="00F91C69">
      <w:pPr>
        <w:numPr>
          <w:ilvl w:val="2"/>
          <w:numId w:val="1"/>
        </w:numPr>
        <w:tabs>
          <w:tab w:val="left" w:pos="1276"/>
        </w:tabs>
        <w:spacing w:after="0" w:line="240" w:lineRule="auto"/>
        <w:ind w:left="567" w:right="42" w:firstLine="0"/>
        <w:jc w:val="both"/>
        <w:rPr>
          <w:rFonts w:ascii="Times New Roman" w:hAnsi="Times New Roman"/>
          <w:sz w:val="24"/>
          <w:szCs w:val="24"/>
        </w:rPr>
      </w:pPr>
      <w:r w:rsidRPr="003F5706">
        <w:rPr>
          <w:rFonts w:ascii="Times New Roman" w:hAnsi="Times New Roman"/>
          <w:sz w:val="24"/>
          <w:szCs w:val="24"/>
        </w:rPr>
        <w:t>Pasūtītājam ir uzsākts maksātnespējas process, likvidācija, tā darbība tiek izbeigta  vai pārtraukta, vai ir apturēta tā saimnieciskā darbība.</w:t>
      </w:r>
    </w:p>
    <w:p w:rsidR="00F91C69" w:rsidRDefault="00F91C69" w:rsidP="00F91C69">
      <w:pPr>
        <w:numPr>
          <w:ilvl w:val="1"/>
          <w:numId w:val="1"/>
        </w:numPr>
        <w:spacing w:after="0" w:line="240" w:lineRule="auto"/>
        <w:ind w:right="42" w:hanging="562"/>
        <w:jc w:val="both"/>
        <w:rPr>
          <w:rFonts w:ascii="Times New Roman" w:hAnsi="Times New Roman"/>
          <w:sz w:val="24"/>
          <w:szCs w:val="24"/>
        </w:rPr>
      </w:pPr>
      <w:r w:rsidRPr="003F5706">
        <w:rPr>
          <w:rFonts w:ascii="Times New Roman" w:hAnsi="Times New Roman"/>
          <w:sz w:val="24"/>
          <w:szCs w:val="24"/>
        </w:rPr>
        <w:t>Šī Līguma saistību izbeigšanas gadījumā Pasūtītājs veic pilnu norēķinu un samaksā visus Izpildītāja pamatoti iesniegtos rēķinus par faktiski veikto izpildi līdz līgumsaistību pilnīgai izbeigšanai.</w:t>
      </w:r>
    </w:p>
    <w:p w:rsidR="00F91C69" w:rsidRPr="003F5706" w:rsidRDefault="00F91C69" w:rsidP="00F91C69">
      <w:pPr>
        <w:numPr>
          <w:ilvl w:val="1"/>
          <w:numId w:val="1"/>
        </w:numPr>
        <w:spacing w:after="0" w:line="240" w:lineRule="auto"/>
        <w:ind w:right="42" w:hanging="562"/>
        <w:jc w:val="both"/>
        <w:rPr>
          <w:rFonts w:ascii="Times New Roman" w:hAnsi="Times New Roman"/>
          <w:sz w:val="24"/>
          <w:szCs w:val="24"/>
        </w:rPr>
      </w:pPr>
      <w:r>
        <w:rPr>
          <w:rFonts w:ascii="Times New Roman" w:hAnsi="Times New Roman"/>
          <w:sz w:val="24"/>
          <w:szCs w:val="24"/>
        </w:rPr>
        <w:t xml:space="preserve">Pēc Līguma 4.1. punkta izpildes, kā arī citos Līgumā atrunātajos Līguma izbeigšanas gadījumos, Pasūtītājs nodod Izpildītājam ar pieņemšanas – nodošanas aktu nomātās Iekārtas. Izpildītājs sagatavo pieņemšanas – nodošanas akta projektu par Iekārtu pieņemšanu. </w:t>
      </w:r>
    </w:p>
    <w:p w:rsidR="00F91C69" w:rsidRDefault="00F91C69" w:rsidP="00F91C69">
      <w:pPr>
        <w:spacing w:after="0" w:line="240" w:lineRule="auto"/>
        <w:ind w:right="-766"/>
        <w:jc w:val="both"/>
        <w:rPr>
          <w:rFonts w:ascii="Times New Roman" w:hAnsi="Times New Roman"/>
          <w:sz w:val="24"/>
          <w:szCs w:val="24"/>
        </w:rPr>
      </w:pPr>
    </w:p>
    <w:p w:rsidR="00F91C69" w:rsidRPr="0008358A" w:rsidRDefault="00F91C69" w:rsidP="00F91C69">
      <w:pPr>
        <w:numPr>
          <w:ilvl w:val="0"/>
          <w:numId w:val="1"/>
        </w:numPr>
        <w:spacing w:after="0" w:line="240" w:lineRule="auto"/>
        <w:jc w:val="center"/>
        <w:rPr>
          <w:rFonts w:ascii="Times New Roman" w:hAnsi="Times New Roman"/>
          <w:b/>
          <w:bCs/>
          <w:sz w:val="24"/>
          <w:szCs w:val="24"/>
        </w:rPr>
      </w:pPr>
      <w:r w:rsidRPr="0008358A">
        <w:rPr>
          <w:rFonts w:ascii="Times New Roman" w:hAnsi="Times New Roman"/>
          <w:b/>
          <w:bCs/>
          <w:sz w:val="24"/>
          <w:szCs w:val="24"/>
        </w:rPr>
        <w:t>Pušu saistības</w:t>
      </w:r>
    </w:p>
    <w:p w:rsidR="00F91C69" w:rsidRPr="0008358A" w:rsidRDefault="00F91C69" w:rsidP="00F91C69">
      <w:pPr>
        <w:numPr>
          <w:ilvl w:val="1"/>
          <w:numId w:val="1"/>
        </w:numPr>
        <w:spacing w:after="0" w:line="240" w:lineRule="auto"/>
        <w:ind w:hanging="562"/>
        <w:jc w:val="both"/>
        <w:rPr>
          <w:rFonts w:ascii="Times New Roman" w:hAnsi="Times New Roman"/>
          <w:sz w:val="24"/>
          <w:szCs w:val="24"/>
        </w:rPr>
      </w:pPr>
      <w:r w:rsidRPr="0008358A">
        <w:rPr>
          <w:rFonts w:ascii="Times New Roman" w:hAnsi="Times New Roman"/>
          <w:sz w:val="24"/>
          <w:szCs w:val="24"/>
        </w:rPr>
        <w:t>Izpildītāja pienākumi:</w:t>
      </w:r>
    </w:p>
    <w:p w:rsidR="00F91C69" w:rsidRPr="003F5706" w:rsidRDefault="00F91C69" w:rsidP="00F91C69">
      <w:pPr>
        <w:pStyle w:val="ListParagraph"/>
        <w:numPr>
          <w:ilvl w:val="2"/>
          <w:numId w:val="1"/>
        </w:numPr>
        <w:tabs>
          <w:tab w:val="left" w:pos="1418"/>
        </w:tabs>
        <w:ind w:left="0" w:firstLine="567"/>
        <w:jc w:val="both"/>
      </w:pPr>
      <w:r w:rsidRPr="003F5706">
        <w:t>veikt Līguma prasībām atbilstošus un pienācīgas kvalitātes darbus saskaņā ar Līguma noteikumiem;</w:t>
      </w:r>
    </w:p>
    <w:p w:rsidR="00F91C69" w:rsidRPr="003F5706" w:rsidRDefault="00F91C69" w:rsidP="00F91C69">
      <w:pPr>
        <w:pStyle w:val="ListParagraph"/>
        <w:numPr>
          <w:ilvl w:val="2"/>
          <w:numId w:val="1"/>
        </w:numPr>
        <w:tabs>
          <w:tab w:val="left" w:pos="1418"/>
        </w:tabs>
        <w:ind w:left="0" w:firstLine="567"/>
        <w:jc w:val="both"/>
      </w:pPr>
      <w:r w:rsidRPr="003F5706">
        <w:t>saskaņot piegādes laiku ne mazāk kā 2 (divas) darba dienas pirms piegādes veikšanas ar līgumā norādīto kontaktpersonu par Iekārtu saņemšanu;</w:t>
      </w:r>
    </w:p>
    <w:p w:rsidR="00F91C69" w:rsidRPr="003F5706" w:rsidRDefault="00F91C69" w:rsidP="00F91C69">
      <w:pPr>
        <w:pStyle w:val="ListParagraph"/>
        <w:numPr>
          <w:ilvl w:val="2"/>
          <w:numId w:val="1"/>
        </w:numPr>
        <w:tabs>
          <w:tab w:val="left" w:pos="1418"/>
        </w:tabs>
        <w:ind w:left="0" w:firstLine="567"/>
        <w:jc w:val="both"/>
      </w:pPr>
      <w:r w:rsidRPr="003F5706">
        <w:t>sagatavot un nodot Pasūtītājam Iekārtu piegādes apliecinošu dokumentu, pārvietojot Iekārtas uz Pasūtītāja telpām;</w:t>
      </w:r>
    </w:p>
    <w:p w:rsidR="00F91C69" w:rsidRPr="003F5706" w:rsidRDefault="00F91C69" w:rsidP="00F91C69">
      <w:pPr>
        <w:pStyle w:val="ListParagraph"/>
        <w:numPr>
          <w:ilvl w:val="2"/>
          <w:numId w:val="1"/>
        </w:numPr>
        <w:tabs>
          <w:tab w:val="left" w:pos="1418"/>
        </w:tabs>
        <w:ind w:left="0" w:firstLine="567"/>
        <w:jc w:val="both"/>
      </w:pPr>
      <w:r w:rsidRPr="003F5706">
        <w:t>transportējot Iekārtas, nodrošināt Iekārtu un apkārtējās vides drošību pret iespējamajiem bojājumiem;</w:t>
      </w:r>
    </w:p>
    <w:p w:rsidR="00F91C69" w:rsidRPr="003F5706" w:rsidRDefault="00F91C69" w:rsidP="00F91C69">
      <w:pPr>
        <w:pStyle w:val="ListParagraph"/>
        <w:numPr>
          <w:ilvl w:val="2"/>
          <w:numId w:val="1"/>
        </w:numPr>
        <w:tabs>
          <w:tab w:val="left" w:pos="1418"/>
        </w:tabs>
        <w:ind w:left="0" w:firstLine="567"/>
        <w:jc w:val="both"/>
      </w:pPr>
      <w:r w:rsidRPr="003F5706">
        <w:t>nodrošināt piegādei un uzstādīšanai izmantoto materiālu, metožu, paņēmienu, kā arī darbus pārraugošo un izpildošo darbinieku kvalifikācijas atbilstību ražotāja noteiktajam;</w:t>
      </w:r>
    </w:p>
    <w:p w:rsidR="00F91C69" w:rsidRPr="003F5706" w:rsidRDefault="00F91C69" w:rsidP="00F91C69">
      <w:pPr>
        <w:pStyle w:val="ListParagraph"/>
        <w:numPr>
          <w:ilvl w:val="2"/>
          <w:numId w:val="1"/>
        </w:numPr>
        <w:tabs>
          <w:tab w:val="left" w:pos="1418"/>
        </w:tabs>
        <w:ind w:left="0" w:firstLine="567"/>
        <w:jc w:val="both"/>
      </w:pPr>
      <w:r w:rsidRPr="003F5706">
        <w:t>veikt iekārtas tehniskajā dokumentācijā pieprasītā lietošanas vides raksturlielumu un garantētā elektroapgādes režīma pārbaudi;</w:t>
      </w:r>
    </w:p>
    <w:p w:rsidR="00F91C69" w:rsidRPr="003F5706" w:rsidRDefault="00F91C69" w:rsidP="00F91C69">
      <w:pPr>
        <w:pStyle w:val="ListParagraph"/>
        <w:numPr>
          <w:ilvl w:val="2"/>
          <w:numId w:val="1"/>
        </w:numPr>
        <w:tabs>
          <w:tab w:val="left" w:pos="1418"/>
        </w:tabs>
        <w:ind w:left="0" w:firstLine="567"/>
        <w:jc w:val="both"/>
      </w:pPr>
      <w:r w:rsidRPr="003F5706">
        <w:t>iesniegt Iekārtu ražotāja instrukcijas par noteiktajām apkopēm un pārbaudēm, kurā norādīti veicamie darbi un nomaināmie materiāli, pārbaudāmie parametri ar atbilstības robežām un veikšanas periodiskumu. Veikt preces ražotāja noteiktās apkopes, testus un pārbaudes uzstādot iekārtu un tās garantijas laikā, nododot attiecīgus pārskatus pasūtītājam;</w:t>
      </w:r>
    </w:p>
    <w:p w:rsidR="00F91C69" w:rsidRPr="003F5706" w:rsidRDefault="00F91C69" w:rsidP="00F91C69">
      <w:pPr>
        <w:pStyle w:val="ListParagraph"/>
        <w:numPr>
          <w:ilvl w:val="2"/>
          <w:numId w:val="1"/>
        </w:numPr>
        <w:tabs>
          <w:tab w:val="left" w:pos="1418"/>
        </w:tabs>
        <w:ind w:left="0" w:firstLine="567"/>
        <w:jc w:val="both"/>
      </w:pPr>
      <w:r w:rsidRPr="003F5706">
        <w:t>nodrošināt lietotāja apmācību par Iekārtu apstrādi un tīrīšanu</w:t>
      </w:r>
      <w:r>
        <w:t>,</w:t>
      </w:r>
      <w:r w:rsidRPr="003F5706">
        <w:t xml:space="preserve"> apmācītajām personām izsniedzot apmācību apliecinošu dokumentu (sertifikātu) atbilstoši Ministru kabineta noteikumu Nr. 689 166.2 punkta prasībām.</w:t>
      </w:r>
    </w:p>
    <w:p w:rsidR="00F91C69" w:rsidRPr="003F5706" w:rsidRDefault="00F91C69" w:rsidP="00F91C69">
      <w:pPr>
        <w:pStyle w:val="ListParagraph"/>
        <w:numPr>
          <w:ilvl w:val="2"/>
          <w:numId w:val="1"/>
        </w:numPr>
        <w:tabs>
          <w:tab w:val="left" w:pos="1418"/>
        </w:tabs>
        <w:ind w:left="0" w:firstLine="567"/>
        <w:jc w:val="both"/>
      </w:pPr>
      <w:r w:rsidRPr="003F5706">
        <w:t>veikt vides sakārtošanu pēc Iekārtu piegādes, nodrošinot visu iepakojuma materiālu izvešanu no teritorijas;</w:t>
      </w:r>
    </w:p>
    <w:p w:rsidR="00F91C69" w:rsidRPr="003F5706" w:rsidRDefault="00F91C69" w:rsidP="00F91C69">
      <w:pPr>
        <w:pStyle w:val="ListParagraph"/>
        <w:numPr>
          <w:ilvl w:val="2"/>
          <w:numId w:val="1"/>
        </w:numPr>
        <w:tabs>
          <w:tab w:val="left" w:pos="1418"/>
        </w:tabs>
        <w:ind w:left="0" w:firstLine="567"/>
        <w:jc w:val="both"/>
      </w:pPr>
      <w:r w:rsidRPr="003F5706">
        <w:lastRenderedPageBreak/>
        <w:t>nodrošināt Preces apkopes un remontdarbu pilnu servisu darba dienās 24 h laikā, brīvdienās un svētku dienās – 48 stundu laikā no pieteikuma pieprasījuma saņemšanas apstiprinājuma saņemšanas brīža saskaņā ar Līguma un tā pielikuma noteikumiem.</w:t>
      </w:r>
    </w:p>
    <w:p w:rsidR="00F91C69" w:rsidRPr="003F5706" w:rsidRDefault="00F91C69" w:rsidP="00F91C69">
      <w:pPr>
        <w:pStyle w:val="ListParagraph"/>
        <w:numPr>
          <w:ilvl w:val="2"/>
          <w:numId w:val="1"/>
        </w:numPr>
        <w:tabs>
          <w:tab w:val="left" w:pos="1418"/>
        </w:tabs>
        <w:ind w:left="0" w:firstLine="567"/>
        <w:jc w:val="both"/>
      </w:pPr>
      <w:r w:rsidRPr="003F5706">
        <w:t>nodrošināt iespēju uz remonta laiku, ja tas paredzams ilgāk par 10 (desmit) darba dienām, aizvietot nestrādājošu Iekārtu ar analogu Iekārtu 15 (piecpadsmit) darba dienu laikā bez papildus samaksas;</w:t>
      </w:r>
    </w:p>
    <w:p w:rsidR="00F91C69" w:rsidRPr="003F5706" w:rsidRDefault="00F91C69" w:rsidP="00F91C69">
      <w:pPr>
        <w:pStyle w:val="ListParagraph"/>
        <w:numPr>
          <w:ilvl w:val="2"/>
          <w:numId w:val="1"/>
        </w:numPr>
        <w:tabs>
          <w:tab w:val="left" w:pos="1418"/>
        </w:tabs>
        <w:ind w:left="0" w:firstLine="567"/>
        <w:jc w:val="both"/>
      </w:pPr>
      <w:r w:rsidRPr="003F5706">
        <w:t xml:space="preserve">Līguma prasībām neatbilstošas un/vai nekvalitatīvas Iekārtas piegādes gadījumā, ne vēlāk kā 20 (divdesmit) kalendāro dienu laikā apmainīt to pret jaunu, nelietotu un kvalitatīvu Iekārtu uz sava rēķina; </w:t>
      </w:r>
    </w:p>
    <w:p w:rsidR="00F91C69" w:rsidRPr="009D3059" w:rsidRDefault="00F91C69" w:rsidP="00F91C69">
      <w:pPr>
        <w:pStyle w:val="ListParagraph"/>
        <w:numPr>
          <w:ilvl w:val="2"/>
          <w:numId w:val="1"/>
        </w:numPr>
        <w:tabs>
          <w:tab w:val="left" w:pos="1418"/>
        </w:tabs>
        <w:ind w:left="0" w:firstLine="567"/>
        <w:jc w:val="both"/>
      </w:pPr>
      <w:r w:rsidRPr="003F5706" w:rsidDel="00F60E40">
        <w:t xml:space="preserve"> </w:t>
      </w:r>
      <w:r w:rsidRPr="009D3059">
        <w:t>sagatavot un nodot Iekārtas Pasūtītājam ar pieņemšanas - nodošanas aktu; Izpildītājs pieņemšanas – nodošanas aktam pievieno Līguma 5.1.7., 5.1.8. noteikto. Pieņemšanas – nodošanas akts tiek sagatavots saskaņā ar pielikumā norādīto formu;</w:t>
      </w:r>
    </w:p>
    <w:p w:rsidR="00F91C69" w:rsidRPr="009D3059" w:rsidRDefault="00F91C69" w:rsidP="00F91C69">
      <w:pPr>
        <w:pStyle w:val="ListParagraph"/>
        <w:numPr>
          <w:ilvl w:val="2"/>
          <w:numId w:val="1"/>
        </w:numPr>
        <w:tabs>
          <w:tab w:val="left" w:pos="1418"/>
        </w:tabs>
        <w:ind w:left="0" w:firstLine="567"/>
        <w:jc w:val="both"/>
      </w:pPr>
      <w:r w:rsidRPr="009D3059">
        <w:t>pēc abpusējas pieņemšanas – nodošanas akta parakstīšanas, sagatavot un nodot Pasūtītājam rēķinu;</w:t>
      </w:r>
    </w:p>
    <w:p w:rsidR="00F91C69" w:rsidRPr="00FF36CD" w:rsidRDefault="00F91C69" w:rsidP="00F91C69">
      <w:pPr>
        <w:pStyle w:val="ListParagraph"/>
        <w:numPr>
          <w:ilvl w:val="2"/>
          <w:numId w:val="1"/>
        </w:numPr>
        <w:tabs>
          <w:tab w:val="left" w:pos="1418"/>
        </w:tabs>
        <w:ind w:left="0" w:firstLine="567"/>
        <w:jc w:val="both"/>
      </w:pPr>
      <w:r w:rsidRPr="009D3059">
        <w:t>nodrošināt Iekārtu mantisko/īpašuma apdrošināšanu (pret trešo personu ļaunprātīgu rīcību, uguns postījumiem, dabas stihijām</w:t>
      </w:r>
      <w:r>
        <w:t xml:space="preserve"> u.tml.), civiltiesisko apdrošināšanu, kā arī apdrošināšanu pret Iekārtu salūšanu uz visu Iekārtu lietošanas laiku, kamēr Iekārtas atrodas Pasūtītāja lietošanā (nomā). </w:t>
      </w:r>
    </w:p>
    <w:p w:rsidR="00F91C69" w:rsidRPr="003F5706" w:rsidRDefault="00F91C69" w:rsidP="00F91C69">
      <w:pPr>
        <w:pStyle w:val="ListParagraph"/>
        <w:numPr>
          <w:ilvl w:val="2"/>
          <w:numId w:val="1"/>
        </w:numPr>
        <w:tabs>
          <w:tab w:val="left" w:pos="1418"/>
        </w:tabs>
        <w:ind w:left="0" w:firstLine="567"/>
        <w:jc w:val="both"/>
      </w:pPr>
      <w:r w:rsidRPr="003F5706">
        <w:t>laikus, vismaz 5 (piecas) darba dienas pirms Iekārtas piegādes termiņa iestāšanās, informēt Pasūtītāju elektroniski par iespējamiem vai paredzamiem kavējumiem Līguma izpildē un apstākļiem, notikumiem un problēmām, kas kavē Iekārtas piegādi noteiktajā laikā;</w:t>
      </w:r>
    </w:p>
    <w:p w:rsidR="00F91C69" w:rsidRPr="003F5706" w:rsidRDefault="00F91C69" w:rsidP="00F91C69">
      <w:pPr>
        <w:pStyle w:val="ListParagraph"/>
        <w:numPr>
          <w:ilvl w:val="2"/>
          <w:numId w:val="1"/>
        </w:numPr>
        <w:tabs>
          <w:tab w:val="left" w:pos="1418"/>
        </w:tabs>
        <w:ind w:left="0" w:firstLine="567"/>
        <w:jc w:val="both"/>
      </w:pPr>
      <w:r w:rsidRPr="003F5706">
        <w:t>veikt Līguma izpildi ar saviem spēkiem, resursiem un līdzekļiem.</w:t>
      </w:r>
    </w:p>
    <w:p w:rsidR="00F91C69" w:rsidRPr="003F5706" w:rsidRDefault="00F91C69" w:rsidP="00F91C69">
      <w:pPr>
        <w:spacing w:after="0" w:line="240" w:lineRule="auto"/>
        <w:ind w:left="567" w:hanging="567"/>
        <w:jc w:val="both"/>
        <w:rPr>
          <w:rFonts w:ascii="Times New Roman" w:hAnsi="Times New Roman"/>
          <w:sz w:val="24"/>
          <w:szCs w:val="24"/>
        </w:rPr>
      </w:pPr>
      <w:r w:rsidRPr="003F5706">
        <w:rPr>
          <w:rFonts w:ascii="Times New Roman" w:hAnsi="Times New Roman"/>
          <w:sz w:val="24"/>
          <w:szCs w:val="24"/>
        </w:rPr>
        <w:t>5.2.   Izpildītāja tiesības:</w:t>
      </w:r>
    </w:p>
    <w:p w:rsidR="00F91C69" w:rsidRPr="0008358A" w:rsidRDefault="00F91C69" w:rsidP="00F91C69">
      <w:pPr>
        <w:spacing w:after="0" w:line="240" w:lineRule="auto"/>
        <w:ind w:left="1134" w:hanging="1134"/>
        <w:jc w:val="both"/>
        <w:rPr>
          <w:rFonts w:ascii="Times New Roman" w:hAnsi="Times New Roman"/>
          <w:sz w:val="24"/>
          <w:szCs w:val="24"/>
        </w:rPr>
      </w:pPr>
      <w:r w:rsidRPr="0008358A">
        <w:rPr>
          <w:rFonts w:ascii="Times New Roman" w:hAnsi="Times New Roman"/>
          <w:sz w:val="24"/>
          <w:szCs w:val="24"/>
        </w:rPr>
        <w:t xml:space="preserve">          5.2.1. savlaicīgi saņemt Līgumā noteikto samaksu;</w:t>
      </w:r>
    </w:p>
    <w:p w:rsidR="00F91C69" w:rsidRPr="0008358A" w:rsidRDefault="00F91C69" w:rsidP="00F91C69">
      <w:pPr>
        <w:spacing w:after="0" w:line="240" w:lineRule="auto"/>
        <w:jc w:val="both"/>
        <w:rPr>
          <w:rFonts w:ascii="Times New Roman" w:hAnsi="Times New Roman"/>
          <w:sz w:val="24"/>
          <w:szCs w:val="24"/>
        </w:rPr>
      </w:pPr>
      <w:r w:rsidRPr="0008358A">
        <w:rPr>
          <w:rFonts w:ascii="Times New Roman" w:hAnsi="Times New Roman"/>
          <w:sz w:val="24"/>
          <w:szCs w:val="24"/>
        </w:rPr>
        <w:t xml:space="preserve">          5.2.2.saņemt no Pasūtītāja saistību izpildei nepieciešamo informāciju</w:t>
      </w:r>
      <w:r w:rsidR="003B1139">
        <w:rPr>
          <w:rFonts w:ascii="Times New Roman" w:hAnsi="Times New Roman"/>
          <w:sz w:val="24"/>
          <w:szCs w:val="24"/>
        </w:rPr>
        <w:t xml:space="preserve">. </w:t>
      </w:r>
    </w:p>
    <w:p w:rsidR="00F91C69" w:rsidRPr="0008358A" w:rsidRDefault="00F91C69" w:rsidP="00F91C69">
      <w:pPr>
        <w:spacing w:after="0" w:line="240" w:lineRule="auto"/>
        <w:ind w:left="567" w:hanging="567"/>
        <w:jc w:val="both"/>
        <w:rPr>
          <w:rFonts w:ascii="Times New Roman" w:hAnsi="Times New Roman"/>
          <w:sz w:val="24"/>
          <w:szCs w:val="24"/>
        </w:rPr>
      </w:pPr>
      <w:r w:rsidRPr="0008358A">
        <w:rPr>
          <w:rFonts w:ascii="Times New Roman" w:hAnsi="Times New Roman"/>
          <w:sz w:val="24"/>
          <w:szCs w:val="24"/>
        </w:rPr>
        <w:t>5.3.   Pasūtītāja pienākumi:</w:t>
      </w:r>
    </w:p>
    <w:p w:rsidR="00F91C69" w:rsidRPr="0008358A" w:rsidRDefault="00F91C69" w:rsidP="00F91C69">
      <w:pPr>
        <w:spacing w:after="0" w:line="240" w:lineRule="auto"/>
        <w:ind w:left="1134" w:hanging="1134"/>
        <w:jc w:val="both"/>
        <w:rPr>
          <w:rFonts w:ascii="Times New Roman" w:hAnsi="Times New Roman"/>
          <w:sz w:val="24"/>
          <w:szCs w:val="24"/>
        </w:rPr>
      </w:pPr>
      <w:r w:rsidRPr="0008358A">
        <w:rPr>
          <w:rFonts w:ascii="Times New Roman" w:hAnsi="Times New Roman"/>
          <w:sz w:val="24"/>
          <w:szCs w:val="24"/>
        </w:rPr>
        <w:t xml:space="preserve">          5.3.1.Līgumā noteiktajā kārtībā savlaicīgi samaksāt par pieņemto, Līguma prasībām atbilstoši un kvalitatīvi veikto Izpildītāja darbu</w:t>
      </w:r>
      <w:r>
        <w:rPr>
          <w:rFonts w:ascii="Times New Roman" w:hAnsi="Times New Roman"/>
          <w:sz w:val="24"/>
          <w:szCs w:val="24"/>
        </w:rPr>
        <w:t xml:space="preserve"> un Iekārtu nomu</w:t>
      </w:r>
      <w:r w:rsidRPr="0008358A">
        <w:rPr>
          <w:rFonts w:ascii="Times New Roman" w:hAnsi="Times New Roman"/>
          <w:sz w:val="24"/>
          <w:szCs w:val="24"/>
        </w:rPr>
        <w:t>.</w:t>
      </w:r>
    </w:p>
    <w:p w:rsidR="00F91C69" w:rsidRPr="0008358A" w:rsidRDefault="00F91C69" w:rsidP="00F91C69">
      <w:pPr>
        <w:spacing w:after="0" w:line="240" w:lineRule="auto"/>
        <w:ind w:left="1134" w:hanging="1134"/>
        <w:jc w:val="both"/>
        <w:rPr>
          <w:rFonts w:ascii="Times New Roman" w:hAnsi="Times New Roman"/>
          <w:sz w:val="24"/>
          <w:szCs w:val="24"/>
        </w:rPr>
      </w:pPr>
      <w:r w:rsidRPr="0008358A">
        <w:rPr>
          <w:rFonts w:ascii="Times New Roman" w:hAnsi="Times New Roman"/>
          <w:sz w:val="24"/>
          <w:szCs w:val="24"/>
        </w:rPr>
        <w:t xml:space="preserve">          5.3.2.pieņemt </w:t>
      </w:r>
      <w:r>
        <w:rPr>
          <w:rFonts w:ascii="Times New Roman" w:hAnsi="Times New Roman"/>
          <w:sz w:val="24"/>
          <w:szCs w:val="24"/>
        </w:rPr>
        <w:t xml:space="preserve">un saskaņot kvalitatīvi veikto apkopju un </w:t>
      </w:r>
      <w:r w:rsidRPr="00FF36CD">
        <w:rPr>
          <w:rFonts w:ascii="Times New Roman" w:hAnsi="Times New Roman"/>
          <w:sz w:val="24"/>
          <w:szCs w:val="24"/>
        </w:rPr>
        <w:t>remontdarbu pieņemšanas – nodošanas dokumentāciju;</w:t>
      </w:r>
    </w:p>
    <w:p w:rsidR="00F91C69" w:rsidRPr="0008358A" w:rsidRDefault="00F91C69" w:rsidP="00F91C69">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 xml:space="preserve">5.3.3.nodrošināt Izpildītāja servisa </w:t>
      </w:r>
      <w:r>
        <w:rPr>
          <w:rFonts w:ascii="Times New Roman" w:hAnsi="Times New Roman"/>
          <w:sz w:val="24"/>
          <w:szCs w:val="24"/>
        </w:rPr>
        <w:t>personām</w:t>
      </w:r>
      <w:r w:rsidRPr="0008358A">
        <w:rPr>
          <w:rFonts w:ascii="Times New Roman" w:hAnsi="Times New Roman"/>
          <w:sz w:val="24"/>
          <w:szCs w:val="24"/>
        </w:rPr>
        <w:t xml:space="preserve"> brīvu piekļūšanu </w:t>
      </w:r>
      <w:r>
        <w:rPr>
          <w:rFonts w:ascii="Times New Roman" w:hAnsi="Times New Roman"/>
          <w:sz w:val="24"/>
          <w:szCs w:val="24"/>
        </w:rPr>
        <w:t>Iekārtām apkopju un r</w:t>
      </w:r>
      <w:r w:rsidRPr="0008358A">
        <w:rPr>
          <w:rFonts w:ascii="Times New Roman" w:hAnsi="Times New Roman"/>
          <w:sz w:val="24"/>
          <w:szCs w:val="24"/>
        </w:rPr>
        <w:t>emontdarbu veikšanai, kā arī nodrošināt citu Līgumā minēto aktivitāšu veikšanai nepieciešamos apstākļus, kā arī apņemas veikt visas nepieciešamās darbības;</w:t>
      </w:r>
    </w:p>
    <w:p w:rsidR="00F91C69" w:rsidRPr="0008358A" w:rsidRDefault="00F91C69" w:rsidP="00F91C69">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5.3.4.izsaukuma pieteikšanu var veikt tikai Līgumā paredzētā atbildīgā persona vai, atbilstoši Pasūtītāja noteiktajai kārtībai, tās pilnvaru pārņēmējs;</w:t>
      </w:r>
    </w:p>
    <w:p w:rsidR="00F91C69" w:rsidRPr="0008358A" w:rsidRDefault="00F91C69" w:rsidP="00F91C69">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5.3.5.</w:t>
      </w:r>
      <w:r w:rsidRPr="0008358A">
        <w:rPr>
          <w:rFonts w:ascii="Times New Roman" w:eastAsia="Times New Roman" w:hAnsi="Times New Roman"/>
          <w:sz w:val="24"/>
          <w:szCs w:val="24"/>
        </w:rPr>
        <w:t>uzraudzīt</w:t>
      </w:r>
      <w:r w:rsidRPr="0008358A">
        <w:rPr>
          <w:rFonts w:ascii="Times New Roman" w:hAnsi="Times New Roman"/>
          <w:sz w:val="24"/>
          <w:szCs w:val="24"/>
        </w:rPr>
        <w:t xml:space="preserve"> </w:t>
      </w:r>
      <w:r>
        <w:rPr>
          <w:rFonts w:ascii="Times New Roman" w:hAnsi="Times New Roman"/>
          <w:sz w:val="24"/>
          <w:szCs w:val="24"/>
        </w:rPr>
        <w:t xml:space="preserve">Iekārtu  </w:t>
      </w:r>
      <w:r w:rsidRPr="0008358A">
        <w:rPr>
          <w:rFonts w:ascii="Times New Roman" w:hAnsi="Times New Roman"/>
          <w:sz w:val="24"/>
          <w:szCs w:val="24"/>
        </w:rPr>
        <w:t>lietošanas prasību izpildi</w:t>
      </w:r>
      <w:r>
        <w:rPr>
          <w:rFonts w:ascii="Times New Roman" w:hAnsi="Times New Roman"/>
          <w:sz w:val="24"/>
          <w:szCs w:val="24"/>
        </w:rPr>
        <w:t>, tai skaitā nodrošināt, ka Iekārtu apkopi un tīrīšanu veic Pasūtītāja personāls, kuras Izpildītājs ir apmācījis</w:t>
      </w:r>
      <w:r w:rsidRPr="0008358A">
        <w:rPr>
          <w:rFonts w:ascii="Times New Roman" w:hAnsi="Times New Roman"/>
          <w:sz w:val="24"/>
          <w:szCs w:val="24"/>
        </w:rPr>
        <w:t>;</w:t>
      </w:r>
    </w:p>
    <w:p w:rsidR="00F91C69" w:rsidRPr="0008358A" w:rsidRDefault="00F91C69" w:rsidP="00F91C69">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 xml:space="preserve">5.3.6.nekavējoties ziņot Izpildītājam par jebkuru </w:t>
      </w:r>
      <w:r>
        <w:rPr>
          <w:rFonts w:ascii="Times New Roman" w:hAnsi="Times New Roman"/>
          <w:sz w:val="24"/>
          <w:szCs w:val="24"/>
        </w:rPr>
        <w:t>Iekārtas</w:t>
      </w:r>
      <w:r w:rsidRPr="0008358A">
        <w:rPr>
          <w:rFonts w:ascii="Times New Roman" w:hAnsi="Times New Roman"/>
          <w:sz w:val="24"/>
          <w:szCs w:val="24"/>
        </w:rPr>
        <w:t xml:space="preserve"> bojājumu vai tās darbības pasliktināšanos, kā arī neveikt nekādus </w:t>
      </w:r>
      <w:r>
        <w:rPr>
          <w:rFonts w:ascii="Times New Roman" w:hAnsi="Times New Roman"/>
          <w:sz w:val="24"/>
          <w:szCs w:val="24"/>
        </w:rPr>
        <w:t>Iekārtu</w:t>
      </w:r>
      <w:r w:rsidRPr="0008358A">
        <w:rPr>
          <w:rFonts w:ascii="Times New Roman" w:hAnsi="Times New Roman"/>
          <w:sz w:val="24"/>
          <w:szCs w:val="24"/>
        </w:rPr>
        <w:t xml:space="preserve"> remonta darbus vai pārveidojumus bez Izpildītāja mutiskas atļaujas, informējot par to Izpildītāju arī rakstiski;</w:t>
      </w:r>
    </w:p>
    <w:p w:rsidR="00F91C69" w:rsidRPr="0008358A" w:rsidRDefault="00F91C69" w:rsidP="003B1139">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 xml:space="preserve">5.3.7.nepieļaut kādas citas, trešās personas, darbības veikt </w:t>
      </w:r>
      <w:r>
        <w:rPr>
          <w:rFonts w:ascii="Times New Roman" w:hAnsi="Times New Roman"/>
          <w:sz w:val="24"/>
          <w:szCs w:val="24"/>
        </w:rPr>
        <w:t>Iekārtu a</w:t>
      </w:r>
      <w:r w:rsidRPr="0008358A">
        <w:rPr>
          <w:rFonts w:ascii="Times New Roman" w:hAnsi="Times New Roman"/>
          <w:sz w:val="24"/>
          <w:szCs w:val="24"/>
        </w:rPr>
        <w:t xml:space="preserve">pkopi, tādējādi nodrošinot, ka visas </w:t>
      </w:r>
      <w:r>
        <w:rPr>
          <w:rFonts w:ascii="Times New Roman" w:hAnsi="Times New Roman"/>
          <w:sz w:val="24"/>
          <w:szCs w:val="24"/>
        </w:rPr>
        <w:t>Iekārtu</w:t>
      </w:r>
      <w:r w:rsidRPr="0008358A">
        <w:rPr>
          <w:rFonts w:ascii="Times New Roman" w:hAnsi="Times New Roman"/>
          <w:sz w:val="24"/>
          <w:szCs w:val="24"/>
        </w:rPr>
        <w:t xml:space="preserve"> </w:t>
      </w:r>
      <w:r>
        <w:rPr>
          <w:rFonts w:ascii="Times New Roman" w:hAnsi="Times New Roman"/>
          <w:sz w:val="24"/>
          <w:szCs w:val="24"/>
        </w:rPr>
        <w:t>apkopes un r</w:t>
      </w:r>
      <w:r w:rsidRPr="0008358A">
        <w:rPr>
          <w:rFonts w:ascii="Times New Roman" w:hAnsi="Times New Roman"/>
          <w:sz w:val="24"/>
          <w:szCs w:val="24"/>
        </w:rPr>
        <w:t>emontdarbus veic tikai Izpildītājs vai Izpildītāja apstiprināta persona.</w:t>
      </w:r>
    </w:p>
    <w:p w:rsidR="00F91C69" w:rsidRPr="0008358A" w:rsidRDefault="00F91C69" w:rsidP="00F91C69">
      <w:pPr>
        <w:numPr>
          <w:ilvl w:val="1"/>
          <w:numId w:val="3"/>
        </w:numPr>
        <w:spacing w:after="0" w:line="240" w:lineRule="auto"/>
        <w:ind w:left="567" w:hanging="567"/>
        <w:contextualSpacing/>
        <w:jc w:val="both"/>
        <w:rPr>
          <w:rFonts w:ascii="Times New Roman" w:hAnsi="Times New Roman"/>
          <w:sz w:val="24"/>
          <w:szCs w:val="24"/>
        </w:rPr>
      </w:pPr>
      <w:r w:rsidRPr="0008358A">
        <w:rPr>
          <w:rFonts w:ascii="Times New Roman" w:hAnsi="Times New Roman"/>
          <w:sz w:val="24"/>
          <w:szCs w:val="24"/>
        </w:rPr>
        <w:t>Pasūtītāja tiesības:</w:t>
      </w:r>
    </w:p>
    <w:p w:rsidR="00F91C69" w:rsidRPr="0008358A" w:rsidRDefault="00F91C69" w:rsidP="00F91C69">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5.4.1.</w:t>
      </w:r>
      <w:r w:rsidRPr="0008358A">
        <w:rPr>
          <w:rFonts w:ascii="Times New Roman" w:hAnsi="Times New Roman"/>
          <w:sz w:val="24"/>
          <w:szCs w:val="24"/>
        </w:rPr>
        <w:tab/>
        <w:t>dot Izpildītājam saistošus norādījumus attiecībā uz Līguma izpildi;</w:t>
      </w:r>
    </w:p>
    <w:p w:rsidR="00F91C69" w:rsidRPr="0008358A" w:rsidRDefault="00F91C69" w:rsidP="00F91C69">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lastRenderedPageBreak/>
        <w:t>5.4.2.</w:t>
      </w:r>
      <w:r w:rsidRPr="0008358A">
        <w:rPr>
          <w:rFonts w:ascii="Times New Roman" w:hAnsi="Times New Roman"/>
          <w:sz w:val="24"/>
          <w:szCs w:val="24"/>
        </w:rPr>
        <w:tab/>
        <w:t>saņemt no Izpildītāja informāciju un paskaidrojumus par Līguma izpildes gaitu un citiem Līguma izpildes jautājumiem;</w:t>
      </w:r>
    </w:p>
    <w:p w:rsidR="00F91C69" w:rsidRPr="0008358A" w:rsidRDefault="00F91C69" w:rsidP="00F91C69">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5.4.3.</w:t>
      </w:r>
      <w:r w:rsidRPr="0008358A">
        <w:rPr>
          <w:rFonts w:ascii="Times New Roman" w:hAnsi="Times New Roman"/>
          <w:sz w:val="24"/>
          <w:szCs w:val="24"/>
        </w:rPr>
        <w:tab/>
        <w:t>nekvalitatīvu u</w:t>
      </w:r>
      <w:r>
        <w:rPr>
          <w:rFonts w:ascii="Times New Roman" w:hAnsi="Times New Roman"/>
          <w:sz w:val="24"/>
          <w:szCs w:val="24"/>
        </w:rPr>
        <w:t>n Līguma prasībām neatbilstošu apkopju un r</w:t>
      </w:r>
      <w:r w:rsidRPr="0008358A">
        <w:rPr>
          <w:rFonts w:ascii="Times New Roman" w:hAnsi="Times New Roman"/>
          <w:sz w:val="24"/>
          <w:szCs w:val="24"/>
        </w:rPr>
        <w:t>emontdarbu veikšanas gadījumā, lūgt Izpildītāju ne vēlāk kā 3 (trīs) darba dienu laikā novērst radušās nepilnības;</w:t>
      </w:r>
    </w:p>
    <w:p w:rsidR="00F91C69" w:rsidRDefault="00F91C69" w:rsidP="00F91C69">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5.4.4.</w:t>
      </w:r>
      <w:r w:rsidRPr="0008358A">
        <w:rPr>
          <w:rFonts w:ascii="Times New Roman" w:hAnsi="Times New Roman"/>
          <w:sz w:val="24"/>
          <w:szCs w:val="24"/>
        </w:rPr>
        <w:tab/>
        <w:t>laicīgi saņemt no Izpildītāja informāciju un paskaidrojumus par iespējamajiem vai paredzamajiem kavējumiem Līguma izpildē;</w:t>
      </w:r>
    </w:p>
    <w:p w:rsidR="00F91C69" w:rsidRPr="0008358A" w:rsidRDefault="00F91C69" w:rsidP="00F91C69">
      <w:pPr>
        <w:spacing w:after="0" w:line="240" w:lineRule="auto"/>
        <w:ind w:left="1134" w:hanging="567"/>
        <w:jc w:val="both"/>
        <w:rPr>
          <w:rFonts w:ascii="Times New Roman" w:hAnsi="Times New Roman"/>
          <w:sz w:val="24"/>
          <w:szCs w:val="24"/>
        </w:rPr>
      </w:pPr>
      <w:r>
        <w:rPr>
          <w:rFonts w:ascii="Times New Roman" w:hAnsi="Times New Roman"/>
          <w:sz w:val="24"/>
          <w:szCs w:val="24"/>
        </w:rPr>
        <w:t xml:space="preserve">5.4.6. </w:t>
      </w:r>
      <w:r w:rsidRPr="0008358A">
        <w:rPr>
          <w:rFonts w:ascii="Times New Roman" w:hAnsi="Times New Roman"/>
          <w:sz w:val="24"/>
          <w:szCs w:val="24"/>
        </w:rPr>
        <w:t xml:space="preserve">apturēt un atlikt Līgumā paredzēto maksājumu ārējā normatīvajā aktā vai šajā Līgumā noteiktajos gadījumos; </w:t>
      </w:r>
    </w:p>
    <w:p w:rsidR="00F91C69" w:rsidRPr="0008358A" w:rsidRDefault="00F91C69" w:rsidP="00F91C69">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5.4.7.</w:t>
      </w:r>
      <w:r w:rsidRPr="0008358A">
        <w:rPr>
          <w:rFonts w:ascii="Times New Roman" w:hAnsi="Times New Roman"/>
          <w:sz w:val="24"/>
          <w:szCs w:val="24"/>
        </w:rPr>
        <w:tab/>
        <w:t>aizstāt Pasūtītāju kā Pusi ar citu iestādi, ja Pasūtītāju kā iestādi reorganizē vai mainās tā kompetence;</w:t>
      </w:r>
    </w:p>
    <w:p w:rsidR="00F91C69" w:rsidRPr="0008358A" w:rsidRDefault="00F91C69" w:rsidP="00F91C69">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5.4.8.veikt izmaiņas iekārtu daudzumā (pa pozīcijām) šī Līguma kopējās summas ietvaros, informējot par to Izpildītāju.</w:t>
      </w:r>
    </w:p>
    <w:p w:rsidR="00F91C69" w:rsidRPr="00A3423C" w:rsidRDefault="00F91C69" w:rsidP="00F91C69">
      <w:pPr>
        <w:numPr>
          <w:ilvl w:val="1"/>
          <w:numId w:val="3"/>
        </w:numPr>
        <w:spacing w:after="0" w:line="240" w:lineRule="auto"/>
        <w:ind w:left="567" w:hanging="567"/>
        <w:contextualSpacing/>
        <w:jc w:val="both"/>
        <w:rPr>
          <w:rFonts w:ascii="Times New Roman" w:hAnsi="Times New Roman"/>
          <w:sz w:val="24"/>
          <w:szCs w:val="24"/>
        </w:rPr>
      </w:pPr>
      <w:r w:rsidRPr="0008358A">
        <w:rPr>
          <w:rFonts w:ascii="Times New Roman" w:hAnsi="Times New Roman"/>
          <w:sz w:val="24"/>
          <w:szCs w:val="24"/>
        </w:rPr>
        <w:t xml:space="preserve">Pasūtītājs atsaka </w:t>
      </w:r>
      <w:r>
        <w:rPr>
          <w:rFonts w:ascii="Times New Roman" w:hAnsi="Times New Roman"/>
          <w:sz w:val="24"/>
          <w:szCs w:val="24"/>
        </w:rPr>
        <w:t>pieņemt Līguma izpildījumu, ja apkopes un r</w:t>
      </w:r>
      <w:r w:rsidRPr="0008358A">
        <w:rPr>
          <w:rFonts w:ascii="Times New Roman" w:hAnsi="Times New Roman"/>
          <w:sz w:val="24"/>
          <w:szCs w:val="24"/>
        </w:rPr>
        <w:t>emontdarbi veikti nekvalitatīvi un Līguma noteikumiem neatbilstoši.</w:t>
      </w:r>
    </w:p>
    <w:p w:rsidR="00F91C69" w:rsidRPr="003F5706" w:rsidRDefault="00F91C69" w:rsidP="00F91C69">
      <w:pPr>
        <w:pStyle w:val="ListParagraph"/>
        <w:numPr>
          <w:ilvl w:val="0"/>
          <w:numId w:val="3"/>
        </w:numPr>
        <w:spacing w:before="120" w:after="120"/>
        <w:ind w:right="-766"/>
        <w:jc w:val="center"/>
        <w:rPr>
          <w:rFonts w:eastAsia="Calibri"/>
          <w:b/>
          <w:bCs/>
        </w:rPr>
      </w:pPr>
      <w:r w:rsidRPr="003F5706">
        <w:rPr>
          <w:rFonts w:eastAsia="Calibri"/>
          <w:b/>
          <w:bCs/>
        </w:rPr>
        <w:t>Iekārtas kvalitātes prasības</w:t>
      </w:r>
    </w:p>
    <w:p w:rsidR="00F91C69" w:rsidRPr="00DA1AF6" w:rsidRDefault="00F91C69" w:rsidP="00F91C69">
      <w:pPr>
        <w:spacing w:after="0" w:line="240" w:lineRule="auto"/>
        <w:ind w:left="567" w:right="42" w:hanging="567"/>
        <w:jc w:val="both"/>
        <w:rPr>
          <w:rFonts w:ascii="Times New Roman" w:hAnsi="Times New Roman"/>
          <w:sz w:val="24"/>
          <w:szCs w:val="24"/>
        </w:rPr>
      </w:pPr>
      <w:r>
        <w:rPr>
          <w:rFonts w:ascii="Times New Roman" w:hAnsi="Times New Roman"/>
          <w:bCs/>
          <w:sz w:val="24"/>
          <w:szCs w:val="24"/>
        </w:rPr>
        <w:t xml:space="preserve">6.1. </w:t>
      </w:r>
      <w:r w:rsidRPr="00DA1AF6">
        <w:rPr>
          <w:rFonts w:ascii="Times New Roman" w:hAnsi="Times New Roman"/>
          <w:sz w:val="24"/>
          <w:szCs w:val="24"/>
        </w:rPr>
        <w:t>Piegādāt</w:t>
      </w:r>
      <w:r>
        <w:rPr>
          <w:rFonts w:ascii="Times New Roman" w:hAnsi="Times New Roman"/>
          <w:sz w:val="24"/>
          <w:szCs w:val="24"/>
        </w:rPr>
        <w:t>ā Iekārta</w:t>
      </w:r>
      <w:r w:rsidRPr="00DA1AF6">
        <w:rPr>
          <w:rFonts w:ascii="Times New Roman" w:hAnsi="Times New Roman"/>
          <w:sz w:val="24"/>
          <w:szCs w:val="24"/>
        </w:rPr>
        <w:t xml:space="preserve"> ir jauna, augstas kvalitātes un tā uzglabāta atbilstoši ražotāja noteiktajām prasībām un instrukcijām par </w:t>
      </w:r>
      <w:r>
        <w:rPr>
          <w:rFonts w:ascii="Times New Roman" w:hAnsi="Times New Roman"/>
          <w:sz w:val="24"/>
          <w:szCs w:val="24"/>
        </w:rPr>
        <w:t>Iekārtas</w:t>
      </w:r>
      <w:r w:rsidRPr="00DA1AF6">
        <w:rPr>
          <w:rFonts w:ascii="Times New Roman" w:hAnsi="Times New Roman"/>
          <w:sz w:val="24"/>
          <w:szCs w:val="24"/>
        </w:rPr>
        <w:t xml:space="preserve"> uzglabāšanu.</w:t>
      </w:r>
    </w:p>
    <w:p w:rsidR="00F91C69" w:rsidRPr="00DA1AF6" w:rsidRDefault="00F91C69" w:rsidP="00F91C69">
      <w:pPr>
        <w:spacing w:after="0" w:line="240" w:lineRule="auto"/>
        <w:ind w:left="567" w:right="42" w:hanging="567"/>
        <w:jc w:val="both"/>
        <w:rPr>
          <w:rFonts w:ascii="Times New Roman" w:hAnsi="Times New Roman"/>
          <w:sz w:val="24"/>
          <w:szCs w:val="24"/>
        </w:rPr>
      </w:pPr>
      <w:r>
        <w:rPr>
          <w:rFonts w:ascii="Times New Roman" w:hAnsi="Times New Roman"/>
          <w:sz w:val="24"/>
          <w:szCs w:val="24"/>
        </w:rPr>
        <w:t>6</w:t>
      </w:r>
      <w:r w:rsidRPr="00DA1AF6">
        <w:rPr>
          <w:rFonts w:ascii="Times New Roman" w:hAnsi="Times New Roman"/>
          <w:sz w:val="24"/>
          <w:szCs w:val="24"/>
        </w:rPr>
        <w:t>.2.</w:t>
      </w:r>
      <w:r w:rsidRPr="00DA1AF6">
        <w:rPr>
          <w:rFonts w:ascii="Times New Roman" w:hAnsi="Times New Roman"/>
          <w:sz w:val="24"/>
          <w:szCs w:val="24"/>
        </w:rPr>
        <w:tab/>
        <w:t xml:space="preserve">Piegādātājs garantē, ka piegādātā </w:t>
      </w:r>
      <w:r>
        <w:rPr>
          <w:rFonts w:ascii="Times New Roman" w:hAnsi="Times New Roman"/>
          <w:sz w:val="24"/>
          <w:szCs w:val="24"/>
        </w:rPr>
        <w:t>Iekārta</w:t>
      </w:r>
      <w:r w:rsidRPr="00DA1AF6">
        <w:rPr>
          <w:rFonts w:ascii="Times New Roman" w:hAnsi="Times New Roman"/>
          <w:sz w:val="24"/>
          <w:szCs w:val="24"/>
        </w:rPr>
        <w:t xml:space="preserve"> ir augstas kvalitātes un atbilst Latvijas Republikas normatīvo aktu prasībām.</w:t>
      </w:r>
    </w:p>
    <w:p w:rsidR="00F91C69" w:rsidRPr="00DA1AF6" w:rsidRDefault="00F91C69" w:rsidP="00F91C69">
      <w:pPr>
        <w:spacing w:after="0" w:line="240" w:lineRule="auto"/>
        <w:ind w:left="567" w:right="42" w:hanging="567"/>
        <w:jc w:val="both"/>
        <w:rPr>
          <w:rFonts w:ascii="Times New Roman" w:hAnsi="Times New Roman"/>
          <w:sz w:val="24"/>
          <w:szCs w:val="24"/>
        </w:rPr>
      </w:pPr>
      <w:r>
        <w:rPr>
          <w:rFonts w:ascii="Times New Roman" w:hAnsi="Times New Roman"/>
          <w:sz w:val="24"/>
          <w:szCs w:val="24"/>
        </w:rPr>
        <w:t>6</w:t>
      </w:r>
      <w:r w:rsidRPr="00DA1AF6">
        <w:rPr>
          <w:rFonts w:ascii="Times New Roman" w:hAnsi="Times New Roman"/>
          <w:sz w:val="24"/>
          <w:szCs w:val="24"/>
        </w:rPr>
        <w:t>.3.</w:t>
      </w:r>
      <w:r w:rsidRPr="00DA1AF6">
        <w:rPr>
          <w:rFonts w:ascii="Times New Roman" w:hAnsi="Times New Roman"/>
          <w:sz w:val="24"/>
          <w:szCs w:val="24"/>
        </w:rPr>
        <w:tab/>
      </w:r>
      <w:r>
        <w:rPr>
          <w:rFonts w:ascii="Times New Roman" w:hAnsi="Times New Roman"/>
          <w:sz w:val="24"/>
          <w:szCs w:val="24"/>
        </w:rPr>
        <w:t>Iekārta</w:t>
      </w:r>
      <w:r w:rsidRPr="00DA1AF6">
        <w:rPr>
          <w:rFonts w:ascii="Times New Roman" w:hAnsi="Times New Roman"/>
          <w:sz w:val="24"/>
          <w:szCs w:val="24"/>
        </w:rPr>
        <w:t xml:space="preserve"> ir marķēta ar ražotāja firmas zīmi, tai ir CE marķējums un pievienota informācija par ekspluatācijas tehniskajiem rādītājiem latviešu valodā.</w:t>
      </w:r>
    </w:p>
    <w:p w:rsidR="00F91C69" w:rsidRPr="00A3423C" w:rsidRDefault="00F91C69" w:rsidP="00F91C69">
      <w:pPr>
        <w:spacing w:after="0" w:line="240" w:lineRule="auto"/>
        <w:ind w:left="567" w:right="42" w:hanging="567"/>
        <w:jc w:val="both"/>
        <w:rPr>
          <w:rFonts w:ascii="Times New Roman" w:hAnsi="Times New Roman"/>
          <w:bCs/>
          <w:sz w:val="24"/>
          <w:szCs w:val="24"/>
        </w:rPr>
      </w:pPr>
      <w:r>
        <w:rPr>
          <w:rFonts w:ascii="Times New Roman" w:hAnsi="Times New Roman"/>
          <w:sz w:val="24"/>
          <w:szCs w:val="24"/>
        </w:rPr>
        <w:t>6</w:t>
      </w:r>
      <w:r w:rsidRPr="00DA1AF6">
        <w:rPr>
          <w:rFonts w:ascii="Times New Roman" w:hAnsi="Times New Roman"/>
          <w:sz w:val="24"/>
          <w:szCs w:val="24"/>
        </w:rPr>
        <w:t>.4.</w:t>
      </w:r>
      <w:r w:rsidRPr="00DA1AF6">
        <w:rPr>
          <w:rFonts w:ascii="Times New Roman" w:hAnsi="Times New Roman"/>
          <w:sz w:val="24"/>
          <w:szCs w:val="24"/>
        </w:rPr>
        <w:tab/>
        <w:t xml:space="preserve">Piegādātājs garantē, ka </w:t>
      </w:r>
      <w:r>
        <w:rPr>
          <w:rFonts w:ascii="Times New Roman" w:hAnsi="Times New Roman"/>
          <w:sz w:val="24"/>
          <w:szCs w:val="24"/>
        </w:rPr>
        <w:t>Iekārta</w:t>
      </w:r>
      <w:r w:rsidRPr="00DA1AF6">
        <w:rPr>
          <w:rFonts w:ascii="Times New Roman" w:hAnsi="Times New Roman"/>
          <w:sz w:val="24"/>
          <w:szCs w:val="24"/>
        </w:rPr>
        <w:t xml:space="preserve"> atbilst Līguma noteikumiem un ir derīga ekspluatācijai, kā arī to, ka </w:t>
      </w:r>
      <w:r>
        <w:rPr>
          <w:rFonts w:ascii="Times New Roman" w:hAnsi="Times New Roman"/>
          <w:sz w:val="24"/>
          <w:szCs w:val="24"/>
        </w:rPr>
        <w:t>Iekārta</w:t>
      </w:r>
      <w:r w:rsidRPr="00DA1AF6">
        <w:rPr>
          <w:rFonts w:ascii="Times New Roman" w:hAnsi="Times New Roman"/>
          <w:sz w:val="24"/>
          <w:szCs w:val="24"/>
        </w:rPr>
        <w:t>s izmantošana, atbilstoši tās uzdevumiem, nenodarīs kaitējumu cilvēka veselībai un dzīvībai.</w:t>
      </w:r>
    </w:p>
    <w:p w:rsidR="00F91C69" w:rsidRPr="003F5706" w:rsidRDefault="00F91C69" w:rsidP="00F91C69">
      <w:pPr>
        <w:pStyle w:val="ListParagraph"/>
        <w:numPr>
          <w:ilvl w:val="0"/>
          <w:numId w:val="3"/>
        </w:numPr>
        <w:spacing w:before="120" w:after="120"/>
        <w:ind w:right="42"/>
        <w:jc w:val="center"/>
        <w:rPr>
          <w:rFonts w:eastAsia="Calibri"/>
          <w:b/>
          <w:bCs/>
        </w:rPr>
      </w:pPr>
      <w:r w:rsidRPr="003F5706">
        <w:rPr>
          <w:rFonts w:eastAsia="Calibri"/>
          <w:b/>
          <w:bCs/>
        </w:rPr>
        <w:t>Pušu atbildība</w:t>
      </w:r>
    </w:p>
    <w:p w:rsidR="00F91C69" w:rsidRPr="00004478" w:rsidRDefault="00F91C69" w:rsidP="00F91C69">
      <w:pPr>
        <w:pStyle w:val="ListParagraph"/>
        <w:numPr>
          <w:ilvl w:val="1"/>
          <w:numId w:val="4"/>
        </w:numPr>
        <w:spacing w:after="160" w:line="259" w:lineRule="auto"/>
        <w:ind w:left="426"/>
        <w:jc w:val="both"/>
      </w:pPr>
      <w:r>
        <w:rPr>
          <w:rFonts w:eastAsia="Calibri"/>
        </w:rPr>
        <w:t xml:space="preserve"> </w:t>
      </w:r>
      <w:r w:rsidRPr="003F5706">
        <w:rPr>
          <w:rFonts w:eastAsia="Calibri"/>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r>
        <w:rPr>
          <w:rFonts w:eastAsia="Calibri"/>
        </w:rPr>
        <w:t>, izņemot Līguma 7.2. punktā noteikto.</w:t>
      </w:r>
    </w:p>
    <w:p w:rsidR="00F91C69" w:rsidRDefault="00F91C69" w:rsidP="00F91C69">
      <w:pPr>
        <w:pStyle w:val="ListParagraph"/>
        <w:numPr>
          <w:ilvl w:val="1"/>
          <w:numId w:val="4"/>
        </w:numPr>
        <w:spacing w:after="160" w:line="259" w:lineRule="auto"/>
        <w:ind w:left="426"/>
        <w:jc w:val="both"/>
      </w:pPr>
      <w:r w:rsidRPr="00004478">
        <w:rPr>
          <w:rFonts w:eastAsia="Calibri"/>
        </w:rPr>
        <w:t>Pasūtītājs neuzņemas atbildību par Iekārtu bojājumiem pret trešo personu ļaunprātīgu rīcību, uguns postījumiem, dabas stihijām u.tml., kā arī citiem riskiem, kas var ietekmēt Iekārtu labo tehnisko stāvokli, ņemot vērā Līguma 5.1.1</w:t>
      </w:r>
      <w:r>
        <w:rPr>
          <w:rFonts w:eastAsia="Calibri"/>
        </w:rPr>
        <w:t>5</w:t>
      </w:r>
      <w:r w:rsidRPr="00004478">
        <w:rPr>
          <w:rFonts w:eastAsia="Calibri"/>
        </w:rPr>
        <w:t>. punkta nosacījumus.</w:t>
      </w:r>
    </w:p>
    <w:p w:rsidR="00F91C69" w:rsidRDefault="00F91C69" w:rsidP="00F91C69">
      <w:pPr>
        <w:pStyle w:val="ListParagraph"/>
        <w:numPr>
          <w:ilvl w:val="1"/>
          <w:numId w:val="4"/>
        </w:numPr>
        <w:ind w:left="426" w:right="42"/>
        <w:jc w:val="both"/>
        <w:rPr>
          <w:rFonts w:eastAsia="Calibri"/>
        </w:rPr>
      </w:pPr>
      <w:r w:rsidRPr="003F5706">
        <w:rPr>
          <w:rFonts w:eastAsia="Calibri"/>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F91C69" w:rsidRPr="003F5706" w:rsidRDefault="00F91C69" w:rsidP="00F91C69">
      <w:pPr>
        <w:pStyle w:val="ListParagraph"/>
        <w:numPr>
          <w:ilvl w:val="1"/>
          <w:numId w:val="4"/>
        </w:numPr>
        <w:ind w:left="426" w:right="42"/>
        <w:jc w:val="both"/>
        <w:rPr>
          <w:rFonts w:eastAsia="Calibri"/>
        </w:rPr>
      </w:pPr>
      <w:r w:rsidRPr="003F5706">
        <w:rPr>
          <w:rFonts w:eastAsia="Calibri"/>
        </w:rPr>
        <w:t>Par Līgumā noteikto maksājumu termiņu kavējumu Piegādātājs ir tiesīgs piemērot Pasūtītājam līgumsodu  0.1% apmērā no termiņā nesamaksātās summas par katru maksājuma nokavējuma dienu, bet ne vairāk kā 10% no kavētā maksājuma summas.</w:t>
      </w:r>
      <w:r w:rsidRPr="003F5706">
        <w:rPr>
          <w:rFonts w:eastAsia="Calibri"/>
          <w:color w:val="000000"/>
        </w:rPr>
        <w:t xml:space="preserve"> </w:t>
      </w:r>
    </w:p>
    <w:p w:rsidR="00F91C69" w:rsidRDefault="00F91C69" w:rsidP="00F91C69">
      <w:pPr>
        <w:pStyle w:val="ListParagraph"/>
        <w:numPr>
          <w:ilvl w:val="1"/>
          <w:numId w:val="4"/>
        </w:numPr>
        <w:ind w:left="426" w:right="42"/>
        <w:jc w:val="both"/>
        <w:rPr>
          <w:rFonts w:eastAsia="Calibri"/>
        </w:rPr>
      </w:pPr>
      <w:r w:rsidRPr="003F5706">
        <w:rPr>
          <w:rFonts w:eastAsia="Calibri"/>
        </w:rPr>
        <w:t xml:space="preserve">Līgumā noteikto līgumsodu apmaksas tiek veikta 30 (trīsdesmit) dienu laikā pēc attiecīgās puses rēķina par līgumsoda samaksu saņemšanas. </w:t>
      </w:r>
    </w:p>
    <w:p w:rsidR="00F91C69" w:rsidRPr="003F5706" w:rsidRDefault="00F91C69" w:rsidP="00F91C69">
      <w:pPr>
        <w:pStyle w:val="ListParagraph"/>
        <w:numPr>
          <w:ilvl w:val="1"/>
          <w:numId w:val="4"/>
        </w:numPr>
        <w:ind w:left="426" w:right="42"/>
        <w:jc w:val="both"/>
        <w:rPr>
          <w:rFonts w:eastAsia="Calibri"/>
        </w:rPr>
      </w:pPr>
      <w:r>
        <w:rPr>
          <w:rFonts w:eastAsia="Calibri"/>
        </w:rPr>
        <w:t xml:space="preserve"> </w:t>
      </w:r>
      <w:r w:rsidRPr="003F5706">
        <w:rPr>
          <w:rFonts w:eastAsia="Calibri"/>
        </w:rPr>
        <w:t>Līgumsoda samaksa neatbrīvo Puses no turpmākas saistību izpildes pienākuma un netiek ieskaitīta zaudējumu atlīdzībā.</w:t>
      </w:r>
    </w:p>
    <w:p w:rsidR="00F91C69" w:rsidRPr="003F5706" w:rsidRDefault="00F91C69" w:rsidP="00F91C69">
      <w:pPr>
        <w:pStyle w:val="ListParagraph"/>
        <w:numPr>
          <w:ilvl w:val="0"/>
          <w:numId w:val="4"/>
        </w:numPr>
        <w:spacing w:before="120" w:after="120"/>
        <w:ind w:right="-766"/>
        <w:jc w:val="center"/>
        <w:rPr>
          <w:rFonts w:eastAsia="Calibri"/>
          <w:b/>
          <w:bCs/>
        </w:rPr>
      </w:pPr>
      <w:r w:rsidRPr="003F5706">
        <w:rPr>
          <w:rFonts w:eastAsia="Calibri"/>
          <w:b/>
          <w:bCs/>
        </w:rPr>
        <w:t>Nepārvarama vara</w:t>
      </w:r>
    </w:p>
    <w:p w:rsidR="00F91C69" w:rsidRPr="00DA1AF6" w:rsidRDefault="00F91C69" w:rsidP="00F91C69">
      <w:pPr>
        <w:numPr>
          <w:ilvl w:val="1"/>
          <w:numId w:val="4"/>
        </w:numPr>
        <w:spacing w:after="0" w:line="240" w:lineRule="auto"/>
        <w:ind w:left="567" w:right="42" w:hanging="567"/>
        <w:contextualSpacing/>
        <w:jc w:val="both"/>
        <w:rPr>
          <w:rFonts w:ascii="Times New Roman" w:hAnsi="Times New Roman"/>
          <w:sz w:val="24"/>
          <w:szCs w:val="24"/>
        </w:rPr>
      </w:pPr>
      <w:r w:rsidRPr="00DA1AF6">
        <w:rPr>
          <w:rFonts w:ascii="Times New Roman" w:hAnsi="Times New Roman"/>
          <w:sz w:val="24"/>
          <w:szCs w:val="24"/>
          <w:lang w:eastAsia="lv-LV"/>
        </w:rPr>
        <w:lastRenderedPageBreak/>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DA1AF6">
        <w:rPr>
          <w:rFonts w:ascii="Times New Roman" w:hAnsi="Times New Roman"/>
          <w:sz w:val="24"/>
          <w:szCs w:val="24"/>
        </w:rPr>
        <w:t>.</w:t>
      </w:r>
    </w:p>
    <w:p w:rsidR="00F91C69" w:rsidRPr="00DA1AF6" w:rsidRDefault="00F91C69" w:rsidP="00F91C69">
      <w:pPr>
        <w:numPr>
          <w:ilvl w:val="1"/>
          <w:numId w:val="4"/>
        </w:numPr>
        <w:spacing w:after="0" w:line="240" w:lineRule="auto"/>
        <w:ind w:left="567" w:right="42" w:hanging="567"/>
        <w:jc w:val="both"/>
        <w:rPr>
          <w:rFonts w:ascii="Times New Roman" w:hAnsi="Times New Roman"/>
          <w:sz w:val="24"/>
          <w:szCs w:val="24"/>
        </w:rPr>
      </w:pPr>
      <w:r w:rsidRPr="00DA1AF6">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DA1AF6">
        <w:rPr>
          <w:rFonts w:ascii="Times New Roman" w:hAnsi="Times New Roman"/>
          <w:sz w:val="24"/>
          <w:szCs w:val="24"/>
        </w:rPr>
        <w:t>.</w:t>
      </w:r>
    </w:p>
    <w:p w:rsidR="00F91C69" w:rsidRPr="00DA1AF6" w:rsidRDefault="00F91C69" w:rsidP="00F91C69">
      <w:pPr>
        <w:numPr>
          <w:ilvl w:val="1"/>
          <w:numId w:val="4"/>
        </w:numPr>
        <w:spacing w:after="0" w:line="240" w:lineRule="auto"/>
        <w:ind w:left="567" w:right="42" w:hanging="567"/>
        <w:jc w:val="both"/>
        <w:rPr>
          <w:rFonts w:ascii="Times New Roman" w:hAnsi="Times New Roman"/>
          <w:sz w:val="24"/>
          <w:szCs w:val="24"/>
        </w:rPr>
      </w:pPr>
      <w:r w:rsidRPr="00DA1AF6">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F91C69" w:rsidRPr="00DA1AF6" w:rsidRDefault="00F91C69" w:rsidP="00F91C69">
      <w:pPr>
        <w:numPr>
          <w:ilvl w:val="1"/>
          <w:numId w:val="4"/>
        </w:numPr>
        <w:spacing w:after="0" w:line="240" w:lineRule="auto"/>
        <w:ind w:left="567" w:right="42" w:hanging="567"/>
        <w:jc w:val="both"/>
        <w:rPr>
          <w:rFonts w:ascii="Times New Roman" w:hAnsi="Times New Roman"/>
          <w:sz w:val="24"/>
          <w:szCs w:val="24"/>
        </w:rPr>
      </w:pPr>
      <w:r w:rsidRPr="00DA1AF6">
        <w:rPr>
          <w:rFonts w:ascii="Times New Roman" w:eastAsia="Times New Roman" w:hAnsi="Times New Roman"/>
          <w:iCs/>
          <w:kern w:val="56"/>
          <w:sz w:val="24"/>
          <w:szCs w:val="24"/>
          <w:lang w:eastAsia="lv-LV"/>
        </w:rPr>
        <w:t xml:space="preserve">Ar rakstisku vienošanos </w:t>
      </w:r>
      <w:r w:rsidRPr="00DA1AF6">
        <w:rPr>
          <w:rFonts w:ascii="Times New Roman" w:eastAsia="Times New Roman" w:hAnsi="Times New Roman"/>
          <w:bCs/>
          <w:iCs/>
          <w:kern w:val="56"/>
          <w:sz w:val="24"/>
          <w:szCs w:val="24"/>
          <w:lang w:eastAsia="lv-LV"/>
        </w:rPr>
        <w:t>Puses</w:t>
      </w:r>
      <w:r w:rsidRPr="00DA1AF6">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A1AF6">
        <w:rPr>
          <w:rFonts w:ascii="Times New Roman" w:eastAsia="Times New Roman" w:hAnsi="Times New Roman"/>
          <w:bCs/>
          <w:iCs/>
          <w:kern w:val="56"/>
          <w:sz w:val="24"/>
          <w:szCs w:val="24"/>
          <w:lang w:eastAsia="lv-LV"/>
        </w:rPr>
        <w:t>Puses</w:t>
      </w:r>
      <w:r w:rsidRPr="00DA1AF6">
        <w:rPr>
          <w:rFonts w:ascii="Times New Roman" w:eastAsia="Times New Roman" w:hAnsi="Times New Roman"/>
          <w:b/>
          <w:bCs/>
          <w:iCs/>
          <w:kern w:val="56"/>
          <w:sz w:val="24"/>
          <w:szCs w:val="24"/>
          <w:lang w:eastAsia="lv-LV"/>
        </w:rPr>
        <w:t xml:space="preserve"> </w:t>
      </w:r>
      <w:r w:rsidRPr="00DA1AF6">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F91C69" w:rsidRPr="00DA1AF6" w:rsidRDefault="00F91C69" w:rsidP="00F91C69">
      <w:pPr>
        <w:numPr>
          <w:ilvl w:val="1"/>
          <w:numId w:val="4"/>
        </w:numPr>
        <w:spacing w:after="0" w:line="240" w:lineRule="auto"/>
        <w:ind w:left="567" w:right="42" w:hanging="567"/>
        <w:jc w:val="both"/>
        <w:rPr>
          <w:rFonts w:ascii="Times New Roman" w:hAnsi="Times New Roman"/>
          <w:sz w:val="24"/>
          <w:szCs w:val="24"/>
        </w:rPr>
      </w:pPr>
      <w:r w:rsidRPr="00DA1AF6">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DA1AF6">
        <w:rPr>
          <w:rFonts w:ascii="Times New Roman" w:eastAsia="Times New Roman" w:hAnsi="Times New Roman"/>
          <w:bCs/>
          <w:iCs/>
          <w:kern w:val="56"/>
          <w:sz w:val="24"/>
          <w:szCs w:val="24"/>
          <w:lang w:eastAsia="lv-LV"/>
        </w:rPr>
        <w:t>Pusei</w:t>
      </w:r>
      <w:r w:rsidRPr="00DA1AF6">
        <w:rPr>
          <w:rFonts w:ascii="Times New Roman" w:eastAsia="Times New Roman" w:hAnsi="Times New Roman"/>
          <w:b/>
          <w:bCs/>
          <w:iCs/>
          <w:kern w:val="56"/>
          <w:sz w:val="24"/>
          <w:szCs w:val="24"/>
          <w:lang w:eastAsia="lv-LV"/>
        </w:rPr>
        <w:t xml:space="preserve"> </w:t>
      </w:r>
      <w:r w:rsidRPr="00DA1AF6">
        <w:rPr>
          <w:rFonts w:ascii="Times New Roman" w:eastAsia="Times New Roman" w:hAnsi="Times New Roman"/>
          <w:iCs/>
          <w:kern w:val="56"/>
          <w:sz w:val="24"/>
          <w:szCs w:val="24"/>
          <w:lang w:eastAsia="lv-LV"/>
        </w:rPr>
        <w:t>ir jāatdod otrai tas, ko tā izpildījusi vai par izpildīto jāatlīdzina.</w:t>
      </w:r>
    </w:p>
    <w:p w:rsidR="00F91C69" w:rsidRPr="00A3423C" w:rsidRDefault="00F91C69" w:rsidP="00F91C69">
      <w:pPr>
        <w:numPr>
          <w:ilvl w:val="1"/>
          <w:numId w:val="4"/>
        </w:numPr>
        <w:spacing w:after="0" w:line="240" w:lineRule="auto"/>
        <w:ind w:left="567" w:right="42" w:hanging="567"/>
        <w:jc w:val="both"/>
        <w:rPr>
          <w:rFonts w:ascii="Times New Roman" w:hAnsi="Times New Roman"/>
          <w:sz w:val="24"/>
          <w:szCs w:val="24"/>
        </w:rPr>
      </w:pPr>
      <w:r w:rsidRPr="00DA1AF6">
        <w:rPr>
          <w:rFonts w:ascii="Times New Roman" w:hAnsi="Times New Roman"/>
          <w:sz w:val="24"/>
          <w:szCs w:val="24"/>
          <w:lang w:eastAsia="lv-LV"/>
        </w:rPr>
        <w:t xml:space="preserve">Par zaudējumiem, kas radušies nepārvaramas varas apstākļu dēļ, neviena no Pusēm atbildību nenes, ja Puse ir informējusi otru Pusi atbilstoši līguma </w:t>
      </w:r>
      <w:r>
        <w:rPr>
          <w:rFonts w:ascii="Times New Roman" w:hAnsi="Times New Roman"/>
          <w:sz w:val="24"/>
          <w:szCs w:val="24"/>
          <w:lang w:eastAsia="lv-LV"/>
        </w:rPr>
        <w:t>8</w:t>
      </w:r>
      <w:r w:rsidRPr="00DA1AF6">
        <w:rPr>
          <w:rFonts w:ascii="Times New Roman" w:hAnsi="Times New Roman"/>
          <w:sz w:val="24"/>
          <w:szCs w:val="24"/>
          <w:lang w:eastAsia="lv-LV"/>
        </w:rPr>
        <w:t>.3.punktam.</w:t>
      </w:r>
    </w:p>
    <w:p w:rsidR="00F91C69" w:rsidRPr="00DA1AF6" w:rsidRDefault="00F91C69" w:rsidP="00F91C69">
      <w:pPr>
        <w:numPr>
          <w:ilvl w:val="0"/>
          <w:numId w:val="4"/>
        </w:numPr>
        <w:spacing w:before="120" w:after="120" w:line="240" w:lineRule="auto"/>
        <w:ind w:right="-766"/>
        <w:jc w:val="center"/>
        <w:rPr>
          <w:rFonts w:ascii="Times New Roman" w:hAnsi="Times New Roman"/>
          <w:b/>
          <w:bCs/>
          <w:sz w:val="24"/>
          <w:szCs w:val="24"/>
        </w:rPr>
      </w:pPr>
      <w:r w:rsidRPr="00DA1AF6">
        <w:rPr>
          <w:rFonts w:ascii="Times New Roman" w:hAnsi="Times New Roman"/>
          <w:b/>
          <w:bCs/>
          <w:sz w:val="24"/>
          <w:szCs w:val="24"/>
        </w:rPr>
        <w:t>Strīdu izskatīšanas kārtība</w:t>
      </w:r>
    </w:p>
    <w:p w:rsidR="00F91C69" w:rsidRPr="00DA1AF6" w:rsidRDefault="00F91C69" w:rsidP="00F91C69">
      <w:pPr>
        <w:numPr>
          <w:ilvl w:val="1"/>
          <w:numId w:val="4"/>
        </w:numPr>
        <w:spacing w:before="120" w:after="120" w:line="240" w:lineRule="auto"/>
        <w:ind w:left="567" w:right="42" w:hanging="567"/>
        <w:contextualSpacing/>
        <w:jc w:val="both"/>
        <w:rPr>
          <w:rFonts w:ascii="Times New Roman" w:eastAsia="Times New Roman" w:hAnsi="Times New Roman"/>
          <w:sz w:val="24"/>
          <w:szCs w:val="24"/>
        </w:rPr>
      </w:pPr>
      <w:r w:rsidRPr="00DA1AF6">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DA1AF6">
        <w:rPr>
          <w:rFonts w:ascii="Times New Roman" w:eastAsia="Times New Roman" w:hAnsi="Times New Roman"/>
          <w:sz w:val="24"/>
          <w:szCs w:val="24"/>
        </w:rPr>
        <w:t>rakstveidā</w:t>
      </w:r>
      <w:proofErr w:type="spellEnd"/>
      <w:r w:rsidRPr="00DA1AF6">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F91C69" w:rsidRPr="00A3423C" w:rsidRDefault="00F91C69" w:rsidP="00F91C69">
      <w:pPr>
        <w:numPr>
          <w:ilvl w:val="1"/>
          <w:numId w:val="4"/>
        </w:numPr>
        <w:spacing w:before="120" w:after="120" w:line="240" w:lineRule="auto"/>
        <w:ind w:left="567" w:right="42" w:hanging="567"/>
        <w:contextualSpacing/>
        <w:jc w:val="both"/>
        <w:rPr>
          <w:rFonts w:ascii="Times New Roman" w:eastAsia="Times New Roman" w:hAnsi="Times New Roman"/>
          <w:sz w:val="24"/>
          <w:szCs w:val="24"/>
        </w:rPr>
      </w:pPr>
      <w:r w:rsidRPr="00DA1AF6">
        <w:rPr>
          <w:rFonts w:ascii="Times New Roman" w:hAnsi="Times New Roman"/>
          <w:sz w:val="24"/>
          <w:szCs w:val="24"/>
        </w:rPr>
        <w:t>Jautājumos, kas nav tiešā veidā paredzēti Līgumā, Puses risina saskaņā ar spēkā esošajiem normatīvajiem aktiem</w:t>
      </w:r>
      <w:r>
        <w:rPr>
          <w:rFonts w:ascii="Times New Roman" w:hAnsi="Times New Roman"/>
          <w:sz w:val="24"/>
          <w:szCs w:val="24"/>
        </w:rPr>
        <w:t>.</w:t>
      </w:r>
    </w:p>
    <w:p w:rsidR="00F91C69" w:rsidRPr="00DA1AF6" w:rsidRDefault="00F91C69" w:rsidP="00F91C69">
      <w:pPr>
        <w:numPr>
          <w:ilvl w:val="0"/>
          <w:numId w:val="4"/>
        </w:numPr>
        <w:spacing w:before="120" w:after="120" w:line="240" w:lineRule="auto"/>
        <w:ind w:right="-766" w:hanging="720"/>
        <w:jc w:val="center"/>
        <w:rPr>
          <w:rFonts w:ascii="Times New Roman" w:eastAsia="Times New Roman" w:hAnsi="Times New Roman"/>
          <w:b/>
          <w:bCs/>
          <w:sz w:val="24"/>
          <w:szCs w:val="24"/>
        </w:rPr>
      </w:pPr>
      <w:r w:rsidRPr="00DA1AF6">
        <w:rPr>
          <w:rFonts w:ascii="Times New Roman" w:eastAsia="Times New Roman" w:hAnsi="Times New Roman"/>
          <w:b/>
          <w:bCs/>
          <w:sz w:val="24"/>
          <w:szCs w:val="24"/>
        </w:rPr>
        <w:t>Citi noteikumi</w:t>
      </w:r>
    </w:p>
    <w:p w:rsidR="00F91C69" w:rsidRPr="006037F8" w:rsidRDefault="00F91C69" w:rsidP="00F91C69">
      <w:pPr>
        <w:pStyle w:val="ListParagraph"/>
        <w:numPr>
          <w:ilvl w:val="1"/>
          <w:numId w:val="2"/>
        </w:numPr>
        <w:ind w:left="567" w:right="184" w:hanging="567"/>
        <w:jc w:val="both"/>
        <w:rPr>
          <w:rFonts w:eastAsia="Calibri"/>
        </w:rPr>
      </w:pPr>
      <w:r w:rsidRPr="006037F8">
        <w:rPr>
          <w:rFonts w:eastAsia="Calibri"/>
        </w:rPr>
        <w:t>Ja kāds no Līguma nosacījumiem zaudē spēku normatīvo aktu grozījumu rezultātā, Līgums nezaudē spēku tā pārējos punktos un šajā gadījumā Puses piemēro Līgumu, atbilstoši spēkā esošajiem normatīvajiem aktiem.</w:t>
      </w:r>
    </w:p>
    <w:p w:rsidR="00F91C69" w:rsidRPr="00DA1AF6" w:rsidRDefault="00F91C69" w:rsidP="00F91C69">
      <w:pPr>
        <w:numPr>
          <w:ilvl w:val="1"/>
          <w:numId w:val="2"/>
        </w:numPr>
        <w:spacing w:after="0" w:line="240" w:lineRule="auto"/>
        <w:ind w:left="567" w:right="184" w:hanging="567"/>
        <w:jc w:val="both"/>
        <w:rPr>
          <w:rFonts w:ascii="Times New Roman" w:hAnsi="Times New Roman"/>
          <w:sz w:val="24"/>
          <w:szCs w:val="24"/>
        </w:rPr>
      </w:pPr>
      <w:r w:rsidRPr="00DA1AF6">
        <w:rPr>
          <w:rFonts w:ascii="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F91C69" w:rsidRPr="00DA1AF6" w:rsidRDefault="00F91C69" w:rsidP="00F91C69">
      <w:pPr>
        <w:numPr>
          <w:ilvl w:val="1"/>
          <w:numId w:val="2"/>
        </w:numPr>
        <w:spacing w:after="0" w:line="240" w:lineRule="auto"/>
        <w:ind w:left="567" w:right="184" w:hanging="567"/>
        <w:jc w:val="both"/>
        <w:rPr>
          <w:rFonts w:ascii="Times New Roman" w:hAnsi="Times New Roman"/>
          <w:sz w:val="24"/>
          <w:szCs w:val="24"/>
        </w:rPr>
      </w:pPr>
      <w:r w:rsidRPr="00DA1AF6">
        <w:rPr>
          <w:rFonts w:ascii="Times New Roman" w:hAnsi="Times New Roman"/>
          <w:sz w:val="24"/>
          <w:szCs w:val="24"/>
        </w:rPr>
        <w:t xml:space="preserve">Jebkuri Līguma grozījumi tiek noformēti </w:t>
      </w:r>
      <w:proofErr w:type="spellStart"/>
      <w:r w:rsidRPr="00DA1AF6">
        <w:rPr>
          <w:rFonts w:ascii="Times New Roman" w:hAnsi="Times New Roman"/>
          <w:sz w:val="24"/>
          <w:szCs w:val="24"/>
        </w:rPr>
        <w:t>rakstveidā</w:t>
      </w:r>
      <w:proofErr w:type="spellEnd"/>
      <w:r w:rsidRPr="00DA1AF6">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rsidR="00F91C69" w:rsidRPr="00DA1AF6" w:rsidRDefault="00F91C69" w:rsidP="00F91C69">
      <w:pPr>
        <w:numPr>
          <w:ilvl w:val="1"/>
          <w:numId w:val="2"/>
        </w:numPr>
        <w:spacing w:after="0" w:line="240" w:lineRule="auto"/>
        <w:ind w:left="567" w:right="184" w:hanging="567"/>
        <w:jc w:val="both"/>
        <w:rPr>
          <w:rFonts w:ascii="Times New Roman" w:hAnsi="Times New Roman"/>
          <w:sz w:val="24"/>
          <w:szCs w:val="24"/>
        </w:rPr>
      </w:pPr>
      <w:r w:rsidRPr="00DA1AF6">
        <w:rPr>
          <w:rFonts w:ascii="Times New Roman" w:hAnsi="Times New Roman"/>
          <w:sz w:val="24"/>
          <w:szCs w:val="24"/>
        </w:rPr>
        <w:t>Ja kādai no Pusēm tiek mainīti rekvizīti vai Līguma 10.</w:t>
      </w:r>
      <w:r>
        <w:rPr>
          <w:rFonts w:ascii="Times New Roman" w:hAnsi="Times New Roman"/>
          <w:sz w:val="24"/>
          <w:szCs w:val="24"/>
        </w:rPr>
        <w:t xml:space="preserve">8. </w:t>
      </w:r>
      <w:r w:rsidRPr="00DA1AF6">
        <w:rPr>
          <w:rFonts w:ascii="Times New Roman" w:hAnsi="Times New Roman"/>
          <w:sz w:val="24"/>
          <w:szCs w:val="24"/>
        </w:rPr>
        <w:t xml:space="preserve">noteiktās Pušu kontaktpersonas vai to kontaktinformācija, attiecīgā Puse 5 (piecu) darba dienu laikā no notikušo izmaiņu iestāšanās rakstiski paziņo par to otrai Pusei. Ja Puse </w:t>
      </w:r>
      <w:r w:rsidRPr="00DA1AF6">
        <w:rPr>
          <w:rFonts w:ascii="Times New Roman" w:hAnsi="Times New Roman"/>
          <w:sz w:val="24"/>
          <w:szCs w:val="24"/>
        </w:rPr>
        <w:lastRenderedPageBreak/>
        <w:t>neizpilda šī punkta nosacījumus, uzskatāms, ka otra Puse ir pilnībā izpildījusi savas saistības, lietojot Līgumā esošo informāciju attiecībā pret otras Puses sniegto informāciju.</w:t>
      </w:r>
    </w:p>
    <w:p w:rsidR="00F91C69" w:rsidRPr="00DA1AF6" w:rsidRDefault="00F91C69" w:rsidP="00F91C69">
      <w:pPr>
        <w:numPr>
          <w:ilvl w:val="1"/>
          <w:numId w:val="2"/>
        </w:numPr>
        <w:spacing w:after="0" w:line="240" w:lineRule="auto"/>
        <w:ind w:left="567" w:right="184" w:hanging="567"/>
        <w:jc w:val="both"/>
        <w:rPr>
          <w:rFonts w:ascii="Times New Roman" w:hAnsi="Times New Roman"/>
          <w:sz w:val="24"/>
          <w:szCs w:val="24"/>
        </w:rPr>
      </w:pPr>
      <w:r w:rsidRPr="00DA1AF6">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F91C69" w:rsidRPr="00DA1AF6" w:rsidRDefault="00F91C69" w:rsidP="00F91C69">
      <w:pPr>
        <w:numPr>
          <w:ilvl w:val="1"/>
          <w:numId w:val="2"/>
        </w:numPr>
        <w:spacing w:after="0" w:line="240" w:lineRule="auto"/>
        <w:ind w:left="567" w:right="184" w:hanging="567"/>
        <w:jc w:val="both"/>
        <w:rPr>
          <w:rFonts w:ascii="Times New Roman" w:hAnsi="Times New Roman"/>
          <w:sz w:val="24"/>
          <w:szCs w:val="24"/>
        </w:rPr>
      </w:pPr>
      <w:r w:rsidRPr="00DA1AF6">
        <w:rPr>
          <w:rFonts w:ascii="Times New Roman" w:hAnsi="Times New Roman"/>
          <w:sz w:val="24"/>
          <w:szCs w:val="24"/>
        </w:rPr>
        <w:t>Informācijas apmaiņa starp Pusēm var notikt arī izmantojot e-pasta saraksti, kas kļūst par Līguma neatņemamu sastāvdaļu.</w:t>
      </w:r>
    </w:p>
    <w:p w:rsidR="00F91C69" w:rsidRPr="00DA1AF6" w:rsidRDefault="00F91C69" w:rsidP="00F91C69">
      <w:pPr>
        <w:numPr>
          <w:ilvl w:val="1"/>
          <w:numId w:val="2"/>
        </w:numPr>
        <w:spacing w:after="0" w:line="240" w:lineRule="auto"/>
        <w:ind w:left="567" w:right="184" w:hanging="567"/>
        <w:jc w:val="both"/>
        <w:rPr>
          <w:rFonts w:ascii="Times New Roman" w:hAnsi="Times New Roman"/>
          <w:sz w:val="24"/>
          <w:szCs w:val="24"/>
        </w:rPr>
      </w:pPr>
      <w:r w:rsidRPr="00DA1AF6">
        <w:rPr>
          <w:rFonts w:ascii="Times New Roman" w:hAnsi="Times New Roman"/>
          <w:sz w:val="24"/>
          <w:szCs w:val="24"/>
        </w:rPr>
        <w:t>Puses nav tiesīgas nodot savas tiesības un saistības, kas saistītas ar Līgumu un izriet no tā, trešajai personai.</w:t>
      </w:r>
    </w:p>
    <w:p w:rsidR="00F91C69" w:rsidRPr="00750F3B" w:rsidRDefault="00F91C69" w:rsidP="00F91C69">
      <w:pPr>
        <w:numPr>
          <w:ilvl w:val="1"/>
          <w:numId w:val="2"/>
        </w:numPr>
        <w:spacing w:after="0" w:line="240" w:lineRule="auto"/>
        <w:ind w:left="567" w:right="184" w:hanging="567"/>
        <w:jc w:val="both"/>
        <w:rPr>
          <w:rFonts w:ascii="Times New Roman" w:hAnsi="Times New Roman"/>
          <w:sz w:val="24"/>
          <w:szCs w:val="24"/>
        </w:rPr>
      </w:pPr>
      <w:r w:rsidRPr="00750F3B">
        <w:rPr>
          <w:rFonts w:ascii="Times New Roman" w:hAnsi="Times New Roman"/>
          <w:sz w:val="24"/>
          <w:szCs w:val="24"/>
        </w:rPr>
        <w:t xml:space="preserve">Pušu kontaktpersonas: </w:t>
      </w:r>
    </w:p>
    <w:p w:rsidR="00F91C69" w:rsidRPr="009D3059" w:rsidRDefault="00F91C69" w:rsidP="00F91C69">
      <w:pPr>
        <w:pStyle w:val="ListParagraph"/>
        <w:numPr>
          <w:ilvl w:val="2"/>
          <w:numId w:val="2"/>
        </w:numPr>
        <w:ind w:right="184"/>
        <w:jc w:val="both"/>
        <w:rPr>
          <w:rFonts w:eastAsia="Calibri"/>
        </w:rPr>
      </w:pPr>
      <w:r w:rsidRPr="00FF36CD">
        <w:rPr>
          <w:rFonts w:eastAsia="Calibri"/>
        </w:rPr>
        <w:t>par Līguma izpildi no Pasūtītāja puses:, tālruņa numurs:</w:t>
      </w:r>
    </w:p>
    <w:p w:rsidR="00F91C69" w:rsidRPr="004A796E" w:rsidRDefault="00F91C69" w:rsidP="00F91C69">
      <w:pPr>
        <w:pStyle w:val="ListParagraph"/>
        <w:numPr>
          <w:ilvl w:val="2"/>
          <w:numId w:val="2"/>
        </w:numPr>
        <w:ind w:right="184"/>
        <w:jc w:val="both"/>
        <w:rPr>
          <w:rFonts w:eastAsia="Calibri"/>
        </w:rPr>
      </w:pPr>
      <w:r w:rsidRPr="009D3059">
        <w:rPr>
          <w:rFonts w:eastAsia="Calibri"/>
        </w:rPr>
        <w:t xml:space="preserve">par preču pieņemšanu no </w:t>
      </w:r>
      <w:r w:rsidRPr="004A796E">
        <w:rPr>
          <w:rFonts w:eastAsia="Calibri"/>
        </w:rPr>
        <w:t xml:space="preserve">Pasūtītāja puses: Toms Bērziņš, tālruņa numurs: +371 6706 9996, e-pasta adrese: Toms.Berzins@stradini.lv. Pilnvarotā persona ir tiesīga pieņemt Preci, parakstīt attiecīgos pieņemšanas – nodošanas dokumentus. </w:t>
      </w:r>
    </w:p>
    <w:p w:rsidR="00F91C69" w:rsidRDefault="00F91C69" w:rsidP="00F91C69">
      <w:pPr>
        <w:pStyle w:val="ListParagraph"/>
        <w:numPr>
          <w:ilvl w:val="2"/>
          <w:numId w:val="2"/>
        </w:numPr>
        <w:ind w:right="184"/>
        <w:jc w:val="both"/>
        <w:rPr>
          <w:rFonts w:eastAsia="Calibri"/>
        </w:rPr>
      </w:pPr>
      <w:r w:rsidRPr="004A796E">
        <w:rPr>
          <w:rFonts w:eastAsia="Calibri"/>
        </w:rPr>
        <w:t xml:space="preserve">par Līguma izpildi no Piegādātāja puses: </w:t>
      </w:r>
    </w:p>
    <w:p w:rsidR="00F91C69" w:rsidRPr="004A796E" w:rsidRDefault="00C47AB0" w:rsidP="00F91C69">
      <w:pPr>
        <w:pStyle w:val="ListParagraph"/>
        <w:numPr>
          <w:ilvl w:val="2"/>
          <w:numId w:val="2"/>
        </w:numPr>
        <w:ind w:right="184"/>
        <w:jc w:val="both"/>
        <w:rPr>
          <w:rFonts w:eastAsia="Calibri"/>
        </w:rPr>
      </w:pPr>
      <w:r>
        <w:rPr>
          <w:rFonts w:eastAsia="Calibri"/>
        </w:rPr>
        <w:t>Aigars Kairišs, tel. +371 29407945, e-pasts adrese: aigars.kairiss@amedical.eu</w:t>
      </w:r>
    </w:p>
    <w:p w:rsidR="00F91C69" w:rsidRPr="009D3059" w:rsidRDefault="00F91C69" w:rsidP="00F91C69">
      <w:pPr>
        <w:numPr>
          <w:ilvl w:val="1"/>
          <w:numId w:val="2"/>
        </w:numPr>
        <w:spacing w:after="0" w:line="240" w:lineRule="auto"/>
        <w:ind w:left="567" w:right="184" w:hanging="567"/>
        <w:jc w:val="both"/>
        <w:rPr>
          <w:rFonts w:ascii="Times New Roman" w:eastAsia="Times New Roman" w:hAnsi="Times New Roman"/>
          <w:sz w:val="24"/>
          <w:szCs w:val="24"/>
        </w:rPr>
      </w:pPr>
      <w:r w:rsidRPr="009D3059">
        <w:rPr>
          <w:rFonts w:ascii="Times New Roman" w:eastAsia="Times New Roman" w:hAnsi="Times New Roman"/>
          <w:sz w:val="24"/>
          <w:szCs w:val="24"/>
        </w:rPr>
        <w:t xml:space="preserve">Līgums sagatavots latviešu valodā, parakstīts divos oriģinālos eksemplāros uz </w:t>
      </w:r>
      <w:r w:rsidR="00071447">
        <w:rPr>
          <w:rFonts w:ascii="Times New Roman" w:eastAsia="Times New Roman" w:hAnsi="Times New Roman"/>
          <w:sz w:val="24"/>
          <w:szCs w:val="24"/>
        </w:rPr>
        <w:t>14</w:t>
      </w:r>
      <w:r w:rsidRPr="009D3059">
        <w:rPr>
          <w:rFonts w:ascii="Times New Roman" w:eastAsia="Times New Roman" w:hAnsi="Times New Roman"/>
          <w:sz w:val="24"/>
          <w:szCs w:val="24"/>
        </w:rPr>
        <w:t xml:space="preserve"> (</w:t>
      </w:r>
      <w:r w:rsidR="00071447">
        <w:rPr>
          <w:rFonts w:ascii="Times New Roman" w:eastAsia="Times New Roman" w:hAnsi="Times New Roman"/>
          <w:sz w:val="24"/>
          <w:szCs w:val="24"/>
        </w:rPr>
        <w:t>četrpadsmit</w:t>
      </w:r>
      <w:r w:rsidRPr="009D3059">
        <w:rPr>
          <w:rFonts w:ascii="Times New Roman" w:eastAsia="Times New Roman" w:hAnsi="Times New Roman"/>
          <w:sz w:val="24"/>
          <w:szCs w:val="24"/>
        </w:rPr>
        <w:t>) lapām, abi eksemplāri ir ar vienādu juridisko spēku. Viens no Līguma eksemplāriem atrodas pie Pasūtītāja, bet otrs – pie Piegādātāja.</w:t>
      </w:r>
    </w:p>
    <w:p w:rsidR="00F91C69" w:rsidRPr="009D3059" w:rsidRDefault="00F91C69" w:rsidP="00F91C69">
      <w:pPr>
        <w:spacing w:after="0" w:line="240" w:lineRule="auto"/>
        <w:ind w:left="567" w:right="184"/>
        <w:jc w:val="both"/>
        <w:rPr>
          <w:rFonts w:ascii="Times New Roman" w:eastAsia="Times New Roman" w:hAnsi="Times New Roman"/>
          <w:sz w:val="24"/>
          <w:szCs w:val="24"/>
        </w:rPr>
      </w:pPr>
    </w:p>
    <w:p w:rsidR="00071447" w:rsidRDefault="00F91C69" w:rsidP="003B1139">
      <w:pPr>
        <w:numPr>
          <w:ilvl w:val="0"/>
          <w:numId w:val="2"/>
        </w:numPr>
        <w:spacing w:before="120" w:after="120" w:line="240" w:lineRule="auto"/>
        <w:ind w:right="-1" w:hanging="720"/>
        <w:jc w:val="center"/>
        <w:rPr>
          <w:rFonts w:ascii="Times New Roman" w:eastAsia="Times New Roman" w:hAnsi="Times New Roman"/>
          <w:b/>
          <w:bCs/>
          <w:sz w:val="24"/>
          <w:szCs w:val="24"/>
        </w:rPr>
      </w:pPr>
      <w:r w:rsidRPr="009D3059">
        <w:rPr>
          <w:rFonts w:ascii="Times New Roman" w:eastAsia="Times New Roman" w:hAnsi="Times New Roman"/>
          <w:b/>
          <w:bCs/>
          <w:sz w:val="24"/>
          <w:szCs w:val="24"/>
        </w:rPr>
        <w:t>Pušu juridiskās adreses un rekvizīti:</w:t>
      </w:r>
    </w:p>
    <w:p w:rsidR="003B1139" w:rsidRPr="003B1139" w:rsidRDefault="003B1139" w:rsidP="00071447">
      <w:pPr>
        <w:spacing w:before="120" w:after="120" w:line="240" w:lineRule="auto"/>
        <w:ind w:left="480" w:right="-1"/>
        <w:rPr>
          <w:rFonts w:ascii="Times New Roman" w:eastAsia="Times New Roman" w:hAnsi="Times New Roman"/>
          <w:b/>
          <w:bCs/>
          <w:sz w:val="24"/>
          <w:szCs w:val="24"/>
        </w:rPr>
      </w:pPr>
      <w:r w:rsidRPr="003B1139">
        <w:rPr>
          <w:rFonts w:ascii="Times New Roman" w:eastAsia="Times New Roman" w:hAnsi="Times New Roman"/>
          <w:b/>
          <w:sz w:val="24"/>
          <w:szCs w:val="24"/>
          <w:lang w:eastAsia="lv-LV"/>
        </w:rPr>
        <w:t>Pasūtītājs:                                                              Piegādātājs:</w:t>
      </w:r>
    </w:p>
    <w:p w:rsidR="003B1139" w:rsidRPr="003B1139" w:rsidRDefault="003B1139" w:rsidP="003B1139">
      <w:pPr>
        <w:spacing w:after="120" w:line="240" w:lineRule="auto"/>
        <w:ind w:right="-1050"/>
        <w:contextualSpacing/>
        <w:jc w:val="both"/>
        <w:rPr>
          <w:rFonts w:ascii="Times New Roman" w:eastAsia="Times New Roman" w:hAnsi="Times New Roman"/>
          <w:b/>
          <w:sz w:val="24"/>
          <w:szCs w:val="24"/>
        </w:rPr>
      </w:pPr>
    </w:p>
    <w:p w:rsidR="003B1139" w:rsidRPr="003B1139" w:rsidRDefault="003B1139" w:rsidP="003B1139">
      <w:pPr>
        <w:spacing w:after="0" w:line="240" w:lineRule="auto"/>
        <w:ind w:right="-999"/>
        <w:jc w:val="both"/>
        <w:rPr>
          <w:rFonts w:ascii="Times New Roman" w:eastAsia="Times New Roman" w:hAnsi="Times New Roman"/>
          <w:b/>
          <w:bCs/>
          <w:sz w:val="24"/>
          <w:szCs w:val="24"/>
        </w:rPr>
      </w:pPr>
      <w:r w:rsidRPr="003B1139">
        <w:rPr>
          <w:rFonts w:ascii="Times New Roman" w:eastAsia="Times New Roman" w:hAnsi="Times New Roman"/>
          <w:b/>
          <w:bCs/>
          <w:sz w:val="24"/>
          <w:szCs w:val="24"/>
        </w:rPr>
        <w:t>VSIA “Paula Stradiņa klīniskās</w:t>
      </w:r>
      <w:r w:rsidRPr="003B1139">
        <w:rPr>
          <w:rFonts w:ascii="Times New Roman" w:eastAsia="Times New Roman" w:hAnsi="Times New Roman"/>
          <w:b/>
          <w:bCs/>
          <w:sz w:val="24"/>
          <w:szCs w:val="24"/>
        </w:rPr>
        <w:tab/>
      </w:r>
      <w:r w:rsidRPr="003B1139">
        <w:rPr>
          <w:rFonts w:ascii="Times New Roman" w:eastAsia="Times New Roman" w:hAnsi="Times New Roman"/>
          <w:b/>
          <w:bCs/>
          <w:sz w:val="24"/>
          <w:szCs w:val="24"/>
        </w:rPr>
        <w:tab/>
        <w:t>SIA “</w:t>
      </w:r>
      <w:proofErr w:type="spellStart"/>
      <w:r w:rsidRPr="003B1139">
        <w:rPr>
          <w:rFonts w:ascii="Times New Roman" w:eastAsia="Times New Roman" w:hAnsi="Times New Roman"/>
          <w:b/>
          <w:bCs/>
          <w:sz w:val="24"/>
          <w:szCs w:val="24"/>
        </w:rPr>
        <w:t>A.Medical</w:t>
      </w:r>
      <w:proofErr w:type="spellEnd"/>
      <w:r w:rsidRPr="003B1139">
        <w:rPr>
          <w:rFonts w:ascii="Times New Roman" w:eastAsia="Times New Roman" w:hAnsi="Times New Roman"/>
          <w:b/>
          <w:bCs/>
          <w:sz w:val="24"/>
          <w:szCs w:val="24"/>
        </w:rPr>
        <w:t>”</w:t>
      </w:r>
    </w:p>
    <w:p w:rsidR="003B1139" w:rsidRPr="003B1139" w:rsidRDefault="003B1139" w:rsidP="003B1139">
      <w:pPr>
        <w:spacing w:after="0" w:line="240" w:lineRule="auto"/>
        <w:ind w:right="-999"/>
        <w:jc w:val="both"/>
        <w:rPr>
          <w:rFonts w:ascii="Times New Roman" w:eastAsia="Times New Roman" w:hAnsi="Times New Roman"/>
          <w:b/>
          <w:bCs/>
          <w:sz w:val="24"/>
          <w:szCs w:val="24"/>
        </w:rPr>
      </w:pPr>
      <w:r w:rsidRPr="003B1139">
        <w:rPr>
          <w:rFonts w:ascii="Times New Roman" w:eastAsia="Times New Roman" w:hAnsi="Times New Roman"/>
          <w:b/>
          <w:bCs/>
          <w:sz w:val="24"/>
          <w:szCs w:val="24"/>
        </w:rPr>
        <w:t>universitātes slimnīca”</w:t>
      </w:r>
    </w:p>
    <w:p w:rsidR="003B1139" w:rsidRPr="003B1139" w:rsidRDefault="003B1139" w:rsidP="003B1139">
      <w:pPr>
        <w:spacing w:after="0" w:line="240" w:lineRule="auto"/>
        <w:ind w:right="-999"/>
        <w:jc w:val="both"/>
        <w:rPr>
          <w:rFonts w:ascii="Times New Roman" w:eastAsia="Times New Roman" w:hAnsi="Times New Roman"/>
          <w:sz w:val="24"/>
          <w:szCs w:val="24"/>
        </w:rPr>
      </w:pPr>
      <w:proofErr w:type="spellStart"/>
      <w:r w:rsidRPr="003B1139">
        <w:rPr>
          <w:rFonts w:ascii="Times New Roman" w:eastAsia="Times New Roman" w:hAnsi="Times New Roman"/>
          <w:sz w:val="24"/>
          <w:szCs w:val="24"/>
        </w:rPr>
        <w:t>Reģ</w:t>
      </w:r>
      <w:proofErr w:type="spellEnd"/>
      <w:r w:rsidRPr="003B1139">
        <w:rPr>
          <w:rFonts w:ascii="Times New Roman" w:eastAsia="Times New Roman" w:hAnsi="Times New Roman"/>
          <w:sz w:val="24"/>
          <w:szCs w:val="24"/>
        </w:rPr>
        <w:t>. Nr. 40003457109</w:t>
      </w:r>
      <w:r w:rsidRPr="003B1139">
        <w:rPr>
          <w:rFonts w:ascii="Times New Roman" w:eastAsia="Times New Roman" w:hAnsi="Times New Roman"/>
          <w:sz w:val="24"/>
          <w:szCs w:val="24"/>
        </w:rPr>
        <w:tab/>
      </w:r>
      <w:r w:rsidRPr="003B1139">
        <w:rPr>
          <w:rFonts w:ascii="Times New Roman" w:eastAsia="Times New Roman" w:hAnsi="Times New Roman"/>
          <w:sz w:val="24"/>
          <w:szCs w:val="24"/>
        </w:rPr>
        <w:tab/>
      </w:r>
      <w:r w:rsidRPr="003B1139">
        <w:rPr>
          <w:rFonts w:ascii="Times New Roman" w:eastAsia="Times New Roman" w:hAnsi="Times New Roman"/>
          <w:sz w:val="24"/>
          <w:szCs w:val="24"/>
        </w:rPr>
        <w:tab/>
      </w:r>
      <w:proofErr w:type="spellStart"/>
      <w:r w:rsidRPr="003B1139">
        <w:rPr>
          <w:rFonts w:ascii="Times New Roman" w:eastAsia="Times New Roman" w:hAnsi="Times New Roman"/>
          <w:sz w:val="24"/>
          <w:szCs w:val="24"/>
        </w:rPr>
        <w:t>Reģ.Nr</w:t>
      </w:r>
      <w:proofErr w:type="spellEnd"/>
      <w:r w:rsidRPr="003B1139">
        <w:rPr>
          <w:rFonts w:ascii="Times New Roman" w:eastAsia="Times New Roman" w:hAnsi="Times New Roman"/>
          <w:sz w:val="24"/>
          <w:szCs w:val="24"/>
        </w:rPr>
        <w:t>. 40103599415</w:t>
      </w:r>
    </w:p>
    <w:p w:rsidR="003B1139" w:rsidRPr="003B1139" w:rsidRDefault="003B1139" w:rsidP="003B1139">
      <w:pPr>
        <w:spacing w:after="0" w:line="240" w:lineRule="auto"/>
        <w:ind w:right="-999"/>
        <w:jc w:val="both"/>
        <w:rPr>
          <w:rFonts w:ascii="Times New Roman" w:eastAsia="Times New Roman" w:hAnsi="Times New Roman"/>
          <w:sz w:val="24"/>
          <w:szCs w:val="24"/>
        </w:rPr>
      </w:pPr>
      <w:r w:rsidRPr="003B1139">
        <w:rPr>
          <w:rFonts w:ascii="Times New Roman" w:eastAsia="Times New Roman" w:hAnsi="Times New Roman"/>
          <w:sz w:val="24"/>
          <w:szCs w:val="24"/>
        </w:rPr>
        <w:t>Pilsoņu iela 13, Rīga, LV – 1002</w:t>
      </w:r>
      <w:r w:rsidRPr="003B1139">
        <w:rPr>
          <w:rFonts w:ascii="Times New Roman" w:eastAsia="Times New Roman" w:hAnsi="Times New Roman"/>
          <w:sz w:val="24"/>
          <w:szCs w:val="24"/>
        </w:rPr>
        <w:tab/>
      </w:r>
      <w:r w:rsidRPr="003B1139">
        <w:rPr>
          <w:rFonts w:ascii="Times New Roman" w:eastAsia="Times New Roman" w:hAnsi="Times New Roman"/>
          <w:sz w:val="24"/>
          <w:szCs w:val="24"/>
        </w:rPr>
        <w:tab/>
        <w:t>Varkaļu iela 13a, Rīga, LV - 1067</w:t>
      </w:r>
    </w:p>
    <w:p w:rsidR="003B1139" w:rsidRPr="003B1139" w:rsidRDefault="003B1139" w:rsidP="003B1139">
      <w:pPr>
        <w:spacing w:after="0" w:line="240" w:lineRule="auto"/>
        <w:ind w:right="-999"/>
        <w:jc w:val="both"/>
        <w:rPr>
          <w:rFonts w:ascii="Times New Roman" w:eastAsia="Times New Roman" w:hAnsi="Times New Roman"/>
          <w:sz w:val="24"/>
          <w:szCs w:val="24"/>
        </w:rPr>
      </w:pPr>
      <w:r w:rsidRPr="003B1139">
        <w:rPr>
          <w:rFonts w:ascii="Times New Roman" w:eastAsia="Times New Roman" w:hAnsi="Times New Roman"/>
          <w:sz w:val="24"/>
          <w:szCs w:val="24"/>
        </w:rPr>
        <w:t xml:space="preserve">Konta Nr. </w:t>
      </w:r>
      <w:r w:rsidRPr="003B1139">
        <w:rPr>
          <w:rFonts w:ascii="Times New Roman" w:eastAsia="Times New Roman" w:hAnsi="Times New Roman"/>
          <w:bCs/>
          <w:sz w:val="24"/>
          <w:szCs w:val="24"/>
        </w:rPr>
        <w:t>LV74HABA0551027673367</w:t>
      </w:r>
      <w:r w:rsidRPr="003B1139">
        <w:rPr>
          <w:rFonts w:ascii="Times New Roman" w:eastAsia="Times New Roman" w:hAnsi="Times New Roman"/>
          <w:bCs/>
          <w:sz w:val="24"/>
          <w:szCs w:val="24"/>
        </w:rPr>
        <w:tab/>
        <w:t>Konta Nr. LV25HABA0551034365891</w:t>
      </w:r>
    </w:p>
    <w:p w:rsidR="003B1139" w:rsidRPr="003B1139" w:rsidRDefault="003B1139" w:rsidP="003B1139">
      <w:pPr>
        <w:spacing w:after="0" w:line="240" w:lineRule="auto"/>
        <w:ind w:right="-999"/>
        <w:jc w:val="both"/>
        <w:rPr>
          <w:rFonts w:ascii="Times New Roman" w:eastAsia="Times New Roman" w:hAnsi="Times New Roman"/>
          <w:sz w:val="24"/>
          <w:szCs w:val="24"/>
        </w:rPr>
      </w:pPr>
      <w:r w:rsidRPr="003B1139">
        <w:rPr>
          <w:rFonts w:ascii="Times New Roman" w:eastAsia="Times New Roman" w:hAnsi="Times New Roman"/>
          <w:sz w:val="24"/>
          <w:szCs w:val="24"/>
        </w:rPr>
        <w:t xml:space="preserve">Banka: AS Swedbank  </w:t>
      </w:r>
      <w:r w:rsidRPr="003B1139">
        <w:rPr>
          <w:rFonts w:ascii="Times New Roman" w:eastAsia="Times New Roman" w:hAnsi="Times New Roman"/>
          <w:sz w:val="24"/>
          <w:szCs w:val="24"/>
        </w:rPr>
        <w:tab/>
      </w:r>
      <w:r w:rsidRPr="003B1139">
        <w:rPr>
          <w:rFonts w:ascii="Times New Roman" w:eastAsia="Times New Roman" w:hAnsi="Times New Roman"/>
          <w:sz w:val="24"/>
          <w:szCs w:val="24"/>
        </w:rPr>
        <w:tab/>
      </w:r>
      <w:r w:rsidRPr="003B1139">
        <w:rPr>
          <w:rFonts w:ascii="Times New Roman" w:eastAsia="Times New Roman" w:hAnsi="Times New Roman"/>
          <w:sz w:val="24"/>
          <w:szCs w:val="24"/>
        </w:rPr>
        <w:tab/>
        <w:t>Banka: AS “Swedbank”</w:t>
      </w:r>
    </w:p>
    <w:p w:rsidR="003B1139" w:rsidRPr="003B1139" w:rsidRDefault="003B1139" w:rsidP="003B1139">
      <w:pPr>
        <w:spacing w:after="0" w:line="240" w:lineRule="auto"/>
        <w:ind w:right="-999"/>
        <w:jc w:val="both"/>
        <w:rPr>
          <w:rFonts w:ascii="Times New Roman" w:eastAsia="Times New Roman" w:hAnsi="Times New Roman"/>
          <w:sz w:val="24"/>
          <w:szCs w:val="24"/>
        </w:rPr>
      </w:pPr>
      <w:r w:rsidRPr="003B1139">
        <w:rPr>
          <w:rFonts w:ascii="Times New Roman" w:eastAsia="Times New Roman" w:hAnsi="Times New Roman"/>
          <w:sz w:val="24"/>
          <w:szCs w:val="24"/>
        </w:rPr>
        <w:t xml:space="preserve">Kods: </w:t>
      </w:r>
      <w:r w:rsidRPr="003B1139">
        <w:rPr>
          <w:rFonts w:ascii="Times New Roman" w:eastAsia="Times New Roman" w:hAnsi="Times New Roman"/>
          <w:bCs/>
          <w:sz w:val="24"/>
          <w:szCs w:val="24"/>
        </w:rPr>
        <w:t>HABALV22</w:t>
      </w:r>
      <w:r w:rsidRPr="003B1139">
        <w:rPr>
          <w:rFonts w:ascii="Times New Roman" w:eastAsia="Times New Roman" w:hAnsi="Times New Roman"/>
          <w:bCs/>
          <w:sz w:val="24"/>
          <w:szCs w:val="24"/>
        </w:rPr>
        <w:tab/>
      </w:r>
      <w:r w:rsidRPr="003B1139">
        <w:rPr>
          <w:rFonts w:ascii="Times New Roman" w:eastAsia="Times New Roman" w:hAnsi="Times New Roman"/>
          <w:bCs/>
          <w:sz w:val="24"/>
          <w:szCs w:val="24"/>
        </w:rPr>
        <w:tab/>
      </w:r>
      <w:r w:rsidRPr="003B1139">
        <w:rPr>
          <w:rFonts w:ascii="Times New Roman" w:eastAsia="Times New Roman" w:hAnsi="Times New Roman"/>
          <w:bCs/>
          <w:sz w:val="24"/>
          <w:szCs w:val="24"/>
        </w:rPr>
        <w:tab/>
      </w:r>
      <w:r w:rsidRPr="003B1139">
        <w:rPr>
          <w:rFonts w:ascii="Times New Roman" w:eastAsia="Times New Roman" w:hAnsi="Times New Roman"/>
          <w:bCs/>
          <w:sz w:val="24"/>
          <w:szCs w:val="24"/>
        </w:rPr>
        <w:tab/>
        <w:t>Kods: HABALV22</w:t>
      </w:r>
    </w:p>
    <w:p w:rsidR="003B1139" w:rsidRPr="003B1139" w:rsidRDefault="003B1139" w:rsidP="003B1139">
      <w:pPr>
        <w:spacing w:after="0" w:line="240" w:lineRule="auto"/>
        <w:ind w:right="-999"/>
        <w:jc w:val="both"/>
        <w:rPr>
          <w:rFonts w:ascii="Times New Roman" w:eastAsia="Times New Roman" w:hAnsi="Times New Roman"/>
          <w:sz w:val="24"/>
          <w:szCs w:val="24"/>
        </w:rPr>
      </w:pPr>
    </w:p>
    <w:p w:rsidR="003B1139" w:rsidRPr="003B1139" w:rsidRDefault="003B1139" w:rsidP="003B1139">
      <w:pPr>
        <w:spacing w:after="0" w:line="240" w:lineRule="auto"/>
        <w:ind w:right="-999"/>
        <w:jc w:val="both"/>
        <w:rPr>
          <w:rFonts w:ascii="Times New Roman" w:eastAsia="Times New Roman" w:hAnsi="Times New Roman"/>
          <w:sz w:val="24"/>
          <w:szCs w:val="24"/>
        </w:rPr>
      </w:pPr>
    </w:p>
    <w:p w:rsidR="003B1139" w:rsidRPr="003B1139" w:rsidRDefault="003B1139" w:rsidP="003B1139">
      <w:pPr>
        <w:spacing w:after="0" w:line="240" w:lineRule="auto"/>
        <w:ind w:right="-999"/>
        <w:jc w:val="both"/>
        <w:rPr>
          <w:rFonts w:ascii="Times New Roman" w:eastAsia="Times New Roman" w:hAnsi="Times New Roman"/>
          <w:sz w:val="24"/>
          <w:szCs w:val="24"/>
        </w:rPr>
      </w:pPr>
      <w:r w:rsidRPr="003B1139">
        <w:rPr>
          <w:rFonts w:ascii="Times New Roman" w:eastAsia="Times New Roman" w:hAnsi="Times New Roman"/>
          <w:sz w:val="24"/>
          <w:szCs w:val="24"/>
        </w:rPr>
        <w:t>___________________________</w:t>
      </w:r>
      <w:r w:rsidRPr="003B1139">
        <w:rPr>
          <w:rFonts w:ascii="Times New Roman" w:eastAsia="Times New Roman" w:hAnsi="Times New Roman"/>
          <w:sz w:val="24"/>
          <w:szCs w:val="24"/>
        </w:rPr>
        <w:tab/>
      </w:r>
      <w:r w:rsidRPr="003B1139">
        <w:rPr>
          <w:rFonts w:ascii="Times New Roman" w:eastAsia="Times New Roman" w:hAnsi="Times New Roman"/>
          <w:sz w:val="24"/>
          <w:szCs w:val="24"/>
        </w:rPr>
        <w:tab/>
        <w:t>____________________________</w:t>
      </w:r>
    </w:p>
    <w:p w:rsidR="003B1139" w:rsidRPr="003B1139" w:rsidRDefault="003B1139" w:rsidP="003B1139">
      <w:pPr>
        <w:spacing w:after="0" w:line="240" w:lineRule="auto"/>
        <w:ind w:right="-999"/>
        <w:jc w:val="both"/>
        <w:rPr>
          <w:rFonts w:ascii="Times New Roman" w:eastAsia="Times New Roman" w:hAnsi="Times New Roman"/>
          <w:sz w:val="24"/>
          <w:szCs w:val="24"/>
        </w:rPr>
      </w:pPr>
      <w:r w:rsidRPr="003B1139">
        <w:rPr>
          <w:rFonts w:ascii="Times New Roman" w:eastAsia="Times New Roman" w:hAnsi="Times New Roman"/>
          <w:sz w:val="24"/>
          <w:szCs w:val="24"/>
        </w:rPr>
        <w:t xml:space="preserve">Valdes locekle </w:t>
      </w:r>
      <w:proofErr w:type="spellStart"/>
      <w:r w:rsidRPr="003B1139">
        <w:rPr>
          <w:rFonts w:ascii="Times New Roman" w:eastAsia="Times New Roman" w:hAnsi="Times New Roman"/>
          <w:sz w:val="24"/>
          <w:szCs w:val="24"/>
        </w:rPr>
        <w:t>I.Kreicberga</w:t>
      </w:r>
      <w:proofErr w:type="spellEnd"/>
      <w:r w:rsidRPr="003B1139">
        <w:rPr>
          <w:rFonts w:ascii="Times New Roman" w:eastAsia="Times New Roman" w:hAnsi="Times New Roman"/>
          <w:sz w:val="24"/>
          <w:szCs w:val="24"/>
        </w:rPr>
        <w:tab/>
      </w:r>
      <w:r w:rsidRPr="003B1139">
        <w:rPr>
          <w:rFonts w:ascii="Times New Roman" w:eastAsia="Times New Roman" w:hAnsi="Times New Roman"/>
          <w:sz w:val="24"/>
          <w:szCs w:val="24"/>
        </w:rPr>
        <w:tab/>
      </w:r>
      <w:r w:rsidRPr="003B1139">
        <w:rPr>
          <w:rFonts w:ascii="Times New Roman" w:eastAsia="Times New Roman" w:hAnsi="Times New Roman"/>
          <w:sz w:val="24"/>
          <w:szCs w:val="24"/>
        </w:rPr>
        <w:tab/>
        <w:t xml:space="preserve">Valdes loceklis </w:t>
      </w:r>
      <w:proofErr w:type="spellStart"/>
      <w:r w:rsidRPr="003B1139">
        <w:rPr>
          <w:rFonts w:ascii="Times New Roman" w:eastAsia="Times New Roman" w:hAnsi="Times New Roman"/>
          <w:sz w:val="24"/>
          <w:szCs w:val="24"/>
        </w:rPr>
        <w:t>I.Palkovs</w:t>
      </w:r>
      <w:proofErr w:type="spellEnd"/>
      <w:r w:rsidRPr="003B1139">
        <w:rPr>
          <w:rFonts w:ascii="Times New Roman" w:eastAsia="Times New Roman" w:hAnsi="Times New Roman"/>
          <w:sz w:val="24"/>
          <w:szCs w:val="24"/>
        </w:rPr>
        <w:tab/>
      </w:r>
    </w:p>
    <w:p w:rsidR="00F91C69" w:rsidRDefault="00F91C69" w:rsidP="00F91C69"/>
    <w:p w:rsidR="003B1139" w:rsidRDefault="003B1139">
      <w:pPr>
        <w:spacing w:after="160" w:line="259" w:lineRule="auto"/>
      </w:pPr>
      <w:r>
        <w:br w:type="page"/>
      </w:r>
    </w:p>
    <w:tbl>
      <w:tblPr>
        <w:tblW w:w="5000" w:type="pct"/>
        <w:tblLook w:val="04A0" w:firstRow="1" w:lastRow="0" w:firstColumn="1" w:lastColumn="0" w:noHBand="0" w:noVBand="1"/>
      </w:tblPr>
      <w:tblGrid>
        <w:gridCol w:w="668"/>
        <w:gridCol w:w="4676"/>
        <w:gridCol w:w="1400"/>
        <w:gridCol w:w="1562"/>
      </w:tblGrid>
      <w:tr w:rsidR="00071447" w:rsidRPr="00071447" w:rsidTr="009D51DB">
        <w:trPr>
          <w:trHeight w:val="300"/>
        </w:trPr>
        <w:tc>
          <w:tcPr>
            <w:tcW w:w="5000" w:type="pct"/>
            <w:gridSpan w:val="4"/>
            <w:tcBorders>
              <w:top w:val="nil"/>
              <w:left w:val="nil"/>
              <w:bottom w:val="nil"/>
              <w:right w:val="nil"/>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b/>
                <w:bCs/>
                <w:color w:val="000000"/>
                <w:sz w:val="20"/>
                <w:szCs w:val="20"/>
                <w:lang w:eastAsia="lv-LV"/>
              </w:rPr>
            </w:pPr>
            <w:bookmarkStart w:id="3" w:name="_GoBack"/>
            <w:bookmarkEnd w:id="3"/>
          </w:p>
        </w:tc>
      </w:tr>
      <w:tr w:rsidR="00071447" w:rsidRPr="00071447" w:rsidTr="009D51DB">
        <w:trPr>
          <w:trHeight w:val="540"/>
        </w:trPr>
        <w:tc>
          <w:tcPr>
            <w:tcW w:w="5000" w:type="pct"/>
            <w:gridSpan w:val="4"/>
            <w:tcBorders>
              <w:top w:val="nil"/>
              <w:left w:val="nil"/>
              <w:bottom w:val="nil"/>
              <w:right w:val="nil"/>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b/>
                <w:bCs/>
                <w:color w:val="000000"/>
                <w:sz w:val="24"/>
                <w:szCs w:val="24"/>
                <w:lang w:eastAsia="lv-LV"/>
              </w:rPr>
            </w:pPr>
          </w:p>
        </w:tc>
      </w:tr>
      <w:tr w:rsidR="00071447" w:rsidRPr="00071447" w:rsidTr="009D51DB">
        <w:trPr>
          <w:trHeight w:val="450"/>
        </w:trPr>
        <w:tc>
          <w:tcPr>
            <w:tcW w:w="5000" w:type="pct"/>
            <w:gridSpan w:val="4"/>
            <w:tcBorders>
              <w:top w:val="nil"/>
              <w:left w:val="nil"/>
              <w:bottom w:val="nil"/>
              <w:right w:val="nil"/>
            </w:tcBorders>
            <w:shd w:val="clear" w:color="auto" w:fill="auto"/>
            <w:vAlign w:val="center"/>
          </w:tcPr>
          <w:p w:rsidR="00071447" w:rsidRPr="00071447" w:rsidRDefault="00071447" w:rsidP="00071447">
            <w:pPr>
              <w:spacing w:after="0" w:line="240" w:lineRule="auto"/>
              <w:rPr>
                <w:rFonts w:ascii="Times New Roman" w:eastAsia="Times New Roman" w:hAnsi="Times New Roman"/>
                <w:b/>
                <w:bCs/>
                <w:sz w:val="24"/>
                <w:szCs w:val="24"/>
                <w:lang w:eastAsia="lv-LV"/>
              </w:rPr>
            </w:pPr>
          </w:p>
        </w:tc>
      </w:tr>
      <w:tr w:rsidR="00071447" w:rsidRPr="00071447" w:rsidTr="009D51DB">
        <w:trPr>
          <w:trHeight w:val="780"/>
        </w:trPr>
        <w:tc>
          <w:tcPr>
            <w:tcW w:w="402" w:type="pct"/>
            <w:tcBorders>
              <w:top w:val="single" w:sz="4" w:space="0" w:color="auto"/>
              <w:left w:val="single" w:sz="4" w:space="0" w:color="auto"/>
              <w:bottom w:val="single" w:sz="4" w:space="0" w:color="auto"/>
              <w:right w:val="single" w:sz="4" w:space="0" w:color="auto"/>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4598" w:type="pct"/>
            <w:gridSpan w:val="3"/>
            <w:tcBorders>
              <w:top w:val="single" w:sz="4" w:space="0" w:color="auto"/>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4598" w:type="pct"/>
            <w:gridSpan w:val="3"/>
            <w:tcBorders>
              <w:top w:val="single" w:sz="4" w:space="0" w:color="auto"/>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r>
      <w:tr w:rsidR="00071447" w:rsidRPr="00071447" w:rsidTr="009D51DB">
        <w:trPr>
          <w:trHeight w:val="540"/>
        </w:trPr>
        <w:tc>
          <w:tcPr>
            <w:tcW w:w="402" w:type="pct"/>
            <w:tcBorders>
              <w:top w:val="nil"/>
              <w:left w:val="single" w:sz="4" w:space="0" w:color="auto"/>
              <w:bottom w:val="single" w:sz="4" w:space="0" w:color="auto"/>
              <w:right w:val="single" w:sz="4" w:space="0" w:color="auto"/>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4598" w:type="pct"/>
            <w:gridSpan w:val="3"/>
            <w:tcBorders>
              <w:top w:val="single" w:sz="4" w:space="0" w:color="auto"/>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r>
      <w:tr w:rsidR="00071447" w:rsidRPr="00071447" w:rsidTr="009D51DB">
        <w:trPr>
          <w:trHeight w:val="780"/>
        </w:trPr>
        <w:tc>
          <w:tcPr>
            <w:tcW w:w="402" w:type="pct"/>
            <w:tcBorders>
              <w:top w:val="nil"/>
              <w:left w:val="single" w:sz="4" w:space="0" w:color="auto"/>
              <w:bottom w:val="single" w:sz="4" w:space="0" w:color="auto"/>
              <w:right w:val="single" w:sz="4" w:space="0" w:color="auto"/>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4598" w:type="pct"/>
            <w:gridSpan w:val="3"/>
            <w:tcBorders>
              <w:top w:val="single" w:sz="4" w:space="0" w:color="auto"/>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r>
      <w:tr w:rsidR="00071447" w:rsidRPr="00071447" w:rsidTr="009D51DB">
        <w:trPr>
          <w:trHeight w:val="540"/>
        </w:trPr>
        <w:tc>
          <w:tcPr>
            <w:tcW w:w="402" w:type="pct"/>
            <w:tcBorders>
              <w:top w:val="nil"/>
              <w:left w:val="single" w:sz="4" w:space="0" w:color="auto"/>
              <w:bottom w:val="single" w:sz="4" w:space="0" w:color="auto"/>
              <w:right w:val="single" w:sz="4" w:space="0" w:color="auto"/>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4598" w:type="pct"/>
            <w:gridSpan w:val="3"/>
            <w:tcBorders>
              <w:top w:val="single" w:sz="4" w:space="0" w:color="auto"/>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r>
      <w:tr w:rsidR="00071447" w:rsidRPr="00071447" w:rsidTr="009D51DB">
        <w:trPr>
          <w:trHeight w:val="540"/>
        </w:trPr>
        <w:tc>
          <w:tcPr>
            <w:tcW w:w="402" w:type="pct"/>
            <w:tcBorders>
              <w:top w:val="nil"/>
              <w:left w:val="single" w:sz="4" w:space="0" w:color="auto"/>
              <w:bottom w:val="single" w:sz="4" w:space="0" w:color="auto"/>
              <w:right w:val="single" w:sz="4" w:space="0" w:color="auto"/>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4598" w:type="pct"/>
            <w:gridSpan w:val="3"/>
            <w:tcBorders>
              <w:top w:val="single" w:sz="4" w:space="0" w:color="auto"/>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r>
      <w:tr w:rsidR="00071447" w:rsidRPr="00071447" w:rsidTr="009D51DB">
        <w:trPr>
          <w:trHeight w:val="540"/>
        </w:trPr>
        <w:tc>
          <w:tcPr>
            <w:tcW w:w="402" w:type="pct"/>
            <w:tcBorders>
              <w:top w:val="nil"/>
              <w:left w:val="single" w:sz="4" w:space="0" w:color="auto"/>
              <w:bottom w:val="single" w:sz="4" w:space="0" w:color="auto"/>
              <w:right w:val="single" w:sz="4" w:space="0" w:color="auto"/>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4598" w:type="pct"/>
            <w:gridSpan w:val="3"/>
            <w:tcBorders>
              <w:top w:val="single" w:sz="4" w:space="0" w:color="auto"/>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4598" w:type="pct"/>
            <w:gridSpan w:val="3"/>
            <w:tcBorders>
              <w:top w:val="single" w:sz="4" w:space="0" w:color="auto"/>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r>
      <w:tr w:rsidR="00071447" w:rsidRPr="00071447" w:rsidTr="009D51DB">
        <w:trPr>
          <w:trHeight w:val="840"/>
        </w:trPr>
        <w:tc>
          <w:tcPr>
            <w:tcW w:w="402" w:type="pct"/>
            <w:tcBorders>
              <w:top w:val="nil"/>
              <w:left w:val="single" w:sz="4" w:space="0" w:color="auto"/>
              <w:bottom w:val="single" w:sz="4" w:space="0" w:color="auto"/>
              <w:right w:val="single" w:sz="4" w:space="0" w:color="auto"/>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4598" w:type="pct"/>
            <w:gridSpan w:val="3"/>
            <w:tcBorders>
              <w:top w:val="single" w:sz="4" w:space="0" w:color="auto"/>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r>
      <w:tr w:rsidR="00071447" w:rsidRPr="00071447" w:rsidTr="009D51DB">
        <w:trPr>
          <w:trHeight w:val="330"/>
        </w:trPr>
        <w:tc>
          <w:tcPr>
            <w:tcW w:w="402" w:type="pct"/>
            <w:tcBorders>
              <w:top w:val="nil"/>
              <w:left w:val="single" w:sz="4" w:space="0" w:color="auto"/>
              <w:bottom w:val="single" w:sz="4" w:space="0" w:color="auto"/>
              <w:right w:val="single" w:sz="4" w:space="0" w:color="auto"/>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4598" w:type="pct"/>
            <w:gridSpan w:val="3"/>
            <w:tcBorders>
              <w:top w:val="single" w:sz="4" w:space="0" w:color="auto"/>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r>
      <w:tr w:rsidR="00071447" w:rsidRPr="00071447" w:rsidTr="009D51DB">
        <w:trPr>
          <w:trHeight w:val="300"/>
        </w:trPr>
        <w:tc>
          <w:tcPr>
            <w:tcW w:w="402" w:type="pct"/>
            <w:tcBorders>
              <w:top w:val="nil"/>
              <w:left w:val="nil"/>
              <w:bottom w:val="single" w:sz="4" w:space="0" w:color="auto"/>
              <w:right w:val="nil"/>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nil"/>
            </w:tcBorders>
            <w:shd w:val="clear" w:color="auto" w:fill="auto"/>
          </w:tcPr>
          <w:p w:rsidR="00071447" w:rsidRPr="00071447" w:rsidRDefault="00071447" w:rsidP="00071447">
            <w:pPr>
              <w:spacing w:after="0" w:line="240" w:lineRule="auto"/>
              <w:rPr>
                <w:rFonts w:ascii="Times New Roman" w:eastAsia="Times New Roman" w:hAnsi="Times New Roman"/>
                <w:color w:val="000000"/>
                <w:sz w:val="20"/>
                <w:szCs w:val="20"/>
                <w:lang w:eastAsia="lv-LV"/>
              </w:rPr>
            </w:pPr>
          </w:p>
        </w:tc>
        <w:tc>
          <w:tcPr>
            <w:tcW w:w="843" w:type="pct"/>
            <w:tcBorders>
              <w:top w:val="nil"/>
              <w:left w:val="nil"/>
              <w:bottom w:val="nil"/>
              <w:right w:val="nil"/>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sz w:val="20"/>
                <w:szCs w:val="20"/>
                <w:lang w:eastAsia="lv-LV"/>
              </w:rPr>
            </w:pPr>
          </w:p>
        </w:tc>
        <w:tc>
          <w:tcPr>
            <w:tcW w:w="940" w:type="pct"/>
            <w:tcBorders>
              <w:top w:val="nil"/>
              <w:left w:val="nil"/>
              <w:bottom w:val="nil"/>
              <w:right w:val="nil"/>
            </w:tcBorders>
            <w:shd w:val="clear" w:color="auto" w:fill="auto"/>
            <w:vAlign w:val="center"/>
          </w:tcPr>
          <w:p w:rsidR="00071447" w:rsidRPr="00071447" w:rsidRDefault="00071447" w:rsidP="00071447">
            <w:pPr>
              <w:spacing w:after="0" w:line="240" w:lineRule="auto"/>
              <w:rPr>
                <w:rFonts w:ascii="Times New Roman" w:eastAsia="Times New Roman" w:hAnsi="Times New Roman"/>
                <w:sz w:val="20"/>
                <w:szCs w:val="20"/>
                <w:lang w:eastAsia="lv-LV"/>
              </w:rPr>
            </w:pPr>
          </w:p>
        </w:tc>
      </w:tr>
      <w:tr w:rsidR="00071447" w:rsidRPr="00071447" w:rsidTr="009D51DB">
        <w:trPr>
          <w:trHeight w:val="825"/>
        </w:trPr>
        <w:tc>
          <w:tcPr>
            <w:tcW w:w="402" w:type="pct"/>
            <w:tcBorders>
              <w:top w:val="nil"/>
              <w:left w:val="single" w:sz="4" w:space="0" w:color="auto"/>
              <w:bottom w:val="single" w:sz="4" w:space="0" w:color="auto"/>
              <w:right w:val="single" w:sz="4" w:space="0" w:color="auto"/>
            </w:tcBorders>
            <w:shd w:val="clear" w:color="000000" w:fill="A9D08E"/>
            <w:vAlign w:val="center"/>
          </w:tcPr>
          <w:p w:rsidR="00071447" w:rsidRPr="00071447" w:rsidRDefault="00071447" w:rsidP="00071447">
            <w:pPr>
              <w:spacing w:after="0" w:line="240" w:lineRule="auto"/>
              <w:jc w:val="center"/>
              <w:rPr>
                <w:rFonts w:ascii="Times New Roman" w:eastAsia="Times New Roman" w:hAnsi="Times New Roman"/>
                <w:b/>
                <w:bCs/>
                <w:sz w:val="20"/>
                <w:szCs w:val="20"/>
                <w:lang w:eastAsia="lv-LV"/>
              </w:rPr>
            </w:pPr>
          </w:p>
        </w:tc>
        <w:tc>
          <w:tcPr>
            <w:tcW w:w="2815" w:type="pct"/>
            <w:tcBorders>
              <w:top w:val="nil"/>
              <w:left w:val="nil"/>
              <w:bottom w:val="single" w:sz="4" w:space="0" w:color="auto"/>
              <w:right w:val="single" w:sz="4" w:space="0" w:color="auto"/>
            </w:tcBorders>
            <w:shd w:val="clear" w:color="000000" w:fill="A9D08E"/>
            <w:vAlign w:val="center"/>
          </w:tcPr>
          <w:p w:rsidR="00071447" w:rsidRPr="00071447" w:rsidRDefault="00071447" w:rsidP="00071447">
            <w:pPr>
              <w:spacing w:after="0" w:line="240" w:lineRule="auto"/>
              <w:jc w:val="center"/>
              <w:rPr>
                <w:rFonts w:ascii="Times New Roman" w:eastAsia="Times New Roman" w:hAnsi="Times New Roman"/>
                <w:b/>
                <w:bCs/>
                <w:sz w:val="20"/>
                <w:szCs w:val="20"/>
                <w:lang w:eastAsia="lv-LV"/>
              </w:rPr>
            </w:pPr>
          </w:p>
        </w:tc>
        <w:tc>
          <w:tcPr>
            <w:tcW w:w="843" w:type="pct"/>
            <w:tcBorders>
              <w:top w:val="single" w:sz="4" w:space="0" w:color="auto"/>
              <w:left w:val="nil"/>
              <w:bottom w:val="single" w:sz="4" w:space="0" w:color="auto"/>
              <w:right w:val="single" w:sz="4" w:space="0" w:color="auto"/>
            </w:tcBorders>
            <w:shd w:val="clear" w:color="000000" w:fill="A9D08E"/>
            <w:vAlign w:val="center"/>
          </w:tcPr>
          <w:p w:rsidR="00071447" w:rsidRPr="00071447" w:rsidRDefault="00071447" w:rsidP="00071447">
            <w:pPr>
              <w:spacing w:after="0" w:line="240" w:lineRule="auto"/>
              <w:jc w:val="center"/>
              <w:rPr>
                <w:rFonts w:ascii="Times New Roman" w:eastAsia="Times New Roman" w:hAnsi="Times New Roman"/>
                <w:b/>
                <w:bCs/>
                <w:color w:val="000000"/>
                <w:sz w:val="20"/>
                <w:szCs w:val="20"/>
                <w:lang w:eastAsia="lv-LV"/>
              </w:rPr>
            </w:pPr>
          </w:p>
        </w:tc>
        <w:tc>
          <w:tcPr>
            <w:tcW w:w="940" w:type="pct"/>
            <w:tcBorders>
              <w:top w:val="single" w:sz="4" w:space="0" w:color="auto"/>
              <w:left w:val="nil"/>
              <w:bottom w:val="single" w:sz="4" w:space="0" w:color="auto"/>
              <w:right w:val="nil"/>
            </w:tcBorders>
            <w:shd w:val="clear" w:color="000000" w:fill="A9D08E"/>
            <w:vAlign w:val="center"/>
          </w:tcPr>
          <w:p w:rsidR="00071447" w:rsidRPr="00071447" w:rsidRDefault="00071447" w:rsidP="00071447">
            <w:pPr>
              <w:spacing w:after="0" w:line="240" w:lineRule="auto"/>
              <w:jc w:val="center"/>
              <w:rPr>
                <w:rFonts w:ascii="Times New Roman" w:eastAsia="Times New Roman" w:hAnsi="Times New Roman"/>
                <w:b/>
                <w:bCs/>
                <w:color w:val="000000"/>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000000" w:fill="C6E0B4"/>
            <w:vAlign w:val="center"/>
          </w:tcPr>
          <w:p w:rsidR="00071447" w:rsidRPr="00071447" w:rsidRDefault="00071447" w:rsidP="00071447">
            <w:pPr>
              <w:spacing w:after="0" w:line="240" w:lineRule="auto"/>
              <w:jc w:val="center"/>
              <w:rPr>
                <w:rFonts w:ascii="Times New Roman" w:eastAsia="Times New Roman" w:hAnsi="Times New Roman"/>
                <w:b/>
                <w:bCs/>
                <w:sz w:val="20"/>
                <w:szCs w:val="20"/>
                <w:lang w:eastAsia="lv-LV"/>
              </w:rPr>
            </w:pPr>
          </w:p>
        </w:tc>
        <w:tc>
          <w:tcPr>
            <w:tcW w:w="2815" w:type="pct"/>
            <w:tcBorders>
              <w:top w:val="nil"/>
              <w:left w:val="nil"/>
              <w:bottom w:val="single" w:sz="4" w:space="0" w:color="auto"/>
              <w:right w:val="nil"/>
            </w:tcBorders>
            <w:shd w:val="clear" w:color="000000" w:fill="C6E0B4"/>
          </w:tcPr>
          <w:p w:rsidR="00071447" w:rsidRPr="00071447" w:rsidRDefault="00071447" w:rsidP="00071447">
            <w:pPr>
              <w:spacing w:after="0" w:line="240" w:lineRule="auto"/>
              <w:rPr>
                <w:rFonts w:ascii="Times New Roman" w:eastAsia="Times New Roman" w:hAnsi="Times New Roman"/>
                <w:b/>
                <w:bCs/>
                <w:sz w:val="20"/>
                <w:szCs w:val="20"/>
                <w:lang w:eastAsia="lv-LV"/>
              </w:rPr>
            </w:pPr>
          </w:p>
        </w:tc>
        <w:tc>
          <w:tcPr>
            <w:tcW w:w="1783" w:type="pct"/>
            <w:gridSpan w:val="2"/>
            <w:tcBorders>
              <w:top w:val="single" w:sz="4" w:space="0" w:color="auto"/>
              <w:left w:val="single" w:sz="4" w:space="0" w:color="auto"/>
              <w:bottom w:val="single" w:sz="4" w:space="0" w:color="auto"/>
              <w:right w:val="single" w:sz="4" w:space="0" w:color="000000"/>
            </w:tcBorders>
            <w:shd w:val="clear" w:color="000000" w:fill="C6E0B4"/>
            <w:vAlign w:val="center"/>
          </w:tcPr>
          <w:p w:rsidR="00071447" w:rsidRPr="00071447" w:rsidRDefault="00071447" w:rsidP="00071447">
            <w:pPr>
              <w:spacing w:after="0" w:line="240" w:lineRule="auto"/>
              <w:jc w:val="center"/>
              <w:rPr>
                <w:rFonts w:ascii="Times New Roman" w:eastAsia="Times New Roman" w:hAnsi="Times New Roman"/>
                <w:b/>
                <w:bCs/>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nil"/>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178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nil"/>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178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nil"/>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178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000000" w:fill="F4B084"/>
            <w:vAlign w:val="center"/>
          </w:tcPr>
          <w:p w:rsidR="00071447" w:rsidRPr="00071447" w:rsidRDefault="00071447" w:rsidP="00071447">
            <w:pPr>
              <w:spacing w:after="0" w:line="240" w:lineRule="auto"/>
              <w:rPr>
                <w:rFonts w:ascii="Times New Roman" w:eastAsia="Times New Roman" w:hAnsi="Times New Roman"/>
                <w:b/>
                <w:bCs/>
                <w:sz w:val="20"/>
                <w:szCs w:val="20"/>
                <w:lang w:eastAsia="lv-LV"/>
              </w:rPr>
            </w:pPr>
          </w:p>
        </w:tc>
        <w:tc>
          <w:tcPr>
            <w:tcW w:w="2815" w:type="pct"/>
            <w:tcBorders>
              <w:top w:val="nil"/>
              <w:left w:val="nil"/>
              <w:bottom w:val="single" w:sz="4" w:space="0" w:color="auto"/>
              <w:right w:val="single" w:sz="4" w:space="0" w:color="auto"/>
            </w:tcBorders>
            <w:shd w:val="clear" w:color="000000" w:fill="F4B084"/>
          </w:tcPr>
          <w:p w:rsidR="00071447" w:rsidRPr="00071447" w:rsidRDefault="00071447" w:rsidP="00071447">
            <w:pPr>
              <w:spacing w:after="0" w:line="240" w:lineRule="auto"/>
              <w:jc w:val="right"/>
              <w:rPr>
                <w:rFonts w:ascii="Times New Roman" w:eastAsia="Times New Roman" w:hAnsi="Times New Roman"/>
                <w:b/>
                <w:bCs/>
                <w:sz w:val="20"/>
                <w:szCs w:val="20"/>
                <w:lang w:eastAsia="lv-LV"/>
              </w:rPr>
            </w:pPr>
          </w:p>
        </w:tc>
        <w:tc>
          <w:tcPr>
            <w:tcW w:w="1783" w:type="pct"/>
            <w:gridSpan w:val="2"/>
            <w:tcBorders>
              <w:top w:val="single" w:sz="4" w:space="0" w:color="auto"/>
              <w:left w:val="nil"/>
              <w:bottom w:val="single" w:sz="4" w:space="0" w:color="auto"/>
              <w:right w:val="single" w:sz="4" w:space="0" w:color="000000"/>
            </w:tcBorders>
            <w:shd w:val="clear" w:color="000000" w:fill="F4B084"/>
            <w:vAlign w:val="center"/>
          </w:tcPr>
          <w:p w:rsidR="00071447" w:rsidRPr="00071447" w:rsidRDefault="00071447" w:rsidP="00071447">
            <w:pPr>
              <w:spacing w:after="0" w:line="240" w:lineRule="auto"/>
              <w:jc w:val="center"/>
              <w:rPr>
                <w:rFonts w:ascii="Times New Roman" w:eastAsia="Times New Roman" w:hAnsi="Times New Roman"/>
                <w:b/>
                <w:bCs/>
                <w:sz w:val="20"/>
                <w:szCs w:val="20"/>
                <w:lang w:eastAsia="lv-LV"/>
              </w:rPr>
            </w:pPr>
          </w:p>
        </w:tc>
      </w:tr>
      <w:tr w:rsidR="00071447" w:rsidRPr="00071447" w:rsidTr="009D51DB">
        <w:trPr>
          <w:trHeight w:val="315"/>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nil"/>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178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000000" w:fill="F4B084"/>
            <w:vAlign w:val="center"/>
          </w:tcPr>
          <w:p w:rsidR="00071447" w:rsidRPr="00071447" w:rsidRDefault="00071447" w:rsidP="00071447">
            <w:pPr>
              <w:spacing w:after="0" w:line="240" w:lineRule="auto"/>
              <w:rPr>
                <w:rFonts w:ascii="Times New Roman" w:eastAsia="Times New Roman" w:hAnsi="Times New Roman"/>
                <w:b/>
                <w:bCs/>
                <w:sz w:val="20"/>
                <w:szCs w:val="20"/>
                <w:lang w:eastAsia="lv-LV"/>
              </w:rPr>
            </w:pPr>
          </w:p>
        </w:tc>
        <w:tc>
          <w:tcPr>
            <w:tcW w:w="2815" w:type="pct"/>
            <w:tcBorders>
              <w:top w:val="nil"/>
              <w:left w:val="nil"/>
              <w:bottom w:val="single" w:sz="4" w:space="0" w:color="auto"/>
              <w:right w:val="single" w:sz="4" w:space="0" w:color="auto"/>
            </w:tcBorders>
            <w:shd w:val="clear" w:color="000000" w:fill="F4B084"/>
            <w:noWrap/>
          </w:tcPr>
          <w:p w:rsidR="00071447" w:rsidRPr="00071447" w:rsidRDefault="00071447" w:rsidP="00071447">
            <w:pPr>
              <w:spacing w:after="0" w:line="240" w:lineRule="auto"/>
              <w:jc w:val="right"/>
              <w:rPr>
                <w:rFonts w:ascii="Times New Roman" w:eastAsia="Times New Roman" w:hAnsi="Times New Roman"/>
                <w:b/>
                <w:bCs/>
                <w:sz w:val="20"/>
                <w:szCs w:val="20"/>
                <w:lang w:eastAsia="lv-LV"/>
              </w:rPr>
            </w:pPr>
          </w:p>
        </w:tc>
        <w:tc>
          <w:tcPr>
            <w:tcW w:w="1783" w:type="pct"/>
            <w:gridSpan w:val="2"/>
            <w:tcBorders>
              <w:top w:val="single" w:sz="4" w:space="0" w:color="auto"/>
              <w:left w:val="nil"/>
              <w:bottom w:val="single" w:sz="4" w:space="0" w:color="auto"/>
              <w:right w:val="single" w:sz="4" w:space="0" w:color="000000"/>
            </w:tcBorders>
            <w:shd w:val="clear" w:color="000000" w:fill="F4B084"/>
            <w:vAlign w:val="center"/>
          </w:tcPr>
          <w:p w:rsidR="00071447" w:rsidRPr="00071447" w:rsidRDefault="00071447" w:rsidP="00071447">
            <w:pPr>
              <w:spacing w:after="0" w:line="240" w:lineRule="auto"/>
              <w:jc w:val="center"/>
              <w:rPr>
                <w:rFonts w:ascii="Times New Roman" w:eastAsia="Times New Roman" w:hAnsi="Times New Roman"/>
                <w:b/>
                <w:bCs/>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nil"/>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178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nil"/>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178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nil"/>
            </w:tcBorders>
            <w:shd w:val="clear" w:color="000000" w:fill="F4B084"/>
            <w:vAlign w:val="center"/>
          </w:tcPr>
          <w:p w:rsidR="00071447" w:rsidRPr="00071447" w:rsidRDefault="00071447" w:rsidP="00071447">
            <w:pPr>
              <w:spacing w:after="0" w:line="240" w:lineRule="auto"/>
              <w:jc w:val="right"/>
              <w:rPr>
                <w:rFonts w:ascii="Times New Roman" w:eastAsia="Times New Roman" w:hAnsi="Times New Roman"/>
                <w:b/>
                <w:bCs/>
                <w:i/>
                <w:iCs/>
                <w:sz w:val="20"/>
                <w:szCs w:val="20"/>
                <w:lang w:eastAsia="lv-LV"/>
              </w:rPr>
            </w:pPr>
          </w:p>
        </w:tc>
        <w:tc>
          <w:tcPr>
            <w:tcW w:w="4598" w:type="pct"/>
            <w:gridSpan w:val="3"/>
            <w:tcBorders>
              <w:top w:val="single" w:sz="4" w:space="0" w:color="auto"/>
              <w:left w:val="single" w:sz="4" w:space="0" w:color="auto"/>
              <w:bottom w:val="single" w:sz="4" w:space="0" w:color="auto"/>
              <w:right w:val="single" w:sz="4" w:space="0" w:color="000000"/>
            </w:tcBorders>
            <w:shd w:val="clear" w:color="000000" w:fill="F4B084"/>
            <w:vAlign w:val="center"/>
          </w:tcPr>
          <w:p w:rsidR="00071447" w:rsidRPr="00071447" w:rsidRDefault="00071447" w:rsidP="00071447">
            <w:pPr>
              <w:spacing w:after="0" w:line="240" w:lineRule="auto"/>
              <w:rPr>
                <w:rFonts w:ascii="Times New Roman" w:eastAsia="Times New Roman" w:hAnsi="Times New Roman"/>
                <w:b/>
                <w:bCs/>
                <w:i/>
                <w:iCs/>
                <w:sz w:val="20"/>
                <w:szCs w:val="20"/>
                <w:lang w:eastAsia="lv-LV"/>
              </w:rPr>
            </w:pPr>
          </w:p>
        </w:tc>
      </w:tr>
      <w:tr w:rsidR="00071447" w:rsidRPr="00071447" w:rsidTr="009D51DB">
        <w:trPr>
          <w:trHeight w:val="4695"/>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c>
          <w:tcPr>
            <w:tcW w:w="940" w:type="pct"/>
            <w:tcBorders>
              <w:top w:val="single" w:sz="4" w:space="0" w:color="auto"/>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1095"/>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nil"/>
            </w:tcBorders>
            <w:shd w:val="clear" w:color="000000" w:fill="F4B084"/>
            <w:vAlign w:val="center"/>
          </w:tcPr>
          <w:p w:rsidR="00071447" w:rsidRPr="00071447" w:rsidRDefault="00071447" w:rsidP="00071447">
            <w:pPr>
              <w:spacing w:after="0" w:line="240" w:lineRule="auto"/>
              <w:jc w:val="right"/>
              <w:rPr>
                <w:rFonts w:ascii="Times New Roman" w:eastAsia="Times New Roman" w:hAnsi="Times New Roman"/>
                <w:b/>
                <w:bCs/>
                <w:i/>
                <w:iCs/>
                <w:sz w:val="20"/>
                <w:szCs w:val="20"/>
                <w:lang w:eastAsia="lv-LV"/>
              </w:rPr>
            </w:pPr>
          </w:p>
        </w:tc>
        <w:tc>
          <w:tcPr>
            <w:tcW w:w="4598" w:type="pct"/>
            <w:gridSpan w:val="3"/>
            <w:tcBorders>
              <w:top w:val="single" w:sz="4" w:space="0" w:color="auto"/>
              <w:left w:val="single" w:sz="4" w:space="0" w:color="auto"/>
              <w:bottom w:val="single" w:sz="4" w:space="0" w:color="auto"/>
              <w:right w:val="single" w:sz="4" w:space="0" w:color="000000"/>
            </w:tcBorders>
            <w:shd w:val="clear" w:color="000000" w:fill="F4B084"/>
            <w:vAlign w:val="center"/>
          </w:tcPr>
          <w:p w:rsidR="00071447" w:rsidRPr="00071447" w:rsidRDefault="00071447" w:rsidP="00071447">
            <w:pPr>
              <w:spacing w:after="0" w:line="240" w:lineRule="auto"/>
              <w:rPr>
                <w:rFonts w:ascii="Times New Roman" w:eastAsia="Times New Roman" w:hAnsi="Times New Roman"/>
                <w:b/>
                <w:bCs/>
                <w:i/>
                <w:iCs/>
                <w:sz w:val="20"/>
                <w:szCs w:val="20"/>
                <w:lang w:eastAsia="lv-LV"/>
              </w:rPr>
            </w:pPr>
          </w:p>
        </w:tc>
      </w:tr>
      <w:tr w:rsidR="00071447" w:rsidRPr="00071447" w:rsidTr="009D51DB">
        <w:trPr>
          <w:trHeight w:val="15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single" w:sz="4" w:space="0" w:color="auto"/>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single" w:sz="4" w:space="0" w:color="auto"/>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single" w:sz="4" w:space="0" w:color="auto"/>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15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18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21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12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228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9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12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1275"/>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9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1545"/>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b/>
                <w:bCs/>
                <w:i/>
                <w:iCs/>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b/>
                <w:bCs/>
                <w:i/>
                <w:iCs/>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b/>
                <w:bCs/>
                <w:i/>
                <w:iCs/>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6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6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12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12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b/>
                <w:bCs/>
                <w:i/>
                <w:iCs/>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b/>
                <w:bCs/>
                <w:i/>
                <w:iCs/>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b/>
                <w:bCs/>
                <w:i/>
                <w:iCs/>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18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9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15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b/>
                <w:bCs/>
                <w:i/>
                <w:iCs/>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b/>
                <w:bCs/>
                <w:i/>
                <w:iCs/>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b/>
                <w:bCs/>
                <w:i/>
                <w:iCs/>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27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18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9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9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9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b/>
                <w:bCs/>
                <w:i/>
                <w:iCs/>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b/>
                <w:bCs/>
                <w:i/>
                <w:iCs/>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b/>
                <w:bCs/>
                <w:i/>
                <w:iCs/>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15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9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b/>
                <w:bCs/>
                <w:i/>
                <w:iCs/>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b/>
                <w:bCs/>
                <w:i/>
                <w:iCs/>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b/>
                <w:bCs/>
                <w:i/>
                <w:iCs/>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12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9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color w:val="000000"/>
                <w:sz w:val="20"/>
                <w:szCs w:val="20"/>
                <w:lang w:eastAsia="lv-LV"/>
              </w:rPr>
            </w:pPr>
          </w:p>
        </w:tc>
        <w:tc>
          <w:tcPr>
            <w:tcW w:w="2815"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nil"/>
            </w:tcBorders>
            <w:shd w:val="clear" w:color="000000" w:fill="F4B084"/>
            <w:vAlign w:val="center"/>
          </w:tcPr>
          <w:p w:rsidR="00071447" w:rsidRPr="00071447" w:rsidRDefault="00071447" w:rsidP="00071447">
            <w:pPr>
              <w:spacing w:after="0" w:line="240" w:lineRule="auto"/>
              <w:jc w:val="right"/>
              <w:rPr>
                <w:rFonts w:ascii="Times New Roman" w:eastAsia="Times New Roman" w:hAnsi="Times New Roman"/>
                <w:b/>
                <w:bCs/>
                <w:i/>
                <w:iCs/>
                <w:sz w:val="20"/>
                <w:szCs w:val="20"/>
                <w:lang w:eastAsia="lv-LV"/>
              </w:rPr>
            </w:pPr>
          </w:p>
        </w:tc>
        <w:tc>
          <w:tcPr>
            <w:tcW w:w="4598" w:type="pct"/>
            <w:gridSpan w:val="3"/>
            <w:tcBorders>
              <w:top w:val="single" w:sz="4" w:space="0" w:color="auto"/>
              <w:left w:val="single" w:sz="4" w:space="0" w:color="auto"/>
              <w:bottom w:val="single" w:sz="4" w:space="0" w:color="auto"/>
              <w:right w:val="single" w:sz="4" w:space="0" w:color="000000"/>
            </w:tcBorders>
            <w:shd w:val="clear" w:color="000000" w:fill="F4B084"/>
            <w:vAlign w:val="center"/>
          </w:tcPr>
          <w:p w:rsidR="00071447" w:rsidRPr="00071447" w:rsidRDefault="00071447" w:rsidP="00071447">
            <w:pPr>
              <w:spacing w:after="0" w:line="240" w:lineRule="auto"/>
              <w:rPr>
                <w:rFonts w:ascii="Times New Roman" w:eastAsia="Times New Roman" w:hAnsi="Times New Roman"/>
                <w:b/>
                <w:bCs/>
                <w:i/>
                <w:iCs/>
                <w:sz w:val="20"/>
                <w:szCs w:val="20"/>
                <w:lang w:eastAsia="lv-LV"/>
              </w:rPr>
            </w:pPr>
          </w:p>
        </w:tc>
      </w:tr>
      <w:tr w:rsidR="00071447" w:rsidRPr="00071447" w:rsidTr="009D51DB">
        <w:trPr>
          <w:trHeight w:val="378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single" w:sz="4" w:space="0" w:color="auto"/>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single" w:sz="4" w:space="0" w:color="auto"/>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940" w:type="pct"/>
            <w:tcBorders>
              <w:top w:val="single" w:sz="4" w:space="0" w:color="auto"/>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2565"/>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sz w:val="20"/>
                <w:szCs w:val="2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300"/>
        </w:trPr>
        <w:tc>
          <w:tcPr>
            <w:tcW w:w="402" w:type="pct"/>
            <w:tcBorders>
              <w:top w:val="single" w:sz="8" w:space="0" w:color="auto"/>
              <w:left w:val="single" w:sz="4" w:space="0" w:color="auto"/>
              <w:bottom w:val="single" w:sz="4" w:space="0" w:color="auto"/>
              <w:right w:val="single" w:sz="4" w:space="0" w:color="auto"/>
            </w:tcBorders>
            <w:shd w:val="clear" w:color="000000" w:fill="F8CBAD"/>
            <w:vAlign w:val="center"/>
          </w:tcPr>
          <w:p w:rsidR="00071447" w:rsidRPr="00071447" w:rsidRDefault="00071447" w:rsidP="00071447">
            <w:pPr>
              <w:spacing w:after="0" w:line="240" w:lineRule="auto"/>
              <w:jc w:val="right"/>
              <w:rPr>
                <w:rFonts w:ascii="Times New Roman" w:eastAsia="Times New Roman" w:hAnsi="Times New Roman"/>
                <w:b/>
                <w:bCs/>
                <w:color w:val="000000"/>
                <w:lang w:eastAsia="lv-LV"/>
              </w:rPr>
            </w:pPr>
          </w:p>
        </w:tc>
        <w:tc>
          <w:tcPr>
            <w:tcW w:w="2815" w:type="pct"/>
            <w:tcBorders>
              <w:top w:val="single" w:sz="8" w:space="0" w:color="auto"/>
              <w:left w:val="single" w:sz="4" w:space="0" w:color="auto"/>
              <w:bottom w:val="single" w:sz="4" w:space="0" w:color="auto"/>
              <w:right w:val="single" w:sz="4" w:space="0" w:color="auto"/>
            </w:tcBorders>
            <w:shd w:val="clear" w:color="000000" w:fill="F8CBAD"/>
            <w:vAlign w:val="center"/>
          </w:tcPr>
          <w:p w:rsidR="00071447" w:rsidRPr="00071447" w:rsidRDefault="00071447" w:rsidP="00071447">
            <w:pPr>
              <w:spacing w:after="0" w:line="240" w:lineRule="auto"/>
              <w:jc w:val="right"/>
              <w:rPr>
                <w:rFonts w:ascii="Times New Roman" w:eastAsia="Times New Roman" w:hAnsi="Times New Roman"/>
                <w:b/>
                <w:bCs/>
                <w:color w:val="000000"/>
                <w:lang w:eastAsia="lv-LV"/>
              </w:rPr>
            </w:pPr>
          </w:p>
        </w:tc>
        <w:tc>
          <w:tcPr>
            <w:tcW w:w="1783" w:type="pct"/>
            <w:gridSpan w:val="2"/>
            <w:tcBorders>
              <w:top w:val="single" w:sz="8" w:space="0" w:color="auto"/>
              <w:left w:val="single" w:sz="4" w:space="0" w:color="auto"/>
              <w:bottom w:val="single" w:sz="4" w:space="0" w:color="auto"/>
              <w:right w:val="single" w:sz="4" w:space="0" w:color="000000"/>
            </w:tcBorders>
            <w:shd w:val="clear" w:color="000000" w:fill="F8CBAD"/>
            <w:vAlign w:val="center"/>
          </w:tcPr>
          <w:p w:rsidR="00071447" w:rsidRPr="00071447" w:rsidRDefault="00071447" w:rsidP="00071447">
            <w:pPr>
              <w:spacing w:after="0" w:line="240" w:lineRule="auto"/>
              <w:jc w:val="center"/>
              <w:rPr>
                <w:rFonts w:ascii="Times New Roman" w:eastAsia="Times New Roman" w:hAnsi="Times New Roman"/>
                <w:b/>
                <w:bCs/>
                <w:color w:val="000000"/>
                <w:lang w:eastAsia="lv-LV"/>
              </w:rPr>
            </w:pPr>
          </w:p>
        </w:tc>
      </w:tr>
      <w:tr w:rsidR="00071447" w:rsidRPr="00071447" w:rsidTr="009D51DB">
        <w:trPr>
          <w:trHeight w:val="300"/>
        </w:trPr>
        <w:tc>
          <w:tcPr>
            <w:tcW w:w="402" w:type="pct"/>
            <w:tcBorders>
              <w:top w:val="single" w:sz="4" w:space="0" w:color="auto"/>
              <w:left w:val="single" w:sz="4" w:space="0" w:color="auto"/>
              <w:bottom w:val="single" w:sz="4" w:space="0" w:color="auto"/>
              <w:right w:val="single" w:sz="4" w:space="0" w:color="auto"/>
            </w:tcBorders>
            <w:shd w:val="clear" w:color="000000" w:fill="F8CBAD"/>
            <w:vAlign w:val="center"/>
          </w:tcPr>
          <w:p w:rsidR="00071447" w:rsidRPr="00071447" w:rsidRDefault="00071447" w:rsidP="00071447">
            <w:pPr>
              <w:spacing w:after="0" w:line="240" w:lineRule="auto"/>
              <w:jc w:val="right"/>
              <w:rPr>
                <w:rFonts w:ascii="Times New Roman" w:eastAsia="Times New Roman" w:hAnsi="Times New Roman"/>
                <w:b/>
                <w:bCs/>
                <w:color w:val="000000"/>
                <w:lang w:eastAsia="lv-LV"/>
              </w:rPr>
            </w:pPr>
          </w:p>
        </w:tc>
        <w:tc>
          <w:tcPr>
            <w:tcW w:w="2815" w:type="pct"/>
            <w:tcBorders>
              <w:top w:val="single" w:sz="4" w:space="0" w:color="auto"/>
              <w:left w:val="nil"/>
              <w:bottom w:val="single" w:sz="4" w:space="0" w:color="auto"/>
              <w:right w:val="single" w:sz="4" w:space="0" w:color="auto"/>
            </w:tcBorders>
            <w:shd w:val="clear" w:color="000000" w:fill="F8CBAD"/>
            <w:vAlign w:val="center"/>
          </w:tcPr>
          <w:p w:rsidR="00071447" w:rsidRPr="00071447" w:rsidRDefault="00071447" w:rsidP="00071447">
            <w:pPr>
              <w:spacing w:after="0" w:line="240" w:lineRule="auto"/>
              <w:jc w:val="right"/>
              <w:rPr>
                <w:rFonts w:ascii="Times New Roman" w:eastAsia="Times New Roman" w:hAnsi="Times New Roman"/>
                <w:b/>
                <w:bCs/>
                <w:color w:val="000000"/>
                <w:lang w:eastAsia="lv-LV"/>
              </w:rPr>
            </w:pPr>
          </w:p>
        </w:tc>
        <w:tc>
          <w:tcPr>
            <w:tcW w:w="1783" w:type="pct"/>
            <w:gridSpan w:val="2"/>
            <w:tcBorders>
              <w:top w:val="single" w:sz="4" w:space="0" w:color="auto"/>
              <w:left w:val="nil"/>
              <w:bottom w:val="single" w:sz="4" w:space="0" w:color="auto"/>
              <w:right w:val="single" w:sz="4" w:space="0" w:color="000000"/>
            </w:tcBorders>
            <w:shd w:val="clear" w:color="000000" w:fill="F8CBAD"/>
            <w:vAlign w:val="center"/>
          </w:tcPr>
          <w:p w:rsidR="00071447" w:rsidRPr="00071447" w:rsidRDefault="00071447" w:rsidP="00071447">
            <w:pPr>
              <w:spacing w:after="0" w:line="240" w:lineRule="auto"/>
              <w:jc w:val="center"/>
              <w:rPr>
                <w:rFonts w:ascii="Times New Roman" w:eastAsia="Times New Roman" w:hAnsi="Times New Roman"/>
                <w:b/>
                <w:bCs/>
                <w:color w:val="000000"/>
                <w:lang w:eastAsia="lv-LV"/>
              </w:rPr>
            </w:pPr>
          </w:p>
        </w:tc>
      </w:tr>
      <w:tr w:rsidR="00071447" w:rsidRPr="00071447" w:rsidTr="009D51DB">
        <w:trPr>
          <w:trHeight w:val="300"/>
        </w:trPr>
        <w:tc>
          <w:tcPr>
            <w:tcW w:w="402" w:type="pct"/>
            <w:tcBorders>
              <w:top w:val="nil"/>
              <w:left w:val="nil"/>
              <w:bottom w:val="nil"/>
              <w:right w:val="nil"/>
            </w:tcBorders>
            <w:shd w:val="clear" w:color="auto" w:fill="auto"/>
            <w:noWrap/>
            <w:vAlign w:val="bottom"/>
          </w:tcPr>
          <w:p w:rsidR="00071447" w:rsidRPr="00071447" w:rsidRDefault="00071447" w:rsidP="00071447">
            <w:pPr>
              <w:spacing w:after="0" w:line="240" w:lineRule="auto"/>
              <w:jc w:val="center"/>
              <w:rPr>
                <w:rFonts w:ascii="Times New Roman" w:eastAsia="Times New Roman" w:hAnsi="Times New Roman"/>
                <w:b/>
                <w:bCs/>
                <w:color w:val="000000"/>
                <w:lang w:eastAsia="lv-LV"/>
              </w:rPr>
            </w:pPr>
          </w:p>
        </w:tc>
        <w:tc>
          <w:tcPr>
            <w:tcW w:w="2815" w:type="pct"/>
            <w:tcBorders>
              <w:top w:val="nil"/>
              <w:left w:val="nil"/>
              <w:bottom w:val="nil"/>
              <w:right w:val="nil"/>
            </w:tcBorders>
            <w:shd w:val="clear" w:color="auto" w:fill="auto"/>
            <w:noWrap/>
            <w:vAlign w:val="bottom"/>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nil"/>
              <w:left w:val="nil"/>
              <w:bottom w:val="nil"/>
              <w:right w:val="nil"/>
            </w:tcBorders>
            <w:shd w:val="clear" w:color="auto" w:fill="auto"/>
            <w:noWrap/>
            <w:vAlign w:val="bottom"/>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940" w:type="pct"/>
            <w:tcBorders>
              <w:top w:val="nil"/>
              <w:left w:val="nil"/>
              <w:bottom w:val="nil"/>
              <w:right w:val="nil"/>
            </w:tcBorders>
            <w:shd w:val="clear" w:color="auto" w:fill="auto"/>
            <w:noWrap/>
            <w:vAlign w:val="bottom"/>
          </w:tcPr>
          <w:p w:rsidR="00071447" w:rsidRPr="00071447" w:rsidRDefault="00071447" w:rsidP="00071447">
            <w:pPr>
              <w:spacing w:after="0" w:line="240" w:lineRule="auto"/>
              <w:rPr>
                <w:rFonts w:ascii="Times New Roman" w:eastAsia="Times New Roman" w:hAnsi="Times New Roman"/>
                <w:sz w:val="20"/>
                <w:szCs w:val="20"/>
                <w:lang w:eastAsia="lv-LV"/>
              </w:rPr>
            </w:pPr>
          </w:p>
        </w:tc>
      </w:tr>
      <w:tr w:rsidR="00071447" w:rsidRPr="00071447" w:rsidTr="009D51DB">
        <w:trPr>
          <w:trHeight w:val="300"/>
        </w:trPr>
        <w:tc>
          <w:tcPr>
            <w:tcW w:w="402" w:type="pct"/>
            <w:tcBorders>
              <w:top w:val="single" w:sz="4" w:space="0" w:color="auto"/>
              <w:left w:val="single" w:sz="4" w:space="0" w:color="auto"/>
              <w:bottom w:val="single" w:sz="4" w:space="0" w:color="auto"/>
              <w:right w:val="single" w:sz="4" w:space="0" w:color="auto"/>
            </w:tcBorders>
            <w:shd w:val="clear" w:color="000000" w:fill="C6E0B4"/>
            <w:vAlign w:val="center"/>
          </w:tcPr>
          <w:p w:rsidR="00071447" w:rsidRPr="00071447" w:rsidRDefault="00071447" w:rsidP="00071447">
            <w:pPr>
              <w:spacing w:after="0" w:line="240" w:lineRule="auto"/>
              <w:jc w:val="center"/>
              <w:rPr>
                <w:rFonts w:ascii="Times New Roman" w:eastAsia="Times New Roman" w:hAnsi="Times New Roman"/>
                <w:b/>
                <w:bCs/>
                <w:sz w:val="20"/>
                <w:szCs w:val="20"/>
                <w:lang w:eastAsia="lv-LV"/>
              </w:rPr>
            </w:pPr>
          </w:p>
        </w:tc>
        <w:tc>
          <w:tcPr>
            <w:tcW w:w="2815" w:type="pct"/>
            <w:tcBorders>
              <w:top w:val="single" w:sz="4" w:space="0" w:color="auto"/>
              <w:left w:val="nil"/>
              <w:bottom w:val="single" w:sz="4" w:space="0" w:color="auto"/>
              <w:right w:val="nil"/>
            </w:tcBorders>
            <w:shd w:val="clear" w:color="000000" w:fill="C6E0B4"/>
          </w:tcPr>
          <w:p w:rsidR="00071447" w:rsidRPr="00071447" w:rsidRDefault="00071447" w:rsidP="00071447">
            <w:pPr>
              <w:spacing w:after="0" w:line="240" w:lineRule="auto"/>
              <w:rPr>
                <w:rFonts w:ascii="Times New Roman" w:eastAsia="Times New Roman" w:hAnsi="Times New Roman"/>
                <w:b/>
                <w:bCs/>
                <w:sz w:val="20"/>
                <w:szCs w:val="20"/>
                <w:lang w:eastAsia="lv-LV"/>
              </w:rPr>
            </w:pPr>
          </w:p>
        </w:tc>
        <w:tc>
          <w:tcPr>
            <w:tcW w:w="1783" w:type="pct"/>
            <w:gridSpan w:val="2"/>
            <w:tcBorders>
              <w:top w:val="single" w:sz="4" w:space="0" w:color="auto"/>
              <w:left w:val="single" w:sz="4" w:space="0" w:color="auto"/>
              <w:bottom w:val="single" w:sz="4" w:space="0" w:color="auto"/>
              <w:right w:val="single" w:sz="4" w:space="0" w:color="000000"/>
            </w:tcBorders>
            <w:shd w:val="clear" w:color="000000" w:fill="C6E0B4"/>
            <w:vAlign w:val="center"/>
          </w:tcPr>
          <w:p w:rsidR="00071447" w:rsidRPr="00071447" w:rsidRDefault="00071447" w:rsidP="00071447">
            <w:pPr>
              <w:spacing w:after="0" w:line="240" w:lineRule="auto"/>
              <w:jc w:val="center"/>
              <w:rPr>
                <w:rFonts w:ascii="Times New Roman" w:eastAsia="Times New Roman" w:hAnsi="Times New Roman"/>
                <w:b/>
                <w:bCs/>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nil"/>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178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nil"/>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178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000000" w:fill="F4B084"/>
            <w:vAlign w:val="center"/>
          </w:tcPr>
          <w:p w:rsidR="00071447" w:rsidRPr="00071447" w:rsidRDefault="00071447" w:rsidP="00071447">
            <w:pPr>
              <w:spacing w:after="0" w:line="240" w:lineRule="auto"/>
              <w:rPr>
                <w:rFonts w:ascii="Times New Roman" w:eastAsia="Times New Roman" w:hAnsi="Times New Roman"/>
                <w:b/>
                <w:bCs/>
                <w:sz w:val="20"/>
                <w:szCs w:val="20"/>
                <w:lang w:eastAsia="lv-LV"/>
              </w:rPr>
            </w:pPr>
          </w:p>
        </w:tc>
        <w:tc>
          <w:tcPr>
            <w:tcW w:w="2815" w:type="pct"/>
            <w:tcBorders>
              <w:top w:val="nil"/>
              <w:left w:val="nil"/>
              <w:bottom w:val="single" w:sz="4" w:space="0" w:color="auto"/>
              <w:right w:val="single" w:sz="4" w:space="0" w:color="auto"/>
            </w:tcBorders>
            <w:shd w:val="clear" w:color="000000" w:fill="F4B084"/>
          </w:tcPr>
          <w:p w:rsidR="00071447" w:rsidRPr="00071447" w:rsidRDefault="00071447" w:rsidP="00071447">
            <w:pPr>
              <w:spacing w:after="0" w:line="240" w:lineRule="auto"/>
              <w:jc w:val="right"/>
              <w:rPr>
                <w:rFonts w:ascii="Times New Roman" w:eastAsia="Times New Roman" w:hAnsi="Times New Roman"/>
                <w:b/>
                <w:bCs/>
                <w:sz w:val="20"/>
                <w:szCs w:val="20"/>
                <w:lang w:eastAsia="lv-LV"/>
              </w:rPr>
            </w:pPr>
          </w:p>
        </w:tc>
        <w:tc>
          <w:tcPr>
            <w:tcW w:w="1783" w:type="pct"/>
            <w:gridSpan w:val="2"/>
            <w:tcBorders>
              <w:top w:val="single" w:sz="4" w:space="0" w:color="auto"/>
              <w:left w:val="nil"/>
              <w:bottom w:val="single" w:sz="4" w:space="0" w:color="auto"/>
              <w:right w:val="single" w:sz="4" w:space="0" w:color="000000"/>
            </w:tcBorders>
            <w:shd w:val="clear" w:color="000000" w:fill="F4B084"/>
            <w:vAlign w:val="center"/>
          </w:tcPr>
          <w:p w:rsidR="00071447" w:rsidRPr="00071447" w:rsidRDefault="00071447" w:rsidP="00071447">
            <w:pPr>
              <w:spacing w:after="0" w:line="240" w:lineRule="auto"/>
              <w:jc w:val="center"/>
              <w:rPr>
                <w:rFonts w:ascii="Times New Roman" w:eastAsia="Times New Roman" w:hAnsi="Times New Roman"/>
                <w:b/>
                <w:bCs/>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nil"/>
            </w:tcBorders>
            <w:shd w:val="clear" w:color="auto" w:fill="auto"/>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178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nil"/>
            </w:tcBorders>
            <w:shd w:val="clear" w:color="000000" w:fill="F4B084"/>
            <w:vAlign w:val="center"/>
          </w:tcPr>
          <w:p w:rsidR="00071447" w:rsidRPr="00071447" w:rsidRDefault="00071447" w:rsidP="00071447">
            <w:pPr>
              <w:spacing w:after="0" w:line="240" w:lineRule="auto"/>
              <w:jc w:val="right"/>
              <w:rPr>
                <w:rFonts w:ascii="Times New Roman" w:eastAsia="Times New Roman" w:hAnsi="Times New Roman"/>
                <w:b/>
                <w:bCs/>
                <w:i/>
                <w:iCs/>
                <w:sz w:val="20"/>
                <w:szCs w:val="20"/>
                <w:lang w:eastAsia="lv-LV"/>
              </w:rPr>
            </w:pPr>
          </w:p>
        </w:tc>
        <w:tc>
          <w:tcPr>
            <w:tcW w:w="4598" w:type="pct"/>
            <w:gridSpan w:val="3"/>
            <w:tcBorders>
              <w:top w:val="single" w:sz="4" w:space="0" w:color="auto"/>
              <w:left w:val="single" w:sz="4" w:space="0" w:color="auto"/>
              <w:bottom w:val="single" w:sz="4" w:space="0" w:color="auto"/>
              <w:right w:val="single" w:sz="4" w:space="0" w:color="000000"/>
            </w:tcBorders>
            <w:shd w:val="clear" w:color="000000" w:fill="F4B084"/>
            <w:vAlign w:val="center"/>
          </w:tcPr>
          <w:p w:rsidR="00071447" w:rsidRPr="00071447" w:rsidRDefault="00071447" w:rsidP="00071447">
            <w:pPr>
              <w:spacing w:after="0" w:line="240" w:lineRule="auto"/>
              <w:rPr>
                <w:rFonts w:ascii="Times New Roman" w:eastAsia="Times New Roman" w:hAnsi="Times New Roman"/>
                <w:b/>
                <w:bCs/>
                <w:i/>
                <w:iCs/>
                <w:sz w:val="20"/>
                <w:szCs w:val="20"/>
                <w:lang w:eastAsia="lv-LV"/>
              </w:rPr>
            </w:pPr>
          </w:p>
        </w:tc>
      </w:tr>
      <w:tr w:rsidR="00071447" w:rsidRPr="00071447" w:rsidTr="009D51DB">
        <w:trPr>
          <w:trHeight w:val="1275"/>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rPr>
                <w:rFonts w:ascii="Times New Roman" w:eastAsia="Times New Roman" w:hAnsi="Times New Roman"/>
                <w:color w:val="000000"/>
                <w:sz w:val="20"/>
                <w:szCs w:val="20"/>
                <w:lang w:eastAsia="lv-LV"/>
              </w:rPr>
            </w:pPr>
          </w:p>
        </w:tc>
        <w:tc>
          <w:tcPr>
            <w:tcW w:w="940" w:type="pct"/>
            <w:tcBorders>
              <w:top w:val="single" w:sz="4" w:space="0" w:color="auto"/>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105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nil"/>
            </w:tcBorders>
            <w:shd w:val="clear" w:color="000000" w:fill="F4B084"/>
            <w:vAlign w:val="center"/>
          </w:tcPr>
          <w:p w:rsidR="00071447" w:rsidRPr="00071447" w:rsidRDefault="00071447" w:rsidP="00071447">
            <w:pPr>
              <w:spacing w:after="0" w:line="240" w:lineRule="auto"/>
              <w:jc w:val="right"/>
              <w:rPr>
                <w:rFonts w:ascii="Times New Roman" w:eastAsia="Times New Roman" w:hAnsi="Times New Roman"/>
                <w:b/>
                <w:bCs/>
                <w:i/>
                <w:iCs/>
                <w:sz w:val="20"/>
                <w:szCs w:val="20"/>
                <w:lang w:eastAsia="lv-LV"/>
              </w:rPr>
            </w:pPr>
          </w:p>
        </w:tc>
        <w:tc>
          <w:tcPr>
            <w:tcW w:w="2815" w:type="pct"/>
            <w:tcBorders>
              <w:top w:val="single" w:sz="4" w:space="0" w:color="auto"/>
              <w:left w:val="single" w:sz="4" w:space="0" w:color="auto"/>
              <w:bottom w:val="single" w:sz="4" w:space="0" w:color="auto"/>
              <w:right w:val="nil"/>
            </w:tcBorders>
            <w:shd w:val="clear" w:color="000000" w:fill="F4B084"/>
            <w:vAlign w:val="center"/>
          </w:tcPr>
          <w:p w:rsidR="00071447" w:rsidRPr="00071447" w:rsidRDefault="00071447" w:rsidP="00071447">
            <w:pPr>
              <w:spacing w:after="0" w:line="240" w:lineRule="auto"/>
              <w:rPr>
                <w:rFonts w:ascii="Times New Roman" w:eastAsia="Times New Roman" w:hAnsi="Times New Roman"/>
                <w:b/>
                <w:bCs/>
                <w:i/>
                <w:iCs/>
                <w:sz w:val="20"/>
                <w:szCs w:val="20"/>
                <w:lang w:eastAsia="lv-LV"/>
              </w:rPr>
            </w:pPr>
          </w:p>
        </w:tc>
        <w:tc>
          <w:tcPr>
            <w:tcW w:w="843" w:type="pct"/>
            <w:tcBorders>
              <w:top w:val="single" w:sz="4" w:space="0" w:color="auto"/>
              <w:left w:val="nil"/>
              <w:bottom w:val="single" w:sz="4" w:space="0" w:color="auto"/>
              <w:right w:val="nil"/>
            </w:tcBorders>
            <w:shd w:val="clear" w:color="000000" w:fill="F4B084"/>
            <w:vAlign w:val="center"/>
          </w:tcPr>
          <w:p w:rsidR="00071447" w:rsidRPr="00071447" w:rsidRDefault="00071447" w:rsidP="00071447">
            <w:pPr>
              <w:spacing w:after="0" w:line="240" w:lineRule="auto"/>
              <w:rPr>
                <w:rFonts w:ascii="Times New Roman" w:eastAsia="Times New Roman" w:hAnsi="Times New Roman"/>
                <w:b/>
                <w:bCs/>
                <w:i/>
                <w:iCs/>
                <w:sz w:val="20"/>
                <w:szCs w:val="20"/>
                <w:lang w:eastAsia="lv-LV"/>
              </w:rPr>
            </w:pPr>
          </w:p>
        </w:tc>
        <w:tc>
          <w:tcPr>
            <w:tcW w:w="940" w:type="pct"/>
            <w:tcBorders>
              <w:top w:val="single" w:sz="4" w:space="0" w:color="auto"/>
              <w:left w:val="nil"/>
              <w:bottom w:val="single" w:sz="4" w:space="0" w:color="auto"/>
              <w:right w:val="single" w:sz="4" w:space="0" w:color="auto"/>
            </w:tcBorders>
            <w:shd w:val="clear" w:color="000000" w:fill="F4B084"/>
            <w:noWrap/>
            <w:vAlign w:val="center"/>
          </w:tcPr>
          <w:p w:rsidR="00071447" w:rsidRPr="00071447" w:rsidRDefault="00071447" w:rsidP="00071447">
            <w:pPr>
              <w:spacing w:after="0" w:line="240" w:lineRule="auto"/>
              <w:rPr>
                <w:rFonts w:ascii="Times New Roman" w:eastAsia="Times New Roman" w:hAnsi="Times New Roman"/>
                <w:b/>
                <w:bCs/>
                <w:i/>
                <w:iCs/>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single" w:sz="4" w:space="0" w:color="auto"/>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c>
          <w:tcPr>
            <w:tcW w:w="940" w:type="pct"/>
            <w:tcBorders>
              <w:top w:val="single" w:sz="4" w:space="0" w:color="auto"/>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300"/>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315"/>
        </w:trPr>
        <w:tc>
          <w:tcPr>
            <w:tcW w:w="402" w:type="pct"/>
            <w:tcBorders>
              <w:top w:val="nil"/>
              <w:left w:val="single" w:sz="4" w:space="0" w:color="auto"/>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right"/>
              <w:rPr>
                <w:rFonts w:ascii="Times New Roman" w:eastAsia="Times New Roman" w:hAnsi="Times New Roman"/>
                <w:sz w:val="20"/>
                <w:szCs w:val="20"/>
                <w:lang w:eastAsia="lv-LV"/>
              </w:rPr>
            </w:pPr>
          </w:p>
        </w:tc>
        <w:tc>
          <w:tcPr>
            <w:tcW w:w="2815" w:type="pct"/>
            <w:tcBorders>
              <w:top w:val="nil"/>
              <w:left w:val="nil"/>
              <w:bottom w:val="single" w:sz="4" w:space="0" w:color="auto"/>
              <w:right w:val="single" w:sz="4" w:space="0" w:color="auto"/>
            </w:tcBorders>
            <w:shd w:val="clear" w:color="auto" w:fill="auto"/>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c>
          <w:tcPr>
            <w:tcW w:w="940" w:type="pct"/>
            <w:tcBorders>
              <w:top w:val="nil"/>
              <w:left w:val="nil"/>
              <w:bottom w:val="single" w:sz="4" w:space="0" w:color="auto"/>
              <w:right w:val="single" w:sz="4" w:space="0" w:color="auto"/>
            </w:tcBorders>
            <w:shd w:val="clear" w:color="auto" w:fill="auto"/>
            <w:vAlign w:val="center"/>
          </w:tcPr>
          <w:p w:rsidR="00071447" w:rsidRPr="00071447" w:rsidRDefault="00071447" w:rsidP="00071447">
            <w:pPr>
              <w:spacing w:after="0" w:line="240" w:lineRule="auto"/>
              <w:jc w:val="center"/>
              <w:rPr>
                <w:rFonts w:ascii="Times New Roman" w:eastAsia="Times New Roman" w:hAnsi="Times New Roman"/>
                <w:color w:val="000000"/>
                <w:sz w:val="20"/>
                <w:szCs w:val="20"/>
                <w:lang w:eastAsia="lv-LV"/>
              </w:rPr>
            </w:pPr>
          </w:p>
        </w:tc>
      </w:tr>
      <w:tr w:rsidR="00071447" w:rsidRPr="00071447" w:rsidTr="009D51DB">
        <w:trPr>
          <w:trHeight w:val="300"/>
        </w:trPr>
        <w:tc>
          <w:tcPr>
            <w:tcW w:w="402" w:type="pct"/>
            <w:tcBorders>
              <w:top w:val="single" w:sz="8" w:space="0" w:color="auto"/>
              <w:left w:val="single" w:sz="4" w:space="0" w:color="auto"/>
              <w:bottom w:val="single" w:sz="4" w:space="0" w:color="auto"/>
              <w:right w:val="single" w:sz="4" w:space="0" w:color="auto"/>
            </w:tcBorders>
            <w:shd w:val="clear" w:color="000000" w:fill="F8CBAD"/>
            <w:vAlign w:val="center"/>
          </w:tcPr>
          <w:p w:rsidR="00071447" w:rsidRPr="00071447" w:rsidRDefault="00071447" w:rsidP="00071447">
            <w:pPr>
              <w:spacing w:after="0" w:line="240" w:lineRule="auto"/>
              <w:jc w:val="right"/>
              <w:rPr>
                <w:rFonts w:ascii="Times New Roman" w:eastAsia="Times New Roman" w:hAnsi="Times New Roman"/>
                <w:b/>
                <w:bCs/>
                <w:color w:val="000000"/>
                <w:lang w:eastAsia="lv-LV"/>
              </w:rPr>
            </w:pPr>
          </w:p>
        </w:tc>
        <w:tc>
          <w:tcPr>
            <w:tcW w:w="2815" w:type="pct"/>
            <w:tcBorders>
              <w:top w:val="single" w:sz="8" w:space="0" w:color="auto"/>
              <w:left w:val="single" w:sz="4" w:space="0" w:color="auto"/>
              <w:bottom w:val="single" w:sz="4" w:space="0" w:color="auto"/>
              <w:right w:val="single" w:sz="4" w:space="0" w:color="auto"/>
            </w:tcBorders>
            <w:shd w:val="clear" w:color="000000" w:fill="F8CBAD"/>
            <w:vAlign w:val="center"/>
          </w:tcPr>
          <w:p w:rsidR="00071447" w:rsidRPr="00071447" w:rsidRDefault="00071447" w:rsidP="00071447">
            <w:pPr>
              <w:spacing w:after="0" w:line="240" w:lineRule="auto"/>
              <w:jc w:val="right"/>
              <w:rPr>
                <w:rFonts w:ascii="Times New Roman" w:eastAsia="Times New Roman" w:hAnsi="Times New Roman"/>
                <w:b/>
                <w:bCs/>
                <w:color w:val="000000"/>
                <w:lang w:eastAsia="lv-LV"/>
              </w:rPr>
            </w:pPr>
          </w:p>
        </w:tc>
        <w:tc>
          <w:tcPr>
            <w:tcW w:w="1783" w:type="pct"/>
            <w:gridSpan w:val="2"/>
            <w:tcBorders>
              <w:top w:val="single" w:sz="8" w:space="0" w:color="auto"/>
              <w:left w:val="single" w:sz="4" w:space="0" w:color="auto"/>
              <w:bottom w:val="single" w:sz="4" w:space="0" w:color="auto"/>
              <w:right w:val="single" w:sz="4" w:space="0" w:color="000000"/>
            </w:tcBorders>
            <w:shd w:val="clear" w:color="000000" w:fill="F8CBAD"/>
            <w:vAlign w:val="center"/>
          </w:tcPr>
          <w:p w:rsidR="00071447" w:rsidRPr="00071447" w:rsidRDefault="00071447" w:rsidP="00071447">
            <w:pPr>
              <w:spacing w:after="0" w:line="240" w:lineRule="auto"/>
              <w:jc w:val="center"/>
              <w:rPr>
                <w:rFonts w:ascii="Times New Roman" w:eastAsia="Times New Roman" w:hAnsi="Times New Roman"/>
                <w:b/>
                <w:bCs/>
                <w:color w:val="000000"/>
                <w:lang w:eastAsia="lv-LV"/>
              </w:rPr>
            </w:pPr>
          </w:p>
        </w:tc>
      </w:tr>
      <w:tr w:rsidR="00071447" w:rsidRPr="00071447" w:rsidTr="009D51DB">
        <w:trPr>
          <w:trHeight w:val="300"/>
        </w:trPr>
        <w:tc>
          <w:tcPr>
            <w:tcW w:w="402" w:type="pct"/>
            <w:tcBorders>
              <w:top w:val="nil"/>
              <w:left w:val="nil"/>
              <w:bottom w:val="nil"/>
              <w:right w:val="nil"/>
            </w:tcBorders>
            <w:shd w:val="clear" w:color="auto" w:fill="auto"/>
            <w:noWrap/>
            <w:vAlign w:val="bottom"/>
          </w:tcPr>
          <w:p w:rsidR="00071447" w:rsidRPr="00071447" w:rsidRDefault="00071447" w:rsidP="00071447">
            <w:pPr>
              <w:spacing w:after="0" w:line="240" w:lineRule="auto"/>
              <w:jc w:val="center"/>
              <w:rPr>
                <w:rFonts w:ascii="Times New Roman" w:eastAsia="Times New Roman" w:hAnsi="Times New Roman"/>
                <w:b/>
                <w:bCs/>
                <w:color w:val="000000"/>
                <w:lang w:eastAsia="lv-LV"/>
              </w:rPr>
            </w:pPr>
          </w:p>
        </w:tc>
        <w:tc>
          <w:tcPr>
            <w:tcW w:w="2815" w:type="pct"/>
            <w:tcBorders>
              <w:top w:val="nil"/>
              <w:left w:val="nil"/>
              <w:bottom w:val="nil"/>
              <w:right w:val="nil"/>
            </w:tcBorders>
            <w:shd w:val="clear" w:color="auto" w:fill="auto"/>
            <w:noWrap/>
            <w:vAlign w:val="bottom"/>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843" w:type="pct"/>
            <w:tcBorders>
              <w:top w:val="nil"/>
              <w:left w:val="nil"/>
              <w:bottom w:val="nil"/>
              <w:right w:val="nil"/>
            </w:tcBorders>
            <w:shd w:val="clear" w:color="auto" w:fill="auto"/>
            <w:noWrap/>
            <w:vAlign w:val="bottom"/>
          </w:tcPr>
          <w:p w:rsidR="00071447" w:rsidRPr="00071447" w:rsidRDefault="00071447" w:rsidP="00071447">
            <w:pPr>
              <w:spacing w:after="0" w:line="240" w:lineRule="auto"/>
              <w:rPr>
                <w:rFonts w:ascii="Times New Roman" w:eastAsia="Times New Roman" w:hAnsi="Times New Roman"/>
                <w:sz w:val="20"/>
                <w:szCs w:val="20"/>
                <w:lang w:eastAsia="lv-LV"/>
              </w:rPr>
            </w:pPr>
          </w:p>
        </w:tc>
        <w:tc>
          <w:tcPr>
            <w:tcW w:w="940" w:type="pct"/>
            <w:tcBorders>
              <w:top w:val="nil"/>
              <w:left w:val="nil"/>
              <w:bottom w:val="nil"/>
              <w:right w:val="nil"/>
            </w:tcBorders>
            <w:shd w:val="clear" w:color="auto" w:fill="auto"/>
            <w:noWrap/>
            <w:vAlign w:val="bottom"/>
          </w:tcPr>
          <w:p w:rsidR="00071447" w:rsidRPr="00071447" w:rsidRDefault="00071447" w:rsidP="00071447">
            <w:pPr>
              <w:spacing w:after="0" w:line="240" w:lineRule="auto"/>
              <w:rPr>
                <w:rFonts w:ascii="Times New Roman" w:eastAsia="Times New Roman" w:hAnsi="Times New Roman"/>
                <w:sz w:val="20"/>
                <w:szCs w:val="20"/>
                <w:lang w:eastAsia="lv-LV"/>
              </w:rPr>
            </w:pPr>
          </w:p>
        </w:tc>
      </w:tr>
    </w:tbl>
    <w:p w:rsidR="00CA40C2" w:rsidRDefault="009D51DB"/>
    <w:sectPr w:rsidR="00CA40C2" w:rsidSect="003B1139">
      <w:footerReference w:type="default" r:id="rId8"/>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91C" w:rsidRDefault="0053591C" w:rsidP="003B1139">
      <w:pPr>
        <w:spacing w:after="0" w:line="240" w:lineRule="auto"/>
      </w:pPr>
      <w:r>
        <w:separator/>
      </w:r>
    </w:p>
  </w:endnote>
  <w:endnote w:type="continuationSeparator" w:id="0">
    <w:p w:rsidR="0053591C" w:rsidRDefault="0053591C" w:rsidP="003B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357102"/>
      <w:docPartObj>
        <w:docPartGallery w:val="Page Numbers (Bottom of Page)"/>
        <w:docPartUnique/>
      </w:docPartObj>
    </w:sdtPr>
    <w:sdtEndPr>
      <w:rPr>
        <w:noProof/>
      </w:rPr>
    </w:sdtEndPr>
    <w:sdtContent>
      <w:p w:rsidR="003B1139" w:rsidRDefault="003B1139">
        <w:pPr>
          <w:pStyle w:val="Footer"/>
          <w:jc w:val="center"/>
        </w:pPr>
        <w:r>
          <w:fldChar w:fldCharType="begin"/>
        </w:r>
        <w:r>
          <w:instrText xml:space="preserve"> PAGE   \* MERGEFORMAT </w:instrText>
        </w:r>
        <w:r>
          <w:fldChar w:fldCharType="separate"/>
        </w:r>
        <w:r w:rsidR="00C47AB0">
          <w:rPr>
            <w:noProof/>
          </w:rPr>
          <w:t>7</w:t>
        </w:r>
        <w:r>
          <w:rPr>
            <w:noProof/>
          </w:rPr>
          <w:fldChar w:fldCharType="end"/>
        </w:r>
      </w:p>
    </w:sdtContent>
  </w:sdt>
  <w:p w:rsidR="003B1139" w:rsidRDefault="003B1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91C" w:rsidRDefault="0053591C" w:rsidP="003B1139">
      <w:pPr>
        <w:spacing w:after="0" w:line="240" w:lineRule="auto"/>
      </w:pPr>
      <w:r>
        <w:separator/>
      </w:r>
    </w:p>
  </w:footnote>
  <w:footnote w:type="continuationSeparator" w:id="0">
    <w:p w:rsidR="0053591C" w:rsidRDefault="0053591C" w:rsidP="003B1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B6AFE"/>
    <w:multiLevelType w:val="multilevel"/>
    <w:tmpl w:val="CB1EF24A"/>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4EA66CCF"/>
    <w:multiLevelType w:val="multilevel"/>
    <w:tmpl w:val="5ED2334A"/>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C333812"/>
    <w:multiLevelType w:val="multilevel"/>
    <w:tmpl w:val="A320AB8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69"/>
    <w:rsid w:val="00071447"/>
    <w:rsid w:val="000757A5"/>
    <w:rsid w:val="002D5AD8"/>
    <w:rsid w:val="003B1139"/>
    <w:rsid w:val="00465A66"/>
    <w:rsid w:val="0053591C"/>
    <w:rsid w:val="00535BB9"/>
    <w:rsid w:val="00722D35"/>
    <w:rsid w:val="007C50BC"/>
    <w:rsid w:val="009D51DB"/>
    <w:rsid w:val="00C47AB0"/>
    <w:rsid w:val="00E62011"/>
    <w:rsid w:val="00ED6E48"/>
    <w:rsid w:val="00F91C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90D57-574E-455C-90D4-E3BD36B6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C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1C69"/>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F91C69"/>
    <w:rPr>
      <w:color w:val="0563C1" w:themeColor="hyperlink"/>
      <w:u w:val="single"/>
    </w:rPr>
  </w:style>
  <w:style w:type="character" w:customStyle="1" w:styleId="ListParagraphChar">
    <w:name w:val="List Paragraph Char"/>
    <w:link w:val="ListParagraph"/>
    <w:uiPriority w:val="34"/>
    <w:locked/>
    <w:rsid w:val="00F91C69"/>
    <w:rPr>
      <w:rFonts w:ascii="Times New Roman" w:eastAsia="Times New Roman" w:hAnsi="Times New Roman" w:cs="Times New Roman"/>
      <w:sz w:val="24"/>
      <w:szCs w:val="24"/>
      <w:lang w:eastAsia="lv-LV"/>
    </w:rPr>
  </w:style>
  <w:style w:type="paragraph" w:customStyle="1" w:styleId="Parasts">
    <w:name w:val="Parasts"/>
    <w:rsid w:val="00F91C69"/>
    <w:pPr>
      <w:suppressAutoHyphens/>
      <w:autoSpaceDN w:val="0"/>
      <w:spacing w:after="0" w:line="240" w:lineRule="auto"/>
      <w:jc w:val="both"/>
      <w:textAlignment w:val="baseline"/>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11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1139"/>
    <w:rPr>
      <w:rFonts w:ascii="Calibri" w:eastAsia="Calibri" w:hAnsi="Calibri" w:cs="Times New Roman"/>
    </w:rPr>
  </w:style>
  <w:style w:type="paragraph" w:styleId="Footer">
    <w:name w:val="footer"/>
    <w:basedOn w:val="Normal"/>
    <w:link w:val="FooterChar"/>
    <w:uiPriority w:val="99"/>
    <w:unhideWhenUsed/>
    <w:rsid w:val="003B11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11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20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13409</Words>
  <Characters>7644</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2019-01-17T13:15:00Z</dcterms:created>
  <dcterms:modified xsi:type="dcterms:W3CDTF">2019-01-17T13:15:00Z</dcterms:modified>
</cp:coreProperties>
</file>