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31E" w:rsidRDefault="0090631E" w:rsidP="00AD5039">
      <w:pPr>
        <w:widowControl w:val="0"/>
        <w:tabs>
          <w:tab w:val="left" w:pos="142"/>
        </w:tabs>
        <w:suppressAutoHyphens/>
        <w:spacing w:after="0" w:line="100" w:lineRule="atLeast"/>
        <w:ind w:left="567" w:right="-144"/>
        <w:jc w:val="center"/>
        <w:rPr>
          <w:rFonts w:ascii="Times New Roman" w:eastAsia="Times New Roman" w:hAnsi="Times New Roman"/>
          <w:b/>
          <w:bCs/>
          <w:sz w:val="24"/>
          <w:szCs w:val="24"/>
          <w:lang w:eastAsia="ar-SA"/>
        </w:rPr>
      </w:pPr>
      <w:r w:rsidRPr="0090631E">
        <w:rPr>
          <w:rFonts w:ascii="Times New Roman" w:eastAsia="Times New Roman" w:hAnsi="Times New Roman"/>
          <w:b/>
          <w:bCs/>
          <w:sz w:val="24"/>
          <w:szCs w:val="24"/>
          <w:lang w:eastAsia="ar-SA"/>
        </w:rPr>
        <w:t>LĪGUMS Nr. ______________</w:t>
      </w:r>
    </w:p>
    <w:p w:rsidR="0090631E" w:rsidRPr="0090631E" w:rsidRDefault="0090631E" w:rsidP="00AD5039">
      <w:pPr>
        <w:widowControl w:val="0"/>
        <w:tabs>
          <w:tab w:val="left" w:pos="142"/>
        </w:tabs>
        <w:suppressAutoHyphens/>
        <w:spacing w:after="0" w:line="100" w:lineRule="atLeast"/>
        <w:ind w:left="567" w:right="-144"/>
        <w:jc w:val="center"/>
        <w:rPr>
          <w:rFonts w:ascii="Times New Roman" w:eastAsia="SimSun" w:hAnsi="Times New Roman"/>
          <w:i/>
          <w:sz w:val="24"/>
          <w:szCs w:val="24"/>
          <w:lang w:eastAsia="ar-SA"/>
        </w:rPr>
      </w:pPr>
    </w:p>
    <w:p w:rsidR="00D61CC2" w:rsidRPr="0094389D" w:rsidRDefault="00D61CC2" w:rsidP="00AD5039">
      <w:pPr>
        <w:tabs>
          <w:tab w:val="left" w:pos="142"/>
        </w:tabs>
        <w:ind w:left="567" w:right="-144"/>
        <w:jc w:val="center"/>
        <w:rPr>
          <w:rFonts w:ascii="Times New Roman" w:hAnsi="Times New Roman"/>
          <w:sz w:val="24"/>
          <w:szCs w:val="24"/>
        </w:rPr>
      </w:pPr>
      <w:r w:rsidRPr="0094389D">
        <w:rPr>
          <w:rFonts w:ascii="Times New Roman" w:hAnsi="Times New Roman"/>
          <w:sz w:val="24"/>
          <w:szCs w:val="24"/>
        </w:rPr>
        <w:t xml:space="preserve">Par tiesībām piegādāt </w:t>
      </w:r>
      <w:bookmarkStart w:id="0" w:name="_Hlk507406522"/>
      <w:r w:rsidRPr="0094389D">
        <w:rPr>
          <w:rFonts w:ascii="Times New Roman" w:hAnsi="Times New Roman"/>
          <w:sz w:val="24"/>
          <w:szCs w:val="24"/>
        </w:rPr>
        <w:t xml:space="preserve">krūts audu espanderus </w:t>
      </w:r>
      <w:bookmarkEnd w:id="0"/>
      <w:r w:rsidRPr="0094389D">
        <w:rPr>
          <w:rFonts w:ascii="Times New Roman" w:hAnsi="Times New Roman"/>
          <w:sz w:val="24"/>
          <w:szCs w:val="24"/>
        </w:rPr>
        <w:t>VSIA “Paula Stradiņa klīniskā universitātes slimnīca” vajadzībām</w:t>
      </w:r>
    </w:p>
    <w:p w:rsidR="00D61CC2" w:rsidRPr="007D44D3" w:rsidRDefault="0090631E" w:rsidP="00AD5039">
      <w:pPr>
        <w:tabs>
          <w:tab w:val="left" w:pos="142"/>
        </w:tabs>
        <w:ind w:left="567" w:right="-144"/>
        <w:jc w:val="both"/>
        <w:rPr>
          <w:rFonts w:ascii="Times New Roman" w:hAnsi="Times New Roman"/>
          <w:b/>
          <w:sz w:val="24"/>
          <w:szCs w:val="24"/>
        </w:rPr>
      </w:pPr>
      <w:r>
        <w:rPr>
          <w:rFonts w:ascii="Times New Roman" w:hAnsi="Times New Roman"/>
          <w:b/>
          <w:sz w:val="24"/>
          <w:szCs w:val="24"/>
        </w:rPr>
        <w:t xml:space="preserve"> </w:t>
      </w:r>
    </w:p>
    <w:p w:rsidR="00D61CC2" w:rsidRPr="0094389D" w:rsidRDefault="00D61CC2" w:rsidP="00AD5039">
      <w:pPr>
        <w:tabs>
          <w:tab w:val="left" w:pos="142"/>
        </w:tabs>
        <w:ind w:left="567" w:right="-144"/>
        <w:jc w:val="both"/>
        <w:rPr>
          <w:rFonts w:ascii="Times New Roman" w:hAnsi="Times New Roman"/>
          <w:sz w:val="24"/>
          <w:szCs w:val="24"/>
        </w:rPr>
      </w:pPr>
      <w:r w:rsidRPr="0094389D">
        <w:rPr>
          <w:rFonts w:ascii="Times New Roman" w:hAnsi="Times New Roman"/>
          <w:sz w:val="24"/>
          <w:szCs w:val="24"/>
        </w:rPr>
        <w:t>Rīgā, 201</w:t>
      </w:r>
      <w:r>
        <w:rPr>
          <w:rFonts w:ascii="Times New Roman" w:hAnsi="Times New Roman"/>
          <w:sz w:val="24"/>
          <w:szCs w:val="24"/>
        </w:rPr>
        <w:t>9</w:t>
      </w:r>
      <w:r w:rsidRPr="0094389D">
        <w:rPr>
          <w:rFonts w:ascii="Times New Roman" w:hAnsi="Times New Roman"/>
          <w:sz w:val="24"/>
          <w:szCs w:val="24"/>
        </w:rPr>
        <w:t xml:space="preserve">.gada                                                             </w:t>
      </w:r>
      <w:r w:rsidR="0090631E">
        <w:rPr>
          <w:rFonts w:ascii="Times New Roman" w:hAnsi="Times New Roman"/>
          <w:sz w:val="24"/>
          <w:szCs w:val="24"/>
        </w:rPr>
        <w:t xml:space="preserve">                  </w:t>
      </w:r>
      <w:r w:rsidRPr="0094389D">
        <w:rPr>
          <w:rFonts w:ascii="Times New Roman" w:hAnsi="Times New Roman"/>
          <w:sz w:val="24"/>
          <w:szCs w:val="24"/>
        </w:rPr>
        <w:t xml:space="preserve">             </w:t>
      </w:r>
      <w:r w:rsidR="0090631E">
        <w:rPr>
          <w:rFonts w:ascii="Times New Roman" w:hAnsi="Times New Roman"/>
          <w:sz w:val="24"/>
          <w:szCs w:val="24"/>
        </w:rPr>
        <w:t>3</w:t>
      </w:r>
      <w:r w:rsidRPr="0094389D">
        <w:rPr>
          <w:rFonts w:ascii="Times New Roman" w:hAnsi="Times New Roman"/>
          <w:sz w:val="24"/>
          <w:szCs w:val="24"/>
        </w:rPr>
        <w:t>.</w:t>
      </w:r>
      <w:r w:rsidR="0090631E">
        <w:rPr>
          <w:rFonts w:ascii="Times New Roman" w:hAnsi="Times New Roman"/>
          <w:sz w:val="24"/>
          <w:szCs w:val="24"/>
        </w:rPr>
        <w:t>decembrī</w:t>
      </w:r>
    </w:p>
    <w:p w:rsidR="00D61CC2" w:rsidRPr="007D44D3" w:rsidRDefault="00D61CC2" w:rsidP="00AD5039">
      <w:pPr>
        <w:pStyle w:val="Index1"/>
        <w:tabs>
          <w:tab w:val="left" w:pos="142"/>
        </w:tabs>
        <w:ind w:left="567" w:right="-144"/>
        <w:jc w:val="both"/>
      </w:pPr>
    </w:p>
    <w:p w:rsidR="0090631E" w:rsidRDefault="0090631E" w:rsidP="00AD5039">
      <w:pPr>
        <w:tabs>
          <w:tab w:val="left" w:pos="142"/>
        </w:tabs>
        <w:ind w:left="567" w:right="-144"/>
        <w:jc w:val="both"/>
        <w:rPr>
          <w:rFonts w:ascii="Times New Roman" w:eastAsia="Times New Roman" w:hAnsi="Times New Roman"/>
          <w:sz w:val="24"/>
          <w:szCs w:val="24"/>
        </w:rPr>
      </w:pPr>
      <w:r w:rsidRPr="00585F7B">
        <w:rPr>
          <w:rFonts w:ascii="Times New Roman" w:eastAsia="Times New Roman" w:hAnsi="Times New Roman"/>
          <w:b/>
          <w:bCs/>
          <w:sz w:val="24"/>
          <w:szCs w:val="24"/>
        </w:rPr>
        <w:t>VSIA „Paula Stradiņa klīniskā universitātes slimnīca”</w:t>
      </w:r>
      <w:r w:rsidRPr="00585F7B">
        <w:rPr>
          <w:rFonts w:ascii="Times New Roman" w:eastAsia="Times New Roman" w:hAnsi="Times New Roman"/>
          <w:snapToGrid w:val="0"/>
          <w:sz w:val="24"/>
          <w:szCs w:val="24"/>
        </w:rPr>
        <w:t>, reģ.Nr.</w:t>
      </w:r>
      <w:r w:rsidRPr="00585F7B">
        <w:rPr>
          <w:rFonts w:ascii="Times New Roman" w:eastAsia="Times New Roman" w:hAnsi="Times New Roman"/>
          <w:sz w:val="24"/>
          <w:szCs w:val="24"/>
        </w:rPr>
        <w:t xml:space="preserve">40003457109, kuru, pamatojoties uz statūtiem un 29.08.2018. valdes lēmumu Nr.81 (protokols Nr.30 p.1) pārstāv valdes locekle Ilze Kreicberga </w:t>
      </w:r>
      <w:r w:rsidRPr="00585F7B">
        <w:rPr>
          <w:rFonts w:ascii="Times New Roman" w:eastAsia="Times New Roman" w:hAnsi="Times New Roman"/>
          <w:color w:val="000000"/>
          <w:sz w:val="24"/>
          <w:szCs w:val="24"/>
        </w:rPr>
        <w:t xml:space="preserve">(turpmāk – </w:t>
      </w:r>
      <w:r w:rsidRPr="00585F7B">
        <w:rPr>
          <w:rFonts w:ascii="Times New Roman" w:eastAsia="Times New Roman" w:hAnsi="Times New Roman"/>
          <w:b/>
          <w:color w:val="000000"/>
          <w:sz w:val="24"/>
          <w:szCs w:val="24"/>
        </w:rPr>
        <w:t>Pasūtītājs</w:t>
      </w:r>
      <w:r w:rsidRPr="00585F7B">
        <w:rPr>
          <w:rFonts w:ascii="Times New Roman" w:eastAsia="Times New Roman" w:hAnsi="Times New Roman"/>
          <w:color w:val="000000"/>
          <w:sz w:val="24"/>
          <w:szCs w:val="24"/>
        </w:rPr>
        <w:t xml:space="preserve">) </w:t>
      </w:r>
      <w:r w:rsidRPr="00585F7B">
        <w:rPr>
          <w:rFonts w:ascii="Times New Roman" w:eastAsia="Times New Roman" w:hAnsi="Times New Roman"/>
          <w:sz w:val="24"/>
          <w:szCs w:val="24"/>
        </w:rPr>
        <w:t>no vienas puses, un</w:t>
      </w:r>
    </w:p>
    <w:p w:rsidR="00D61CC2" w:rsidRPr="007D44D3" w:rsidRDefault="0090631E" w:rsidP="00AD5039">
      <w:pPr>
        <w:tabs>
          <w:tab w:val="left" w:pos="142"/>
        </w:tabs>
        <w:ind w:left="567" w:right="-144"/>
        <w:jc w:val="both"/>
        <w:rPr>
          <w:rFonts w:ascii="Times New Roman" w:hAnsi="Times New Roman"/>
          <w:sz w:val="24"/>
          <w:szCs w:val="24"/>
        </w:rPr>
      </w:pPr>
      <w:bookmarkStart w:id="1" w:name="_Hlk506388856"/>
      <w:r w:rsidRPr="0035026D">
        <w:rPr>
          <w:rFonts w:ascii="Times New Roman" w:eastAsia="Times New Roman" w:hAnsi="Times New Roman"/>
          <w:b/>
          <w:sz w:val="24"/>
          <w:szCs w:val="24"/>
        </w:rPr>
        <w:t xml:space="preserve">SIA </w:t>
      </w:r>
      <w:bookmarkEnd w:id="1"/>
      <w:r w:rsidRPr="0035026D">
        <w:rPr>
          <w:rFonts w:ascii="Times New Roman" w:eastAsia="Times New Roman" w:hAnsi="Times New Roman"/>
          <w:b/>
          <w:sz w:val="24"/>
          <w:szCs w:val="24"/>
        </w:rPr>
        <w:t>3GW/trīs zelta vaļi</w:t>
      </w:r>
      <w:r w:rsidRPr="0035026D">
        <w:rPr>
          <w:rFonts w:ascii="Times New Roman" w:eastAsia="Times New Roman" w:hAnsi="Times New Roman"/>
          <w:sz w:val="24"/>
          <w:szCs w:val="24"/>
        </w:rPr>
        <w:t>, reģ Nr. 40103325876</w:t>
      </w:r>
      <w:r w:rsidRPr="0035026D">
        <w:rPr>
          <w:rFonts w:ascii="Times New Roman" w:eastAsia="SimSun" w:hAnsi="Times New Roman"/>
          <w:color w:val="000000"/>
          <w:sz w:val="24"/>
          <w:szCs w:val="24"/>
        </w:rPr>
        <w:t>,</w:t>
      </w:r>
      <w:r w:rsidRPr="0035026D">
        <w:rPr>
          <w:rFonts w:ascii="Times New Roman" w:eastAsia="SimSun" w:hAnsi="Times New Roman"/>
          <w:b/>
          <w:color w:val="000000"/>
          <w:sz w:val="24"/>
          <w:szCs w:val="24"/>
        </w:rPr>
        <w:t xml:space="preserve"> </w:t>
      </w:r>
      <w:r w:rsidRPr="0035026D">
        <w:rPr>
          <w:rFonts w:ascii="Times New Roman" w:eastAsia="SimSun" w:hAnsi="Times New Roman"/>
          <w:color w:val="000000"/>
          <w:sz w:val="24"/>
          <w:szCs w:val="24"/>
        </w:rPr>
        <w:t>juridiskā adrese:</w:t>
      </w:r>
      <w:r w:rsidRPr="0035026D">
        <w:rPr>
          <w:rFonts w:ascii="Times New Roman" w:eastAsia="Times New Roman" w:hAnsi="Times New Roman"/>
          <w:sz w:val="24"/>
          <w:szCs w:val="24"/>
        </w:rPr>
        <w:t xml:space="preserve"> Vaiņodes iela 4-7, Rīga, LV-1004,</w:t>
      </w:r>
      <w:r w:rsidRPr="0035026D">
        <w:rPr>
          <w:rFonts w:ascii="Times New Roman" w:eastAsia="SimSun" w:hAnsi="Times New Roman"/>
          <w:color w:val="000000"/>
          <w:sz w:val="24"/>
          <w:szCs w:val="24"/>
        </w:rPr>
        <w:t xml:space="preserve"> </w:t>
      </w:r>
      <w:r w:rsidR="00C2587B" w:rsidRPr="00DD1C68">
        <w:rPr>
          <w:rFonts w:ascii="Times New Roman" w:eastAsia="SimSun" w:hAnsi="Times New Roman"/>
          <w:color w:val="000000"/>
          <w:sz w:val="24"/>
          <w:szCs w:val="24"/>
        </w:rPr>
        <w:t>valdes locekles Irēnas Čakšas</w:t>
      </w:r>
      <w:r w:rsidRPr="0035026D">
        <w:rPr>
          <w:rFonts w:ascii="Times New Roman" w:eastAsia="SimSun" w:hAnsi="Times New Roman"/>
          <w:color w:val="000000"/>
          <w:sz w:val="24"/>
          <w:szCs w:val="24"/>
        </w:rPr>
        <w:t xml:space="preserve"> personā</w:t>
      </w:r>
      <w:r w:rsidRPr="00AE0DD5">
        <w:rPr>
          <w:rFonts w:ascii="Times New Roman" w:hAnsi="Times New Roman"/>
          <w:sz w:val="24"/>
          <w:szCs w:val="24"/>
        </w:rPr>
        <w:t xml:space="preserve"> (turpmāk – </w:t>
      </w:r>
      <w:r w:rsidRPr="00AE0DD5">
        <w:rPr>
          <w:rFonts w:ascii="Times New Roman" w:hAnsi="Times New Roman"/>
          <w:b/>
          <w:bCs/>
          <w:sz w:val="24"/>
          <w:szCs w:val="24"/>
        </w:rPr>
        <w:t>Piegādātājs</w:t>
      </w:r>
      <w:r w:rsidRPr="00AE0DD5">
        <w:rPr>
          <w:rFonts w:ascii="Times New Roman" w:hAnsi="Times New Roman"/>
          <w:sz w:val="24"/>
          <w:szCs w:val="24"/>
        </w:rPr>
        <w:t>)</w:t>
      </w:r>
      <w:r w:rsidR="00D61CC2" w:rsidRPr="007D44D3">
        <w:rPr>
          <w:rFonts w:ascii="Times New Roman" w:hAnsi="Times New Roman"/>
          <w:sz w:val="24"/>
          <w:szCs w:val="24"/>
        </w:rPr>
        <w:t xml:space="preserve"> no otras puses, turpmāk abi kopā – Puses, katrs atsevišķi – Puse, pamatojoties uz iepirkuma „Krūts audu espanderu piegāde” (iepirkuma identifikācijas numurs PSKUS 201</w:t>
      </w:r>
      <w:r w:rsidR="00D61CC2">
        <w:rPr>
          <w:rFonts w:ascii="Times New Roman" w:hAnsi="Times New Roman"/>
          <w:sz w:val="24"/>
          <w:szCs w:val="24"/>
        </w:rPr>
        <w:t>9</w:t>
      </w:r>
      <w:r w:rsidR="00D61CC2" w:rsidRPr="007D44D3">
        <w:rPr>
          <w:rFonts w:ascii="Times New Roman" w:hAnsi="Times New Roman"/>
          <w:sz w:val="24"/>
          <w:szCs w:val="24"/>
        </w:rPr>
        <w:t>/</w:t>
      </w:r>
      <w:r w:rsidR="00D61CC2">
        <w:rPr>
          <w:rFonts w:ascii="Times New Roman" w:hAnsi="Times New Roman"/>
          <w:sz w:val="24"/>
          <w:szCs w:val="24"/>
        </w:rPr>
        <w:t>137</w:t>
      </w:r>
      <w:r w:rsidR="00D61CC2" w:rsidRPr="007D44D3">
        <w:rPr>
          <w:rFonts w:ascii="Times New Roman" w:hAnsi="Times New Roman"/>
          <w:sz w:val="24"/>
          <w:szCs w:val="24"/>
        </w:rPr>
        <w:t>) rezultātiem un 201</w:t>
      </w:r>
      <w:r w:rsidR="00D61CC2">
        <w:rPr>
          <w:rFonts w:ascii="Times New Roman" w:hAnsi="Times New Roman"/>
          <w:sz w:val="24"/>
          <w:szCs w:val="24"/>
        </w:rPr>
        <w:t>9</w:t>
      </w:r>
      <w:r w:rsidR="00D61CC2" w:rsidRPr="007D44D3">
        <w:rPr>
          <w:rFonts w:ascii="Times New Roman" w:hAnsi="Times New Roman"/>
          <w:sz w:val="24"/>
          <w:szCs w:val="24"/>
        </w:rPr>
        <w:t xml:space="preserve">.gada </w:t>
      </w:r>
      <w:r>
        <w:rPr>
          <w:rFonts w:ascii="Times New Roman" w:hAnsi="Times New Roman"/>
          <w:sz w:val="24"/>
          <w:szCs w:val="24"/>
        </w:rPr>
        <w:t>3</w:t>
      </w:r>
      <w:r w:rsidR="00D61CC2" w:rsidRPr="007D44D3">
        <w:rPr>
          <w:rFonts w:ascii="Times New Roman" w:hAnsi="Times New Roman"/>
          <w:sz w:val="24"/>
          <w:szCs w:val="24"/>
        </w:rPr>
        <w:t>.</w:t>
      </w:r>
      <w:r>
        <w:rPr>
          <w:rFonts w:ascii="Times New Roman" w:hAnsi="Times New Roman"/>
          <w:sz w:val="24"/>
          <w:szCs w:val="24"/>
        </w:rPr>
        <w:t>decembrī</w:t>
      </w:r>
      <w:r w:rsidR="00C51505">
        <w:rPr>
          <w:rFonts w:ascii="Times New Roman" w:hAnsi="Times New Roman"/>
          <w:sz w:val="24"/>
          <w:szCs w:val="24"/>
        </w:rPr>
        <w:t xml:space="preserve"> </w:t>
      </w:r>
      <w:r w:rsidR="00D61CC2" w:rsidRPr="007D44D3">
        <w:rPr>
          <w:rFonts w:ascii="Times New Roman" w:hAnsi="Times New Roman"/>
          <w:sz w:val="24"/>
          <w:szCs w:val="24"/>
        </w:rPr>
        <w:t>noslēgto Vispārīgo vienošanos (turpmāk – Vienošanās), noslēdz savā starpā šādu līgumu, turpmāk – Līgums:</w:t>
      </w:r>
    </w:p>
    <w:p w:rsidR="00D61CC2" w:rsidRPr="007D44D3" w:rsidRDefault="00D61CC2" w:rsidP="00AD5039">
      <w:pPr>
        <w:pStyle w:val="Index1"/>
        <w:tabs>
          <w:tab w:val="left" w:pos="142"/>
        </w:tabs>
        <w:ind w:left="567" w:right="-144"/>
        <w:jc w:val="both"/>
      </w:pPr>
    </w:p>
    <w:p w:rsidR="00D61CC2" w:rsidRPr="007D44D3" w:rsidRDefault="00D61CC2" w:rsidP="00AD5039">
      <w:pPr>
        <w:tabs>
          <w:tab w:val="left" w:pos="142"/>
        </w:tabs>
        <w:ind w:left="567" w:right="-144"/>
        <w:jc w:val="center"/>
        <w:rPr>
          <w:rFonts w:ascii="Times New Roman" w:hAnsi="Times New Roman"/>
          <w:b/>
          <w:sz w:val="24"/>
          <w:szCs w:val="24"/>
        </w:rPr>
      </w:pPr>
      <w:r w:rsidRPr="007D44D3">
        <w:rPr>
          <w:rFonts w:ascii="Times New Roman" w:hAnsi="Times New Roman"/>
          <w:b/>
          <w:sz w:val="24"/>
          <w:szCs w:val="24"/>
        </w:rPr>
        <w:t>1. LĪGUMA PRIEKŠMETS</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 xml:space="preserve">Pasūtītājs uzdod, bet Piegādātājs apņemas par atlīdzību Līgumā noteiktajā kārtībā, termiņā un kvalitātē piegādāt </w:t>
      </w:r>
      <w:r w:rsidR="0090631E" w:rsidRPr="0090631E">
        <w:rPr>
          <w:rFonts w:ascii="Times New Roman" w:hAnsi="Times New Roman"/>
          <w:sz w:val="24"/>
          <w:szCs w:val="24"/>
        </w:rPr>
        <w:t>krūts audu espanderus</w:t>
      </w:r>
      <w:r w:rsidRPr="007D44D3">
        <w:rPr>
          <w:rFonts w:ascii="Times New Roman" w:hAnsi="Times New Roman"/>
          <w:sz w:val="24"/>
          <w:szCs w:val="24"/>
        </w:rPr>
        <w:t xml:space="preserve"> (turpmāk – Prece), saskaņā ar Vienošanās noteikumiem, Pasūtītāja norādījumiem un Līguma pielikumiem.</w:t>
      </w:r>
    </w:p>
    <w:p w:rsidR="00D61CC2" w:rsidRPr="007D44D3" w:rsidRDefault="00D61CC2" w:rsidP="00AD5039">
      <w:pPr>
        <w:pStyle w:val="Index1"/>
        <w:tabs>
          <w:tab w:val="left" w:pos="142"/>
        </w:tabs>
        <w:ind w:left="567" w:right="-144"/>
      </w:pPr>
    </w:p>
    <w:p w:rsidR="00D61CC2" w:rsidRPr="007D44D3" w:rsidRDefault="00D61CC2" w:rsidP="00AD5039">
      <w:pPr>
        <w:tabs>
          <w:tab w:val="left" w:pos="142"/>
        </w:tabs>
        <w:ind w:left="567" w:right="-144"/>
        <w:jc w:val="center"/>
        <w:rPr>
          <w:rFonts w:ascii="Times New Roman" w:hAnsi="Times New Roman"/>
          <w:b/>
          <w:sz w:val="24"/>
          <w:szCs w:val="24"/>
        </w:rPr>
      </w:pPr>
      <w:r w:rsidRPr="007D44D3">
        <w:rPr>
          <w:rFonts w:ascii="Times New Roman" w:hAnsi="Times New Roman"/>
          <w:b/>
          <w:sz w:val="24"/>
          <w:szCs w:val="24"/>
        </w:rPr>
        <w:t>2. LĪGUMA IZPILDES KĀRTĪBA UN PREČU NODOŠANA-PIEŅEMŠANA</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2.1. Piegādātājs piegādā Preci saskaņā ar Tehniskajā</w:t>
      </w:r>
      <w:r w:rsidR="0090631E">
        <w:t>/</w:t>
      </w:r>
      <w:r w:rsidR="0090631E" w:rsidRPr="0090631E">
        <w:rPr>
          <w:rFonts w:ascii="Times New Roman" w:hAnsi="Times New Roman"/>
          <w:sz w:val="24"/>
          <w:szCs w:val="24"/>
        </w:rPr>
        <w:t>Finanšu</w:t>
      </w:r>
      <w:r w:rsidRPr="007D44D3">
        <w:rPr>
          <w:rFonts w:ascii="Times New Roman" w:hAnsi="Times New Roman"/>
          <w:sz w:val="24"/>
          <w:szCs w:val="24"/>
        </w:rPr>
        <w:t xml:space="preserve"> piedāvājumu (Līguma 1.pielikums), norādītajām cenām un Pasūtītāja veikto pasūtījumu;</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 xml:space="preserve">2.2. Pasūtītājs Preces pasūta atbilstoši saimnieciskajai nepieciešamībai. Pasūtītājam ir tiesības pasūtīt Preci jebkurā daudzumā, ko pieļauj Preces pārdošanas mazākais iepakojums. Pasūtītājam Preces ir jāpiegādā ne vēlāk kā </w:t>
      </w:r>
      <w:r>
        <w:rPr>
          <w:rFonts w:ascii="Times New Roman" w:hAnsi="Times New Roman"/>
          <w:sz w:val="24"/>
          <w:szCs w:val="24"/>
        </w:rPr>
        <w:t>2</w:t>
      </w:r>
      <w:r w:rsidRPr="007D44D3">
        <w:rPr>
          <w:rFonts w:ascii="Times New Roman" w:hAnsi="Times New Roman"/>
          <w:sz w:val="24"/>
          <w:szCs w:val="24"/>
        </w:rPr>
        <w:t xml:space="preserve"> (</w:t>
      </w:r>
      <w:r>
        <w:rPr>
          <w:rFonts w:ascii="Times New Roman" w:hAnsi="Times New Roman"/>
          <w:sz w:val="24"/>
          <w:szCs w:val="24"/>
        </w:rPr>
        <w:t>divu</w:t>
      </w:r>
      <w:r w:rsidRPr="007D44D3">
        <w:rPr>
          <w:rFonts w:ascii="Times New Roman" w:hAnsi="Times New Roman"/>
          <w:sz w:val="24"/>
          <w:szCs w:val="24"/>
        </w:rPr>
        <w:t>) nedēļ</w:t>
      </w:r>
      <w:r>
        <w:rPr>
          <w:rFonts w:ascii="Times New Roman" w:hAnsi="Times New Roman"/>
          <w:sz w:val="24"/>
          <w:szCs w:val="24"/>
        </w:rPr>
        <w:t>u</w:t>
      </w:r>
      <w:r w:rsidRPr="007D44D3">
        <w:rPr>
          <w:rFonts w:ascii="Times New Roman" w:hAnsi="Times New Roman"/>
          <w:sz w:val="24"/>
          <w:szCs w:val="24"/>
        </w:rPr>
        <w:t xml:space="preserve"> laikā no Pasūtītāja pasūtījuma veikšanas dienas.</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 xml:space="preserve">2.3. Piegādātājs atbilstoši Pasūtītāja norādījumiem nodrošina Preces piegādi Pilsoņu ielā 13, Rīgā . </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 xml:space="preserve">2.4. Piegādātājs piegādā Preces Pasūtītājam iepriekš saskaņojot precīzu Preču piegādes laiku ar Pasūtītāja kontaktpersonu saskaņā ar Līguma </w:t>
      </w:r>
      <w:r w:rsidR="0090631E">
        <w:rPr>
          <w:rFonts w:ascii="Times New Roman" w:hAnsi="Times New Roman"/>
          <w:sz w:val="24"/>
          <w:szCs w:val="24"/>
        </w:rPr>
        <w:t>5.3</w:t>
      </w:r>
      <w:r w:rsidRPr="007D44D3">
        <w:rPr>
          <w:rFonts w:ascii="Times New Roman" w:hAnsi="Times New Roman"/>
          <w:sz w:val="24"/>
          <w:szCs w:val="24"/>
        </w:rPr>
        <w:t>. punktu.</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2.5. Piegādātājs piegādā Preci iepakojumā, kas nodrošina Preces saglabāšanu labā stāvoklī, kā arī nodrošina Preces drošu pārvadāšanu (pārnēsāšanu) un izkraušanu.</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lastRenderedPageBreak/>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2.7. Pasūtītājs, 5 (piecu) darba dienu laikā pēc Preces piegādes, konstatējot, ka Prece neatbilst Līguma noteikumiem, turpmāk - Trūkumi, sagatavo un uz Piegādātāja kontaktpersonas e</w:t>
      </w:r>
      <w:r w:rsidR="008C7188">
        <w:rPr>
          <w:rFonts w:ascii="Times New Roman" w:hAnsi="Times New Roman"/>
          <w:sz w:val="24"/>
          <w:szCs w:val="24"/>
        </w:rPr>
        <w:t>-</w:t>
      </w:r>
      <w:r w:rsidRPr="007D44D3">
        <w:rPr>
          <w:rFonts w:ascii="Times New Roman" w:hAnsi="Times New Roman"/>
          <w:sz w:val="24"/>
          <w:szCs w:val="24"/>
        </w:rPr>
        <w:t>pastu nosūta Pretenziju par konstatētajiem Preces trūkumiem un nepilnībām, turpmāk - Pretenzija.</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D61CC2" w:rsidRPr="007D44D3" w:rsidRDefault="00D61CC2" w:rsidP="00AD5039">
      <w:pPr>
        <w:pStyle w:val="Index1"/>
        <w:tabs>
          <w:tab w:val="left" w:pos="142"/>
        </w:tabs>
        <w:ind w:left="567" w:right="-144"/>
      </w:pPr>
    </w:p>
    <w:p w:rsidR="00D61CC2" w:rsidRPr="007D44D3" w:rsidRDefault="00D61CC2" w:rsidP="00AD5039">
      <w:pPr>
        <w:tabs>
          <w:tab w:val="left" w:pos="142"/>
        </w:tabs>
        <w:ind w:left="567" w:right="-144"/>
        <w:jc w:val="center"/>
        <w:rPr>
          <w:rFonts w:ascii="Times New Roman" w:hAnsi="Times New Roman"/>
          <w:b/>
          <w:sz w:val="24"/>
          <w:szCs w:val="24"/>
        </w:rPr>
      </w:pPr>
      <w:r w:rsidRPr="007D44D3">
        <w:rPr>
          <w:rFonts w:ascii="Times New Roman" w:hAnsi="Times New Roman"/>
          <w:b/>
          <w:sz w:val="24"/>
          <w:szCs w:val="24"/>
        </w:rPr>
        <w:t>3. PREČU CENAS UN NORĒĶINU KĀRTĪBA</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 xml:space="preserve">3.1. Preču cenas ir norādītas </w:t>
      </w:r>
      <w:r w:rsidR="0090631E">
        <w:rPr>
          <w:rFonts w:ascii="Times New Roman" w:hAnsi="Times New Roman"/>
          <w:sz w:val="24"/>
          <w:szCs w:val="24"/>
        </w:rPr>
        <w:t>Tehniskajā/</w:t>
      </w:r>
      <w:r w:rsidRPr="007D44D3">
        <w:rPr>
          <w:rFonts w:ascii="Times New Roman" w:hAnsi="Times New Roman"/>
          <w:sz w:val="24"/>
          <w:szCs w:val="24"/>
        </w:rPr>
        <w:t xml:space="preserve">Finanšu piedāvājumā (Līguma </w:t>
      </w:r>
      <w:r w:rsidR="0090631E">
        <w:rPr>
          <w:rFonts w:ascii="Times New Roman" w:hAnsi="Times New Roman"/>
          <w:sz w:val="24"/>
          <w:szCs w:val="24"/>
        </w:rPr>
        <w:t>1.</w:t>
      </w:r>
      <w:r w:rsidRPr="007D44D3">
        <w:rPr>
          <w:rFonts w:ascii="Times New Roman" w:hAnsi="Times New Roman"/>
          <w:sz w:val="24"/>
          <w:szCs w:val="24"/>
        </w:rPr>
        <w:t>pielikums).</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 xml:space="preserve">3.2. Finanšu piedāvājumā norādītās cenas ir sasaistošas visā Līguma darbības laikā. </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3.3. Preču cenā ir iekļauti Piegādātāja visi tieši un netieši saistītie izdevumi, kas saistīti ar Preces piegādi Pasūtītājam, tai skaitā transporta izdevumi Preces piegādei un Preces izkraušanas izdevumi.</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3.6. Pasūtītājs maksā Piegādātājam par faktiski piegādātajām Precēm saskaņā ar Līguma 2. pielikumā noteiktajām Preču cenām.</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3.7. Pievienotās vērtības nodokļa, turpmāk – PVN, likme tiek piemērota atbilstoši Pavadzīmes izrakstīšanas brīdī Latvijas Republikas spēkā esošajiem normatīvajiem aktiem.</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3.8. Pasūtītājs Preču apmaksu veic 60 (sešdesmit) dienu laikā no Pavadzīmes abpusējas parakstīšanas dienas ar bezskaidras naudas pārskaitījumu uz Līguma 12.punktā norādīto Piegādātāja norēķinu kontu.</w:t>
      </w:r>
    </w:p>
    <w:p w:rsidR="00D61CC2"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3.9. Par apmaksas datumu tiek uzskatīts tas datums, kurā ir veikts attiecīgais bezskaidras naudas pārskaitījums uz Piegādātāja kontu, ko apliecina attiecīgais maksājuma uzdevums.</w:t>
      </w:r>
    </w:p>
    <w:p w:rsidR="00D61CC2" w:rsidRPr="007D44D3" w:rsidRDefault="00D61CC2" w:rsidP="00AD5039">
      <w:pPr>
        <w:tabs>
          <w:tab w:val="left" w:pos="142"/>
        </w:tabs>
        <w:ind w:left="567" w:right="-144"/>
        <w:jc w:val="both"/>
        <w:rPr>
          <w:rFonts w:ascii="Times New Roman" w:hAnsi="Times New Roman"/>
          <w:sz w:val="24"/>
          <w:szCs w:val="24"/>
        </w:rPr>
      </w:pPr>
      <w:r>
        <w:rPr>
          <w:rFonts w:ascii="Times New Roman" w:hAnsi="Times New Roman"/>
          <w:sz w:val="24"/>
          <w:szCs w:val="24"/>
        </w:rPr>
        <w:lastRenderedPageBreak/>
        <w:t>3.10.</w:t>
      </w:r>
      <w:r w:rsidRPr="003B5668">
        <w:rPr>
          <w:rFonts w:ascii="Times New Roman" w:hAnsi="Times New Roman"/>
          <w:sz w:val="24"/>
          <w:szCs w:val="24"/>
        </w:rPr>
        <w:tab/>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D61CC2" w:rsidRPr="007D44D3" w:rsidRDefault="00D61CC2" w:rsidP="00AD5039">
      <w:pPr>
        <w:tabs>
          <w:tab w:val="left" w:pos="142"/>
        </w:tabs>
        <w:ind w:left="567" w:right="-144"/>
        <w:jc w:val="both"/>
        <w:rPr>
          <w:rFonts w:ascii="Times New Roman" w:hAnsi="Times New Roman"/>
          <w:b/>
          <w:sz w:val="24"/>
          <w:szCs w:val="24"/>
        </w:rPr>
      </w:pPr>
    </w:p>
    <w:p w:rsidR="00D61CC2" w:rsidRPr="007D44D3" w:rsidRDefault="00D61CC2" w:rsidP="00AD5039">
      <w:pPr>
        <w:tabs>
          <w:tab w:val="left" w:pos="142"/>
        </w:tabs>
        <w:ind w:left="567" w:right="-144"/>
        <w:jc w:val="center"/>
        <w:rPr>
          <w:rFonts w:ascii="Times New Roman" w:hAnsi="Times New Roman"/>
          <w:b/>
          <w:sz w:val="24"/>
          <w:szCs w:val="24"/>
        </w:rPr>
      </w:pPr>
      <w:r w:rsidRPr="007D44D3">
        <w:rPr>
          <w:rFonts w:ascii="Times New Roman" w:hAnsi="Times New Roman"/>
          <w:b/>
          <w:sz w:val="24"/>
          <w:szCs w:val="24"/>
        </w:rPr>
        <w:t>4. PRECES KVALITĀTE</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4.1. Precēm jāatbilst Latvijas Republikas un Eiropas Savienības spēkā esošo normatīvo aktu un Eiropas Savienības standartu prasībām.</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4.2. Precēm jābūt marķētām ar ražotāja firmas zīmi, tām jābūt pievienotai lietošanas instrukcijai latviešu valodā un citas ziņas atbilstoši normatīvajos aktos noteiktajām prasībām.</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4.3. Precēm jābūt piegādātām iepakojumā, kas nodrošinās preces saglabāšanu tās pārvadāšanas un glabāšanas laikā atbilstoši ražotāja noteiktām prasībām un spēkā esošiem normatīvajiem aktiem.</w:t>
      </w:r>
    </w:p>
    <w:p w:rsidR="00D61CC2"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 xml:space="preserve">4.4. Piegādātājs atbild par piegādājamo Preču kvalitāti un Preču atbilstību Līguma noteikumiem visu to derīguma termiņa laiku, un šai sakarā sedz Pasūtītājam visus ar Preču neatbilstību kvalitātei un Līguma noteikumiem saistītos zaudējumus. </w:t>
      </w:r>
    </w:p>
    <w:p w:rsidR="00D61CC2" w:rsidRPr="003B5668" w:rsidRDefault="00D61CC2" w:rsidP="00AD5039">
      <w:pPr>
        <w:tabs>
          <w:tab w:val="left" w:pos="142"/>
        </w:tabs>
        <w:ind w:left="567" w:right="-144"/>
        <w:jc w:val="both"/>
        <w:rPr>
          <w:rFonts w:ascii="Times New Roman" w:hAnsi="Times New Roman"/>
          <w:sz w:val="24"/>
          <w:szCs w:val="24"/>
        </w:rPr>
      </w:pPr>
      <w:r w:rsidRPr="003B5668">
        <w:rPr>
          <w:rFonts w:ascii="Times New Roman" w:hAnsi="Times New Roman"/>
          <w:sz w:val="24"/>
          <w:szCs w:val="24"/>
        </w:rPr>
        <w:t>4.5. Piedāvātajām  precēm derīguma termiņš ir vismaz 12 mēneši no piegādes brīža.</w:t>
      </w:r>
    </w:p>
    <w:p w:rsidR="00D61CC2" w:rsidRPr="007D44D3" w:rsidRDefault="00D61CC2" w:rsidP="00AD5039">
      <w:pPr>
        <w:widowControl w:val="0"/>
        <w:tabs>
          <w:tab w:val="left" w:pos="142"/>
        </w:tabs>
        <w:autoSpaceDE w:val="0"/>
        <w:autoSpaceDN w:val="0"/>
        <w:ind w:left="567" w:right="-144"/>
        <w:jc w:val="both"/>
        <w:rPr>
          <w:rFonts w:ascii="Times New Roman" w:hAnsi="Times New Roman"/>
          <w:sz w:val="24"/>
          <w:szCs w:val="24"/>
        </w:rPr>
      </w:pPr>
      <w:r w:rsidRPr="007D44D3">
        <w:rPr>
          <w:rFonts w:ascii="Times New Roman" w:hAnsi="Times New Roman"/>
          <w:sz w:val="24"/>
          <w:szCs w:val="24"/>
        </w:rPr>
        <w:t xml:space="preserve">4.6. Pasūtītāja pretenzijas par Preču kvalitāti, kuras radušās pēc Preču pieņemšanas, un kuras nav izskaidrojamas ar Preču glabāšanas vai lietošanas tehnoloģijas kļūdām, Piegādātājs pieņem visu garantijas laiku.  </w:t>
      </w:r>
    </w:p>
    <w:p w:rsidR="00D61CC2" w:rsidRPr="007D44D3" w:rsidRDefault="00D61CC2" w:rsidP="00AD5039">
      <w:pPr>
        <w:widowControl w:val="0"/>
        <w:tabs>
          <w:tab w:val="left" w:pos="142"/>
        </w:tabs>
        <w:autoSpaceDE w:val="0"/>
        <w:autoSpaceDN w:val="0"/>
        <w:ind w:left="567" w:right="-144"/>
        <w:jc w:val="both"/>
        <w:rPr>
          <w:rFonts w:ascii="Times New Roman" w:hAnsi="Times New Roman"/>
          <w:sz w:val="24"/>
          <w:szCs w:val="24"/>
        </w:rPr>
      </w:pPr>
      <w:r w:rsidRPr="007D44D3">
        <w:rPr>
          <w:rFonts w:ascii="Times New Roman" w:hAnsi="Times New Roman"/>
          <w:sz w:val="24"/>
          <w:szCs w:val="24"/>
        </w:rPr>
        <w:t>4.7. Gadījumā, ja Piegādātājs iesniegto pretenziju par Preces kvalitāti neatzīst, Puses, atzinuma iesniegšanai par Preces kvalitāti var pieaicināt neatkarīgu ekspertu. Ja pieaicinātais eksperts pamatoti apstiprina nekvalitatīvās Preces faktu, Piegādātājs sedz Pasūtītāja zaudējumus, kas radušies Pasūtītājam sakarā ar nekvalitatīvo Preci un eksperta pieaicināšanu.</w:t>
      </w:r>
    </w:p>
    <w:p w:rsidR="00D61CC2" w:rsidRPr="007D44D3" w:rsidRDefault="00D61CC2" w:rsidP="00AD5039">
      <w:pPr>
        <w:tabs>
          <w:tab w:val="left" w:pos="142"/>
        </w:tabs>
        <w:ind w:left="567" w:right="-144"/>
        <w:jc w:val="center"/>
        <w:rPr>
          <w:rFonts w:ascii="Times New Roman" w:hAnsi="Times New Roman"/>
          <w:b/>
          <w:sz w:val="24"/>
          <w:szCs w:val="24"/>
        </w:rPr>
      </w:pPr>
      <w:r w:rsidRPr="007D44D3">
        <w:rPr>
          <w:rFonts w:ascii="Times New Roman" w:hAnsi="Times New Roman"/>
          <w:b/>
          <w:sz w:val="24"/>
          <w:szCs w:val="24"/>
        </w:rPr>
        <w:t>5. PASŪTĪTĀJA TIESĪBAS UN PIENĀKUMI</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5.1. Pasūtītājs ir atbildīgs par savu Līguma saistību savlaicīgu un pienācīgu izpildi, kā arī par Līgumam atbilstošas piegādātas Preces apmaksu Līgumā noteiktajā kārtībā un termiņos.</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5.2. Pasūtītājam ir tiesības pieprasīt Piegādātājam informāciju par Preces piegādi, kā arī par  Līguma izpildes gaitu un to kavējošiem faktoriem.</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5.3. Pasūtītāja par Līguma izpildi kopumā atbildīgā persona</w:t>
      </w:r>
      <w:r w:rsidR="002007ED" w:rsidRPr="002007ED">
        <w:rPr>
          <w:rFonts w:ascii="Times New Roman" w:hAnsi="Times New Roman"/>
          <w:sz w:val="24"/>
          <w:szCs w:val="24"/>
        </w:rPr>
        <w:t>: Andrejs Kanapuhins, tālrunis: 67 069295, e-pasts: andrejs.kanapuhins@stradini.lv.</w:t>
      </w:r>
      <w:r w:rsidRPr="007D44D3">
        <w:rPr>
          <w:rFonts w:ascii="Times New Roman" w:hAnsi="Times New Roman"/>
          <w:sz w:val="24"/>
          <w:szCs w:val="24"/>
        </w:rPr>
        <w:t xml:space="preserve"> Pasūtītāja kontaktpersonas Preču pasūtīšanai un saņemšanai.</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lastRenderedPageBreak/>
        <w:t xml:space="preserve">5.4. Pasūtītāja Līguma </w:t>
      </w:r>
      <w:r w:rsidR="002007ED">
        <w:rPr>
          <w:rFonts w:ascii="Times New Roman" w:hAnsi="Times New Roman"/>
          <w:sz w:val="24"/>
          <w:szCs w:val="24"/>
        </w:rPr>
        <w:t>5.3</w:t>
      </w:r>
      <w:r w:rsidRPr="007D44D3">
        <w:rPr>
          <w:rFonts w:ascii="Times New Roman" w:hAnsi="Times New Roman"/>
          <w:sz w:val="24"/>
          <w:szCs w:val="24"/>
        </w:rPr>
        <w:t>.punktā norādītajai kontaktpersonai ir tiesības Pasūtītāja vārdā saskaņot Preces piegādes laiku, parakstīt Pavadzīmi, Pretenziju, pieprasīt no Piegādātāja informāciju par Līguma izpildes gaitu.</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 xml:space="preserve">5.5. Līguma </w:t>
      </w:r>
      <w:r w:rsidR="002007ED">
        <w:rPr>
          <w:rFonts w:ascii="Times New Roman" w:hAnsi="Times New Roman"/>
          <w:sz w:val="24"/>
          <w:szCs w:val="24"/>
        </w:rPr>
        <w:t>1</w:t>
      </w:r>
      <w:r w:rsidRPr="007D44D3">
        <w:rPr>
          <w:rFonts w:ascii="Times New Roman" w:hAnsi="Times New Roman"/>
          <w:sz w:val="24"/>
          <w:szCs w:val="24"/>
        </w:rPr>
        <w:t>.pielikumā Tehniskais</w:t>
      </w:r>
      <w:r w:rsidR="002007ED">
        <w:rPr>
          <w:rFonts w:ascii="Times New Roman" w:hAnsi="Times New Roman"/>
          <w:sz w:val="24"/>
          <w:szCs w:val="24"/>
        </w:rPr>
        <w:t>/Finanšu</w:t>
      </w:r>
      <w:r w:rsidRPr="007D44D3">
        <w:rPr>
          <w:rFonts w:ascii="Times New Roman" w:hAnsi="Times New Roman"/>
          <w:sz w:val="24"/>
          <w:szCs w:val="24"/>
        </w:rPr>
        <w:t xml:space="preserve"> piedāvājums norādītie Preču apjomi ir plānotie, bet Pasūtītājam ir tiesības iepirkt tādu preču daudzumu, kāds tam ir nepieciešams tā darbības nodrošināšanai, t.i., Pasūtītājam nav pienākums izpirkt visu plānoto Preces daudzumu. </w:t>
      </w:r>
    </w:p>
    <w:p w:rsidR="00D61CC2" w:rsidRPr="007D44D3" w:rsidRDefault="00D61CC2" w:rsidP="00AD5039">
      <w:pPr>
        <w:pStyle w:val="Index1"/>
        <w:tabs>
          <w:tab w:val="left" w:pos="142"/>
        </w:tabs>
        <w:ind w:left="567" w:right="-144"/>
      </w:pPr>
    </w:p>
    <w:p w:rsidR="00D61CC2" w:rsidRPr="007D44D3" w:rsidRDefault="00D61CC2" w:rsidP="00AD5039">
      <w:pPr>
        <w:tabs>
          <w:tab w:val="left" w:pos="142"/>
        </w:tabs>
        <w:ind w:left="567" w:right="-144"/>
        <w:jc w:val="center"/>
        <w:rPr>
          <w:rFonts w:ascii="Times New Roman" w:hAnsi="Times New Roman"/>
          <w:b/>
          <w:sz w:val="24"/>
          <w:szCs w:val="24"/>
        </w:rPr>
      </w:pPr>
      <w:r w:rsidRPr="007D44D3">
        <w:rPr>
          <w:rFonts w:ascii="Times New Roman" w:hAnsi="Times New Roman"/>
          <w:b/>
          <w:sz w:val="24"/>
          <w:szCs w:val="24"/>
        </w:rPr>
        <w:t>6. PIEGĀDĀTĀJA TIESĪBAS UN PIENĀKUMI</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6.1. Piegādātājs apliecina, ka:</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6.1.1.ir tiesīgs slēgt šo Līgumu, pārzina tā saturu un uzņemto saistību apjomu un piegādās Līguma noteikumiem un Latvijas Republikā spēkā esošo normatīvo aktu prasībām atbilstošu Preci;</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6.1.2.Līguma saistību izpilde netiks apzināti kavēta vai apgrūtināta, kam par pamatu varētu būt nākamā Piegādātāja izvēle;</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6.1.3.ievēros Pasūtītāja norādījumus Līguma izpildes laikā;</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6.1.4.Prece atbilst spēkā esošiem standartiem, kā arī citām Pasūtītāja izvirzītajām Preces kvalitātes prasībām, kā arī Preces izgatavotāja sniegtajai informācijai;</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6.1.5.līdz Pavadzīmes abpusējai parakstīšanas dienai uzņemas visu risku par Preci, tostarp visu risku par nejaušu gadījumu, ja sakarā ar to Prece iet bojā vai bojājas.</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6.2. Piegādātājs ir atbildīgs par savu Līgumā noteikto saistību pilnīgu un savlaicīgu izpildi.</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6.3. Piegādātājam ir pienākums:</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6.3.1.pirms Preces piegādes saskaņot ar Pasūtītāja kontaktpersonu Preces piegādes laiku;</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6.3.2.pamatojoties uz Pretenzijā norādīto, veikt Preču apmaiņu pret Līguma noteikumiem atbilstošu Preci;</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6.3.3.nekavējoties, bet ne vēlāk kā vienas darba dienas laikā, informēt Pasūtītāju par visiem Līguma izpildes laikā konstatētiem vai iespējamajiem sarežģījumiem, kas varētu aizkavēt ar šo Līgumu uzņemto saistību izpildi;</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6.3.4.pēc Pasūtītāja pieprasījuma nekavējoties sniegt informāciju par Preces piegādi;</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 xml:space="preserve">6.3.5.veicot piegādi, ievērot ražotāja un normatīvo aktu noteiktās Preču transportēšanas prasības. </w:t>
      </w:r>
    </w:p>
    <w:p w:rsidR="00D61CC2" w:rsidRPr="007D44D3" w:rsidRDefault="00D61CC2" w:rsidP="00AD5039">
      <w:pPr>
        <w:tabs>
          <w:tab w:val="left" w:pos="142"/>
        </w:tabs>
        <w:ind w:left="567" w:right="-144"/>
        <w:jc w:val="both"/>
        <w:rPr>
          <w:rFonts w:ascii="Times New Roman" w:hAnsi="Times New Roman"/>
          <w:sz w:val="24"/>
          <w:szCs w:val="24"/>
        </w:rPr>
      </w:pPr>
      <w:r w:rsidRPr="00DD1C68">
        <w:rPr>
          <w:rFonts w:ascii="Times New Roman" w:hAnsi="Times New Roman"/>
          <w:sz w:val="24"/>
          <w:szCs w:val="24"/>
        </w:rPr>
        <w:t>6.3.6. Piegādātāja par Līguma izpildi atbildīgā persona ir</w:t>
      </w:r>
      <w:r w:rsidR="002007ED" w:rsidRPr="00DD1C68">
        <w:rPr>
          <w:rFonts w:ascii="Times New Roman" w:hAnsi="Times New Roman"/>
          <w:sz w:val="24"/>
          <w:szCs w:val="24"/>
        </w:rPr>
        <w:t xml:space="preserve"> </w:t>
      </w:r>
      <w:r w:rsidR="00C2587B" w:rsidRPr="00DD1C68">
        <w:rPr>
          <w:rFonts w:ascii="Times New Roman" w:hAnsi="Times New Roman"/>
          <w:sz w:val="24"/>
          <w:szCs w:val="24"/>
        </w:rPr>
        <w:t>Irēna Čakša</w:t>
      </w:r>
      <w:r w:rsidR="002007ED" w:rsidRPr="00DD1C68">
        <w:rPr>
          <w:rFonts w:ascii="Times New Roman" w:hAnsi="Times New Roman"/>
          <w:sz w:val="24"/>
          <w:szCs w:val="24"/>
        </w:rPr>
        <w:t xml:space="preserve">, tālr.+371 </w:t>
      </w:r>
      <w:r w:rsidR="00C2587B" w:rsidRPr="00DD1C68">
        <w:rPr>
          <w:rFonts w:ascii="Times New Roman" w:hAnsi="Times New Roman"/>
          <w:sz w:val="24"/>
          <w:szCs w:val="24"/>
        </w:rPr>
        <w:t>28666622</w:t>
      </w:r>
      <w:r w:rsidR="002007ED" w:rsidRPr="00DD1C68">
        <w:rPr>
          <w:rFonts w:ascii="Times New Roman" w:hAnsi="Times New Roman"/>
          <w:sz w:val="24"/>
          <w:szCs w:val="24"/>
        </w:rPr>
        <w:t xml:space="preserve">, e-pasts: </w:t>
      </w:r>
      <w:r w:rsidR="00C2587B" w:rsidRPr="00DD1C68">
        <w:rPr>
          <w:rFonts w:ascii="Times New Roman" w:hAnsi="Times New Roman"/>
          <w:sz w:val="24"/>
          <w:szCs w:val="24"/>
        </w:rPr>
        <w:t>info</w:t>
      </w:r>
      <w:r w:rsidR="002007ED" w:rsidRPr="00DD1C68">
        <w:rPr>
          <w:rFonts w:ascii="Times New Roman" w:hAnsi="Times New Roman"/>
          <w:sz w:val="24"/>
          <w:szCs w:val="24"/>
        </w:rPr>
        <w:t>.3gw@gmail.com</w:t>
      </w:r>
      <w:r w:rsidRPr="00DD1C68">
        <w:rPr>
          <w:rFonts w:ascii="Times New Roman" w:hAnsi="Times New Roman"/>
          <w:sz w:val="24"/>
          <w:szCs w:val="24"/>
        </w:rPr>
        <w:t>.</w:t>
      </w:r>
    </w:p>
    <w:p w:rsidR="00D61CC2" w:rsidRPr="007D44D3" w:rsidRDefault="00D61CC2" w:rsidP="00AD5039">
      <w:pPr>
        <w:tabs>
          <w:tab w:val="left" w:pos="142"/>
        </w:tabs>
        <w:ind w:left="567" w:right="-144"/>
        <w:jc w:val="both"/>
        <w:rPr>
          <w:rFonts w:ascii="Times New Roman" w:hAnsi="Times New Roman"/>
          <w:b/>
          <w:sz w:val="24"/>
          <w:szCs w:val="24"/>
        </w:rPr>
      </w:pPr>
    </w:p>
    <w:p w:rsidR="00D61CC2" w:rsidRPr="007D44D3" w:rsidRDefault="00D61CC2" w:rsidP="00AD5039">
      <w:pPr>
        <w:tabs>
          <w:tab w:val="left" w:pos="142"/>
        </w:tabs>
        <w:ind w:left="567" w:right="-144"/>
        <w:jc w:val="center"/>
        <w:rPr>
          <w:rFonts w:ascii="Times New Roman" w:hAnsi="Times New Roman"/>
          <w:sz w:val="24"/>
          <w:szCs w:val="24"/>
        </w:rPr>
      </w:pPr>
      <w:r w:rsidRPr="007D44D3">
        <w:rPr>
          <w:rFonts w:ascii="Times New Roman" w:hAnsi="Times New Roman"/>
          <w:b/>
          <w:sz w:val="24"/>
          <w:szCs w:val="24"/>
        </w:rPr>
        <w:lastRenderedPageBreak/>
        <w:t>7. NEPĀRVARAMĀ VARA</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7.2. Nepārvaramas varas apstākļu pierādīšanas pienākums gulstas uz to Pusi, kura uz tiem atsaucas.</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 xml:space="preserve">7.3. Par nepārvaramas varas apstākļu iestāšanos vai izbeigšanos otra Puse tiek informēta rakstveidā 3 (trīs) dienu laikā, skaitot no šādu apstākļu iestāšanās vai izbeigšanās. </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7.4. Nepārvaramas varas apstākļu iestāšanas gadījumā Puses 5 (piecu) darba dienu laikā vienojas par Līgumā noteikto saistību izpildes termiņa grozīšanu.</w:t>
      </w:r>
    </w:p>
    <w:p w:rsidR="00D61CC2" w:rsidRPr="007D44D3" w:rsidRDefault="00D61CC2" w:rsidP="00AD5039">
      <w:pPr>
        <w:pStyle w:val="Index1"/>
        <w:tabs>
          <w:tab w:val="left" w:pos="142"/>
        </w:tabs>
        <w:ind w:left="567" w:right="-144"/>
        <w:jc w:val="both"/>
      </w:pPr>
    </w:p>
    <w:p w:rsidR="00D61CC2" w:rsidRPr="007D44D3" w:rsidRDefault="00D61CC2" w:rsidP="00AD5039">
      <w:pPr>
        <w:tabs>
          <w:tab w:val="left" w:pos="142"/>
        </w:tabs>
        <w:ind w:left="567" w:right="-144"/>
        <w:jc w:val="center"/>
        <w:rPr>
          <w:rFonts w:ascii="Times New Roman" w:hAnsi="Times New Roman"/>
          <w:b/>
          <w:sz w:val="24"/>
          <w:szCs w:val="24"/>
        </w:rPr>
      </w:pPr>
      <w:r w:rsidRPr="007D44D3">
        <w:rPr>
          <w:rFonts w:ascii="Times New Roman" w:hAnsi="Times New Roman"/>
          <w:b/>
          <w:sz w:val="24"/>
          <w:szCs w:val="24"/>
        </w:rPr>
        <w:t>8. KAVĒJUMA MAKSA UN ZAUDĒJUMU ATLĪDZINĀŠANA</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8.1. Puses par Līgumā noteikto savu saistību nepildīšanu vai nepienācīgu izpildi atbild saskaņā ar Latvijas Republikas normatīvajiem aktiem un Līguma noteikumiem, zaudējumu nodarīšanas gadījumā atlīdzinot otrai Pusei nodarītos zaudējumus.</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8.2. Līgumā noteikto saistību nesavlaicīgas vai nolaidīgas izpildes gadījumā Piegādātājs 10  (desmit) darba dienu laikā pēc Pasūtītāja rakstiska pieprasījuma nosūtīšanas maksā Pasūtītājam līgumsodu 0,5% (nulle komats piecu procentu) apmērā, bet ne vairāk kā 10% (desmit procenti) no Pasūtījumā norādītās Preces summas par katru nokavēto dienu.</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8.4. Līgumsoda samaksa netiek ieskaitīta zaudējumu summas aprēķinā.</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8.5. Līgumsoda un zaudējumu atlīdzināšana neatbrīvo Puses no saistību pilnīgas izpildes.</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D61CC2" w:rsidRPr="007D44D3" w:rsidRDefault="00D61CC2" w:rsidP="00AD5039">
      <w:pPr>
        <w:tabs>
          <w:tab w:val="left" w:pos="142"/>
        </w:tabs>
        <w:ind w:left="567" w:right="-144"/>
        <w:jc w:val="center"/>
        <w:rPr>
          <w:rFonts w:ascii="Times New Roman" w:hAnsi="Times New Roman"/>
          <w:b/>
          <w:sz w:val="24"/>
          <w:szCs w:val="24"/>
        </w:rPr>
      </w:pPr>
      <w:r w:rsidRPr="007D44D3">
        <w:rPr>
          <w:rFonts w:ascii="Times New Roman" w:hAnsi="Times New Roman"/>
          <w:b/>
          <w:sz w:val="24"/>
          <w:szCs w:val="24"/>
        </w:rPr>
        <w:t>9. DOMSTARPĪBAS UN STRĪDI</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9.1. Visus strīdus un domstarpības, kas varētu rasties šī Līguma izpildes laikā, Puses risinās savstarpēju pārrunu ceļā.</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9.2. Strīdi un domstarpības, par kurām nav panākta vienošanās pārrunu ceļā, tiks izskatīti Latvijas Republikas normatīvajos aktos noteiktajā kārtībā.</w:t>
      </w:r>
    </w:p>
    <w:p w:rsidR="00D61CC2" w:rsidRPr="007D44D3" w:rsidRDefault="00D61CC2" w:rsidP="00AD5039">
      <w:pPr>
        <w:pStyle w:val="Index1"/>
        <w:tabs>
          <w:tab w:val="left" w:pos="142"/>
        </w:tabs>
        <w:ind w:left="567" w:right="-144"/>
        <w:jc w:val="both"/>
      </w:pPr>
    </w:p>
    <w:p w:rsidR="00D61CC2" w:rsidRPr="007D44D3" w:rsidRDefault="00D61CC2" w:rsidP="00AD5039">
      <w:pPr>
        <w:tabs>
          <w:tab w:val="left" w:pos="142"/>
        </w:tabs>
        <w:ind w:left="567" w:right="-144"/>
        <w:jc w:val="center"/>
        <w:rPr>
          <w:rFonts w:ascii="Times New Roman" w:hAnsi="Times New Roman"/>
          <w:b/>
          <w:sz w:val="24"/>
          <w:szCs w:val="24"/>
        </w:rPr>
      </w:pPr>
      <w:r w:rsidRPr="007D44D3">
        <w:rPr>
          <w:rFonts w:ascii="Times New Roman" w:hAnsi="Times New Roman"/>
          <w:b/>
          <w:sz w:val="24"/>
          <w:szCs w:val="24"/>
        </w:rPr>
        <w:t>10. LĪGUMA SPĒKĀ ESAMĪBA UN IZBEIGŠANA</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10.1. Līgums stājas spēkā no parakstīšanas brīža un ir spēkā 36 (trīsdesmit sešus) mēnešus vai līdz brīdim, kad Pasūtītāja maksājumi par iepirkuma rezultātā visu noslēgto līgumu ietvaros sniegtajiem pakalpojumiem sasniedz 201</w:t>
      </w:r>
      <w:r>
        <w:rPr>
          <w:rFonts w:ascii="Times New Roman" w:hAnsi="Times New Roman"/>
          <w:sz w:val="24"/>
          <w:szCs w:val="24"/>
        </w:rPr>
        <w:t>9</w:t>
      </w:r>
      <w:r w:rsidRPr="007D44D3">
        <w:rPr>
          <w:rFonts w:ascii="Times New Roman" w:hAnsi="Times New Roman"/>
          <w:sz w:val="24"/>
          <w:szCs w:val="24"/>
        </w:rPr>
        <w:t xml:space="preserve">.gada </w:t>
      </w:r>
      <w:r w:rsidR="0090631E">
        <w:rPr>
          <w:rFonts w:ascii="Times New Roman" w:hAnsi="Times New Roman"/>
          <w:sz w:val="24"/>
          <w:szCs w:val="24"/>
        </w:rPr>
        <w:t>3</w:t>
      </w:r>
      <w:r w:rsidRPr="007D44D3">
        <w:rPr>
          <w:rFonts w:ascii="Times New Roman" w:hAnsi="Times New Roman"/>
          <w:sz w:val="24"/>
          <w:szCs w:val="24"/>
        </w:rPr>
        <w:t>.</w:t>
      </w:r>
      <w:r w:rsidR="0090631E">
        <w:rPr>
          <w:rFonts w:ascii="Times New Roman" w:hAnsi="Times New Roman"/>
          <w:sz w:val="24"/>
          <w:szCs w:val="24"/>
        </w:rPr>
        <w:t>decembra</w:t>
      </w:r>
      <w:r w:rsidRPr="007D44D3">
        <w:rPr>
          <w:rFonts w:ascii="Times New Roman" w:hAnsi="Times New Roman"/>
          <w:sz w:val="24"/>
          <w:szCs w:val="24"/>
        </w:rPr>
        <w:t xml:space="preserve"> vispārīgās vienošanās „ Par tiesībām piegādāt Krūts audu espanderus VSIA “Paula Stradiņa klīniskā universitātes slimnīca” vajadzībām ” 2.2.punktā noteikto kopējo </w:t>
      </w:r>
      <w:r>
        <w:rPr>
          <w:rFonts w:ascii="Times New Roman" w:hAnsi="Times New Roman"/>
          <w:sz w:val="24"/>
          <w:szCs w:val="24"/>
        </w:rPr>
        <w:t>summu</w:t>
      </w:r>
      <w:r w:rsidRPr="007D44D3">
        <w:rPr>
          <w:rFonts w:ascii="Times New Roman" w:hAnsi="Times New Roman"/>
          <w:sz w:val="24"/>
          <w:szCs w:val="24"/>
        </w:rPr>
        <w:t>.</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10.2. Līgums var tikt izbeigts pirms termiņa Līgumā un normatīvajos aktos noteiktajos gadījumos, kā arī Pusēm abpusēji vienojoties.</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 xml:space="preserve">10.3. Pasūtītājam ir tiesības vienpusēji atkāpties no Līguma, par to brīdinot Piegādātāju vismaz 5 (piecas) darba dienas iepriekš, ja: </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10.3.1. Piegādātājs neievēro Līgumā noteikto Preces piegādes termiņu un Piegādātāja nokavējums ir sasniedzis 10 (desmit) dienas;</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 xml:space="preserve">10.3.2. Piegādātājs nepilda kādas Līgumā noteiktās saistības un ja Piegādātājs šādu neizpildi nav novērsis 5 (piecu) darba dienu laikā pēc attiecīga Pasūtītāja paziņojuma saņemšanas. </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10.4. Piegādātājam ir tiesības vienpusēji atkāpties no Līguma, par to brīdinot Pasūtītāju vismaz 5 (piecas) darba dienas iepriekš, ja Pasūtītājs neapmaksā rēķinu Līgumā noteiktajos termiņos un nokavējums pārsniedz 30 (trīsdesmit) dienas.</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10.5. Līguma 10.3. un 10.4.punkta gadījumā, Pusei, kura vienpusēji izbeidz Līgumu, nav jāatlīdzina otrai Pusei zaudējumi, kas radušies saistībā ar Līguma izbeigšanu pirms termiņa.</w:t>
      </w:r>
    </w:p>
    <w:p w:rsidR="00D61CC2" w:rsidRPr="007D44D3" w:rsidRDefault="00D61CC2" w:rsidP="00AD5039">
      <w:pPr>
        <w:tabs>
          <w:tab w:val="left" w:pos="142"/>
        </w:tabs>
        <w:ind w:left="567" w:right="-144"/>
        <w:jc w:val="center"/>
        <w:rPr>
          <w:rFonts w:ascii="Times New Roman" w:hAnsi="Times New Roman"/>
          <w:b/>
          <w:sz w:val="24"/>
          <w:szCs w:val="24"/>
        </w:rPr>
      </w:pPr>
      <w:r w:rsidRPr="007D44D3">
        <w:rPr>
          <w:rFonts w:ascii="Times New Roman" w:hAnsi="Times New Roman"/>
          <w:b/>
          <w:sz w:val="24"/>
          <w:szCs w:val="24"/>
        </w:rPr>
        <w:t>11. PĀRĒJIE NOSACĪJUMI</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11.1. Līgumu var grozīt vai papildināt Pusēm rakstveidā vienojoties, pamatojoties uz Latvijas Republikas normatīvajiem aktiem un ievērojot Publisko iepirkumu likumā noteikto.</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11.2. Visi Līguma grozījumi ir spēkā tikai tad, ja tie noformēti rakstveidā un ir Pušu parakstīti. Līguma grozījumi ar to parakstīšanas brīdi kļūst par Līguma neatņemamu sastāvdaļu. Ar informāciju par kontaktpersonu maiņu Puses apmainās elektroniski.</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11.3.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11.4. Visa no Līguma izrietošā korespondence ir noformējama rakstveidā un nosūtāma adresātam uz Līgumā norādīto korespondences adresi ierakstītas vēstules veidā, ar kurjeru vai nododama personīgi pret parakstu. Pa pastu nosūtītās vēstules tiks uzskatītas par saņemtām septītajā dienā pēc to nodošanas pastā.</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 xml:space="preserve">11.5. Neviena no Pusēm nav tiesīga bez otras Puses rakstiskas piekrišanas nodot kādu no Līgumā noteiktajām saistībām vai tās izpildi trešajām personām. </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lastRenderedPageBreak/>
        <w:t>11.6. Jautājumos, kas nav atrunāti Līgumā, Puses vadīsies pēc spēkā esošajiem Latvijas Republikas tiesību aktiem. Ja kāds no Līguma noteikumiem zaudē spēku, tas neietekmē pārējo Līguma noteikumu spēkā esamību.</w:t>
      </w:r>
    </w:p>
    <w:p w:rsidR="00D61CC2" w:rsidRPr="007D44D3" w:rsidRDefault="00D61CC2" w:rsidP="00AD5039">
      <w:pPr>
        <w:tabs>
          <w:tab w:val="left" w:pos="142"/>
        </w:tabs>
        <w:ind w:left="567" w:right="-144"/>
        <w:jc w:val="both"/>
        <w:rPr>
          <w:rFonts w:ascii="Times New Roman" w:hAnsi="Times New Roman"/>
          <w:sz w:val="24"/>
          <w:szCs w:val="24"/>
        </w:rPr>
      </w:pPr>
      <w:r w:rsidRPr="007D44D3">
        <w:rPr>
          <w:rFonts w:ascii="Times New Roman" w:hAnsi="Times New Roman"/>
          <w:sz w:val="24"/>
          <w:szCs w:val="24"/>
        </w:rPr>
        <w:t xml:space="preserve">11.7. Līgums sagatavots uz </w:t>
      </w:r>
      <w:r w:rsidR="00AD5039">
        <w:rPr>
          <w:rFonts w:ascii="Times New Roman" w:hAnsi="Times New Roman"/>
          <w:sz w:val="24"/>
          <w:szCs w:val="24"/>
        </w:rPr>
        <w:t>10</w:t>
      </w:r>
      <w:r w:rsidRPr="007D44D3">
        <w:rPr>
          <w:rFonts w:ascii="Times New Roman" w:hAnsi="Times New Roman"/>
          <w:sz w:val="24"/>
          <w:szCs w:val="24"/>
        </w:rPr>
        <w:t xml:space="preserve"> (</w:t>
      </w:r>
      <w:r w:rsidR="00AD5039">
        <w:rPr>
          <w:rFonts w:ascii="Times New Roman" w:hAnsi="Times New Roman"/>
          <w:sz w:val="24"/>
          <w:szCs w:val="24"/>
        </w:rPr>
        <w:t>desmit</w:t>
      </w:r>
      <w:bookmarkStart w:id="2" w:name="_GoBack"/>
      <w:bookmarkEnd w:id="2"/>
      <w:r w:rsidRPr="007D44D3">
        <w:rPr>
          <w:rFonts w:ascii="Times New Roman" w:hAnsi="Times New Roman"/>
          <w:sz w:val="24"/>
          <w:szCs w:val="24"/>
        </w:rPr>
        <w:t>) lapām latviešu valodā divos eksemplāros, pa vienam eksemplāram katrai Pusei. Abiem eksemplāriem ir vienāds juridiskais spēks.</w:t>
      </w:r>
    </w:p>
    <w:p w:rsidR="00D61CC2" w:rsidRPr="007D44D3" w:rsidRDefault="00D61CC2" w:rsidP="00AD5039">
      <w:pPr>
        <w:tabs>
          <w:tab w:val="left" w:pos="142"/>
        </w:tabs>
        <w:ind w:left="567" w:right="-144"/>
        <w:jc w:val="both"/>
        <w:rPr>
          <w:rFonts w:ascii="Times New Roman" w:hAnsi="Times New Roman"/>
          <w:sz w:val="24"/>
          <w:szCs w:val="24"/>
        </w:rPr>
      </w:pPr>
    </w:p>
    <w:p w:rsidR="00D61CC2" w:rsidRPr="007D44D3" w:rsidRDefault="00D61CC2" w:rsidP="00AD5039">
      <w:pPr>
        <w:tabs>
          <w:tab w:val="left" w:pos="142"/>
        </w:tabs>
        <w:ind w:left="567" w:right="-144"/>
        <w:jc w:val="center"/>
        <w:rPr>
          <w:rFonts w:ascii="Times New Roman" w:hAnsi="Times New Roman"/>
          <w:b/>
          <w:sz w:val="24"/>
          <w:szCs w:val="24"/>
        </w:rPr>
      </w:pPr>
      <w:r w:rsidRPr="007D44D3">
        <w:rPr>
          <w:rFonts w:ascii="Times New Roman" w:hAnsi="Times New Roman"/>
          <w:b/>
          <w:sz w:val="24"/>
          <w:szCs w:val="24"/>
        </w:rPr>
        <w:t>12. PUŠU REKVIZĪTI UN PARAKSTI</w:t>
      </w:r>
    </w:p>
    <w:p w:rsidR="00D61CC2" w:rsidRDefault="00D61CC2" w:rsidP="00AD5039">
      <w:pPr>
        <w:widowControl w:val="0"/>
        <w:tabs>
          <w:tab w:val="left" w:pos="142"/>
          <w:tab w:val="left" w:pos="240"/>
        </w:tabs>
        <w:autoSpaceDE w:val="0"/>
        <w:autoSpaceDN w:val="0"/>
        <w:spacing w:after="0" w:line="240" w:lineRule="auto"/>
        <w:ind w:left="567" w:right="-144"/>
        <w:jc w:val="both"/>
        <w:rPr>
          <w:rFonts w:ascii="Times New Roman" w:eastAsia="Times New Roman" w:hAnsi="Times New Roman"/>
          <w:bCs/>
          <w:sz w:val="24"/>
          <w:szCs w:val="24"/>
        </w:rPr>
      </w:pPr>
    </w:p>
    <w:p w:rsidR="00D61CC2" w:rsidRPr="00CB2257" w:rsidRDefault="00D61CC2" w:rsidP="00AD5039">
      <w:pPr>
        <w:tabs>
          <w:tab w:val="left" w:pos="142"/>
        </w:tabs>
        <w:spacing w:after="0" w:line="240" w:lineRule="auto"/>
        <w:ind w:left="567" w:right="-144"/>
        <w:jc w:val="both"/>
        <w:rPr>
          <w:rFonts w:ascii="Times New Roman" w:eastAsia="Times New Roman" w:hAnsi="Times New Roman"/>
          <w:b/>
          <w:sz w:val="26"/>
          <w:szCs w:val="26"/>
          <w:lang w:eastAsia="lv-LV"/>
        </w:rPr>
      </w:pPr>
    </w:p>
    <w:tbl>
      <w:tblPr>
        <w:tblW w:w="0" w:type="auto"/>
        <w:tblInd w:w="-106" w:type="dxa"/>
        <w:tblLayout w:type="fixed"/>
        <w:tblLook w:val="0000" w:firstRow="0" w:lastRow="0" w:firstColumn="0" w:lastColumn="0" w:noHBand="0" w:noVBand="0"/>
      </w:tblPr>
      <w:tblGrid>
        <w:gridCol w:w="4607"/>
        <w:gridCol w:w="4637"/>
      </w:tblGrid>
      <w:tr w:rsidR="0090631E" w:rsidRPr="0035026D" w:rsidTr="007B6D78">
        <w:trPr>
          <w:trHeight w:val="80"/>
        </w:trPr>
        <w:tc>
          <w:tcPr>
            <w:tcW w:w="4607" w:type="dxa"/>
            <w:shd w:val="clear" w:color="auto" w:fill="auto"/>
          </w:tcPr>
          <w:p w:rsidR="0090631E" w:rsidRPr="0035026D" w:rsidRDefault="0090631E" w:rsidP="00AD5039">
            <w:pPr>
              <w:tabs>
                <w:tab w:val="left" w:pos="142"/>
              </w:tabs>
              <w:spacing w:after="0" w:line="100" w:lineRule="atLeast"/>
              <w:ind w:left="567" w:right="-144"/>
              <w:jc w:val="both"/>
              <w:rPr>
                <w:rFonts w:ascii="Times New Roman" w:eastAsia="Times New Roman" w:hAnsi="Times New Roman"/>
                <w:b/>
                <w:bCs/>
                <w:sz w:val="24"/>
                <w:szCs w:val="24"/>
              </w:rPr>
            </w:pPr>
            <w:r w:rsidRPr="0035026D">
              <w:rPr>
                <w:rFonts w:ascii="Times New Roman" w:eastAsia="Times New Roman" w:hAnsi="Times New Roman"/>
                <w:b/>
                <w:bCs/>
                <w:sz w:val="24"/>
                <w:szCs w:val="24"/>
                <w:u w:val="single"/>
              </w:rPr>
              <w:t>Pasūtītājs:</w:t>
            </w:r>
          </w:p>
          <w:p w:rsidR="0090631E" w:rsidRPr="0035026D" w:rsidRDefault="0090631E" w:rsidP="00AD5039">
            <w:pPr>
              <w:tabs>
                <w:tab w:val="left" w:pos="142"/>
              </w:tabs>
              <w:spacing w:after="0" w:line="100" w:lineRule="atLeast"/>
              <w:ind w:left="567" w:right="-144"/>
              <w:jc w:val="both"/>
              <w:rPr>
                <w:rFonts w:ascii="Times New Roman" w:eastAsia="Times New Roman" w:hAnsi="Times New Roman"/>
                <w:b/>
                <w:bCs/>
                <w:sz w:val="24"/>
                <w:szCs w:val="24"/>
              </w:rPr>
            </w:pPr>
            <w:r w:rsidRPr="0035026D">
              <w:rPr>
                <w:rFonts w:ascii="Times New Roman" w:eastAsia="Times New Roman" w:hAnsi="Times New Roman"/>
                <w:b/>
                <w:bCs/>
                <w:sz w:val="24"/>
                <w:szCs w:val="24"/>
              </w:rPr>
              <w:t>VSIA “Paula Stradiņa klīniskās</w:t>
            </w:r>
          </w:p>
          <w:p w:rsidR="0090631E" w:rsidRPr="0035026D" w:rsidRDefault="0090631E" w:rsidP="00AD5039">
            <w:pPr>
              <w:tabs>
                <w:tab w:val="left" w:pos="142"/>
              </w:tabs>
              <w:spacing w:after="0" w:line="100" w:lineRule="atLeast"/>
              <w:ind w:left="567" w:right="-144"/>
              <w:jc w:val="both"/>
              <w:rPr>
                <w:rFonts w:ascii="Times New Roman" w:eastAsia="Times New Roman" w:hAnsi="Times New Roman"/>
                <w:sz w:val="24"/>
                <w:szCs w:val="24"/>
              </w:rPr>
            </w:pPr>
            <w:r w:rsidRPr="0035026D">
              <w:rPr>
                <w:rFonts w:ascii="Times New Roman" w:eastAsia="Times New Roman" w:hAnsi="Times New Roman"/>
                <w:b/>
                <w:bCs/>
                <w:sz w:val="24"/>
                <w:szCs w:val="24"/>
              </w:rPr>
              <w:t>universitātes slimnīca”</w:t>
            </w:r>
          </w:p>
          <w:p w:rsidR="0090631E" w:rsidRPr="0035026D" w:rsidRDefault="0090631E" w:rsidP="00AD5039">
            <w:pPr>
              <w:tabs>
                <w:tab w:val="left" w:pos="142"/>
              </w:tabs>
              <w:spacing w:after="0" w:line="100" w:lineRule="atLeast"/>
              <w:ind w:left="567" w:right="-144"/>
              <w:jc w:val="both"/>
              <w:rPr>
                <w:rFonts w:ascii="Times New Roman" w:eastAsia="Times New Roman" w:hAnsi="Times New Roman"/>
                <w:sz w:val="24"/>
                <w:szCs w:val="24"/>
              </w:rPr>
            </w:pPr>
            <w:r w:rsidRPr="0035026D">
              <w:rPr>
                <w:rFonts w:ascii="Times New Roman" w:eastAsia="Times New Roman" w:hAnsi="Times New Roman"/>
                <w:sz w:val="24"/>
                <w:szCs w:val="24"/>
              </w:rPr>
              <w:t xml:space="preserve">Reģ. Nr. </w:t>
            </w:r>
            <w:r w:rsidRPr="0035026D">
              <w:rPr>
                <w:rFonts w:ascii="Times New Roman" w:eastAsia="Times New Roman" w:hAnsi="Times New Roman"/>
                <w:sz w:val="24"/>
                <w:szCs w:val="24"/>
                <w:lang w:val="en-GB"/>
              </w:rPr>
              <w:t>40003457109</w:t>
            </w:r>
          </w:p>
          <w:p w:rsidR="0090631E" w:rsidRPr="0035026D" w:rsidRDefault="0090631E" w:rsidP="00AD5039">
            <w:pPr>
              <w:tabs>
                <w:tab w:val="left" w:pos="142"/>
              </w:tabs>
              <w:spacing w:after="0" w:line="100" w:lineRule="atLeast"/>
              <w:ind w:left="567" w:right="-144"/>
              <w:jc w:val="both"/>
              <w:rPr>
                <w:rFonts w:ascii="Times New Roman" w:eastAsia="Times New Roman" w:hAnsi="Times New Roman"/>
                <w:sz w:val="24"/>
                <w:szCs w:val="24"/>
              </w:rPr>
            </w:pPr>
            <w:r w:rsidRPr="0035026D">
              <w:rPr>
                <w:rFonts w:ascii="Times New Roman" w:eastAsia="Times New Roman" w:hAnsi="Times New Roman"/>
                <w:sz w:val="24"/>
                <w:szCs w:val="24"/>
              </w:rPr>
              <w:t xml:space="preserve">Pilsoņu iela 13, </w:t>
            </w:r>
          </w:p>
          <w:p w:rsidR="0090631E" w:rsidRPr="0035026D" w:rsidRDefault="0090631E" w:rsidP="00AD5039">
            <w:pPr>
              <w:tabs>
                <w:tab w:val="left" w:pos="142"/>
              </w:tabs>
              <w:spacing w:after="0" w:line="100" w:lineRule="atLeast"/>
              <w:ind w:left="567" w:right="-144"/>
              <w:jc w:val="both"/>
              <w:rPr>
                <w:rFonts w:ascii="Times New Roman" w:eastAsia="Times New Roman" w:hAnsi="Times New Roman"/>
                <w:sz w:val="24"/>
                <w:szCs w:val="24"/>
              </w:rPr>
            </w:pPr>
            <w:r w:rsidRPr="0035026D">
              <w:rPr>
                <w:rFonts w:ascii="Times New Roman" w:eastAsia="Times New Roman" w:hAnsi="Times New Roman"/>
                <w:sz w:val="24"/>
                <w:szCs w:val="24"/>
              </w:rPr>
              <w:t>Rīga, LV - 1002</w:t>
            </w:r>
          </w:p>
          <w:p w:rsidR="0090631E" w:rsidRPr="0035026D" w:rsidRDefault="0090631E" w:rsidP="00AD5039">
            <w:pPr>
              <w:tabs>
                <w:tab w:val="left" w:pos="142"/>
              </w:tabs>
              <w:spacing w:after="0" w:line="100" w:lineRule="atLeast"/>
              <w:ind w:left="567" w:right="-144"/>
              <w:jc w:val="both"/>
              <w:rPr>
                <w:rFonts w:ascii="Times New Roman" w:eastAsia="Times New Roman" w:hAnsi="Times New Roman"/>
                <w:sz w:val="24"/>
                <w:szCs w:val="24"/>
              </w:rPr>
            </w:pPr>
            <w:r w:rsidRPr="0035026D">
              <w:rPr>
                <w:rFonts w:ascii="Times New Roman" w:eastAsia="Times New Roman" w:hAnsi="Times New Roman"/>
                <w:sz w:val="24"/>
                <w:szCs w:val="24"/>
              </w:rPr>
              <w:t>Konta Nr. LV74HABA0551027673367</w:t>
            </w:r>
          </w:p>
          <w:p w:rsidR="0090631E" w:rsidRPr="0035026D" w:rsidRDefault="0090631E" w:rsidP="00AD5039">
            <w:pPr>
              <w:tabs>
                <w:tab w:val="left" w:pos="142"/>
              </w:tabs>
              <w:spacing w:after="0" w:line="100" w:lineRule="atLeast"/>
              <w:ind w:left="567" w:right="-144"/>
              <w:jc w:val="both"/>
              <w:rPr>
                <w:rFonts w:ascii="Times New Roman" w:eastAsia="Times New Roman" w:hAnsi="Times New Roman"/>
                <w:sz w:val="24"/>
                <w:szCs w:val="24"/>
              </w:rPr>
            </w:pPr>
            <w:r w:rsidRPr="0035026D">
              <w:rPr>
                <w:rFonts w:ascii="Times New Roman" w:eastAsia="Times New Roman" w:hAnsi="Times New Roman"/>
                <w:sz w:val="24"/>
                <w:szCs w:val="24"/>
              </w:rPr>
              <w:t xml:space="preserve">Banka: AS “SwedBanka”  </w:t>
            </w:r>
          </w:p>
          <w:p w:rsidR="0090631E" w:rsidRPr="0035026D" w:rsidRDefault="0090631E" w:rsidP="00AD5039">
            <w:pPr>
              <w:tabs>
                <w:tab w:val="left" w:pos="142"/>
              </w:tabs>
              <w:spacing w:after="0" w:line="100" w:lineRule="atLeast"/>
              <w:ind w:left="567" w:right="-144"/>
              <w:jc w:val="both"/>
              <w:rPr>
                <w:rFonts w:ascii="Times New Roman" w:eastAsia="Times New Roman" w:hAnsi="Times New Roman"/>
                <w:sz w:val="24"/>
                <w:szCs w:val="24"/>
              </w:rPr>
            </w:pPr>
            <w:r w:rsidRPr="0035026D">
              <w:rPr>
                <w:rFonts w:ascii="Times New Roman" w:eastAsia="Times New Roman" w:hAnsi="Times New Roman"/>
                <w:sz w:val="24"/>
                <w:szCs w:val="24"/>
              </w:rPr>
              <w:t>Kods: HABALV22</w:t>
            </w:r>
          </w:p>
          <w:p w:rsidR="0090631E" w:rsidRPr="0035026D" w:rsidRDefault="0090631E" w:rsidP="00AD5039">
            <w:pPr>
              <w:tabs>
                <w:tab w:val="left" w:pos="142"/>
              </w:tabs>
              <w:spacing w:after="0" w:line="100" w:lineRule="atLeast"/>
              <w:ind w:left="567" w:right="-144"/>
              <w:jc w:val="both"/>
              <w:rPr>
                <w:rFonts w:ascii="Times New Roman" w:eastAsia="Times New Roman" w:hAnsi="Times New Roman"/>
                <w:sz w:val="24"/>
                <w:szCs w:val="24"/>
              </w:rPr>
            </w:pPr>
          </w:p>
          <w:p w:rsidR="0090631E" w:rsidRPr="0035026D" w:rsidRDefault="0090631E" w:rsidP="00AD5039">
            <w:pPr>
              <w:tabs>
                <w:tab w:val="left" w:pos="142"/>
              </w:tabs>
              <w:spacing w:after="0" w:line="100" w:lineRule="atLeast"/>
              <w:ind w:left="567" w:right="-144"/>
              <w:jc w:val="both"/>
              <w:rPr>
                <w:rFonts w:ascii="Times New Roman" w:eastAsia="Times New Roman" w:hAnsi="Times New Roman"/>
                <w:b/>
                <w:bCs/>
                <w:sz w:val="24"/>
                <w:szCs w:val="24"/>
              </w:rPr>
            </w:pPr>
            <w:r w:rsidRPr="0035026D">
              <w:rPr>
                <w:rFonts w:ascii="Times New Roman" w:eastAsia="Times New Roman" w:hAnsi="Times New Roman"/>
                <w:sz w:val="24"/>
                <w:szCs w:val="24"/>
              </w:rPr>
              <w:t>___________________________</w:t>
            </w:r>
          </w:p>
          <w:p w:rsidR="0090631E" w:rsidRPr="0035026D" w:rsidRDefault="0090631E" w:rsidP="00AD5039">
            <w:pPr>
              <w:tabs>
                <w:tab w:val="left" w:pos="142"/>
                <w:tab w:val="left" w:pos="3195"/>
              </w:tabs>
              <w:spacing w:after="0" w:line="100" w:lineRule="atLeast"/>
              <w:ind w:left="567" w:right="-144"/>
              <w:jc w:val="both"/>
              <w:rPr>
                <w:rFonts w:ascii="Times New Roman" w:eastAsia="Times New Roman" w:hAnsi="Times New Roman"/>
                <w:b/>
                <w:bCs/>
                <w:sz w:val="24"/>
                <w:szCs w:val="24"/>
              </w:rPr>
            </w:pPr>
            <w:r w:rsidRPr="0035026D">
              <w:rPr>
                <w:rFonts w:ascii="Times New Roman" w:eastAsia="Times New Roman" w:hAnsi="Times New Roman"/>
                <w:b/>
                <w:bCs/>
                <w:sz w:val="24"/>
                <w:szCs w:val="24"/>
              </w:rPr>
              <w:t xml:space="preserve">Valdes </w:t>
            </w:r>
            <w:r>
              <w:rPr>
                <w:rFonts w:ascii="Times New Roman" w:eastAsia="Times New Roman" w:hAnsi="Times New Roman"/>
                <w:b/>
                <w:bCs/>
                <w:sz w:val="24"/>
                <w:szCs w:val="24"/>
              </w:rPr>
              <w:t>locekle</w:t>
            </w:r>
            <w:r w:rsidRPr="0035026D">
              <w:rPr>
                <w:rFonts w:ascii="Times New Roman" w:eastAsia="Times New Roman" w:hAnsi="Times New Roman"/>
                <w:b/>
                <w:bCs/>
                <w:sz w:val="24"/>
                <w:szCs w:val="24"/>
              </w:rPr>
              <w:t xml:space="preserve"> I.Kreicberga</w:t>
            </w:r>
          </w:p>
          <w:p w:rsidR="0090631E" w:rsidRPr="0035026D" w:rsidRDefault="0090631E" w:rsidP="00AD5039">
            <w:pPr>
              <w:tabs>
                <w:tab w:val="left" w:pos="142"/>
                <w:tab w:val="left" w:pos="3195"/>
              </w:tabs>
              <w:spacing w:after="0" w:line="100" w:lineRule="atLeast"/>
              <w:ind w:left="567" w:right="-144"/>
              <w:jc w:val="both"/>
              <w:rPr>
                <w:rFonts w:ascii="Times New Roman" w:eastAsia="Times New Roman" w:hAnsi="Times New Roman"/>
                <w:b/>
                <w:bCs/>
                <w:sz w:val="24"/>
                <w:szCs w:val="24"/>
              </w:rPr>
            </w:pPr>
          </w:p>
        </w:tc>
        <w:tc>
          <w:tcPr>
            <w:tcW w:w="4637" w:type="dxa"/>
            <w:shd w:val="clear" w:color="auto" w:fill="auto"/>
          </w:tcPr>
          <w:p w:rsidR="0090631E" w:rsidRPr="0035026D" w:rsidRDefault="0090631E" w:rsidP="00AD5039">
            <w:pPr>
              <w:tabs>
                <w:tab w:val="left" w:pos="142"/>
              </w:tabs>
              <w:spacing w:after="0" w:line="100" w:lineRule="atLeast"/>
              <w:ind w:left="567" w:right="-144"/>
              <w:rPr>
                <w:rFonts w:ascii="Times New Roman" w:eastAsia="Times New Roman" w:hAnsi="Times New Roman"/>
                <w:b/>
                <w:sz w:val="24"/>
                <w:szCs w:val="24"/>
              </w:rPr>
            </w:pPr>
            <w:r w:rsidRPr="0035026D">
              <w:rPr>
                <w:rFonts w:ascii="Times New Roman" w:eastAsia="Times New Roman" w:hAnsi="Times New Roman"/>
                <w:b/>
                <w:bCs/>
                <w:sz w:val="24"/>
                <w:szCs w:val="24"/>
                <w:u w:val="single"/>
              </w:rPr>
              <w:t>Izpildītājs:</w:t>
            </w:r>
          </w:p>
          <w:p w:rsidR="0090631E" w:rsidRPr="0035026D" w:rsidRDefault="0090631E" w:rsidP="00AD5039">
            <w:pPr>
              <w:tabs>
                <w:tab w:val="left" w:pos="142"/>
              </w:tabs>
              <w:spacing w:after="0" w:line="100" w:lineRule="atLeast"/>
              <w:ind w:left="567" w:right="-144"/>
              <w:rPr>
                <w:rFonts w:ascii="Times New Roman" w:eastAsia="Times New Roman" w:hAnsi="Times New Roman"/>
                <w:sz w:val="24"/>
                <w:szCs w:val="24"/>
              </w:rPr>
            </w:pPr>
            <w:r w:rsidRPr="0035026D">
              <w:rPr>
                <w:rFonts w:ascii="Times New Roman" w:eastAsia="Times New Roman" w:hAnsi="Times New Roman"/>
                <w:b/>
                <w:sz w:val="24"/>
                <w:szCs w:val="24"/>
              </w:rPr>
              <w:t>SIA “SIA 3GW/trīs zelta vaļi”</w:t>
            </w:r>
          </w:p>
          <w:p w:rsidR="0090631E" w:rsidRPr="0035026D" w:rsidRDefault="0090631E" w:rsidP="00AD5039">
            <w:pPr>
              <w:tabs>
                <w:tab w:val="left" w:pos="142"/>
              </w:tabs>
              <w:spacing w:after="0" w:line="100" w:lineRule="atLeast"/>
              <w:ind w:left="567" w:right="-144"/>
              <w:rPr>
                <w:rFonts w:ascii="Times New Roman" w:hAnsi="Times New Roman"/>
                <w:sz w:val="24"/>
                <w:szCs w:val="24"/>
              </w:rPr>
            </w:pPr>
            <w:r w:rsidRPr="0035026D">
              <w:rPr>
                <w:rFonts w:ascii="Times New Roman" w:eastAsia="Times New Roman" w:hAnsi="Times New Roman"/>
                <w:sz w:val="24"/>
                <w:szCs w:val="24"/>
              </w:rPr>
              <w:t xml:space="preserve">Reģ. Nr.: </w:t>
            </w:r>
            <w:r w:rsidRPr="0035026D">
              <w:rPr>
                <w:rFonts w:ascii="Times New Roman" w:hAnsi="Times New Roman"/>
                <w:sz w:val="24"/>
                <w:szCs w:val="24"/>
              </w:rPr>
              <w:t>40103325876</w:t>
            </w:r>
            <w:r w:rsidRPr="0035026D">
              <w:rPr>
                <w:rFonts w:ascii="Times New Roman" w:eastAsia="Times New Roman" w:hAnsi="Times New Roman"/>
                <w:sz w:val="24"/>
                <w:szCs w:val="24"/>
              </w:rPr>
              <w:t>,</w:t>
            </w:r>
          </w:p>
          <w:p w:rsidR="0090631E" w:rsidRPr="0035026D" w:rsidRDefault="0090631E" w:rsidP="00AD5039">
            <w:pPr>
              <w:tabs>
                <w:tab w:val="left" w:pos="142"/>
              </w:tabs>
              <w:spacing w:after="0" w:line="100" w:lineRule="atLeast"/>
              <w:ind w:left="567" w:right="-144"/>
              <w:rPr>
                <w:rFonts w:ascii="Times New Roman" w:eastAsia="Times New Roman" w:hAnsi="Times New Roman"/>
                <w:sz w:val="24"/>
                <w:szCs w:val="24"/>
              </w:rPr>
            </w:pPr>
            <w:r w:rsidRPr="0035026D">
              <w:rPr>
                <w:rFonts w:ascii="Times New Roman" w:hAnsi="Times New Roman"/>
                <w:sz w:val="24"/>
                <w:szCs w:val="24"/>
              </w:rPr>
              <w:t>Vaiņodes iela 4-7</w:t>
            </w:r>
            <w:r w:rsidRPr="0035026D">
              <w:rPr>
                <w:rFonts w:ascii="Times New Roman" w:eastAsia="Times New Roman" w:hAnsi="Times New Roman"/>
                <w:sz w:val="24"/>
                <w:szCs w:val="24"/>
              </w:rPr>
              <w:t xml:space="preserve">, </w:t>
            </w:r>
          </w:p>
          <w:p w:rsidR="0090631E" w:rsidRDefault="0090631E" w:rsidP="00AD5039">
            <w:pPr>
              <w:tabs>
                <w:tab w:val="left" w:pos="142"/>
              </w:tabs>
              <w:spacing w:after="0" w:line="100" w:lineRule="atLeast"/>
              <w:ind w:left="567" w:right="-144"/>
              <w:rPr>
                <w:rFonts w:ascii="Times New Roman" w:eastAsia="Times New Roman" w:hAnsi="Times New Roman"/>
                <w:sz w:val="24"/>
                <w:szCs w:val="24"/>
              </w:rPr>
            </w:pPr>
            <w:r w:rsidRPr="0035026D">
              <w:rPr>
                <w:rFonts w:ascii="Times New Roman" w:eastAsia="Times New Roman" w:hAnsi="Times New Roman"/>
                <w:sz w:val="24"/>
                <w:szCs w:val="24"/>
              </w:rPr>
              <w:t>Rīga, LV-1004,</w:t>
            </w:r>
          </w:p>
          <w:p w:rsidR="0090631E" w:rsidRPr="00AD2521" w:rsidRDefault="0090631E" w:rsidP="00AD5039">
            <w:pPr>
              <w:tabs>
                <w:tab w:val="left" w:pos="142"/>
              </w:tabs>
              <w:spacing w:after="0" w:line="100" w:lineRule="atLeast"/>
              <w:ind w:left="567" w:right="-144"/>
              <w:rPr>
                <w:rFonts w:ascii="Times New Roman" w:eastAsia="Times New Roman" w:hAnsi="Times New Roman"/>
                <w:sz w:val="24"/>
                <w:szCs w:val="24"/>
              </w:rPr>
            </w:pPr>
            <w:r w:rsidRPr="00AD2521">
              <w:rPr>
                <w:rFonts w:ascii="Times New Roman" w:eastAsia="Times New Roman" w:hAnsi="Times New Roman"/>
                <w:sz w:val="24"/>
                <w:szCs w:val="24"/>
              </w:rPr>
              <w:t>Banka: Luminor Bank AS</w:t>
            </w:r>
          </w:p>
          <w:p w:rsidR="0090631E" w:rsidRPr="00AD2521" w:rsidRDefault="0090631E" w:rsidP="00AD5039">
            <w:pPr>
              <w:tabs>
                <w:tab w:val="left" w:pos="142"/>
              </w:tabs>
              <w:spacing w:after="0" w:line="100" w:lineRule="atLeast"/>
              <w:ind w:left="567" w:right="-144"/>
              <w:rPr>
                <w:rFonts w:ascii="Times New Roman" w:eastAsia="Times New Roman" w:hAnsi="Times New Roman"/>
                <w:sz w:val="24"/>
                <w:szCs w:val="24"/>
              </w:rPr>
            </w:pPr>
            <w:r w:rsidRPr="00AD2521">
              <w:rPr>
                <w:rFonts w:ascii="Times New Roman" w:eastAsia="Times New Roman" w:hAnsi="Times New Roman"/>
                <w:sz w:val="24"/>
                <w:szCs w:val="24"/>
              </w:rPr>
              <w:t>Kods: NDEA LV 2X</w:t>
            </w:r>
          </w:p>
          <w:p w:rsidR="0090631E" w:rsidRPr="0035026D" w:rsidRDefault="0090631E" w:rsidP="00AD5039">
            <w:pPr>
              <w:tabs>
                <w:tab w:val="left" w:pos="142"/>
              </w:tabs>
              <w:spacing w:after="0" w:line="100" w:lineRule="atLeast"/>
              <w:ind w:left="567" w:right="-144"/>
              <w:rPr>
                <w:rFonts w:ascii="Times New Roman" w:eastAsia="Times New Roman" w:hAnsi="Times New Roman"/>
                <w:sz w:val="24"/>
                <w:szCs w:val="24"/>
              </w:rPr>
            </w:pPr>
            <w:r w:rsidRPr="00AD2521">
              <w:rPr>
                <w:rFonts w:ascii="Times New Roman" w:eastAsia="Times New Roman" w:hAnsi="Times New Roman"/>
                <w:sz w:val="24"/>
                <w:szCs w:val="24"/>
              </w:rPr>
              <w:t>Konts: LV83NDEA0000082879738</w:t>
            </w:r>
          </w:p>
          <w:p w:rsidR="0090631E" w:rsidRDefault="0090631E" w:rsidP="00AD5039">
            <w:pPr>
              <w:tabs>
                <w:tab w:val="left" w:pos="142"/>
              </w:tabs>
              <w:spacing w:after="0" w:line="100" w:lineRule="atLeast"/>
              <w:ind w:left="567" w:right="-144"/>
              <w:rPr>
                <w:rFonts w:ascii="Times New Roman" w:eastAsia="Times New Roman" w:hAnsi="Times New Roman"/>
                <w:sz w:val="24"/>
                <w:szCs w:val="24"/>
              </w:rPr>
            </w:pPr>
          </w:p>
          <w:p w:rsidR="008C7188" w:rsidRPr="0035026D" w:rsidRDefault="008C7188" w:rsidP="00AD5039">
            <w:pPr>
              <w:tabs>
                <w:tab w:val="left" w:pos="142"/>
              </w:tabs>
              <w:spacing w:after="0" w:line="100" w:lineRule="atLeast"/>
              <w:ind w:left="567" w:right="-144"/>
              <w:rPr>
                <w:rFonts w:ascii="Times New Roman" w:eastAsia="Times New Roman" w:hAnsi="Times New Roman"/>
                <w:sz w:val="24"/>
                <w:szCs w:val="24"/>
              </w:rPr>
            </w:pPr>
          </w:p>
          <w:p w:rsidR="0090631E" w:rsidRPr="0035026D" w:rsidRDefault="0090631E" w:rsidP="00AD5039">
            <w:pPr>
              <w:tabs>
                <w:tab w:val="left" w:pos="142"/>
              </w:tabs>
              <w:spacing w:after="0" w:line="100" w:lineRule="atLeast"/>
              <w:ind w:left="567" w:right="-144"/>
              <w:rPr>
                <w:rFonts w:ascii="Times New Roman" w:eastAsia="Times New Roman" w:hAnsi="Times New Roman"/>
                <w:b/>
                <w:sz w:val="24"/>
                <w:szCs w:val="24"/>
              </w:rPr>
            </w:pPr>
            <w:r w:rsidRPr="0035026D">
              <w:rPr>
                <w:rFonts w:ascii="Times New Roman" w:eastAsia="Times New Roman" w:hAnsi="Times New Roman"/>
                <w:sz w:val="24"/>
                <w:szCs w:val="24"/>
              </w:rPr>
              <w:t>____________________________</w:t>
            </w:r>
          </w:p>
          <w:p w:rsidR="0090631E" w:rsidRPr="0035026D" w:rsidRDefault="00C2587B" w:rsidP="00AD5039">
            <w:pPr>
              <w:tabs>
                <w:tab w:val="left" w:pos="142"/>
              </w:tabs>
              <w:spacing w:after="0" w:line="100" w:lineRule="atLeast"/>
              <w:ind w:left="567" w:right="-144"/>
            </w:pPr>
            <w:r>
              <w:rPr>
                <w:rFonts w:ascii="Times New Roman" w:eastAsia="Times New Roman" w:hAnsi="Times New Roman"/>
                <w:b/>
                <w:sz w:val="24"/>
                <w:szCs w:val="24"/>
              </w:rPr>
              <w:t>Valdes locekle I.Čakša</w:t>
            </w:r>
          </w:p>
        </w:tc>
      </w:tr>
    </w:tbl>
    <w:p w:rsidR="002007ED" w:rsidRDefault="002007ED" w:rsidP="00AD5039">
      <w:pPr>
        <w:tabs>
          <w:tab w:val="left" w:pos="142"/>
        </w:tabs>
        <w:ind w:left="567" w:right="-144"/>
        <w:jc w:val="both"/>
      </w:pPr>
    </w:p>
    <w:p w:rsidR="002007ED" w:rsidRDefault="002007ED" w:rsidP="00AD5039">
      <w:pPr>
        <w:tabs>
          <w:tab w:val="left" w:pos="142"/>
        </w:tabs>
        <w:spacing w:after="160" w:line="259" w:lineRule="auto"/>
        <w:ind w:left="567" w:right="-144"/>
      </w:pPr>
      <w:r>
        <w:br w:type="page"/>
      </w:r>
    </w:p>
    <w:tbl>
      <w:tblPr>
        <w:tblW w:w="5000" w:type="pct"/>
        <w:tblLook w:val="04A0" w:firstRow="1" w:lastRow="0" w:firstColumn="1" w:lastColumn="0" w:noHBand="0" w:noVBand="1"/>
      </w:tblPr>
      <w:tblGrid>
        <w:gridCol w:w="1676"/>
        <w:gridCol w:w="3535"/>
        <w:gridCol w:w="2154"/>
        <w:gridCol w:w="1989"/>
      </w:tblGrid>
      <w:tr w:rsidR="002007ED" w:rsidRPr="002007ED" w:rsidTr="002007ED">
        <w:trPr>
          <w:trHeight w:val="945"/>
        </w:trPr>
        <w:tc>
          <w:tcPr>
            <w:tcW w:w="5000" w:type="pct"/>
            <w:gridSpan w:val="4"/>
            <w:tcBorders>
              <w:top w:val="nil"/>
              <w:left w:val="nil"/>
              <w:bottom w:val="nil"/>
              <w:right w:val="nil"/>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b/>
                <w:bCs/>
                <w:color w:val="000000"/>
                <w:sz w:val="28"/>
                <w:szCs w:val="28"/>
                <w:lang w:eastAsia="lv-LV"/>
              </w:rPr>
            </w:pPr>
            <w:r w:rsidRPr="002007ED">
              <w:rPr>
                <w:rFonts w:ascii="Cambria" w:eastAsia="Times New Roman" w:hAnsi="Cambria"/>
                <w:b/>
                <w:bCs/>
                <w:color w:val="000000"/>
                <w:sz w:val="28"/>
                <w:szCs w:val="28"/>
                <w:lang w:eastAsia="lv-LV"/>
              </w:rPr>
              <w:lastRenderedPageBreak/>
              <w:t>Tehniskā-finanšu piedāvājuma forma iepirkumam</w:t>
            </w:r>
          </w:p>
        </w:tc>
      </w:tr>
      <w:tr w:rsidR="002007ED" w:rsidRPr="002007ED" w:rsidTr="002007ED">
        <w:trPr>
          <w:trHeight w:val="315"/>
        </w:trPr>
        <w:tc>
          <w:tcPr>
            <w:tcW w:w="5000" w:type="pct"/>
            <w:gridSpan w:val="4"/>
            <w:tcBorders>
              <w:top w:val="nil"/>
              <w:left w:val="nil"/>
              <w:bottom w:val="nil"/>
              <w:right w:val="nil"/>
            </w:tcBorders>
            <w:shd w:val="clear" w:color="auto" w:fill="auto"/>
            <w:vAlign w:val="bottom"/>
            <w:hideMark/>
          </w:tcPr>
          <w:p w:rsidR="002007ED" w:rsidRPr="002007ED" w:rsidRDefault="002007ED" w:rsidP="00AD5039">
            <w:pPr>
              <w:tabs>
                <w:tab w:val="left" w:pos="142"/>
              </w:tabs>
              <w:spacing w:after="0" w:line="240" w:lineRule="auto"/>
              <w:ind w:left="567" w:right="-144"/>
              <w:jc w:val="center"/>
              <w:rPr>
                <w:rFonts w:ascii="Cambria" w:eastAsia="Times New Roman" w:hAnsi="Cambria"/>
                <w:b/>
                <w:bCs/>
                <w:i/>
                <w:iCs/>
                <w:color w:val="000000"/>
                <w:sz w:val="24"/>
                <w:szCs w:val="24"/>
                <w:lang w:eastAsia="lv-LV"/>
              </w:rPr>
            </w:pPr>
            <w:r w:rsidRPr="002007ED">
              <w:rPr>
                <w:rFonts w:ascii="Cambria" w:eastAsia="Times New Roman" w:hAnsi="Cambria"/>
                <w:b/>
                <w:bCs/>
                <w:i/>
                <w:iCs/>
                <w:color w:val="000000"/>
                <w:sz w:val="24"/>
                <w:szCs w:val="24"/>
                <w:lang w:eastAsia="lv-LV"/>
              </w:rPr>
              <w:t>"Krūts audu espanderu piegāde"</w:t>
            </w:r>
          </w:p>
        </w:tc>
      </w:tr>
      <w:tr w:rsidR="002007ED" w:rsidRPr="002007ED" w:rsidTr="002007ED">
        <w:trPr>
          <w:trHeight w:val="315"/>
        </w:trPr>
        <w:tc>
          <w:tcPr>
            <w:tcW w:w="5000" w:type="pct"/>
            <w:gridSpan w:val="4"/>
            <w:tcBorders>
              <w:top w:val="nil"/>
              <w:left w:val="nil"/>
              <w:bottom w:val="nil"/>
              <w:right w:val="nil"/>
            </w:tcBorders>
            <w:shd w:val="clear" w:color="auto" w:fill="auto"/>
            <w:vAlign w:val="bottom"/>
            <w:hideMark/>
          </w:tcPr>
          <w:p w:rsidR="002007ED" w:rsidRPr="002007ED" w:rsidRDefault="002007ED" w:rsidP="00AD5039">
            <w:pPr>
              <w:tabs>
                <w:tab w:val="left" w:pos="142"/>
              </w:tabs>
              <w:spacing w:after="0" w:line="240" w:lineRule="auto"/>
              <w:ind w:left="567" w:right="-144"/>
              <w:jc w:val="center"/>
              <w:rPr>
                <w:rFonts w:ascii="Cambria" w:eastAsia="Times New Roman" w:hAnsi="Cambria"/>
                <w:b/>
                <w:bCs/>
                <w:i/>
                <w:iCs/>
                <w:color w:val="000000"/>
                <w:sz w:val="24"/>
                <w:szCs w:val="24"/>
                <w:lang w:eastAsia="lv-LV"/>
              </w:rPr>
            </w:pPr>
          </w:p>
        </w:tc>
      </w:tr>
      <w:tr w:rsidR="002007ED" w:rsidRPr="002007ED" w:rsidTr="002007ED">
        <w:trPr>
          <w:trHeight w:val="285"/>
        </w:trPr>
        <w:tc>
          <w:tcPr>
            <w:tcW w:w="5000" w:type="pct"/>
            <w:gridSpan w:val="4"/>
            <w:tcBorders>
              <w:top w:val="nil"/>
              <w:left w:val="nil"/>
              <w:bottom w:val="nil"/>
              <w:right w:val="nil"/>
            </w:tcBorders>
            <w:shd w:val="clear" w:color="auto" w:fill="auto"/>
            <w:vAlign w:val="center"/>
            <w:hideMark/>
          </w:tcPr>
          <w:p w:rsidR="002007ED" w:rsidRPr="002007ED" w:rsidRDefault="002007ED" w:rsidP="00AD5039">
            <w:pPr>
              <w:tabs>
                <w:tab w:val="left" w:pos="142"/>
              </w:tabs>
              <w:spacing w:after="0" w:line="240" w:lineRule="auto"/>
              <w:ind w:left="567" w:right="-144"/>
              <w:rPr>
                <w:rFonts w:ascii="Cambria" w:eastAsia="Times New Roman" w:hAnsi="Cambria"/>
                <w:b/>
                <w:bCs/>
                <w:lang w:eastAsia="lv-LV"/>
              </w:rPr>
            </w:pPr>
            <w:r w:rsidRPr="002007ED">
              <w:rPr>
                <w:rFonts w:ascii="Cambria" w:eastAsia="Times New Roman" w:hAnsi="Cambria"/>
                <w:b/>
                <w:bCs/>
                <w:lang w:eastAsia="lv-LV"/>
              </w:rPr>
              <w:t>Vispārīgās prasības:</w:t>
            </w:r>
          </w:p>
        </w:tc>
      </w:tr>
      <w:tr w:rsidR="002007ED" w:rsidRPr="002007ED" w:rsidTr="002007ED">
        <w:trPr>
          <w:trHeight w:val="300"/>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1)</w:t>
            </w:r>
          </w:p>
        </w:tc>
        <w:tc>
          <w:tcPr>
            <w:tcW w:w="4622" w:type="pct"/>
            <w:gridSpan w:val="3"/>
            <w:tcBorders>
              <w:top w:val="single" w:sz="4" w:space="0" w:color="auto"/>
              <w:left w:val="nil"/>
              <w:bottom w:val="single" w:sz="4" w:space="0" w:color="auto"/>
              <w:right w:val="single" w:sz="4" w:space="0" w:color="000000"/>
            </w:tcBorders>
            <w:shd w:val="clear" w:color="auto" w:fill="auto"/>
            <w:hideMark/>
          </w:tcPr>
          <w:p w:rsidR="002007ED" w:rsidRPr="002007ED" w:rsidRDefault="002007ED" w:rsidP="00AD5039">
            <w:pPr>
              <w:tabs>
                <w:tab w:val="left" w:pos="142"/>
              </w:tabs>
              <w:spacing w:after="0" w:line="240" w:lineRule="auto"/>
              <w:ind w:left="567" w:right="-144"/>
              <w:rPr>
                <w:rFonts w:ascii="Cambria" w:eastAsia="Times New Roman" w:hAnsi="Cambria"/>
                <w:lang w:eastAsia="lv-LV"/>
              </w:rPr>
            </w:pPr>
            <w:r w:rsidRPr="002007ED">
              <w:rPr>
                <w:rFonts w:ascii="Cambria" w:eastAsia="Times New Roman" w:hAnsi="Cambria"/>
                <w:lang w:eastAsia="lv-LV"/>
              </w:rPr>
              <w:t xml:space="preserve">Finanšu piedāvājumā pretendentam jāietver visi izdevumi un izmaksas, kas saistītas ar Preces piegādi, transportu un ierīces nodošanu ekspluatācijā; </w:t>
            </w:r>
          </w:p>
        </w:tc>
      </w:tr>
      <w:tr w:rsidR="002007ED" w:rsidRPr="002007ED" w:rsidTr="002007ED">
        <w:trPr>
          <w:trHeight w:val="285"/>
        </w:trPr>
        <w:tc>
          <w:tcPr>
            <w:tcW w:w="378" w:type="pct"/>
            <w:tcBorders>
              <w:top w:val="nil"/>
              <w:left w:val="single" w:sz="4" w:space="0" w:color="auto"/>
              <w:bottom w:val="single" w:sz="4" w:space="0" w:color="auto"/>
              <w:right w:val="single" w:sz="4" w:space="0" w:color="auto"/>
            </w:tcBorders>
            <w:shd w:val="clear" w:color="auto" w:fill="auto"/>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2)</w:t>
            </w:r>
          </w:p>
        </w:tc>
        <w:tc>
          <w:tcPr>
            <w:tcW w:w="4622" w:type="pct"/>
            <w:gridSpan w:val="3"/>
            <w:tcBorders>
              <w:top w:val="single" w:sz="4" w:space="0" w:color="auto"/>
              <w:left w:val="nil"/>
              <w:bottom w:val="single" w:sz="4" w:space="0" w:color="auto"/>
              <w:right w:val="single" w:sz="4" w:space="0" w:color="000000"/>
            </w:tcBorders>
            <w:shd w:val="clear" w:color="auto" w:fill="auto"/>
            <w:hideMark/>
          </w:tcPr>
          <w:p w:rsidR="002007ED" w:rsidRPr="002007ED" w:rsidRDefault="002007ED" w:rsidP="00AD5039">
            <w:pPr>
              <w:tabs>
                <w:tab w:val="left" w:pos="142"/>
              </w:tabs>
              <w:spacing w:after="0" w:line="240" w:lineRule="auto"/>
              <w:ind w:left="567" w:right="-144"/>
              <w:rPr>
                <w:rFonts w:ascii="Cambria" w:eastAsia="Times New Roman" w:hAnsi="Cambria"/>
                <w:lang w:eastAsia="lv-LV"/>
              </w:rPr>
            </w:pPr>
            <w:r w:rsidRPr="002007ED">
              <w:rPr>
                <w:rFonts w:ascii="Cambria" w:eastAsia="Times New Roman" w:hAnsi="Cambria"/>
                <w:lang w:eastAsia="lv-LV"/>
              </w:rPr>
              <w:t>Piegādātājam ir jāpiegādā prece ne ilgāk ka divu nedēļu laikā no pasūtījuma;</w:t>
            </w:r>
          </w:p>
        </w:tc>
      </w:tr>
      <w:tr w:rsidR="002007ED" w:rsidRPr="002007ED" w:rsidTr="002007ED">
        <w:trPr>
          <w:trHeight w:val="570"/>
        </w:trPr>
        <w:tc>
          <w:tcPr>
            <w:tcW w:w="378" w:type="pct"/>
            <w:tcBorders>
              <w:top w:val="nil"/>
              <w:left w:val="single" w:sz="4" w:space="0" w:color="auto"/>
              <w:bottom w:val="single" w:sz="4" w:space="0" w:color="auto"/>
              <w:right w:val="single" w:sz="4" w:space="0" w:color="auto"/>
            </w:tcBorders>
            <w:shd w:val="clear" w:color="auto" w:fill="auto"/>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3)</w:t>
            </w:r>
          </w:p>
        </w:tc>
        <w:tc>
          <w:tcPr>
            <w:tcW w:w="4622" w:type="pct"/>
            <w:gridSpan w:val="3"/>
            <w:tcBorders>
              <w:top w:val="single" w:sz="4" w:space="0" w:color="auto"/>
              <w:left w:val="nil"/>
              <w:bottom w:val="single" w:sz="4" w:space="0" w:color="auto"/>
              <w:right w:val="single" w:sz="4" w:space="0" w:color="000000"/>
            </w:tcBorders>
            <w:shd w:val="clear" w:color="auto" w:fill="auto"/>
            <w:hideMark/>
          </w:tcPr>
          <w:p w:rsidR="002007ED" w:rsidRPr="002007ED" w:rsidRDefault="002007ED" w:rsidP="00AD5039">
            <w:pPr>
              <w:tabs>
                <w:tab w:val="left" w:pos="142"/>
              </w:tabs>
              <w:spacing w:after="0" w:line="240" w:lineRule="auto"/>
              <w:ind w:left="567" w:right="-144"/>
              <w:rPr>
                <w:rFonts w:ascii="Cambria" w:eastAsia="Times New Roman" w:hAnsi="Cambria"/>
                <w:lang w:eastAsia="lv-LV"/>
              </w:rPr>
            </w:pPr>
            <w:r w:rsidRPr="002007ED">
              <w:rPr>
                <w:rFonts w:ascii="Cambria" w:eastAsia="Times New Roman" w:hAnsi="Cambria"/>
                <w:lang w:eastAsia="lv-LV"/>
              </w:rPr>
              <w:t xml:space="preserve">Piedāvātajām  precēm derīguma termiņš ir vismaz 12 mēneši no piegādes brīža </w:t>
            </w:r>
          </w:p>
        </w:tc>
      </w:tr>
      <w:tr w:rsidR="002007ED" w:rsidRPr="002007ED" w:rsidTr="002007ED">
        <w:trPr>
          <w:trHeight w:val="285"/>
        </w:trPr>
        <w:tc>
          <w:tcPr>
            <w:tcW w:w="378" w:type="pct"/>
            <w:tcBorders>
              <w:top w:val="nil"/>
              <w:left w:val="nil"/>
              <w:bottom w:val="single" w:sz="4" w:space="0" w:color="auto"/>
              <w:right w:val="nil"/>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4)</w:t>
            </w:r>
          </w:p>
        </w:tc>
        <w:tc>
          <w:tcPr>
            <w:tcW w:w="4622" w:type="pct"/>
            <w:gridSpan w:val="3"/>
            <w:tcBorders>
              <w:top w:val="single" w:sz="4" w:space="0" w:color="auto"/>
              <w:left w:val="single" w:sz="4" w:space="0" w:color="auto"/>
              <w:bottom w:val="single" w:sz="4" w:space="0" w:color="auto"/>
              <w:right w:val="single" w:sz="4" w:space="0" w:color="000000"/>
            </w:tcBorders>
            <w:shd w:val="clear" w:color="auto" w:fill="auto"/>
            <w:hideMark/>
          </w:tcPr>
          <w:p w:rsidR="002007ED" w:rsidRPr="002007ED" w:rsidRDefault="002007ED" w:rsidP="00AD5039">
            <w:pPr>
              <w:tabs>
                <w:tab w:val="left" w:pos="142"/>
              </w:tabs>
              <w:spacing w:after="0" w:line="240" w:lineRule="auto"/>
              <w:ind w:left="567" w:right="-144"/>
              <w:rPr>
                <w:rFonts w:ascii="Cambria" w:eastAsia="Times New Roman" w:hAnsi="Cambria"/>
                <w:lang w:eastAsia="lv-LV"/>
              </w:rPr>
            </w:pPr>
            <w:r w:rsidRPr="002007ED">
              <w:rPr>
                <w:rFonts w:ascii="Cambria" w:eastAsia="Times New Roman" w:hAnsi="Cambria"/>
                <w:lang w:eastAsia="lv-LV"/>
              </w:rPr>
              <w:t>* Pretendenta tehniskajā piedāvājumā norāda Preces ražotāju, kataloga (REF) kodu un modeli atbilstošos parametrus;</w:t>
            </w:r>
          </w:p>
        </w:tc>
      </w:tr>
      <w:tr w:rsidR="002007ED" w:rsidRPr="002007ED" w:rsidTr="002007ED">
        <w:trPr>
          <w:trHeight w:val="750"/>
        </w:trPr>
        <w:tc>
          <w:tcPr>
            <w:tcW w:w="378" w:type="pct"/>
            <w:tcBorders>
              <w:top w:val="nil"/>
              <w:left w:val="nil"/>
              <w:bottom w:val="single" w:sz="4" w:space="0" w:color="auto"/>
              <w:right w:val="nil"/>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5)</w:t>
            </w:r>
          </w:p>
        </w:tc>
        <w:tc>
          <w:tcPr>
            <w:tcW w:w="4622" w:type="pct"/>
            <w:gridSpan w:val="3"/>
            <w:tcBorders>
              <w:top w:val="single" w:sz="4" w:space="0" w:color="auto"/>
              <w:left w:val="single" w:sz="4" w:space="0" w:color="auto"/>
              <w:bottom w:val="single" w:sz="4" w:space="0" w:color="auto"/>
              <w:right w:val="single" w:sz="4" w:space="0" w:color="000000"/>
            </w:tcBorders>
            <w:shd w:val="clear" w:color="auto" w:fill="auto"/>
            <w:hideMark/>
          </w:tcPr>
          <w:p w:rsidR="002007ED" w:rsidRPr="002007ED" w:rsidRDefault="002007ED" w:rsidP="00AD5039">
            <w:pPr>
              <w:tabs>
                <w:tab w:val="left" w:pos="142"/>
              </w:tabs>
              <w:spacing w:after="0" w:line="240" w:lineRule="auto"/>
              <w:ind w:left="567" w:right="-144"/>
              <w:rPr>
                <w:rFonts w:ascii="Cambria" w:eastAsia="Times New Roman" w:hAnsi="Cambria"/>
                <w:lang w:eastAsia="lv-LV"/>
              </w:rPr>
            </w:pPr>
            <w:r w:rsidRPr="002007ED">
              <w:rPr>
                <w:rFonts w:ascii="Cambria" w:eastAsia="Times New Roman" w:hAnsi="Cambria"/>
                <w:lang w:eastAsia="lv-LV"/>
              </w:rPr>
              <w:t>** Parametru atbilstību pamatot ar norādi uz tehniskajām datu lapām ("data sheet'') jeb informatīviem materiāliem, kas apliecina atbilstību (oriģinālvalodā un tulkojumi latviešu valodā), norādot atsauci tehniskajā piedāvājumā uz konkrēto lapaspusi;</w:t>
            </w:r>
          </w:p>
        </w:tc>
      </w:tr>
      <w:tr w:rsidR="002007ED" w:rsidRPr="002007ED" w:rsidTr="002007ED">
        <w:trPr>
          <w:trHeight w:val="450"/>
        </w:trPr>
        <w:tc>
          <w:tcPr>
            <w:tcW w:w="378" w:type="pct"/>
            <w:tcBorders>
              <w:top w:val="nil"/>
              <w:left w:val="nil"/>
              <w:bottom w:val="single" w:sz="4" w:space="0" w:color="auto"/>
              <w:right w:val="nil"/>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6)</w:t>
            </w:r>
          </w:p>
        </w:tc>
        <w:tc>
          <w:tcPr>
            <w:tcW w:w="4622" w:type="pct"/>
            <w:gridSpan w:val="3"/>
            <w:tcBorders>
              <w:top w:val="single" w:sz="4" w:space="0" w:color="auto"/>
              <w:left w:val="single" w:sz="4" w:space="0" w:color="auto"/>
              <w:bottom w:val="single" w:sz="4" w:space="0" w:color="auto"/>
              <w:right w:val="single" w:sz="4" w:space="0" w:color="000000"/>
            </w:tcBorders>
            <w:shd w:val="clear" w:color="auto" w:fill="auto"/>
            <w:hideMark/>
          </w:tcPr>
          <w:p w:rsidR="002007ED" w:rsidRPr="002007ED" w:rsidRDefault="002007ED" w:rsidP="00AD5039">
            <w:pPr>
              <w:tabs>
                <w:tab w:val="left" w:pos="142"/>
              </w:tabs>
              <w:spacing w:after="0" w:line="240" w:lineRule="auto"/>
              <w:ind w:left="567" w:right="-144"/>
              <w:rPr>
                <w:rFonts w:ascii="Cambria" w:eastAsia="Times New Roman" w:hAnsi="Cambria"/>
                <w:lang w:eastAsia="lv-LV"/>
              </w:rPr>
            </w:pPr>
            <w:r w:rsidRPr="002007ED">
              <w:rPr>
                <w:rFonts w:ascii="Cambria" w:eastAsia="Times New Roman" w:hAnsi="Cambria"/>
                <w:lang w:eastAsia="lv-LV"/>
              </w:rPr>
              <w:t>Visas piedāvātās Preces ir jaunas, iepriekš nelietotas un nesatur iepriekš lietotas vai atjaunotas sastāvdaļas vai komponentes;</w:t>
            </w:r>
          </w:p>
        </w:tc>
      </w:tr>
      <w:tr w:rsidR="002007ED" w:rsidRPr="002007ED" w:rsidTr="002007ED">
        <w:trPr>
          <w:trHeight w:val="630"/>
        </w:trPr>
        <w:tc>
          <w:tcPr>
            <w:tcW w:w="378" w:type="pct"/>
            <w:tcBorders>
              <w:top w:val="nil"/>
              <w:left w:val="nil"/>
              <w:bottom w:val="single" w:sz="4" w:space="0" w:color="auto"/>
              <w:right w:val="nil"/>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7)</w:t>
            </w:r>
          </w:p>
        </w:tc>
        <w:tc>
          <w:tcPr>
            <w:tcW w:w="4622" w:type="pct"/>
            <w:gridSpan w:val="3"/>
            <w:tcBorders>
              <w:top w:val="single" w:sz="4" w:space="0" w:color="auto"/>
              <w:left w:val="single" w:sz="4" w:space="0" w:color="auto"/>
              <w:bottom w:val="single" w:sz="4" w:space="0" w:color="auto"/>
              <w:right w:val="single" w:sz="4" w:space="0" w:color="000000"/>
            </w:tcBorders>
            <w:shd w:val="clear" w:color="auto" w:fill="auto"/>
            <w:hideMark/>
          </w:tcPr>
          <w:p w:rsidR="002007ED" w:rsidRPr="002007ED" w:rsidRDefault="002007ED" w:rsidP="00AD5039">
            <w:pPr>
              <w:tabs>
                <w:tab w:val="left" w:pos="142"/>
              </w:tabs>
              <w:spacing w:after="0" w:line="240" w:lineRule="auto"/>
              <w:ind w:left="567" w:right="-144"/>
              <w:rPr>
                <w:rFonts w:ascii="Cambria" w:eastAsia="Times New Roman" w:hAnsi="Cambria"/>
                <w:lang w:eastAsia="lv-LV"/>
              </w:rPr>
            </w:pPr>
            <w:r w:rsidRPr="002007ED">
              <w:rPr>
                <w:rFonts w:ascii="Cambria" w:eastAsia="Times New Roman" w:hAnsi="Cambria"/>
                <w:lang w:eastAsia="lv-LV"/>
              </w:rPr>
              <w:t>Piedāvājumam jāpievieno piedāvātas Preces EK atbilstības deklarācijas kopija MDD 93/42/EEC un CE sertifikāta kopija (ja ražotājs noteicis ierīču klasi IIB vai III);</w:t>
            </w:r>
          </w:p>
        </w:tc>
      </w:tr>
      <w:tr w:rsidR="002007ED" w:rsidRPr="002007ED" w:rsidTr="002007ED">
        <w:trPr>
          <w:trHeight w:val="900"/>
        </w:trPr>
        <w:tc>
          <w:tcPr>
            <w:tcW w:w="378" w:type="pct"/>
            <w:tcBorders>
              <w:top w:val="nil"/>
              <w:left w:val="nil"/>
              <w:bottom w:val="single" w:sz="4" w:space="0" w:color="auto"/>
              <w:right w:val="nil"/>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8)</w:t>
            </w:r>
          </w:p>
        </w:tc>
        <w:tc>
          <w:tcPr>
            <w:tcW w:w="4622" w:type="pct"/>
            <w:gridSpan w:val="3"/>
            <w:tcBorders>
              <w:top w:val="single" w:sz="4" w:space="0" w:color="auto"/>
              <w:left w:val="single" w:sz="4" w:space="0" w:color="auto"/>
              <w:bottom w:val="single" w:sz="4" w:space="0" w:color="auto"/>
              <w:right w:val="single" w:sz="4" w:space="0" w:color="000000"/>
            </w:tcBorders>
            <w:shd w:val="clear" w:color="auto" w:fill="auto"/>
            <w:hideMark/>
          </w:tcPr>
          <w:p w:rsidR="002007ED" w:rsidRPr="002007ED" w:rsidRDefault="002007ED" w:rsidP="00AD5039">
            <w:pPr>
              <w:tabs>
                <w:tab w:val="left" w:pos="142"/>
              </w:tabs>
              <w:spacing w:after="0" w:line="240" w:lineRule="auto"/>
              <w:ind w:left="567" w:right="-144"/>
              <w:rPr>
                <w:rFonts w:ascii="Cambria" w:eastAsia="Times New Roman" w:hAnsi="Cambria"/>
                <w:lang w:eastAsia="lv-LV"/>
              </w:rPr>
            </w:pPr>
            <w:r w:rsidRPr="002007ED">
              <w:rPr>
                <w:rFonts w:ascii="Cambria" w:eastAsia="Times New Roman" w:hAnsi="Cambria"/>
                <w:lang w:eastAsia="lv-LV"/>
              </w:rPr>
              <w:t>Paredzamais daudzums norādīts ņemot vērā iepriekšējo gadu patēriņu un tiek izmantots pretendentu finanšu piedāvājumu objektīvai vērtēšanai. Līgumi tiek slēgti par vienas vienības cenu, nosakot visa iepirkuma kopējo apjomu naudas izteiksmē un nenosakot katras pozīcijas apjomu;</w:t>
            </w:r>
          </w:p>
        </w:tc>
      </w:tr>
      <w:tr w:rsidR="002007ED" w:rsidRPr="002007ED" w:rsidTr="002007ED">
        <w:trPr>
          <w:trHeight w:val="495"/>
        </w:trPr>
        <w:tc>
          <w:tcPr>
            <w:tcW w:w="378" w:type="pct"/>
            <w:tcBorders>
              <w:top w:val="nil"/>
              <w:left w:val="nil"/>
              <w:bottom w:val="single" w:sz="4" w:space="0" w:color="auto"/>
              <w:right w:val="nil"/>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9)</w:t>
            </w:r>
          </w:p>
        </w:tc>
        <w:tc>
          <w:tcPr>
            <w:tcW w:w="4622" w:type="pct"/>
            <w:gridSpan w:val="3"/>
            <w:tcBorders>
              <w:top w:val="single" w:sz="4" w:space="0" w:color="auto"/>
              <w:left w:val="single" w:sz="4" w:space="0" w:color="auto"/>
              <w:bottom w:val="single" w:sz="4" w:space="0" w:color="auto"/>
              <w:right w:val="single" w:sz="4" w:space="0" w:color="000000"/>
            </w:tcBorders>
            <w:shd w:val="clear" w:color="auto" w:fill="auto"/>
            <w:hideMark/>
          </w:tcPr>
          <w:p w:rsidR="002007ED" w:rsidRPr="002007ED" w:rsidRDefault="002007ED" w:rsidP="00AD5039">
            <w:pPr>
              <w:tabs>
                <w:tab w:val="left" w:pos="142"/>
              </w:tabs>
              <w:spacing w:after="0" w:line="240" w:lineRule="auto"/>
              <w:ind w:left="567" w:right="-144"/>
              <w:rPr>
                <w:rFonts w:ascii="Cambria" w:eastAsia="Times New Roman" w:hAnsi="Cambria"/>
                <w:lang w:eastAsia="lv-LV"/>
              </w:rPr>
            </w:pPr>
            <w:r w:rsidRPr="002007ED">
              <w:rPr>
                <w:rFonts w:ascii="Cambria" w:eastAsia="Times New Roman" w:hAnsi="Cambria"/>
                <w:lang w:eastAsia="lv-LV"/>
              </w:rPr>
              <w:t>Pēc Pasūtītāja pieprasījuma piegādātājs nodrošina Preces paraugu, ja nav norādīts citādi;</w:t>
            </w:r>
          </w:p>
        </w:tc>
      </w:tr>
      <w:tr w:rsidR="002007ED" w:rsidRPr="002007ED" w:rsidTr="002007ED">
        <w:trPr>
          <w:trHeight w:val="405"/>
        </w:trPr>
        <w:tc>
          <w:tcPr>
            <w:tcW w:w="378" w:type="pct"/>
            <w:tcBorders>
              <w:top w:val="nil"/>
              <w:left w:val="nil"/>
              <w:bottom w:val="single" w:sz="4" w:space="0" w:color="auto"/>
              <w:right w:val="nil"/>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10)</w:t>
            </w:r>
          </w:p>
        </w:tc>
        <w:tc>
          <w:tcPr>
            <w:tcW w:w="4622" w:type="pct"/>
            <w:gridSpan w:val="3"/>
            <w:tcBorders>
              <w:top w:val="single" w:sz="4" w:space="0" w:color="auto"/>
              <w:left w:val="single" w:sz="4" w:space="0" w:color="auto"/>
              <w:bottom w:val="single" w:sz="4" w:space="0" w:color="auto"/>
              <w:right w:val="single" w:sz="4" w:space="0" w:color="000000"/>
            </w:tcBorders>
            <w:shd w:val="clear" w:color="auto" w:fill="auto"/>
            <w:hideMark/>
          </w:tcPr>
          <w:p w:rsidR="002007ED" w:rsidRPr="002007ED" w:rsidRDefault="002007ED" w:rsidP="00AD5039">
            <w:pPr>
              <w:tabs>
                <w:tab w:val="left" w:pos="142"/>
              </w:tabs>
              <w:spacing w:after="0" w:line="240" w:lineRule="auto"/>
              <w:ind w:left="567" w:right="-144"/>
              <w:rPr>
                <w:rFonts w:ascii="Cambria" w:eastAsia="Times New Roman" w:hAnsi="Cambria"/>
                <w:lang w:eastAsia="lv-LV"/>
              </w:rPr>
            </w:pPr>
            <w:r w:rsidRPr="002007ED">
              <w:rPr>
                <w:rFonts w:ascii="Cambria" w:eastAsia="Times New Roman" w:hAnsi="Cambria"/>
                <w:lang w:eastAsia="lv-LV"/>
              </w:rPr>
              <w:t>Pasūtītājam nav pienākums iepirkt visu  norādīto katras preču vienības apjomu.</w:t>
            </w:r>
          </w:p>
        </w:tc>
      </w:tr>
      <w:tr w:rsidR="002007ED" w:rsidRPr="002007ED" w:rsidTr="002007ED">
        <w:trPr>
          <w:trHeight w:val="855"/>
        </w:trPr>
        <w:tc>
          <w:tcPr>
            <w:tcW w:w="378" w:type="pct"/>
            <w:tcBorders>
              <w:top w:val="nil"/>
              <w:left w:val="single" w:sz="4" w:space="0" w:color="auto"/>
              <w:bottom w:val="single" w:sz="4" w:space="0" w:color="auto"/>
              <w:right w:val="single" w:sz="4" w:space="0" w:color="auto"/>
            </w:tcBorders>
            <w:shd w:val="clear" w:color="000000" w:fill="D8E4BC"/>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b/>
                <w:bCs/>
                <w:lang w:eastAsia="lv-LV"/>
              </w:rPr>
            </w:pPr>
            <w:r w:rsidRPr="002007ED">
              <w:rPr>
                <w:rFonts w:ascii="Cambria" w:eastAsia="Times New Roman" w:hAnsi="Cambria"/>
                <w:b/>
                <w:bCs/>
                <w:lang w:eastAsia="lv-LV"/>
              </w:rPr>
              <w:t>Pozīcijas Nr.p.k.</w:t>
            </w:r>
          </w:p>
        </w:tc>
        <w:tc>
          <w:tcPr>
            <w:tcW w:w="2254" w:type="pct"/>
            <w:tcBorders>
              <w:top w:val="nil"/>
              <w:left w:val="nil"/>
              <w:bottom w:val="single" w:sz="4" w:space="0" w:color="auto"/>
              <w:right w:val="single" w:sz="4" w:space="0" w:color="auto"/>
            </w:tcBorders>
            <w:shd w:val="clear" w:color="000000" w:fill="D8E4BC"/>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b/>
                <w:bCs/>
                <w:lang w:eastAsia="lv-LV"/>
              </w:rPr>
            </w:pPr>
            <w:r w:rsidRPr="002007ED">
              <w:rPr>
                <w:rFonts w:ascii="Cambria" w:eastAsia="Times New Roman" w:hAnsi="Cambria"/>
                <w:b/>
                <w:bCs/>
                <w:lang w:eastAsia="lv-LV"/>
              </w:rPr>
              <w:t>Preces nosaukums, veicamās funkcijas, tehniskās prasības</w:t>
            </w:r>
          </w:p>
        </w:tc>
        <w:tc>
          <w:tcPr>
            <w:tcW w:w="1600" w:type="pct"/>
            <w:tcBorders>
              <w:top w:val="nil"/>
              <w:left w:val="nil"/>
              <w:bottom w:val="single" w:sz="4" w:space="0" w:color="auto"/>
              <w:right w:val="single" w:sz="4" w:space="0" w:color="auto"/>
            </w:tcBorders>
            <w:shd w:val="clear" w:color="000000" w:fill="D8E4BC"/>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b/>
                <w:bCs/>
                <w:color w:val="000000"/>
                <w:lang w:eastAsia="lv-LV"/>
              </w:rPr>
            </w:pPr>
            <w:r w:rsidRPr="002007ED">
              <w:rPr>
                <w:rFonts w:ascii="Cambria" w:eastAsia="Times New Roman" w:hAnsi="Cambria"/>
                <w:b/>
                <w:bCs/>
                <w:color w:val="000000"/>
                <w:lang w:eastAsia="lv-LV"/>
              </w:rPr>
              <w:t>Pretendenta piedāvātie parametri*</w:t>
            </w:r>
          </w:p>
        </w:tc>
        <w:tc>
          <w:tcPr>
            <w:tcW w:w="768" w:type="pct"/>
            <w:tcBorders>
              <w:top w:val="nil"/>
              <w:left w:val="nil"/>
              <w:bottom w:val="single" w:sz="4" w:space="0" w:color="auto"/>
              <w:right w:val="single" w:sz="4" w:space="0" w:color="auto"/>
            </w:tcBorders>
            <w:shd w:val="clear" w:color="000000" w:fill="D8E4BC"/>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b/>
                <w:bCs/>
                <w:color w:val="000000"/>
                <w:lang w:eastAsia="lv-LV"/>
              </w:rPr>
            </w:pPr>
            <w:r w:rsidRPr="002007ED">
              <w:rPr>
                <w:rFonts w:ascii="Cambria" w:eastAsia="Times New Roman" w:hAnsi="Cambria"/>
                <w:b/>
                <w:bCs/>
                <w:color w:val="000000"/>
                <w:lang w:eastAsia="lv-LV"/>
              </w:rPr>
              <w:t>Atsauce uz informatīvo materiālu**</w:t>
            </w:r>
          </w:p>
        </w:tc>
      </w:tr>
      <w:tr w:rsidR="002007ED" w:rsidRPr="002007ED" w:rsidTr="002007ED">
        <w:trPr>
          <w:trHeight w:val="285"/>
        </w:trPr>
        <w:tc>
          <w:tcPr>
            <w:tcW w:w="378" w:type="pct"/>
            <w:tcBorders>
              <w:top w:val="nil"/>
              <w:left w:val="single" w:sz="4" w:space="0" w:color="auto"/>
              <w:bottom w:val="single" w:sz="4" w:space="0" w:color="auto"/>
              <w:right w:val="single" w:sz="4" w:space="0" w:color="auto"/>
            </w:tcBorders>
            <w:shd w:val="clear" w:color="000000" w:fill="EBF1DE"/>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b/>
                <w:bCs/>
                <w:lang w:eastAsia="lv-LV"/>
              </w:rPr>
            </w:pPr>
            <w:r w:rsidRPr="002007ED">
              <w:rPr>
                <w:rFonts w:ascii="Cambria" w:eastAsia="Times New Roman" w:hAnsi="Cambria"/>
                <w:b/>
                <w:bCs/>
                <w:lang w:eastAsia="lv-LV"/>
              </w:rPr>
              <w:t>1</w:t>
            </w:r>
          </w:p>
        </w:tc>
        <w:tc>
          <w:tcPr>
            <w:tcW w:w="2254" w:type="pct"/>
            <w:tcBorders>
              <w:top w:val="nil"/>
              <w:left w:val="nil"/>
              <w:bottom w:val="single" w:sz="4" w:space="0" w:color="auto"/>
              <w:right w:val="nil"/>
            </w:tcBorders>
            <w:shd w:val="clear" w:color="000000" w:fill="EBF1DE"/>
            <w:hideMark/>
          </w:tcPr>
          <w:p w:rsidR="002007ED" w:rsidRPr="002007ED" w:rsidRDefault="002007ED" w:rsidP="00AD5039">
            <w:pPr>
              <w:tabs>
                <w:tab w:val="left" w:pos="142"/>
              </w:tabs>
              <w:spacing w:after="0" w:line="240" w:lineRule="auto"/>
              <w:ind w:left="567" w:right="-144"/>
              <w:rPr>
                <w:rFonts w:ascii="Cambria" w:eastAsia="Times New Roman" w:hAnsi="Cambria"/>
                <w:b/>
                <w:bCs/>
                <w:lang w:eastAsia="lv-LV"/>
              </w:rPr>
            </w:pPr>
            <w:r w:rsidRPr="002007ED">
              <w:rPr>
                <w:rFonts w:ascii="Cambria" w:eastAsia="Times New Roman" w:hAnsi="Cambria"/>
                <w:b/>
                <w:bCs/>
                <w:lang w:eastAsia="lv-LV"/>
              </w:rPr>
              <w:t>Audu espanders ar integrētu vārstuli</w:t>
            </w:r>
          </w:p>
        </w:tc>
        <w:tc>
          <w:tcPr>
            <w:tcW w:w="2368" w:type="pct"/>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b/>
                <w:bCs/>
                <w:lang w:eastAsia="lv-LV"/>
              </w:rPr>
            </w:pPr>
            <w:r w:rsidRPr="002007ED">
              <w:rPr>
                <w:rFonts w:ascii="Cambria" w:eastAsia="Times New Roman" w:hAnsi="Cambria"/>
                <w:b/>
                <w:bCs/>
                <w:lang w:eastAsia="lv-LV"/>
              </w:rPr>
              <w:t> </w:t>
            </w:r>
          </w:p>
        </w:tc>
      </w:tr>
      <w:tr w:rsidR="002007ED" w:rsidRPr="002007ED" w:rsidTr="002007ED">
        <w:trPr>
          <w:trHeight w:val="285"/>
        </w:trPr>
        <w:tc>
          <w:tcPr>
            <w:tcW w:w="378" w:type="pct"/>
            <w:tcBorders>
              <w:top w:val="nil"/>
              <w:left w:val="single" w:sz="4" w:space="0" w:color="auto"/>
              <w:bottom w:val="single" w:sz="4" w:space="0" w:color="auto"/>
              <w:right w:val="single" w:sz="4" w:space="0" w:color="auto"/>
            </w:tcBorders>
            <w:shd w:val="clear" w:color="000000" w:fill="FCD5B4"/>
            <w:vAlign w:val="center"/>
            <w:hideMark/>
          </w:tcPr>
          <w:p w:rsidR="002007ED" w:rsidRPr="002007ED" w:rsidRDefault="002007ED" w:rsidP="00AD5039">
            <w:pPr>
              <w:tabs>
                <w:tab w:val="left" w:pos="142"/>
              </w:tabs>
              <w:spacing w:after="0" w:line="240" w:lineRule="auto"/>
              <w:ind w:left="567" w:right="-144"/>
              <w:rPr>
                <w:rFonts w:ascii="Cambria" w:eastAsia="Times New Roman" w:hAnsi="Cambria"/>
                <w:b/>
                <w:bCs/>
                <w:lang w:eastAsia="lv-LV"/>
              </w:rPr>
            </w:pPr>
            <w:r w:rsidRPr="002007ED">
              <w:rPr>
                <w:rFonts w:ascii="Cambria" w:eastAsia="Times New Roman" w:hAnsi="Cambria"/>
                <w:b/>
                <w:bCs/>
                <w:lang w:eastAsia="lv-LV"/>
              </w:rPr>
              <w:t> </w:t>
            </w:r>
          </w:p>
        </w:tc>
        <w:tc>
          <w:tcPr>
            <w:tcW w:w="2254" w:type="pct"/>
            <w:tcBorders>
              <w:top w:val="nil"/>
              <w:left w:val="nil"/>
              <w:bottom w:val="single" w:sz="4" w:space="0" w:color="auto"/>
              <w:right w:val="single" w:sz="4" w:space="0" w:color="auto"/>
            </w:tcBorders>
            <w:shd w:val="clear" w:color="000000" w:fill="FCD5B4"/>
            <w:hideMark/>
          </w:tcPr>
          <w:p w:rsidR="002007ED" w:rsidRPr="002007ED" w:rsidRDefault="002007ED" w:rsidP="00AD5039">
            <w:pPr>
              <w:tabs>
                <w:tab w:val="left" w:pos="142"/>
              </w:tabs>
              <w:spacing w:after="0" w:line="240" w:lineRule="auto"/>
              <w:ind w:left="567" w:right="-144"/>
              <w:jc w:val="right"/>
              <w:rPr>
                <w:rFonts w:ascii="Cambria" w:eastAsia="Times New Roman" w:hAnsi="Cambria"/>
                <w:b/>
                <w:bCs/>
                <w:lang w:eastAsia="lv-LV"/>
              </w:rPr>
            </w:pPr>
            <w:r w:rsidRPr="002007ED">
              <w:rPr>
                <w:rFonts w:ascii="Cambria" w:eastAsia="Times New Roman" w:hAnsi="Cambria"/>
                <w:b/>
                <w:bCs/>
                <w:lang w:eastAsia="lv-LV"/>
              </w:rPr>
              <w:t>Cena kopā bez PVN, EUR:</w:t>
            </w:r>
          </w:p>
        </w:tc>
        <w:tc>
          <w:tcPr>
            <w:tcW w:w="2368" w:type="pct"/>
            <w:gridSpan w:val="2"/>
            <w:tcBorders>
              <w:top w:val="single" w:sz="4" w:space="0" w:color="auto"/>
              <w:left w:val="nil"/>
              <w:bottom w:val="single" w:sz="4" w:space="0" w:color="auto"/>
              <w:right w:val="single" w:sz="4" w:space="0" w:color="000000"/>
            </w:tcBorders>
            <w:shd w:val="clear" w:color="000000" w:fill="FCD5B4"/>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b/>
                <w:bCs/>
                <w:lang w:eastAsia="lv-LV"/>
              </w:rPr>
            </w:pPr>
            <w:r w:rsidRPr="002007ED">
              <w:rPr>
                <w:rFonts w:ascii="Cambria" w:eastAsia="Times New Roman" w:hAnsi="Cambria"/>
                <w:b/>
                <w:bCs/>
                <w:lang w:eastAsia="lv-LV"/>
              </w:rPr>
              <w:t xml:space="preserve"> €                                                                                                                                   810.00 </w:t>
            </w:r>
          </w:p>
        </w:tc>
      </w:tr>
      <w:tr w:rsidR="002007ED" w:rsidRPr="002007ED" w:rsidTr="002007ED">
        <w:trPr>
          <w:trHeight w:val="285"/>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 </w:t>
            </w:r>
          </w:p>
        </w:tc>
        <w:tc>
          <w:tcPr>
            <w:tcW w:w="2254" w:type="pct"/>
            <w:tcBorders>
              <w:top w:val="nil"/>
              <w:left w:val="nil"/>
              <w:bottom w:val="single" w:sz="4" w:space="0" w:color="auto"/>
              <w:right w:val="nil"/>
            </w:tcBorders>
            <w:shd w:val="clear" w:color="auto" w:fill="auto"/>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 xml:space="preserve">Preces ražotājs:  </w:t>
            </w:r>
          </w:p>
        </w:tc>
        <w:tc>
          <w:tcPr>
            <w:tcW w:w="236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lang w:eastAsia="lv-LV"/>
              </w:rPr>
            </w:pPr>
            <w:r w:rsidRPr="002007ED">
              <w:rPr>
                <w:rFonts w:ascii="Cambria" w:eastAsia="Times New Roman" w:hAnsi="Cambria"/>
                <w:lang w:eastAsia="lv-LV"/>
              </w:rPr>
              <w:t>POLYTECH Health &amp; Aesthetics Gmbh</w:t>
            </w:r>
          </w:p>
        </w:tc>
      </w:tr>
      <w:tr w:rsidR="002007ED" w:rsidRPr="002007ED" w:rsidTr="002007ED">
        <w:trPr>
          <w:trHeight w:val="285"/>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 </w:t>
            </w:r>
          </w:p>
        </w:tc>
        <w:tc>
          <w:tcPr>
            <w:tcW w:w="2254" w:type="pct"/>
            <w:tcBorders>
              <w:top w:val="nil"/>
              <w:left w:val="nil"/>
              <w:bottom w:val="single" w:sz="4" w:space="0" w:color="auto"/>
              <w:right w:val="nil"/>
            </w:tcBorders>
            <w:shd w:val="clear" w:color="auto" w:fill="auto"/>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Preces nosaukums:</w:t>
            </w:r>
          </w:p>
        </w:tc>
        <w:tc>
          <w:tcPr>
            <w:tcW w:w="236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lang w:eastAsia="lv-LV"/>
              </w:rPr>
            </w:pPr>
            <w:r w:rsidRPr="002007ED">
              <w:rPr>
                <w:rFonts w:ascii="Cambria" w:eastAsia="Times New Roman" w:hAnsi="Cambria"/>
                <w:lang w:eastAsia="lv-LV"/>
              </w:rPr>
              <w:t>Taisnstūrveida audu espanders ar integrētu vārstuli</w:t>
            </w:r>
          </w:p>
        </w:tc>
      </w:tr>
      <w:tr w:rsidR="002007ED" w:rsidRPr="002007ED" w:rsidTr="002007ED">
        <w:trPr>
          <w:trHeight w:val="285"/>
        </w:trPr>
        <w:tc>
          <w:tcPr>
            <w:tcW w:w="378" w:type="pct"/>
            <w:tcBorders>
              <w:top w:val="nil"/>
              <w:left w:val="single" w:sz="4" w:space="0" w:color="auto"/>
              <w:bottom w:val="single" w:sz="4" w:space="0" w:color="auto"/>
              <w:right w:val="nil"/>
            </w:tcBorders>
            <w:shd w:val="clear" w:color="000000" w:fill="FCD5B4"/>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b/>
                <w:bCs/>
                <w:i/>
                <w:iCs/>
                <w:lang w:eastAsia="lv-LV"/>
              </w:rPr>
            </w:pPr>
            <w:r w:rsidRPr="002007ED">
              <w:rPr>
                <w:rFonts w:ascii="Cambria" w:eastAsia="Times New Roman" w:hAnsi="Cambria"/>
                <w:b/>
                <w:bCs/>
                <w:i/>
                <w:iCs/>
                <w:lang w:eastAsia="lv-LV"/>
              </w:rPr>
              <w:t>1.1.</w:t>
            </w:r>
          </w:p>
        </w:tc>
        <w:tc>
          <w:tcPr>
            <w:tcW w:w="4622" w:type="pct"/>
            <w:gridSpan w:val="3"/>
            <w:tcBorders>
              <w:top w:val="single" w:sz="4" w:space="0" w:color="auto"/>
              <w:left w:val="single" w:sz="4" w:space="0" w:color="auto"/>
              <w:bottom w:val="single" w:sz="4" w:space="0" w:color="auto"/>
              <w:right w:val="single" w:sz="4" w:space="0" w:color="000000"/>
            </w:tcBorders>
            <w:shd w:val="clear" w:color="000000" w:fill="FCD5B4"/>
            <w:vAlign w:val="center"/>
            <w:hideMark/>
          </w:tcPr>
          <w:p w:rsidR="002007ED" w:rsidRPr="002007ED" w:rsidRDefault="002007ED" w:rsidP="00AD5039">
            <w:pPr>
              <w:tabs>
                <w:tab w:val="left" w:pos="142"/>
              </w:tabs>
              <w:spacing w:after="0" w:line="240" w:lineRule="auto"/>
              <w:ind w:left="567" w:right="-144"/>
              <w:rPr>
                <w:rFonts w:ascii="Cambria" w:eastAsia="Times New Roman" w:hAnsi="Cambria"/>
                <w:b/>
                <w:bCs/>
                <w:i/>
                <w:iCs/>
                <w:lang w:eastAsia="lv-LV"/>
              </w:rPr>
            </w:pPr>
            <w:r w:rsidRPr="002007ED">
              <w:rPr>
                <w:rFonts w:ascii="Cambria" w:eastAsia="Times New Roman" w:hAnsi="Cambria"/>
                <w:b/>
                <w:bCs/>
                <w:i/>
                <w:iCs/>
                <w:lang w:eastAsia="lv-LV"/>
              </w:rPr>
              <w:t xml:space="preserve">Kopējās tehniskās prasības: </w:t>
            </w:r>
          </w:p>
        </w:tc>
      </w:tr>
      <w:tr w:rsidR="002007ED" w:rsidRPr="002007ED" w:rsidTr="002007ED">
        <w:trPr>
          <w:trHeight w:val="57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1.1.1.</w:t>
            </w:r>
          </w:p>
        </w:tc>
        <w:tc>
          <w:tcPr>
            <w:tcW w:w="2254" w:type="pct"/>
            <w:tcBorders>
              <w:top w:val="nil"/>
              <w:left w:val="nil"/>
              <w:bottom w:val="single" w:sz="4" w:space="0" w:color="auto"/>
              <w:right w:val="single" w:sz="4" w:space="0" w:color="auto"/>
            </w:tcBorders>
            <w:shd w:val="clear" w:color="000000" w:fill="FFFFFF"/>
            <w:hideMark/>
          </w:tcPr>
          <w:p w:rsidR="002007ED" w:rsidRPr="002007ED" w:rsidRDefault="002007ED" w:rsidP="00AD5039">
            <w:pPr>
              <w:tabs>
                <w:tab w:val="left" w:pos="142"/>
              </w:tabs>
              <w:spacing w:after="0" w:line="240" w:lineRule="auto"/>
              <w:ind w:left="567" w:right="-144"/>
              <w:jc w:val="both"/>
              <w:rPr>
                <w:rFonts w:ascii="Cambria" w:eastAsia="Times New Roman" w:hAnsi="Cambria"/>
                <w:color w:val="000000"/>
                <w:lang w:eastAsia="lv-LV"/>
              </w:rPr>
            </w:pPr>
            <w:r w:rsidRPr="002007ED">
              <w:rPr>
                <w:rFonts w:ascii="Cambria" w:eastAsia="Times New Roman" w:hAnsi="Cambria"/>
                <w:color w:val="000000"/>
                <w:lang w:eastAsia="lv-LV"/>
              </w:rPr>
              <w:t xml:space="preserve">izgatavots no medicīniski pielietojama augstas mehāniskas veiktspējas silikona </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Silikona apvalks</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EC sertifikāts, 24. lpp</w:t>
            </w:r>
          </w:p>
        </w:tc>
      </w:tr>
      <w:tr w:rsidR="002007ED" w:rsidRPr="002007ED" w:rsidTr="002007ED">
        <w:trPr>
          <w:trHeight w:val="57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1.1.2.</w:t>
            </w:r>
          </w:p>
        </w:tc>
        <w:tc>
          <w:tcPr>
            <w:tcW w:w="2254" w:type="pct"/>
            <w:tcBorders>
              <w:top w:val="nil"/>
              <w:left w:val="nil"/>
              <w:bottom w:val="single" w:sz="4" w:space="0" w:color="auto"/>
              <w:right w:val="single" w:sz="4" w:space="0" w:color="auto"/>
            </w:tcBorders>
            <w:shd w:val="clear" w:color="000000" w:fill="FFFFFF"/>
            <w:hideMark/>
          </w:tcPr>
          <w:p w:rsidR="002007ED" w:rsidRPr="002007ED" w:rsidRDefault="002007ED" w:rsidP="00AD5039">
            <w:pPr>
              <w:tabs>
                <w:tab w:val="left" w:pos="142"/>
              </w:tabs>
              <w:spacing w:after="0" w:line="240" w:lineRule="auto"/>
              <w:ind w:left="567" w:right="-144"/>
              <w:jc w:val="both"/>
              <w:rPr>
                <w:rFonts w:ascii="Cambria" w:eastAsia="Times New Roman" w:hAnsi="Cambria"/>
                <w:color w:val="000000"/>
                <w:lang w:eastAsia="lv-LV"/>
              </w:rPr>
            </w:pPr>
            <w:r w:rsidRPr="002007ED">
              <w:rPr>
                <w:rFonts w:ascii="Cambria" w:eastAsia="Times New Roman" w:hAnsi="Cambria"/>
                <w:color w:val="000000"/>
                <w:lang w:eastAsia="lv-LV"/>
              </w:rPr>
              <w:t>espandera forma - taisnstūrveida</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Atbilst</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Produktu katalogs, 49. lpp</w:t>
            </w:r>
          </w:p>
        </w:tc>
      </w:tr>
      <w:tr w:rsidR="002007ED" w:rsidRPr="002007ED" w:rsidTr="002007ED">
        <w:trPr>
          <w:trHeight w:val="57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lastRenderedPageBreak/>
              <w:t>1.1.3.</w:t>
            </w:r>
          </w:p>
        </w:tc>
        <w:tc>
          <w:tcPr>
            <w:tcW w:w="2254" w:type="pct"/>
            <w:tcBorders>
              <w:top w:val="nil"/>
              <w:left w:val="nil"/>
              <w:bottom w:val="single" w:sz="4" w:space="0" w:color="auto"/>
              <w:right w:val="single" w:sz="4" w:space="0" w:color="auto"/>
            </w:tcBorders>
            <w:shd w:val="clear" w:color="000000" w:fill="FFFFFF"/>
            <w:hideMark/>
          </w:tcPr>
          <w:p w:rsidR="002007ED" w:rsidRPr="002007ED" w:rsidRDefault="002007ED" w:rsidP="00AD5039">
            <w:pPr>
              <w:tabs>
                <w:tab w:val="left" w:pos="142"/>
              </w:tabs>
              <w:spacing w:after="0" w:line="240" w:lineRule="auto"/>
              <w:ind w:left="567" w:right="-144"/>
              <w:jc w:val="both"/>
              <w:rPr>
                <w:rFonts w:ascii="Cambria" w:eastAsia="Times New Roman" w:hAnsi="Cambria"/>
                <w:color w:val="000000"/>
                <w:lang w:eastAsia="lv-LV"/>
              </w:rPr>
            </w:pPr>
            <w:r w:rsidRPr="002007ED">
              <w:rPr>
                <w:rFonts w:ascii="Cambria" w:eastAsia="Times New Roman" w:hAnsi="Cambria"/>
                <w:color w:val="000000"/>
                <w:lang w:eastAsia="lv-LV"/>
              </w:rPr>
              <w:t>ar integrētu vārstuli</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Atbilst</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Produktu katalogs, 49. lpp</w:t>
            </w:r>
          </w:p>
        </w:tc>
      </w:tr>
      <w:tr w:rsidR="002007ED" w:rsidRPr="002007ED" w:rsidTr="002007ED">
        <w:trPr>
          <w:trHeight w:val="855"/>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1.1.4.</w:t>
            </w:r>
          </w:p>
        </w:tc>
        <w:tc>
          <w:tcPr>
            <w:tcW w:w="2254" w:type="pct"/>
            <w:tcBorders>
              <w:top w:val="nil"/>
              <w:left w:val="nil"/>
              <w:bottom w:val="single" w:sz="4" w:space="0" w:color="auto"/>
              <w:right w:val="single" w:sz="4" w:space="0" w:color="auto"/>
            </w:tcBorders>
            <w:shd w:val="clear" w:color="000000" w:fill="FFFFFF"/>
            <w:hideMark/>
          </w:tcPr>
          <w:p w:rsidR="002007ED" w:rsidRPr="002007ED" w:rsidRDefault="002007ED" w:rsidP="00AD5039">
            <w:pPr>
              <w:tabs>
                <w:tab w:val="left" w:pos="142"/>
              </w:tabs>
              <w:spacing w:after="0" w:line="240" w:lineRule="auto"/>
              <w:ind w:left="567" w:right="-144"/>
              <w:jc w:val="both"/>
              <w:rPr>
                <w:rFonts w:ascii="Cambria" w:eastAsia="Times New Roman" w:hAnsi="Cambria"/>
                <w:color w:val="000000"/>
                <w:lang w:eastAsia="lv-LV"/>
              </w:rPr>
            </w:pPr>
            <w:r w:rsidRPr="002007ED">
              <w:rPr>
                <w:rFonts w:ascii="Cambria" w:eastAsia="Times New Roman" w:hAnsi="Cambria"/>
                <w:color w:val="000000"/>
                <w:lang w:eastAsia="lv-LV"/>
              </w:rPr>
              <w:t>espanderā ir integrēta injekcijas vieta ar pašnoslēdzošu mehānismu, kas veicina sālsūdens šķīduma nokļūšanu no adatas izstrādājumā, lietojama ar standarta 21G-23G Huber tipa adatu</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Atbilst</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Produktu apraksts, 25. lpp</w:t>
            </w:r>
          </w:p>
        </w:tc>
      </w:tr>
      <w:tr w:rsidR="002007ED" w:rsidRPr="002007ED" w:rsidTr="002007ED">
        <w:trPr>
          <w:trHeight w:val="57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1.1.5.</w:t>
            </w:r>
          </w:p>
        </w:tc>
        <w:tc>
          <w:tcPr>
            <w:tcW w:w="2254" w:type="pct"/>
            <w:tcBorders>
              <w:top w:val="nil"/>
              <w:left w:val="nil"/>
              <w:bottom w:val="single" w:sz="4" w:space="0" w:color="auto"/>
              <w:right w:val="single" w:sz="4" w:space="0" w:color="auto"/>
            </w:tcBorders>
            <w:shd w:val="clear" w:color="auto" w:fill="auto"/>
            <w:noWrap/>
            <w:vAlign w:val="bottom"/>
            <w:hideMark/>
          </w:tcPr>
          <w:p w:rsidR="002007ED" w:rsidRPr="002007ED" w:rsidRDefault="002007ED" w:rsidP="00AD5039">
            <w:pPr>
              <w:tabs>
                <w:tab w:val="left" w:pos="142"/>
              </w:tabs>
              <w:spacing w:after="0" w:line="240" w:lineRule="auto"/>
              <w:ind w:left="567" w:right="-144"/>
              <w:rPr>
                <w:rFonts w:ascii="Cambria" w:eastAsia="Times New Roman" w:hAnsi="Cambria"/>
                <w:color w:val="000000"/>
                <w:lang w:eastAsia="lv-LV"/>
              </w:rPr>
            </w:pPr>
            <w:r w:rsidRPr="002007ED">
              <w:rPr>
                <w:rFonts w:ascii="Cambria" w:eastAsia="Times New Roman" w:hAnsi="Cambria"/>
                <w:color w:val="000000"/>
                <w:lang w:eastAsia="lv-LV"/>
              </w:rPr>
              <w:t>teksturēts espandera apvalks</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Atbilst</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Produktu katalogs, 49. lpp</w:t>
            </w:r>
          </w:p>
        </w:tc>
      </w:tr>
      <w:tr w:rsidR="002007ED" w:rsidRPr="002007ED" w:rsidTr="002007ED">
        <w:trPr>
          <w:trHeight w:val="570"/>
        </w:trPr>
        <w:tc>
          <w:tcPr>
            <w:tcW w:w="378" w:type="pct"/>
            <w:tcBorders>
              <w:top w:val="nil"/>
              <w:left w:val="single" w:sz="4" w:space="0" w:color="auto"/>
              <w:bottom w:val="nil"/>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1.1.6</w:t>
            </w:r>
          </w:p>
        </w:tc>
        <w:tc>
          <w:tcPr>
            <w:tcW w:w="2254" w:type="pct"/>
            <w:tcBorders>
              <w:top w:val="nil"/>
              <w:left w:val="nil"/>
              <w:bottom w:val="single" w:sz="4" w:space="0" w:color="auto"/>
              <w:right w:val="single" w:sz="4" w:space="0" w:color="auto"/>
            </w:tcBorders>
            <w:shd w:val="clear" w:color="000000" w:fill="FFFFFF"/>
            <w:hideMark/>
          </w:tcPr>
          <w:p w:rsidR="002007ED" w:rsidRPr="002007ED" w:rsidRDefault="002007ED" w:rsidP="00AD5039">
            <w:pPr>
              <w:tabs>
                <w:tab w:val="left" w:pos="142"/>
              </w:tabs>
              <w:spacing w:after="0" w:line="240" w:lineRule="auto"/>
              <w:ind w:left="567" w:right="-144"/>
              <w:jc w:val="both"/>
              <w:rPr>
                <w:rFonts w:ascii="Cambria" w:eastAsia="Times New Roman" w:hAnsi="Cambria"/>
                <w:color w:val="000000"/>
                <w:lang w:eastAsia="lv-LV"/>
              </w:rPr>
            </w:pPr>
            <w:r w:rsidRPr="002007ED">
              <w:rPr>
                <w:rFonts w:ascii="Cambria" w:eastAsia="Times New Roman" w:hAnsi="Cambria"/>
                <w:color w:val="000000"/>
                <w:lang w:eastAsia="lv-LV"/>
              </w:rPr>
              <w:t>espanders nokomplektēts ar vienu ārēju lokalizācijas ierīci</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Atbilst</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Produktu katalogs, 46. lpp</w:t>
            </w:r>
          </w:p>
        </w:tc>
      </w:tr>
      <w:tr w:rsidR="002007ED" w:rsidRPr="002007ED" w:rsidTr="002007ED">
        <w:trPr>
          <w:trHeight w:val="570"/>
        </w:trPr>
        <w:tc>
          <w:tcPr>
            <w:tcW w:w="378" w:type="pct"/>
            <w:tcBorders>
              <w:top w:val="nil"/>
              <w:left w:val="single" w:sz="4" w:space="0" w:color="auto"/>
              <w:bottom w:val="nil"/>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1.1.7</w:t>
            </w:r>
          </w:p>
        </w:tc>
        <w:tc>
          <w:tcPr>
            <w:tcW w:w="2254" w:type="pct"/>
            <w:tcBorders>
              <w:top w:val="nil"/>
              <w:left w:val="nil"/>
              <w:bottom w:val="single" w:sz="4" w:space="0" w:color="auto"/>
              <w:right w:val="single" w:sz="4" w:space="0" w:color="auto"/>
            </w:tcBorders>
            <w:shd w:val="clear" w:color="000000" w:fill="FFFFFF"/>
            <w:hideMark/>
          </w:tcPr>
          <w:p w:rsidR="002007ED" w:rsidRPr="002007ED" w:rsidRDefault="002007ED" w:rsidP="00AD5039">
            <w:pPr>
              <w:tabs>
                <w:tab w:val="left" w:pos="142"/>
              </w:tabs>
              <w:spacing w:after="0" w:line="240" w:lineRule="auto"/>
              <w:ind w:left="567" w:right="-144"/>
              <w:jc w:val="both"/>
              <w:rPr>
                <w:rFonts w:ascii="Cambria" w:eastAsia="Times New Roman" w:hAnsi="Cambria"/>
                <w:color w:val="000000"/>
                <w:lang w:eastAsia="lv-LV"/>
              </w:rPr>
            </w:pPr>
            <w:r w:rsidRPr="002007ED">
              <w:rPr>
                <w:rFonts w:ascii="Cambria" w:eastAsia="Times New Roman" w:hAnsi="Cambria"/>
                <w:color w:val="000000"/>
                <w:lang w:eastAsia="lv-LV"/>
              </w:rPr>
              <w:t>iepakots dubultsterilā aizsargiepakojumā.</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Atbilst</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Produktu apraksts, 27. lpp</w:t>
            </w:r>
          </w:p>
        </w:tc>
      </w:tr>
      <w:tr w:rsidR="002007ED" w:rsidRPr="002007ED" w:rsidTr="002007ED">
        <w:trPr>
          <w:trHeight w:val="570"/>
        </w:trPr>
        <w:tc>
          <w:tcPr>
            <w:tcW w:w="378" w:type="pct"/>
            <w:tcBorders>
              <w:top w:val="nil"/>
              <w:left w:val="single" w:sz="4" w:space="0" w:color="auto"/>
              <w:bottom w:val="nil"/>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1.1.8</w:t>
            </w:r>
          </w:p>
        </w:tc>
        <w:tc>
          <w:tcPr>
            <w:tcW w:w="2254" w:type="pct"/>
            <w:tcBorders>
              <w:top w:val="nil"/>
              <w:left w:val="nil"/>
              <w:bottom w:val="single" w:sz="4" w:space="0" w:color="auto"/>
              <w:right w:val="single" w:sz="4" w:space="0" w:color="auto"/>
            </w:tcBorders>
            <w:shd w:val="clear" w:color="000000" w:fill="FFFFFF"/>
            <w:hideMark/>
          </w:tcPr>
          <w:p w:rsidR="002007ED" w:rsidRPr="002007ED" w:rsidRDefault="002007ED" w:rsidP="00AD5039">
            <w:pPr>
              <w:tabs>
                <w:tab w:val="left" w:pos="142"/>
              </w:tabs>
              <w:spacing w:after="0" w:line="240" w:lineRule="auto"/>
              <w:ind w:left="567" w:right="-144"/>
              <w:jc w:val="both"/>
              <w:rPr>
                <w:rFonts w:ascii="Cambria" w:eastAsia="Times New Roman" w:hAnsi="Cambria"/>
                <w:color w:val="000000"/>
                <w:lang w:eastAsia="lv-LV"/>
              </w:rPr>
            </w:pPr>
            <w:r w:rsidRPr="002007ED">
              <w:rPr>
                <w:rFonts w:ascii="Cambria" w:eastAsia="Times New Roman" w:hAnsi="Cambria"/>
                <w:color w:val="000000"/>
                <w:lang w:eastAsia="lv-LV"/>
              </w:rPr>
              <w:t>paredzēts īslaicīgai implantēšanai</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Atbilst</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Produktu apraksts, 25. lpp</w:t>
            </w:r>
          </w:p>
        </w:tc>
      </w:tr>
      <w:tr w:rsidR="002007ED" w:rsidRPr="002007ED" w:rsidTr="002007ED">
        <w:trPr>
          <w:trHeight w:val="570"/>
        </w:trPr>
        <w:tc>
          <w:tcPr>
            <w:tcW w:w="378" w:type="pct"/>
            <w:tcBorders>
              <w:top w:val="single" w:sz="4" w:space="0" w:color="auto"/>
              <w:left w:val="single" w:sz="4" w:space="0" w:color="auto"/>
              <w:bottom w:val="single" w:sz="4" w:space="0" w:color="auto"/>
              <w:right w:val="nil"/>
            </w:tcBorders>
            <w:shd w:val="clear" w:color="000000" w:fill="FCD5B4"/>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b/>
                <w:bCs/>
                <w:i/>
                <w:iCs/>
                <w:lang w:eastAsia="lv-LV"/>
              </w:rPr>
            </w:pPr>
            <w:r w:rsidRPr="002007ED">
              <w:rPr>
                <w:rFonts w:ascii="Cambria" w:eastAsia="Times New Roman" w:hAnsi="Cambria"/>
                <w:b/>
                <w:bCs/>
                <w:i/>
                <w:iCs/>
                <w:lang w:eastAsia="lv-LV"/>
              </w:rPr>
              <w:t>1.2.</w:t>
            </w:r>
          </w:p>
        </w:tc>
        <w:tc>
          <w:tcPr>
            <w:tcW w:w="2254" w:type="pct"/>
            <w:tcBorders>
              <w:top w:val="nil"/>
              <w:left w:val="single" w:sz="4" w:space="0" w:color="auto"/>
              <w:bottom w:val="single" w:sz="4" w:space="0" w:color="auto"/>
              <w:right w:val="nil"/>
            </w:tcBorders>
            <w:shd w:val="clear" w:color="000000" w:fill="FCD5B4"/>
            <w:vAlign w:val="center"/>
            <w:hideMark/>
          </w:tcPr>
          <w:p w:rsidR="002007ED" w:rsidRPr="002007ED" w:rsidRDefault="002007ED" w:rsidP="00AD5039">
            <w:pPr>
              <w:tabs>
                <w:tab w:val="left" w:pos="142"/>
              </w:tabs>
              <w:spacing w:after="0" w:line="240" w:lineRule="auto"/>
              <w:ind w:left="567" w:right="-144"/>
              <w:rPr>
                <w:rFonts w:ascii="Cambria" w:eastAsia="Times New Roman" w:hAnsi="Cambria"/>
                <w:b/>
                <w:bCs/>
                <w:i/>
                <w:iCs/>
                <w:lang w:eastAsia="lv-LV"/>
              </w:rPr>
            </w:pPr>
            <w:r w:rsidRPr="002007ED">
              <w:rPr>
                <w:rFonts w:ascii="Cambria" w:eastAsia="Times New Roman" w:hAnsi="Cambria"/>
                <w:b/>
                <w:bCs/>
                <w:i/>
                <w:iCs/>
                <w:lang w:eastAsia="lv-LV"/>
              </w:rPr>
              <w:t>Parametri</w:t>
            </w:r>
          </w:p>
        </w:tc>
        <w:tc>
          <w:tcPr>
            <w:tcW w:w="1600" w:type="pct"/>
            <w:tcBorders>
              <w:top w:val="nil"/>
              <w:left w:val="single" w:sz="4" w:space="0" w:color="auto"/>
              <w:bottom w:val="single" w:sz="4" w:space="0" w:color="auto"/>
              <w:right w:val="single" w:sz="4" w:space="0" w:color="auto"/>
            </w:tcBorders>
            <w:shd w:val="clear" w:color="000000" w:fill="FCD5B4"/>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b/>
                <w:bCs/>
                <w:i/>
                <w:iCs/>
                <w:lang w:eastAsia="lv-LV"/>
              </w:rPr>
            </w:pPr>
            <w:r w:rsidRPr="002007ED">
              <w:rPr>
                <w:rFonts w:ascii="Cambria" w:eastAsia="Times New Roman" w:hAnsi="Cambria"/>
                <w:b/>
                <w:bCs/>
                <w:i/>
                <w:iCs/>
                <w:lang w:eastAsia="lv-LV"/>
              </w:rPr>
              <w:t>Paredzamais daudzums 3 gados:</w:t>
            </w:r>
          </w:p>
        </w:tc>
        <w:tc>
          <w:tcPr>
            <w:tcW w:w="768" w:type="pct"/>
            <w:tcBorders>
              <w:top w:val="nil"/>
              <w:left w:val="nil"/>
              <w:bottom w:val="single" w:sz="4" w:space="0" w:color="auto"/>
              <w:right w:val="single" w:sz="4" w:space="0" w:color="auto"/>
            </w:tcBorders>
            <w:shd w:val="clear" w:color="000000" w:fill="FCD5B4"/>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b/>
                <w:bCs/>
                <w:i/>
                <w:iCs/>
                <w:lang w:eastAsia="lv-LV"/>
              </w:rPr>
            </w:pPr>
            <w:r w:rsidRPr="002007ED">
              <w:rPr>
                <w:rFonts w:ascii="Cambria" w:eastAsia="Times New Roman" w:hAnsi="Cambria"/>
                <w:b/>
                <w:bCs/>
                <w:i/>
                <w:iCs/>
                <w:lang w:eastAsia="lv-LV"/>
              </w:rPr>
              <w:t>Vienības cena bez PVN:</w:t>
            </w:r>
          </w:p>
        </w:tc>
      </w:tr>
      <w:tr w:rsidR="002007ED" w:rsidRPr="002007ED" w:rsidTr="002007ED">
        <w:trPr>
          <w:trHeight w:val="285"/>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1.2.1.</w:t>
            </w:r>
          </w:p>
        </w:tc>
        <w:tc>
          <w:tcPr>
            <w:tcW w:w="2254" w:type="pct"/>
            <w:tcBorders>
              <w:top w:val="nil"/>
              <w:left w:val="nil"/>
              <w:bottom w:val="single" w:sz="4" w:space="0" w:color="auto"/>
              <w:right w:val="single" w:sz="4" w:space="0" w:color="auto"/>
            </w:tcBorders>
            <w:shd w:val="clear" w:color="000000" w:fill="FFFFFF"/>
            <w:hideMark/>
          </w:tcPr>
          <w:p w:rsidR="002007ED" w:rsidRPr="002007ED" w:rsidRDefault="002007ED" w:rsidP="00AD5039">
            <w:pPr>
              <w:tabs>
                <w:tab w:val="left" w:pos="142"/>
              </w:tabs>
              <w:spacing w:after="0" w:line="240" w:lineRule="auto"/>
              <w:ind w:left="567" w:right="-144"/>
              <w:jc w:val="both"/>
              <w:rPr>
                <w:rFonts w:ascii="Cambria" w:eastAsia="Times New Roman" w:hAnsi="Cambria"/>
                <w:color w:val="000000"/>
                <w:lang w:eastAsia="lv-LV"/>
              </w:rPr>
            </w:pPr>
            <w:r w:rsidRPr="002007ED">
              <w:rPr>
                <w:rFonts w:ascii="Cambria" w:eastAsia="Times New Roman" w:hAnsi="Cambria"/>
                <w:color w:val="000000"/>
                <w:lang w:eastAsia="lv-LV"/>
              </w:rPr>
              <w:t>Tilpums 400-430ml   (Ref: 50680-400) Polytech Health&amp;Aesthetics</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1</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405</w:t>
            </w:r>
          </w:p>
        </w:tc>
      </w:tr>
      <w:tr w:rsidR="002007ED" w:rsidRPr="002007ED" w:rsidTr="002007ED">
        <w:trPr>
          <w:trHeight w:val="285"/>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1.2.2.</w:t>
            </w:r>
          </w:p>
        </w:tc>
        <w:tc>
          <w:tcPr>
            <w:tcW w:w="2254" w:type="pct"/>
            <w:tcBorders>
              <w:top w:val="nil"/>
              <w:left w:val="nil"/>
              <w:bottom w:val="single" w:sz="4" w:space="0" w:color="auto"/>
              <w:right w:val="single" w:sz="4" w:space="0" w:color="auto"/>
            </w:tcBorders>
            <w:shd w:val="clear" w:color="000000" w:fill="FFFFFF"/>
            <w:hideMark/>
          </w:tcPr>
          <w:p w:rsidR="002007ED" w:rsidRPr="002007ED" w:rsidRDefault="002007ED" w:rsidP="00AD5039">
            <w:pPr>
              <w:tabs>
                <w:tab w:val="left" w:pos="142"/>
              </w:tabs>
              <w:spacing w:after="0" w:line="240" w:lineRule="auto"/>
              <w:ind w:left="567" w:right="-144"/>
              <w:jc w:val="both"/>
              <w:rPr>
                <w:rFonts w:ascii="Cambria" w:eastAsia="Times New Roman" w:hAnsi="Cambria"/>
                <w:color w:val="000000"/>
                <w:lang w:eastAsia="lv-LV"/>
              </w:rPr>
            </w:pPr>
            <w:r w:rsidRPr="002007ED">
              <w:rPr>
                <w:rFonts w:ascii="Cambria" w:eastAsia="Times New Roman" w:hAnsi="Cambria"/>
                <w:color w:val="000000"/>
                <w:lang w:eastAsia="lv-LV"/>
              </w:rPr>
              <w:t>Tilpums 700-720ml   (Ref: 50680-700) Polytech Health&amp;Aesthetics</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1</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405</w:t>
            </w:r>
          </w:p>
        </w:tc>
      </w:tr>
      <w:tr w:rsidR="002007ED" w:rsidRPr="002007ED" w:rsidTr="002007ED">
        <w:trPr>
          <w:trHeight w:val="28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007ED" w:rsidRPr="002007ED" w:rsidRDefault="002007ED" w:rsidP="00AD5039">
            <w:pPr>
              <w:tabs>
                <w:tab w:val="left" w:pos="142"/>
              </w:tabs>
              <w:spacing w:after="0" w:line="240" w:lineRule="auto"/>
              <w:ind w:left="567" w:right="-144"/>
              <w:rPr>
                <w:rFonts w:ascii="Cambria" w:eastAsia="Times New Roman" w:hAnsi="Cambria"/>
                <w:color w:val="000000"/>
                <w:lang w:eastAsia="lv-LV"/>
              </w:rPr>
            </w:pPr>
            <w:r w:rsidRPr="002007ED">
              <w:rPr>
                <w:rFonts w:ascii="Cambria" w:eastAsia="Times New Roman" w:hAnsi="Cambria"/>
                <w:color w:val="000000"/>
                <w:lang w:eastAsia="lv-LV"/>
              </w:rPr>
              <w:t> </w:t>
            </w:r>
          </w:p>
        </w:tc>
        <w:tc>
          <w:tcPr>
            <w:tcW w:w="3854" w:type="pct"/>
            <w:gridSpan w:val="2"/>
            <w:tcBorders>
              <w:top w:val="single" w:sz="4" w:space="0" w:color="auto"/>
              <w:left w:val="nil"/>
              <w:bottom w:val="single" w:sz="4" w:space="0" w:color="auto"/>
              <w:right w:val="single" w:sz="4" w:space="0" w:color="auto"/>
            </w:tcBorders>
            <w:shd w:val="clear" w:color="auto" w:fill="auto"/>
            <w:hideMark/>
          </w:tcPr>
          <w:p w:rsidR="002007ED" w:rsidRPr="002007ED" w:rsidRDefault="002007ED" w:rsidP="00AD5039">
            <w:pPr>
              <w:tabs>
                <w:tab w:val="left" w:pos="142"/>
              </w:tabs>
              <w:spacing w:after="0" w:line="240" w:lineRule="auto"/>
              <w:ind w:left="567" w:right="-144"/>
              <w:jc w:val="right"/>
              <w:rPr>
                <w:rFonts w:ascii="Cambria" w:eastAsia="Times New Roman" w:hAnsi="Cambria"/>
                <w:color w:val="000000"/>
                <w:lang w:eastAsia="lv-LV"/>
              </w:rPr>
            </w:pPr>
            <w:r w:rsidRPr="002007ED">
              <w:rPr>
                <w:rFonts w:ascii="Cambria" w:eastAsia="Times New Roman" w:hAnsi="Cambria"/>
                <w:color w:val="000000"/>
                <w:lang w:eastAsia="lv-LV"/>
              </w:rPr>
              <w:t>Kopējā piedāvājuma summa par 1.pozīciju, EUR bez PVN:</w:t>
            </w:r>
          </w:p>
        </w:tc>
        <w:tc>
          <w:tcPr>
            <w:tcW w:w="768" w:type="pct"/>
            <w:tcBorders>
              <w:top w:val="nil"/>
              <w:left w:val="nil"/>
              <w:bottom w:val="single" w:sz="4" w:space="0" w:color="auto"/>
              <w:right w:val="single" w:sz="4" w:space="0" w:color="auto"/>
            </w:tcBorders>
            <w:shd w:val="clear" w:color="auto" w:fill="auto"/>
            <w:noWrap/>
            <w:vAlign w:val="bottom"/>
            <w:hideMark/>
          </w:tcPr>
          <w:p w:rsidR="002007ED" w:rsidRPr="002007ED" w:rsidRDefault="002007ED" w:rsidP="00AD5039">
            <w:pPr>
              <w:tabs>
                <w:tab w:val="left" w:pos="142"/>
              </w:tabs>
              <w:spacing w:after="0" w:line="240" w:lineRule="auto"/>
              <w:ind w:left="567" w:right="-144"/>
              <w:jc w:val="right"/>
              <w:rPr>
                <w:rFonts w:ascii="Cambria" w:eastAsia="Times New Roman" w:hAnsi="Cambria"/>
                <w:color w:val="000000"/>
                <w:lang w:eastAsia="lv-LV"/>
              </w:rPr>
            </w:pPr>
            <w:r w:rsidRPr="002007ED">
              <w:rPr>
                <w:rFonts w:ascii="Cambria" w:eastAsia="Times New Roman" w:hAnsi="Cambria"/>
                <w:color w:val="000000"/>
                <w:lang w:eastAsia="lv-LV"/>
              </w:rPr>
              <w:t>810</w:t>
            </w:r>
          </w:p>
        </w:tc>
      </w:tr>
      <w:tr w:rsidR="002007ED" w:rsidRPr="002007ED" w:rsidTr="002007ED">
        <w:trPr>
          <w:trHeight w:val="285"/>
        </w:trPr>
        <w:tc>
          <w:tcPr>
            <w:tcW w:w="378" w:type="pct"/>
            <w:tcBorders>
              <w:top w:val="nil"/>
              <w:left w:val="nil"/>
              <w:bottom w:val="nil"/>
              <w:right w:val="nil"/>
            </w:tcBorders>
            <w:shd w:val="clear" w:color="auto" w:fill="auto"/>
            <w:noWrap/>
            <w:vAlign w:val="bottom"/>
            <w:hideMark/>
          </w:tcPr>
          <w:p w:rsidR="002007ED" w:rsidRPr="002007ED" w:rsidRDefault="002007ED" w:rsidP="00AD5039">
            <w:pPr>
              <w:tabs>
                <w:tab w:val="left" w:pos="142"/>
              </w:tabs>
              <w:spacing w:after="0" w:line="240" w:lineRule="auto"/>
              <w:ind w:left="567" w:right="-144"/>
              <w:jc w:val="right"/>
              <w:rPr>
                <w:rFonts w:ascii="Cambria" w:eastAsia="Times New Roman" w:hAnsi="Cambria"/>
                <w:color w:val="000000"/>
                <w:lang w:eastAsia="lv-LV"/>
              </w:rPr>
            </w:pPr>
          </w:p>
        </w:tc>
        <w:tc>
          <w:tcPr>
            <w:tcW w:w="2254" w:type="pct"/>
            <w:tcBorders>
              <w:top w:val="nil"/>
              <w:left w:val="nil"/>
              <w:bottom w:val="nil"/>
              <w:right w:val="nil"/>
            </w:tcBorders>
            <w:shd w:val="clear" w:color="auto" w:fill="auto"/>
            <w:hideMark/>
          </w:tcPr>
          <w:p w:rsidR="002007ED" w:rsidRPr="002007ED" w:rsidRDefault="002007ED" w:rsidP="00AD5039">
            <w:pPr>
              <w:tabs>
                <w:tab w:val="left" w:pos="142"/>
              </w:tabs>
              <w:spacing w:after="0" w:line="240" w:lineRule="auto"/>
              <w:ind w:left="567" w:right="-144"/>
              <w:rPr>
                <w:rFonts w:ascii="Times New Roman" w:eastAsia="Times New Roman" w:hAnsi="Times New Roman"/>
                <w:sz w:val="20"/>
                <w:szCs w:val="20"/>
                <w:lang w:eastAsia="lv-LV"/>
              </w:rPr>
            </w:pPr>
          </w:p>
        </w:tc>
        <w:tc>
          <w:tcPr>
            <w:tcW w:w="1600" w:type="pct"/>
            <w:tcBorders>
              <w:top w:val="nil"/>
              <w:left w:val="nil"/>
              <w:bottom w:val="nil"/>
              <w:right w:val="nil"/>
            </w:tcBorders>
            <w:shd w:val="clear" w:color="auto" w:fill="auto"/>
            <w:noWrap/>
            <w:vAlign w:val="bottom"/>
            <w:hideMark/>
          </w:tcPr>
          <w:p w:rsidR="002007ED" w:rsidRPr="002007ED" w:rsidRDefault="002007ED" w:rsidP="00AD5039">
            <w:pPr>
              <w:tabs>
                <w:tab w:val="left" w:pos="142"/>
              </w:tabs>
              <w:spacing w:after="0" w:line="240" w:lineRule="auto"/>
              <w:ind w:left="567" w:right="-144"/>
              <w:rPr>
                <w:rFonts w:ascii="Times New Roman" w:eastAsia="Times New Roman" w:hAnsi="Times New Roman"/>
                <w:sz w:val="20"/>
                <w:szCs w:val="20"/>
                <w:lang w:eastAsia="lv-LV"/>
              </w:rPr>
            </w:pPr>
          </w:p>
        </w:tc>
        <w:tc>
          <w:tcPr>
            <w:tcW w:w="768" w:type="pct"/>
            <w:tcBorders>
              <w:top w:val="nil"/>
              <w:left w:val="nil"/>
              <w:bottom w:val="nil"/>
              <w:right w:val="nil"/>
            </w:tcBorders>
            <w:shd w:val="clear" w:color="auto" w:fill="auto"/>
            <w:noWrap/>
            <w:vAlign w:val="bottom"/>
            <w:hideMark/>
          </w:tcPr>
          <w:p w:rsidR="002007ED" w:rsidRPr="002007ED" w:rsidRDefault="002007ED" w:rsidP="00AD5039">
            <w:pPr>
              <w:tabs>
                <w:tab w:val="left" w:pos="142"/>
              </w:tabs>
              <w:spacing w:after="0" w:line="240" w:lineRule="auto"/>
              <w:ind w:left="567" w:right="-144"/>
              <w:rPr>
                <w:rFonts w:ascii="Times New Roman" w:eastAsia="Times New Roman" w:hAnsi="Times New Roman"/>
                <w:sz w:val="20"/>
                <w:szCs w:val="20"/>
                <w:lang w:eastAsia="lv-LV"/>
              </w:rPr>
            </w:pPr>
          </w:p>
        </w:tc>
      </w:tr>
      <w:tr w:rsidR="002007ED" w:rsidRPr="002007ED" w:rsidTr="002007ED">
        <w:trPr>
          <w:trHeight w:val="285"/>
        </w:trPr>
        <w:tc>
          <w:tcPr>
            <w:tcW w:w="378" w:type="pct"/>
            <w:tcBorders>
              <w:top w:val="single" w:sz="4" w:space="0" w:color="auto"/>
              <w:left w:val="single" w:sz="4" w:space="0" w:color="auto"/>
              <w:bottom w:val="single" w:sz="4" w:space="0" w:color="auto"/>
              <w:right w:val="single" w:sz="4" w:space="0" w:color="auto"/>
            </w:tcBorders>
            <w:shd w:val="clear" w:color="000000" w:fill="EBF1DE"/>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b/>
                <w:bCs/>
                <w:lang w:eastAsia="lv-LV"/>
              </w:rPr>
            </w:pPr>
            <w:r w:rsidRPr="002007ED">
              <w:rPr>
                <w:rFonts w:ascii="Cambria" w:eastAsia="Times New Roman" w:hAnsi="Cambria"/>
                <w:b/>
                <w:bCs/>
                <w:lang w:eastAsia="lv-LV"/>
              </w:rPr>
              <w:t>2</w:t>
            </w:r>
          </w:p>
        </w:tc>
        <w:tc>
          <w:tcPr>
            <w:tcW w:w="2254" w:type="pct"/>
            <w:tcBorders>
              <w:top w:val="single" w:sz="4" w:space="0" w:color="auto"/>
              <w:left w:val="nil"/>
              <w:bottom w:val="single" w:sz="4" w:space="0" w:color="auto"/>
              <w:right w:val="nil"/>
            </w:tcBorders>
            <w:shd w:val="clear" w:color="000000" w:fill="EBF1DE"/>
            <w:hideMark/>
          </w:tcPr>
          <w:p w:rsidR="002007ED" w:rsidRPr="002007ED" w:rsidRDefault="002007ED" w:rsidP="00AD5039">
            <w:pPr>
              <w:tabs>
                <w:tab w:val="left" w:pos="142"/>
              </w:tabs>
              <w:spacing w:after="0" w:line="240" w:lineRule="auto"/>
              <w:ind w:left="567" w:right="-144"/>
              <w:rPr>
                <w:rFonts w:ascii="Cambria" w:eastAsia="Times New Roman" w:hAnsi="Cambria"/>
                <w:b/>
                <w:bCs/>
                <w:lang w:eastAsia="lv-LV"/>
              </w:rPr>
            </w:pPr>
            <w:r w:rsidRPr="002007ED">
              <w:rPr>
                <w:rFonts w:ascii="Cambria" w:eastAsia="Times New Roman" w:hAnsi="Cambria"/>
                <w:b/>
                <w:bCs/>
                <w:lang w:eastAsia="lv-LV"/>
              </w:rPr>
              <w:t>Krūts audu espanders ar integrētu vārstuli</w:t>
            </w:r>
          </w:p>
        </w:tc>
        <w:tc>
          <w:tcPr>
            <w:tcW w:w="2368" w:type="pct"/>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b/>
                <w:bCs/>
                <w:lang w:eastAsia="lv-LV"/>
              </w:rPr>
            </w:pPr>
            <w:r w:rsidRPr="002007ED">
              <w:rPr>
                <w:rFonts w:ascii="Cambria" w:eastAsia="Times New Roman" w:hAnsi="Cambria"/>
                <w:b/>
                <w:bCs/>
                <w:lang w:eastAsia="lv-LV"/>
              </w:rPr>
              <w:t> </w:t>
            </w:r>
          </w:p>
        </w:tc>
      </w:tr>
      <w:tr w:rsidR="002007ED" w:rsidRPr="002007ED" w:rsidTr="002007ED">
        <w:trPr>
          <w:trHeight w:val="285"/>
        </w:trPr>
        <w:tc>
          <w:tcPr>
            <w:tcW w:w="378" w:type="pct"/>
            <w:tcBorders>
              <w:top w:val="nil"/>
              <w:left w:val="single" w:sz="4" w:space="0" w:color="auto"/>
              <w:bottom w:val="single" w:sz="4" w:space="0" w:color="auto"/>
              <w:right w:val="single" w:sz="4" w:space="0" w:color="auto"/>
            </w:tcBorders>
            <w:shd w:val="clear" w:color="000000" w:fill="FCD5B4"/>
            <w:vAlign w:val="center"/>
            <w:hideMark/>
          </w:tcPr>
          <w:p w:rsidR="002007ED" w:rsidRPr="002007ED" w:rsidRDefault="002007ED" w:rsidP="00AD5039">
            <w:pPr>
              <w:tabs>
                <w:tab w:val="left" w:pos="142"/>
              </w:tabs>
              <w:spacing w:after="0" w:line="240" w:lineRule="auto"/>
              <w:ind w:left="567" w:right="-144"/>
              <w:rPr>
                <w:rFonts w:ascii="Cambria" w:eastAsia="Times New Roman" w:hAnsi="Cambria"/>
                <w:b/>
                <w:bCs/>
                <w:lang w:eastAsia="lv-LV"/>
              </w:rPr>
            </w:pPr>
            <w:r w:rsidRPr="002007ED">
              <w:rPr>
                <w:rFonts w:ascii="Cambria" w:eastAsia="Times New Roman" w:hAnsi="Cambria"/>
                <w:b/>
                <w:bCs/>
                <w:lang w:eastAsia="lv-LV"/>
              </w:rPr>
              <w:t> </w:t>
            </w:r>
          </w:p>
        </w:tc>
        <w:tc>
          <w:tcPr>
            <w:tcW w:w="2254" w:type="pct"/>
            <w:tcBorders>
              <w:top w:val="nil"/>
              <w:left w:val="nil"/>
              <w:bottom w:val="single" w:sz="4" w:space="0" w:color="auto"/>
              <w:right w:val="single" w:sz="4" w:space="0" w:color="auto"/>
            </w:tcBorders>
            <w:shd w:val="clear" w:color="000000" w:fill="FCD5B4"/>
            <w:hideMark/>
          </w:tcPr>
          <w:p w:rsidR="002007ED" w:rsidRPr="002007ED" w:rsidRDefault="002007ED" w:rsidP="00AD5039">
            <w:pPr>
              <w:tabs>
                <w:tab w:val="left" w:pos="142"/>
              </w:tabs>
              <w:spacing w:after="0" w:line="240" w:lineRule="auto"/>
              <w:ind w:left="567" w:right="-144"/>
              <w:jc w:val="right"/>
              <w:rPr>
                <w:rFonts w:ascii="Cambria" w:eastAsia="Times New Roman" w:hAnsi="Cambria"/>
                <w:b/>
                <w:bCs/>
                <w:lang w:eastAsia="lv-LV"/>
              </w:rPr>
            </w:pPr>
            <w:r w:rsidRPr="002007ED">
              <w:rPr>
                <w:rFonts w:ascii="Cambria" w:eastAsia="Times New Roman" w:hAnsi="Cambria"/>
                <w:b/>
                <w:bCs/>
                <w:lang w:eastAsia="lv-LV"/>
              </w:rPr>
              <w:t>Cena kopā bez PVN, EUR:</w:t>
            </w:r>
          </w:p>
        </w:tc>
        <w:tc>
          <w:tcPr>
            <w:tcW w:w="2368" w:type="pct"/>
            <w:gridSpan w:val="2"/>
            <w:tcBorders>
              <w:top w:val="single" w:sz="4" w:space="0" w:color="auto"/>
              <w:left w:val="nil"/>
              <w:bottom w:val="single" w:sz="4" w:space="0" w:color="auto"/>
              <w:right w:val="single" w:sz="4" w:space="0" w:color="000000"/>
            </w:tcBorders>
            <w:shd w:val="clear" w:color="000000" w:fill="FCD5B4"/>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b/>
                <w:bCs/>
                <w:lang w:eastAsia="lv-LV"/>
              </w:rPr>
            </w:pPr>
            <w:r w:rsidRPr="002007ED">
              <w:rPr>
                <w:rFonts w:ascii="Cambria" w:eastAsia="Times New Roman" w:hAnsi="Cambria"/>
                <w:b/>
                <w:bCs/>
                <w:lang w:eastAsia="lv-LV"/>
              </w:rPr>
              <w:t xml:space="preserve"> €                                                                                                                            68 850.00 </w:t>
            </w:r>
          </w:p>
        </w:tc>
      </w:tr>
      <w:tr w:rsidR="002007ED" w:rsidRPr="002007ED" w:rsidTr="002007ED">
        <w:trPr>
          <w:trHeight w:val="285"/>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 </w:t>
            </w:r>
          </w:p>
        </w:tc>
        <w:tc>
          <w:tcPr>
            <w:tcW w:w="2254" w:type="pct"/>
            <w:tcBorders>
              <w:top w:val="nil"/>
              <w:left w:val="nil"/>
              <w:bottom w:val="single" w:sz="4" w:space="0" w:color="auto"/>
              <w:right w:val="nil"/>
            </w:tcBorders>
            <w:shd w:val="clear" w:color="auto" w:fill="auto"/>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 xml:space="preserve">Preces ražotājs:  </w:t>
            </w:r>
          </w:p>
        </w:tc>
        <w:tc>
          <w:tcPr>
            <w:tcW w:w="236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lang w:eastAsia="lv-LV"/>
              </w:rPr>
            </w:pPr>
            <w:r w:rsidRPr="002007ED">
              <w:rPr>
                <w:rFonts w:ascii="Cambria" w:eastAsia="Times New Roman" w:hAnsi="Cambria"/>
                <w:lang w:eastAsia="lv-LV"/>
              </w:rPr>
              <w:t>POLYTECH Health &amp; Aesthetics Gmbh</w:t>
            </w:r>
          </w:p>
        </w:tc>
      </w:tr>
      <w:tr w:rsidR="002007ED" w:rsidRPr="002007ED" w:rsidTr="002007ED">
        <w:trPr>
          <w:trHeight w:val="285"/>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 </w:t>
            </w:r>
          </w:p>
        </w:tc>
        <w:tc>
          <w:tcPr>
            <w:tcW w:w="2254" w:type="pct"/>
            <w:tcBorders>
              <w:top w:val="nil"/>
              <w:left w:val="nil"/>
              <w:bottom w:val="single" w:sz="4" w:space="0" w:color="auto"/>
              <w:right w:val="nil"/>
            </w:tcBorders>
            <w:shd w:val="clear" w:color="auto" w:fill="auto"/>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Preces nosaukums:</w:t>
            </w:r>
          </w:p>
        </w:tc>
        <w:tc>
          <w:tcPr>
            <w:tcW w:w="236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lang w:eastAsia="lv-LV"/>
              </w:rPr>
            </w:pPr>
            <w:r w:rsidRPr="002007ED">
              <w:rPr>
                <w:rFonts w:ascii="Cambria" w:eastAsia="Times New Roman" w:hAnsi="Cambria"/>
                <w:lang w:eastAsia="lv-LV"/>
              </w:rPr>
              <w:t>Anatomisks krūts audu espanders ar integrētu vārstuli</w:t>
            </w:r>
          </w:p>
        </w:tc>
      </w:tr>
      <w:tr w:rsidR="002007ED" w:rsidRPr="002007ED" w:rsidTr="002007ED">
        <w:trPr>
          <w:trHeight w:val="285"/>
        </w:trPr>
        <w:tc>
          <w:tcPr>
            <w:tcW w:w="378" w:type="pct"/>
            <w:tcBorders>
              <w:top w:val="nil"/>
              <w:left w:val="single" w:sz="4" w:space="0" w:color="auto"/>
              <w:bottom w:val="single" w:sz="4" w:space="0" w:color="auto"/>
              <w:right w:val="nil"/>
            </w:tcBorders>
            <w:shd w:val="clear" w:color="000000" w:fill="FCD5B4"/>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b/>
                <w:bCs/>
                <w:i/>
                <w:iCs/>
                <w:lang w:eastAsia="lv-LV"/>
              </w:rPr>
            </w:pPr>
            <w:r w:rsidRPr="002007ED">
              <w:rPr>
                <w:rFonts w:ascii="Cambria" w:eastAsia="Times New Roman" w:hAnsi="Cambria"/>
                <w:b/>
                <w:bCs/>
                <w:i/>
                <w:iCs/>
                <w:lang w:eastAsia="lv-LV"/>
              </w:rPr>
              <w:t>2.1.</w:t>
            </w:r>
          </w:p>
        </w:tc>
        <w:tc>
          <w:tcPr>
            <w:tcW w:w="4622" w:type="pct"/>
            <w:gridSpan w:val="3"/>
            <w:tcBorders>
              <w:top w:val="single" w:sz="4" w:space="0" w:color="auto"/>
              <w:left w:val="single" w:sz="4" w:space="0" w:color="auto"/>
              <w:bottom w:val="single" w:sz="4" w:space="0" w:color="auto"/>
              <w:right w:val="single" w:sz="4" w:space="0" w:color="000000"/>
            </w:tcBorders>
            <w:shd w:val="clear" w:color="000000" w:fill="FCD5B4"/>
            <w:vAlign w:val="center"/>
            <w:hideMark/>
          </w:tcPr>
          <w:p w:rsidR="002007ED" w:rsidRPr="002007ED" w:rsidRDefault="002007ED" w:rsidP="00AD5039">
            <w:pPr>
              <w:tabs>
                <w:tab w:val="left" w:pos="142"/>
              </w:tabs>
              <w:spacing w:after="0" w:line="240" w:lineRule="auto"/>
              <w:ind w:left="567" w:right="-144"/>
              <w:rPr>
                <w:rFonts w:ascii="Cambria" w:eastAsia="Times New Roman" w:hAnsi="Cambria"/>
                <w:b/>
                <w:bCs/>
                <w:i/>
                <w:iCs/>
                <w:lang w:eastAsia="lv-LV"/>
              </w:rPr>
            </w:pPr>
            <w:r w:rsidRPr="002007ED">
              <w:rPr>
                <w:rFonts w:ascii="Cambria" w:eastAsia="Times New Roman" w:hAnsi="Cambria"/>
                <w:b/>
                <w:bCs/>
                <w:i/>
                <w:iCs/>
                <w:lang w:eastAsia="lv-LV"/>
              </w:rPr>
              <w:t xml:space="preserve">Kopējās tehniskās prasības: </w:t>
            </w:r>
          </w:p>
        </w:tc>
      </w:tr>
      <w:tr w:rsidR="002007ED" w:rsidRPr="002007ED" w:rsidTr="002007ED">
        <w:trPr>
          <w:trHeight w:val="57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2.1.1.</w:t>
            </w:r>
          </w:p>
        </w:tc>
        <w:tc>
          <w:tcPr>
            <w:tcW w:w="2254" w:type="pct"/>
            <w:tcBorders>
              <w:top w:val="nil"/>
              <w:left w:val="nil"/>
              <w:bottom w:val="single" w:sz="4" w:space="0" w:color="auto"/>
              <w:right w:val="single" w:sz="4" w:space="0" w:color="auto"/>
            </w:tcBorders>
            <w:shd w:val="clear" w:color="000000" w:fill="FFFFFF"/>
            <w:hideMark/>
          </w:tcPr>
          <w:p w:rsidR="002007ED" w:rsidRPr="002007ED" w:rsidRDefault="002007ED" w:rsidP="00AD5039">
            <w:pPr>
              <w:tabs>
                <w:tab w:val="left" w:pos="142"/>
              </w:tabs>
              <w:spacing w:after="0" w:line="240" w:lineRule="auto"/>
              <w:ind w:left="567" w:right="-144"/>
              <w:jc w:val="both"/>
              <w:rPr>
                <w:rFonts w:ascii="Cambria" w:eastAsia="Times New Roman" w:hAnsi="Cambria"/>
                <w:color w:val="000000"/>
                <w:lang w:eastAsia="lv-LV"/>
              </w:rPr>
            </w:pPr>
            <w:r w:rsidRPr="002007ED">
              <w:rPr>
                <w:rFonts w:ascii="Cambria" w:eastAsia="Times New Roman" w:hAnsi="Cambria"/>
                <w:color w:val="000000"/>
                <w:lang w:eastAsia="lv-LV"/>
              </w:rPr>
              <w:t xml:space="preserve">izgatavots no medicīniski pielietojama augstas mehāniskas veiktspējas silikona </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Silikona apvalks</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EC sertifikāts, 24. lpp</w:t>
            </w:r>
          </w:p>
        </w:tc>
      </w:tr>
      <w:tr w:rsidR="002007ED" w:rsidRPr="002007ED" w:rsidTr="002007ED">
        <w:trPr>
          <w:trHeight w:val="57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2.1.2.</w:t>
            </w:r>
          </w:p>
        </w:tc>
        <w:tc>
          <w:tcPr>
            <w:tcW w:w="2254" w:type="pct"/>
            <w:tcBorders>
              <w:top w:val="nil"/>
              <w:left w:val="nil"/>
              <w:bottom w:val="single" w:sz="4" w:space="0" w:color="auto"/>
              <w:right w:val="single" w:sz="4" w:space="0" w:color="auto"/>
            </w:tcBorders>
            <w:shd w:val="clear" w:color="000000" w:fill="FFFFFF"/>
            <w:hideMark/>
          </w:tcPr>
          <w:p w:rsidR="002007ED" w:rsidRPr="002007ED" w:rsidRDefault="002007ED" w:rsidP="00AD5039">
            <w:pPr>
              <w:tabs>
                <w:tab w:val="left" w:pos="142"/>
              </w:tabs>
              <w:spacing w:after="0" w:line="240" w:lineRule="auto"/>
              <w:ind w:left="567" w:right="-144"/>
              <w:jc w:val="both"/>
              <w:rPr>
                <w:rFonts w:ascii="Cambria" w:eastAsia="Times New Roman" w:hAnsi="Cambria"/>
                <w:color w:val="000000"/>
                <w:lang w:eastAsia="lv-LV"/>
              </w:rPr>
            </w:pPr>
            <w:r w:rsidRPr="002007ED">
              <w:rPr>
                <w:rFonts w:ascii="Cambria" w:eastAsia="Times New Roman" w:hAnsi="Cambria"/>
                <w:color w:val="000000"/>
                <w:lang w:eastAsia="lv-LV"/>
              </w:rPr>
              <w:t>espandera forma - anatomiska</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Atbilst</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Produktu katalogs, 47-48. lpp</w:t>
            </w:r>
          </w:p>
        </w:tc>
      </w:tr>
      <w:tr w:rsidR="002007ED" w:rsidRPr="002007ED" w:rsidTr="002007ED">
        <w:trPr>
          <w:trHeight w:val="57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lastRenderedPageBreak/>
              <w:t>2.1.3.</w:t>
            </w:r>
          </w:p>
        </w:tc>
        <w:tc>
          <w:tcPr>
            <w:tcW w:w="2254" w:type="pct"/>
            <w:tcBorders>
              <w:top w:val="nil"/>
              <w:left w:val="nil"/>
              <w:bottom w:val="single" w:sz="4" w:space="0" w:color="auto"/>
              <w:right w:val="single" w:sz="4" w:space="0" w:color="auto"/>
            </w:tcBorders>
            <w:shd w:val="clear" w:color="000000" w:fill="FFFFFF"/>
            <w:hideMark/>
          </w:tcPr>
          <w:p w:rsidR="002007ED" w:rsidRPr="002007ED" w:rsidRDefault="002007ED" w:rsidP="00AD5039">
            <w:pPr>
              <w:tabs>
                <w:tab w:val="left" w:pos="142"/>
              </w:tabs>
              <w:spacing w:after="0" w:line="240" w:lineRule="auto"/>
              <w:ind w:left="567" w:right="-144"/>
              <w:jc w:val="both"/>
              <w:rPr>
                <w:rFonts w:ascii="Cambria" w:eastAsia="Times New Roman" w:hAnsi="Cambria"/>
                <w:color w:val="000000"/>
                <w:lang w:eastAsia="lv-LV"/>
              </w:rPr>
            </w:pPr>
            <w:r w:rsidRPr="002007ED">
              <w:rPr>
                <w:rFonts w:ascii="Cambria" w:eastAsia="Times New Roman" w:hAnsi="Cambria"/>
                <w:color w:val="000000"/>
                <w:lang w:eastAsia="lv-LV"/>
              </w:rPr>
              <w:t>ar integrētu vārstuli</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Atbilst</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Produktu katalogs, 47.-48. lpp</w:t>
            </w:r>
          </w:p>
        </w:tc>
      </w:tr>
      <w:tr w:rsidR="002007ED" w:rsidRPr="002007ED" w:rsidTr="002007ED">
        <w:trPr>
          <w:trHeight w:val="855"/>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2.1.4.</w:t>
            </w:r>
          </w:p>
        </w:tc>
        <w:tc>
          <w:tcPr>
            <w:tcW w:w="2254" w:type="pct"/>
            <w:tcBorders>
              <w:top w:val="nil"/>
              <w:left w:val="nil"/>
              <w:bottom w:val="single" w:sz="4" w:space="0" w:color="auto"/>
              <w:right w:val="single" w:sz="4" w:space="0" w:color="auto"/>
            </w:tcBorders>
            <w:shd w:val="clear" w:color="000000" w:fill="FFFFFF"/>
            <w:hideMark/>
          </w:tcPr>
          <w:p w:rsidR="002007ED" w:rsidRPr="002007ED" w:rsidRDefault="002007ED" w:rsidP="00AD5039">
            <w:pPr>
              <w:tabs>
                <w:tab w:val="left" w:pos="142"/>
              </w:tabs>
              <w:spacing w:after="0" w:line="240" w:lineRule="auto"/>
              <w:ind w:left="567" w:right="-144"/>
              <w:jc w:val="both"/>
              <w:rPr>
                <w:rFonts w:ascii="Cambria" w:eastAsia="Times New Roman" w:hAnsi="Cambria"/>
                <w:color w:val="000000"/>
                <w:lang w:eastAsia="lv-LV"/>
              </w:rPr>
            </w:pPr>
            <w:r w:rsidRPr="002007ED">
              <w:rPr>
                <w:rFonts w:ascii="Cambria" w:eastAsia="Times New Roman" w:hAnsi="Cambria"/>
                <w:color w:val="000000"/>
                <w:lang w:eastAsia="lv-LV"/>
              </w:rPr>
              <w:t>espanderā ir integrēta injekcijas vieta ar pašnoslēdzošu mehānismu, kas veicina sālsūdens šķīduma nokļūšanu no adatas izstrādājumā, lietojama ar standarta 21G-23G Huber tipa adatu</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Atbilst</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Produktu apraksts, 25.lpp</w:t>
            </w:r>
          </w:p>
        </w:tc>
      </w:tr>
      <w:tr w:rsidR="002007ED" w:rsidRPr="002007ED" w:rsidTr="002007ED">
        <w:trPr>
          <w:trHeight w:val="57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2.1.5.</w:t>
            </w:r>
          </w:p>
        </w:tc>
        <w:tc>
          <w:tcPr>
            <w:tcW w:w="2254" w:type="pct"/>
            <w:tcBorders>
              <w:top w:val="nil"/>
              <w:left w:val="nil"/>
              <w:bottom w:val="single" w:sz="4" w:space="0" w:color="auto"/>
              <w:right w:val="single" w:sz="4" w:space="0" w:color="auto"/>
            </w:tcBorders>
            <w:shd w:val="clear" w:color="auto" w:fill="auto"/>
            <w:noWrap/>
            <w:vAlign w:val="bottom"/>
            <w:hideMark/>
          </w:tcPr>
          <w:p w:rsidR="002007ED" w:rsidRPr="002007ED" w:rsidRDefault="002007ED" w:rsidP="00AD5039">
            <w:pPr>
              <w:tabs>
                <w:tab w:val="left" w:pos="142"/>
              </w:tabs>
              <w:spacing w:after="0" w:line="240" w:lineRule="auto"/>
              <w:ind w:left="567" w:right="-144"/>
              <w:rPr>
                <w:rFonts w:ascii="Cambria" w:eastAsia="Times New Roman" w:hAnsi="Cambria"/>
                <w:color w:val="000000"/>
                <w:lang w:eastAsia="lv-LV"/>
              </w:rPr>
            </w:pPr>
            <w:r w:rsidRPr="002007ED">
              <w:rPr>
                <w:rFonts w:ascii="Cambria" w:eastAsia="Times New Roman" w:hAnsi="Cambria"/>
                <w:color w:val="000000"/>
                <w:lang w:eastAsia="lv-LV"/>
              </w:rPr>
              <w:t>teksturēts espandera apvalks</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Atbilst</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Produktu katalogs, 47.-48.  lpp</w:t>
            </w:r>
          </w:p>
        </w:tc>
      </w:tr>
      <w:tr w:rsidR="002007ED" w:rsidRPr="002007ED" w:rsidTr="002007ED">
        <w:trPr>
          <w:trHeight w:val="57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2.1.6.</w:t>
            </w:r>
          </w:p>
        </w:tc>
        <w:tc>
          <w:tcPr>
            <w:tcW w:w="2254" w:type="pct"/>
            <w:tcBorders>
              <w:top w:val="nil"/>
              <w:left w:val="nil"/>
              <w:bottom w:val="single" w:sz="4" w:space="0" w:color="auto"/>
              <w:right w:val="single" w:sz="4" w:space="0" w:color="auto"/>
            </w:tcBorders>
            <w:shd w:val="clear" w:color="000000" w:fill="FFFFFF"/>
            <w:hideMark/>
          </w:tcPr>
          <w:p w:rsidR="002007ED" w:rsidRPr="002007ED" w:rsidRDefault="002007ED" w:rsidP="00AD5039">
            <w:pPr>
              <w:tabs>
                <w:tab w:val="left" w:pos="142"/>
              </w:tabs>
              <w:spacing w:after="0" w:line="240" w:lineRule="auto"/>
              <w:ind w:left="567" w:right="-144"/>
              <w:jc w:val="both"/>
              <w:rPr>
                <w:rFonts w:ascii="Cambria" w:eastAsia="Times New Roman" w:hAnsi="Cambria"/>
                <w:color w:val="000000"/>
                <w:lang w:eastAsia="lv-LV"/>
              </w:rPr>
            </w:pPr>
            <w:r w:rsidRPr="002007ED">
              <w:rPr>
                <w:rFonts w:ascii="Cambria" w:eastAsia="Times New Roman" w:hAnsi="Cambria"/>
                <w:color w:val="000000"/>
                <w:lang w:eastAsia="lv-LV"/>
              </w:rPr>
              <w:t>espanders nokomplektēts ar vienu ārēju lokalizācijas ierīci</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Atbilst</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Produktu katalogs, 46. lpp</w:t>
            </w:r>
          </w:p>
        </w:tc>
      </w:tr>
      <w:tr w:rsidR="002007ED" w:rsidRPr="002007ED" w:rsidTr="002007ED">
        <w:trPr>
          <w:trHeight w:val="57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2.1.7.</w:t>
            </w:r>
          </w:p>
        </w:tc>
        <w:tc>
          <w:tcPr>
            <w:tcW w:w="2254" w:type="pct"/>
            <w:tcBorders>
              <w:top w:val="nil"/>
              <w:left w:val="nil"/>
              <w:bottom w:val="single" w:sz="4" w:space="0" w:color="auto"/>
              <w:right w:val="single" w:sz="4" w:space="0" w:color="auto"/>
            </w:tcBorders>
            <w:shd w:val="clear" w:color="000000" w:fill="FFFFFF"/>
            <w:hideMark/>
          </w:tcPr>
          <w:p w:rsidR="002007ED" w:rsidRPr="002007ED" w:rsidRDefault="002007ED" w:rsidP="00AD5039">
            <w:pPr>
              <w:tabs>
                <w:tab w:val="left" w:pos="142"/>
              </w:tabs>
              <w:spacing w:after="0" w:line="240" w:lineRule="auto"/>
              <w:ind w:left="567" w:right="-144"/>
              <w:jc w:val="both"/>
              <w:rPr>
                <w:rFonts w:ascii="Cambria" w:eastAsia="Times New Roman" w:hAnsi="Cambria"/>
                <w:color w:val="000000"/>
                <w:lang w:eastAsia="lv-LV"/>
              </w:rPr>
            </w:pPr>
            <w:r w:rsidRPr="002007ED">
              <w:rPr>
                <w:rFonts w:ascii="Cambria" w:eastAsia="Times New Roman" w:hAnsi="Cambria"/>
                <w:color w:val="000000"/>
                <w:lang w:eastAsia="lv-LV"/>
              </w:rPr>
              <w:t>iepakots dubultsterilā aizsargiepakojumā.</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Atbilst</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Produktu apraksts, 27. lpp</w:t>
            </w:r>
          </w:p>
        </w:tc>
      </w:tr>
      <w:tr w:rsidR="002007ED" w:rsidRPr="002007ED" w:rsidTr="002007ED">
        <w:trPr>
          <w:trHeight w:val="57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2.1.8.</w:t>
            </w:r>
          </w:p>
        </w:tc>
        <w:tc>
          <w:tcPr>
            <w:tcW w:w="2254" w:type="pct"/>
            <w:tcBorders>
              <w:top w:val="nil"/>
              <w:left w:val="nil"/>
              <w:bottom w:val="single" w:sz="4" w:space="0" w:color="auto"/>
              <w:right w:val="single" w:sz="4" w:space="0" w:color="auto"/>
            </w:tcBorders>
            <w:shd w:val="clear" w:color="000000" w:fill="FFFFFF"/>
            <w:hideMark/>
          </w:tcPr>
          <w:p w:rsidR="002007ED" w:rsidRPr="002007ED" w:rsidRDefault="002007ED" w:rsidP="00AD5039">
            <w:pPr>
              <w:tabs>
                <w:tab w:val="left" w:pos="142"/>
              </w:tabs>
              <w:spacing w:after="0" w:line="240" w:lineRule="auto"/>
              <w:ind w:left="567" w:right="-144"/>
              <w:jc w:val="both"/>
              <w:rPr>
                <w:rFonts w:ascii="Cambria" w:eastAsia="Times New Roman" w:hAnsi="Cambria"/>
                <w:color w:val="000000"/>
                <w:lang w:eastAsia="lv-LV"/>
              </w:rPr>
            </w:pPr>
            <w:r w:rsidRPr="002007ED">
              <w:rPr>
                <w:rFonts w:ascii="Cambria" w:eastAsia="Times New Roman" w:hAnsi="Cambria"/>
                <w:color w:val="000000"/>
                <w:lang w:eastAsia="lv-LV"/>
              </w:rPr>
              <w:t>paredzēts īslaicīgai implantēšanai</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Atbilst</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Produktu apraksts, 25. lpp</w:t>
            </w:r>
          </w:p>
        </w:tc>
      </w:tr>
      <w:tr w:rsidR="002007ED" w:rsidRPr="002007ED" w:rsidTr="002007ED">
        <w:trPr>
          <w:trHeight w:val="570"/>
        </w:trPr>
        <w:tc>
          <w:tcPr>
            <w:tcW w:w="378" w:type="pct"/>
            <w:tcBorders>
              <w:top w:val="nil"/>
              <w:left w:val="single" w:sz="4" w:space="0" w:color="auto"/>
              <w:bottom w:val="single" w:sz="4" w:space="0" w:color="auto"/>
              <w:right w:val="nil"/>
            </w:tcBorders>
            <w:shd w:val="clear" w:color="000000" w:fill="FCD5B4"/>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b/>
                <w:bCs/>
                <w:i/>
                <w:iCs/>
                <w:lang w:eastAsia="lv-LV"/>
              </w:rPr>
            </w:pPr>
            <w:r w:rsidRPr="002007ED">
              <w:rPr>
                <w:rFonts w:ascii="Cambria" w:eastAsia="Times New Roman" w:hAnsi="Cambria"/>
                <w:b/>
                <w:bCs/>
                <w:i/>
                <w:iCs/>
                <w:lang w:eastAsia="lv-LV"/>
              </w:rPr>
              <w:t>2.2.</w:t>
            </w:r>
          </w:p>
        </w:tc>
        <w:tc>
          <w:tcPr>
            <w:tcW w:w="2254" w:type="pct"/>
            <w:tcBorders>
              <w:top w:val="nil"/>
              <w:left w:val="single" w:sz="4" w:space="0" w:color="auto"/>
              <w:bottom w:val="single" w:sz="4" w:space="0" w:color="auto"/>
              <w:right w:val="nil"/>
            </w:tcBorders>
            <w:shd w:val="clear" w:color="000000" w:fill="FCD5B4"/>
            <w:vAlign w:val="center"/>
            <w:hideMark/>
          </w:tcPr>
          <w:p w:rsidR="002007ED" w:rsidRPr="002007ED" w:rsidRDefault="002007ED" w:rsidP="00AD5039">
            <w:pPr>
              <w:tabs>
                <w:tab w:val="left" w:pos="142"/>
              </w:tabs>
              <w:spacing w:after="0" w:line="240" w:lineRule="auto"/>
              <w:ind w:left="567" w:right="-144"/>
              <w:rPr>
                <w:rFonts w:ascii="Cambria" w:eastAsia="Times New Roman" w:hAnsi="Cambria"/>
                <w:b/>
                <w:bCs/>
                <w:i/>
                <w:iCs/>
                <w:lang w:eastAsia="lv-LV"/>
              </w:rPr>
            </w:pPr>
            <w:r w:rsidRPr="002007ED">
              <w:rPr>
                <w:rFonts w:ascii="Cambria" w:eastAsia="Times New Roman" w:hAnsi="Cambria"/>
                <w:b/>
                <w:bCs/>
                <w:i/>
                <w:iCs/>
                <w:lang w:eastAsia="lv-LV"/>
              </w:rPr>
              <w:t>Parametri</w:t>
            </w:r>
          </w:p>
        </w:tc>
        <w:tc>
          <w:tcPr>
            <w:tcW w:w="1600" w:type="pct"/>
            <w:tcBorders>
              <w:top w:val="nil"/>
              <w:left w:val="single" w:sz="4" w:space="0" w:color="auto"/>
              <w:bottom w:val="single" w:sz="4" w:space="0" w:color="auto"/>
              <w:right w:val="single" w:sz="4" w:space="0" w:color="auto"/>
            </w:tcBorders>
            <w:shd w:val="clear" w:color="000000" w:fill="FCD5B4"/>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b/>
                <w:bCs/>
                <w:i/>
                <w:iCs/>
                <w:lang w:eastAsia="lv-LV"/>
              </w:rPr>
            </w:pPr>
            <w:r w:rsidRPr="002007ED">
              <w:rPr>
                <w:rFonts w:ascii="Cambria" w:eastAsia="Times New Roman" w:hAnsi="Cambria"/>
                <w:b/>
                <w:bCs/>
                <w:i/>
                <w:iCs/>
                <w:lang w:eastAsia="lv-LV"/>
              </w:rPr>
              <w:t>Paredzamais daudzums 3 gados:</w:t>
            </w:r>
          </w:p>
        </w:tc>
        <w:tc>
          <w:tcPr>
            <w:tcW w:w="768" w:type="pct"/>
            <w:tcBorders>
              <w:top w:val="nil"/>
              <w:left w:val="nil"/>
              <w:bottom w:val="single" w:sz="4" w:space="0" w:color="auto"/>
              <w:right w:val="single" w:sz="4" w:space="0" w:color="auto"/>
            </w:tcBorders>
            <w:shd w:val="clear" w:color="000000" w:fill="FCD5B4"/>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b/>
                <w:bCs/>
                <w:i/>
                <w:iCs/>
                <w:lang w:eastAsia="lv-LV"/>
              </w:rPr>
            </w:pPr>
            <w:r w:rsidRPr="002007ED">
              <w:rPr>
                <w:rFonts w:ascii="Cambria" w:eastAsia="Times New Roman" w:hAnsi="Cambria"/>
                <w:b/>
                <w:bCs/>
                <w:i/>
                <w:iCs/>
                <w:lang w:eastAsia="lv-LV"/>
              </w:rPr>
              <w:t>Vienības cena bez PVN:</w:t>
            </w:r>
          </w:p>
        </w:tc>
      </w:tr>
      <w:tr w:rsidR="002007ED" w:rsidRPr="002007ED" w:rsidTr="002007ED">
        <w:trPr>
          <w:trHeight w:val="1425"/>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2.2.1.</w:t>
            </w:r>
          </w:p>
        </w:tc>
        <w:tc>
          <w:tcPr>
            <w:tcW w:w="2254" w:type="pct"/>
            <w:tcBorders>
              <w:top w:val="nil"/>
              <w:left w:val="nil"/>
              <w:bottom w:val="single" w:sz="4" w:space="0" w:color="auto"/>
              <w:right w:val="single" w:sz="4" w:space="0" w:color="auto"/>
            </w:tcBorders>
            <w:shd w:val="clear" w:color="000000" w:fill="FFFFFF"/>
            <w:hideMark/>
          </w:tcPr>
          <w:p w:rsidR="002007ED" w:rsidRPr="002007ED" w:rsidRDefault="002007ED" w:rsidP="00AD5039">
            <w:pPr>
              <w:tabs>
                <w:tab w:val="left" w:pos="142"/>
              </w:tabs>
              <w:spacing w:after="0" w:line="240" w:lineRule="auto"/>
              <w:ind w:left="567" w:right="-144"/>
              <w:jc w:val="both"/>
              <w:rPr>
                <w:rFonts w:ascii="Cambria" w:eastAsia="Times New Roman" w:hAnsi="Cambria"/>
                <w:color w:val="000000"/>
                <w:lang w:eastAsia="lv-LV"/>
              </w:rPr>
            </w:pPr>
            <w:r w:rsidRPr="002007ED">
              <w:rPr>
                <w:rFonts w:ascii="Cambria" w:eastAsia="Times New Roman" w:hAnsi="Cambria"/>
                <w:color w:val="000000"/>
                <w:lang w:eastAsia="lv-LV"/>
              </w:rPr>
              <w:t>Vidēja augstuma, tilpums no 200 līdz 700 ml Ref : (40637-200 40637-300 40637-400 40637-500 40637-600, 40637-700, 40647-200,40647-300, 40647-400,40647-500, 40647-600, 40647-700, 42637-200, 42637-300, 42637-400,42637-500, 42637-600,42637-700) Polytech Health&amp;Aesthetics</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20</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405</w:t>
            </w:r>
          </w:p>
        </w:tc>
      </w:tr>
      <w:tr w:rsidR="002007ED" w:rsidRPr="002007ED" w:rsidTr="002007ED">
        <w:trPr>
          <w:trHeight w:val="114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right"/>
              <w:rPr>
                <w:rFonts w:ascii="Cambria" w:eastAsia="Times New Roman" w:hAnsi="Cambria"/>
                <w:lang w:eastAsia="lv-LV"/>
              </w:rPr>
            </w:pPr>
            <w:r w:rsidRPr="002007ED">
              <w:rPr>
                <w:rFonts w:ascii="Cambria" w:eastAsia="Times New Roman" w:hAnsi="Cambria"/>
                <w:lang w:eastAsia="lv-LV"/>
              </w:rPr>
              <w:t>2.2.2.</w:t>
            </w:r>
          </w:p>
        </w:tc>
        <w:tc>
          <w:tcPr>
            <w:tcW w:w="2254" w:type="pct"/>
            <w:tcBorders>
              <w:top w:val="nil"/>
              <w:left w:val="nil"/>
              <w:bottom w:val="single" w:sz="4" w:space="0" w:color="auto"/>
              <w:right w:val="single" w:sz="4" w:space="0" w:color="auto"/>
            </w:tcBorders>
            <w:shd w:val="clear" w:color="000000" w:fill="FFFFFF"/>
            <w:hideMark/>
          </w:tcPr>
          <w:p w:rsidR="002007ED" w:rsidRPr="002007ED" w:rsidRDefault="002007ED" w:rsidP="00AD5039">
            <w:pPr>
              <w:tabs>
                <w:tab w:val="left" w:pos="142"/>
              </w:tabs>
              <w:spacing w:after="0" w:line="240" w:lineRule="auto"/>
              <w:ind w:left="567" w:right="-144"/>
              <w:jc w:val="both"/>
              <w:rPr>
                <w:rFonts w:ascii="Cambria" w:eastAsia="Times New Roman" w:hAnsi="Cambria"/>
                <w:color w:val="000000"/>
                <w:lang w:eastAsia="lv-LV"/>
              </w:rPr>
            </w:pPr>
            <w:r w:rsidRPr="002007ED">
              <w:rPr>
                <w:rFonts w:ascii="Cambria" w:eastAsia="Times New Roman" w:hAnsi="Cambria"/>
                <w:color w:val="000000"/>
                <w:lang w:eastAsia="lv-LV"/>
              </w:rPr>
              <w:t>Zema augstuma, tilpums no 200 līdz 600 ml Ref : (40637-200 40637-300 40637-400 40637-500 40637-600, 40647-200,40647-300, 40647-400,40647-500, 40647-600, 42637-200, 42637-300, 42637-400, 42637-500, 42637-600)Polytech Health&amp;Aesthetics</w:t>
            </w:r>
          </w:p>
        </w:tc>
        <w:tc>
          <w:tcPr>
            <w:tcW w:w="1600"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150</w:t>
            </w:r>
          </w:p>
        </w:tc>
        <w:tc>
          <w:tcPr>
            <w:tcW w:w="768" w:type="pct"/>
            <w:tcBorders>
              <w:top w:val="nil"/>
              <w:left w:val="nil"/>
              <w:bottom w:val="single" w:sz="4" w:space="0" w:color="auto"/>
              <w:right w:val="single" w:sz="4" w:space="0" w:color="auto"/>
            </w:tcBorders>
            <w:shd w:val="clear" w:color="auto" w:fill="auto"/>
            <w:vAlign w:val="center"/>
            <w:hideMark/>
          </w:tcPr>
          <w:p w:rsidR="002007ED" w:rsidRPr="002007ED" w:rsidRDefault="002007ED" w:rsidP="00AD5039">
            <w:pPr>
              <w:tabs>
                <w:tab w:val="left" w:pos="142"/>
              </w:tabs>
              <w:spacing w:after="0" w:line="240" w:lineRule="auto"/>
              <w:ind w:left="567" w:right="-144"/>
              <w:jc w:val="center"/>
              <w:rPr>
                <w:rFonts w:ascii="Cambria" w:eastAsia="Times New Roman" w:hAnsi="Cambria"/>
                <w:color w:val="000000"/>
                <w:lang w:eastAsia="lv-LV"/>
              </w:rPr>
            </w:pPr>
            <w:r w:rsidRPr="002007ED">
              <w:rPr>
                <w:rFonts w:ascii="Cambria" w:eastAsia="Times New Roman" w:hAnsi="Cambria"/>
                <w:color w:val="000000"/>
                <w:lang w:eastAsia="lv-LV"/>
              </w:rPr>
              <w:t>405</w:t>
            </w:r>
          </w:p>
        </w:tc>
      </w:tr>
      <w:tr w:rsidR="002007ED" w:rsidRPr="002007ED" w:rsidTr="002007ED">
        <w:trPr>
          <w:trHeight w:val="28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007ED" w:rsidRPr="002007ED" w:rsidRDefault="002007ED" w:rsidP="00AD5039">
            <w:pPr>
              <w:tabs>
                <w:tab w:val="left" w:pos="142"/>
              </w:tabs>
              <w:spacing w:after="0" w:line="240" w:lineRule="auto"/>
              <w:ind w:left="567" w:right="-144"/>
              <w:rPr>
                <w:rFonts w:ascii="Cambria" w:eastAsia="Times New Roman" w:hAnsi="Cambria"/>
                <w:color w:val="000000"/>
                <w:lang w:eastAsia="lv-LV"/>
              </w:rPr>
            </w:pPr>
            <w:r w:rsidRPr="002007ED">
              <w:rPr>
                <w:rFonts w:ascii="Cambria" w:eastAsia="Times New Roman" w:hAnsi="Cambria"/>
                <w:color w:val="000000"/>
                <w:lang w:eastAsia="lv-LV"/>
              </w:rPr>
              <w:t> </w:t>
            </w:r>
          </w:p>
        </w:tc>
        <w:tc>
          <w:tcPr>
            <w:tcW w:w="3854" w:type="pct"/>
            <w:gridSpan w:val="2"/>
            <w:tcBorders>
              <w:top w:val="single" w:sz="4" w:space="0" w:color="auto"/>
              <w:left w:val="nil"/>
              <w:bottom w:val="single" w:sz="4" w:space="0" w:color="auto"/>
              <w:right w:val="single" w:sz="4" w:space="0" w:color="auto"/>
            </w:tcBorders>
            <w:shd w:val="clear" w:color="auto" w:fill="auto"/>
            <w:hideMark/>
          </w:tcPr>
          <w:p w:rsidR="002007ED" w:rsidRPr="002007ED" w:rsidRDefault="002007ED" w:rsidP="00AD5039">
            <w:pPr>
              <w:tabs>
                <w:tab w:val="left" w:pos="142"/>
              </w:tabs>
              <w:spacing w:after="0" w:line="240" w:lineRule="auto"/>
              <w:ind w:left="567" w:right="-144"/>
              <w:jc w:val="right"/>
              <w:rPr>
                <w:rFonts w:ascii="Cambria" w:eastAsia="Times New Roman" w:hAnsi="Cambria"/>
                <w:color w:val="000000"/>
                <w:lang w:eastAsia="lv-LV"/>
              </w:rPr>
            </w:pPr>
            <w:r w:rsidRPr="002007ED">
              <w:rPr>
                <w:rFonts w:ascii="Cambria" w:eastAsia="Times New Roman" w:hAnsi="Cambria"/>
                <w:color w:val="000000"/>
                <w:lang w:eastAsia="lv-LV"/>
              </w:rPr>
              <w:t>Kopējā piedāvājuma summa par 2.pozīciju, EUR bez PVN:</w:t>
            </w:r>
          </w:p>
        </w:tc>
        <w:tc>
          <w:tcPr>
            <w:tcW w:w="768" w:type="pct"/>
            <w:tcBorders>
              <w:top w:val="nil"/>
              <w:left w:val="nil"/>
              <w:bottom w:val="single" w:sz="4" w:space="0" w:color="auto"/>
              <w:right w:val="single" w:sz="4" w:space="0" w:color="auto"/>
            </w:tcBorders>
            <w:shd w:val="clear" w:color="auto" w:fill="auto"/>
            <w:noWrap/>
            <w:vAlign w:val="bottom"/>
            <w:hideMark/>
          </w:tcPr>
          <w:p w:rsidR="002007ED" w:rsidRPr="002007ED" w:rsidRDefault="002007ED" w:rsidP="00AD5039">
            <w:pPr>
              <w:tabs>
                <w:tab w:val="left" w:pos="142"/>
              </w:tabs>
              <w:spacing w:after="0" w:line="240" w:lineRule="auto"/>
              <w:ind w:left="567" w:right="-144"/>
              <w:jc w:val="right"/>
              <w:rPr>
                <w:rFonts w:ascii="Cambria" w:eastAsia="Times New Roman" w:hAnsi="Cambria"/>
                <w:color w:val="000000"/>
                <w:lang w:eastAsia="lv-LV"/>
              </w:rPr>
            </w:pPr>
            <w:r w:rsidRPr="002007ED">
              <w:rPr>
                <w:rFonts w:ascii="Cambria" w:eastAsia="Times New Roman" w:hAnsi="Cambria"/>
                <w:color w:val="000000"/>
                <w:lang w:eastAsia="lv-LV"/>
              </w:rPr>
              <w:t>68850</w:t>
            </w:r>
          </w:p>
        </w:tc>
      </w:tr>
    </w:tbl>
    <w:p w:rsidR="00CA40C2" w:rsidRDefault="00AD5039" w:rsidP="00AD5039">
      <w:pPr>
        <w:tabs>
          <w:tab w:val="left" w:pos="142"/>
        </w:tabs>
        <w:ind w:left="567" w:right="-144"/>
        <w:jc w:val="both"/>
      </w:pPr>
    </w:p>
    <w:sectPr w:rsidR="00CA40C2" w:rsidSect="00AD5039">
      <w:footerReference w:type="default" r:id="rId7"/>
      <w:footerReference w:type="first" r:id="rId8"/>
      <w:footnotePr>
        <w:numFmt w:val="chicago"/>
      </w:footnotePr>
      <w:pgSz w:w="11906" w:h="16838"/>
      <w:pgMar w:top="1134" w:right="1701" w:bottom="170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556" w:rsidRDefault="00DD3556" w:rsidP="0090631E">
      <w:pPr>
        <w:spacing w:after="0" w:line="240" w:lineRule="auto"/>
      </w:pPr>
      <w:r>
        <w:separator/>
      </w:r>
    </w:p>
  </w:endnote>
  <w:endnote w:type="continuationSeparator" w:id="0">
    <w:p w:rsidR="00DD3556" w:rsidRDefault="00DD3556" w:rsidP="0090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029300"/>
      <w:docPartObj>
        <w:docPartGallery w:val="Page Numbers (Bottom of Page)"/>
        <w:docPartUnique/>
      </w:docPartObj>
    </w:sdtPr>
    <w:sdtEndPr>
      <w:rPr>
        <w:noProof/>
      </w:rPr>
    </w:sdtEndPr>
    <w:sdtContent>
      <w:p w:rsidR="002007ED" w:rsidRDefault="002007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007ED" w:rsidRDefault="00200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779101"/>
      <w:docPartObj>
        <w:docPartGallery w:val="Page Numbers (Bottom of Page)"/>
        <w:docPartUnique/>
      </w:docPartObj>
    </w:sdtPr>
    <w:sdtEndPr>
      <w:rPr>
        <w:noProof/>
      </w:rPr>
    </w:sdtEndPr>
    <w:sdtContent>
      <w:p w:rsidR="0090631E" w:rsidRDefault="009063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0631E" w:rsidRDefault="0090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556" w:rsidRDefault="00DD3556" w:rsidP="0090631E">
      <w:pPr>
        <w:spacing w:after="0" w:line="240" w:lineRule="auto"/>
      </w:pPr>
      <w:r>
        <w:separator/>
      </w:r>
    </w:p>
  </w:footnote>
  <w:footnote w:type="continuationSeparator" w:id="0">
    <w:p w:rsidR="00DD3556" w:rsidRDefault="00DD3556" w:rsidP="00906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57D03"/>
    <w:multiLevelType w:val="hybridMultilevel"/>
    <w:tmpl w:val="EC18FB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C2"/>
    <w:rsid w:val="000757A5"/>
    <w:rsid w:val="002007ED"/>
    <w:rsid w:val="002D5AD8"/>
    <w:rsid w:val="00465A66"/>
    <w:rsid w:val="00535BB9"/>
    <w:rsid w:val="007C50BC"/>
    <w:rsid w:val="008C7188"/>
    <w:rsid w:val="0090631E"/>
    <w:rsid w:val="00AD5039"/>
    <w:rsid w:val="00C2587B"/>
    <w:rsid w:val="00C51505"/>
    <w:rsid w:val="00D61CC2"/>
    <w:rsid w:val="00DD1C68"/>
    <w:rsid w:val="00DD3556"/>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BCFD"/>
  <w15:chartTrackingRefBased/>
  <w15:docId w15:val="{8F724085-B43B-407D-9CE0-09391D24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CC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D61CC2"/>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link w:val="ListParagraph"/>
    <w:uiPriority w:val="99"/>
    <w:locked/>
    <w:rsid w:val="00D61CC2"/>
    <w:rPr>
      <w:rFonts w:ascii="Times New Roman" w:eastAsia="Times New Roman" w:hAnsi="Times New Roman" w:cs="Times New Roman"/>
      <w:sz w:val="24"/>
      <w:szCs w:val="24"/>
      <w:lang w:eastAsia="lv-LV"/>
    </w:rPr>
  </w:style>
  <w:style w:type="paragraph" w:styleId="Index1">
    <w:name w:val="index 1"/>
    <w:basedOn w:val="Normal"/>
    <w:next w:val="Normal"/>
    <w:autoRedefine/>
    <w:uiPriority w:val="99"/>
    <w:unhideWhenUsed/>
    <w:rsid w:val="00D61CC2"/>
    <w:pPr>
      <w:spacing w:after="0" w:line="240" w:lineRule="auto"/>
      <w:ind w:left="360"/>
      <w:jc w:val="center"/>
    </w:pPr>
    <w:rPr>
      <w:rFonts w:ascii="Times New Roman" w:hAnsi="Times New Roman"/>
      <w:b/>
      <w:sz w:val="24"/>
      <w:szCs w:val="24"/>
      <w:lang w:eastAsia="lv-LV"/>
    </w:rPr>
  </w:style>
  <w:style w:type="paragraph" w:styleId="Header">
    <w:name w:val="header"/>
    <w:basedOn w:val="Normal"/>
    <w:link w:val="HeaderChar"/>
    <w:uiPriority w:val="99"/>
    <w:unhideWhenUsed/>
    <w:rsid w:val="009063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631E"/>
    <w:rPr>
      <w:rFonts w:ascii="Calibri" w:eastAsia="Calibri" w:hAnsi="Calibri" w:cs="Times New Roman"/>
    </w:rPr>
  </w:style>
  <w:style w:type="paragraph" w:styleId="Footer">
    <w:name w:val="footer"/>
    <w:basedOn w:val="Normal"/>
    <w:link w:val="FooterChar"/>
    <w:uiPriority w:val="99"/>
    <w:unhideWhenUsed/>
    <w:rsid w:val="009063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631E"/>
    <w:rPr>
      <w:rFonts w:ascii="Calibri" w:eastAsia="Calibri" w:hAnsi="Calibri" w:cs="Times New Roman"/>
    </w:rPr>
  </w:style>
  <w:style w:type="paragraph" w:styleId="BalloonText">
    <w:name w:val="Balloon Text"/>
    <w:basedOn w:val="Normal"/>
    <w:link w:val="BalloonTextChar"/>
    <w:uiPriority w:val="99"/>
    <w:semiHidden/>
    <w:unhideWhenUsed/>
    <w:rsid w:val="00DD1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C6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73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13030</Words>
  <Characters>7428</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3</cp:revision>
  <cp:lastPrinted>2019-12-03T08:31:00Z</cp:lastPrinted>
  <dcterms:created xsi:type="dcterms:W3CDTF">2019-12-03T08:31:00Z</dcterms:created>
  <dcterms:modified xsi:type="dcterms:W3CDTF">2019-12-03T08:36:00Z</dcterms:modified>
</cp:coreProperties>
</file>