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03ED76F1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AC2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59BC3943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0D5D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737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/17</w:t>
      </w:r>
    </w:p>
    <w:p w14:paraId="19A9CBF0" w14:textId="05EC83F7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0D5D8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Medicīnisko dezinfekcijas līdzekļu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612CD204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0D5D8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63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406BF52" w14:textId="77777777" w:rsidR="00AC2DD1" w:rsidRPr="00AC2DD1" w:rsidRDefault="00AC2DD1" w:rsidP="00AC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2DD1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Rīgā,                                                                                                 2020. gada ___. martā</w:t>
      </w:r>
    </w:p>
    <w:p w14:paraId="61E65F10" w14:textId="77777777" w:rsidR="00AC2DD1" w:rsidRPr="00AC2DD1" w:rsidRDefault="00AC2DD1" w:rsidP="00AC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2D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DD9E471" w14:textId="77777777" w:rsidR="00AC2DD1" w:rsidRPr="00AC2DD1" w:rsidRDefault="00AC2DD1" w:rsidP="00AC2DD1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DD1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AC2DD1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AC2DD1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AC2D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C2DD1">
        <w:rPr>
          <w:rFonts w:ascii="Times New Roman" w:eastAsia="Times New Roman" w:hAnsi="Times New Roman" w:cs="Times New Roman"/>
          <w:sz w:val="24"/>
          <w:szCs w:val="24"/>
        </w:rPr>
        <w:t>(turpmāk - Pircējs)</w:t>
      </w:r>
      <w:r w:rsidRPr="00AC2DD1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AC2DD1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AC2DD1">
        <w:rPr>
          <w:rFonts w:ascii="Times New Roman" w:eastAsia="Calibri" w:hAnsi="Times New Roman" w:cs="Times New Roman"/>
          <w:sz w:val="24"/>
          <w:szCs w:val="24"/>
        </w:rPr>
        <w:t xml:space="preserve"> un valdes locekļi Elita Buša un Jānis Komisars</w:t>
      </w:r>
      <w:r w:rsidRPr="00AC2DD1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AC2DD1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756FD517" w14:textId="080BEBC6" w:rsidR="003377D5" w:rsidRPr="005E2C07" w:rsidRDefault="001B0557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proofErr w:type="spellStart"/>
      <w:r w:rsidR="003309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Chemi</w:t>
      </w:r>
      <w:proofErr w:type="spellEnd"/>
      <w:r w:rsidR="003309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="003309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Pharm</w:t>
      </w:r>
      <w:proofErr w:type="spellEnd"/>
      <w:r w:rsidR="003309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="003309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Group</w:t>
      </w:r>
      <w:proofErr w:type="spellEnd"/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reģistrācijas Nr. 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>40003635989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tās valdes 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priekšsēdētāja Edmunda </w:t>
      </w:r>
      <w:proofErr w:type="spellStart"/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>Čižo</w:t>
      </w:r>
      <w:proofErr w:type="spellEnd"/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kurš rīkojas uz statūtu pamata (turpmāk – Piegādātājs)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Pasūtītājs un Piegādātājs turpmāk saukti Puses, </w:t>
      </w:r>
      <w:r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novembra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737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/17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5E2C0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256741B" w14:textId="77777777" w:rsidR="00AC2DD1" w:rsidRPr="00AC2DD1" w:rsidRDefault="00AC2DD1" w:rsidP="00AC2DD1">
      <w:pPr>
        <w:numPr>
          <w:ilvl w:val="0"/>
          <w:numId w:val="1"/>
        </w:numPr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2DD1">
        <w:rPr>
          <w:rFonts w:ascii="Times New Roman" w:eastAsia="Times New Roman" w:hAnsi="Times New Roman" w:cs="Times New Roman"/>
          <w:sz w:val="24"/>
          <w:szCs w:val="24"/>
          <w:lang w:eastAsia="lv-LV"/>
        </w:rPr>
        <w:t>Puses vienojas palielināt Vispārīgās vienošanās 2.1.punktā noteikto summu par 10 %, izsakot Vispārīgās vienošanās 2.1.punktu šādā redakcijā:</w:t>
      </w:r>
    </w:p>
    <w:p w14:paraId="19B0F814" w14:textId="77777777" w:rsidR="00AC2DD1" w:rsidRPr="00AC2DD1" w:rsidRDefault="00AC2DD1" w:rsidP="00AC2DD1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2D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“2.1. Vienošanās kopēja summa 383 350.00 (trīs simti astoņdesmit trīs tūkstoši trīs simti piecdesmit </w:t>
      </w:r>
      <w:proofErr w:type="spellStart"/>
      <w:r w:rsidRPr="00AC2DD1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AC2D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00 centi) bez pievienotā vērtības nodokļa. Pievienotās vērtības nodoklis tiek aprēķināts un maksāts saskaņā ar Latvijas Republikā spēkā esošo pievienotās vērtības nodokļa likmi Preču piegādes brīdī.”</w:t>
      </w:r>
    </w:p>
    <w:p w14:paraId="3529CE4D" w14:textId="77777777" w:rsidR="00AC2DD1" w:rsidRPr="00AC2DD1" w:rsidRDefault="00AC2DD1" w:rsidP="00AC2DD1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2DD1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1FDC368E" w14:textId="77777777" w:rsidR="00AC2DD1" w:rsidRPr="00AC2DD1" w:rsidRDefault="00AC2DD1" w:rsidP="00AC2DD1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2DD1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25A7DC" w14:textId="77777777" w:rsidR="00AC2DD1" w:rsidRPr="00AC2DD1" w:rsidRDefault="00AC2DD1" w:rsidP="00AC2DD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2DD1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katrai Pusei 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2192D8A8" w:rsidR="00EB2B99" w:rsidRDefault="009168C0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proofErr w:type="spellStart"/>
            <w:r w:rsidR="0033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Chemi</w:t>
            </w:r>
            <w:proofErr w:type="spellEnd"/>
            <w:r w:rsidR="0033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33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Pharm</w:t>
            </w:r>
            <w:proofErr w:type="spellEnd"/>
            <w:r w:rsidR="0033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33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Group</w:t>
            </w:r>
            <w:proofErr w:type="spellEnd"/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48FF6503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047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</w:t>
            </w:r>
            <w:r w:rsidR="002556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3635989</w:t>
            </w:r>
          </w:p>
          <w:p w14:paraId="37B03025" w14:textId="13419A51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Ozolciema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iela 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k-2-29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Rīga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LV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1058</w:t>
            </w:r>
          </w:p>
          <w:p w14:paraId="7D33C7B7" w14:textId="6AA0A1DC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“</w:t>
            </w:r>
            <w:proofErr w:type="spellStart"/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Luminor</w:t>
            </w:r>
            <w:proofErr w:type="spellEnd"/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Bank</w:t>
            </w:r>
            <w:proofErr w:type="spellEnd"/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1F248B03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RIKOLV2X</w:t>
            </w:r>
          </w:p>
          <w:p w14:paraId="78EC4C44" w14:textId="781E5D80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55RIKO0002013140316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273409E0" w14:textId="77777777" w:rsidR="001E4E1E" w:rsidRDefault="001E4E1E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05DCDA2" w14:textId="77777777" w:rsidR="00AC2DD1" w:rsidRPr="00AC2DD1" w:rsidRDefault="00AC2DD1" w:rsidP="00AC2D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C2D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Valdes priekšsēdētājs  ____________</w:t>
            </w:r>
            <w:proofErr w:type="spellStart"/>
            <w:r w:rsidRPr="00AC2D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4E1A2AAC" w14:textId="063422B2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1923B4D3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7261878C" w:rsidR="00AB561A" w:rsidRPr="00AB561A" w:rsidRDefault="009168C0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priekšsēdētājs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2556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Čižo</w:t>
            </w:r>
            <w:proofErr w:type="spellEnd"/>
          </w:p>
        </w:tc>
      </w:tr>
    </w:tbl>
    <w:p w14:paraId="2EEF0B55" w14:textId="77777777" w:rsidR="00CA40C2" w:rsidRPr="00BB5A75" w:rsidRDefault="00AC2DD1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A3480B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3151" w14:textId="77777777" w:rsidR="00B274B2" w:rsidRDefault="00B274B2" w:rsidP="003377D5">
      <w:pPr>
        <w:spacing w:after="0" w:line="240" w:lineRule="auto"/>
      </w:pPr>
      <w:r>
        <w:separator/>
      </w:r>
    </w:p>
  </w:endnote>
  <w:endnote w:type="continuationSeparator" w:id="0">
    <w:p w14:paraId="7C1D7F45" w14:textId="77777777" w:rsidR="00B274B2" w:rsidRDefault="00B274B2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B819" w14:textId="77777777" w:rsidR="00B274B2" w:rsidRDefault="00B274B2" w:rsidP="003377D5">
      <w:pPr>
        <w:spacing w:after="0" w:line="240" w:lineRule="auto"/>
      </w:pPr>
      <w:r>
        <w:separator/>
      </w:r>
    </w:p>
  </w:footnote>
  <w:footnote w:type="continuationSeparator" w:id="0">
    <w:p w14:paraId="54CD9BEE" w14:textId="77777777" w:rsidR="00B274B2" w:rsidRDefault="00B274B2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40D9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55656"/>
    <w:rsid w:val="00273178"/>
    <w:rsid w:val="002D6F08"/>
    <w:rsid w:val="00310E2C"/>
    <w:rsid w:val="003309A0"/>
    <w:rsid w:val="003377D5"/>
    <w:rsid w:val="003546CB"/>
    <w:rsid w:val="0036428D"/>
    <w:rsid w:val="0038373C"/>
    <w:rsid w:val="003D44FF"/>
    <w:rsid w:val="003F4A06"/>
    <w:rsid w:val="003F5D83"/>
    <w:rsid w:val="00455F67"/>
    <w:rsid w:val="00465A66"/>
    <w:rsid w:val="00476A67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721B2F"/>
    <w:rsid w:val="00725CC4"/>
    <w:rsid w:val="00740A5A"/>
    <w:rsid w:val="0074483E"/>
    <w:rsid w:val="007808A3"/>
    <w:rsid w:val="007C50BC"/>
    <w:rsid w:val="008665D9"/>
    <w:rsid w:val="009168C0"/>
    <w:rsid w:val="0098449E"/>
    <w:rsid w:val="00992914"/>
    <w:rsid w:val="00996038"/>
    <w:rsid w:val="009D6B49"/>
    <w:rsid w:val="00A3480B"/>
    <w:rsid w:val="00AB561A"/>
    <w:rsid w:val="00AC2DD1"/>
    <w:rsid w:val="00B00A6A"/>
    <w:rsid w:val="00B0496B"/>
    <w:rsid w:val="00B274B2"/>
    <w:rsid w:val="00B928EB"/>
    <w:rsid w:val="00BB5A75"/>
    <w:rsid w:val="00BD1669"/>
    <w:rsid w:val="00BE502C"/>
    <w:rsid w:val="00C13E20"/>
    <w:rsid w:val="00C20093"/>
    <w:rsid w:val="00C2267C"/>
    <w:rsid w:val="00C3570A"/>
    <w:rsid w:val="00CE04B2"/>
    <w:rsid w:val="00CE1A6E"/>
    <w:rsid w:val="00D04740"/>
    <w:rsid w:val="00D5712B"/>
    <w:rsid w:val="00D7262F"/>
    <w:rsid w:val="00DA3074"/>
    <w:rsid w:val="00DE2706"/>
    <w:rsid w:val="00DE3B8E"/>
    <w:rsid w:val="00E31A97"/>
    <w:rsid w:val="00E43A1E"/>
    <w:rsid w:val="00E62011"/>
    <w:rsid w:val="00E81041"/>
    <w:rsid w:val="00EB2B99"/>
    <w:rsid w:val="00EB3B8C"/>
    <w:rsid w:val="00EC7E74"/>
    <w:rsid w:val="00ED6E48"/>
    <w:rsid w:val="00EE5E1F"/>
    <w:rsid w:val="00F43094"/>
    <w:rsid w:val="00F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2020-03-15T13:04:00Z</dcterms:created>
  <dcterms:modified xsi:type="dcterms:W3CDTF">2020-03-15T13:04:00Z</dcterms:modified>
</cp:coreProperties>
</file>