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rPr>
        <w:id w:val="1258714591"/>
        <w:docPartObj>
          <w:docPartGallery w:val="Cover Pages"/>
          <w:docPartUnique/>
        </w:docPartObj>
      </w:sdtPr>
      <w:sdtContent>
        <w:p w14:paraId="292BD1A1" w14:textId="7292D392" w:rsidR="004A4626" w:rsidRDefault="00EF4846">
          <w:r>
            <w:rPr>
              <w:b/>
              <w:bCs/>
              <w:noProof/>
              <w:lang w:eastAsia="lv-LV"/>
            </w:rPr>
            <w:pict w14:anchorId="63A82B93">
              <v:shapetype id="_x0000_t202" coordsize="21600,21600" o:spt="202" path="m,l,21600r21600,l21600,xe">
                <v:stroke joinstyle="miter"/>
                <v:path gradientshapeok="t" o:connecttype="rect"/>
              </v:shapetype>
              <v:shape id="Text Box 138" o:spid="_x0000_s1026" type="#_x0000_t202" style="position:absolute;margin-left:39.3pt;margin-top:0;width:134.85pt;height:302.4pt;z-index:251667456;visibility:visible;mso-width-percent:941;mso-height-percent:773;mso-position-horizontal-relative:page;mso-position-vertical:center;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" fillcolor="white [3201]" stroked="f" strokeweight=".5pt">
                <v:textbox inset="0,0,0,0">
                  <w:txbxContent>
                    <w:tbl>
                      <w:tblPr>
                        <w:tblW w:w="415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810"/>
                        <w:gridCol w:w="3094"/>
                      </w:tblGrid>
                      <w:tr w:rsidR="00EF4846" w14:paraId="72C34016" w14:textId="77777777" w:rsidTr="001970CA">
                        <w:trPr>
                          <w:trHeight w:val="8453"/>
                          <w:jc w:val="center"/>
                        </w:trPr>
                        <w:tc>
                          <w:tcPr>
                            <w:tcW w:w="3325" w:type="pct"/>
                            <w:vAlign w:val="center"/>
                          </w:tcPr>
                          <w:p w14:paraId="459C7FDE" w14:textId="77777777" w:rsidR="00EF4846" w:rsidRDefault="00EF4846">
                            <w:pPr>
                              <w:jc w:val="right"/>
                            </w:pPr>
                            <w:r w:rsidRPr="001A575E">
                              <w:rPr>
                                <w:noProof/>
                                <w:lang w:eastAsia="lv-LV"/>
                              </w:rPr>
                              <w:drawing>
                                <wp:inline distT="0" distB="0" distL="0" distR="0" wp14:anchorId="20819891" wp14:editId="26C6A64E">
                                  <wp:extent cx="3867150" cy="28987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2898748"/>
                                          </a:xfrm>
                                          <a:prstGeom prst="rect">
                                            <a:avLst/>
                                          </a:prstGeom>
                                          <a:noFill/>
                                          <a:ln>
                                            <a:noFill/>
                                          </a:ln>
                                        </pic:spPr>
                                      </pic:pic>
                                    </a:graphicData>
                                  </a:graphic>
                                </wp:inline>
                              </w:drawing>
                            </w:r>
                          </w:p>
                          <w:sdt>
                            <w:sdtPr>
                              <w:rPr>
                                <w:b/>
                                <w:color w:val="000000" w:themeColor="text1"/>
                                <w:sz w:val="52"/>
                                <w:szCs w:val="52"/>
                              </w:rPr>
                              <w:alias w:val="Title"/>
                              <w:tag w:val=""/>
                              <w:id w:val="1071931983"/>
                              <w:dataBinding w:prefixMappings="xmlns:ns0='http://purl.org/dc/elements/1.1/' xmlns:ns1='http://schemas.openxmlformats.org/package/2006/metadata/core-properties' " w:xpath="/ns1:coreProperties[1]/ns0:title[1]" w:storeItemID="{6C3C8BC8-F283-45AE-878A-BAB7291924A1}"/>
                              <w:text/>
                            </w:sdtPr>
                            <w:sdtContent>
                              <w:p w14:paraId="1FE23CD8" w14:textId="77777777" w:rsidR="00EF4846" w:rsidRDefault="00EF4846">
                                <w:pPr>
                                  <w:pStyle w:val="NoSpacing"/>
                                  <w:spacing w:line="312" w:lineRule="auto"/>
                                  <w:jc w:val="right"/>
                                  <w:rPr>
                                    <w:caps/>
                                    <w:color w:val="191919" w:themeColor="text1" w:themeTint="E6"/>
                                    <w:sz w:val="72"/>
                                    <w:szCs w:val="72"/>
                                  </w:rPr>
                                </w:pPr>
                                <w:r w:rsidRPr="00915BF0">
                                  <w:rPr>
                                    <w:b/>
                                    <w:color w:val="000000" w:themeColor="text1"/>
                                    <w:sz w:val="52"/>
                                    <w:szCs w:val="52"/>
                                  </w:rPr>
                                  <w:t>Valsts pētījumu programma Biomedicīna Sabiedrības Veselībai (BIOMEDICINE)</w:t>
                                </w:r>
                              </w:p>
                            </w:sdtContent>
                          </w:sdt>
                          <w:sdt>
                            <w:sdtPr>
                              <w:rPr>
                                <w:color w:val="000000" w:themeColor="text1"/>
                                <w:sz w:val="24"/>
                                <w:szCs w:val="24"/>
                              </w:rPr>
                              <w:alias w:val="Subtitle"/>
                              <w:tag w:val=""/>
                              <w:id w:val="-984083144"/>
                              <w:dataBinding w:prefixMappings="xmlns:ns0='http://purl.org/dc/elements/1.1/' xmlns:ns1='http://schemas.openxmlformats.org/package/2006/metadata/core-properties' " w:xpath="/ns1:coreProperties[1]/ns0:subject[1]" w:storeItemID="{6C3C8BC8-F283-45AE-878A-BAB7291924A1}"/>
                              <w:text/>
                            </w:sdtPr>
                            <w:sdtContent>
                              <w:p w14:paraId="4544F21A" w14:textId="77777777" w:rsidR="00EF4846" w:rsidRDefault="00EF4846" w:rsidP="00915BF0">
                                <w:pPr>
                                  <w:jc w:val="center"/>
                                  <w:rPr>
                                    <w:sz w:val="24"/>
                                    <w:szCs w:val="24"/>
                                  </w:rPr>
                                </w:pPr>
                                <w:r w:rsidRPr="00915BF0">
                                  <w:rPr>
                                    <w:color w:val="000000" w:themeColor="text1"/>
                                    <w:sz w:val="24"/>
                                    <w:szCs w:val="24"/>
                                  </w:rPr>
                                  <w:t xml:space="preserve">Zinātniskais pārskats par </w:t>
                                </w:r>
                                <w:r>
                                  <w:rPr>
                                    <w:color w:val="000000" w:themeColor="text1"/>
                                    <w:sz w:val="24"/>
                                    <w:szCs w:val="24"/>
                                  </w:rPr>
                                  <w:t>3</w:t>
                                </w:r>
                                <w:r w:rsidRPr="00915BF0">
                                  <w:rPr>
                                    <w:color w:val="000000" w:themeColor="text1"/>
                                    <w:sz w:val="24"/>
                                    <w:szCs w:val="24"/>
                                  </w:rPr>
                                  <w:t>. posma izpildes gaitu</w:t>
                                </w:r>
                                <w:r>
                                  <w:rPr>
                                    <w:color w:val="000000" w:themeColor="text1"/>
                                    <w:sz w:val="24"/>
                                    <w:szCs w:val="24"/>
                                  </w:rPr>
                                  <w:t xml:space="preserve"> (2016)</w:t>
                                </w:r>
                              </w:p>
                            </w:sdtContent>
                          </w:sdt>
                        </w:tc>
                        <w:tc>
                          <w:tcPr>
                            <w:tcW w:w="1675" w:type="pct"/>
                            <w:vAlign w:val="center"/>
                          </w:tcPr>
                          <w:p w14:paraId="01089BCD" w14:textId="77777777" w:rsidR="00EF4846" w:rsidRPr="00915BF0" w:rsidRDefault="00EF4846">
                            <w:pPr>
                              <w:pStyle w:val="NoSpacing"/>
                              <w:rPr>
                                <w:b/>
                                <w:caps/>
                                <w:color w:val="C0504D" w:themeColor="accent2"/>
                                <w:sz w:val="26"/>
                                <w:szCs w:val="26"/>
                              </w:rPr>
                            </w:pPr>
                            <w:r w:rsidRPr="00915BF0">
                              <w:rPr>
                                <w:b/>
                                <w:color w:val="000000" w:themeColor="text1"/>
                              </w:rPr>
                              <w:t xml:space="preserve">Programmas </w:t>
                            </w:r>
                            <w:r w:rsidRPr="00915BF0">
                              <w:rPr>
                                <w:rFonts w:ascii="Calibri" w:eastAsia="Calibri" w:hAnsi="Calibri"/>
                                <w:b/>
                                <w:color w:val="000000" w:themeColor="text1"/>
                              </w:rPr>
                              <w:t>virsmērķis</w:t>
                            </w:r>
                          </w:p>
                          <w:sdt>
                            <w:sdtPr>
                              <w:rPr>
                                <w:color w:val="000000" w:themeColor="text1"/>
                              </w:rPr>
                              <w:alias w:val="Abstract"/>
                              <w:tag w:val=""/>
                              <w:id w:val="1359001396"/>
                              <w:dataBinding w:prefixMappings="xmlns:ns0='http://schemas.microsoft.com/office/2006/coverPageProps' " w:xpath="/ns0:CoverPageProperties[1]/ns0:Abstract[1]" w:storeItemID="{55AF091B-3C7A-41E3-B477-F2FDAA23CFDA}"/>
                              <w:text/>
                            </w:sdtPr>
                            <w:sdtContent>
                              <w:p w14:paraId="424DBE78" w14:textId="77777777" w:rsidR="00EF4846" w:rsidRDefault="00EF4846">
                                <w:pPr>
                                  <w:rPr>
                                    <w:color w:val="000000" w:themeColor="text1"/>
                                  </w:rPr>
                                </w:pPr>
                                <w:r>
                                  <w:rPr>
                                    <w:color w:val="000000" w:themeColor="text1"/>
                                  </w:rPr>
                                  <w:t>Programmas virsmērķis ir ar multidisciplināra zinātniska konsorcija palīdzību radīt pasaules līmeņa zināšanas un tehnoloģijas Latvijas iedzīvotāju dzīvildzi un dzīves kvalitāti visvairāk apdraudošo slimību jomās - sirds, asinsvadu un metabolo slimību, onkoloģisko slimību, bērnu slimību, infekcijas slimību, kā arī psihisko slimību izpētes jomās.</w:t>
                                </w:r>
                              </w:p>
                            </w:sdtContent>
                          </w:sdt>
                          <w:p w14:paraId="3B90E7DF" w14:textId="77777777" w:rsidR="00EF4846" w:rsidRDefault="00EF4846">
                            <w:pPr>
                              <w:pStyle w:val="NoSpacing"/>
                              <w:rPr>
                                <w:color w:val="C0504D" w:themeColor="accent2"/>
                                <w:sz w:val="26"/>
                                <w:szCs w:val="26"/>
                              </w:rPr>
                            </w:pPr>
                          </w:p>
                          <w:p w14:paraId="411C38FE" w14:textId="77777777" w:rsidR="00EF4846" w:rsidRDefault="00EF4846" w:rsidP="001970CA">
                            <w:pPr>
                              <w:pStyle w:val="NoSpacing"/>
                              <w:ind w:right="-386"/>
                            </w:pPr>
                          </w:p>
                        </w:tc>
                      </w:tr>
                    </w:tbl>
                    <w:p w14:paraId="477E87B3" w14:textId="77777777" w:rsidR="00EF4846" w:rsidRDefault="00EF4846"/>
                  </w:txbxContent>
                </v:textbox>
                <w10:wrap anchorx="page" anchory="page"/>
              </v:shape>
            </w:pict>
          </w:r>
          <w:r w:rsidR="004A4626">
            <w:rPr>
              <w:b/>
              <w:bCs/>
            </w:rPr>
            <w:br w:type="page"/>
          </w:r>
        </w:p>
      </w:sdtContent>
    </w:sdt>
    <w:sdt>
      <w:sdtPr>
        <w:rPr>
          <w:rFonts w:ascii="Calibri" w:eastAsia="Calibri" w:hAnsi="Calibri" w:cs="Times New Roman"/>
          <w:b w:val="0"/>
          <w:bCs w:val="0"/>
          <w:color w:val="auto"/>
          <w:sz w:val="22"/>
          <w:szCs w:val="22"/>
          <w:lang w:val="lv-LV" w:eastAsia="en-US"/>
        </w:rPr>
        <w:id w:val="1941175123"/>
        <w:docPartObj>
          <w:docPartGallery w:val="Table of Contents"/>
          <w:docPartUnique/>
        </w:docPartObj>
      </w:sdtPr>
      <w:sdtEndPr>
        <w:rPr>
          <w:noProof/>
        </w:rPr>
      </w:sdtEndPr>
      <w:sdtContent>
        <w:p w14:paraId="1115D3A0" w14:textId="77777777" w:rsidR="001970CA" w:rsidRDefault="001970CA">
          <w:pPr>
            <w:pStyle w:val="TOCHeading"/>
            <w:rPr>
              <w:rFonts w:ascii="Calibri" w:eastAsia="Calibri" w:hAnsi="Calibri" w:cs="Times New Roman"/>
              <w:b w:val="0"/>
              <w:bCs w:val="0"/>
              <w:color w:val="auto"/>
              <w:sz w:val="22"/>
              <w:szCs w:val="22"/>
              <w:lang w:val="lv-LV" w:eastAsia="en-US"/>
            </w:rPr>
          </w:pPr>
        </w:p>
        <w:p w14:paraId="0D645534" w14:textId="77777777" w:rsidR="001A1119" w:rsidRDefault="001A1119">
          <w:pPr>
            <w:pStyle w:val="TOCHeading"/>
          </w:pPr>
          <w:r>
            <w:t>Saturs</w:t>
          </w:r>
        </w:p>
        <w:p w14:paraId="5D256895" w14:textId="77777777" w:rsidR="001970CA" w:rsidRPr="001970CA" w:rsidRDefault="001970CA" w:rsidP="001970CA">
          <w:pPr>
            <w:rPr>
              <w:lang w:val="en-US" w:eastAsia="ja-JP"/>
            </w:rPr>
          </w:pPr>
        </w:p>
        <w:p w14:paraId="7F29FAE9" w14:textId="77777777" w:rsidR="00424F40" w:rsidRDefault="001A1119">
          <w:pPr>
            <w:pStyle w:val="TOC1"/>
            <w:tabs>
              <w:tab w:val="right" w:leader="dot" w:pos="8296"/>
            </w:tabs>
            <w:rPr>
              <w:rFonts w:asciiTheme="minorHAnsi" w:eastAsiaTheme="minorEastAsia" w:hAnsiTheme="minorHAnsi" w:cstheme="minorBidi"/>
              <w:noProof/>
              <w:lang w:eastAsia="lv-LV"/>
            </w:rPr>
          </w:pPr>
          <w:r>
            <w:fldChar w:fldCharType="begin"/>
          </w:r>
          <w:r>
            <w:instrText xml:space="preserve"> TOC \o "1-3" \h \z \u </w:instrText>
          </w:r>
          <w:r>
            <w:fldChar w:fldCharType="separate"/>
          </w:r>
          <w:hyperlink w:anchor="_Toc472942445" w:history="1">
            <w:r w:rsidR="00424F40" w:rsidRPr="00764B4D">
              <w:rPr>
                <w:rStyle w:val="Hyperlink"/>
                <w:rFonts w:ascii="Times New Roman" w:eastAsia="Times New Roman" w:hAnsi="Times New Roman"/>
                <w:smallCaps/>
                <w:noProof/>
                <w:lang w:eastAsia="lv-LV"/>
              </w:rPr>
              <w:t>1. sadaļa – Informācija par programmas izpildi</w:t>
            </w:r>
            <w:r w:rsidR="00424F40">
              <w:rPr>
                <w:noProof/>
                <w:webHidden/>
              </w:rPr>
              <w:tab/>
            </w:r>
            <w:r w:rsidR="00424F40">
              <w:rPr>
                <w:noProof/>
                <w:webHidden/>
              </w:rPr>
              <w:fldChar w:fldCharType="begin"/>
            </w:r>
            <w:r w:rsidR="00424F40">
              <w:rPr>
                <w:noProof/>
                <w:webHidden/>
              </w:rPr>
              <w:instrText xml:space="preserve"> PAGEREF _Toc472942445 \h </w:instrText>
            </w:r>
            <w:r w:rsidR="00424F40">
              <w:rPr>
                <w:noProof/>
                <w:webHidden/>
              </w:rPr>
            </w:r>
            <w:r w:rsidR="00424F40">
              <w:rPr>
                <w:noProof/>
                <w:webHidden/>
              </w:rPr>
              <w:fldChar w:fldCharType="separate"/>
            </w:r>
            <w:r w:rsidR="007A034A">
              <w:rPr>
                <w:noProof/>
                <w:webHidden/>
              </w:rPr>
              <w:t>2</w:t>
            </w:r>
            <w:r w:rsidR="00424F40">
              <w:rPr>
                <w:noProof/>
                <w:webHidden/>
              </w:rPr>
              <w:fldChar w:fldCharType="end"/>
            </w:r>
          </w:hyperlink>
        </w:p>
        <w:p w14:paraId="088BB43C" w14:textId="77777777" w:rsidR="00424F40" w:rsidRDefault="00EF4846">
          <w:pPr>
            <w:pStyle w:val="TOC1"/>
            <w:tabs>
              <w:tab w:val="right" w:leader="dot" w:pos="8296"/>
            </w:tabs>
            <w:rPr>
              <w:rFonts w:asciiTheme="minorHAnsi" w:eastAsiaTheme="minorEastAsia" w:hAnsiTheme="minorHAnsi" w:cstheme="minorBidi"/>
              <w:noProof/>
              <w:lang w:eastAsia="lv-LV"/>
            </w:rPr>
          </w:pPr>
          <w:hyperlink w:anchor="_Toc472942446" w:history="1">
            <w:r w:rsidR="00424F40" w:rsidRPr="00764B4D">
              <w:rPr>
                <w:rStyle w:val="Hyperlink"/>
                <w:rFonts w:ascii="Times New Roman" w:eastAsia="Times New Roman" w:hAnsi="Times New Roman"/>
                <w:smallCaps/>
                <w:noProof/>
                <w:lang w:eastAsia="lv-LV"/>
              </w:rPr>
              <w:t>2. sadaļa – Informācija par programmas projektiem</w:t>
            </w:r>
            <w:r w:rsidR="00424F40">
              <w:rPr>
                <w:noProof/>
                <w:webHidden/>
              </w:rPr>
              <w:tab/>
            </w:r>
            <w:r w:rsidR="00424F40">
              <w:rPr>
                <w:noProof/>
                <w:webHidden/>
              </w:rPr>
              <w:fldChar w:fldCharType="begin"/>
            </w:r>
            <w:r w:rsidR="00424F40">
              <w:rPr>
                <w:noProof/>
                <w:webHidden/>
              </w:rPr>
              <w:instrText xml:space="preserve"> PAGEREF _Toc472942446 \h </w:instrText>
            </w:r>
            <w:r w:rsidR="00424F40">
              <w:rPr>
                <w:noProof/>
                <w:webHidden/>
              </w:rPr>
            </w:r>
            <w:r w:rsidR="00424F40">
              <w:rPr>
                <w:noProof/>
                <w:webHidden/>
              </w:rPr>
              <w:fldChar w:fldCharType="separate"/>
            </w:r>
            <w:r w:rsidR="007A034A">
              <w:rPr>
                <w:noProof/>
                <w:webHidden/>
              </w:rPr>
              <w:t>12</w:t>
            </w:r>
            <w:r w:rsidR="00424F40">
              <w:rPr>
                <w:noProof/>
                <w:webHidden/>
              </w:rPr>
              <w:fldChar w:fldCharType="end"/>
            </w:r>
          </w:hyperlink>
        </w:p>
        <w:p w14:paraId="728E1160" w14:textId="77777777" w:rsidR="00424F40" w:rsidRDefault="00EF4846">
          <w:pPr>
            <w:pStyle w:val="TOC2"/>
            <w:tabs>
              <w:tab w:val="right" w:leader="dot" w:pos="8296"/>
            </w:tabs>
            <w:rPr>
              <w:rFonts w:asciiTheme="minorHAnsi" w:eastAsiaTheme="minorEastAsia" w:hAnsiTheme="minorHAnsi" w:cstheme="minorBidi"/>
              <w:noProof/>
              <w:lang w:eastAsia="lv-LV"/>
            </w:rPr>
          </w:pPr>
          <w:hyperlink w:anchor="_Toc472942447" w:history="1">
            <w:r w:rsidR="00424F40" w:rsidRPr="00764B4D">
              <w:rPr>
                <w:rStyle w:val="Hyperlink"/>
                <w:rFonts w:ascii="Times New Roman" w:eastAsia="Times New Roman" w:hAnsi="Times New Roman"/>
                <w:noProof/>
              </w:rPr>
              <w:t>1. Aterosklerozes izraisīto procesu personalizētas monitorēšanas, diagnostikas un  ārstēšanas pētniecība</w:t>
            </w:r>
            <w:r w:rsidR="00424F40">
              <w:rPr>
                <w:noProof/>
                <w:webHidden/>
              </w:rPr>
              <w:tab/>
            </w:r>
            <w:r w:rsidR="00424F40">
              <w:rPr>
                <w:noProof/>
                <w:webHidden/>
              </w:rPr>
              <w:fldChar w:fldCharType="begin"/>
            </w:r>
            <w:r w:rsidR="00424F40">
              <w:rPr>
                <w:noProof/>
                <w:webHidden/>
              </w:rPr>
              <w:instrText xml:space="preserve"> PAGEREF _Toc472942447 \h </w:instrText>
            </w:r>
            <w:r w:rsidR="00424F40">
              <w:rPr>
                <w:noProof/>
                <w:webHidden/>
              </w:rPr>
            </w:r>
            <w:r w:rsidR="00424F40">
              <w:rPr>
                <w:noProof/>
                <w:webHidden/>
              </w:rPr>
              <w:fldChar w:fldCharType="separate"/>
            </w:r>
            <w:r w:rsidR="007A034A">
              <w:rPr>
                <w:noProof/>
                <w:webHidden/>
              </w:rPr>
              <w:t>12</w:t>
            </w:r>
            <w:r w:rsidR="00424F40">
              <w:rPr>
                <w:noProof/>
                <w:webHidden/>
              </w:rPr>
              <w:fldChar w:fldCharType="end"/>
            </w:r>
          </w:hyperlink>
        </w:p>
        <w:p w14:paraId="4F3D76D3" w14:textId="77777777" w:rsidR="00424F40" w:rsidRDefault="00EF4846">
          <w:pPr>
            <w:pStyle w:val="TOC3"/>
            <w:tabs>
              <w:tab w:val="right" w:leader="dot" w:pos="8296"/>
            </w:tabs>
            <w:rPr>
              <w:rFonts w:asciiTheme="minorHAnsi" w:eastAsiaTheme="minorEastAsia" w:hAnsiTheme="minorHAnsi" w:cstheme="minorBidi"/>
              <w:noProof/>
              <w:lang w:eastAsia="lv-LV"/>
            </w:rPr>
          </w:pPr>
          <w:hyperlink w:anchor="_Toc472942448" w:history="1">
            <w:r w:rsidR="00424F40" w:rsidRPr="00764B4D">
              <w:rPr>
                <w:rStyle w:val="Hyperlink"/>
                <w:rFonts w:ascii="Times New Roman" w:eastAsia="Times New Roman" w:hAnsi="Times New Roman"/>
                <w:i/>
                <w:iCs/>
                <w:noProof/>
              </w:rPr>
              <w:t>Rezultatīvie rādītāji</w:t>
            </w:r>
            <w:r w:rsidR="00424F40">
              <w:rPr>
                <w:noProof/>
                <w:webHidden/>
              </w:rPr>
              <w:tab/>
            </w:r>
            <w:r w:rsidR="00424F40">
              <w:rPr>
                <w:noProof/>
                <w:webHidden/>
              </w:rPr>
              <w:fldChar w:fldCharType="begin"/>
            </w:r>
            <w:r w:rsidR="00424F40">
              <w:rPr>
                <w:noProof/>
                <w:webHidden/>
              </w:rPr>
              <w:instrText xml:space="preserve"> PAGEREF _Toc472942448 \h </w:instrText>
            </w:r>
            <w:r w:rsidR="00424F40">
              <w:rPr>
                <w:noProof/>
                <w:webHidden/>
              </w:rPr>
            </w:r>
            <w:r w:rsidR="00424F40">
              <w:rPr>
                <w:noProof/>
                <w:webHidden/>
              </w:rPr>
              <w:fldChar w:fldCharType="separate"/>
            </w:r>
            <w:r w:rsidR="007A034A">
              <w:rPr>
                <w:noProof/>
                <w:webHidden/>
              </w:rPr>
              <w:t>25</w:t>
            </w:r>
            <w:r w:rsidR="00424F40">
              <w:rPr>
                <w:noProof/>
                <w:webHidden/>
              </w:rPr>
              <w:fldChar w:fldCharType="end"/>
            </w:r>
          </w:hyperlink>
        </w:p>
        <w:p w14:paraId="04046C86" w14:textId="77777777" w:rsidR="00424F40" w:rsidRDefault="00EF4846">
          <w:pPr>
            <w:pStyle w:val="TOC2"/>
            <w:tabs>
              <w:tab w:val="right" w:leader="dot" w:pos="8296"/>
            </w:tabs>
            <w:rPr>
              <w:rFonts w:asciiTheme="minorHAnsi" w:eastAsiaTheme="minorEastAsia" w:hAnsiTheme="minorHAnsi" w:cstheme="minorBidi"/>
              <w:noProof/>
              <w:lang w:eastAsia="lv-LV"/>
            </w:rPr>
          </w:pPr>
          <w:hyperlink w:anchor="_Toc472942449" w:history="1">
            <w:r w:rsidR="00424F40" w:rsidRPr="00764B4D">
              <w:rPr>
                <w:rStyle w:val="Hyperlink"/>
                <w:rFonts w:ascii="Times New Roman" w:eastAsia="Arial Unicode MS" w:hAnsi="Times New Roman"/>
                <w:noProof/>
              </w:rPr>
              <w:t>2. Diabēta un kardiovaskulāro komplikāciju molekulārie mehānismi, farmakoģenētika un jauni ārstniecības līdzekļi</w:t>
            </w:r>
            <w:r w:rsidR="00424F40">
              <w:rPr>
                <w:noProof/>
                <w:webHidden/>
              </w:rPr>
              <w:tab/>
            </w:r>
            <w:r w:rsidR="00424F40">
              <w:rPr>
                <w:noProof/>
                <w:webHidden/>
              </w:rPr>
              <w:fldChar w:fldCharType="begin"/>
            </w:r>
            <w:r w:rsidR="00424F40">
              <w:rPr>
                <w:noProof/>
                <w:webHidden/>
              </w:rPr>
              <w:instrText xml:space="preserve"> PAGEREF _Toc472942449 \h </w:instrText>
            </w:r>
            <w:r w:rsidR="00424F40">
              <w:rPr>
                <w:noProof/>
                <w:webHidden/>
              </w:rPr>
            </w:r>
            <w:r w:rsidR="00424F40">
              <w:rPr>
                <w:noProof/>
                <w:webHidden/>
              </w:rPr>
              <w:fldChar w:fldCharType="separate"/>
            </w:r>
            <w:r w:rsidR="007A034A">
              <w:rPr>
                <w:noProof/>
                <w:webHidden/>
              </w:rPr>
              <w:t>29</w:t>
            </w:r>
            <w:r w:rsidR="00424F40">
              <w:rPr>
                <w:noProof/>
                <w:webHidden/>
              </w:rPr>
              <w:fldChar w:fldCharType="end"/>
            </w:r>
          </w:hyperlink>
        </w:p>
        <w:p w14:paraId="38C40B6D" w14:textId="77777777" w:rsidR="00424F40" w:rsidRDefault="00EF4846">
          <w:pPr>
            <w:pStyle w:val="TOC3"/>
            <w:tabs>
              <w:tab w:val="right" w:leader="dot" w:pos="8296"/>
            </w:tabs>
            <w:rPr>
              <w:rFonts w:asciiTheme="minorHAnsi" w:eastAsiaTheme="minorEastAsia" w:hAnsiTheme="minorHAnsi" w:cstheme="minorBidi"/>
              <w:noProof/>
              <w:lang w:eastAsia="lv-LV"/>
            </w:rPr>
          </w:pPr>
          <w:hyperlink w:anchor="_Toc472942450" w:history="1">
            <w:r w:rsidR="00424F40" w:rsidRPr="00764B4D">
              <w:rPr>
                <w:rStyle w:val="Hyperlink"/>
                <w:rFonts w:ascii="Times New Roman" w:eastAsia="Times New Roman" w:hAnsi="Times New Roman"/>
                <w:i/>
                <w:iCs/>
                <w:noProof/>
              </w:rPr>
              <w:t>Rezultatīvie rādītāji</w:t>
            </w:r>
            <w:r w:rsidR="00424F40">
              <w:rPr>
                <w:noProof/>
                <w:webHidden/>
              </w:rPr>
              <w:tab/>
            </w:r>
            <w:r w:rsidR="00424F40">
              <w:rPr>
                <w:noProof/>
                <w:webHidden/>
              </w:rPr>
              <w:fldChar w:fldCharType="begin"/>
            </w:r>
            <w:r w:rsidR="00424F40">
              <w:rPr>
                <w:noProof/>
                <w:webHidden/>
              </w:rPr>
              <w:instrText xml:space="preserve"> PAGEREF _Toc472942450 \h </w:instrText>
            </w:r>
            <w:r w:rsidR="00424F40">
              <w:rPr>
                <w:noProof/>
                <w:webHidden/>
              </w:rPr>
            </w:r>
            <w:r w:rsidR="00424F40">
              <w:rPr>
                <w:noProof/>
                <w:webHidden/>
              </w:rPr>
              <w:fldChar w:fldCharType="separate"/>
            </w:r>
            <w:r w:rsidR="007A034A">
              <w:rPr>
                <w:noProof/>
                <w:webHidden/>
              </w:rPr>
              <w:t>42</w:t>
            </w:r>
            <w:r w:rsidR="00424F40">
              <w:rPr>
                <w:noProof/>
                <w:webHidden/>
              </w:rPr>
              <w:fldChar w:fldCharType="end"/>
            </w:r>
          </w:hyperlink>
        </w:p>
        <w:p w14:paraId="53F717A8" w14:textId="77777777" w:rsidR="00424F40" w:rsidRDefault="00EF4846">
          <w:pPr>
            <w:pStyle w:val="TOC2"/>
            <w:tabs>
              <w:tab w:val="right" w:leader="dot" w:pos="8296"/>
            </w:tabs>
            <w:rPr>
              <w:rFonts w:asciiTheme="minorHAnsi" w:eastAsiaTheme="minorEastAsia" w:hAnsiTheme="minorHAnsi" w:cstheme="minorBidi"/>
              <w:noProof/>
              <w:lang w:eastAsia="lv-LV"/>
            </w:rPr>
          </w:pPr>
          <w:hyperlink w:anchor="_Toc472942451" w:history="1">
            <w:r w:rsidR="00424F40" w:rsidRPr="00764B4D">
              <w:rPr>
                <w:rStyle w:val="Hyperlink"/>
                <w:rFonts w:ascii="Times New Roman" w:eastAsia="Times New Roman" w:hAnsi="Times New Roman"/>
                <w:noProof/>
                <w:lang w:eastAsia="en-GB"/>
              </w:rPr>
              <w:t>3. Jaunu pretvēža zāļu un imunoterapijas līdzekļu izstrāde</w:t>
            </w:r>
            <w:r w:rsidR="00424F40">
              <w:rPr>
                <w:noProof/>
                <w:webHidden/>
              </w:rPr>
              <w:tab/>
            </w:r>
            <w:r w:rsidR="00424F40">
              <w:rPr>
                <w:noProof/>
                <w:webHidden/>
              </w:rPr>
              <w:fldChar w:fldCharType="begin"/>
            </w:r>
            <w:r w:rsidR="00424F40">
              <w:rPr>
                <w:noProof/>
                <w:webHidden/>
              </w:rPr>
              <w:instrText xml:space="preserve"> PAGEREF _Toc472942451 \h </w:instrText>
            </w:r>
            <w:r w:rsidR="00424F40">
              <w:rPr>
                <w:noProof/>
                <w:webHidden/>
              </w:rPr>
            </w:r>
            <w:r w:rsidR="00424F40">
              <w:rPr>
                <w:noProof/>
                <w:webHidden/>
              </w:rPr>
              <w:fldChar w:fldCharType="separate"/>
            </w:r>
            <w:r w:rsidR="007A034A">
              <w:rPr>
                <w:noProof/>
                <w:webHidden/>
              </w:rPr>
              <w:t>46</w:t>
            </w:r>
            <w:r w:rsidR="00424F40">
              <w:rPr>
                <w:noProof/>
                <w:webHidden/>
              </w:rPr>
              <w:fldChar w:fldCharType="end"/>
            </w:r>
          </w:hyperlink>
        </w:p>
        <w:p w14:paraId="495377AD" w14:textId="77777777" w:rsidR="00424F40" w:rsidRDefault="00EF4846">
          <w:pPr>
            <w:pStyle w:val="TOC3"/>
            <w:tabs>
              <w:tab w:val="right" w:leader="dot" w:pos="8296"/>
            </w:tabs>
            <w:rPr>
              <w:rFonts w:asciiTheme="minorHAnsi" w:eastAsiaTheme="minorEastAsia" w:hAnsiTheme="minorHAnsi" w:cstheme="minorBidi"/>
              <w:noProof/>
              <w:lang w:eastAsia="lv-LV"/>
            </w:rPr>
          </w:pPr>
          <w:hyperlink w:anchor="_Toc472942452" w:history="1">
            <w:r w:rsidR="00424F40" w:rsidRPr="00764B4D">
              <w:rPr>
                <w:rStyle w:val="Hyperlink"/>
                <w:rFonts w:ascii="Times New Roman" w:eastAsia="Times New Roman" w:hAnsi="Times New Roman"/>
                <w:i/>
                <w:iCs/>
                <w:noProof/>
              </w:rPr>
              <w:t>Rezultatīvie rādītāji</w:t>
            </w:r>
            <w:r w:rsidR="00424F40">
              <w:rPr>
                <w:noProof/>
                <w:webHidden/>
              </w:rPr>
              <w:tab/>
            </w:r>
            <w:r w:rsidR="00424F40">
              <w:rPr>
                <w:noProof/>
                <w:webHidden/>
              </w:rPr>
              <w:fldChar w:fldCharType="begin"/>
            </w:r>
            <w:r w:rsidR="00424F40">
              <w:rPr>
                <w:noProof/>
                <w:webHidden/>
              </w:rPr>
              <w:instrText xml:space="preserve"> PAGEREF _Toc472942452 \h </w:instrText>
            </w:r>
            <w:r w:rsidR="00424F40">
              <w:rPr>
                <w:noProof/>
                <w:webHidden/>
              </w:rPr>
            </w:r>
            <w:r w:rsidR="00424F40">
              <w:rPr>
                <w:noProof/>
                <w:webHidden/>
              </w:rPr>
              <w:fldChar w:fldCharType="separate"/>
            </w:r>
            <w:r w:rsidR="007A034A">
              <w:rPr>
                <w:noProof/>
                <w:webHidden/>
              </w:rPr>
              <w:t>60</w:t>
            </w:r>
            <w:r w:rsidR="00424F40">
              <w:rPr>
                <w:noProof/>
                <w:webHidden/>
              </w:rPr>
              <w:fldChar w:fldCharType="end"/>
            </w:r>
          </w:hyperlink>
        </w:p>
        <w:p w14:paraId="2222F40D" w14:textId="77777777" w:rsidR="00424F40" w:rsidRDefault="00EF4846">
          <w:pPr>
            <w:pStyle w:val="TOC2"/>
            <w:tabs>
              <w:tab w:val="right" w:leader="dot" w:pos="8296"/>
            </w:tabs>
            <w:rPr>
              <w:rFonts w:asciiTheme="minorHAnsi" w:eastAsiaTheme="minorEastAsia" w:hAnsiTheme="minorHAnsi" w:cstheme="minorBidi"/>
              <w:noProof/>
              <w:lang w:eastAsia="lv-LV"/>
            </w:rPr>
          </w:pPr>
          <w:hyperlink w:anchor="_Toc472942453" w:history="1">
            <w:r w:rsidR="00424F40" w:rsidRPr="00764B4D">
              <w:rPr>
                <w:rStyle w:val="Hyperlink"/>
                <w:rFonts w:ascii="Times New Roman" w:eastAsia="Times New Roman" w:hAnsi="Times New Roman"/>
                <w:noProof/>
              </w:rPr>
              <w:t>4. Kuņģa vēža izraisītās mirstības mazināšanas iespēju izpēte Latvijas apstākļos</w:t>
            </w:r>
            <w:r w:rsidR="00424F40">
              <w:rPr>
                <w:noProof/>
                <w:webHidden/>
              </w:rPr>
              <w:tab/>
            </w:r>
            <w:r w:rsidR="00424F40">
              <w:rPr>
                <w:noProof/>
                <w:webHidden/>
              </w:rPr>
              <w:fldChar w:fldCharType="begin"/>
            </w:r>
            <w:r w:rsidR="00424F40">
              <w:rPr>
                <w:noProof/>
                <w:webHidden/>
              </w:rPr>
              <w:instrText xml:space="preserve"> PAGEREF _Toc472942453 \h </w:instrText>
            </w:r>
            <w:r w:rsidR="00424F40">
              <w:rPr>
                <w:noProof/>
                <w:webHidden/>
              </w:rPr>
            </w:r>
            <w:r w:rsidR="00424F40">
              <w:rPr>
                <w:noProof/>
                <w:webHidden/>
              </w:rPr>
              <w:fldChar w:fldCharType="separate"/>
            </w:r>
            <w:r w:rsidR="007A034A">
              <w:rPr>
                <w:noProof/>
                <w:webHidden/>
              </w:rPr>
              <w:t>62</w:t>
            </w:r>
            <w:r w:rsidR="00424F40">
              <w:rPr>
                <w:noProof/>
                <w:webHidden/>
              </w:rPr>
              <w:fldChar w:fldCharType="end"/>
            </w:r>
          </w:hyperlink>
        </w:p>
        <w:p w14:paraId="31F96626" w14:textId="77777777" w:rsidR="00424F40" w:rsidRDefault="00EF4846">
          <w:pPr>
            <w:pStyle w:val="TOC3"/>
            <w:tabs>
              <w:tab w:val="right" w:leader="dot" w:pos="8296"/>
            </w:tabs>
            <w:rPr>
              <w:rFonts w:asciiTheme="minorHAnsi" w:eastAsiaTheme="minorEastAsia" w:hAnsiTheme="minorHAnsi" w:cstheme="minorBidi"/>
              <w:noProof/>
              <w:lang w:eastAsia="lv-LV"/>
            </w:rPr>
          </w:pPr>
          <w:hyperlink w:anchor="_Toc472942454" w:history="1">
            <w:r w:rsidR="00424F40" w:rsidRPr="00764B4D">
              <w:rPr>
                <w:rStyle w:val="Hyperlink"/>
                <w:rFonts w:ascii="Times New Roman" w:eastAsia="Times New Roman" w:hAnsi="Times New Roman"/>
                <w:i/>
                <w:iCs/>
                <w:noProof/>
              </w:rPr>
              <w:t>Rezultatīvie rādītāji</w:t>
            </w:r>
            <w:r w:rsidR="00424F40">
              <w:rPr>
                <w:noProof/>
                <w:webHidden/>
              </w:rPr>
              <w:tab/>
            </w:r>
            <w:r w:rsidR="00424F40">
              <w:rPr>
                <w:noProof/>
                <w:webHidden/>
              </w:rPr>
              <w:fldChar w:fldCharType="begin"/>
            </w:r>
            <w:r w:rsidR="00424F40">
              <w:rPr>
                <w:noProof/>
                <w:webHidden/>
              </w:rPr>
              <w:instrText xml:space="preserve"> PAGEREF _Toc472942454 \h </w:instrText>
            </w:r>
            <w:r w:rsidR="00424F40">
              <w:rPr>
                <w:noProof/>
                <w:webHidden/>
              </w:rPr>
            </w:r>
            <w:r w:rsidR="00424F40">
              <w:rPr>
                <w:noProof/>
                <w:webHidden/>
              </w:rPr>
              <w:fldChar w:fldCharType="separate"/>
            </w:r>
            <w:r w:rsidR="007A034A">
              <w:rPr>
                <w:noProof/>
                <w:webHidden/>
              </w:rPr>
              <w:t>73</w:t>
            </w:r>
            <w:r w:rsidR="00424F40">
              <w:rPr>
                <w:noProof/>
                <w:webHidden/>
              </w:rPr>
              <w:fldChar w:fldCharType="end"/>
            </w:r>
          </w:hyperlink>
        </w:p>
        <w:p w14:paraId="47D087F6" w14:textId="77777777" w:rsidR="00424F40" w:rsidRDefault="00EF4846">
          <w:pPr>
            <w:pStyle w:val="TOC2"/>
            <w:tabs>
              <w:tab w:val="right" w:leader="dot" w:pos="8296"/>
            </w:tabs>
            <w:rPr>
              <w:rFonts w:asciiTheme="minorHAnsi" w:eastAsiaTheme="minorEastAsia" w:hAnsiTheme="minorHAnsi" w:cstheme="minorBidi"/>
              <w:noProof/>
              <w:lang w:eastAsia="lv-LV"/>
            </w:rPr>
          </w:pPr>
          <w:hyperlink w:anchor="_Toc472942455" w:history="1">
            <w:r w:rsidR="00424F40" w:rsidRPr="00764B4D">
              <w:rPr>
                <w:rStyle w:val="Hyperlink"/>
                <w:rFonts w:ascii="Times New Roman" w:eastAsia="Times New Roman" w:hAnsi="Times New Roman"/>
                <w:noProof/>
              </w:rPr>
              <w:t>5. Personalizēta vēža diagnostika un terapijas efektivitātes noteikšana</w:t>
            </w:r>
            <w:r w:rsidR="00424F40">
              <w:rPr>
                <w:noProof/>
                <w:webHidden/>
              </w:rPr>
              <w:tab/>
            </w:r>
            <w:r w:rsidR="00424F40">
              <w:rPr>
                <w:noProof/>
                <w:webHidden/>
              </w:rPr>
              <w:fldChar w:fldCharType="begin"/>
            </w:r>
            <w:r w:rsidR="00424F40">
              <w:rPr>
                <w:noProof/>
                <w:webHidden/>
              </w:rPr>
              <w:instrText xml:space="preserve"> PAGEREF _Toc472942455 \h </w:instrText>
            </w:r>
            <w:r w:rsidR="00424F40">
              <w:rPr>
                <w:noProof/>
                <w:webHidden/>
              </w:rPr>
            </w:r>
            <w:r w:rsidR="00424F40">
              <w:rPr>
                <w:noProof/>
                <w:webHidden/>
              </w:rPr>
              <w:fldChar w:fldCharType="separate"/>
            </w:r>
            <w:r w:rsidR="007A034A">
              <w:rPr>
                <w:noProof/>
                <w:webHidden/>
              </w:rPr>
              <w:t>77</w:t>
            </w:r>
            <w:r w:rsidR="00424F40">
              <w:rPr>
                <w:noProof/>
                <w:webHidden/>
              </w:rPr>
              <w:fldChar w:fldCharType="end"/>
            </w:r>
          </w:hyperlink>
        </w:p>
        <w:p w14:paraId="25FCBF23" w14:textId="77777777" w:rsidR="00424F40" w:rsidRDefault="00EF4846">
          <w:pPr>
            <w:pStyle w:val="TOC3"/>
            <w:tabs>
              <w:tab w:val="right" w:leader="dot" w:pos="8296"/>
            </w:tabs>
            <w:rPr>
              <w:rFonts w:asciiTheme="minorHAnsi" w:eastAsiaTheme="minorEastAsia" w:hAnsiTheme="minorHAnsi" w:cstheme="minorBidi"/>
              <w:noProof/>
              <w:lang w:eastAsia="lv-LV"/>
            </w:rPr>
          </w:pPr>
          <w:hyperlink w:anchor="_Toc472942456" w:history="1">
            <w:r w:rsidR="00424F40" w:rsidRPr="00764B4D">
              <w:rPr>
                <w:rStyle w:val="Hyperlink"/>
                <w:rFonts w:ascii="Times New Roman" w:eastAsia="Times New Roman" w:hAnsi="Times New Roman"/>
                <w:i/>
                <w:iCs/>
                <w:noProof/>
              </w:rPr>
              <w:t>Rezultatīvie rādītāji</w:t>
            </w:r>
            <w:r w:rsidR="00424F40">
              <w:rPr>
                <w:noProof/>
                <w:webHidden/>
              </w:rPr>
              <w:tab/>
            </w:r>
            <w:r w:rsidR="00424F40">
              <w:rPr>
                <w:noProof/>
                <w:webHidden/>
              </w:rPr>
              <w:fldChar w:fldCharType="begin"/>
            </w:r>
            <w:r w:rsidR="00424F40">
              <w:rPr>
                <w:noProof/>
                <w:webHidden/>
              </w:rPr>
              <w:instrText xml:space="preserve"> PAGEREF _Toc472942456 \h </w:instrText>
            </w:r>
            <w:r w:rsidR="00424F40">
              <w:rPr>
                <w:noProof/>
                <w:webHidden/>
              </w:rPr>
            </w:r>
            <w:r w:rsidR="00424F40">
              <w:rPr>
                <w:noProof/>
                <w:webHidden/>
              </w:rPr>
              <w:fldChar w:fldCharType="separate"/>
            </w:r>
            <w:r w:rsidR="007A034A">
              <w:rPr>
                <w:noProof/>
                <w:webHidden/>
              </w:rPr>
              <w:t>86</w:t>
            </w:r>
            <w:r w:rsidR="00424F40">
              <w:rPr>
                <w:noProof/>
                <w:webHidden/>
              </w:rPr>
              <w:fldChar w:fldCharType="end"/>
            </w:r>
          </w:hyperlink>
        </w:p>
        <w:p w14:paraId="6C3D623A" w14:textId="77777777" w:rsidR="00424F40" w:rsidRDefault="00EF4846">
          <w:pPr>
            <w:pStyle w:val="TOC2"/>
            <w:tabs>
              <w:tab w:val="right" w:leader="dot" w:pos="8296"/>
            </w:tabs>
            <w:rPr>
              <w:rFonts w:asciiTheme="minorHAnsi" w:eastAsiaTheme="minorEastAsia" w:hAnsiTheme="minorHAnsi" w:cstheme="minorBidi"/>
              <w:noProof/>
              <w:lang w:eastAsia="lv-LV"/>
            </w:rPr>
          </w:pPr>
          <w:hyperlink w:anchor="_Toc472942457" w:history="1">
            <w:r w:rsidR="00424F40" w:rsidRPr="00764B4D">
              <w:rPr>
                <w:rStyle w:val="Hyperlink"/>
                <w:rFonts w:ascii="Times New Roman" w:eastAsia="Times New Roman" w:hAnsi="Times New Roman"/>
                <w:noProof/>
              </w:rPr>
              <w:t>6. Akūtu un hronisku slimību kompleksa izpēte bērniem diagnostikas un ārstēšanas algoritmu izstrādei slimnieku mirstības samazināšanai, dzīvildzes pagarināšanai, dzīves kvalitātes un sabiedrības veselības uzlabošanai</w:t>
            </w:r>
            <w:r w:rsidR="00424F40">
              <w:rPr>
                <w:noProof/>
                <w:webHidden/>
              </w:rPr>
              <w:tab/>
            </w:r>
            <w:r w:rsidR="00424F40">
              <w:rPr>
                <w:noProof/>
                <w:webHidden/>
              </w:rPr>
              <w:fldChar w:fldCharType="begin"/>
            </w:r>
            <w:r w:rsidR="00424F40">
              <w:rPr>
                <w:noProof/>
                <w:webHidden/>
              </w:rPr>
              <w:instrText xml:space="preserve"> PAGEREF _Toc472942457 \h </w:instrText>
            </w:r>
            <w:r w:rsidR="00424F40">
              <w:rPr>
                <w:noProof/>
                <w:webHidden/>
              </w:rPr>
            </w:r>
            <w:r w:rsidR="00424F40">
              <w:rPr>
                <w:noProof/>
                <w:webHidden/>
              </w:rPr>
              <w:fldChar w:fldCharType="separate"/>
            </w:r>
            <w:r w:rsidR="007A034A">
              <w:rPr>
                <w:noProof/>
                <w:webHidden/>
              </w:rPr>
              <w:t>87</w:t>
            </w:r>
            <w:r w:rsidR="00424F40">
              <w:rPr>
                <w:noProof/>
                <w:webHidden/>
              </w:rPr>
              <w:fldChar w:fldCharType="end"/>
            </w:r>
          </w:hyperlink>
        </w:p>
        <w:p w14:paraId="09EE33F9" w14:textId="77777777" w:rsidR="00424F40" w:rsidRDefault="00EF4846">
          <w:pPr>
            <w:pStyle w:val="TOC3"/>
            <w:tabs>
              <w:tab w:val="right" w:leader="dot" w:pos="8296"/>
            </w:tabs>
            <w:rPr>
              <w:rFonts w:asciiTheme="minorHAnsi" w:eastAsiaTheme="minorEastAsia" w:hAnsiTheme="minorHAnsi" w:cstheme="minorBidi"/>
              <w:noProof/>
              <w:lang w:eastAsia="lv-LV"/>
            </w:rPr>
          </w:pPr>
          <w:hyperlink w:anchor="_Toc472942458" w:history="1">
            <w:r w:rsidR="00424F40" w:rsidRPr="00764B4D">
              <w:rPr>
                <w:rStyle w:val="Hyperlink"/>
                <w:rFonts w:ascii="Times New Roman" w:eastAsia="Times New Roman" w:hAnsi="Times New Roman"/>
                <w:i/>
                <w:iCs/>
                <w:noProof/>
              </w:rPr>
              <w:t>Rezultatīvie rādītāji</w:t>
            </w:r>
            <w:r w:rsidR="00424F40">
              <w:rPr>
                <w:noProof/>
                <w:webHidden/>
              </w:rPr>
              <w:tab/>
            </w:r>
            <w:r w:rsidR="00424F40">
              <w:rPr>
                <w:noProof/>
                <w:webHidden/>
              </w:rPr>
              <w:fldChar w:fldCharType="begin"/>
            </w:r>
            <w:r w:rsidR="00424F40">
              <w:rPr>
                <w:noProof/>
                <w:webHidden/>
              </w:rPr>
              <w:instrText xml:space="preserve"> PAGEREF _Toc472942458 \h </w:instrText>
            </w:r>
            <w:r w:rsidR="00424F40">
              <w:rPr>
                <w:noProof/>
                <w:webHidden/>
              </w:rPr>
            </w:r>
            <w:r w:rsidR="00424F40">
              <w:rPr>
                <w:noProof/>
                <w:webHidden/>
              </w:rPr>
              <w:fldChar w:fldCharType="separate"/>
            </w:r>
            <w:r w:rsidR="007A034A">
              <w:rPr>
                <w:noProof/>
                <w:webHidden/>
              </w:rPr>
              <w:t>100</w:t>
            </w:r>
            <w:r w:rsidR="00424F40">
              <w:rPr>
                <w:noProof/>
                <w:webHidden/>
              </w:rPr>
              <w:fldChar w:fldCharType="end"/>
            </w:r>
          </w:hyperlink>
        </w:p>
        <w:p w14:paraId="124C9653" w14:textId="77777777" w:rsidR="00424F40" w:rsidRDefault="00EF4846">
          <w:pPr>
            <w:pStyle w:val="TOC2"/>
            <w:tabs>
              <w:tab w:val="right" w:leader="dot" w:pos="8296"/>
            </w:tabs>
            <w:rPr>
              <w:rFonts w:asciiTheme="minorHAnsi" w:eastAsiaTheme="minorEastAsia" w:hAnsiTheme="minorHAnsi" w:cstheme="minorBidi"/>
              <w:noProof/>
              <w:lang w:eastAsia="lv-LV"/>
            </w:rPr>
          </w:pPr>
          <w:hyperlink w:anchor="_Toc472942459" w:history="1">
            <w:r w:rsidR="00424F40" w:rsidRPr="00764B4D">
              <w:rPr>
                <w:rStyle w:val="Hyperlink"/>
                <w:rFonts w:ascii="Times New Roman" w:eastAsia="Times New Roman" w:hAnsi="Times New Roman"/>
                <w:noProof/>
              </w:rPr>
              <w:t>7. Inovatīvu infekcijas procesa regulācijas un modulācijas stratēģiju izveide</w:t>
            </w:r>
            <w:r w:rsidR="00424F40">
              <w:rPr>
                <w:noProof/>
                <w:webHidden/>
              </w:rPr>
              <w:tab/>
            </w:r>
            <w:r w:rsidR="00424F40">
              <w:rPr>
                <w:noProof/>
                <w:webHidden/>
              </w:rPr>
              <w:fldChar w:fldCharType="begin"/>
            </w:r>
            <w:r w:rsidR="00424F40">
              <w:rPr>
                <w:noProof/>
                <w:webHidden/>
              </w:rPr>
              <w:instrText xml:space="preserve"> PAGEREF _Toc472942459 \h </w:instrText>
            </w:r>
            <w:r w:rsidR="00424F40">
              <w:rPr>
                <w:noProof/>
                <w:webHidden/>
              </w:rPr>
            </w:r>
            <w:r w:rsidR="00424F40">
              <w:rPr>
                <w:noProof/>
                <w:webHidden/>
              </w:rPr>
              <w:fldChar w:fldCharType="separate"/>
            </w:r>
            <w:r w:rsidR="007A034A">
              <w:rPr>
                <w:noProof/>
                <w:webHidden/>
              </w:rPr>
              <w:t>103</w:t>
            </w:r>
            <w:r w:rsidR="00424F40">
              <w:rPr>
                <w:noProof/>
                <w:webHidden/>
              </w:rPr>
              <w:fldChar w:fldCharType="end"/>
            </w:r>
          </w:hyperlink>
        </w:p>
        <w:p w14:paraId="1F2FB0D7" w14:textId="77777777" w:rsidR="00424F40" w:rsidRDefault="00EF4846">
          <w:pPr>
            <w:pStyle w:val="TOC3"/>
            <w:tabs>
              <w:tab w:val="right" w:leader="dot" w:pos="8296"/>
            </w:tabs>
            <w:rPr>
              <w:rFonts w:asciiTheme="minorHAnsi" w:eastAsiaTheme="minorEastAsia" w:hAnsiTheme="minorHAnsi" w:cstheme="minorBidi"/>
              <w:noProof/>
              <w:lang w:eastAsia="lv-LV"/>
            </w:rPr>
          </w:pPr>
          <w:hyperlink w:anchor="_Toc472942460" w:history="1">
            <w:r w:rsidR="00424F40" w:rsidRPr="00764B4D">
              <w:rPr>
                <w:rStyle w:val="Hyperlink"/>
                <w:rFonts w:ascii="Times New Roman" w:eastAsia="Times New Roman" w:hAnsi="Times New Roman"/>
                <w:i/>
                <w:iCs/>
                <w:noProof/>
              </w:rPr>
              <w:t>Rezultatīvie rādītāji</w:t>
            </w:r>
            <w:r w:rsidR="00424F40">
              <w:rPr>
                <w:noProof/>
                <w:webHidden/>
              </w:rPr>
              <w:tab/>
            </w:r>
            <w:r w:rsidR="00424F40">
              <w:rPr>
                <w:noProof/>
                <w:webHidden/>
              </w:rPr>
              <w:fldChar w:fldCharType="begin"/>
            </w:r>
            <w:r w:rsidR="00424F40">
              <w:rPr>
                <w:noProof/>
                <w:webHidden/>
              </w:rPr>
              <w:instrText xml:space="preserve"> PAGEREF _Toc472942460 \h </w:instrText>
            </w:r>
            <w:r w:rsidR="00424F40">
              <w:rPr>
                <w:noProof/>
                <w:webHidden/>
              </w:rPr>
            </w:r>
            <w:r w:rsidR="00424F40">
              <w:rPr>
                <w:noProof/>
                <w:webHidden/>
              </w:rPr>
              <w:fldChar w:fldCharType="separate"/>
            </w:r>
            <w:r w:rsidR="007A034A">
              <w:rPr>
                <w:noProof/>
                <w:webHidden/>
              </w:rPr>
              <w:t>115</w:t>
            </w:r>
            <w:r w:rsidR="00424F40">
              <w:rPr>
                <w:noProof/>
                <w:webHidden/>
              </w:rPr>
              <w:fldChar w:fldCharType="end"/>
            </w:r>
          </w:hyperlink>
        </w:p>
        <w:p w14:paraId="039FF4E9" w14:textId="77777777" w:rsidR="00424F40" w:rsidRDefault="00EF4846">
          <w:pPr>
            <w:pStyle w:val="TOC2"/>
            <w:tabs>
              <w:tab w:val="right" w:leader="dot" w:pos="8296"/>
            </w:tabs>
            <w:rPr>
              <w:rFonts w:asciiTheme="minorHAnsi" w:eastAsiaTheme="minorEastAsia" w:hAnsiTheme="minorHAnsi" w:cstheme="minorBidi"/>
              <w:noProof/>
              <w:lang w:eastAsia="lv-LV"/>
            </w:rPr>
          </w:pPr>
          <w:hyperlink w:anchor="_Toc472942461" w:history="1">
            <w:r w:rsidR="00424F40" w:rsidRPr="00764B4D">
              <w:rPr>
                <w:rStyle w:val="Hyperlink"/>
                <w:rFonts w:ascii="Times New Roman" w:eastAsia="Times New Roman" w:hAnsi="Times New Roman"/>
                <w:noProof/>
              </w:rPr>
              <w:t>8. Nozīmīgāko psihisko slimību un kognitīvās disfunkcijas radīto veselības problēmu izpēte un sloga samazināšana</w:t>
            </w:r>
            <w:r w:rsidR="00424F40">
              <w:rPr>
                <w:noProof/>
                <w:webHidden/>
              </w:rPr>
              <w:tab/>
            </w:r>
            <w:r w:rsidR="00424F40">
              <w:rPr>
                <w:noProof/>
                <w:webHidden/>
              </w:rPr>
              <w:fldChar w:fldCharType="begin"/>
            </w:r>
            <w:r w:rsidR="00424F40">
              <w:rPr>
                <w:noProof/>
                <w:webHidden/>
              </w:rPr>
              <w:instrText xml:space="preserve"> PAGEREF _Toc472942461 \h </w:instrText>
            </w:r>
            <w:r w:rsidR="00424F40">
              <w:rPr>
                <w:noProof/>
                <w:webHidden/>
              </w:rPr>
            </w:r>
            <w:r w:rsidR="00424F40">
              <w:rPr>
                <w:noProof/>
                <w:webHidden/>
              </w:rPr>
              <w:fldChar w:fldCharType="separate"/>
            </w:r>
            <w:r w:rsidR="007A034A">
              <w:rPr>
                <w:noProof/>
                <w:webHidden/>
              </w:rPr>
              <w:t>121</w:t>
            </w:r>
            <w:r w:rsidR="00424F40">
              <w:rPr>
                <w:noProof/>
                <w:webHidden/>
              </w:rPr>
              <w:fldChar w:fldCharType="end"/>
            </w:r>
          </w:hyperlink>
        </w:p>
        <w:p w14:paraId="2A834917" w14:textId="77777777" w:rsidR="00424F40" w:rsidRDefault="00EF4846">
          <w:pPr>
            <w:pStyle w:val="TOC3"/>
            <w:tabs>
              <w:tab w:val="right" w:leader="dot" w:pos="8296"/>
            </w:tabs>
            <w:rPr>
              <w:rFonts w:asciiTheme="minorHAnsi" w:eastAsiaTheme="minorEastAsia" w:hAnsiTheme="minorHAnsi" w:cstheme="minorBidi"/>
              <w:noProof/>
              <w:lang w:eastAsia="lv-LV"/>
            </w:rPr>
          </w:pPr>
          <w:hyperlink w:anchor="_Toc472942462" w:history="1">
            <w:r w:rsidR="00424F40" w:rsidRPr="00764B4D">
              <w:rPr>
                <w:rStyle w:val="Hyperlink"/>
                <w:rFonts w:ascii="Times New Roman" w:eastAsia="Times New Roman" w:hAnsi="Times New Roman"/>
                <w:i/>
                <w:iCs/>
                <w:noProof/>
              </w:rPr>
              <w:t>Rezultatīvie rādītāji</w:t>
            </w:r>
            <w:r w:rsidR="00424F40">
              <w:rPr>
                <w:noProof/>
                <w:webHidden/>
              </w:rPr>
              <w:tab/>
            </w:r>
            <w:r w:rsidR="00424F40">
              <w:rPr>
                <w:noProof/>
                <w:webHidden/>
              </w:rPr>
              <w:fldChar w:fldCharType="begin"/>
            </w:r>
            <w:r w:rsidR="00424F40">
              <w:rPr>
                <w:noProof/>
                <w:webHidden/>
              </w:rPr>
              <w:instrText xml:space="preserve"> PAGEREF _Toc472942462 \h </w:instrText>
            </w:r>
            <w:r w:rsidR="00424F40">
              <w:rPr>
                <w:noProof/>
                <w:webHidden/>
              </w:rPr>
            </w:r>
            <w:r w:rsidR="00424F40">
              <w:rPr>
                <w:noProof/>
                <w:webHidden/>
              </w:rPr>
              <w:fldChar w:fldCharType="separate"/>
            </w:r>
            <w:r w:rsidR="007A034A">
              <w:rPr>
                <w:noProof/>
                <w:webHidden/>
              </w:rPr>
              <w:t>131</w:t>
            </w:r>
            <w:r w:rsidR="00424F40">
              <w:rPr>
                <w:noProof/>
                <w:webHidden/>
              </w:rPr>
              <w:fldChar w:fldCharType="end"/>
            </w:r>
          </w:hyperlink>
        </w:p>
        <w:p w14:paraId="0997C4E9" w14:textId="77777777" w:rsidR="001A1119" w:rsidRDefault="001A1119">
          <w:r>
            <w:rPr>
              <w:b/>
              <w:bCs/>
              <w:noProof/>
            </w:rPr>
            <w:fldChar w:fldCharType="end"/>
          </w:r>
        </w:p>
      </w:sdtContent>
    </w:sdt>
    <w:p w14:paraId="1E69D20C" w14:textId="77777777" w:rsidR="001A1119" w:rsidRDefault="001A1119"/>
    <w:p w14:paraId="5CABE110" w14:textId="77777777" w:rsidR="001A1119" w:rsidRDefault="001A1119">
      <w:r>
        <w:br w:type="page"/>
      </w:r>
    </w:p>
    <w:p w14:paraId="48E60053" w14:textId="77777777" w:rsidR="007F1C5D" w:rsidRPr="00E61E30" w:rsidRDefault="007F1C5D" w:rsidP="007F1C5D">
      <w:pPr>
        <w:spacing w:after="0" w:line="240" w:lineRule="auto"/>
        <w:jc w:val="center"/>
        <w:rPr>
          <w:rFonts w:ascii="Times New Roman" w:eastAsia="Times New Roman" w:hAnsi="Times New Roman"/>
          <w:b/>
          <w:bCs/>
          <w:sz w:val="28"/>
          <w:szCs w:val="28"/>
        </w:rPr>
      </w:pPr>
      <w:r w:rsidRPr="00E61E30">
        <w:rPr>
          <w:rFonts w:ascii="Times New Roman" w:eastAsia="Times New Roman" w:hAnsi="Times New Roman"/>
          <w:b/>
          <w:bCs/>
          <w:sz w:val="28"/>
          <w:szCs w:val="28"/>
        </w:rPr>
        <w:lastRenderedPageBreak/>
        <w:t>Zinātniskais pārskats par valsts pētījumu programmas BIOMEDICINE</w:t>
      </w:r>
    </w:p>
    <w:p w14:paraId="3AA73E01" w14:textId="77777777" w:rsidR="007F1C5D" w:rsidRPr="00E61E30" w:rsidRDefault="006F5F87" w:rsidP="007F1C5D">
      <w:pPr>
        <w:spacing w:after="0" w:line="240" w:lineRule="auto"/>
        <w:jc w:val="center"/>
        <w:rPr>
          <w:rFonts w:ascii="Times New Roman" w:eastAsia="Times New Roman" w:hAnsi="Times New Roman"/>
          <w:b/>
          <w:bCs/>
          <w:sz w:val="28"/>
          <w:szCs w:val="24"/>
        </w:rPr>
      </w:pPr>
      <w:r w:rsidRPr="006F5F87">
        <w:rPr>
          <w:rFonts w:ascii="Times New Roman" w:eastAsia="Times New Roman" w:hAnsi="Times New Roman"/>
          <w:b/>
          <w:color w:val="000000" w:themeColor="text1"/>
          <w:sz w:val="28"/>
          <w:szCs w:val="24"/>
        </w:rPr>
        <w:t>3</w:t>
      </w:r>
      <w:r w:rsidR="007F1C5D" w:rsidRPr="006F5F87">
        <w:rPr>
          <w:rFonts w:ascii="Times New Roman" w:eastAsia="Times New Roman" w:hAnsi="Times New Roman"/>
          <w:b/>
          <w:bCs/>
          <w:color w:val="000000" w:themeColor="text1"/>
          <w:sz w:val="28"/>
          <w:szCs w:val="24"/>
        </w:rPr>
        <w:t xml:space="preserve">. posma </w:t>
      </w:r>
      <w:r w:rsidR="007F1C5D" w:rsidRPr="00E61E30">
        <w:rPr>
          <w:rFonts w:ascii="Times New Roman" w:eastAsia="Times New Roman" w:hAnsi="Times New Roman"/>
          <w:b/>
          <w:bCs/>
          <w:sz w:val="28"/>
          <w:szCs w:val="24"/>
        </w:rPr>
        <w:t>izpildes gaitu</w:t>
      </w:r>
    </w:p>
    <w:p w14:paraId="3D027BA3" w14:textId="77777777" w:rsidR="007F1C5D" w:rsidRPr="002E49F4" w:rsidRDefault="007F1C5D" w:rsidP="007F1C5D">
      <w:pPr>
        <w:spacing w:after="0" w:line="240" w:lineRule="auto"/>
        <w:jc w:val="center"/>
        <w:rPr>
          <w:rFonts w:ascii="Times New Roman" w:eastAsia="Times New Roman" w:hAnsi="Times New Roman"/>
          <w:bCs/>
          <w:sz w:val="28"/>
          <w:szCs w:val="24"/>
          <w:highlight w:val="yellow"/>
        </w:rPr>
      </w:pP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22"/>
      </w:tblGrid>
      <w:tr w:rsidR="007F1C5D" w:rsidRPr="00E61E30" w14:paraId="01E7FD1F" w14:textId="77777777" w:rsidTr="006F0201">
        <w:trPr>
          <w:trHeight w:val="548"/>
        </w:trPr>
        <w:tc>
          <w:tcPr>
            <w:tcW w:w="5000" w:type="pct"/>
            <w:shd w:val="pct25" w:color="auto" w:fill="auto"/>
            <w:vAlign w:val="center"/>
          </w:tcPr>
          <w:p w14:paraId="234DFCCD" w14:textId="77777777" w:rsidR="007F1C5D" w:rsidRPr="0080389D" w:rsidRDefault="007F1C5D" w:rsidP="007F1C5D">
            <w:pPr>
              <w:pStyle w:val="Heading1"/>
              <w:rPr>
                <w:rFonts w:ascii="Times New Roman" w:eastAsia="Times New Roman" w:hAnsi="Times New Roman"/>
                <w:bCs w:val="0"/>
                <w:caps/>
                <w:smallCaps/>
                <w:sz w:val="28"/>
                <w:szCs w:val="28"/>
                <w:lang w:eastAsia="lv-LV"/>
              </w:rPr>
            </w:pPr>
            <w:bookmarkStart w:id="0" w:name="_Toc472942445"/>
            <w:r w:rsidRPr="0080389D">
              <w:rPr>
                <w:rFonts w:ascii="Times New Roman" w:eastAsia="Times New Roman" w:hAnsi="Times New Roman"/>
                <w:bCs w:val="0"/>
                <w:smallCaps/>
                <w:sz w:val="28"/>
                <w:szCs w:val="28"/>
                <w:lang w:eastAsia="lv-LV"/>
              </w:rPr>
              <w:t>1. sadaļa – Informācija par programmas izpildi</w:t>
            </w:r>
            <w:bookmarkEnd w:id="0"/>
            <w:r w:rsidRPr="0080389D">
              <w:rPr>
                <w:rFonts w:ascii="Times New Roman" w:eastAsia="Times New Roman" w:hAnsi="Times New Roman"/>
                <w:bCs w:val="0"/>
                <w:smallCaps/>
                <w:sz w:val="28"/>
                <w:szCs w:val="28"/>
                <w:lang w:eastAsia="lv-LV"/>
              </w:rPr>
              <w:t xml:space="preserve"> </w:t>
            </w:r>
          </w:p>
        </w:tc>
      </w:tr>
    </w:tbl>
    <w:p w14:paraId="3BE64E07" w14:textId="77777777" w:rsidR="007F1C5D" w:rsidRPr="007F1784" w:rsidRDefault="007F1C5D" w:rsidP="005839E3">
      <w:pPr>
        <w:pStyle w:val="ListParagraph"/>
        <w:numPr>
          <w:ilvl w:val="1"/>
          <w:numId w:val="65"/>
        </w:numPr>
        <w:tabs>
          <w:tab w:val="left" w:pos="9072"/>
        </w:tabs>
        <w:spacing w:before="120" w:after="0" w:line="240" w:lineRule="auto"/>
        <w:contextualSpacing w:val="0"/>
        <w:jc w:val="both"/>
        <w:rPr>
          <w:rFonts w:ascii="Times New Roman" w:eastAsia="Times New Roman" w:hAnsi="Times New Roman"/>
          <w:sz w:val="24"/>
          <w:szCs w:val="28"/>
          <w:lang w:eastAsia="lv-LV"/>
        </w:rPr>
      </w:pPr>
      <w:r w:rsidRPr="007F1784">
        <w:rPr>
          <w:rFonts w:ascii="Times New Roman" w:eastAsia="Times New Roman" w:hAnsi="Times New Roman"/>
          <w:sz w:val="24"/>
          <w:szCs w:val="28"/>
          <w:lang w:eastAsia="lv-LV"/>
        </w:rPr>
        <w:t xml:space="preserve">Programmas nosaukums: </w:t>
      </w:r>
    </w:p>
    <w:p w14:paraId="0D4C2C21" w14:textId="77777777" w:rsidR="007F1C5D" w:rsidRDefault="007F1C5D" w:rsidP="007F1C5D">
      <w:pPr>
        <w:pStyle w:val="ListParagraph"/>
        <w:tabs>
          <w:tab w:val="left" w:pos="9072"/>
        </w:tabs>
        <w:spacing w:before="120" w:after="0" w:line="240" w:lineRule="auto"/>
        <w:ind w:left="420"/>
        <w:contextualSpacing w:val="0"/>
        <w:jc w:val="both"/>
        <w:rPr>
          <w:rFonts w:ascii="Times New Roman" w:eastAsia="Times New Roman" w:hAnsi="Times New Roman"/>
          <w:b/>
          <w:sz w:val="24"/>
          <w:szCs w:val="28"/>
          <w:lang w:eastAsia="lv-LV"/>
        </w:rPr>
      </w:pPr>
      <w:r w:rsidRPr="007F1784">
        <w:rPr>
          <w:rFonts w:ascii="Times New Roman" w:eastAsia="Times New Roman" w:hAnsi="Times New Roman"/>
          <w:b/>
          <w:sz w:val="24"/>
          <w:szCs w:val="28"/>
          <w:lang w:eastAsia="lv-LV"/>
        </w:rPr>
        <w:t>Biomedicīna sabiedrības veselībai (BIOMEDICINE)</w:t>
      </w:r>
    </w:p>
    <w:p w14:paraId="3E45A057" w14:textId="77777777" w:rsidR="007F1C5D" w:rsidRPr="00E61E30" w:rsidRDefault="007F1C5D" w:rsidP="006F5F87">
      <w:pPr>
        <w:tabs>
          <w:tab w:val="left" w:pos="9072"/>
        </w:tabs>
        <w:spacing w:before="120" w:after="0" w:line="240" w:lineRule="auto"/>
        <w:rPr>
          <w:rFonts w:ascii="Times New Roman" w:eastAsia="Times New Roman" w:hAnsi="Times New Roman"/>
          <w:sz w:val="24"/>
          <w:szCs w:val="28"/>
          <w:lang w:eastAsia="lv-LV"/>
        </w:rPr>
      </w:pPr>
      <w:r w:rsidRPr="007F1784">
        <w:rPr>
          <w:rFonts w:ascii="Times New Roman" w:eastAsia="Times New Roman" w:hAnsi="Times New Roman"/>
          <w:sz w:val="24"/>
          <w:szCs w:val="24"/>
          <w:lang w:eastAsia="lv-LV"/>
        </w:rPr>
        <w:t>1.2.</w:t>
      </w:r>
      <w:r w:rsidRPr="007F1784">
        <w:rPr>
          <w:rFonts w:ascii="Times New Roman" w:eastAsia="Times New Roman" w:hAnsi="Times New Roman"/>
          <w:sz w:val="24"/>
          <w:szCs w:val="28"/>
          <w:lang w:eastAsia="lv-LV"/>
        </w:rPr>
        <w:t>Programmas mājaslapa:</w:t>
      </w:r>
      <w:r w:rsidRPr="007F1784">
        <w:rPr>
          <w:rFonts w:ascii="Times New Roman" w:eastAsia="Times New Roman" w:hAnsi="Times New Roman"/>
          <w:b/>
          <w:sz w:val="24"/>
          <w:szCs w:val="28"/>
          <w:lang w:eastAsia="lv-LV"/>
        </w:rPr>
        <w:t xml:space="preserve"> </w:t>
      </w:r>
      <w:hyperlink r:id="rId11" w:history="1">
        <w:r w:rsidRPr="000A12D9">
          <w:rPr>
            <w:rFonts w:ascii="Times New Roman" w:eastAsia="Times New Roman" w:hAnsi="Times New Roman"/>
            <w:b/>
            <w:i/>
            <w:color w:val="0000FF"/>
            <w:sz w:val="24"/>
            <w:szCs w:val="28"/>
            <w:lang w:val="en-GB" w:eastAsia="lv-LV"/>
          </w:rPr>
          <w:t>http://www.stradini.lv/page/1893</w:t>
        </w:r>
      </w:hyperlink>
    </w:p>
    <w:p w14:paraId="102505D8" w14:textId="77777777" w:rsidR="007F1C5D" w:rsidRPr="007F1784" w:rsidRDefault="007F1C5D" w:rsidP="005839E3">
      <w:pPr>
        <w:pStyle w:val="ListParagraph"/>
        <w:numPr>
          <w:ilvl w:val="1"/>
          <w:numId w:val="65"/>
        </w:numPr>
        <w:tabs>
          <w:tab w:val="left" w:pos="9072"/>
        </w:tabs>
        <w:spacing w:before="120" w:after="0" w:line="240" w:lineRule="auto"/>
        <w:contextualSpacing w:val="0"/>
        <w:jc w:val="both"/>
        <w:rPr>
          <w:rFonts w:ascii="Times New Roman" w:eastAsia="Times New Roman" w:hAnsi="Times New Roman"/>
          <w:sz w:val="24"/>
          <w:szCs w:val="28"/>
          <w:lang w:eastAsia="lv-LV"/>
        </w:rPr>
      </w:pPr>
      <w:r w:rsidRPr="007F1784">
        <w:rPr>
          <w:rFonts w:ascii="Times New Roman" w:eastAsia="Times New Roman" w:hAnsi="Times New Roman"/>
          <w:sz w:val="24"/>
          <w:szCs w:val="28"/>
          <w:lang w:eastAsia="lv-LV"/>
        </w:rPr>
        <w:t xml:space="preserve">Programmas vadītājs: </w:t>
      </w:r>
    </w:p>
    <w:p w14:paraId="775DF9F2" w14:textId="77777777" w:rsidR="007F1C5D" w:rsidRPr="007F1784" w:rsidRDefault="007F1C5D" w:rsidP="007F1C5D">
      <w:pPr>
        <w:pStyle w:val="ListParagraph"/>
        <w:tabs>
          <w:tab w:val="left" w:pos="9072"/>
        </w:tabs>
        <w:spacing w:before="120" w:after="0" w:line="240" w:lineRule="auto"/>
        <w:ind w:left="420"/>
        <w:contextualSpacing w:val="0"/>
        <w:jc w:val="both"/>
        <w:rPr>
          <w:rFonts w:ascii="Times New Roman" w:eastAsia="Times New Roman" w:hAnsi="Times New Roman"/>
          <w:b/>
          <w:szCs w:val="24"/>
          <w:lang w:eastAsia="lv-LV"/>
        </w:rPr>
      </w:pPr>
      <w:r w:rsidRPr="007F1784">
        <w:rPr>
          <w:rFonts w:ascii="Times New Roman" w:eastAsia="Times New Roman" w:hAnsi="Times New Roman"/>
          <w:b/>
          <w:sz w:val="24"/>
          <w:szCs w:val="28"/>
          <w:lang w:eastAsia="lv-LV"/>
        </w:rPr>
        <w:t>Dr. med.</w:t>
      </w:r>
      <w:r w:rsidRPr="007F1784">
        <w:rPr>
          <w:rFonts w:ascii="Times New Roman" w:eastAsia="Times New Roman" w:hAnsi="Times New Roman"/>
          <w:b/>
          <w:sz w:val="24"/>
          <w:szCs w:val="24"/>
          <w:lang w:eastAsia="lv-LV"/>
        </w:rPr>
        <w:t xml:space="preserve"> </w:t>
      </w:r>
      <w:r w:rsidRPr="007F1784">
        <w:rPr>
          <w:rFonts w:ascii="Times New Roman" w:eastAsia="Times New Roman" w:hAnsi="Times New Roman"/>
          <w:b/>
          <w:sz w:val="24"/>
          <w:szCs w:val="28"/>
          <w:lang w:eastAsia="lv-LV"/>
        </w:rPr>
        <w:t>Valdis Pīrāgs,</w:t>
      </w:r>
      <w:r w:rsidRPr="007F1784">
        <w:rPr>
          <w:rFonts w:ascii="Times New Roman" w:eastAsia="Times New Roman" w:hAnsi="Times New Roman"/>
          <w:b/>
          <w:sz w:val="24"/>
          <w:szCs w:val="24"/>
          <w:lang w:eastAsia="lv-LV"/>
        </w:rPr>
        <w:t xml:space="preserve"> </w:t>
      </w:r>
      <w:r w:rsidRPr="007F1784">
        <w:rPr>
          <w:rFonts w:ascii="Times New Roman" w:eastAsia="Times New Roman" w:hAnsi="Times New Roman"/>
          <w:i/>
          <w:sz w:val="24"/>
          <w:szCs w:val="28"/>
          <w:lang w:eastAsia="lv-LV"/>
        </w:rPr>
        <w:t>+371 67069307, valdis.pirags@s</w:t>
      </w:r>
      <w:r>
        <w:rPr>
          <w:rFonts w:ascii="Times New Roman" w:eastAsia="Times New Roman" w:hAnsi="Times New Roman"/>
          <w:i/>
          <w:sz w:val="24"/>
          <w:szCs w:val="28"/>
          <w:lang w:eastAsia="lv-LV"/>
        </w:rPr>
        <w:t>t</w:t>
      </w:r>
      <w:r w:rsidRPr="007F1784">
        <w:rPr>
          <w:rFonts w:ascii="Times New Roman" w:eastAsia="Times New Roman" w:hAnsi="Times New Roman"/>
          <w:i/>
          <w:sz w:val="24"/>
          <w:szCs w:val="28"/>
          <w:lang w:eastAsia="lv-LV"/>
        </w:rPr>
        <w:t>radini.lv</w:t>
      </w:r>
    </w:p>
    <w:p w14:paraId="6B4AA7E1" w14:textId="77777777" w:rsidR="007F1C5D" w:rsidRPr="007F1784" w:rsidRDefault="007F1C5D" w:rsidP="005839E3">
      <w:pPr>
        <w:pStyle w:val="ListParagraph"/>
        <w:numPr>
          <w:ilvl w:val="1"/>
          <w:numId w:val="65"/>
        </w:numPr>
        <w:tabs>
          <w:tab w:val="left" w:pos="9072"/>
        </w:tabs>
        <w:spacing w:before="120" w:after="0" w:line="240" w:lineRule="auto"/>
        <w:contextualSpacing w:val="0"/>
        <w:jc w:val="both"/>
        <w:rPr>
          <w:rFonts w:ascii="Times New Roman" w:eastAsia="Times New Roman" w:hAnsi="Times New Roman"/>
          <w:sz w:val="24"/>
          <w:szCs w:val="28"/>
          <w:lang w:eastAsia="lv-LV"/>
        </w:rPr>
      </w:pPr>
      <w:r w:rsidRPr="007F1784">
        <w:rPr>
          <w:rFonts w:ascii="Times New Roman" w:eastAsia="Times New Roman" w:hAnsi="Times New Roman"/>
          <w:sz w:val="24"/>
          <w:szCs w:val="28"/>
          <w:lang w:eastAsia="lv-LV"/>
        </w:rPr>
        <w:t xml:space="preserve">Kontaktpersona: </w:t>
      </w:r>
    </w:p>
    <w:p w14:paraId="2A176364" w14:textId="77777777" w:rsidR="007F1C5D" w:rsidRPr="007F1784" w:rsidRDefault="007F1C5D" w:rsidP="007F1C5D">
      <w:pPr>
        <w:pStyle w:val="ListParagraph"/>
        <w:tabs>
          <w:tab w:val="left" w:pos="9072"/>
        </w:tabs>
        <w:spacing w:before="120" w:after="0" w:line="240" w:lineRule="auto"/>
        <w:ind w:left="420"/>
        <w:contextualSpacing w:val="0"/>
        <w:jc w:val="both"/>
        <w:rPr>
          <w:rFonts w:ascii="Times New Roman" w:eastAsia="Times New Roman" w:hAnsi="Times New Roman"/>
          <w:b/>
          <w:szCs w:val="24"/>
          <w:lang w:eastAsia="lv-LV"/>
        </w:rPr>
      </w:pPr>
      <w:r w:rsidRPr="007F1784">
        <w:rPr>
          <w:rFonts w:ascii="Times New Roman" w:eastAsia="Times New Roman" w:hAnsi="Times New Roman"/>
          <w:b/>
          <w:sz w:val="24"/>
          <w:szCs w:val="28"/>
          <w:lang w:eastAsia="lv-LV"/>
        </w:rPr>
        <w:t xml:space="preserve">Madara Grīnšteine, </w:t>
      </w:r>
      <w:r w:rsidRPr="007F1784">
        <w:rPr>
          <w:rFonts w:ascii="Times New Roman" w:eastAsia="Times New Roman" w:hAnsi="Times New Roman"/>
          <w:i/>
          <w:sz w:val="24"/>
          <w:szCs w:val="28"/>
          <w:lang w:eastAsia="lv-LV"/>
        </w:rPr>
        <w:t>+371 67069785, madara.grinsteine</w:t>
      </w:r>
      <w:r w:rsidR="006F5F87" w:rsidRPr="006F5F87">
        <w:rPr>
          <w:rFonts w:ascii="Times New Roman" w:eastAsia="Times New Roman" w:hAnsi="Times New Roman"/>
          <w:i/>
          <w:sz w:val="24"/>
          <w:szCs w:val="28"/>
          <w:lang w:eastAsia="lv-LV"/>
        </w:rPr>
        <w:t>@</w:t>
      </w:r>
      <w:r w:rsidRPr="007F1784">
        <w:rPr>
          <w:rFonts w:ascii="Times New Roman" w:eastAsia="Times New Roman" w:hAnsi="Times New Roman"/>
          <w:i/>
          <w:sz w:val="24"/>
          <w:szCs w:val="28"/>
          <w:lang w:eastAsia="lv-LV"/>
        </w:rPr>
        <w:t>stradini.lv</w:t>
      </w:r>
    </w:p>
    <w:p w14:paraId="5E4CC885" w14:textId="77777777" w:rsidR="007F1C5D" w:rsidRPr="00663F7C" w:rsidRDefault="007F1C5D" w:rsidP="007F1C5D">
      <w:pPr>
        <w:tabs>
          <w:tab w:val="left" w:pos="9072"/>
        </w:tabs>
        <w:spacing w:before="120"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1.5. Pārskata periods no 2016</w:t>
      </w:r>
      <w:r w:rsidRPr="00663F7C">
        <w:rPr>
          <w:rFonts w:ascii="Times New Roman" w:eastAsia="Times New Roman" w:hAnsi="Times New Roman"/>
          <w:sz w:val="24"/>
          <w:szCs w:val="24"/>
          <w:lang w:eastAsia="lv-LV"/>
        </w:rPr>
        <w:t>. gada 1.</w:t>
      </w:r>
      <w:r w:rsidR="001F332E">
        <w:rPr>
          <w:rFonts w:ascii="Times New Roman" w:eastAsia="Times New Roman" w:hAnsi="Times New Roman"/>
          <w:sz w:val="24"/>
          <w:szCs w:val="24"/>
          <w:lang w:eastAsia="lv-LV"/>
        </w:rPr>
        <w:t xml:space="preserve"> </w:t>
      </w:r>
      <w:r w:rsidRPr="00663F7C">
        <w:rPr>
          <w:rFonts w:ascii="Times New Roman" w:eastAsia="Times New Roman" w:hAnsi="Times New Roman"/>
          <w:sz w:val="24"/>
          <w:szCs w:val="24"/>
          <w:lang w:eastAsia="lv-LV"/>
        </w:rPr>
        <w:t>janvāra līdz 2016. gada 31.</w:t>
      </w:r>
      <w:r w:rsidR="001F332E">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decembrim</w:t>
      </w:r>
    </w:p>
    <w:p w14:paraId="42B58450" w14:textId="77777777" w:rsidR="007F1C5D" w:rsidRPr="00E61E30" w:rsidRDefault="007F1C5D" w:rsidP="007F1C5D">
      <w:pPr>
        <w:tabs>
          <w:tab w:val="left" w:pos="9072"/>
        </w:tabs>
        <w:spacing w:before="120" w:after="0" w:line="240" w:lineRule="auto"/>
        <w:rPr>
          <w:rFonts w:ascii="Times New Roman" w:eastAsia="Times New Roman" w:hAnsi="Times New Roman"/>
          <w:sz w:val="24"/>
          <w:szCs w:val="24"/>
        </w:rPr>
      </w:pPr>
      <w:r w:rsidRPr="00E61E30">
        <w:rPr>
          <w:rFonts w:ascii="Times New Roman" w:eastAsia="Times New Roman" w:hAnsi="Times New Roman"/>
          <w:sz w:val="24"/>
          <w:szCs w:val="24"/>
        </w:rPr>
        <w:t>1.6. Programmas mērķis un tā izpilde</w:t>
      </w:r>
    </w:p>
    <w:p w14:paraId="48A1BD6A" w14:textId="77777777" w:rsidR="007F1C5D" w:rsidRPr="00E61E30" w:rsidRDefault="007F1C5D" w:rsidP="007F1C5D">
      <w:pPr>
        <w:tabs>
          <w:tab w:val="left" w:pos="9072"/>
        </w:tabs>
        <w:spacing w:after="0" w:line="240" w:lineRule="auto"/>
        <w:ind w:left="57" w:firstLine="369"/>
        <w:rPr>
          <w:rFonts w:ascii="Times New Roman" w:eastAsia="Times New Roman" w:hAnsi="Times New Roman"/>
          <w:i/>
          <w:sz w:val="20"/>
        </w:rPr>
      </w:pPr>
      <w:r w:rsidRPr="00E61E30">
        <w:rPr>
          <w:rFonts w:ascii="Times New Roman" w:eastAsia="Times New Roman" w:hAnsi="Times New Roman"/>
          <w:i/>
          <w:sz w:val="20"/>
        </w:rPr>
        <w:t>(Norāda programmas mērķi un tā izpildi (saskaņā ar apstiprināto projekta pieteikumu un līgumu))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F1C5D" w:rsidRPr="00E61E30" w14:paraId="545957BD" w14:textId="77777777" w:rsidTr="006F0201">
        <w:tc>
          <w:tcPr>
            <w:tcW w:w="9287" w:type="dxa"/>
            <w:shd w:val="clear" w:color="auto" w:fill="auto"/>
          </w:tcPr>
          <w:p w14:paraId="7FEC68DD" w14:textId="77777777" w:rsidR="00F37995" w:rsidRPr="00F37995" w:rsidRDefault="007F1C5D" w:rsidP="00F37995">
            <w:pPr>
              <w:tabs>
                <w:tab w:val="center" w:pos="4153"/>
                <w:tab w:val="right" w:pos="8306"/>
              </w:tabs>
              <w:spacing w:before="120" w:after="0" w:line="240" w:lineRule="auto"/>
              <w:jc w:val="both"/>
              <w:rPr>
                <w:rFonts w:ascii="Times New Roman" w:eastAsia="Times New Roman" w:hAnsi="Times New Roman"/>
                <w:bCs/>
                <w:sz w:val="24"/>
                <w:szCs w:val="24"/>
                <w:lang w:eastAsia="lv-LV"/>
              </w:rPr>
            </w:pPr>
            <w:r w:rsidRPr="00F37995">
              <w:rPr>
                <w:rFonts w:ascii="Times New Roman" w:eastAsia="Times New Roman" w:hAnsi="Times New Roman"/>
                <w:bCs/>
                <w:sz w:val="24"/>
                <w:szCs w:val="24"/>
                <w:lang w:eastAsia="lv-LV"/>
              </w:rPr>
              <w:t>Valsts pētījumu programmas (VPP) "Biomedicīna sabiedrības veselībai" virsmērķis ir ar multidisciplināra zinātniska konsorcija palīdzību radīt pasaules līmeņa zināšanas un tehnoloģijas Latvijas iedzīvotāju dzīvildzi un dzīves kvalitāti visvairāk apdraudošo slimību jomās - sirds, asinsvadu un metabolo slimību, onkoloģisko slimību, bērnu slimību, infekcijas slimību, kā arī psihisko slimību izpētes jomās.</w:t>
            </w:r>
          </w:p>
          <w:p w14:paraId="2B7FF2ED" w14:textId="77777777" w:rsidR="00F37995" w:rsidRPr="00F37995" w:rsidRDefault="007F1C5D" w:rsidP="00F37995">
            <w:pPr>
              <w:tabs>
                <w:tab w:val="center" w:pos="4153"/>
                <w:tab w:val="right" w:pos="8306"/>
              </w:tabs>
              <w:spacing w:before="120" w:after="0" w:line="240" w:lineRule="auto"/>
              <w:jc w:val="both"/>
              <w:rPr>
                <w:rFonts w:ascii="Times New Roman" w:hAnsi="Times New Roman"/>
                <w:color w:val="000000"/>
                <w:sz w:val="24"/>
                <w:szCs w:val="24"/>
                <w:lang w:eastAsia="lv-LV"/>
              </w:rPr>
            </w:pPr>
            <w:r w:rsidRPr="00F37995">
              <w:rPr>
                <w:rFonts w:ascii="Times New Roman" w:hAnsi="Times New Roman"/>
                <w:color w:val="000000"/>
                <w:sz w:val="24"/>
                <w:szCs w:val="24"/>
                <w:lang w:eastAsia="lv-LV"/>
              </w:rPr>
              <w:t>Zinātniskajā konsorcijā apvienotas sešās Latvijas vadošajās zinātniskajās institūcijās</w:t>
            </w:r>
            <w:r w:rsidR="00F37995" w:rsidRPr="00F37995">
              <w:rPr>
                <w:rFonts w:ascii="Times New Roman" w:hAnsi="Times New Roman"/>
                <w:color w:val="000000"/>
                <w:sz w:val="24"/>
                <w:szCs w:val="24"/>
                <w:lang w:eastAsia="lv-LV"/>
              </w:rPr>
              <w:t xml:space="preserve"> - </w:t>
            </w:r>
            <w:r w:rsidR="00F37995" w:rsidRPr="00F37995">
              <w:rPr>
                <w:rFonts w:ascii="Times New Roman" w:hAnsi="Times New Roman"/>
                <w:sz w:val="24"/>
                <w:szCs w:val="24"/>
              </w:rPr>
              <w:t xml:space="preserve">Paula Stradiņa Klīniskajā universitātes slimnīcā, Latvijas Organiskās sintēzes institūtā, </w:t>
            </w:r>
            <w:r w:rsidR="00F37995" w:rsidRPr="00F37995">
              <w:rPr>
                <w:rFonts w:ascii="Times New Roman" w:hAnsi="Times New Roman"/>
                <w:bCs/>
                <w:sz w:val="24"/>
                <w:szCs w:val="24"/>
              </w:rPr>
              <w:t xml:space="preserve">Latvijas Biomedicīnas pētījumu un studiju centrā, </w:t>
            </w:r>
            <w:r w:rsidR="00F37995" w:rsidRPr="00F37995">
              <w:rPr>
                <w:rFonts w:ascii="Times New Roman" w:hAnsi="Times New Roman"/>
                <w:sz w:val="24"/>
                <w:szCs w:val="24"/>
              </w:rPr>
              <w:t xml:space="preserve">Rīgas Stradiņa Universitātē, Latvijas Universitātē un LU aģentūrā „Latvijas Universitātes filozofijas un socioloģijas institūts” </w:t>
            </w:r>
            <w:r w:rsidRPr="00F37995">
              <w:rPr>
                <w:rFonts w:ascii="Times New Roman" w:hAnsi="Times New Roman"/>
                <w:color w:val="000000"/>
                <w:sz w:val="24"/>
                <w:szCs w:val="24"/>
                <w:lang w:eastAsia="lv-LV"/>
              </w:rPr>
              <w:t>strādājošas zinātnieku grupas ar sadarbības pieredzi iepriekšējās Valsts pētījumu programmās un deviņi tautsaimnieciskie partneri, kas iesaistīt zinātnisko atklājumu un tehnoloģiju ieviešanā praksē.</w:t>
            </w:r>
          </w:p>
          <w:p w14:paraId="669745B0" w14:textId="77777777" w:rsidR="007F1C5D" w:rsidRPr="00E61E30" w:rsidRDefault="00F37995" w:rsidP="00F37995">
            <w:pPr>
              <w:tabs>
                <w:tab w:val="center" w:pos="4153"/>
                <w:tab w:val="right" w:pos="8306"/>
              </w:tabs>
              <w:spacing w:before="120" w:after="0" w:line="240" w:lineRule="auto"/>
              <w:jc w:val="both"/>
              <w:rPr>
                <w:rFonts w:ascii="Times New Roman" w:hAnsi="Times New Roman"/>
                <w:color w:val="000000"/>
                <w:sz w:val="24"/>
                <w:szCs w:val="24"/>
                <w:lang w:eastAsia="lv-LV"/>
              </w:rPr>
            </w:pPr>
            <w:r w:rsidRPr="00F37995">
              <w:rPr>
                <w:rFonts w:ascii="Times New Roman" w:hAnsi="Times New Roman"/>
                <w:sz w:val="24"/>
                <w:szCs w:val="24"/>
              </w:rPr>
              <w:t>Programma izpildes 3. posmā multidisciplinārais zinātniskais konsorcijs turpināja aktīvi veikt augstas raudzes pētījumus visās augstāk minētajās Latvijas iedzīvotāju dzīvildzi un dzīves kvalitāti visvairāk apdraudošo slimību jomās, par ko liecina publikācijas starptautiskos zinātniskos izdevumos, uzstāšanās konferencēs un reģistrētie patenti. Tāpat turpinājās jauno zinātnieku izglītības programma šajos virzienos, kas rezultējās ar daudzu promocijas darbu un maģistra darbu sekmīgu aizstāvēšanu.</w:t>
            </w:r>
          </w:p>
        </w:tc>
      </w:tr>
    </w:tbl>
    <w:p w14:paraId="0287CF98" w14:textId="77777777" w:rsidR="007F1C5D" w:rsidRPr="002E49F4" w:rsidRDefault="007F1C5D" w:rsidP="007F1C5D">
      <w:pPr>
        <w:tabs>
          <w:tab w:val="left" w:pos="9072"/>
        </w:tabs>
        <w:spacing w:after="0" w:line="240" w:lineRule="auto"/>
        <w:rPr>
          <w:rFonts w:ascii="Times New Roman" w:eastAsia="Times New Roman" w:hAnsi="Times New Roman"/>
          <w:sz w:val="10"/>
          <w:szCs w:val="10"/>
          <w:highlight w:val="yellow"/>
        </w:rPr>
      </w:pPr>
    </w:p>
    <w:p w14:paraId="2F33BD35" w14:textId="77777777" w:rsidR="007F1C5D" w:rsidRPr="00E61E30" w:rsidRDefault="007F1C5D" w:rsidP="007F1C5D">
      <w:pPr>
        <w:tabs>
          <w:tab w:val="left" w:pos="9072"/>
        </w:tabs>
        <w:spacing w:before="100" w:beforeAutospacing="1" w:after="0" w:line="240" w:lineRule="auto"/>
        <w:rPr>
          <w:rFonts w:ascii="Times New Roman" w:eastAsia="Times New Roman" w:hAnsi="Times New Roman"/>
          <w:sz w:val="24"/>
          <w:szCs w:val="24"/>
        </w:rPr>
      </w:pPr>
      <w:r w:rsidRPr="00E61E30">
        <w:rPr>
          <w:rFonts w:ascii="Times New Roman" w:eastAsia="Times New Roman" w:hAnsi="Times New Roman"/>
          <w:sz w:val="24"/>
          <w:szCs w:val="24"/>
        </w:rPr>
        <w:t xml:space="preserve">1.7. Kopsavilkums par programmas </w:t>
      </w:r>
      <w:r w:rsidR="00CA0CF6" w:rsidRPr="00CA0CF6">
        <w:rPr>
          <w:rFonts w:ascii="Times New Roman" w:eastAsia="Times New Roman" w:hAnsi="Times New Roman"/>
          <w:color w:val="000000" w:themeColor="text1"/>
          <w:sz w:val="24"/>
          <w:szCs w:val="24"/>
        </w:rPr>
        <w:t>3</w:t>
      </w:r>
      <w:r w:rsidRPr="00CA0CF6">
        <w:rPr>
          <w:rFonts w:ascii="Times New Roman" w:eastAsia="Times New Roman" w:hAnsi="Times New Roman"/>
          <w:color w:val="000000" w:themeColor="text1"/>
          <w:sz w:val="24"/>
          <w:szCs w:val="24"/>
        </w:rPr>
        <w:t>. posma izpildes gaitu</w:t>
      </w:r>
    </w:p>
    <w:p w14:paraId="6EEE5C91" w14:textId="77777777" w:rsidR="007F1C5D" w:rsidRDefault="007F1C5D" w:rsidP="00F47172">
      <w:pPr>
        <w:tabs>
          <w:tab w:val="left" w:pos="9072"/>
        </w:tabs>
        <w:spacing w:after="0" w:line="240" w:lineRule="auto"/>
        <w:ind w:left="425"/>
        <w:jc w:val="both"/>
        <w:rPr>
          <w:rFonts w:ascii="Times New Roman" w:eastAsia="Times New Roman" w:hAnsi="Times New Roman"/>
          <w:i/>
          <w:sz w:val="20"/>
          <w:szCs w:val="20"/>
        </w:rPr>
      </w:pPr>
      <w:r w:rsidRPr="00E61E30">
        <w:rPr>
          <w:rFonts w:ascii="Times New Roman" w:eastAsia="Times New Roman" w:hAnsi="Times New Roman"/>
          <w:i/>
          <w:sz w:val="20"/>
          <w:szCs w:val="28"/>
        </w:rPr>
        <w:t>(</w:t>
      </w:r>
      <w:r w:rsidRPr="00E61E30">
        <w:rPr>
          <w:rFonts w:ascii="Times New Roman" w:eastAsia="Times New Roman" w:hAnsi="Times New Roman"/>
          <w:i/>
          <w:sz w:val="20"/>
          <w:szCs w:val="20"/>
        </w:rPr>
        <w:t>Anotācijas veidā norāda pārskata periodā veiktās darbības un galvenos rezultātus. Raksturo problēmas un novērtē, kādā mērā ir sasniegti plānotie mērķi un uzdevumi. Raksturo turpmākā darba virzienus. Apjoms – ne vairāk kā divas lapas)</w:t>
      </w:r>
    </w:p>
    <w:p w14:paraId="49620E00" w14:textId="77777777" w:rsidR="00CD307C" w:rsidRPr="007F4984" w:rsidRDefault="00CD307C" w:rsidP="00F47172">
      <w:pPr>
        <w:tabs>
          <w:tab w:val="left" w:pos="9072"/>
        </w:tabs>
        <w:spacing w:before="120" w:after="0" w:line="240" w:lineRule="auto"/>
        <w:ind w:left="-142" w:right="-483"/>
        <w:jc w:val="both"/>
        <w:rPr>
          <w:rFonts w:ascii="Times New Roman" w:eastAsia="Times New Roman" w:hAnsi="Times New Roman"/>
          <w:sz w:val="24"/>
          <w:szCs w:val="24"/>
        </w:rPr>
      </w:pPr>
      <w:r w:rsidRPr="007F4984">
        <w:rPr>
          <w:rFonts w:ascii="Times New Roman" w:eastAsia="Times New Roman" w:hAnsi="Times New Roman"/>
          <w:b/>
          <w:sz w:val="24"/>
          <w:szCs w:val="24"/>
        </w:rPr>
        <w:t>Aterosklerozes izraisīto procesu personalizētas monitorēšanas, diagnostikas un  ārstēšanas projektā</w:t>
      </w:r>
      <w:r w:rsidRPr="007F4984">
        <w:rPr>
          <w:rFonts w:ascii="Times New Roman" w:eastAsia="Times New Roman" w:hAnsi="Times New Roman"/>
          <w:sz w:val="24"/>
          <w:szCs w:val="24"/>
        </w:rPr>
        <w:t xml:space="preserve"> turpinājās darbs vairākās moderno tehnoloģiju ieviešanas un pacientu reģisru izveides jomās. Iegūti jauni apsekojuma rezultāti p</w:t>
      </w:r>
      <w:r w:rsidR="00F37995" w:rsidRPr="007F4984">
        <w:rPr>
          <w:rFonts w:ascii="Times New Roman" w:eastAsia="Times New Roman" w:hAnsi="Times New Roman"/>
          <w:sz w:val="24"/>
          <w:szCs w:val="24"/>
        </w:rPr>
        <w:t>ar kombinēto stentu pielietošanu</w:t>
      </w:r>
      <w:r w:rsidRPr="007F4984">
        <w:rPr>
          <w:rFonts w:ascii="Times New Roman" w:eastAsia="Times New Roman" w:hAnsi="Times New Roman"/>
          <w:sz w:val="24"/>
          <w:szCs w:val="24"/>
        </w:rPr>
        <w:t xml:space="preserve"> </w:t>
      </w:r>
      <w:r w:rsidRPr="007F4984">
        <w:rPr>
          <w:rFonts w:ascii="Times New Roman" w:eastAsia="Times New Roman" w:hAnsi="Times New Roman"/>
          <w:sz w:val="24"/>
          <w:szCs w:val="24"/>
        </w:rPr>
        <w:lastRenderedPageBreak/>
        <w:t>sarežģītu asinsvadu bojājumu gadījumos, analizēti LM bojājuma reģistra pacientu materiālu. Publicēti NOBLE pētījuma un DELTA reģistra analīzes rezultāti. Radās problēmas izpildīt visus projekta uzdevumus autonomās nervu sistēmas funkcijas izvērtēšanai arteriālās hipertensijas pacientiem. Apzinātības programmas treniņi nav uzsākti loģistikas problēmu dēļ, tiek pārskatīta šī apakšpētījuma turpināšanas lietderība. Ierobežotā cilvēku skaita dēļ ir apgrūtināti iesaistīt vairāk pacientus relaksācijas u.c. nemedicīnas korekcijas programmās. Arteriālās un venozās asinsrites  funkcionālā stāvokļa  pētījumā pacientiem ar aterosklerotisku slēgumu augšstilba artērijās iekļauti 26 pacienti, pētījums sekmīgi turpinās. Papildināts Latvijas Ģimenes hiperholesterinēmijas reģistrs, datubāzē pašlaik iekļautas 170 personas (129 probandi un 41 radinieks). Pacientiem ar augstāko slimības varbūtību (n=16)  ir veikta četru kandidātgēnu eksonu sekvenēšana, no kuriem piecos gadījumos tika atrasta zināmas kauzālas mutācijas. Ieviesta jauna mezenhimālo šūnu izdalīšanas metode, šūnu pavairošan</w:t>
      </w:r>
      <w:r w:rsidR="00F37995" w:rsidRPr="007F4984">
        <w:rPr>
          <w:rFonts w:ascii="Times New Roman" w:eastAsia="Times New Roman" w:hAnsi="Times New Roman"/>
          <w:sz w:val="24"/>
          <w:szCs w:val="24"/>
        </w:rPr>
        <w:t>ā</w:t>
      </w:r>
      <w:r w:rsidRPr="007F4984">
        <w:rPr>
          <w:rFonts w:ascii="Times New Roman" w:eastAsia="Times New Roman" w:hAnsi="Times New Roman"/>
          <w:sz w:val="24"/>
          <w:szCs w:val="24"/>
        </w:rPr>
        <w:t xml:space="preserve"> izmantojot laminārās plūsmas bioreaktoru sistēmu, sagatavotas publikācijas. Iegūti un prezentēti jauno kardiometabolo biomarķieru (citokīnu un augšanas faktoru) dati, kas raksturos aortas vārstuļa stenozes un galveno artēriju aterosklerozes patoģenēzes procesu. Pētīta mini-invazīva mitrālā vārstuļa korekcija bez mākslīgās asinsrites, pielietojot inovatīvu ierīci, izveidots pacientu reģistrs. Apkopoti dati par ārpusšūnu matrices pārbūvi mitrālo vārstuļu virās un hordās miksomatozas deģenerācijas gadījumā, tiek turpināts darbs pie nanošķiedru materiāla izstrādes, kas gan kavējas tehnisku problēmu dēļ. Tiek turpināta rezistences noteikšana pret antiagregantiem, tomēr pacientu atlase notiek lēnāk nekā plānots, jo kontraindikāciju dēļ ne visiem pacientie</w:t>
      </w:r>
      <w:r w:rsidR="00F37995" w:rsidRPr="007F4984">
        <w:rPr>
          <w:rFonts w:ascii="Times New Roman" w:eastAsia="Times New Roman" w:hAnsi="Times New Roman"/>
          <w:sz w:val="24"/>
          <w:szCs w:val="24"/>
        </w:rPr>
        <w:t>m</w:t>
      </w:r>
      <w:r w:rsidRPr="007F4984">
        <w:rPr>
          <w:rFonts w:ascii="Times New Roman" w:eastAsia="Times New Roman" w:hAnsi="Times New Roman"/>
          <w:sz w:val="24"/>
          <w:szCs w:val="24"/>
        </w:rPr>
        <w:t xml:space="preserve"> ar atkārtotu aterotrombotisku cerebrālu infarktu ir iespējams uzsākt duālu antiagregantu terapiju. Kopumā šī projekta mērķi ir sasniegti daļā uzdevumu. Turpmākā darba virzieni tiek modificēti un fokusēti uz nosprausto mērķu sasniegšanu.</w:t>
      </w:r>
    </w:p>
    <w:p w14:paraId="51C0026C" w14:textId="77777777" w:rsidR="00CD307C" w:rsidRPr="007F4984" w:rsidRDefault="00CD307C" w:rsidP="00F47172">
      <w:pPr>
        <w:tabs>
          <w:tab w:val="left" w:pos="9072"/>
        </w:tabs>
        <w:spacing w:before="120" w:after="0" w:line="240" w:lineRule="auto"/>
        <w:ind w:left="-142" w:right="-483"/>
        <w:jc w:val="both"/>
        <w:rPr>
          <w:rFonts w:ascii="Times New Roman" w:eastAsia="Times New Roman" w:hAnsi="Times New Roman"/>
          <w:sz w:val="24"/>
          <w:szCs w:val="24"/>
        </w:rPr>
      </w:pPr>
      <w:r w:rsidRPr="007F4984">
        <w:rPr>
          <w:rFonts w:ascii="Times New Roman" w:eastAsia="Times New Roman" w:hAnsi="Times New Roman"/>
          <w:b/>
          <w:sz w:val="24"/>
          <w:szCs w:val="24"/>
        </w:rPr>
        <w:t>Diabēta un kardiovaskulāro komplikāciju molekulāro mehānismu, farmakoģenētikas un jaunu ārstniecības līdzekļu izpētes projektā</w:t>
      </w:r>
      <w:r w:rsidRPr="007F4984">
        <w:rPr>
          <w:rFonts w:ascii="Times New Roman" w:eastAsia="Times New Roman" w:hAnsi="Times New Roman"/>
          <w:sz w:val="24"/>
          <w:szCs w:val="24"/>
        </w:rPr>
        <w:t xml:space="preserve"> turpinājās pētījumi dažādu diabēta un sirds-asinsvadu slimību izcelsmes un norises jomā. Rezultātā izpētīta slimību saistība  kā ar enerģijas metabolismā iesaistītajām vielām (TMAO, acilkarnitīni), tā ar zarnu mikrofloras (mikrobiotas) spējām metabolizēt diētas komponentus un mikrobiotas izmaiņām kā populācijas, tā genoma līmenī. Iegūtas jaunas zināšanas par dažādu gēnu ekspresijas izmaiņām slimniekiem ar cukura diabētu, kā arī gēnu metilēšanas izmaiņas pacientiem salīdzinājumā ar veseliem cilvēkiem. Izstrādāti algoritmi, kas varētu kalpot par pamatu personalizētai pieejai diabēta ārstēšanā. Skaidroti arī mehānismi, kas varētu būt par pamatu cukura diabēta ārstēšanas līdzekļa metformīna efektivitātes atšķirībām slimnieku populācijā. Pētīti arī molekulārie mehānismi, kas iesaistīti cukura diabēta un aterosklerozes  ģenēzē, īpaši koncentrējoties uz niacīna un hidroksikarbonskābju receptoriem. Atrasti jauni perspektīvi savienojumi šo receptoru</w:t>
      </w:r>
      <w:r w:rsidR="00F37995" w:rsidRPr="007F4984">
        <w:rPr>
          <w:rFonts w:ascii="Times New Roman" w:eastAsia="Times New Roman" w:hAnsi="Times New Roman"/>
          <w:sz w:val="24"/>
          <w:szCs w:val="24"/>
        </w:rPr>
        <w:t xml:space="preserve"> aktivitātes regulēšanai. Iegūti</w:t>
      </w:r>
      <w:r w:rsidRPr="007F4984">
        <w:rPr>
          <w:rFonts w:ascii="Times New Roman" w:eastAsia="Times New Roman" w:hAnsi="Times New Roman"/>
          <w:sz w:val="24"/>
          <w:szCs w:val="24"/>
        </w:rPr>
        <w:t xml:space="preserve"> arī jauni dati par trimetilamīnu  producējošo baktēriju iesaisti TMAO ģenerēšanā. Plānotie mērķi visos rādītājos ir sasniegti vai pat pārsniegti. Atsevišķu apakšprojeku izpildes nodrošināšanai tiek izvirzīti konkrēti darba uzdevumi nākošajam periodam un veikta </w:t>
      </w:r>
      <w:r w:rsidR="003541C9" w:rsidRPr="007F4984">
        <w:rPr>
          <w:rFonts w:ascii="Times New Roman" w:eastAsia="Times New Roman" w:hAnsi="Times New Roman"/>
          <w:sz w:val="24"/>
          <w:szCs w:val="24"/>
        </w:rPr>
        <w:t xml:space="preserve">regulāra to izpildes kontrole. </w:t>
      </w:r>
    </w:p>
    <w:p w14:paraId="4E29BCB4" w14:textId="77777777" w:rsidR="00CD307C" w:rsidRPr="007F4984" w:rsidRDefault="00CD307C" w:rsidP="00F47172">
      <w:pPr>
        <w:tabs>
          <w:tab w:val="left" w:pos="9072"/>
        </w:tabs>
        <w:spacing w:before="120" w:after="0" w:line="240" w:lineRule="auto"/>
        <w:ind w:left="-142" w:right="-483"/>
        <w:jc w:val="both"/>
        <w:rPr>
          <w:rFonts w:ascii="Times New Roman" w:eastAsia="Times New Roman" w:hAnsi="Times New Roman"/>
          <w:sz w:val="24"/>
          <w:szCs w:val="24"/>
        </w:rPr>
      </w:pPr>
      <w:r w:rsidRPr="007F4984">
        <w:rPr>
          <w:rFonts w:ascii="Times New Roman" w:eastAsia="Times New Roman" w:hAnsi="Times New Roman"/>
          <w:b/>
          <w:sz w:val="24"/>
          <w:szCs w:val="24"/>
        </w:rPr>
        <w:t>Jaunu pretvēža zāļu un imunoterapijas līdzekļu izstrādes projektā</w:t>
      </w:r>
      <w:r w:rsidRPr="007F4984">
        <w:rPr>
          <w:rFonts w:ascii="Times New Roman" w:eastAsia="Times New Roman" w:hAnsi="Times New Roman"/>
          <w:sz w:val="24"/>
          <w:szCs w:val="24"/>
        </w:rPr>
        <w:t xml:space="preserve"> turpinājās visi plānotie pētījumi, rezultātā ir iegūtas jaunas zināšanas, kas paver iespējas tālāk attīstīt vairākas personalizētas vēža imunoterapijas stratēģijas, un iegūtas zāļu vielas, kas uzrāda pret-vēža aktivitāti. Pabeigts darbs pie TLS prognostiskās lomas izpētes plaušu vēža pacientiem. Noskaidrots, ka krūts vēža audos ar augstu CAIX ekspresiju ir būtiski samazināta efektoro B un T šūnu infiltrācija. Izstrādāta jauna sintēzes metode biciklisko pirazola un piridīna kumarīna analogu sintēzei un iegūti pirmie savienojumi un veikta to CA inhibitoro īpašību pārbaude.  Nav izdevusies kurkumīna un resveratrola aziridinēšana, </w:t>
      </w:r>
      <w:r w:rsidRPr="007F4984">
        <w:rPr>
          <w:rFonts w:ascii="Times New Roman" w:eastAsia="Times New Roman" w:hAnsi="Times New Roman"/>
          <w:sz w:val="24"/>
          <w:szCs w:val="24"/>
        </w:rPr>
        <w:lastRenderedPageBreak/>
        <w:t>izmantojot Armstronga un Kurti metodes, tiek izstrādāta jauna modificēta olefīnu aziridinēšanas metode. Vairākas projekta aktivitātes tika īstenotas ciešā sadarbībā ar ārvalstu partneriem Šveicē, Austrijā un Norvēģijā, kas deva iespēju veikt eksperimentus visaugstākajā zinātniskajā līmenī, izmantojot aparatūru, kas Latvijā nav pieejama. Potenciālu bioloģiski aktīvu aģentu struktūras-aktivitātes pētījumi ļauj efektīvi plānot turpmākus pētījumus, lai sasniegtu proponēto mērķi.</w:t>
      </w:r>
    </w:p>
    <w:p w14:paraId="32392C91" w14:textId="77777777" w:rsidR="00CD307C" w:rsidRPr="007F4984" w:rsidRDefault="00CD307C" w:rsidP="00F47172">
      <w:pPr>
        <w:tabs>
          <w:tab w:val="left" w:pos="9072"/>
        </w:tabs>
        <w:spacing w:before="120" w:after="0" w:line="240" w:lineRule="auto"/>
        <w:ind w:left="-142" w:right="-483"/>
        <w:jc w:val="both"/>
        <w:rPr>
          <w:rFonts w:ascii="Times New Roman" w:eastAsia="Times New Roman" w:hAnsi="Times New Roman"/>
          <w:sz w:val="24"/>
          <w:szCs w:val="24"/>
        </w:rPr>
      </w:pPr>
      <w:r w:rsidRPr="007F4984">
        <w:rPr>
          <w:rFonts w:ascii="Times New Roman" w:eastAsia="Times New Roman" w:hAnsi="Times New Roman"/>
          <w:b/>
          <w:sz w:val="24"/>
          <w:szCs w:val="24"/>
        </w:rPr>
        <w:t>Kuņģa vēža izraisītās mirstības mazināšanas iespēju izpētes projektā</w:t>
      </w:r>
      <w:r w:rsidRPr="007F4984">
        <w:rPr>
          <w:rFonts w:ascii="Times New Roman" w:eastAsia="Times New Roman" w:hAnsi="Times New Roman"/>
          <w:sz w:val="24"/>
          <w:szCs w:val="24"/>
        </w:rPr>
        <w:t xml:space="preserve"> turpinājās pacientu iekļaušana kuņģa vēža</w:t>
      </w:r>
      <w:r w:rsidR="00F37995" w:rsidRPr="007F4984">
        <w:rPr>
          <w:rFonts w:ascii="Times New Roman" w:eastAsia="Times New Roman" w:hAnsi="Times New Roman"/>
          <w:sz w:val="24"/>
          <w:szCs w:val="24"/>
        </w:rPr>
        <w:t xml:space="preserve"> pacientu</w:t>
      </w:r>
      <w:r w:rsidRPr="007F4984">
        <w:rPr>
          <w:rFonts w:ascii="Times New Roman" w:eastAsia="Times New Roman" w:hAnsi="Times New Roman"/>
          <w:sz w:val="24"/>
          <w:szCs w:val="24"/>
        </w:rPr>
        <w:t xml:space="preserve"> un kontroles grupās, papildus Latvijas Onkoloģijas centrā iekļaujot 82 kuņģa vēža pacientus. Savukārt populācijas pētījumā tika iekļauti 580 caurmēra riska iedzīvotāji, no tiem vismaz 50% tika veikta asins paraugu paņemšana. Balstoties uz H.pylori IgG testu rezultātiem, 1727 relatīvi veselu 40-64 gadu vecu iedzīvotāju grupā konstatēta 68,5% augsta  seroprevalence. Veikti 120 biopsiju uzsējumi, no tiem 85 noteikta antibakteriālā jutība pret 6 preparātiem, nosakot šo preparātu minimālo inhibējošo koncentrāciju ar E-testa metodi. Uzsākta izmaksu – efektivitātes analīze masveida H.pylori eradikācijas pieejai Latvijas apstākļos. Plānotie mērķi gandrīz visos rādītājos ir sasniegti. Populācijas pētījuma realizēšanas riski saistāmi ar sadarbības izdošanos ar pašvaldībām, kuru teritor</w:t>
      </w:r>
      <w:r w:rsidR="003541C9" w:rsidRPr="007F4984">
        <w:rPr>
          <w:rFonts w:ascii="Times New Roman" w:eastAsia="Times New Roman" w:hAnsi="Times New Roman"/>
          <w:sz w:val="24"/>
          <w:szCs w:val="24"/>
        </w:rPr>
        <w:t xml:space="preserve">ijās tiek izstrādāti pētījumi. </w:t>
      </w:r>
    </w:p>
    <w:p w14:paraId="566F9516" w14:textId="77777777" w:rsidR="00CD307C" w:rsidRPr="007F4984" w:rsidRDefault="00CD307C" w:rsidP="00F47172">
      <w:pPr>
        <w:tabs>
          <w:tab w:val="left" w:pos="9072"/>
        </w:tabs>
        <w:spacing w:before="120" w:after="0" w:line="240" w:lineRule="auto"/>
        <w:ind w:left="-142" w:right="-483"/>
        <w:jc w:val="both"/>
        <w:rPr>
          <w:rFonts w:ascii="Times New Roman" w:eastAsia="Times New Roman" w:hAnsi="Times New Roman"/>
          <w:sz w:val="24"/>
          <w:szCs w:val="24"/>
        </w:rPr>
      </w:pPr>
      <w:r w:rsidRPr="007F4984">
        <w:rPr>
          <w:rFonts w:ascii="Times New Roman" w:eastAsia="Times New Roman" w:hAnsi="Times New Roman"/>
          <w:b/>
          <w:sz w:val="24"/>
          <w:szCs w:val="24"/>
        </w:rPr>
        <w:t>Personalizētas vēža diagnostikas un terapijas efektivitātes noteikšanas projektā</w:t>
      </w:r>
      <w:r w:rsidRPr="007F4984">
        <w:rPr>
          <w:rFonts w:ascii="Times New Roman" w:eastAsia="Times New Roman" w:hAnsi="Times New Roman"/>
          <w:sz w:val="24"/>
          <w:szCs w:val="24"/>
        </w:rPr>
        <w:t xml:space="preserve"> turpinājās riska alēļu biežuma noteikšana RECQL un PALB2 gēnos, ka arī četrpadsmit zemas penetrances gēnos, kas ļaus izstrādāt algoritmu paaugstināta krūts vēža riska grupas identifikācijai. Ir noteikta saistība starp noteiktām hromosomālām aberācijām un metastātisku kolorektāla vēža pacientu bezprogresijas dzīvildzi. Paredzams pētījuma grupā iekļaut arī pacientus ar zemākām stadijām un identificēt predikatīvus marķierus terapijas efektivitātes uzlabošanai. Turpinās pētījums par krūts vēža ģenētisko heterogenitāti un terapijas rezistento vēža šūnu raksturošanu, kas ļaus labāk izvēlēties optimālo terapiju noteiktām pacientu grupām.  Plānotie mērķi gandrīz visos rādītājos ir sasniegti. Kā galvenā projek</w:t>
      </w:r>
      <w:r w:rsidR="00F37995" w:rsidRPr="007F4984">
        <w:rPr>
          <w:rFonts w:ascii="Times New Roman" w:eastAsia="Times New Roman" w:hAnsi="Times New Roman"/>
          <w:sz w:val="24"/>
          <w:szCs w:val="24"/>
        </w:rPr>
        <w:t>ta problēma ir personāla nelielā</w:t>
      </w:r>
      <w:r w:rsidRPr="007F4984">
        <w:rPr>
          <w:rFonts w:ascii="Times New Roman" w:eastAsia="Times New Roman" w:hAnsi="Times New Roman"/>
          <w:sz w:val="24"/>
          <w:szCs w:val="24"/>
        </w:rPr>
        <w:t xml:space="preserve"> pieredze proteomikā, </w:t>
      </w:r>
      <w:r w:rsidR="00F37995" w:rsidRPr="007F4984">
        <w:rPr>
          <w:rFonts w:ascii="Times New Roman" w:eastAsia="Times New Roman" w:hAnsi="Times New Roman"/>
          <w:sz w:val="24"/>
          <w:szCs w:val="24"/>
        </w:rPr>
        <w:t>k</w:t>
      </w:r>
      <w:r w:rsidRPr="007F4984">
        <w:rPr>
          <w:rFonts w:ascii="Times New Roman" w:eastAsia="Times New Roman" w:hAnsi="Times New Roman"/>
          <w:sz w:val="24"/>
          <w:szCs w:val="24"/>
        </w:rPr>
        <w:t>o pastprina liela personāla rotācija. Darbu apgrūtina smagnējais un</w:t>
      </w:r>
      <w:r w:rsidR="003541C9" w:rsidRPr="007F4984">
        <w:rPr>
          <w:rFonts w:ascii="Times New Roman" w:eastAsia="Times New Roman" w:hAnsi="Times New Roman"/>
          <w:sz w:val="24"/>
          <w:szCs w:val="24"/>
        </w:rPr>
        <w:t xml:space="preserve"> lēnais iepirkumu process.</w:t>
      </w:r>
    </w:p>
    <w:p w14:paraId="11B741BD" w14:textId="77777777" w:rsidR="00CD307C" w:rsidRPr="007F4984" w:rsidRDefault="00CD307C" w:rsidP="00F47172">
      <w:pPr>
        <w:tabs>
          <w:tab w:val="left" w:pos="9072"/>
        </w:tabs>
        <w:spacing w:before="120" w:after="0" w:line="240" w:lineRule="auto"/>
        <w:ind w:left="-142" w:right="-483"/>
        <w:jc w:val="both"/>
        <w:rPr>
          <w:rFonts w:ascii="Times New Roman" w:eastAsia="Times New Roman" w:hAnsi="Times New Roman"/>
          <w:sz w:val="24"/>
          <w:szCs w:val="24"/>
        </w:rPr>
      </w:pPr>
      <w:r w:rsidRPr="007F4984">
        <w:rPr>
          <w:rFonts w:ascii="Times New Roman" w:eastAsia="Times New Roman" w:hAnsi="Times New Roman"/>
          <w:b/>
          <w:sz w:val="24"/>
          <w:szCs w:val="24"/>
        </w:rPr>
        <w:t>Akūtu un hronisku bērnu sli</w:t>
      </w:r>
      <w:r w:rsidR="00F37995" w:rsidRPr="007F4984">
        <w:rPr>
          <w:rFonts w:ascii="Times New Roman" w:eastAsia="Times New Roman" w:hAnsi="Times New Roman"/>
          <w:b/>
          <w:sz w:val="24"/>
          <w:szCs w:val="24"/>
        </w:rPr>
        <w:t>mību kompleksas izpētes projekts</w:t>
      </w:r>
      <w:r w:rsidRPr="007F4984">
        <w:rPr>
          <w:rFonts w:ascii="Times New Roman" w:eastAsia="Times New Roman" w:hAnsi="Times New Roman"/>
          <w:sz w:val="24"/>
          <w:szCs w:val="24"/>
        </w:rPr>
        <w:t xml:space="preserve"> turpinājās trīs virzienos. Tiek turpināts darbs pie jaunu metožu izstrādes jaundzimušo nekrotiska enterokolīta (NEK) agrīnā diagnostikā, precizējot NEK smaguma pakāpi. Tāpat turpinās prospektīvs randomizēts pētījums pacientiem ar ķirurģisku iekaisumu vēdera dobumā. Sekmīgi norit multiplu jaunu indikatoru izpē</w:t>
      </w:r>
      <w:r w:rsidR="00F37995" w:rsidRPr="007F4984">
        <w:rPr>
          <w:rFonts w:ascii="Times New Roman" w:eastAsia="Times New Roman" w:hAnsi="Times New Roman"/>
          <w:sz w:val="24"/>
          <w:szCs w:val="24"/>
        </w:rPr>
        <w:t>te sepses pacientiem stacionārā</w:t>
      </w:r>
      <w:r w:rsidRPr="007F4984">
        <w:rPr>
          <w:rFonts w:ascii="Times New Roman" w:eastAsia="Times New Roman" w:hAnsi="Times New Roman"/>
          <w:sz w:val="24"/>
          <w:szCs w:val="24"/>
        </w:rPr>
        <w:t xml:space="preserve">, kuri varētu potenciāli tikt ieviesti klīnikā pēc </w:t>
      </w:r>
      <w:r w:rsidR="00F37995" w:rsidRPr="007F4984">
        <w:rPr>
          <w:rFonts w:ascii="Times New Roman" w:eastAsia="Times New Roman" w:hAnsi="Times New Roman"/>
          <w:sz w:val="24"/>
          <w:szCs w:val="24"/>
        </w:rPr>
        <w:t xml:space="preserve">pierādītas </w:t>
      </w:r>
      <w:r w:rsidRPr="007F4984">
        <w:rPr>
          <w:rFonts w:ascii="Times New Roman" w:eastAsia="Times New Roman" w:hAnsi="Times New Roman"/>
          <w:sz w:val="24"/>
          <w:szCs w:val="24"/>
        </w:rPr>
        <w:t xml:space="preserve">efektivitātes. Notiek iegūto rezultātu translācija klīniskā praksē ar sekojošu  ieviesto rīcības algoritmu izvērtējumu, ietekmes izpēti uz ārstu paradumiem antibakteriālās terapijas nozīmēšanā un ārstēšanas rezultātiem. Turpinot analizēt jaundzimušo mirstību saistībā ar zemu dzimšanas svaru, papildus uzmanība tika pievērsta datu izpētei ne tikai priekšlaicīgi dzimušo kohortā bet arī savlaicīgās dzemdībās dzimušajiem, kā arī nedzīvi dzimušo datu analīzei. Atbilstoši izveidotajām datu bāzēm, tiks turpināta datu analīze saistībā ar zema svara jaundzimušajiem, kā arī veikti tendenču aprēķini saistībā ar nedzīvi dzimušajiem jeb vēlīnu augļa nāvi Latvijā. Turpinās zinātniska sadarbība ar Oviedo universitāti Spānijā, tiek apzināti sadarbības partneri sepses izpētē Islandē, Lietuvā un Igaunijā. </w:t>
      </w:r>
    </w:p>
    <w:p w14:paraId="3E61B3D8" w14:textId="77777777" w:rsidR="003541C9" w:rsidRPr="007F4984" w:rsidRDefault="00CD307C" w:rsidP="00F47172">
      <w:pPr>
        <w:tabs>
          <w:tab w:val="left" w:pos="9072"/>
        </w:tabs>
        <w:spacing w:before="120" w:after="0" w:line="240" w:lineRule="auto"/>
        <w:ind w:left="-142" w:right="-483"/>
        <w:jc w:val="both"/>
        <w:rPr>
          <w:rFonts w:ascii="Times New Roman" w:eastAsia="Times New Roman" w:hAnsi="Times New Roman"/>
          <w:sz w:val="24"/>
          <w:szCs w:val="24"/>
        </w:rPr>
      </w:pPr>
      <w:r w:rsidRPr="007F4984">
        <w:rPr>
          <w:rFonts w:ascii="Times New Roman" w:eastAsia="Times New Roman" w:hAnsi="Times New Roman"/>
          <w:b/>
          <w:sz w:val="24"/>
          <w:szCs w:val="24"/>
        </w:rPr>
        <w:t>Inovatīvu infekcijas procesa regulācijas un modulācijas stratēģiju izveides projektā</w:t>
      </w:r>
      <w:r w:rsidRPr="007F4984">
        <w:rPr>
          <w:rFonts w:ascii="Times New Roman" w:eastAsia="Times New Roman" w:hAnsi="Times New Roman"/>
          <w:sz w:val="24"/>
          <w:szCs w:val="24"/>
        </w:rPr>
        <w:t xml:space="preserve"> turpinājās jaunāko laboratorisko metožu (Pro-MMP-1, TIMP-1, interleikīna-28B  un endotoksīna) pētījumi HIV, HCV un ē</w:t>
      </w:r>
      <w:r w:rsidR="00F37995" w:rsidRPr="007F4984">
        <w:rPr>
          <w:rFonts w:ascii="Times New Roman" w:eastAsia="Times New Roman" w:hAnsi="Times New Roman"/>
          <w:sz w:val="24"/>
          <w:szCs w:val="24"/>
        </w:rPr>
        <w:t>rču encefalīta slimniekiem. Pro</w:t>
      </w:r>
      <w:r w:rsidRPr="007F4984">
        <w:rPr>
          <w:rFonts w:ascii="Times New Roman" w:eastAsia="Times New Roman" w:hAnsi="Times New Roman"/>
          <w:sz w:val="24"/>
          <w:szCs w:val="24"/>
        </w:rPr>
        <w:t xml:space="preserve">-MMP-1 un TIMP-1 identificēti kā potenciāli neinvazīvi iekaisuma un sekojošās fibrozes marķieri akūta un hroniska C vīrushepatīta gadījumā. Turpināti arī pētījumi par persistentu vīrusu infekciju </w:t>
      </w:r>
      <w:r w:rsidRPr="007F4984">
        <w:rPr>
          <w:rFonts w:ascii="Times New Roman" w:eastAsia="Times New Roman" w:hAnsi="Times New Roman"/>
          <w:sz w:val="24"/>
          <w:szCs w:val="24"/>
        </w:rPr>
        <w:lastRenderedPageBreak/>
        <w:t>iesaisti autoimūno slimību etiopatoģenēzē. Veikta B19 specifisko antivielu profila analīze reimatoīdā artrīta (RA) slimnieku  un kontroles grupā. Lietojot ELISA, parādīts, ka lielākajai daļai (78-90%) RA un osteoartrīta slimnieku, kā arī veselu personu atrod IgG klases antivielas pret B19 VP2 proteīnu. Vīrusu infekcijas marķieri tika atrasti RA pacientu skarto locītavu sinoviālajā šķidrumā un sinovija audos, kas liek domāt, ka HHV-6 un/vai HHV-7 infekcija ietekmē slimības aktivitāti un agresiju, bet šo vīrusu reaktivāciju var veicināt imunosupresīvo medikamentu lietošana. Projekta ietvaros ir veikta vairāk nekā 30 M. tuberculosis klīnisko paraugu genotipēšana ar konvencionālām metodēm un iegūto datu analīze par M. tubercu</w:t>
      </w:r>
      <w:r w:rsidR="003541C9" w:rsidRPr="007F4984">
        <w:rPr>
          <w:rFonts w:ascii="Times New Roman" w:eastAsia="Times New Roman" w:hAnsi="Times New Roman"/>
          <w:sz w:val="24"/>
          <w:szCs w:val="24"/>
        </w:rPr>
        <w:t xml:space="preserve">losis celmu izplatību Latvijā. </w:t>
      </w:r>
      <w:r w:rsidRPr="007F4984">
        <w:rPr>
          <w:rFonts w:ascii="Times New Roman" w:eastAsia="Times New Roman" w:hAnsi="Times New Roman"/>
          <w:sz w:val="24"/>
          <w:szCs w:val="24"/>
        </w:rPr>
        <w:t>Kā problēma minama aizkavēta nepieciešamo reaģentu iegāde sarežģītās un izteikti birokr</w:t>
      </w:r>
      <w:r w:rsidR="003541C9" w:rsidRPr="007F4984">
        <w:rPr>
          <w:rFonts w:ascii="Times New Roman" w:eastAsia="Times New Roman" w:hAnsi="Times New Roman"/>
          <w:sz w:val="24"/>
          <w:szCs w:val="24"/>
        </w:rPr>
        <w:t>ātiskās iepirkumu sistēmas dēļ.</w:t>
      </w:r>
    </w:p>
    <w:p w14:paraId="453D4A8C" w14:textId="77777777" w:rsidR="00CD307C" w:rsidRPr="007F4984" w:rsidRDefault="00CD307C" w:rsidP="00F47172">
      <w:pPr>
        <w:tabs>
          <w:tab w:val="left" w:pos="9072"/>
        </w:tabs>
        <w:spacing w:before="120" w:after="0" w:line="240" w:lineRule="auto"/>
        <w:ind w:left="-142" w:right="-483"/>
        <w:jc w:val="both"/>
        <w:rPr>
          <w:rFonts w:ascii="Times New Roman" w:eastAsia="Times New Roman" w:hAnsi="Times New Roman"/>
          <w:sz w:val="24"/>
          <w:szCs w:val="24"/>
        </w:rPr>
      </w:pPr>
      <w:r w:rsidRPr="007F4984">
        <w:rPr>
          <w:rFonts w:ascii="Times New Roman" w:eastAsia="Times New Roman" w:hAnsi="Times New Roman"/>
          <w:b/>
          <w:sz w:val="24"/>
          <w:szCs w:val="24"/>
        </w:rPr>
        <w:t>Psihisko slimību un kognitīvās disfunkcijas radīto veselības problēmu izpētes projektā</w:t>
      </w:r>
      <w:r w:rsidRPr="007F4984">
        <w:rPr>
          <w:rFonts w:ascii="Times New Roman" w:eastAsia="Times New Roman" w:hAnsi="Times New Roman"/>
          <w:sz w:val="24"/>
          <w:szCs w:val="24"/>
        </w:rPr>
        <w:t xml:space="preserve"> turpinājās populācijas pētījums, kura rezultātā noskaidroti depresijas korelatīvie rādītāji un riska faktori Latvijā; iegūti dati par depresijas diagnostikas un ārstēšanas kavējošiem faktoriem primārajā aprūpē; pirmo reizi Latvijas vēsturē noskaidrota depresijas prevalence un korelējošie faktori primārajā aprūpē; konstatēts, ka ģimenes ārsti atpazīst un ārstē ļoti mazu skaitu no pacientiem, kas atrodas viņu redzes lokā. Pamatojoties uz šiem iegūtajiem datiem izstrādāta depresijas atpazīšanas un ārstēšanas pilnveidošanas shēma, izveidots ģimenes ārstu izglītošanas modulis, novadīti 10 izglītojošie semināri visā Latvijas teritorijā un izglītoti vairāk kā 270 no apmēram 1400 ģimenes ārstiem. Plānotie mērķi pārsniegti. Projekta nākamajā posmā tiks izvērtēta izglītojošās programmas efektivitāte depresijas diagnosticēšanas biežuma izmaiņām 6 un 12 mēnešu laikā.</w:t>
      </w:r>
      <w:r w:rsidR="003541C9" w:rsidRPr="007F4984">
        <w:rPr>
          <w:rFonts w:ascii="Times New Roman" w:eastAsia="Times New Roman" w:hAnsi="Times New Roman"/>
          <w:sz w:val="24"/>
          <w:szCs w:val="24"/>
        </w:rPr>
        <w:t xml:space="preserve"> </w:t>
      </w:r>
      <w:r w:rsidRPr="007F4984">
        <w:rPr>
          <w:rFonts w:ascii="Times New Roman" w:eastAsia="Times New Roman" w:hAnsi="Times New Roman"/>
          <w:sz w:val="24"/>
          <w:szCs w:val="24"/>
        </w:rPr>
        <w:t>Demences potenciāli koriģējamo riska faktoru izpētes pētījumā ENABLE-LV ir sekmīgi realizēta projekta popularizēšanas un dalībnieku rekrutēšanas stratēģija, kā rezultātā klīniskā fāze un pilna testēšana veikta 35 dalībniekiem. Turpmākā darba prioritāte ir aktīva klīniskās fāzes turpināšana (katru mēnesi iekļaujot 3-4 jaunus dalībniekus), psiholoģiskās testēšanas un MRI datu analīze. Projekta nozīmīgums un mērogs tiešā mērā būs atkarīgs no iespējām piesaistīt papildus finansējumu, jo bez tā nav iespējams nozīmīgi palielināt testējamo personu skaitu un vei</w:t>
      </w:r>
      <w:r w:rsidR="003541C9" w:rsidRPr="007F4984">
        <w:rPr>
          <w:rFonts w:ascii="Times New Roman" w:eastAsia="Times New Roman" w:hAnsi="Times New Roman"/>
          <w:sz w:val="24"/>
          <w:szCs w:val="24"/>
        </w:rPr>
        <w:t xml:space="preserve">kt APOE ε4 ģenētisko testēšanu. </w:t>
      </w:r>
      <w:r w:rsidRPr="007F4984">
        <w:rPr>
          <w:rFonts w:ascii="Times New Roman" w:eastAsia="Times New Roman" w:hAnsi="Times New Roman"/>
          <w:sz w:val="24"/>
          <w:szCs w:val="24"/>
        </w:rPr>
        <w:t>Intravenoza metkatinona lietotāju  smadzeņu bojājumu pētījumā MethBrain ir veikta apjomīga dalībnieku testēšana (funkcionālā MRI, detalizēta klīniskā un neirokognitīvā analīze). Turpmākā darba prioritāte būs šajā posmā iegūto datu apstrāde un publicēšana, kā arī pārorientēšanās uz terapeitisko intervenču pētījumiem</w:t>
      </w:r>
      <w:r w:rsidR="00F37995" w:rsidRPr="007F4984">
        <w:rPr>
          <w:rFonts w:ascii="Times New Roman" w:eastAsia="Times New Roman" w:hAnsi="Times New Roman"/>
          <w:sz w:val="24"/>
          <w:szCs w:val="24"/>
        </w:rPr>
        <w:t>. Izstrādāta Latvijas klīniskā</w:t>
      </w:r>
      <w:r w:rsidRPr="007F4984">
        <w:rPr>
          <w:rFonts w:ascii="Times New Roman" w:eastAsia="Times New Roman" w:hAnsi="Times New Roman"/>
          <w:sz w:val="24"/>
          <w:szCs w:val="24"/>
        </w:rPr>
        <w:t xml:space="preserve"> personības testa (LKPT) beta versija, kas ir jauns psihometrijas instruments, lai novērtētu psihisko</w:t>
      </w:r>
      <w:r w:rsidR="00F37995" w:rsidRPr="007F4984">
        <w:rPr>
          <w:rFonts w:ascii="Times New Roman" w:eastAsia="Times New Roman" w:hAnsi="Times New Roman"/>
          <w:sz w:val="24"/>
          <w:szCs w:val="24"/>
        </w:rPr>
        <w:t>s</w:t>
      </w:r>
      <w:r w:rsidRPr="007F4984">
        <w:rPr>
          <w:rFonts w:ascii="Times New Roman" w:eastAsia="Times New Roman" w:hAnsi="Times New Roman"/>
          <w:sz w:val="24"/>
          <w:szCs w:val="24"/>
        </w:rPr>
        <w:t xml:space="preserve"> traucējumu</w:t>
      </w:r>
      <w:r w:rsidR="00F37995" w:rsidRPr="007F4984">
        <w:rPr>
          <w:rFonts w:ascii="Times New Roman" w:eastAsia="Times New Roman" w:hAnsi="Times New Roman"/>
          <w:sz w:val="24"/>
          <w:szCs w:val="24"/>
        </w:rPr>
        <w:t>s</w:t>
      </w:r>
      <w:r w:rsidRPr="007F4984">
        <w:rPr>
          <w:rFonts w:ascii="Times New Roman" w:eastAsia="Times New Roman" w:hAnsi="Times New Roman"/>
          <w:sz w:val="24"/>
          <w:szCs w:val="24"/>
        </w:rPr>
        <w:t xml:space="preserve"> un to radītos funkcionēšanas ierobežojumus. Esošā finansējuma ietvaros nav iespējams nozīmīgi palielināt ENABLE-LV testējamo dalībnieku skaitu, kā arī veikt vairākus svarīgus papildus izmeklējumus, t.sk. APOE ε4 alēles noteikšanu, tādejādi būtiski mazinot rezultātu zinātnisko vērtību un projekta starptautisko nozīmīgumu. Turpmākā darba prioritāte ir saistīta ar LKPT komercializēšanu un autortiesību. Piesaistot papildus līdzekļus no AiM un sadarbojoties ar Rīgas tehnisko universitāti, ir plānots realizēt projektu par LKPT elektroniskās versijas izstrādi.</w:t>
      </w:r>
    </w:p>
    <w:p w14:paraId="5B61B7F9" w14:textId="77777777" w:rsidR="007F1C5D" w:rsidRPr="002C73A9" w:rsidRDefault="007F1C5D" w:rsidP="007F1C5D">
      <w:pPr>
        <w:spacing w:before="100" w:beforeAutospacing="1" w:after="100" w:afterAutospacing="1" w:line="240" w:lineRule="auto"/>
        <w:jc w:val="both"/>
        <w:rPr>
          <w:rFonts w:ascii="Times New Roman" w:eastAsia="Times New Roman" w:hAnsi="Times New Roman"/>
          <w:sz w:val="24"/>
          <w:szCs w:val="24"/>
        </w:rPr>
      </w:pPr>
      <w:r w:rsidRPr="002C73A9">
        <w:rPr>
          <w:rFonts w:ascii="Times New Roman" w:eastAsia="Times New Roman" w:hAnsi="Times New Roman"/>
          <w:sz w:val="24"/>
          <w:szCs w:val="24"/>
        </w:rPr>
        <w:t xml:space="preserve">1.8. </w:t>
      </w:r>
      <w:r w:rsidR="00CA0CF6" w:rsidRPr="00CA0CF6">
        <w:rPr>
          <w:rFonts w:ascii="Times New Roman" w:eastAsia="Times New Roman" w:hAnsi="Times New Roman"/>
          <w:color w:val="000000" w:themeColor="text1"/>
          <w:sz w:val="24"/>
          <w:szCs w:val="24"/>
        </w:rPr>
        <w:t>Programmas 3</w:t>
      </w:r>
      <w:r w:rsidRPr="00CA0CF6">
        <w:rPr>
          <w:rFonts w:ascii="Times New Roman" w:eastAsia="Times New Roman" w:hAnsi="Times New Roman"/>
          <w:color w:val="000000" w:themeColor="text1"/>
          <w:sz w:val="24"/>
          <w:szCs w:val="24"/>
        </w:rPr>
        <w:t>. posma rezultatīvie rādītāji un to izpilde</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993"/>
        <w:gridCol w:w="850"/>
        <w:gridCol w:w="1021"/>
        <w:gridCol w:w="822"/>
        <w:gridCol w:w="709"/>
        <w:gridCol w:w="708"/>
        <w:gridCol w:w="709"/>
      </w:tblGrid>
      <w:tr w:rsidR="007F1C5D" w:rsidRPr="002E49F4" w14:paraId="276BF88C" w14:textId="77777777" w:rsidTr="00A475FD">
        <w:trPr>
          <w:trHeight w:val="20"/>
        </w:trPr>
        <w:tc>
          <w:tcPr>
            <w:tcW w:w="3515" w:type="dxa"/>
            <w:vMerge w:val="restart"/>
            <w:shd w:val="clear" w:color="auto" w:fill="D9D9D9"/>
            <w:vAlign w:val="center"/>
          </w:tcPr>
          <w:p w14:paraId="4EDBA080" w14:textId="77777777" w:rsidR="007F1C5D" w:rsidRPr="002E49F4" w:rsidRDefault="007F1C5D" w:rsidP="006F0201">
            <w:pPr>
              <w:spacing w:after="0" w:line="240" w:lineRule="auto"/>
              <w:ind w:left="-57" w:right="-57"/>
              <w:jc w:val="center"/>
              <w:rPr>
                <w:rFonts w:ascii="Times New Roman" w:eastAsia="Times New Roman" w:hAnsi="Times New Roman"/>
                <w:sz w:val="24"/>
                <w:szCs w:val="24"/>
                <w:highlight w:val="yellow"/>
              </w:rPr>
            </w:pPr>
            <w:r w:rsidRPr="002C73A9">
              <w:rPr>
                <w:rFonts w:ascii="Times New Roman" w:eastAsia="Times New Roman" w:hAnsi="Times New Roman"/>
              </w:rPr>
              <w:t>Rezultatīvais rādītājs</w:t>
            </w:r>
          </w:p>
        </w:tc>
        <w:tc>
          <w:tcPr>
            <w:tcW w:w="5812" w:type="dxa"/>
            <w:gridSpan w:val="7"/>
            <w:shd w:val="clear" w:color="auto" w:fill="D9D9D9"/>
            <w:vAlign w:val="center"/>
          </w:tcPr>
          <w:p w14:paraId="5AA92E8F" w14:textId="77777777" w:rsidR="007F1C5D" w:rsidRPr="002C73A9" w:rsidRDefault="007F1C5D" w:rsidP="006F0201">
            <w:pPr>
              <w:spacing w:after="0" w:line="240" w:lineRule="auto"/>
              <w:ind w:left="-57" w:right="-57"/>
              <w:jc w:val="center"/>
              <w:rPr>
                <w:rFonts w:ascii="Times New Roman" w:eastAsia="Times New Roman" w:hAnsi="Times New Roman"/>
                <w:sz w:val="24"/>
                <w:szCs w:val="24"/>
              </w:rPr>
            </w:pPr>
            <w:r w:rsidRPr="002C73A9">
              <w:rPr>
                <w:rFonts w:ascii="Times New Roman" w:eastAsia="Times New Roman" w:hAnsi="Times New Roman"/>
              </w:rPr>
              <w:t>Rezultāti</w:t>
            </w:r>
          </w:p>
        </w:tc>
      </w:tr>
      <w:tr w:rsidR="007F1C5D" w:rsidRPr="002E49F4" w14:paraId="00E2C2A8" w14:textId="77777777" w:rsidTr="00A475FD">
        <w:trPr>
          <w:trHeight w:val="20"/>
        </w:trPr>
        <w:tc>
          <w:tcPr>
            <w:tcW w:w="3515" w:type="dxa"/>
            <w:vMerge/>
            <w:shd w:val="clear" w:color="auto" w:fill="D9D9D9"/>
            <w:vAlign w:val="center"/>
          </w:tcPr>
          <w:p w14:paraId="742AC91B" w14:textId="77777777" w:rsidR="007F1C5D" w:rsidRPr="002E49F4" w:rsidRDefault="007F1C5D" w:rsidP="006F0201">
            <w:pPr>
              <w:spacing w:after="0" w:line="240" w:lineRule="auto"/>
              <w:ind w:left="-57" w:right="-57"/>
              <w:jc w:val="center"/>
              <w:rPr>
                <w:rFonts w:ascii="Times New Roman" w:eastAsia="Times New Roman" w:hAnsi="Times New Roman"/>
                <w:sz w:val="24"/>
                <w:szCs w:val="24"/>
                <w:highlight w:val="yellow"/>
              </w:rPr>
            </w:pPr>
          </w:p>
        </w:tc>
        <w:tc>
          <w:tcPr>
            <w:tcW w:w="993" w:type="dxa"/>
            <w:tcBorders>
              <w:bottom w:val="nil"/>
            </w:tcBorders>
            <w:shd w:val="clear" w:color="auto" w:fill="D9D9D9"/>
            <w:vAlign w:val="center"/>
          </w:tcPr>
          <w:p w14:paraId="2871FE21" w14:textId="77777777" w:rsidR="007F1C5D" w:rsidRPr="002C73A9" w:rsidRDefault="007F1C5D" w:rsidP="006F0201">
            <w:pPr>
              <w:tabs>
                <w:tab w:val="left" w:pos="0"/>
              </w:tabs>
              <w:spacing w:after="0" w:line="240" w:lineRule="auto"/>
              <w:ind w:left="-57" w:right="-57"/>
              <w:jc w:val="center"/>
              <w:rPr>
                <w:rFonts w:ascii="Times New Roman" w:eastAsia="Times New Roman" w:hAnsi="Times New Roman"/>
                <w:sz w:val="24"/>
                <w:szCs w:val="24"/>
                <w:lang w:eastAsia="lv-LV"/>
              </w:rPr>
            </w:pPr>
            <w:r w:rsidRPr="002C73A9">
              <w:rPr>
                <w:rFonts w:ascii="Times New Roman" w:eastAsia="Times New Roman" w:hAnsi="Times New Roman"/>
                <w:lang w:eastAsia="lv-LV"/>
              </w:rPr>
              <w:t>plānots</w:t>
            </w:r>
          </w:p>
        </w:tc>
        <w:tc>
          <w:tcPr>
            <w:tcW w:w="4819" w:type="dxa"/>
            <w:gridSpan w:val="6"/>
            <w:shd w:val="clear" w:color="auto" w:fill="D9D9D9"/>
            <w:vAlign w:val="center"/>
          </w:tcPr>
          <w:p w14:paraId="382F126D" w14:textId="77777777" w:rsidR="007F1C5D" w:rsidRPr="002C73A9" w:rsidRDefault="007F1C5D" w:rsidP="006F0201">
            <w:pPr>
              <w:spacing w:after="0" w:line="240" w:lineRule="auto"/>
              <w:ind w:left="-57" w:right="-57"/>
              <w:jc w:val="center"/>
              <w:rPr>
                <w:rFonts w:ascii="Times New Roman" w:eastAsia="Times New Roman" w:hAnsi="Times New Roman"/>
                <w:sz w:val="24"/>
                <w:szCs w:val="24"/>
              </w:rPr>
            </w:pPr>
            <w:r w:rsidRPr="002C73A9">
              <w:rPr>
                <w:rFonts w:ascii="Times New Roman" w:eastAsia="Times New Roman" w:hAnsi="Times New Roman"/>
              </w:rPr>
              <w:t>sasniegts</w:t>
            </w:r>
          </w:p>
        </w:tc>
      </w:tr>
      <w:tr w:rsidR="007F1C5D" w:rsidRPr="002E49F4" w14:paraId="290A79A2" w14:textId="77777777" w:rsidTr="00A475FD">
        <w:trPr>
          <w:trHeight w:val="20"/>
        </w:trPr>
        <w:tc>
          <w:tcPr>
            <w:tcW w:w="3515" w:type="dxa"/>
            <w:vMerge/>
            <w:shd w:val="pct12" w:color="auto" w:fill="auto"/>
            <w:vAlign w:val="center"/>
          </w:tcPr>
          <w:p w14:paraId="16525F75" w14:textId="77777777" w:rsidR="007F1C5D" w:rsidRPr="002E49F4" w:rsidRDefault="007F1C5D" w:rsidP="006F0201">
            <w:pPr>
              <w:spacing w:after="0" w:line="240" w:lineRule="auto"/>
              <w:ind w:left="-57" w:right="-57"/>
              <w:jc w:val="center"/>
              <w:rPr>
                <w:rFonts w:ascii="Times New Roman" w:eastAsia="Times New Roman" w:hAnsi="Times New Roman"/>
                <w:b/>
                <w:color w:val="A6A6A6"/>
                <w:sz w:val="24"/>
                <w:szCs w:val="24"/>
                <w:highlight w:val="yellow"/>
              </w:rPr>
            </w:pPr>
          </w:p>
        </w:tc>
        <w:tc>
          <w:tcPr>
            <w:tcW w:w="993" w:type="dxa"/>
            <w:vMerge w:val="restart"/>
            <w:shd w:val="pct12" w:color="auto" w:fill="auto"/>
            <w:vAlign w:val="center"/>
          </w:tcPr>
          <w:p w14:paraId="7124B65D" w14:textId="77777777" w:rsidR="007F1C5D" w:rsidRPr="002E49F4" w:rsidRDefault="00173E53" w:rsidP="006F0201">
            <w:pPr>
              <w:tabs>
                <w:tab w:val="left" w:pos="0"/>
              </w:tabs>
              <w:spacing w:after="0" w:line="240" w:lineRule="auto"/>
              <w:ind w:left="-57" w:right="-57"/>
              <w:jc w:val="center"/>
              <w:rPr>
                <w:rFonts w:ascii="Times New Roman" w:eastAsia="Times New Roman" w:hAnsi="Times New Roman"/>
                <w:b/>
                <w:sz w:val="24"/>
                <w:szCs w:val="24"/>
                <w:highlight w:val="yellow"/>
              </w:rPr>
            </w:pPr>
            <w:r>
              <w:rPr>
                <w:rFonts w:ascii="Times New Roman" w:eastAsia="Times New Roman" w:hAnsi="Times New Roman"/>
              </w:rPr>
              <w:t>2014.–2017.</w:t>
            </w:r>
          </w:p>
        </w:tc>
        <w:tc>
          <w:tcPr>
            <w:tcW w:w="4819" w:type="dxa"/>
            <w:gridSpan w:val="6"/>
            <w:shd w:val="pct12" w:color="auto" w:fill="auto"/>
            <w:vAlign w:val="center"/>
          </w:tcPr>
          <w:p w14:paraId="2874EF3B" w14:textId="77777777" w:rsidR="007F1C5D" w:rsidRPr="002E49F4" w:rsidRDefault="007F1C5D" w:rsidP="006F0201">
            <w:pPr>
              <w:spacing w:after="0" w:line="240" w:lineRule="auto"/>
              <w:ind w:left="-57" w:right="-57"/>
              <w:jc w:val="center"/>
              <w:rPr>
                <w:rFonts w:ascii="Times New Roman" w:eastAsia="Times New Roman" w:hAnsi="Times New Roman"/>
                <w:sz w:val="24"/>
                <w:szCs w:val="24"/>
                <w:highlight w:val="yellow"/>
              </w:rPr>
            </w:pPr>
            <w:r w:rsidRPr="002C73A9">
              <w:rPr>
                <w:rFonts w:ascii="Times New Roman" w:eastAsia="Times New Roman" w:hAnsi="Times New Roman"/>
              </w:rPr>
              <w:t>gads</w:t>
            </w:r>
          </w:p>
        </w:tc>
      </w:tr>
      <w:tr w:rsidR="007F1C5D" w:rsidRPr="002E49F4" w14:paraId="0C610F5A" w14:textId="77777777" w:rsidTr="00A475FD">
        <w:trPr>
          <w:trHeight w:val="20"/>
        </w:trPr>
        <w:tc>
          <w:tcPr>
            <w:tcW w:w="3515" w:type="dxa"/>
            <w:vMerge/>
            <w:shd w:val="pct12" w:color="auto" w:fill="auto"/>
            <w:vAlign w:val="center"/>
          </w:tcPr>
          <w:p w14:paraId="11E91578" w14:textId="77777777" w:rsidR="007F1C5D" w:rsidRPr="002E49F4" w:rsidRDefault="007F1C5D" w:rsidP="006F0201">
            <w:pPr>
              <w:spacing w:after="0" w:line="240" w:lineRule="auto"/>
              <w:ind w:left="-57" w:right="-57"/>
              <w:jc w:val="center"/>
              <w:rPr>
                <w:rFonts w:ascii="Times New Roman" w:eastAsia="Times New Roman" w:hAnsi="Times New Roman"/>
                <w:b/>
                <w:color w:val="A6A6A6"/>
                <w:sz w:val="24"/>
                <w:szCs w:val="24"/>
                <w:highlight w:val="yellow"/>
              </w:rPr>
            </w:pPr>
          </w:p>
        </w:tc>
        <w:tc>
          <w:tcPr>
            <w:tcW w:w="993" w:type="dxa"/>
            <w:vMerge/>
            <w:shd w:val="pct12" w:color="auto" w:fill="auto"/>
            <w:vAlign w:val="center"/>
          </w:tcPr>
          <w:p w14:paraId="35E9595D" w14:textId="77777777" w:rsidR="007F1C5D" w:rsidRPr="002E49F4" w:rsidRDefault="007F1C5D" w:rsidP="006F0201">
            <w:pPr>
              <w:tabs>
                <w:tab w:val="left" w:pos="0"/>
              </w:tabs>
              <w:spacing w:after="0" w:line="240" w:lineRule="auto"/>
              <w:ind w:left="-57" w:right="-57"/>
              <w:jc w:val="center"/>
              <w:rPr>
                <w:rFonts w:ascii="Times New Roman" w:eastAsia="Times New Roman" w:hAnsi="Times New Roman"/>
                <w:b/>
                <w:sz w:val="24"/>
                <w:szCs w:val="24"/>
                <w:highlight w:val="yellow"/>
              </w:rPr>
            </w:pPr>
          </w:p>
        </w:tc>
        <w:tc>
          <w:tcPr>
            <w:tcW w:w="850" w:type="dxa"/>
            <w:shd w:val="pct12" w:color="auto" w:fill="auto"/>
            <w:vAlign w:val="center"/>
          </w:tcPr>
          <w:p w14:paraId="5416042C" w14:textId="77777777" w:rsidR="007F1C5D" w:rsidRPr="008750FC" w:rsidRDefault="007F1C5D" w:rsidP="006F0201">
            <w:pPr>
              <w:spacing w:after="0" w:line="240" w:lineRule="auto"/>
              <w:ind w:left="-57" w:right="-57"/>
              <w:jc w:val="center"/>
              <w:rPr>
                <w:rFonts w:ascii="Times New Roman" w:eastAsia="Times New Roman" w:hAnsi="Times New Roman"/>
                <w:spacing w:val="-2"/>
                <w:highlight w:val="yellow"/>
                <w:lang w:eastAsia="lv-LV"/>
              </w:rPr>
            </w:pPr>
            <w:r w:rsidRPr="008750FC">
              <w:rPr>
                <w:rFonts w:ascii="Times New Roman" w:eastAsia="Times New Roman" w:hAnsi="Times New Roman"/>
                <w:spacing w:val="-2"/>
              </w:rPr>
              <w:t>2014.</w:t>
            </w:r>
          </w:p>
        </w:tc>
        <w:tc>
          <w:tcPr>
            <w:tcW w:w="1021" w:type="dxa"/>
            <w:shd w:val="pct12" w:color="auto" w:fill="auto"/>
            <w:vAlign w:val="center"/>
          </w:tcPr>
          <w:p w14:paraId="6BAAFF72" w14:textId="77777777" w:rsidR="007F1C5D" w:rsidRPr="00F25D8C" w:rsidRDefault="007F1C5D" w:rsidP="006F0201">
            <w:pPr>
              <w:spacing w:after="0" w:line="240" w:lineRule="auto"/>
              <w:ind w:left="-57" w:right="-57"/>
              <w:jc w:val="center"/>
              <w:rPr>
                <w:rFonts w:ascii="Times New Roman" w:eastAsia="Times New Roman" w:hAnsi="Times New Roman"/>
                <w:sz w:val="24"/>
                <w:szCs w:val="24"/>
                <w:highlight w:val="yellow"/>
              </w:rPr>
            </w:pPr>
            <w:r w:rsidRPr="00F25D8C">
              <w:rPr>
                <w:rFonts w:ascii="Times New Roman" w:eastAsia="Times New Roman" w:hAnsi="Times New Roman"/>
              </w:rPr>
              <w:t>2015.</w:t>
            </w:r>
          </w:p>
        </w:tc>
        <w:tc>
          <w:tcPr>
            <w:tcW w:w="822" w:type="dxa"/>
            <w:shd w:val="pct12" w:color="auto" w:fill="auto"/>
            <w:vAlign w:val="center"/>
          </w:tcPr>
          <w:p w14:paraId="1A16B519" w14:textId="77777777" w:rsidR="007F1C5D" w:rsidRPr="00A475FD" w:rsidRDefault="007F1C5D" w:rsidP="006F0201">
            <w:pPr>
              <w:spacing w:after="0" w:line="240" w:lineRule="auto"/>
              <w:ind w:left="-57" w:right="-57"/>
              <w:jc w:val="center"/>
              <w:rPr>
                <w:rFonts w:ascii="Times New Roman" w:eastAsia="Times New Roman" w:hAnsi="Times New Roman"/>
                <w:b/>
                <w:sz w:val="24"/>
                <w:szCs w:val="24"/>
              </w:rPr>
            </w:pPr>
            <w:r w:rsidRPr="00A475FD">
              <w:rPr>
                <w:rFonts w:ascii="Times New Roman" w:eastAsia="Times New Roman" w:hAnsi="Times New Roman"/>
                <w:b/>
              </w:rPr>
              <w:t>2016.</w:t>
            </w:r>
          </w:p>
        </w:tc>
        <w:tc>
          <w:tcPr>
            <w:tcW w:w="709" w:type="dxa"/>
            <w:shd w:val="pct12" w:color="auto" w:fill="auto"/>
            <w:vAlign w:val="center"/>
          </w:tcPr>
          <w:p w14:paraId="742E3D25" w14:textId="77777777" w:rsidR="007F1C5D" w:rsidRPr="00A57861" w:rsidRDefault="007F1C5D" w:rsidP="006F0201">
            <w:pPr>
              <w:spacing w:after="0" w:line="240" w:lineRule="auto"/>
              <w:ind w:left="-57" w:right="-57"/>
              <w:jc w:val="center"/>
              <w:rPr>
                <w:rFonts w:ascii="Times New Roman" w:eastAsia="Times New Roman" w:hAnsi="Times New Roman"/>
                <w:b/>
                <w:sz w:val="24"/>
                <w:szCs w:val="24"/>
              </w:rPr>
            </w:pPr>
            <w:r w:rsidRPr="00A57861">
              <w:rPr>
                <w:rFonts w:ascii="Times New Roman" w:eastAsia="Times New Roman" w:hAnsi="Times New Roman"/>
              </w:rPr>
              <w:t>2017.</w:t>
            </w:r>
          </w:p>
        </w:tc>
        <w:tc>
          <w:tcPr>
            <w:tcW w:w="708" w:type="dxa"/>
            <w:shd w:val="pct12" w:color="auto" w:fill="auto"/>
            <w:vAlign w:val="center"/>
          </w:tcPr>
          <w:p w14:paraId="2CECB612" w14:textId="77777777" w:rsidR="007F1C5D" w:rsidRPr="00A57861" w:rsidRDefault="007F1C5D" w:rsidP="006F0201">
            <w:pPr>
              <w:spacing w:after="0" w:line="240" w:lineRule="auto"/>
              <w:ind w:left="-57" w:right="-57"/>
              <w:jc w:val="center"/>
              <w:rPr>
                <w:rFonts w:ascii="Times New Roman" w:eastAsia="Times New Roman" w:hAnsi="Times New Roman"/>
                <w:b/>
                <w:sz w:val="24"/>
                <w:szCs w:val="24"/>
              </w:rPr>
            </w:pPr>
            <w:r w:rsidRPr="00A57861">
              <w:rPr>
                <w:rFonts w:ascii="Times New Roman" w:eastAsia="Times New Roman" w:hAnsi="Times New Roman"/>
              </w:rPr>
              <w:t>2018.*</w:t>
            </w:r>
          </w:p>
        </w:tc>
        <w:tc>
          <w:tcPr>
            <w:tcW w:w="709" w:type="dxa"/>
            <w:shd w:val="pct12" w:color="auto" w:fill="auto"/>
            <w:vAlign w:val="center"/>
          </w:tcPr>
          <w:p w14:paraId="10118D29" w14:textId="77777777" w:rsidR="007F1C5D" w:rsidRPr="00A57861" w:rsidRDefault="007F1C5D" w:rsidP="006F0201">
            <w:pPr>
              <w:spacing w:after="0" w:line="240" w:lineRule="auto"/>
              <w:ind w:left="-57" w:right="-57"/>
              <w:jc w:val="center"/>
              <w:rPr>
                <w:rFonts w:ascii="Times New Roman" w:eastAsia="Times New Roman" w:hAnsi="Times New Roman"/>
                <w:b/>
                <w:sz w:val="24"/>
                <w:szCs w:val="24"/>
              </w:rPr>
            </w:pPr>
            <w:r w:rsidRPr="00A57861">
              <w:rPr>
                <w:rFonts w:ascii="Times New Roman" w:eastAsia="Times New Roman" w:hAnsi="Times New Roman"/>
              </w:rPr>
              <w:t>2019.*</w:t>
            </w:r>
          </w:p>
        </w:tc>
      </w:tr>
      <w:tr w:rsidR="007F1C5D" w:rsidRPr="002E49F4" w14:paraId="6752286A" w14:textId="77777777" w:rsidTr="00A475FD">
        <w:tblPrEx>
          <w:tblLook w:val="00A0" w:firstRow="1" w:lastRow="0" w:firstColumn="1" w:lastColumn="0" w:noHBand="0" w:noVBand="0"/>
        </w:tblPrEx>
        <w:trPr>
          <w:trHeight w:val="20"/>
        </w:trPr>
        <w:tc>
          <w:tcPr>
            <w:tcW w:w="9327" w:type="dxa"/>
            <w:gridSpan w:val="8"/>
            <w:shd w:val="clear" w:color="auto" w:fill="BFBFBF"/>
          </w:tcPr>
          <w:p w14:paraId="02969EAE" w14:textId="77777777" w:rsidR="007F1C5D" w:rsidRPr="00A475FD" w:rsidRDefault="007F1C5D" w:rsidP="006F0201">
            <w:pPr>
              <w:spacing w:after="0" w:line="240" w:lineRule="auto"/>
              <w:jc w:val="center"/>
              <w:rPr>
                <w:rFonts w:ascii="Times New Roman" w:eastAsia="Times New Roman" w:hAnsi="Times New Roman"/>
                <w:b/>
                <w:bCs/>
                <w:sz w:val="24"/>
                <w:szCs w:val="24"/>
                <w:highlight w:val="yellow"/>
                <w:lang w:eastAsia="lv-LV"/>
              </w:rPr>
            </w:pPr>
            <w:r w:rsidRPr="00A475FD">
              <w:rPr>
                <w:rFonts w:ascii="Times New Roman" w:eastAsia="Times New Roman" w:hAnsi="Times New Roman"/>
                <w:b/>
                <w:bCs/>
                <w:lang w:eastAsia="lv-LV"/>
              </w:rPr>
              <w:t>Zinātniskie rezultatīvie rādītāji</w:t>
            </w:r>
          </w:p>
        </w:tc>
      </w:tr>
      <w:tr w:rsidR="007F1C5D" w:rsidRPr="002E49F4" w14:paraId="13327EE9" w14:textId="77777777" w:rsidTr="00A475FD">
        <w:tblPrEx>
          <w:tblLook w:val="00A0" w:firstRow="1" w:lastRow="0" w:firstColumn="1" w:lastColumn="0" w:noHBand="0" w:noVBand="0"/>
        </w:tblPrEx>
        <w:trPr>
          <w:trHeight w:val="20"/>
        </w:trPr>
        <w:tc>
          <w:tcPr>
            <w:tcW w:w="3515" w:type="dxa"/>
          </w:tcPr>
          <w:p w14:paraId="55E554FB" w14:textId="77777777" w:rsidR="007F1C5D" w:rsidRPr="002C73A9" w:rsidRDefault="007F1C5D" w:rsidP="006F0201">
            <w:pPr>
              <w:tabs>
                <w:tab w:val="left" w:pos="1418"/>
              </w:tabs>
              <w:spacing w:after="0" w:line="240" w:lineRule="auto"/>
              <w:rPr>
                <w:rFonts w:ascii="Times New Roman" w:eastAsia="Times New Roman" w:hAnsi="Times New Roman"/>
                <w:sz w:val="24"/>
                <w:szCs w:val="24"/>
                <w:lang w:eastAsia="lv-LV"/>
              </w:rPr>
            </w:pPr>
            <w:r w:rsidRPr="002C73A9">
              <w:rPr>
                <w:rFonts w:ascii="Times New Roman" w:eastAsia="Times New Roman" w:hAnsi="Times New Roman"/>
                <w:lang w:eastAsia="lv-LV"/>
              </w:rPr>
              <w:t>1. Zinātnisko publikāciju skaits:</w:t>
            </w:r>
          </w:p>
        </w:tc>
        <w:tc>
          <w:tcPr>
            <w:tcW w:w="993" w:type="dxa"/>
            <w:vAlign w:val="center"/>
          </w:tcPr>
          <w:p w14:paraId="59FA164C"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850" w:type="dxa"/>
            <w:vAlign w:val="center"/>
          </w:tcPr>
          <w:p w14:paraId="6A3637C6"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1021" w:type="dxa"/>
            <w:vAlign w:val="center"/>
          </w:tcPr>
          <w:p w14:paraId="3D06A2C9" w14:textId="77777777" w:rsidR="007F1C5D" w:rsidRPr="00F25D8C"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822" w:type="dxa"/>
            <w:vAlign w:val="center"/>
          </w:tcPr>
          <w:p w14:paraId="429FDC86" w14:textId="77777777" w:rsidR="007F1C5D" w:rsidRPr="00A475FD" w:rsidRDefault="007F1C5D" w:rsidP="006F0201">
            <w:pPr>
              <w:spacing w:after="0" w:line="240" w:lineRule="auto"/>
              <w:jc w:val="center"/>
              <w:rPr>
                <w:rFonts w:ascii="Times New Roman" w:eastAsia="Times New Roman" w:hAnsi="Times New Roman"/>
                <w:b/>
                <w:sz w:val="24"/>
                <w:szCs w:val="24"/>
                <w:highlight w:val="yellow"/>
                <w:lang w:eastAsia="lv-LV"/>
              </w:rPr>
            </w:pPr>
          </w:p>
        </w:tc>
        <w:tc>
          <w:tcPr>
            <w:tcW w:w="709" w:type="dxa"/>
          </w:tcPr>
          <w:p w14:paraId="09DBE2EA"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708" w:type="dxa"/>
          </w:tcPr>
          <w:p w14:paraId="539CE381"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709" w:type="dxa"/>
          </w:tcPr>
          <w:p w14:paraId="44D0A40E"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r>
      <w:tr w:rsidR="007F1C5D" w:rsidRPr="00A475FD" w14:paraId="53F77787" w14:textId="77777777" w:rsidTr="00A475FD">
        <w:tblPrEx>
          <w:tblLook w:val="00A0" w:firstRow="1" w:lastRow="0" w:firstColumn="1" w:lastColumn="0" w:noHBand="0" w:noVBand="0"/>
        </w:tblPrEx>
        <w:trPr>
          <w:trHeight w:val="20"/>
        </w:trPr>
        <w:tc>
          <w:tcPr>
            <w:tcW w:w="3515" w:type="dxa"/>
          </w:tcPr>
          <w:p w14:paraId="133B719C" w14:textId="77777777" w:rsidR="007F1C5D" w:rsidRPr="002C73A9" w:rsidRDefault="007F1C5D" w:rsidP="006F0201">
            <w:pPr>
              <w:spacing w:after="0" w:line="240" w:lineRule="auto"/>
              <w:jc w:val="right"/>
              <w:rPr>
                <w:rFonts w:ascii="Times New Roman" w:eastAsia="Times New Roman" w:hAnsi="Times New Roman"/>
                <w:lang w:eastAsia="lv-LV"/>
              </w:rPr>
            </w:pPr>
            <w:r w:rsidRPr="002C73A9">
              <w:rPr>
                <w:rFonts w:ascii="Times New Roman" w:eastAsia="Times New Roman" w:hAnsi="Times New Roman"/>
                <w:lang w:eastAsia="lv-LV"/>
              </w:rPr>
              <w:t>Oriģinālo zinātnisko rakstu (SCOPUS (SNIP&gt;1) skaits</w:t>
            </w:r>
          </w:p>
        </w:tc>
        <w:tc>
          <w:tcPr>
            <w:tcW w:w="993" w:type="dxa"/>
            <w:vAlign w:val="center"/>
          </w:tcPr>
          <w:p w14:paraId="6A8233A7"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33</w:t>
            </w:r>
          </w:p>
        </w:tc>
        <w:tc>
          <w:tcPr>
            <w:tcW w:w="850" w:type="dxa"/>
            <w:vAlign w:val="center"/>
          </w:tcPr>
          <w:p w14:paraId="20048089"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12</w:t>
            </w:r>
          </w:p>
        </w:tc>
        <w:tc>
          <w:tcPr>
            <w:tcW w:w="1021" w:type="dxa"/>
            <w:vAlign w:val="center"/>
          </w:tcPr>
          <w:p w14:paraId="67C3CCB4"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r w:rsidRPr="00F25D8C">
              <w:rPr>
                <w:rFonts w:ascii="Times New Roman" w:eastAsia="Times New Roman" w:hAnsi="Times New Roman"/>
                <w:sz w:val="24"/>
                <w:szCs w:val="24"/>
                <w:lang w:eastAsia="lv-LV"/>
              </w:rPr>
              <w:t>12</w:t>
            </w:r>
          </w:p>
        </w:tc>
        <w:tc>
          <w:tcPr>
            <w:tcW w:w="822" w:type="dxa"/>
            <w:vAlign w:val="center"/>
          </w:tcPr>
          <w:p w14:paraId="5D90F36D" w14:textId="77777777" w:rsidR="003A6E96" w:rsidRPr="00A475FD" w:rsidRDefault="003A6E96" w:rsidP="003A6E96">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15</w:t>
            </w:r>
          </w:p>
        </w:tc>
        <w:tc>
          <w:tcPr>
            <w:tcW w:w="709" w:type="dxa"/>
          </w:tcPr>
          <w:p w14:paraId="1CD774DE"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10AB1B14"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0F3A8B1C"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23AC5189" w14:textId="77777777" w:rsidTr="00A475FD">
        <w:tblPrEx>
          <w:tblLook w:val="00A0" w:firstRow="1" w:lastRow="0" w:firstColumn="1" w:lastColumn="0" w:noHBand="0" w:noVBand="0"/>
        </w:tblPrEx>
        <w:trPr>
          <w:trHeight w:val="20"/>
        </w:trPr>
        <w:tc>
          <w:tcPr>
            <w:tcW w:w="3515" w:type="dxa"/>
          </w:tcPr>
          <w:p w14:paraId="57B16563" w14:textId="77777777" w:rsidR="007F1C5D" w:rsidRPr="002C73A9" w:rsidRDefault="007F1C5D" w:rsidP="006F0201">
            <w:pPr>
              <w:spacing w:after="0" w:line="240" w:lineRule="auto"/>
              <w:jc w:val="right"/>
              <w:rPr>
                <w:rFonts w:ascii="Times New Roman" w:eastAsia="Times New Roman" w:hAnsi="Times New Roman"/>
                <w:lang w:eastAsia="lv-LV"/>
              </w:rPr>
            </w:pPr>
            <w:r w:rsidRPr="002C73A9">
              <w:rPr>
                <w:rFonts w:ascii="Times New Roman" w:eastAsia="Times New Roman" w:hAnsi="Times New Roman"/>
                <w:lang w:eastAsia="lv-LV"/>
              </w:rPr>
              <w:lastRenderedPageBreak/>
              <w:t>Web of Science vai SCOPUS datubāzēs iekļautajos izdevumos publicēti oriģināli recenzēti raksti (SNIP≤1)</w:t>
            </w:r>
          </w:p>
        </w:tc>
        <w:tc>
          <w:tcPr>
            <w:tcW w:w="993" w:type="dxa"/>
            <w:vAlign w:val="center"/>
          </w:tcPr>
          <w:p w14:paraId="4B8B5DA8"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52</w:t>
            </w:r>
          </w:p>
        </w:tc>
        <w:tc>
          <w:tcPr>
            <w:tcW w:w="850" w:type="dxa"/>
            <w:vAlign w:val="center"/>
          </w:tcPr>
          <w:p w14:paraId="3C94D5F1"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14</w:t>
            </w:r>
          </w:p>
        </w:tc>
        <w:tc>
          <w:tcPr>
            <w:tcW w:w="1021" w:type="dxa"/>
            <w:vAlign w:val="center"/>
          </w:tcPr>
          <w:p w14:paraId="34E04536"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r w:rsidRPr="00F25D8C">
              <w:rPr>
                <w:rFonts w:ascii="Times New Roman" w:eastAsia="Times New Roman" w:hAnsi="Times New Roman"/>
                <w:sz w:val="24"/>
                <w:szCs w:val="24"/>
                <w:lang w:eastAsia="lv-LV"/>
              </w:rPr>
              <w:t>12</w:t>
            </w:r>
          </w:p>
        </w:tc>
        <w:tc>
          <w:tcPr>
            <w:tcW w:w="822" w:type="dxa"/>
            <w:vAlign w:val="center"/>
          </w:tcPr>
          <w:p w14:paraId="1ACBE71C" w14:textId="77777777" w:rsidR="007F1C5D" w:rsidRPr="00A475FD" w:rsidRDefault="003A6E96"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14</w:t>
            </w:r>
          </w:p>
        </w:tc>
        <w:tc>
          <w:tcPr>
            <w:tcW w:w="709" w:type="dxa"/>
          </w:tcPr>
          <w:p w14:paraId="1B6DE362"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61B8E1A5"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0CB555E1"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0712E94A" w14:textId="77777777" w:rsidTr="00A475FD">
        <w:tblPrEx>
          <w:tblLook w:val="00A0" w:firstRow="1" w:lastRow="0" w:firstColumn="1" w:lastColumn="0" w:noHBand="0" w:noVBand="0"/>
        </w:tblPrEx>
        <w:trPr>
          <w:trHeight w:val="20"/>
        </w:trPr>
        <w:tc>
          <w:tcPr>
            <w:tcW w:w="3515" w:type="dxa"/>
          </w:tcPr>
          <w:p w14:paraId="24C0C279" w14:textId="77777777" w:rsidR="007F1C5D" w:rsidRPr="002C73A9" w:rsidRDefault="007F1C5D" w:rsidP="006F0201">
            <w:pPr>
              <w:spacing w:after="0" w:line="240" w:lineRule="auto"/>
              <w:jc w:val="right"/>
              <w:rPr>
                <w:rFonts w:ascii="Times New Roman" w:eastAsia="Times New Roman" w:hAnsi="Times New Roman"/>
                <w:lang w:eastAsia="lv-LV"/>
              </w:rPr>
            </w:pPr>
            <w:r w:rsidRPr="002C73A9">
              <w:rPr>
                <w:rFonts w:ascii="Times New Roman" w:eastAsia="Times New Roman" w:hAnsi="Times New Roman"/>
                <w:lang w:eastAsia="lv-LV"/>
              </w:rPr>
              <w:t>Attiecīgās nozares ministrijas atzītās specializētajās datu bāzēs publicēti zinātniski raksti (PubMed, CAPLUS)</w:t>
            </w:r>
          </w:p>
        </w:tc>
        <w:tc>
          <w:tcPr>
            <w:tcW w:w="993" w:type="dxa"/>
            <w:vAlign w:val="center"/>
          </w:tcPr>
          <w:p w14:paraId="11F15D4C"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35</w:t>
            </w:r>
          </w:p>
        </w:tc>
        <w:tc>
          <w:tcPr>
            <w:tcW w:w="850" w:type="dxa"/>
            <w:vAlign w:val="center"/>
          </w:tcPr>
          <w:p w14:paraId="7394EF11"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3</w:t>
            </w:r>
          </w:p>
        </w:tc>
        <w:tc>
          <w:tcPr>
            <w:tcW w:w="1021" w:type="dxa"/>
            <w:vAlign w:val="center"/>
          </w:tcPr>
          <w:p w14:paraId="33A463CD"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r w:rsidRPr="00F25D8C">
              <w:rPr>
                <w:rFonts w:ascii="Times New Roman" w:eastAsia="Times New Roman" w:hAnsi="Times New Roman"/>
                <w:sz w:val="24"/>
                <w:szCs w:val="24"/>
                <w:lang w:eastAsia="lv-LV"/>
              </w:rPr>
              <w:t>11</w:t>
            </w:r>
          </w:p>
        </w:tc>
        <w:tc>
          <w:tcPr>
            <w:tcW w:w="822" w:type="dxa"/>
            <w:vAlign w:val="center"/>
          </w:tcPr>
          <w:p w14:paraId="44957648" w14:textId="77777777" w:rsidR="007F1C5D" w:rsidRPr="00A475FD" w:rsidRDefault="003A6E96"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18</w:t>
            </w:r>
          </w:p>
        </w:tc>
        <w:tc>
          <w:tcPr>
            <w:tcW w:w="709" w:type="dxa"/>
          </w:tcPr>
          <w:p w14:paraId="34E77496"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2E705C76"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2797D6A9"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1E60E92F" w14:textId="77777777" w:rsidTr="00A475FD">
        <w:tblPrEx>
          <w:tblLook w:val="00A0" w:firstRow="1" w:lastRow="0" w:firstColumn="1" w:lastColumn="0" w:noHBand="0" w:noVBand="0"/>
        </w:tblPrEx>
        <w:trPr>
          <w:trHeight w:val="20"/>
        </w:trPr>
        <w:tc>
          <w:tcPr>
            <w:tcW w:w="3515" w:type="dxa"/>
          </w:tcPr>
          <w:p w14:paraId="7B8C71D4" w14:textId="77777777" w:rsidR="007F1C5D" w:rsidRPr="002C73A9" w:rsidRDefault="007F1C5D" w:rsidP="006F0201">
            <w:pPr>
              <w:spacing w:after="0" w:line="240" w:lineRule="auto"/>
              <w:jc w:val="right"/>
              <w:rPr>
                <w:rFonts w:ascii="Times New Roman" w:eastAsia="Times New Roman" w:hAnsi="Times New Roman"/>
                <w:lang w:eastAsia="lv-LV"/>
              </w:rPr>
            </w:pPr>
            <w:r w:rsidRPr="002C73A9">
              <w:rPr>
                <w:rFonts w:ascii="Times New Roman" w:eastAsia="Times New Roman" w:hAnsi="Times New Roman"/>
                <w:lang w:eastAsia="lv-LV"/>
              </w:rPr>
              <w:t>Web of Science vai SCOPUS datubāzēs iekļautajos izdevumos publicētas konferenču tēzes</w:t>
            </w:r>
          </w:p>
        </w:tc>
        <w:tc>
          <w:tcPr>
            <w:tcW w:w="993" w:type="dxa"/>
            <w:vAlign w:val="center"/>
          </w:tcPr>
          <w:p w14:paraId="55F7C9D3"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87</w:t>
            </w:r>
          </w:p>
        </w:tc>
        <w:tc>
          <w:tcPr>
            <w:tcW w:w="850" w:type="dxa"/>
            <w:vAlign w:val="center"/>
          </w:tcPr>
          <w:p w14:paraId="1E068E94"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24</w:t>
            </w:r>
          </w:p>
        </w:tc>
        <w:tc>
          <w:tcPr>
            <w:tcW w:w="1021" w:type="dxa"/>
            <w:vAlign w:val="center"/>
          </w:tcPr>
          <w:p w14:paraId="7C987EF5"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r w:rsidRPr="00F25D8C">
              <w:rPr>
                <w:rFonts w:ascii="Times New Roman" w:eastAsia="Times New Roman" w:hAnsi="Times New Roman"/>
                <w:sz w:val="24"/>
                <w:szCs w:val="24"/>
                <w:lang w:eastAsia="lv-LV"/>
              </w:rPr>
              <w:t>55</w:t>
            </w:r>
          </w:p>
        </w:tc>
        <w:tc>
          <w:tcPr>
            <w:tcW w:w="822" w:type="dxa"/>
            <w:vAlign w:val="center"/>
          </w:tcPr>
          <w:p w14:paraId="014B69E1" w14:textId="77777777" w:rsidR="007F1C5D" w:rsidRPr="00A475FD" w:rsidRDefault="003A6E96"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60</w:t>
            </w:r>
          </w:p>
        </w:tc>
        <w:tc>
          <w:tcPr>
            <w:tcW w:w="709" w:type="dxa"/>
          </w:tcPr>
          <w:p w14:paraId="45298D5E"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66212491"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2084B6AE"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7A4A6B22" w14:textId="77777777" w:rsidTr="00A475FD">
        <w:tblPrEx>
          <w:tblLook w:val="00A0" w:firstRow="1" w:lastRow="0" w:firstColumn="1" w:lastColumn="0" w:noHBand="0" w:noVBand="0"/>
        </w:tblPrEx>
        <w:trPr>
          <w:trHeight w:val="20"/>
        </w:trPr>
        <w:tc>
          <w:tcPr>
            <w:tcW w:w="3515" w:type="dxa"/>
          </w:tcPr>
          <w:p w14:paraId="06DE7DDB" w14:textId="77777777" w:rsidR="007F1C5D" w:rsidRPr="002C73A9" w:rsidRDefault="007F1C5D" w:rsidP="006F0201">
            <w:pPr>
              <w:spacing w:after="0" w:line="240" w:lineRule="auto"/>
              <w:jc w:val="right"/>
              <w:rPr>
                <w:rFonts w:ascii="Times New Roman" w:eastAsia="Times New Roman" w:hAnsi="Times New Roman"/>
                <w:lang w:eastAsia="lv-LV"/>
              </w:rPr>
            </w:pPr>
            <w:r w:rsidRPr="002C73A9">
              <w:rPr>
                <w:rFonts w:ascii="Times New Roman" w:eastAsia="Times New Roman" w:hAnsi="Times New Roman"/>
                <w:lang w:eastAsia="lv-LV"/>
              </w:rPr>
              <w:t>Oriģinālo zinātnisko rakstu ERIH (A un B) datubāzē iekļautajos žurnālos vai konferenču rakstu krājumos skaits</w:t>
            </w:r>
          </w:p>
        </w:tc>
        <w:tc>
          <w:tcPr>
            <w:tcW w:w="993" w:type="dxa"/>
            <w:vAlign w:val="center"/>
          </w:tcPr>
          <w:p w14:paraId="208EDC81"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0</w:t>
            </w:r>
          </w:p>
        </w:tc>
        <w:tc>
          <w:tcPr>
            <w:tcW w:w="850" w:type="dxa"/>
            <w:vAlign w:val="center"/>
          </w:tcPr>
          <w:p w14:paraId="23ADFF35"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0</w:t>
            </w:r>
          </w:p>
        </w:tc>
        <w:tc>
          <w:tcPr>
            <w:tcW w:w="1021" w:type="dxa"/>
            <w:vAlign w:val="center"/>
          </w:tcPr>
          <w:p w14:paraId="65244C86"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r w:rsidRPr="00F25D8C">
              <w:rPr>
                <w:rFonts w:ascii="Times New Roman" w:eastAsia="Times New Roman" w:hAnsi="Times New Roman"/>
                <w:sz w:val="24"/>
                <w:szCs w:val="24"/>
                <w:lang w:eastAsia="lv-LV"/>
              </w:rPr>
              <w:t>0</w:t>
            </w:r>
          </w:p>
        </w:tc>
        <w:tc>
          <w:tcPr>
            <w:tcW w:w="822" w:type="dxa"/>
            <w:vAlign w:val="center"/>
          </w:tcPr>
          <w:p w14:paraId="3C989A54"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0</w:t>
            </w:r>
          </w:p>
        </w:tc>
        <w:tc>
          <w:tcPr>
            <w:tcW w:w="709" w:type="dxa"/>
          </w:tcPr>
          <w:p w14:paraId="456566B3"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5E21C73A"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50E4F2FB"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07C5C5B6" w14:textId="77777777" w:rsidTr="00A475FD">
        <w:tblPrEx>
          <w:tblLook w:val="00A0" w:firstRow="1" w:lastRow="0" w:firstColumn="1" w:lastColumn="0" w:noHBand="0" w:noVBand="0"/>
        </w:tblPrEx>
        <w:trPr>
          <w:trHeight w:val="20"/>
        </w:trPr>
        <w:tc>
          <w:tcPr>
            <w:tcW w:w="3515" w:type="dxa"/>
          </w:tcPr>
          <w:p w14:paraId="13FD0365" w14:textId="77777777" w:rsidR="007F1C5D" w:rsidRPr="002C73A9" w:rsidRDefault="007F1C5D" w:rsidP="006F0201">
            <w:pPr>
              <w:spacing w:after="0" w:line="240" w:lineRule="auto"/>
              <w:jc w:val="right"/>
              <w:rPr>
                <w:rFonts w:ascii="Times New Roman" w:eastAsia="Times New Roman" w:hAnsi="Times New Roman"/>
                <w:lang w:eastAsia="lv-LV"/>
              </w:rPr>
            </w:pPr>
            <w:r w:rsidRPr="002C73A9">
              <w:rPr>
                <w:rFonts w:ascii="Times New Roman" w:eastAsia="Times New Roman" w:hAnsi="Times New Roman"/>
                <w:lang w:eastAsia="lv-LV"/>
              </w:rPr>
              <w:t>recenzētu zinātnisku monogrāfiju skaits</w:t>
            </w:r>
          </w:p>
        </w:tc>
        <w:tc>
          <w:tcPr>
            <w:tcW w:w="993" w:type="dxa"/>
            <w:vAlign w:val="center"/>
          </w:tcPr>
          <w:p w14:paraId="6C77FFE6"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4</w:t>
            </w:r>
          </w:p>
        </w:tc>
        <w:tc>
          <w:tcPr>
            <w:tcW w:w="850" w:type="dxa"/>
            <w:vAlign w:val="center"/>
          </w:tcPr>
          <w:p w14:paraId="52A0FBF6"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3</w:t>
            </w:r>
          </w:p>
        </w:tc>
        <w:tc>
          <w:tcPr>
            <w:tcW w:w="1021" w:type="dxa"/>
            <w:vAlign w:val="center"/>
          </w:tcPr>
          <w:p w14:paraId="04EEEB4E"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r w:rsidRPr="00F25D8C">
              <w:rPr>
                <w:rFonts w:ascii="Times New Roman" w:eastAsia="Times New Roman" w:hAnsi="Times New Roman"/>
                <w:sz w:val="24"/>
                <w:szCs w:val="24"/>
                <w:lang w:eastAsia="lv-LV"/>
              </w:rPr>
              <w:t>0</w:t>
            </w:r>
          </w:p>
        </w:tc>
        <w:tc>
          <w:tcPr>
            <w:tcW w:w="822" w:type="dxa"/>
            <w:vAlign w:val="center"/>
          </w:tcPr>
          <w:p w14:paraId="5CC5C821"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4</w:t>
            </w:r>
          </w:p>
        </w:tc>
        <w:tc>
          <w:tcPr>
            <w:tcW w:w="709" w:type="dxa"/>
          </w:tcPr>
          <w:p w14:paraId="2A9B8E0E"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2CA5706D"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61D6C80F"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71A1AFA3" w14:textId="77777777" w:rsidTr="00A475FD">
        <w:tblPrEx>
          <w:tblLook w:val="00A0" w:firstRow="1" w:lastRow="0" w:firstColumn="1" w:lastColumn="0" w:noHBand="0" w:noVBand="0"/>
        </w:tblPrEx>
        <w:trPr>
          <w:trHeight w:val="20"/>
        </w:trPr>
        <w:tc>
          <w:tcPr>
            <w:tcW w:w="3515" w:type="dxa"/>
          </w:tcPr>
          <w:p w14:paraId="493E9DED" w14:textId="77777777" w:rsidR="007F1C5D" w:rsidRPr="002C73A9" w:rsidRDefault="007F1C5D" w:rsidP="006F0201">
            <w:pPr>
              <w:spacing w:after="0" w:line="240" w:lineRule="auto"/>
              <w:ind w:left="227" w:hanging="227"/>
              <w:rPr>
                <w:rFonts w:ascii="Times New Roman" w:eastAsia="Times New Roman" w:hAnsi="Times New Roman"/>
                <w:b/>
                <w:bCs/>
                <w:sz w:val="24"/>
                <w:szCs w:val="24"/>
              </w:rPr>
            </w:pPr>
            <w:r w:rsidRPr="002C73A9">
              <w:rPr>
                <w:rFonts w:ascii="Times New Roman" w:eastAsia="Times New Roman" w:hAnsi="Times New Roman"/>
              </w:rPr>
              <w:t xml:space="preserve">2. Programmas ietvaros aizstāvēto darbu skaits: </w:t>
            </w:r>
          </w:p>
        </w:tc>
        <w:tc>
          <w:tcPr>
            <w:tcW w:w="993" w:type="dxa"/>
            <w:vAlign w:val="center"/>
          </w:tcPr>
          <w:p w14:paraId="023D5987"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p>
        </w:tc>
        <w:tc>
          <w:tcPr>
            <w:tcW w:w="850" w:type="dxa"/>
            <w:vAlign w:val="center"/>
          </w:tcPr>
          <w:p w14:paraId="06A04E03"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1021" w:type="dxa"/>
            <w:vAlign w:val="center"/>
          </w:tcPr>
          <w:p w14:paraId="4EDD84E2"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p>
        </w:tc>
        <w:tc>
          <w:tcPr>
            <w:tcW w:w="822" w:type="dxa"/>
            <w:vAlign w:val="center"/>
          </w:tcPr>
          <w:p w14:paraId="233FC0FE" w14:textId="77777777" w:rsidR="007F1C5D" w:rsidRPr="00A475FD" w:rsidRDefault="007F1C5D" w:rsidP="006F0201">
            <w:pPr>
              <w:spacing w:after="0" w:line="240" w:lineRule="auto"/>
              <w:jc w:val="center"/>
              <w:rPr>
                <w:rFonts w:ascii="Times New Roman" w:eastAsia="Times New Roman" w:hAnsi="Times New Roman"/>
                <w:b/>
                <w:sz w:val="24"/>
                <w:szCs w:val="24"/>
                <w:lang w:eastAsia="lv-LV"/>
              </w:rPr>
            </w:pPr>
          </w:p>
        </w:tc>
        <w:tc>
          <w:tcPr>
            <w:tcW w:w="709" w:type="dxa"/>
          </w:tcPr>
          <w:p w14:paraId="5FDB9BE0"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06F7C4C8"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6A44EF6A"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3DCE18F5" w14:textId="77777777" w:rsidTr="00A475FD">
        <w:tblPrEx>
          <w:tblLook w:val="00A0" w:firstRow="1" w:lastRow="0" w:firstColumn="1" w:lastColumn="0" w:noHBand="0" w:noVBand="0"/>
        </w:tblPrEx>
        <w:trPr>
          <w:trHeight w:val="20"/>
        </w:trPr>
        <w:tc>
          <w:tcPr>
            <w:tcW w:w="3515" w:type="dxa"/>
          </w:tcPr>
          <w:p w14:paraId="62DC0343" w14:textId="77777777" w:rsidR="007F1C5D" w:rsidRPr="002C73A9" w:rsidRDefault="007F1C5D" w:rsidP="006F0201">
            <w:pPr>
              <w:spacing w:after="0" w:line="240" w:lineRule="auto"/>
              <w:jc w:val="right"/>
              <w:rPr>
                <w:rFonts w:ascii="Times New Roman" w:eastAsia="Times New Roman" w:hAnsi="Times New Roman"/>
                <w:sz w:val="24"/>
                <w:szCs w:val="24"/>
              </w:rPr>
            </w:pPr>
            <w:r w:rsidRPr="002C73A9">
              <w:rPr>
                <w:rFonts w:ascii="Times New Roman" w:eastAsia="Times New Roman" w:hAnsi="Times New Roman"/>
              </w:rPr>
              <w:t>promocijas darbu skaits</w:t>
            </w:r>
          </w:p>
        </w:tc>
        <w:tc>
          <w:tcPr>
            <w:tcW w:w="993" w:type="dxa"/>
            <w:vAlign w:val="center"/>
          </w:tcPr>
          <w:p w14:paraId="2D7615B4"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32</w:t>
            </w:r>
          </w:p>
        </w:tc>
        <w:tc>
          <w:tcPr>
            <w:tcW w:w="850" w:type="dxa"/>
            <w:vAlign w:val="center"/>
          </w:tcPr>
          <w:p w14:paraId="262B779A"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3</w:t>
            </w:r>
          </w:p>
        </w:tc>
        <w:tc>
          <w:tcPr>
            <w:tcW w:w="1021" w:type="dxa"/>
            <w:vAlign w:val="center"/>
          </w:tcPr>
          <w:p w14:paraId="6C982749"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r w:rsidRPr="00F25D8C">
              <w:rPr>
                <w:rFonts w:ascii="Times New Roman" w:eastAsia="Times New Roman" w:hAnsi="Times New Roman"/>
                <w:sz w:val="24"/>
                <w:szCs w:val="24"/>
                <w:lang w:eastAsia="lv-LV"/>
              </w:rPr>
              <w:t>6</w:t>
            </w:r>
          </w:p>
        </w:tc>
        <w:tc>
          <w:tcPr>
            <w:tcW w:w="822" w:type="dxa"/>
            <w:vAlign w:val="center"/>
          </w:tcPr>
          <w:p w14:paraId="2427FB48"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5</w:t>
            </w:r>
          </w:p>
        </w:tc>
        <w:tc>
          <w:tcPr>
            <w:tcW w:w="709" w:type="dxa"/>
          </w:tcPr>
          <w:p w14:paraId="2CDFB1E1"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1CB7CB79"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5205A66A"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50443DBE" w14:textId="77777777" w:rsidTr="00A475FD">
        <w:tblPrEx>
          <w:tblLook w:val="00A0" w:firstRow="1" w:lastRow="0" w:firstColumn="1" w:lastColumn="0" w:noHBand="0" w:noVBand="0"/>
        </w:tblPrEx>
        <w:trPr>
          <w:trHeight w:val="20"/>
        </w:trPr>
        <w:tc>
          <w:tcPr>
            <w:tcW w:w="3515" w:type="dxa"/>
          </w:tcPr>
          <w:p w14:paraId="26A050CA" w14:textId="77777777" w:rsidR="007F1C5D" w:rsidRPr="002C73A9" w:rsidRDefault="007F1C5D" w:rsidP="006F0201">
            <w:pPr>
              <w:spacing w:after="0" w:line="240" w:lineRule="auto"/>
              <w:jc w:val="right"/>
              <w:rPr>
                <w:rFonts w:ascii="Times New Roman" w:eastAsia="Times New Roman" w:hAnsi="Times New Roman"/>
                <w:sz w:val="24"/>
                <w:szCs w:val="24"/>
              </w:rPr>
            </w:pPr>
            <w:r w:rsidRPr="002C73A9">
              <w:rPr>
                <w:rFonts w:ascii="Times New Roman" w:eastAsia="Times New Roman" w:hAnsi="Times New Roman"/>
              </w:rPr>
              <w:t>maģistra darbu skaits</w:t>
            </w:r>
          </w:p>
        </w:tc>
        <w:tc>
          <w:tcPr>
            <w:tcW w:w="993" w:type="dxa"/>
            <w:vAlign w:val="center"/>
          </w:tcPr>
          <w:p w14:paraId="6F480A6E"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27</w:t>
            </w:r>
          </w:p>
        </w:tc>
        <w:tc>
          <w:tcPr>
            <w:tcW w:w="850" w:type="dxa"/>
            <w:vAlign w:val="center"/>
          </w:tcPr>
          <w:p w14:paraId="39C50EE1"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12</w:t>
            </w:r>
          </w:p>
        </w:tc>
        <w:tc>
          <w:tcPr>
            <w:tcW w:w="1021" w:type="dxa"/>
            <w:vAlign w:val="center"/>
          </w:tcPr>
          <w:p w14:paraId="57D89D63"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r w:rsidRPr="00F25D8C">
              <w:rPr>
                <w:rFonts w:ascii="Times New Roman" w:eastAsia="Times New Roman" w:hAnsi="Times New Roman"/>
                <w:sz w:val="24"/>
                <w:szCs w:val="24"/>
                <w:lang w:eastAsia="lv-LV"/>
              </w:rPr>
              <w:t>18</w:t>
            </w:r>
          </w:p>
        </w:tc>
        <w:tc>
          <w:tcPr>
            <w:tcW w:w="822" w:type="dxa"/>
            <w:vAlign w:val="center"/>
          </w:tcPr>
          <w:p w14:paraId="2C1ABC07"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16</w:t>
            </w:r>
          </w:p>
        </w:tc>
        <w:tc>
          <w:tcPr>
            <w:tcW w:w="709" w:type="dxa"/>
          </w:tcPr>
          <w:p w14:paraId="18AC22F3"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1EC585EB"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1AAF4058"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7F7EFE68" w14:textId="77777777" w:rsidTr="00A475FD">
        <w:tblPrEx>
          <w:tblLook w:val="00A0" w:firstRow="1" w:lastRow="0" w:firstColumn="1" w:lastColumn="0" w:noHBand="0" w:noVBand="0"/>
        </w:tblPrEx>
        <w:trPr>
          <w:trHeight w:val="20"/>
        </w:trPr>
        <w:tc>
          <w:tcPr>
            <w:tcW w:w="3515" w:type="dxa"/>
          </w:tcPr>
          <w:p w14:paraId="650190B1" w14:textId="77777777" w:rsidR="007F1C5D" w:rsidRPr="002C73A9" w:rsidRDefault="007F1C5D" w:rsidP="006F0201">
            <w:pPr>
              <w:spacing w:after="0" w:line="240" w:lineRule="auto"/>
              <w:rPr>
                <w:rFonts w:ascii="Times New Roman" w:eastAsia="Times New Roman" w:hAnsi="Times New Roman"/>
                <w:sz w:val="24"/>
                <w:szCs w:val="24"/>
              </w:rPr>
            </w:pPr>
            <w:r w:rsidRPr="002C73A9">
              <w:rPr>
                <w:rFonts w:ascii="Times New Roman" w:eastAsia="Times New Roman" w:hAnsi="Times New Roman"/>
              </w:rPr>
              <w:t>3. …</w:t>
            </w:r>
          </w:p>
        </w:tc>
        <w:tc>
          <w:tcPr>
            <w:tcW w:w="993" w:type="dxa"/>
            <w:vAlign w:val="center"/>
          </w:tcPr>
          <w:p w14:paraId="0818BB02"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p>
        </w:tc>
        <w:tc>
          <w:tcPr>
            <w:tcW w:w="850" w:type="dxa"/>
            <w:vAlign w:val="center"/>
          </w:tcPr>
          <w:p w14:paraId="37CAF400"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1021" w:type="dxa"/>
            <w:vAlign w:val="center"/>
          </w:tcPr>
          <w:p w14:paraId="7FFF6748"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822" w:type="dxa"/>
            <w:vAlign w:val="center"/>
          </w:tcPr>
          <w:p w14:paraId="042A39B5" w14:textId="77777777" w:rsidR="007F1C5D" w:rsidRPr="00A475FD" w:rsidRDefault="007F1C5D" w:rsidP="006F0201">
            <w:pPr>
              <w:spacing w:after="0" w:line="240" w:lineRule="auto"/>
              <w:jc w:val="center"/>
              <w:rPr>
                <w:rFonts w:ascii="Times New Roman" w:eastAsia="Times New Roman" w:hAnsi="Times New Roman"/>
                <w:b/>
                <w:sz w:val="24"/>
                <w:szCs w:val="24"/>
                <w:lang w:eastAsia="lv-LV"/>
              </w:rPr>
            </w:pPr>
          </w:p>
        </w:tc>
        <w:tc>
          <w:tcPr>
            <w:tcW w:w="709" w:type="dxa"/>
          </w:tcPr>
          <w:p w14:paraId="62F494AA"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5BF83BA3"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5D14BC0C"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1332CA2C" w14:textId="77777777" w:rsidTr="00A475FD">
        <w:tblPrEx>
          <w:tblLook w:val="00A0" w:firstRow="1" w:lastRow="0" w:firstColumn="1" w:lastColumn="0" w:noHBand="0" w:noVBand="0"/>
        </w:tblPrEx>
        <w:trPr>
          <w:trHeight w:val="20"/>
        </w:trPr>
        <w:tc>
          <w:tcPr>
            <w:tcW w:w="9327" w:type="dxa"/>
            <w:gridSpan w:val="8"/>
            <w:shd w:val="clear" w:color="auto" w:fill="BFBFBF"/>
          </w:tcPr>
          <w:p w14:paraId="45F2EB1E" w14:textId="77777777" w:rsidR="007F1C5D" w:rsidRPr="00A475FD" w:rsidRDefault="007F1C5D" w:rsidP="006F0201">
            <w:pPr>
              <w:spacing w:after="0" w:line="240" w:lineRule="auto"/>
              <w:jc w:val="center"/>
              <w:rPr>
                <w:rFonts w:ascii="Times New Roman" w:eastAsia="Times New Roman" w:hAnsi="Times New Roman"/>
                <w:b/>
                <w:bCs/>
                <w:sz w:val="24"/>
                <w:szCs w:val="24"/>
                <w:lang w:eastAsia="lv-LV"/>
              </w:rPr>
            </w:pPr>
            <w:r w:rsidRPr="00A475FD">
              <w:rPr>
                <w:rFonts w:ascii="Times New Roman" w:eastAsia="Times New Roman" w:hAnsi="Times New Roman"/>
                <w:sz w:val="24"/>
                <w:szCs w:val="24"/>
                <w:lang w:eastAsia="lv-LV"/>
              </w:rPr>
              <w:br w:type="page"/>
            </w:r>
            <w:r w:rsidRPr="00A475FD">
              <w:rPr>
                <w:rFonts w:ascii="Times New Roman" w:eastAsia="Times New Roman" w:hAnsi="Times New Roman"/>
                <w:sz w:val="24"/>
                <w:szCs w:val="24"/>
                <w:lang w:eastAsia="lv-LV"/>
              </w:rPr>
              <w:br w:type="page"/>
            </w:r>
            <w:r w:rsidRPr="00A475FD">
              <w:rPr>
                <w:rFonts w:ascii="Times New Roman" w:eastAsia="Times New Roman" w:hAnsi="Times New Roman"/>
                <w:b/>
                <w:bCs/>
                <w:lang w:eastAsia="lv-LV"/>
              </w:rPr>
              <w:t>Programmas popularizēšanas rezultatīvie rādītāji</w:t>
            </w:r>
          </w:p>
        </w:tc>
      </w:tr>
      <w:tr w:rsidR="007F1C5D" w:rsidRPr="00A475FD" w14:paraId="680FC0E9" w14:textId="77777777" w:rsidTr="00A475FD">
        <w:tblPrEx>
          <w:tblLook w:val="00A0" w:firstRow="1" w:lastRow="0" w:firstColumn="1" w:lastColumn="0" w:noHBand="0" w:noVBand="0"/>
        </w:tblPrEx>
        <w:trPr>
          <w:trHeight w:val="20"/>
        </w:trPr>
        <w:tc>
          <w:tcPr>
            <w:tcW w:w="3515" w:type="dxa"/>
          </w:tcPr>
          <w:p w14:paraId="1E82BF85" w14:textId="77777777" w:rsidR="007F1C5D" w:rsidRPr="002C73A9" w:rsidRDefault="007F1C5D" w:rsidP="006F0201">
            <w:pPr>
              <w:spacing w:after="0" w:line="240" w:lineRule="auto"/>
              <w:ind w:left="227" w:hanging="227"/>
              <w:rPr>
                <w:rFonts w:ascii="Times New Roman" w:eastAsia="Times New Roman" w:hAnsi="Times New Roman"/>
                <w:sz w:val="24"/>
                <w:szCs w:val="24"/>
                <w:lang w:eastAsia="lv-LV"/>
              </w:rPr>
            </w:pPr>
            <w:r w:rsidRPr="002C73A9">
              <w:rPr>
                <w:rFonts w:ascii="Times New Roman" w:eastAsia="Times New Roman" w:hAnsi="Times New Roman"/>
                <w:lang w:eastAsia="lv-LV"/>
              </w:rPr>
              <w:t>1. Programmas gaitas un rezultātu popularizēšanas interaktīvie pasākumi, kuru mērķu grupās iekļauti arī izglītojamie, skaits:</w:t>
            </w:r>
          </w:p>
        </w:tc>
        <w:tc>
          <w:tcPr>
            <w:tcW w:w="993" w:type="dxa"/>
            <w:vAlign w:val="center"/>
          </w:tcPr>
          <w:p w14:paraId="18FA1A60"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850" w:type="dxa"/>
            <w:vAlign w:val="center"/>
          </w:tcPr>
          <w:p w14:paraId="4DD28C2C"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1021" w:type="dxa"/>
            <w:vAlign w:val="center"/>
          </w:tcPr>
          <w:p w14:paraId="21584FC6" w14:textId="77777777" w:rsidR="007F1C5D" w:rsidRPr="00F25D8C"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822" w:type="dxa"/>
            <w:vAlign w:val="center"/>
          </w:tcPr>
          <w:p w14:paraId="53F925F6" w14:textId="77777777" w:rsidR="007F1C5D" w:rsidRPr="00A475FD" w:rsidRDefault="007F1C5D" w:rsidP="006F0201">
            <w:pPr>
              <w:spacing w:after="0" w:line="240" w:lineRule="auto"/>
              <w:jc w:val="center"/>
              <w:rPr>
                <w:rFonts w:ascii="Times New Roman" w:eastAsia="Times New Roman" w:hAnsi="Times New Roman"/>
                <w:b/>
                <w:sz w:val="24"/>
                <w:szCs w:val="24"/>
                <w:lang w:eastAsia="lv-LV"/>
              </w:rPr>
            </w:pPr>
          </w:p>
        </w:tc>
        <w:tc>
          <w:tcPr>
            <w:tcW w:w="709" w:type="dxa"/>
          </w:tcPr>
          <w:p w14:paraId="18322FB4"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585CBDFE"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78F19C8D"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25DDD774" w14:textId="77777777" w:rsidTr="00A475FD">
        <w:tblPrEx>
          <w:tblLook w:val="00A0" w:firstRow="1" w:lastRow="0" w:firstColumn="1" w:lastColumn="0" w:noHBand="0" w:noVBand="0"/>
        </w:tblPrEx>
        <w:trPr>
          <w:trHeight w:val="20"/>
        </w:trPr>
        <w:tc>
          <w:tcPr>
            <w:tcW w:w="3515" w:type="dxa"/>
          </w:tcPr>
          <w:p w14:paraId="3F6895DE" w14:textId="77777777" w:rsidR="007F1C5D" w:rsidRPr="002C73A9" w:rsidRDefault="007F1C5D" w:rsidP="006F0201">
            <w:pPr>
              <w:spacing w:after="0" w:line="240" w:lineRule="auto"/>
              <w:ind w:left="-57" w:right="-57"/>
              <w:jc w:val="right"/>
              <w:rPr>
                <w:rFonts w:ascii="Times New Roman" w:eastAsia="Times New Roman" w:hAnsi="Times New Roman"/>
                <w:sz w:val="24"/>
                <w:szCs w:val="24"/>
              </w:rPr>
            </w:pPr>
            <w:r w:rsidRPr="002C73A9">
              <w:rPr>
                <w:rFonts w:ascii="Times New Roman" w:eastAsia="Times New Roman" w:hAnsi="Times New Roman"/>
              </w:rPr>
              <w:t>konferences</w:t>
            </w:r>
          </w:p>
        </w:tc>
        <w:tc>
          <w:tcPr>
            <w:tcW w:w="993" w:type="dxa"/>
            <w:vAlign w:val="center"/>
          </w:tcPr>
          <w:p w14:paraId="2A4A3CB7"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44</w:t>
            </w:r>
          </w:p>
        </w:tc>
        <w:tc>
          <w:tcPr>
            <w:tcW w:w="850" w:type="dxa"/>
            <w:vAlign w:val="center"/>
          </w:tcPr>
          <w:p w14:paraId="7D0814DD"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47</w:t>
            </w:r>
          </w:p>
        </w:tc>
        <w:tc>
          <w:tcPr>
            <w:tcW w:w="1021" w:type="dxa"/>
            <w:vAlign w:val="center"/>
          </w:tcPr>
          <w:p w14:paraId="3A156111"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r w:rsidRPr="00F25D8C">
              <w:rPr>
                <w:rFonts w:ascii="Times New Roman" w:eastAsia="Times New Roman" w:hAnsi="Times New Roman"/>
                <w:sz w:val="24"/>
                <w:szCs w:val="24"/>
                <w:lang w:eastAsia="lv-LV"/>
              </w:rPr>
              <w:t>67</w:t>
            </w:r>
          </w:p>
        </w:tc>
        <w:tc>
          <w:tcPr>
            <w:tcW w:w="822" w:type="dxa"/>
            <w:vAlign w:val="center"/>
          </w:tcPr>
          <w:p w14:paraId="6139898A"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56</w:t>
            </w:r>
          </w:p>
        </w:tc>
        <w:tc>
          <w:tcPr>
            <w:tcW w:w="709" w:type="dxa"/>
          </w:tcPr>
          <w:p w14:paraId="775E4E18"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77E6DC30"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6E9A05CF"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63CC416C" w14:textId="77777777" w:rsidTr="00A475FD">
        <w:tblPrEx>
          <w:tblLook w:val="00A0" w:firstRow="1" w:lastRow="0" w:firstColumn="1" w:lastColumn="0" w:noHBand="0" w:noVBand="0"/>
        </w:tblPrEx>
        <w:trPr>
          <w:trHeight w:val="20"/>
        </w:trPr>
        <w:tc>
          <w:tcPr>
            <w:tcW w:w="3515" w:type="dxa"/>
          </w:tcPr>
          <w:p w14:paraId="4A9F3D5B" w14:textId="77777777" w:rsidR="007F1C5D" w:rsidRPr="002C73A9" w:rsidRDefault="007F1C5D" w:rsidP="006F0201">
            <w:pPr>
              <w:spacing w:after="0" w:line="240" w:lineRule="auto"/>
              <w:ind w:left="-57" w:right="-57"/>
              <w:jc w:val="right"/>
              <w:rPr>
                <w:rFonts w:ascii="Times New Roman" w:eastAsia="Times New Roman" w:hAnsi="Times New Roman"/>
                <w:sz w:val="24"/>
                <w:szCs w:val="24"/>
              </w:rPr>
            </w:pPr>
            <w:r w:rsidRPr="002C73A9">
              <w:rPr>
                <w:rFonts w:ascii="Times New Roman" w:eastAsia="Times New Roman" w:hAnsi="Times New Roman"/>
              </w:rPr>
              <w:t>semināri</w:t>
            </w:r>
          </w:p>
        </w:tc>
        <w:tc>
          <w:tcPr>
            <w:tcW w:w="993" w:type="dxa"/>
            <w:vAlign w:val="center"/>
          </w:tcPr>
          <w:p w14:paraId="5A019915"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36</w:t>
            </w:r>
          </w:p>
        </w:tc>
        <w:tc>
          <w:tcPr>
            <w:tcW w:w="850" w:type="dxa"/>
            <w:vAlign w:val="center"/>
          </w:tcPr>
          <w:p w14:paraId="0A5AB058"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11</w:t>
            </w:r>
          </w:p>
        </w:tc>
        <w:tc>
          <w:tcPr>
            <w:tcW w:w="1021" w:type="dxa"/>
            <w:vAlign w:val="center"/>
          </w:tcPr>
          <w:p w14:paraId="542BE128"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r w:rsidRPr="00F25D8C">
              <w:rPr>
                <w:rFonts w:ascii="Times New Roman" w:eastAsia="Times New Roman" w:hAnsi="Times New Roman"/>
                <w:sz w:val="24"/>
                <w:szCs w:val="24"/>
                <w:lang w:eastAsia="lv-LV"/>
              </w:rPr>
              <w:t>11</w:t>
            </w:r>
          </w:p>
        </w:tc>
        <w:tc>
          <w:tcPr>
            <w:tcW w:w="822" w:type="dxa"/>
            <w:vAlign w:val="center"/>
          </w:tcPr>
          <w:p w14:paraId="3269966C"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20</w:t>
            </w:r>
          </w:p>
        </w:tc>
        <w:tc>
          <w:tcPr>
            <w:tcW w:w="709" w:type="dxa"/>
          </w:tcPr>
          <w:p w14:paraId="17BC6D60"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32BCC1EF"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0E68C14C"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4A070B81" w14:textId="77777777" w:rsidTr="00A475FD">
        <w:tblPrEx>
          <w:tblLook w:val="00A0" w:firstRow="1" w:lastRow="0" w:firstColumn="1" w:lastColumn="0" w:noHBand="0" w:noVBand="0"/>
        </w:tblPrEx>
        <w:trPr>
          <w:trHeight w:val="20"/>
        </w:trPr>
        <w:tc>
          <w:tcPr>
            <w:tcW w:w="3515" w:type="dxa"/>
          </w:tcPr>
          <w:p w14:paraId="2DF6AAA5" w14:textId="77777777" w:rsidR="007F1C5D" w:rsidRPr="002C73A9" w:rsidRDefault="007F1C5D" w:rsidP="006F0201">
            <w:pPr>
              <w:spacing w:after="0" w:line="240" w:lineRule="auto"/>
              <w:ind w:left="-57" w:right="-57"/>
              <w:jc w:val="right"/>
              <w:rPr>
                <w:rFonts w:ascii="Times New Roman" w:eastAsia="Times New Roman" w:hAnsi="Times New Roman"/>
                <w:sz w:val="24"/>
                <w:szCs w:val="24"/>
                <w:lang w:eastAsia="lv-LV"/>
              </w:rPr>
            </w:pPr>
            <w:r w:rsidRPr="002C73A9">
              <w:rPr>
                <w:rFonts w:ascii="Times New Roman" w:eastAsia="Times New Roman" w:hAnsi="Times New Roman"/>
                <w:lang w:eastAsia="lv-LV"/>
              </w:rPr>
              <w:t>rīkotie semināri</w:t>
            </w:r>
          </w:p>
        </w:tc>
        <w:tc>
          <w:tcPr>
            <w:tcW w:w="993" w:type="dxa"/>
            <w:vAlign w:val="center"/>
          </w:tcPr>
          <w:p w14:paraId="6AFD50AF"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31</w:t>
            </w:r>
          </w:p>
        </w:tc>
        <w:tc>
          <w:tcPr>
            <w:tcW w:w="850" w:type="dxa"/>
            <w:vAlign w:val="center"/>
          </w:tcPr>
          <w:p w14:paraId="130D3420"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3</w:t>
            </w:r>
          </w:p>
        </w:tc>
        <w:tc>
          <w:tcPr>
            <w:tcW w:w="1021" w:type="dxa"/>
            <w:vAlign w:val="center"/>
          </w:tcPr>
          <w:p w14:paraId="7C956E56"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r w:rsidRPr="00F25D8C">
              <w:rPr>
                <w:rFonts w:ascii="Times New Roman" w:eastAsia="Times New Roman" w:hAnsi="Times New Roman"/>
                <w:sz w:val="24"/>
                <w:szCs w:val="24"/>
                <w:lang w:eastAsia="lv-LV"/>
              </w:rPr>
              <w:t>12</w:t>
            </w:r>
          </w:p>
        </w:tc>
        <w:tc>
          <w:tcPr>
            <w:tcW w:w="822" w:type="dxa"/>
            <w:vAlign w:val="center"/>
          </w:tcPr>
          <w:p w14:paraId="0BB6DAB9"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16</w:t>
            </w:r>
          </w:p>
        </w:tc>
        <w:tc>
          <w:tcPr>
            <w:tcW w:w="709" w:type="dxa"/>
          </w:tcPr>
          <w:p w14:paraId="00F199E4"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4FA97986"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33A7DE47"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380B0388" w14:textId="77777777" w:rsidTr="00A475FD">
        <w:tblPrEx>
          <w:tblLook w:val="00A0" w:firstRow="1" w:lastRow="0" w:firstColumn="1" w:lastColumn="0" w:noHBand="0" w:noVBand="0"/>
        </w:tblPrEx>
        <w:trPr>
          <w:trHeight w:val="20"/>
        </w:trPr>
        <w:tc>
          <w:tcPr>
            <w:tcW w:w="3515" w:type="dxa"/>
          </w:tcPr>
          <w:p w14:paraId="0B51392B" w14:textId="77777777" w:rsidR="007F1C5D" w:rsidRPr="002C73A9" w:rsidRDefault="007F1C5D" w:rsidP="006F0201">
            <w:pPr>
              <w:spacing w:after="0" w:line="240" w:lineRule="auto"/>
              <w:ind w:left="-57" w:right="-57"/>
              <w:jc w:val="right"/>
              <w:rPr>
                <w:rFonts w:ascii="Times New Roman" w:eastAsia="Times New Roman" w:hAnsi="Times New Roman"/>
                <w:sz w:val="24"/>
                <w:szCs w:val="24"/>
              </w:rPr>
            </w:pPr>
            <w:r w:rsidRPr="002C73A9">
              <w:rPr>
                <w:rFonts w:ascii="Times New Roman" w:eastAsia="Times New Roman" w:hAnsi="Times New Roman"/>
              </w:rPr>
              <w:t>populārzinātniskas publikācijas</w:t>
            </w:r>
          </w:p>
        </w:tc>
        <w:tc>
          <w:tcPr>
            <w:tcW w:w="993" w:type="dxa"/>
            <w:vAlign w:val="center"/>
          </w:tcPr>
          <w:p w14:paraId="460AF047"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50</w:t>
            </w:r>
          </w:p>
        </w:tc>
        <w:tc>
          <w:tcPr>
            <w:tcW w:w="850" w:type="dxa"/>
            <w:vAlign w:val="center"/>
          </w:tcPr>
          <w:p w14:paraId="2CB09C7A"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6</w:t>
            </w:r>
          </w:p>
        </w:tc>
        <w:tc>
          <w:tcPr>
            <w:tcW w:w="1021" w:type="dxa"/>
            <w:vAlign w:val="center"/>
          </w:tcPr>
          <w:p w14:paraId="0E6FAF24"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r w:rsidRPr="00F25D8C">
              <w:rPr>
                <w:rFonts w:ascii="Times New Roman" w:eastAsia="Times New Roman" w:hAnsi="Times New Roman"/>
                <w:sz w:val="24"/>
                <w:szCs w:val="24"/>
                <w:lang w:eastAsia="lv-LV"/>
              </w:rPr>
              <w:t>14</w:t>
            </w:r>
          </w:p>
        </w:tc>
        <w:tc>
          <w:tcPr>
            <w:tcW w:w="822" w:type="dxa"/>
            <w:vAlign w:val="center"/>
          </w:tcPr>
          <w:p w14:paraId="6D9EC21B"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28</w:t>
            </w:r>
          </w:p>
        </w:tc>
        <w:tc>
          <w:tcPr>
            <w:tcW w:w="709" w:type="dxa"/>
          </w:tcPr>
          <w:p w14:paraId="7E897154"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79CD9687"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5F14B25A"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1BC9E297" w14:textId="77777777" w:rsidTr="00A475FD">
        <w:tblPrEx>
          <w:tblLook w:val="00A0" w:firstRow="1" w:lastRow="0" w:firstColumn="1" w:lastColumn="0" w:noHBand="0" w:noVBand="0"/>
        </w:tblPrEx>
        <w:trPr>
          <w:trHeight w:val="20"/>
        </w:trPr>
        <w:tc>
          <w:tcPr>
            <w:tcW w:w="3515" w:type="dxa"/>
          </w:tcPr>
          <w:p w14:paraId="19935445" w14:textId="77777777" w:rsidR="007F1C5D" w:rsidRPr="002C73A9" w:rsidRDefault="007F1C5D" w:rsidP="006F0201">
            <w:pPr>
              <w:spacing w:after="0" w:line="240" w:lineRule="auto"/>
              <w:ind w:left="-57" w:right="-57"/>
              <w:jc w:val="right"/>
              <w:rPr>
                <w:rFonts w:ascii="Times New Roman" w:eastAsia="Times New Roman" w:hAnsi="Times New Roman"/>
                <w:sz w:val="24"/>
                <w:szCs w:val="24"/>
                <w:lang w:eastAsia="lv-LV"/>
              </w:rPr>
            </w:pPr>
            <w:r w:rsidRPr="002C73A9">
              <w:rPr>
                <w:rFonts w:ascii="Times New Roman" w:eastAsia="Times New Roman" w:hAnsi="Times New Roman"/>
                <w:lang w:eastAsia="lv-LV"/>
              </w:rPr>
              <w:t>izstādes</w:t>
            </w:r>
          </w:p>
        </w:tc>
        <w:tc>
          <w:tcPr>
            <w:tcW w:w="993" w:type="dxa"/>
            <w:vAlign w:val="center"/>
          </w:tcPr>
          <w:p w14:paraId="4414A911"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2</w:t>
            </w:r>
          </w:p>
        </w:tc>
        <w:tc>
          <w:tcPr>
            <w:tcW w:w="850" w:type="dxa"/>
            <w:vAlign w:val="center"/>
          </w:tcPr>
          <w:p w14:paraId="67A6CE62"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0</w:t>
            </w:r>
          </w:p>
        </w:tc>
        <w:tc>
          <w:tcPr>
            <w:tcW w:w="1021" w:type="dxa"/>
            <w:vAlign w:val="center"/>
          </w:tcPr>
          <w:p w14:paraId="0548844F" w14:textId="77777777" w:rsidR="007F1C5D" w:rsidRPr="00F25D8C" w:rsidRDefault="007F1C5D" w:rsidP="006F0201">
            <w:pPr>
              <w:spacing w:after="0" w:line="240" w:lineRule="auto"/>
              <w:jc w:val="center"/>
              <w:rPr>
                <w:rFonts w:ascii="Times New Roman" w:eastAsia="Times New Roman" w:hAnsi="Times New Roman"/>
                <w:sz w:val="24"/>
                <w:szCs w:val="24"/>
                <w:lang w:eastAsia="lv-LV"/>
              </w:rPr>
            </w:pPr>
            <w:r w:rsidRPr="00F25D8C">
              <w:rPr>
                <w:rFonts w:ascii="Times New Roman" w:eastAsia="Times New Roman" w:hAnsi="Times New Roman"/>
                <w:sz w:val="24"/>
                <w:szCs w:val="24"/>
                <w:lang w:eastAsia="lv-LV"/>
              </w:rPr>
              <w:t>0</w:t>
            </w:r>
          </w:p>
        </w:tc>
        <w:tc>
          <w:tcPr>
            <w:tcW w:w="822" w:type="dxa"/>
            <w:vAlign w:val="center"/>
          </w:tcPr>
          <w:p w14:paraId="4A088418"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0</w:t>
            </w:r>
          </w:p>
        </w:tc>
        <w:tc>
          <w:tcPr>
            <w:tcW w:w="709" w:type="dxa"/>
          </w:tcPr>
          <w:p w14:paraId="43C06BCE"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47F48491"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0A8E9A80"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31F436D8" w14:textId="77777777" w:rsidTr="00A475FD">
        <w:tblPrEx>
          <w:tblLook w:val="00A0" w:firstRow="1" w:lastRow="0" w:firstColumn="1" w:lastColumn="0" w:noHBand="0" w:noVBand="0"/>
        </w:tblPrEx>
        <w:trPr>
          <w:trHeight w:val="20"/>
        </w:trPr>
        <w:tc>
          <w:tcPr>
            <w:tcW w:w="9327" w:type="dxa"/>
            <w:gridSpan w:val="8"/>
            <w:shd w:val="clear" w:color="auto" w:fill="BFBFBF"/>
            <w:vAlign w:val="center"/>
          </w:tcPr>
          <w:p w14:paraId="2B067646" w14:textId="77777777" w:rsidR="007F1C5D" w:rsidRPr="00A475FD" w:rsidRDefault="007F1C5D" w:rsidP="006F0201">
            <w:pPr>
              <w:spacing w:after="0" w:line="240" w:lineRule="auto"/>
              <w:jc w:val="center"/>
              <w:rPr>
                <w:rFonts w:ascii="Times New Roman" w:eastAsia="Times New Roman" w:hAnsi="Times New Roman"/>
                <w:b/>
                <w:bCs/>
                <w:sz w:val="24"/>
                <w:szCs w:val="24"/>
                <w:lang w:eastAsia="lv-LV"/>
              </w:rPr>
            </w:pPr>
            <w:r w:rsidRPr="00A475FD">
              <w:rPr>
                <w:rFonts w:ascii="Times New Roman" w:eastAsia="Times New Roman" w:hAnsi="Times New Roman"/>
                <w:b/>
                <w:bCs/>
                <w:lang w:eastAsia="lv-LV"/>
              </w:rPr>
              <w:t>Tautsaimnieciskie rezultatīvie rādītāji</w:t>
            </w:r>
          </w:p>
        </w:tc>
      </w:tr>
      <w:tr w:rsidR="007F1C5D" w:rsidRPr="00A475FD" w14:paraId="5411F015" w14:textId="77777777" w:rsidTr="00A475FD">
        <w:tblPrEx>
          <w:tblLook w:val="00A0" w:firstRow="1" w:lastRow="0" w:firstColumn="1" w:lastColumn="0" w:noHBand="0" w:noVBand="0"/>
        </w:tblPrEx>
        <w:trPr>
          <w:trHeight w:val="20"/>
        </w:trPr>
        <w:tc>
          <w:tcPr>
            <w:tcW w:w="3515" w:type="dxa"/>
          </w:tcPr>
          <w:p w14:paraId="00E8C707" w14:textId="77777777" w:rsidR="007F1C5D" w:rsidRPr="002C73A9" w:rsidRDefault="007F1C5D" w:rsidP="006F0201">
            <w:pPr>
              <w:spacing w:after="0" w:line="240" w:lineRule="auto"/>
              <w:ind w:left="227" w:hanging="227"/>
              <w:rPr>
                <w:rFonts w:ascii="Times New Roman" w:eastAsia="Times New Roman" w:hAnsi="Times New Roman"/>
                <w:sz w:val="24"/>
                <w:szCs w:val="24"/>
                <w:lang w:eastAsia="lv-LV"/>
              </w:rPr>
            </w:pPr>
            <w:r w:rsidRPr="002C73A9">
              <w:rPr>
                <w:rFonts w:ascii="Times New Roman" w:eastAsia="Times New Roman" w:hAnsi="Times New Roman"/>
                <w:lang w:eastAsia="lv-LV"/>
              </w:rPr>
              <w:t>1. Zinātniskajai institūcijai programmas ietvaros piesaistītā privātā finansējuma apjoms, t. sk.:</w:t>
            </w:r>
          </w:p>
        </w:tc>
        <w:tc>
          <w:tcPr>
            <w:tcW w:w="993" w:type="dxa"/>
            <w:vAlign w:val="center"/>
          </w:tcPr>
          <w:p w14:paraId="7D2800C0"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850" w:type="dxa"/>
            <w:vAlign w:val="center"/>
          </w:tcPr>
          <w:p w14:paraId="02B1C236"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1021" w:type="dxa"/>
            <w:vAlign w:val="center"/>
          </w:tcPr>
          <w:p w14:paraId="7874453D"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822" w:type="dxa"/>
            <w:vAlign w:val="center"/>
          </w:tcPr>
          <w:p w14:paraId="1F913B23" w14:textId="77777777" w:rsidR="007F1C5D" w:rsidRPr="00A475FD" w:rsidRDefault="007F1C5D" w:rsidP="006F0201">
            <w:pPr>
              <w:spacing w:after="0" w:line="240" w:lineRule="auto"/>
              <w:jc w:val="center"/>
              <w:rPr>
                <w:rFonts w:ascii="Times New Roman" w:eastAsia="Times New Roman" w:hAnsi="Times New Roman"/>
                <w:b/>
                <w:sz w:val="24"/>
                <w:szCs w:val="24"/>
                <w:lang w:eastAsia="lv-LV"/>
              </w:rPr>
            </w:pPr>
          </w:p>
        </w:tc>
        <w:tc>
          <w:tcPr>
            <w:tcW w:w="709" w:type="dxa"/>
          </w:tcPr>
          <w:p w14:paraId="21966F6E"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233D8DE7"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0B79A093"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2234B6F4" w14:textId="77777777" w:rsidTr="00A475FD">
        <w:tblPrEx>
          <w:tblLook w:val="00A0" w:firstRow="1" w:lastRow="0" w:firstColumn="1" w:lastColumn="0" w:noHBand="0" w:noVBand="0"/>
        </w:tblPrEx>
        <w:trPr>
          <w:trHeight w:val="20"/>
        </w:trPr>
        <w:tc>
          <w:tcPr>
            <w:tcW w:w="3515" w:type="dxa"/>
          </w:tcPr>
          <w:p w14:paraId="4F3436CF" w14:textId="77777777" w:rsidR="007F1C5D" w:rsidRPr="002C73A9" w:rsidRDefault="007F1C5D" w:rsidP="006F0201">
            <w:pPr>
              <w:tabs>
                <w:tab w:val="left" w:pos="248"/>
                <w:tab w:val="left" w:pos="705"/>
              </w:tabs>
              <w:spacing w:after="0" w:line="240" w:lineRule="auto"/>
              <w:ind w:left="397" w:hanging="397"/>
              <w:rPr>
                <w:rFonts w:ascii="Times New Roman" w:eastAsia="Times New Roman" w:hAnsi="Times New Roman"/>
                <w:sz w:val="24"/>
                <w:szCs w:val="24"/>
                <w:lang w:eastAsia="lv-LV"/>
              </w:rPr>
            </w:pPr>
            <w:r w:rsidRPr="002C73A9">
              <w:rPr>
                <w:rFonts w:ascii="Times New Roman" w:eastAsia="Times New Roman" w:hAnsi="Times New Roman"/>
                <w:lang w:eastAsia="lv-LV"/>
              </w:rPr>
              <w:t>1.1. privātā sektora līdzfinansējums programmā iekļauto projektu īstenošanai</w:t>
            </w:r>
          </w:p>
        </w:tc>
        <w:tc>
          <w:tcPr>
            <w:tcW w:w="993" w:type="dxa"/>
            <w:vAlign w:val="center"/>
          </w:tcPr>
          <w:p w14:paraId="21279398" w14:textId="77777777" w:rsidR="007F1C5D" w:rsidRPr="00A57861" w:rsidRDefault="007F1C5D" w:rsidP="006F0201">
            <w:pPr>
              <w:spacing w:after="0" w:line="240" w:lineRule="auto"/>
              <w:jc w:val="center"/>
              <w:rPr>
                <w:rFonts w:ascii="Times New Roman" w:eastAsia="Times New Roman" w:hAnsi="Times New Roman"/>
                <w:sz w:val="20"/>
                <w:szCs w:val="20"/>
                <w:lang w:eastAsia="lv-LV"/>
              </w:rPr>
            </w:pPr>
            <w:r w:rsidRPr="00A57861">
              <w:rPr>
                <w:rFonts w:ascii="Times New Roman" w:eastAsia="Times New Roman" w:hAnsi="Times New Roman"/>
                <w:sz w:val="20"/>
                <w:szCs w:val="20"/>
                <w:lang w:eastAsia="lv-LV"/>
              </w:rPr>
              <w:t>502 341</w:t>
            </w:r>
          </w:p>
        </w:tc>
        <w:tc>
          <w:tcPr>
            <w:tcW w:w="850" w:type="dxa"/>
            <w:vAlign w:val="center"/>
          </w:tcPr>
          <w:p w14:paraId="0655F362"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18"/>
                <w:szCs w:val="18"/>
                <w:lang w:eastAsia="lv-LV"/>
              </w:rPr>
              <w:t>127 341</w:t>
            </w:r>
          </w:p>
        </w:tc>
        <w:tc>
          <w:tcPr>
            <w:tcW w:w="1021" w:type="dxa"/>
            <w:vAlign w:val="center"/>
          </w:tcPr>
          <w:p w14:paraId="2A669CD1" w14:textId="77777777" w:rsidR="007F1C5D" w:rsidRPr="00F22FAF" w:rsidRDefault="00F22FAF" w:rsidP="006F0201">
            <w:pPr>
              <w:spacing w:after="0" w:line="240" w:lineRule="auto"/>
              <w:jc w:val="center"/>
              <w:rPr>
                <w:rFonts w:ascii="Times New Roman" w:eastAsia="Times New Roman" w:hAnsi="Times New Roman"/>
                <w:sz w:val="24"/>
                <w:szCs w:val="24"/>
                <w:lang w:eastAsia="lv-LV"/>
              </w:rPr>
            </w:pPr>
            <w:r w:rsidRPr="00F22FAF">
              <w:rPr>
                <w:rFonts w:ascii="Times New Roman" w:eastAsia="Times New Roman" w:hAnsi="Times New Roman"/>
                <w:sz w:val="24"/>
                <w:szCs w:val="24"/>
                <w:lang w:eastAsia="lv-LV"/>
              </w:rPr>
              <w:t>0</w:t>
            </w:r>
          </w:p>
        </w:tc>
        <w:tc>
          <w:tcPr>
            <w:tcW w:w="822" w:type="dxa"/>
            <w:vAlign w:val="center"/>
          </w:tcPr>
          <w:p w14:paraId="3D9AC9D4" w14:textId="77777777" w:rsidR="007F1C5D" w:rsidRPr="00A475FD" w:rsidRDefault="007F1C5D" w:rsidP="006F0201">
            <w:pPr>
              <w:spacing w:after="0" w:line="240" w:lineRule="auto"/>
              <w:jc w:val="center"/>
              <w:rPr>
                <w:rFonts w:ascii="Times New Roman" w:eastAsia="Times New Roman" w:hAnsi="Times New Roman"/>
                <w:b/>
                <w:sz w:val="24"/>
                <w:szCs w:val="24"/>
                <w:lang w:eastAsia="lv-LV"/>
              </w:rPr>
            </w:pPr>
          </w:p>
        </w:tc>
        <w:tc>
          <w:tcPr>
            <w:tcW w:w="709" w:type="dxa"/>
          </w:tcPr>
          <w:p w14:paraId="763DA3ED"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35C6BA1A"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23DE4CCA"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5C4A1068" w14:textId="77777777" w:rsidTr="00A475FD">
        <w:tblPrEx>
          <w:tblLook w:val="00A0" w:firstRow="1" w:lastRow="0" w:firstColumn="1" w:lastColumn="0" w:noHBand="0" w:noVBand="0"/>
        </w:tblPrEx>
        <w:trPr>
          <w:trHeight w:val="20"/>
        </w:trPr>
        <w:tc>
          <w:tcPr>
            <w:tcW w:w="3515" w:type="dxa"/>
          </w:tcPr>
          <w:p w14:paraId="5B5B72C0" w14:textId="77777777" w:rsidR="007F1C5D" w:rsidRPr="002C73A9" w:rsidRDefault="007F1C5D" w:rsidP="006F0201">
            <w:pPr>
              <w:tabs>
                <w:tab w:val="left" w:pos="248"/>
                <w:tab w:val="left" w:pos="705"/>
              </w:tabs>
              <w:spacing w:after="0" w:line="240" w:lineRule="auto"/>
              <w:ind w:left="397" w:hanging="397"/>
              <w:rPr>
                <w:rFonts w:ascii="Times New Roman" w:eastAsia="Times New Roman" w:hAnsi="Times New Roman"/>
                <w:sz w:val="24"/>
                <w:szCs w:val="24"/>
                <w:lang w:eastAsia="lv-LV"/>
              </w:rPr>
            </w:pPr>
            <w:r w:rsidRPr="002C73A9">
              <w:rPr>
                <w:rFonts w:ascii="Times New Roman" w:eastAsia="Times New Roman" w:hAnsi="Times New Roman"/>
                <w:lang w:eastAsia="lv-LV"/>
              </w:rPr>
              <w:t>1.2. ieņēmumi no programmas ietvaros radītā intelektuālā īpašuma komercializēšanas (rūpnieciskā īpašuma tiesību atsavināšana, licencēšana, izņēmuma tiesību vai lietošanas tiesību piešķiršana par atlīdzību)</w:t>
            </w:r>
          </w:p>
        </w:tc>
        <w:tc>
          <w:tcPr>
            <w:tcW w:w="993" w:type="dxa"/>
            <w:vAlign w:val="center"/>
          </w:tcPr>
          <w:p w14:paraId="5E4E0DDC" w14:textId="77777777" w:rsidR="007F1C5D" w:rsidRPr="00A57861" w:rsidRDefault="007F1C5D" w:rsidP="006F0201">
            <w:pPr>
              <w:spacing w:after="0" w:line="240" w:lineRule="auto"/>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 xml:space="preserve">    0</w:t>
            </w:r>
          </w:p>
        </w:tc>
        <w:tc>
          <w:tcPr>
            <w:tcW w:w="850" w:type="dxa"/>
            <w:vAlign w:val="center"/>
          </w:tcPr>
          <w:p w14:paraId="73769027" w14:textId="77777777" w:rsidR="007F1C5D" w:rsidRPr="00F22FAF" w:rsidRDefault="00F22FAF" w:rsidP="006F0201">
            <w:pPr>
              <w:spacing w:after="0" w:line="240" w:lineRule="auto"/>
              <w:jc w:val="center"/>
              <w:rPr>
                <w:rFonts w:ascii="Times New Roman" w:eastAsia="Times New Roman" w:hAnsi="Times New Roman"/>
                <w:sz w:val="24"/>
                <w:szCs w:val="24"/>
                <w:lang w:eastAsia="lv-LV"/>
              </w:rPr>
            </w:pPr>
            <w:r w:rsidRPr="00F22FAF">
              <w:rPr>
                <w:rFonts w:ascii="Times New Roman" w:eastAsia="Times New Roman" w:hAnsi="Times New Roman"/>
                <w:sz w:val="24"/>
                <w:szCs w:val="24"/>
                <w:lang w:eastAsia="lv-LV"/>
              </w:rPr>
              <w:t>0</w:t>
            </w:r>
          </w:p>
        </w:tc>
        <w:tc>
          <w:tcPr>
            <w:tcW w:w="1021" w:type="dxa"/>
            <w:vAlign w:val="center"/>
          </w:tcPr>
          <w:p w14:paraId="26852334" w14:textId="77777777" w:rsidR="007F1C5D" w:rsidRPr="00F22FAF" w:rsidRDefault="00F22FAF" w:rsidP="006F0201">
            <w:pPr>
              <w:spacing w:after="0" w:line="240" w:lineRule="auto"/>
              <w:jc w:val="center"/>
              <w:rPr>
                <w:rFonts w:ascii="Times New Roman" w:eastAsia="Times New Roman" w:hAnsi="Times New Roman"/>
                <w:sz w:val="24"/>
                <w:szCs w:val="24"/>
                <w:lang w:eastAsia="lv-LV"/>
              </w:rPr>
            </w:pPr>
            <w:r w:rsidRPr="00F22FAF">
              <w:rPr>
                <w:rFonts w:ascii="Times New Roman" w:eastAsia="Times New Roman" w:hAnsi="Times New Roman"/>
                <w:sz w:val="24"/>
                <w:szCs w:val="24"/>
                <w:lang w:eastAsia="lv-LV"/>
              </w:rPr>
              <w:t>0</w:t>
            </w:r>
          </w:p>
        </w:tc>
        <w:tc>
          <w:tcPr>
            <w:tcW w:w="822" w:type="dxa"/>
            <w:vAlign w:val="center"/>
          </w:tcPr>
          <w:p w14:paraId="5CA43F1B" w14:textId="77777777" w:rsidR="007F1C5D" w:rsidRPr="00A475FD" w:rsidRDefault="007F1C5D" w:rsidP="006F0201">
            <w:pPr>
              <w:spacing w:after="0" w:line="240" w:lineRule="auto"/>
              <w:jc w:val="center"/>
              <w:rPr>
                <w:rFonts w:ascii="Times New Roman" w:eastAsia="Times New Roman" w:hAnsi="Times New Roman"/>
                <w:b/>
                <w:sz w:val="24"/>
                <w:szCs w:val="24"/>
                <w:lang w:eastAsia="lv-LV"/>
              </w:rPr>
            </w:pPr>
          </w:p>
        </w:tc>
        <w:tc>
          <w:tcPr>
            <w:tcW w:w="709" w:type="dxa"/>
          </w:tcPr>
          <w:p w14:paraId="2415D803"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750C9F76"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004E70CD"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43C3A997" w14:textId="77777777" w:rsidTr="00A475FD">
        <w:tblPrEx>
          <w:tblLook w:val="00A0" w:firstRow="1" w:lastRow="0" w:firstColumn="1" w:lastColumn="0" w:noHBand="0" w:noVBand="0"/>
        </w:tblPrEx>
        <w:trPr>
          <w:trHeight w:val="20"/>
        </w:trPr>
        <w:tc>
          <w:tcPr>
            <w:tcW w:w="3515" w:type="dxa"/>
          </w:tcPr>
          <w:p w14:paraId="20645EDE" w14:textId="77777777" w:rsidR="007F1C5D" w:rsidRPr="002C73A9" w:rsidRDefault="007F1C5D" w:rsidP="006F0201">
            <w:pPr>
              <w:tabs>
                <w:tab w:val="left" w:pos="248"/>
                <w:tab w:val="left" w:pos="705"/>
              </w:tabs>
              <w:spacing w:after="0" w:line="240" w:lineRule="auto"/>
              <w:ind w:left="397" w:hanging="397"/>
              <w:rPr>
                <w:rFonts w:ascii="Times New Roman" w:eastAsia="Times New Roman" w:hAnsi="Times New Roman"/>
                <w:sz w:val="24"/>
                <w:szCs w:val="24"/>
                <w:lang w:eastAsia="lv-LV"/>
              </w:rPr>
            </w:pPr>
            <w:r w:rsidRPr="002C73A9">
              <w:rPr>
                <w:rFonts w:ascii="Times New Roman" w:eastAsia="Times New Roman" w:hAnsi="Times New Roman"/>
                <w:lang w:eastAsia="lv-LV"/>
              </w:rPr>
              <w:t>1.3. ieņēmumi no līgumdarbiem, kas balstās uz programmas ietvaros radītajiem rezultātiem un zinātības</w:t>
            </w:r>
          </w:p>
        </w:tc>
        <w:tc>
          <w:tcPr>
            <w:tcW w:w="993" w:type="dxa"/>
            <w:vAlign w:val="center"/>
          </w:tcPr>
          <w:p w14:paraId="459840E4" w14:textId="77777777" w:rsidR="007F1C5D" w:rsidRPr="00A57861" w:rsidRDefault="007F1C5D" w:rsidP="006F0201">
            <w:pPr>
              <w:spacing w:after="0" w:line="240" w:lineRule="auto"/>
              <w:jc w:val="center"/>
              <w:rPr>
                <w:rFonts w:ascii="Times New Roman" w:eastAsia="Times New Roman" w:hAnsi="Times New Roman"/>
                <w:sz w:val="20"/>
                <w:szCs w:val="20"/>
                <w:lang w:eastAsia="lv-LV"/>
              </w:rPr>
            </w:pPr>
            <w:r w:rsidRPr="00A57861">
              <w:rPr>
                <w:rFonts w:ascii="Times New Roman" w:eastAsia="Times New Roman" w:hAnsi="Times New Roman"/>
                <w:sz w:val="20"/>
                <w:szCs w:val="20"/>
                <w:lang w:eastAsia="lv-LV"/>
              </w:rPr>
              <w:t>515 000</w:t>
            </w:r>
          </w:p>
        </w:tc>
        <w:tc>
          <w:tcPr>
            <w:tcW w:w="850" w:type="dxa"/>
            <w:vAlign w:val="center"/>
          </w:tcPr>
          <w:p w14:paraId="7CFE4749" w14:textId="77777777" w:rsidR="007F1C5D" w:rsidRPr="00F22FAF" w:rsidRDefault="00F22FAF" w:rsidP="006F0201">
            <w:pPr>
              <w:spacing w:after="0" w:line="240" w:lineRule="auto"/>
              <w:jc w:val="center"/>
              <w:rPr>
                <w:rFonts w:ascii="Times New Roman" w:eastAsia="Times New Roman" w:hAnsi="Times New Roman"/>
                <w:sz w:val="24"/>
                <w:szCs w:val="24"/>
                <w:lang w:eastAsia="lv-LV"/>
              </w:rPr>
            </w:pPr>
            <w:r w:rsidRPr="00F22FAF">
              <w:rPr>
                <w:rFonts w:ascii="Times New Roman" w:eastAsia="Times New Roman" w:hAnsi="Times New Roman"/>
                <w:sz w:val="24"/>
                <w:szCs w:val="24"/>
                <w:lang w:eastAsia="lv-LV"/>
              </w:rPr>
              <w:t>0</w:t>
            </w:r>
          </w:p>
        </w:tc>
        <w:tc>
          <w:tcPr>
            <w:tcW w:w="1021" w:type="dxa"/>
            <w:vAlign w:val="center"/>
          </w:tcPr>
          <w:p w14:paraId="4201C144" w14:textId="05CB7C68" w:rsidR="007F1C5D" w:rsidRPr="00F22FAF" w:rsidRDefault="003A1AD0" w:rsidP="006F0201">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5000</w:t>
            </w:r>
          </w:p>
        </w:tc>
        <w:tc>
          <w:tcPr>
            <w:tcW w:w="822" w:type="dxa"/>
            <w:vAlign w:val="center"/>
          </w:tcPr>
          <w:p w14:paraId="58603062"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40000</w:t>
            </w:r>
          </w:p>
        </w:tc>
        <w:tc>
          <w:tcPr>
            <w:tcW w:w="709" w:type="dxa"/>
          </w:tcPr>
          <w:p w14:paraId="7D2D01E7"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42AF071C"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4FB09151"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25F9C1E1" w14:textId="77777777" w:rsidTr="00A475FD">
        <w:tblPrEx>
          <w:tblLook w:val="00A0" w:firstRow="1" w:lastRow="0" w:firstColumn="1" w:lastColumn="0" w:noHBand="0" w:noVBand="0"/>
        </w:tblPrEx>
        <w:trPr>
          <w:trHeight w:val="20"/>
        </w:trPr>
        <w:tc>
          <w:tcPr>
            <w:tcW w:w="3515" w:type="dxa"/>
          </w:tcPr>
          <w:p w14:paraId="444DE58A" w14:textId="77777777" w:rsidR="007F1C5D" w:rsidRPr="002C73A9" w:rsidRDefault="007F1C5D" w:rsidP="006F0201">
            <w:pPr>
              <w:spacing w:after="0" w:line="240" w:lineRule="auto"/>
              <w:ind w:left="227" w:hanging="227"/>
              <w:rPr>
                <w:rFonts w:ascii="Times New Roman" w:eastAsia="Times New Roman" w:hAnsi="Times New Roman"/>
                <w:sz w:val="24"/>
                <w:szCs w:val="24"/>
                <w:lang w:eastAsia="lv-LV"/>
              </w:rPr>
            </w:pPr>
            <w:r w:rsidRPr="002C73A9">
              <w:rPr>
                <w:rFonts w:ascii="Times New Roman" w:eastAsia="Times New Roman" w:hAnsi="Times New Roman"/>
                <w:lang w:eastAsia="lv-LV"/>
              </w:rPr>
              <w:t>2. Programmas ietvaros pieteikto, reģistrēto un spēkā uzturēto patentu vai augu šķirņu skaits:</w:t>
            </w:r>
          </w:p>
        </w:tc>
        <w:tc>
          <w:tcPr>
            <w:tcW w:w="993" w:type="dxa"/>
            <w:vAlign w:val="center"/>
          </w:tcPr>
          <w:p w14:paraId="7B6BB73F"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850" w:type="dxa"/>
            <w:vAlign w:val="center"/>
          </w:tcPr>
          <w:p w14:paraId="6E61DD1A"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1021" w:type="dxa"/>
            <w:vAlign w:val="center"/>
          </w:tcPr>
          <w:p w14:paraId="3B6C19F8" w14:textId="77777777" w:rsidR="007F1C5D" w:rsidRPr="00F22FAF" w:rsidRDefault="007F1C5D" w:rsidP="006F0201">
            <w:pPr>
              <w:spacing w:after="0" w:line="240" w:lineRule="auto"/>
              <w:jc w:val="center"/>
              <w:rPr>
                <w:rFonts w:ascii="Times New Roman" w:eastAsia="Times New Roman" w:hAnsi="Times New Roman"/>
                <w:sz w:val="24"/>
                <w:szCs w:val="24"/>
                <w:lang w:eastAsia="lv-LV"/>
              </w:rPr>
            </w:pPr>
          </w:p>
        </w:tc>
        <w:tc>
          <w:tcPr>
            <w:tcW w:w="822" w:type="dxa"/>
            <w:vAlign w:val="center"/>
          </w:tcPr>
          <w:p w14:paraId="3D2D0BBF" w14:textId="77777777" w:rsidR="007F1C5D" w:rsidRPr="00A475FD" w:rsidRDefault="007F1C5D" w:rsidP="006F0201">
            <w:pPr>
              <w:spacing w:after="0" w:line="240" w:lineRule="auto"/>
              <w:jc w:val="center"/>
              <w:rPr>
                <w:rFonts w:ascii="Times New Roman" w:eastAsia="Times New Roman" w:hAnsi="Times New Roman"/>
                <w:b/>
                <w:sz w:val="24"/>
                <w:szCs w:val="24"/>
                <w:lang w:eastAsia="lv-LV"/>
              </w:rPr>
            </w:pPr>
          </w:p>
        </w:tc>
        <w:tc>
          <w:tcPr>
            <w:tcW w:w="709" w:type="dxa"/>
          </w:tcPr>
          <w:p w14:paraId="04287143"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1E8DC6C6"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400F4C95"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43068F73" w14:textId="77777777" w:rsidTr="00A475FD">
        <w:tblPrEx>
          <w:tblLook w:val="00A0" w:firstRow="1" w:lastRow="0" w:firstColumn="1" w:lastColumn="0" w:noHBand="0" w:noVBand="0"/>
        </w:tblPrEx>
        <w:trPr>
          <w:trHeight w:val="20"/>
        </w:trPr>
        <w:tc>
          <w:tcPr>
            <w:tcW w:w="3515" w:type="dxa"/>
          </w:tcPr>
          <w:p w14:paraId="798F8EBB" w14:textId="77777777" w:rsidR="007F1C5D" w:rsidRPr="002C73A9" w:rsidRDefault="007F1C5D" w:rsidP="006F0201">
            <w:pPr>
              <w:tabs>
                <w:tab w:val="left" w:pos="1418"/>
              </w:tabs>
              <w:spacing w:after="0" w:line="240" w:lineRule="auto"/>
              <w:ind w:left="227" w:hanging="227"/>
              <w:jc w:val="right"/>
              <w:rPr>
                <w:rFonts w:ascii="Times New Roman" w:eastAsia="Times New Roman" w:hAnsi="Times New Roman"/>
                <w:sz w:val="24"/>
                <w:szCs w:val="24"/>
                <w:lang w:eastAsia="lv-LV"/>
              </w:rPr>
            </w:pPr>
            <w:r w:rsidRPr="002C73A9">
              <w:rPr>
                <w:rFonts w:ascii="Times New Roman" w:eastAsia="Times New Roman" w:hAnsi="Times New Roman"/>
                <w:lang w:eastAsia="lv-LV"/>
              </w:rPr>
              <w:lastRenderedPageBreak/>
              <w:t>Latvijas teritorijā</w:t>
            </w:r>
          </w:p>
        </w:tc>
        <w:tc>
          <w:tcPr>
            <w:tcW w:w="993" w:type="dxa"/>
            <w:vAlign w:val="center"/>
          </w:tcPr>
          <w:p w14:paraId="13638C67"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12</w:t>
            </w:r>
          </w:p>
        </w:tc>
        <w:tc>
          <w:tcPr>
            <w:tcW w:w="850" w:type="dxa"/>
            <w:vAlign w:val="center"/>
          </w:tcPr>
          <w:p w14:paraId="6D0E179E"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1</w:t>
            </w:r>
          </w:p>
        </w:tc>
        <w:tc>
          <w:tcPr>
            <w:tcW w:w="1021" w:type="dxa"/>
            <w:shd w:val="clear" w:color="auto" w:fill="auto"/>
            <w:vAlign w:val="center"/>
          </w:tcPr>
          <w:p w14:paraId="50ACFE2F" w14:textId="77777777" w:rsidR="007F1C5D" w:rsidRPr="00F22FAF" w:rsidRDefault="007F1C5D" w:rsidP="006F0201">
            <w:pPr>
              <w:spacing w:after="0" w:line="240" w:lineRule="auto"/>
              <w:jc w:val="center"/>
              <w:rPr>
                <w:rFonts w:ascii="Times New Roman" w:eastAsia="Times New Roman" w:hAnsi="Times New Roman"/>
                <w:sz w:val="24"/>
                <w:szCs w:val="24"/>
                <w:lang w:eastAsia="lv-LV"/>
              </w:rPr>
            </w:pPr>
            <w:r w:rsidRPr="00F22FAF">
              <w:rPr>
                <w:rFonts w:ascii="Times New Roman" w:eastAsia="Times New Roman" w:hAnsi="Times New Roman"/>
                <w:sz w:val="24"/>
                <w:szCs w:val="24"/>
                <w:lang w:eastAsia="lv-LV"/>
              </w:rPr>
              <w:t>7</w:t>
            </w:r>
          </w:p>
        </w:tc>
        <w:tc>
          <w:tcPr>
            <w:tcW w:w="822" w:type="dxa"/>
            <w:vAlign w:val="center"/>
          </w:tcPr>
          <w:p w14:paraId="17A03F99"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1</w:t>
            </w:r>
          </w:p>
        </w:tc>
        <w:tc>
          <w:tcPr>
            <w:tcW w:w="709" w:type="dxa"/>
          </w:tcPr>
          <w:p w14:paraId="79B480FC"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1CC52A6D"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52F95A35"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1DF259DF" w14:textId="77777777" w:rsidTr="00A475FD">
        <w:tblPrEx>
          <w:tblLook w:val="00A0" w:firstRow="1" w:lastRow="0" w:firstColumn="1" w:lastColumn="0" w:noHBand="0" w:noVBand="0"/>
        </w:tblPrEx>
        <w:trPr>
          <w:trHeight w:val="20"/>
        </w:trPr>
        <w:tc>
          <w:tcPr>
            <w:tcW w:w="3515" w:type="dxa"/>
            <w:tcBorders>
              <w:top w:val="nil"/>
            </w:tcBorders>
          </w:tcPr>
          <w:p w14:paraId="6DBA13B4" w14:textId="77777777" w:rsidR="007F1C5D" w:rsidRPr="002C73A9" w:rsidRDefault="007F1C5D" w:rsidP="006F0201">
            <w:pPr>
              <w:tabs>
                <w:tab w:val="left" w:pos="1418"/>
              </w:tabs>
              <w:spacing w:after="0" w:line="240" w:lineRule="auto"/>
              <w:ind w:left="227" w:hanging="227"/>
              <w:jc w:val="right"/>
              <w:rPr>
                <w:rFonts w:ascii="Times New Roman" w:eastAsia="Times New Roman" w:hAnsi="Times New Roman"/>
                <w:sz w:val="24"/>
                <w:szCs w:val="24"/>
                <w:lang w:eastAsia="lv-LV"/>
              </w:rPr>
            </w:pPr>
            <w:r w:rsidRPr="002C73A9">
              <w:rPr>
                <w:rFonts w:ascii="Times New Roman" w:eastAsia="Times New Roman" w:hAnsi="Times New Roman"/>
                <w:lang w:eastAsia="lv-LV"/>
              </w:rPr>
              <w:t>ārpus Latvijas</w:t>
            </w:r>
          </w:p>
        </w:tc>
        <w:tc>
          <w:tcPr>
            <w:tcW w:w="993" w:type="dxa"/>
            <w:tcBorders>
              <w:top w:val="nil"/>
            </w:tcBorders>
            <w:vAlign w:val="center"/>
          </w:tcPr>
          <w:p w14:paraId="1692D3EF"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0</w:t>
            </w:r>
          </w:p>
        </w:tc>
        <w:tc>
          <w:tcPr>
            <w:tcW w:w="850" w:type="dxa"/>
            <w:tcBorders>
              <w:top w:val="nil"/>
            </w:tcBorders>
            <w:vAlign w:val="center"/>
          </w:tcPr>
          <w:p w14:paraId="19D92EC0"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1021" w:type="dxa"/>
            <w:tcBorders>
              <w:top w:val="nil"/>
            </w:tcBorders>
            <w:shd w:val="clear" w:color="auto" w:fill="auto"/>
            <w:vAlign w:val="center"/>
          </w:tcPr>
          <w:p w14:paraId="3BE334B2" w14:textId="77777777" w:rsidR="007F1C5D" w:rsidRPr="00F22FAF" w:rsidRDefault="007F1C5D" w:rsidP="006F0201">
            <w:pPr>
              <w:spacing w:after="0" w:line="240" w:lineRule="auto"/>
              <w:jc w:val="center"/>
              <w:rPr>
                <w:rFonts w:ascii="Times New Roman" w:eastAsia="Times New Roman" w:hAnsi="Times New Roman"/>
                <w:sz w:val="24"/>
                <w:szCs w:val="24"/>
                <w:lang w:eastAsia="lv-LV"/>
              </w:rPr>
            </w:pPr>
          </w:p>
        </w:tc>
        <w:tc>
          <w:tcPr>
            <w:tcW w:w="822" w:type="dxa"/>
            <w:tcBorders>
              <w:top w:val="nil"/>
            </w:tcBorders>
            <w:vAlign w:val="center"/>
          </w:tcPr>
          <w:p w14:paraId="16696C4E"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2</w:t>
            </w:r>
          </w:p>
        </w:tc>
        <w:tc>
          <w:tcPr>
            <w:tcW w:w="709" w:type="dxa"/>
            <w:tcBorders>
              <w:top w:val="nil"/>
            </w:tcBorders>
          </w:tcPr>
          <w:p w14:paraId="656CA56E"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Borders>
              <w:top w:val="nil"/>
            </w:tcBorders>
          </w:tcPr>
          <w:p w14:paraId="1413568A"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Borders>
              <w:top w:val="nil"/>
            </w:tcBorders>
          </w:tcPr>
          <w:p w14:paraId="44EB9CFC"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31786AC3" w14:textId="77777777" w:rsidTr="00A475FD">
        <w:tblPrEx>
          <w:tblLook w:val="00A0" w:firstRow="1" w:lastRow="0" w:firstColumn="1" w:lastColumn="0" w:noHBand="0" w:noVBand="0"/>
        </w:tblPrEx>
        <w:trPr>
          <w:trHeight w:val="20"/>
        </w:trPr>
        <w:tc>
          <w:tcPr>
            <w:tcW w:w="3515" w:type="dxa"/>
          </w:tcPr>
          <w:p w14:paraId="756E902F" w14:textId="77777777" w:rsidR="007F1C5D" w:rsidRPr="002C73A9" w:rsidRDefault="007F1C5D" w:rsidP="006F0201">
            <w:pPr>
              <w:spacing w:after="0" w:line="240" w:lineRule="auto"/>
              <w:ind w:left="227" w:hanging="227"/>
              <w:rPr>
                <w:rFonts w:ascii="Times New Roman" w:eastAsia="Times New Roman" w:hAnsi="Times New Roman"/>
                <w:sz w:val="24"/>
                <w:szCs w:val="24"/>
                <w:lang w:eastAsia="lv-LV"/>
              </w:rPr>
            </w:pPr>
            <w:r w:rsidRPr="002C73A9">
              <w:rPr>
                <w:rFonts w:ascii="Times New Roman" w:eastAsia="Times New Roman" w:hAnsi="Times New Roman"/>
                <w:lang w:eastAsia="lv-LV"/>
              </w:rPr>
              <w:t>3. Programmas ietvaros izstrādāto jauno tehnoloģiju, metožu, prototipu vai pakalpojumu skaits, kas aprobēti uzņēmumos</w:t>
            </w:r>
          </w:p>
        </w:tc>
        <w:tc>
          <w:tcPr>
            <w:tcW w:w="993" w:type="dxa"/>
            <w:vAlign w:val="center"/>
          </w:tcPr>
          <w:p w14:paraId="2D9E428D"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21</w:t>
            </w:r>
          </w:p>
        </w:tc>
        <w:tc>
          <w:tcPr>
            <w:tcW w:w="850" w:type="dxa"/>
            <w:vAlign w:val="center"/>
          </w:tcPr>
          <w:p w14:paraId="2B6BEF38"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1</w:t>
            </w:r>
          </w:p>
        </w:tc>
        <w:tc>
          <w:tcPr>
            <w:tcW w:w="1021" w:type="dxa"/>
            <w:shd w:val="clear" w:color="auto" w:fill="auto"/>
            <w:vAlign w:val="center"/>
          </w:tcPr>
          <w:p w14:paraId="66C50292" w14:textId="77777777" w:rsidR="007F1C5D" w:rsidRPr="00F22FAF" w:rsidRDefault="007F1C5D" w:rsidP="006F0201">
            <w:pPr>
              <w:spacing w:after="0" w:line="240" w:lineRule="auto"/>
              <w:jc w:val="center"/>
              <w:rPr>
                <w:rFonts w:ascii="Times New Roman" w:eastAsia="Times New Roman" w:hAnsi="Times New Roman"/>
                <w:sz w:val="24"/>
                <w:szCs w:val="24"/>
                <w:lang w:eastAsia="lv-LV"/>
              </w:rPr>
            </w:pPr>
            <w:r w:rsidRPr="00F22FAF">
              <w:rPr>
                <w:rFonts w:ascii="Times New Roman" w:eastAsia="Times New Roman" w:hAnsi="Times New Roman"/>
                <w:sz w:val="24"/>
                <w:szCs w:val="24"/>
                <w:lang w:eastAsia="lv-LV"/>
              </w:rPr>
              <w:t>4</w:t>
            </w:r>
          </w:p>
        </w:tc>
        <w:tc>
          <w:tcPr>
            <w:tcW w:w="822" w:type="dxa"/>
            <w:vAlign w:val="center"/>
          </w:tcPr>
          <w:p w14:paraId="2F0082F7"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4</w:t>
            </w:r>
          </w:p>
        </w:tc>
        <w:tc>
          <w:tcPr>
            <w:tcW w:w="709" w:type="dxa"/>
          </w:tcPr>
          <w:p w14:paraId="41AD1519"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280F31FB"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69FD321D"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r w:rsidR="007F1C5D" w:rsidRPr="00A475FD" w14:paraId="4CCA8AFC" w14:textId="77777777" w:rsidTr="00A475FD">
        <w:tblPrEx>
          <w:tblLook w:val="00A0" w:firstRow="1" w:lastRow="0" w:firstColumn="1" w:lastColumn="0" w:noHBand="0" w:noVBand="0"/>
        </w:tblPrEx>
        <w:trPr>
          <w:trHeight w:val="20"/>
        </w:trPr>
        <w:tc>
          <w:tcPr>
            <w:tcW w:w="3515" w:type="dxa"/>
          </w:tcPr>
          <w:p w14:paraId="73A487B7" w14:textId="77777777" w:rsidR="007F1C5D" w:rsidRPr="002C73A9" w:rsidRDefault="007F1C5D" w:rsidP="006F0201">
            <w:pPr>
              <w:spacing w:after="0" w:line="240" w:lineRule="auto"/>
              <w:ind w:left="227" w:hanging="227"/>
              <w:rPr>
                <w:rFonts w:ascii="Times New Roman" w:eastAsia="Times New Roman" w:hAnsi="Times New Roman"/>
                <w:sz w:val="24"/>
                <w:szCs w:val="24"/>
                <w:lang w:eastAsia="lv-LV"/>
              </w:rPr>
            </w:pPr>
            <w:r w:rsidRPr="002C73A9">
              <w:rPr>
                <w:rFonts w:ascii="Times New Roman" w:eastAsia="Times New Roman" w:hAnsi="Times New Roman"/>
                <w:lang w:eastAsia="lv-LV"/>
              </w:rPr>
              <w:t>4. Ieviešanai nodoto jauno tehnoloģiju, metožu, prototipu, produktu vai pakalpojumu skaits (noslēgtie līgumi par intelektuālā īpašuma nodošanu)</w:t>
            </w:r>
          </w:p>
        </w:tc>
        <w:tc>
          <w:tcPr>
            <w:tcW w:w="993" w:type="dxa"/>
            <w:vAlign w:val="center"/>
          </w:tcPr>
          <w:p w14:paraId="09F75F43"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sz w:val="24"/>
                <w:szCs w:val="24"/>
                <w:lang w:eastAsia="lv-LV"/>
              </w:rPr>
              <w:t>10</w:t>
            </w:r>
          </w:p>
        </w:tc>
        <w:tc>
          <w:tcPr>
            <w:tcW w:w="850" w:type="dxa"/>
            <w:vAlign w:val="center"/>
          </w:tcPr>
          <w:p w14:paraId="720E307A"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A57861">
              <w:rPr>
                <w:rFonts w:ascii="Times New Roman" w:eastAsia="Times New Roman" w:hAnsi="Times New Roman"/>
                <w:sz w:val="24"/>
                <w:szCs w:val="24"/>
                <w:lang w:eastAsia="lv-LV"/>
              </w:rPr>
              <w:t>0</w:t>
            </w:r>
          </w:p>
        </w:tc>
        <w:tc>
          <w:tcPr>
            <w:tcW w:w="1021" w:type="dxa"/>
            <w:vAlign w:val="center"/>
          </w:tcPr>
          <w:p w14:paraId="2566BFCB" w14:textId="77777777" w:rsidR="007F1C5D" w:rsidRPr="00F22FAF" w:rsidRDefault="00F22FAF" w:rsidP="006F0201">
            <w:pPr>
              <w:spacing w:after="0" w:line="240" w:lineRule="auto"/>
              <w:jc w:val="center"/>
              <w:rPr>
                <w:rFonts w:ascii="Times New Roman" w:eastAsia="Times New Roman" w:hAnsi="Times New Roman"/>
                <w:sz w:val="24"/>
                <w:szCs w:val="24"/>
                <w:lang w:eastAsia="lv-LV"/>
              </w:rPr>
            </w:pPr>
            <w:r w:rsidRPr="00F22FAF">
              <w:rPr>
                <w:rFonts w:ascii="Times New Roman" w:eastAsia="Times New Roman" w:hAnsi="Times New Roman"/>
                <w:sz w:val="24"/>
                <w:szCs w:val="24"/>
                <w:lang w:eastAsia="lv-LV"/>
              </w:rPr>
              <w:t>0</w:t>
            </w:r>
          </w:p>
        </w:tc>
        <w:tc>
          <w:tcPr>
            <w:tcW w:w="822" w:type="dxa"/>
            <w:vAlign w:val="center"/>
          </w:tcPr>
          <w:p w14:paraId="71D891CE" w14:textId="77777777" w:rsidR="007F1C5D" w:rsidRPr="00A475FD" w:rsidRDefault="00A475FD" w:rsidP="006F0201">
            <w:pPr>
              <w:spacing w:after="0" w:line="240" w:lineRule="auto"/>
              <w:jc w:val="center"/>
              <w:rPr>
                <w:rFonts w:ascii="Times New Roman" w:eastAsia="Times New Roman" w:hAnsi="Times New Roman"/>
                <w:b/>
                <w:sz w:val="24"/>
                <w:szCs w:val="24"/>
                <w:lang w:eastAsia="lv-LV"/>
              </w:rPr>
            </w:pPr>
            <w:r w:rsidRPr="00A475FD">
              <w:rPr>
                <w:rFonts w:ascii="Times New Roman" w:eastAsia="Times New Roman" w:hAnsi="Times New Roman"/>
                <w:b/>
                <w:sz w:val="24"/>
                <w:szCs w:val="24"/>
                <w:lang w:eastAsia="lv-LV"/>
              </w:rPr>
              <w:t>0</w:t>
            </w:r>
          </w:p>
        </w:tc>
        <w:tc>
          <w:tcPr>
            <w:tcW w:w="709" w:type="dxa"/>
          </w:tcPr>
          <w:p w14:paraId="1C5E7B7B"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8" w:type="dxa"/>
          </w:tcPr>
          <w:p w14:paraId="6FB3E9E2"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c>
          <w:tcPr>
            <w:tcW w:w="709" w:type="dxa"/>
          </w:tcPr>
          <w:p w14:paraId="642078E3" w14:textId="77777777" w:rsidR="007F1C5D" w:rsidRPr="00A475FD" w:rsidRDefault="007F1C5D" w:rsidP="006F0201">
            <w:pPr>
              <w:spacing w:after="0" w:line="240" w:lineRule="auto"/>
              <w:jc w:val="center"/>
              <w:rPr>
                <w:rFonts w:ascii="Times New Roman" w:eastAsia="Times New Roman" w:hAnsi="Times New Roman"/>
                <w:sz w:val="24"/>
                <w:szCs w:val="24"/>
                <w:lang w:eastAsia="lv-LV"/>
              </w:rPr>
            </w:pPr>
          </w:p>
        </w:tc>
      </w:tr>
    </w:tbl>
    <w:p w14:paraId="1142BC51" w14:textId="77777777" w:rsidR="007F1C5D" w:rsidRPr="002E49F4" w:rsidRDefault="007F1C5D" w:rsidP="007F1C5D">
      <w:pPr>
        <w:spacing w:after="0" w:line="240" w:lineRule="auto"/>
        <w:jc w:val="both"/>
        <w:rPr>
          <w:rFonts w:ascii="Times New Roman" w:eastAsia="Times New Roman" w:hAnsi="Times New Roman"/>
          <w:sz w:val="6"/>
          <w:szCs w:val="6"/>
          <w:highlight w:val="yellow"/>
        </w:rPr>
      </w:pPr>
    </w:p>
    <w:p w14:paraId="483F2FF0" w14:textId="77777777" w:rsidR="007F1C5D" w:rsidRPr="002C73A9" w:rsidRDefault="007F1C5D" w:rsidP="007F1C5D">
      <w:pPr>
        <w:spacing w:after="0" w:line="240" w:lineRule="auto"/>
        <w:jc w:val="both"/>
        <w:rPr>
          <w:rFonts w:ascii="Times New Roman" w:eastAsia="Times New Roman" w:hAnsi="Times New Roman"/>
          <w:sz w:val="20"/>
          <w:szCs w:val="24"/>
        </w:rPr>
      </w:pPr>
      <w:r w:rsidRPr="002C73A9">
        <w:rPr>
          <w:rFonts w:ascii="Times New Roman" w:eastAsia="Times New Roman" w:hAnsi="Times New Roman"/>
          <w:sz w:val="20"/>
          <w:szCs w:val="24"/>
        </w:rPr>
        <w:t>* Norāda pēc programmas īstenošanas.</w:t>
      </w:r>
    </w:p>
    <w:p w14:paraId="3B1EF316" w14:textId="77777777" w:rsidR="007F1C5D" w:rsidRPr="002C73A9" w:rsidRDefault="007F1C5D" w:rsidP="007F1C5D">
      <w:pPr>
        <w:spacing w:after="0" w:line="240" w:lineRule="auto"/>
        <w:jc w:val="both"/>
        <w:rPr>
          <w:rFonts w:ascii="Times New Roman" w:eastAsia="Times New Roman" w:hAnsi="Times New Roman"/>
          <w:sz w:val="20"/>
          <w:szCs w:val="24"/>
        </w:rPr>
      </w:pPr>
      <w:r w:rsidRPr="002C73A9">
        <w:rPr>
          <w:rFonts w:ascii="Times New Roman" w:eastAsia="Times New Roman" w:hAnsi="Times New Roman"/>
          <w:sz w:val="20"/>
          <w:szCs w:val="24"/>
        </w:rPr>
        <w:t>** Nav iespējams precīzi nodefinēt</w:t>
      </w:r>
    </w:p>
    <w:p w14:paraId="2D607839" w14:textId="77777777" w:rsidR="007F1C5D" w:rsidRPr="005F34C7" w:rsidRDefault="007F1C5D" w:rsidP="007F1C5D">
      <w:pPr>
        <w:spacing w:before="100" w:beforeAutospacing="1" w:after="100" w:afterAutospacing="1" w:line="240" w:lineRule="auto"/>
        <w:jc w:val="both"/>
        <w:rPr>
          <w:rFonts w:ascii="Times New Roman" w:eastAsia="Times New Roman" w:hAnsi="Times New Roman"/>
          <w:bCs/>
          <w:sz w:val="24"/>
          <w:szCs w:val="24"/>
          <w:lang w:eastAsia="lv-LV"/>
        </w:rPr>
      </w:pPr>
      <w:r w:rsidRPr="005F34C7">
        <w:rPr>
          <w:rFonts w:ascii="Times New Roman" w:eastAsia="Times New Roman" w:hAnsi="Times New Roman"/>
          <w:bCs/>
          <w:sz w:val="24"/>
          <w:szCs w:val="24"/>
          <w:lang w:eastAsia="lv-LV"/>
        </w:rPr>
        <w:t>1.9. Programmas īstenošanas analīze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8"/>
        <w:gridCol w:w="4224"/>
      </w:tblGrid>
      <w:tr w:rsidR="00B40BE7" w:rsidRPr="005F34C7" w14:paraId="32F46295" w14:textId="77777777" w:rsidTr="006F0201">
        <w:tc>
          <w:tcPr>
            <w:tcW w:w="4643" w:type="dxa"/>
            <w:shd w:val="pct12" w:color="auto" w:fill="auto"/>
          </w:tcPr>
          <w:p w14:paraId="68F0E564" w14:textId="77777777" w:rsidR="007F1C5D" w:rsidRPr="0072135F" w:rsidRDefault="007F1C5D" w:rsidP="006F0201">
            <w:pPr>
              <w:spacing w:after="0" w:line="240" w:lineRule="auto"/>
              <w:jc w:val="center"/>
              <w:rPr>
                <w:rFonts w:ascii="Times New Roman" w:eastAsia="Times New Roman" w:hAnsi="Times New Roman"/>
                <w:b/>
                <w:bCs/>
                <w:lang w:eastAsia="lv-LV"/>
              </w:rPr>
            </w:pPr>
            <w:r w:rsidRPr="0072135F">
              <w:rPr>
                <w:rFonts w:ascii="Times New Roman" w:eastAsia="Times New Roman" w:hAnsi="Times New Roman"/>
                <w:b/>
                <w:lang w:eastAsia="lv-LV"/>
              </w:rPr>
              <w:t>Stiprās puses</w:t>
            </w:r>
          </w:p>
        </w:tc>
        <w:tc>
          <w:tcPr>
            <w:tcW w:w="4644" w:type="dxa"/>
            <w:shd w:val="pct12" w:color="auto" w:fill="auto"/>
          </w:tcPr>
          <w:p w14:paraId="7C9D207D" w14:textId="77777777" w:rsidR="007F1C5D" w:rsidRPr="0072135F" w:rsidRDefault="007F1C5D" w:rsidP="006F0201">
            <w:pPr>
              <w:spacing w:after="0" w:line="240" w:lineRule="auto"/>
              <w:jc w:val="center"/>
              <w:rPr>
                <w:rFonts w:ascii="Times New Roman" w:eastAsia="Times New Roman" w:hAnsi="Times New Roman"/>
                <w:b/>
                <w:bCs/>
                <w:lang w:eastAsia="lv-LV"/>
              </w:rPr>
            </w:pPr>
            <w:r w:rsidRPr="0072135F">
              <w:rPr>
                <w:rFonts w:ascii="Times New Roman" w:eastAsia="Times New Roman" w:hAnsi="Times New Roman"/>
                <w:b/>
                <w:lang w:eastAsia="lv-LV"/>
              </w:rPr>
              <w:t>Vājās puses</w:t>
            </w:r>
          </w:p>
        </w:tc>
      </w:tr>
      <w:tr w:rsidR="00B40BE7" w:rsidRPr="005F34C7" w14:paraId="08F78D3A" w14:textId="77777777" w:rsidTr="006F0201">
        <w:tc>
          <w:tcPr>
            <w:tcW w:w="4643" w:type="dxa"/>
            <w:shd w:val="clear" w:color="auto" w:fill="auto"/>
          </w:tcPr>
          <w:p w14:paraId="6476BBAE" w14:textId="77777777" w:rsidR="006518DF" w:rsidRPr="006518DF" w:rsidRDefault="006518DF" w:rsidP="002A0877">
            <w:pPr>
              <w:spacing w:before="120" w:after="0" w:line="240" w:lineRule="auto"/>
              <w:jc w:val="both"/>
              <w:rPr>
                <w:rFonts w:ascii="Times New Roman" w:hAnsi="Times New Roman"/>
                <w:color w:val="000000"/>
                <w:sz w:val="24"/>
                <w:szCs w:val="24"/>
                <w:lang w:eastAsia="lv-LV"/>
              </w:rPr>
            </w:pPr>
            <w:r w:rsidRPr="006518DF">
              <w:rPr>
                <w:rFonts w:ascii="Times New Roman" w:hAnsi="Times New Roman"/>
                <w:color w:val="000000"/>
                <w:sz w:val="24"/>
                <w:szCs w:val="24"/>
                <w:lang w:eastAsia="lv-LV"/>
              </w:rPr>
              <w:t>Programmas pētījumu virzieniem ir ne tikai zinātniska jēga, bet arī būtiska nozīme klīniskā un sabiedrības veselības aspektā</w:t>
            </w:r>
            <w:r>
              <w:rPr>
                <w:rFonts w:ascii="Times New Roman" w:hAnsi="Times New Roman"/>
                <w:color w:val="000000"/>
                <w:sz w:val="24"/>
                <w:szCs w:val="24"/>
                <w:lang w:eastAsia="lv-LV"/>
              </w:rPr>
              <w:t xml:space="preserve">. </w:t>
            </w:r>
            <w:r w:rsidR="00CA0CF6">
              <w:rPr>
                <w:rFonts w:ascii="Times New Roman" w:hAnsi="Times New Roman"/>
                <w:color w:val="000000"/>
                <w:sz w:val="24"/>
                <w:szCs w:val="24"/>
                <w:lang w:eastAsia="lv-LV"/>
              </w:rPr>
              <w:t>Tādējādi p</w:t>
            </w:r>
            <w:r w:rsidR="007F1C5D">
              <w:rPr>
                <w:rFonts w:ascii="Times New Roman" w:hAnsi="Times New Roman"/>
                <w:color w:val="000000"/>
                <w:sz w:val="24"/>
                <w:szCs w:val="24"/>
                <w:lang w:eastAsia="lv-LV"/>
              </w:rPr>
              <w:t xml:space="preserve">rojektu darbība iziet ārpus pētniecības robežām un sniedzas līdz aktivitātēm sabiedrības veselības jomā un pat iesaistei rīcībpolitikas veidošanā. Piemēram, lai uzlabotu ģimenes hiperholesterinēmijas pacientu ārstēšanu, </w:t>
            </w:r>
            <w:r w:rsidR="006F0201">
              <w:rPr>
                <w:rFonts w:ascii="Times New Roman" w:hAnsi="Times New Roman"/>
                <w:color w:val="000000"/>
                <w:sz w:val="24"/>
                <w:szCs w:val="24"/>
                <w:lang w:eastAsia="lv-LV"/>
              </w:rPr>
              <w:t xml:space="preserve">VPP pētnieki </w:t>
            </w:r>
            <w:r w:rsidR="007F1C5D">
              <w:rPr>
                <w:rFonts w:ascii="Times New Roman" w:hAnsi="Times New Roman"/>
                <w:color w:val="000000"/>
                <w:sz w:val="24"/>
                <w:szCs w:val="24"/>
                <w:lang w:eastAsia="lv-LV"/>
              </w:rPr>
              <w:t>sadarb</w:t>
            </w:r>
            <w:r w:rsidR="006F0201">
              <w:rPr>
                <w:rFonts w:ascii="Times New Roman" w:hAnsi="Times New Roman"/>
                <w:color w:val="000000"/>
                <w:sz w:val="24"/>
                <w:szCs w:val="24"/>
                <w:lang w:eastAsia="lv-LV"/>
              </w:rPr>
              <w:t>ojas</w:t>
            </w:r>
            <w:r w:rsidR="007F1C5D">
              <w:rPr>
                <w:rFonts w:ascii="Times New Roman" w:hAnsi="Times New Roman"/>
                <w:color w:val="000000"/>
                <w:sz w:val="24"/>
                <w:szCs w:val="24"/>
                <w:lang w:eastAsia="lv-LV"/>
              </w:rPr>
              <w:t xml:space="preserve"> ne tikai ar pacientu radiniekiem, ģi</w:t>
            </w:r>
            <w:r w:rsidR="006F0201">
              <w:rPr>
                <w:rFonts w:ascii="Times New Roman" w:hAnsi="Times New Roman"/>
                <w:color w:val="000000"/>
                <w:sz w:val="24"/>
                <w:szCs w:val="24"/>
                <w:lang w:eastAsia="lv-LV"/>
              </w:rPr>
              <w:t>menes ārstiem, pacientu biedrībām un profesionālajām asociācijām</w:t>
            </w:r>
            <w:r w:rsidR="007F1C5D">
              <w:rPr>
                <w:rFonts w:ascii="Times New Roman" w:hAnsi="Times New Roman"/>
                <w:color w:val="000000"/>
                <w:sz w:val="24"/>
                <w:szCs w:val="24"/>
                <w:lang w:eastAsia="lv-LV"/>
              </w:rPr>
              <w:t xml:space="preserve">, bet arī ar </w:t>
            </w:r>
            <w:r w:rsidR="007F1C5D" w:rsidRPr="00340301">
              <w:rPr>
                <w:rFonts w:ascii="Times New Roman" w:hAnsi="Times New Roman"/>
                <w:color w:val="000000"/>
                <w:sz w:val="24"/>
                <w:szCs w:val="24"/>
                <w:lang w:eastAsia="lv-LV"/>
              </w:rPr>
              <w:t>N</w:t>
            </w:r>
            <w:r w:rsidR="007F1C5D">
              <w:rPr>
                <w:rFonts w:ascii="Times New Roman" w:hAnsi="Times New Roman"/>
                <w:color w:val="000000"/>
                <w:sz w:val="24"/>
                <w:szCs w:val="24"/>
                <w:lang w:eastAsia="lv-LV"/>
              </w:rPr>
              <w:t xml:space="preserve">acionālo </w:t>
            </w:r>
            <w:r w:rsidR="007F1C5D" w:rsidRPr="00340301">
              <w:rPr>
                <w:rFonts w:ascii="Times New Roman" w:hAnsi="Times New Roman"/>
                <w:color w:val="000000"/>
                <w:sz w:val="24"/>
                <w:szCs w:val="24"/>
                <w:lang w:eastAsia="lv-LV"/>
              </w:rPr>
              <w:t>V</w:t>
            </w:r>
            <w:r w:rsidR="007F1C5D">
              <w:rPr>
                <w:rFonts w:ascii="Times New Roman" w:hAnsi="Times New Roman"/>
                <w:color w:val="000000"/>
                <w:sz w:val="24"/>
                <w:szCs w:val="24"/>
                <w:lang w:eastAsia="lv-LV"/>
              </w:rPr>
              <w:t xml:space="preserve">eselības </w:t>
            </w:r>
            <w:r w:rsidR="007F1C5D" w:rsidRPr="00340301">
              <w:rPr>
                <w:rFonts w:ascii="Times New Roman" w:hAnsi="Times New Roman"/>
                <w:color w:val="000000"/>
                <w:sz w:val="24"/>
                <w:szCs w:val="24"/>
                <w:lang w:eastAsia="lv-LV"/>
              </w:rPr>
              <w:t>D</w:t>
            </w:r>
            <w:r w:rsidR="007F1C5D">
              <w:rPr>
                <w:rFonts w:ascii="Times New Roman" w:hAnsi="Times New Roman"/>
                <w:color w:val="000000"/>
                <w:sz w:val="24"/>
                <w:szCs w:val="24"/>
                <w:lang w:eastAsia="lv-LV"/>
              </w:rPr>
              <w:t>ienestu</w:t>
            </w:r>
            <w:r w:rsidR="007F1C5D" w:rsidRPr="00340301">
              <w:rPr>
                <w:rFonts w:ascii="Times New Roman" w:hAnsi="Times New Roman"/>
                <w:color w:val="000000"/>
                <w:sz w:val="24"/>
                <w:szCs w:val="24"/>
                <w:lang w:eastAsia="lv-LV"/>
              </w:rPr>
              <w:t xml:space="preserve"> </w:t>
            </w:r>
            <w:r w:rsidR="007F1C5D">
              <w:rPr>
                <w:rFonts w:ascii="Times New Roman" w:hAnsi="Times New Roman"/>
                <w:color w:val="000000"/>
                <w:sz w:val="24"/>
                <w:szCs w:val="24"/>
                <w:lang w:eastAsia="lv-LV"/>
              </w:rPr>
              <w:t>zāļu kom</w:t>
            </w:r>
            <w:r w:rsidR="00BB4CFF">
              <w:rPr>
                <w:rFonts w:ascii="Times New Roman" w:hAnsi="Times New Roman"/>
                <w:color w:val="000000"/>
                <w:sz w:val="24"/>
                <w:szCs w:val="24"/>
                <w:lang w:eastAsia="lv-LV"/>
              </w:rPr>
              <w:t>pensācijas nosacījumu koriģēšanai</w:t>
            </w:r>
            <w:r w:rsidR="007F1C5D" w:rsidRPr="00340301">
              <w:rPr>
                <w:rFonts w:ascii="Times New Roman" w:hAnsi="Times New Roman"/>
                <w:color w:val="000000"/>
                <w:sz w:val="24"/>
                <w:szCs w:val="24"/>
                <w:lang w:eastAsia="lv-LV"/>
              </w:rPr>
              <w:t>.</w:t>
            </w:r>
            <w:r>
              <w:rPr>
                <w:rFonts w:ascii="Times New Roman" w:hAnsi="Times New Roman"/>
                <w:color w:val="000000"/>
                <w:sz w:val="24"/>
                <w:szCs w:val="24"/>
                <w:lang w:eastAsia="lv-LV"/>
              </w:rPr>
              <w:t xml:space="preserve"> </w:t>
            </w:r>
          </w:p>
          <w:p w14:paraId="3A0ADBFA" w14:textId="77777777" w:rsidR="007F1C5D" w:rsidRDefault="007F1C5D" w:rsidP="002A0877">
            <w:pPr>
              <w:spacing w:before="120" w:after="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Augusi </w:t>
            </w:r>
            <w:r w:rsidR="00906536">
              <w:rPr>
                <w:rFonts w:ascii="Times New Roman" w:hAnsi="Times New Roman"/>
                <w:color w:val="000000"/>
                <w:sz w:val="24"/>
                <w:szCs w:val="24"/>
                <w:lang w:eastAsia="lv-LV"/>
              </w:rPr>
              <w:t xml:space="preserve">programmas </w:t>
            </w:r>
            <w:r>
              <w:rPr>
                <w:rFonts w:ascii="Times New Roman" w:hAnsi="Times New Roman"/>
                <w:color w:val="000000"/>
                <w:sz w:val="24"/>
                <w:szCs w:val="24"/>
                <w:lang w:eastAsia="lv-LV"/>
              </w:rPr>
              <w:t xml:space="preserve">atpazīstamība nacionālā līmenī – </w:t>
            </w:r>
            <w:r w:rsidR="00906536">
              <w:rPr>
                <w:rFonts w:ascii="Times New Roman" w:hAnsi="Times New Roman"/>
                <w:color w:val="000000"/>
                <w:sz w:val="24"/>
                <w:szCs w:val="24"/>
                <w:lang w:eastAsia="lv-LV"/>
              </w:rPr>
              <w:t xml:space="preserve">par to ir informēti gan </w:t>
            </w:r>
            <w:r>
              <w:rPr>
                <w:rFonts w:ascii="Times New Roman" w:hAnsi="Times New Roman"/>
                <w:color w:val="000000"/>
                <w:sz w:val="24"/>
                <w:szCs w:val="24"/>
                <w:lang w:eastAsia="lv-LV"/>
              </w:rPr>
              <w:t xml:space="preserve">pacienti, </w:t>
            </w:r>
            <w:r w:rsidR="00906536">
              <w:rPr>
                <w:rFonts w:ascii="Times New Roman" w:hAnsi="Times New Roman"/>
                <w:color w:val="000000"/>
                <w:sz w:val="24"/>
                <w:szCs w:val="24"/>
                <w:lang w:eastAsia="lv-LV"/>
              </w:rPr>
              <w:t xml:space="preserve">gan </w:t>
            </w:r>
            <w:r>
              <w:rPr>
                <w:rFonts w:ascii="Times New Roman" w:hAnsi="Times New Roman"/>
                <w:color w:val="000000"/>
                <w:sz w:val="24"/>
                <w:szCs w:val="24"/>
                <w:lang w:eastAsia="lv-LV"/>
              </w:rPr>
              <w:t xml:space="preserve">ārsti, </w:t>
            </w:r>
            <w:r w:rsidR="00906536">
              <w:rPr>
                <w:rFonts w:ascii="Times New Roman" w:hAnsi="Times New Roman"/>
                <w:color w:val="000000"/>
                <w:sz w:val="24"/>
                <w:szCs w:val="24"/>
                <w:lang w:eastAsia="lv-LV"/>
              </w:rPr>
              <w:t>gan sabiedrība kopumā.</w:t>
            </w:r>
            <w:r w:rsidR="00E428CB">
              <w:rPr>
                <w:rFonts w:ascii="Times New Roman" w:hAnsi="Times New Roman"/>
                <w:color w:val="000000"/>
                <w:sz w:val="24"/>
                <w:szCs w:val="24"/>
                <w:lang w:eastAsia="lv-LV"/>
              </w:rPr>
              <w:t xml:space="preserve"> </w:t>
            </w:r>
            <w:r w:rsidR="004317FA">
              <w:rPr>
                <w:rFonts w:ascii="Times New Roman" w:hAnsi="Times New Roman"/>
                <w:color w:val="000000"/>
                <w:sz w:val="24"/>
                <w:szCs w:val="24"/>
                <w:lang w:eastAsia="lv-LV"/>
              </w:rPr>
              <w:t>Sakarā ar daudzajām publikācijām au</w:t>
            </w:r>
            <w:r>
              <w:rPr>
                <w:rFonts w:ascii="Times New Roman" w:hAnsi="Times New Roman"/>
                <w:color w:val="000000"/>
                <w:sz w:val="24"/>
                <w:szCs w:val="24"/>
                <w:lang w:eastAsia="lv-LV"/>
              </w:rPr>
              <w:t xml:space="preserve">gusi </w:t>
            </w:r>
            <w:r w:rsidR="004317FA">
              <w:rPr>
                <w:rFonts w:ascii="Times New Roman" w:hAnsi="Times New Roman"/>
                <w:color w:val="000000"/>
                <w:sz w:val="24"/>
                <w:szCs w:val="24"/>
                <w:lang w:eastAsia="lv-LV"/>
              </w:rPr>
              <w:t xml:space="preserve">arī VPP BIOMEDICINE </w:t>
            </w:r>
            <w:r>
              <w:rPr>
                <w:rFonts w:ascii="Times New Roman" w:hAnsi="Times New Roman"/>
                <w:color w:val="000000"/>
                <w:sz w:val="24"/>
                <w:szCs w:val="24"/>
                <w:lang w:eastAsia="lv-LV"/>
              </w:rPr>
              <w:t>atpazīstamība starptautiskā līmenī</w:t>
            </w:r>
            <w:r w:rsidR="004317FA">
              <w:rPr>
                <w:rFonts w:ascii="Times New Roman" w:hAnsi="Times New Roman"/>
                <w:color w:val="000000"/>
                <w:sz w:val="24"/>
                <w:szCs w:val="24"/>
                <w:lang w:eastAsia="lv-LV"/>
              </w:rPr>
              <w:t>.</w:t>
            </w:r>
            <w:r w:rsidR="00E428CB">
              <w:rPr>
                <w:rFonts w:ascii="Times New Roman" w:hAnsi="Times New Roman"/>
                <w:color w:val="000000"/>
                <w:sz w:val="24"/>
                <w:szCs w:val="24"/>
                <w:lang w:eastAsia="lv-LV"/>
              </w:rPr>
              <w:t xml:space="preserve"> Pieaudzis publicitātes apjoms populārzinātniskos kanālos – ziņu portālos, TV,</w:t>
            </w:r>
            <w:r w:rsidR="006518DF">
              <w:rPr>
                <w:rFonts w:ascii="Times New Roman" w:hAnsi="Times New Roman"/>
                <w:color w:val="000000"/>
                <w:sz w:val="24"/>
                <w:szCs w:val="24"/>
                <w:lang w:eastAsia="lv-LV"/>
              </w:rPr>
              <w:t xml:space="preserve"> radio, drukātajos medijos u.c.</w:t>
            </w:r>
          </w:p>
          <w:p w14:paraId="4DA5D086" w14:textId="77777777" w:rsidR="007F1C5D" w:rsidRDefault="007F1C5D" w:rsidP="002A0877">
            <w:pPr>
              <w:spacing w:before="120" w:after="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Izveidotas </w:t>
            </w:r>
            <w:r w:rsidR="004317FA">
              <w:rPr>
                <w:rFonts w:ascii="Times New Roman" w:hAnsi="Times New Roman"/>
                <w:color w:val="000000"/>
                <w:sz w:val="24"/>
                <w:szCs w:val="24"/>
                <w:lang w:eastAsia="lv-LV"/>
              </w:rPr>
              <w:t xml:space="preserve">labi strukturētas biomedicīnisko </w:t>
            </w:r>
            <w:r>
              <w:rPr>
                <w:rFonts w:ascii="Times New Roman" w:hAnsi="Times New Roman"/>
                <w:color w:val="000000"/>
                <w:sz w:val="24"/>
                <w:szCs w:val="24"/>
                <w:lang w:eastAsia="lv-LV"/>
              </w:rPr>
              <w:t>datu kopa</w:t>
            </w:r>
            <w:r w:rsidR="004317FA">
              <w:rPr>
                <w:rFonts w:ascii="Times New Roman" w:hAnsi="Times New Roman"/>
                <w:color w:val="000000"/>
                <w:sz w:val="24"/>
                <w:szCs w:val="24"/>
                <w:lang w:eastAsia="lv-LV"/>
              </w:rPr>
              <w:t>s – datu bāzes, biobankas u.c., kas kalpos par ilglaicīgu resursu</w:t>
            </w:r>
            <w:r>
              <w:rPr>
                <w:rFonts w:ascii="Times New Roman" w:hAnsi="Times New Roman"/>
                <w:color w:val="000000"/>
                <w:sz w:val="24"/>
                <w:szCs w:val="24"/>
                <w:lang w:eastAsia="lv-LV"/>
              </w:rPr>
              <w:t xml:space="preserve"> turpmākai pētniecībai</w:t>
            </w:r>
            <w:r w:rsidR="004317FA">
              <w:rPr>
                <w:rFonts w:ascii="Times New Roman" w:hAnsi="Times New Roman"/>
                <w:color w:val="000000"/>
                <w:sz w:val="24"/>
                <w:szCs w:val="24"/>
                <w:lang w:eastAsia="lv-LV"/>
              </w:rPr>
              <w:t>.</w:t>
            </w:r>
            <w:r w:rsidR="00E428CB">
              <w:rPr>
                <w:rFonts w:ascii="Times New Roman" w:hAnsi="Times New Roman"/>
                <w:color w:val="000000"/>
                <w:sz w:val="24"/>
                <w:szCs w:val="24"/>
                <w:lang w:eastAsia="lv-LV"/>
              </w:rPr>
              <w:t xml:space="preserve"> Paplašinājušās iespējas attīstīt inovatīvas idejas, kas ietekmē sabiedrības veselību tagad un nākotnē. Nodrošināta jauno </w:t>
            </w:r>
            <w:r w:rsidR="00E428CB">
              <w:rPr>
                <w:rFonts w:ascii="Times New Roman" w:hAnsi="Times New Roman"/>
                <w:color w:val="000000"/>
                <w:sz w:val="24"/>
                <w:szCs w:val="24"/>
                <w:lang w:eastAsia="lv-LV"/>
              </w:rPr>
              <w:lastRenderedPageBreak/>
              <w:t>zinātnieku un rezidentu iesaiste pētniecībā.</w:t>
            </w:r>
            <w:r w:rsidR="006518DF">
              <w:rPr>
                <w:rFonts w:ascii="Times New Roman" w:hAnsi="Times New Roman"/>
                <w:color w:val="000000"/>
                <w:sz w:val="24"/>
                <w:szCs w:val="24"/>
                <w:lang w:eastAsia="lv-LV"/>
              </w:rPr>
              <w:t xml:space="preserve"> Labi iedibināta sadarbība ar pacientu biedrībām, profesionālajām asociācijām, ārstiem speciālistiem, primāro aprūpi, ārstniecības iestādēm un pašvaldībām.</w:t>
            </w:r>
          </w:p>
          <w:p w14:paraId="6D3D8230" w14:textId="77777777" w:rsidR="007F1C5D" w:rsidRDefault="007F1C5D" w:rsidP="002A0877">
            <w:pPr>
              <w:spacing w:before="120" w:after="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Labi iedibināta sadarbība starp pētniecības organizācijām, izglītības iestādēm un klīniskā darba veicējiem veselības jomā, kas pētniekiem nodrošina pieeju klīniskajam materiālam, klīniskā darba veicējiem sniedz iespēju praktiski lietot pētījumu rezultātus, savukārt universitātēm rada nepastarpinātu piekļuvi jaunām zināšanām un iespēju piedalīties to radīšanā.</w:t>
            </w:r>
            <w:r w:rsidR="00E428CB">
              <w:rPr>
                <w:rFonts w:ascii="Times New Roman" w:hAnsi="Times New Roman"/>
                <w:color w:val="000000"/>
                <w:sz w:val="24"/>
                <w:szCs w:val="24"/>
                <w:lang w:eastAsia="lv-LV"/>
              </w:rPr>
              <w:t xml:space="preserve"> Programmas </w:t>
            </w:r>
            <w:r w:rsidR="00E428CB" w:rsidRPr="00577978">
              <w:rPr>
                <w:rFonts w:ascii="Times New Roman" w:hAnsi="Times New Roman"/>
                <w:color w:val="000000"/>
                <w:sz w:val="24"/>
                <w:szCs w:val="24"/>
                <w:lang w:eastAsia="lv-LV"/>
              </w:rPr>
              <w:t>projekti ir komplementāri un to izpildītāji sadarbojas</w:t>
            </w:r>
            <w:r w:rsidR="00E428CB">
              <w:rPr>
                <w:rFonts w:ascii="Times New Roman" w:hAnsi="Times New Roman"/>
                <w:color w:val="000000"/>
                <w:sz w:val="24"/>
                <w:szCs w:val="24"/>
                <w:lang w:eastAsia="lv-LV"/>
              </w:rPr>
              <w:t xml:space="preserve"> ne tikai programmas mērķu sasniegšanā, bet arī turpmāku pētījumu virzienu iezīmēšanā sabiedrības veselības uzlabošanai. Konstatējams sinerģijas efekts, kas rodas sadarbojoties fundamentālajām, bāzes zinātnēm un klīniskajiem pētījumiem. </w:t>
            </w:r>
          </w:p>
          <w:p w14:paraId="6BB85FA6" w14:textId="77777777" w:rsidR="007F1C5D" w:rsidRPr="006518DF" w:rsidRDefault="007F1C5D" w:rsidP="002A0877">
            <w:pPr>
              <w:spacing w:before="120" w:after="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Zinātniskajās grupās ietilpst augsti kvalificēts personāls ar pieredzi gan klīnisko, gan preklīnisko pētījumu veikšanā</w:t>
            </w:r>
            <w:r w:rsidR="00E428CB">
              <w:rPr>
                <w:rFonts w:ascii="Times New Roman" w:hAnsi="Times New Roman"/>
                <w:color w:val="000000"/>
                <w:sz w:val="24"/>
                <w:szCs w:val="24"/>
                <w:lang w:eastAsia="lv-LV"/>
              </w:rPr>
              <w:t>. Iepriekšējā sadarbības un pētījumu pieredze Valsts pētījumu programmā  veicina turpmāku pētīj</w:t>
            </w:r>
            <w:r w:rsidR="006518DF">
              <w:rPr>
                <w:rFonts w:ascii="Times New Roman" w:hAnsi="Times New Roman"/>
                <w:color w:val="000000"/>
                <w:sz w:val="24"/>
                <w:szCs w:val="24"/>
                <w:lang w:eastAsia="lv-LV"/>
              </w:rPr>
              <w:t>umu un klīniskā darba attīstību.</w:t>
            </w:r>
          </w:p>
        </w:tc>
        <w:tc>
          <w:tcPr>
            <w:tcW w:w="4644" w:type="dxa"/>
            <w:shd w:val="clear" w:color="auto" w:fill="auto"/>
          </w:tcPr>
          <w:p w14:paraId="1B3A5905" w14:textId="77777777" w:rsidR="0049092B" w:rsidRDefault="007F1C5D" w:rsidP="002A0877">
            <w:pPr>
              <w:spacing w:before="120"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 xml:space="preserve">Programmas konsorcija un atsevišķu projektu </w:t>
            </w:r>
            <w:r w:rsidRPr="00AB4747">
              <w:rPr>
                <w:rFonts w:ascii="Times New Roman" w:eastAsia="Times New Roman" w:hAnsi="Times New Roman"/>
                <w:sz w:val="24"/>
                <w:szCs w:val="24"/>
                <w:lang w:eastAsia="lv-LV"/>
              </w:rPr>
              <w:t>zin</w:t>
            </w:r>
            <w:r w:rsidR="00CA0CF6">
              <w:rPr>
                <w:rFonts w:ascii="Times New Roman" w:eastAsia="Times New Roman" w:hAnsi="Times New Roman"/>
                <w:sz w:val="24"/>
                <w:szCs w:val="24"/>
                <w:lang w:eastAsia="lv-LV"/>
              </w:rPr>
              <w:t>ātniskais potenciāls ir lielāks</w:t>
            </w:r>
            <w:r w:rsidRPr="00AB4747">
              <w:rPr>
                <w:rFonts w:ascii="Times New Roman" w:eastAsia="Times New Roman" w:hAnsi="Times New Roman"/>
                <w:sz w:val="24"/>
                <w:szCs w:val="24"/>
                <w:lang w:eastAsia="lv-LV"/>
              </w:rPr>
              <w:t xml:space="preserve"> nekā atvēlētais finansējums</w:t>
            </w:r>
            <w:r>
              <w:rPr>
                <w:rFonts w:ascii="Times New Roman" w:eastAsia="Times New Roman" w:hAnsi="Times New Roman"/>
                <w:sz w:val="24"/>
                <w:szCs w:val="24"/>
                <w:lang w:eastAsia="lv-LV"/>
              </w:rPr>
              <w:t>, tādēļ dažās jomās netiek pilnvērtīgi izmantota iespēja radīt zinātniski un klīniski  nozīmīgākus</w:t>
            </w:r>
            <w:r w:rsidRPr="00AB4747">
              <w:rPr>
                <w:rFonts w:ascii="Times New Roman" w:eastAsia="Times New Roman" w:hAnsi="Times New Roman"/>
                <w:sz w:val="24"/>
                <w:szCs w:val="24"/>
                <w:lang w:eastAsia="lv-LV"/>
              </w:rPr>
              <w:t xml:space="preserve"> rezultātu</w:t>
            </w:r>
            <w:r>
              <w:rPr>
                <w:rFonts w:ascii="Times New Roman" w:eastAsia="Times New Roman" w:hAnsi="Times New Roman"/>
                <w:sz w:val="24"/>
                <w:szCs w:val="24"/>
                <w:lang w:eastAsia="lv-LV"/>
              </w:rPr>
              <w:t>s</w:t>
            </w:r>
            <w:r w:rsidR="0049092B">
              <w:rPr>
                <w:rFonts w:ascii="Times New Roman" w:eastAsia="Times New Roman" w:hAnsi="Times New Roman"/>
                <w:sz w:val="24"/>
                <w:szCs w:val="24"/>
                <w:lang w:eastAsia="lv-LV"/>
              </w:rPr>
              <w:t>. Virkne pētnieku iesaistīti pētījumos tikai daļu no sava darba laika un apvieno to ar citu pamatdarbu un citu pienākumu veikšanu ārpus iesaistītajām institūcijām. Nepietiekamais pētniecības personāla atalgojums, kas apdraud zinātnisko grupu stabilitāti (mainība, emigrācija) un liedz piesaistīt pietiekami daudz jauno pētnieku.</w:t>
            </w:r>
          </w:p>
          <w:p w14:paraId="2875D615" w14:textId="77777777" w:rsidR="00CB3166" w:rsidRDefault="0049092B" w:rsidP="002A0877">
            <w:pPr>
              <w:spacing w:before="120"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Programmas finansējuma faktiskais sadalījums pa gadiem būtiski atšķiras no plānotā sadalījuma. Nespēja prognozēt nākamā posma finansējuma apjomu rada neskaidrību un pārrāvumus pētniecības intensitātē. </w:t>
            </w:r>
            <w:r w:rsidR="007F1C5D">
              <w:rPr>
                <w:rFonts w:ascii="Times New Roman" w:eastAsia="Times New Roman" w:hAnsi="Times New Roman"/>
                <w:sz w:val="24"/>
                <w:szCs w:val="24"/>
                <w:lang w:eastAsia="lv-LV"/>
              </w:rPr>
              <w:t>Programmas finansējuma plānošana un piešķiršana dalījumā pa kalendārajiem gadiem, ne visam plānotajam programmas posmam kopumā.</w:t>
            </w:r>
            <w:r>
              <w:rPr>
                <w:rFonts w:ascii="Times New Roman" w:eastAsia="Times New Roman" w:hAnsi="Times New Roman"/>
                <w:sz w:val="24"/>
                <w:szCs w:val="24"/>
                <w:lang w:eastAsia="lv-LV"/>
              </w:rPr>
              <w:t xml:space="preserve"> </w:t>
            </w:r>
          </w:p>
          <w:p w14:paraId="4BA29F1F" w14:textId="77777777" w:rsidR="0049092B" w:rsidRDefault="00CB3166" w:rsidP="002A0877">
            <w:pPr>
              <w:spacing w:before="120"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Konsorcijā ietilpstošās institūcijas ir Publisko iepirkumu likuma subjekti, tādēļ iepirkumu procesi ir smagnēji,  laikietilpīgi un rezultāti var atšķirties no iecerētā.</w:t>
            </w:r>
            <w:r w:rsidR="0026038C" w:rsidRPr="00CB3166">
              <w:rPr>
                <w:rFonts w:ascii="Times New Roman" w:eastAsia="Times New Roman" w:hAnsi="Times New Roman"/>
                <w:sz w:val="24"/>
                <w:szCs w:val="24"/>
                <w:lang w:eastAsia="lv-LV"/>
              </w:rPr>
              <w:t xml:space="preserve"> Mūsdienīgas tehnikas un aprīkojuma trūkums pētījumu veikšanai, nereti pētnieku rīcībā ir viena aprīkojuma </w:t>
            </w:r>
            <w:r w:rsidR="0026038C" w:rsidRPr="00CB3166">
              <w:rPr>
                <w:rFonts w:ascii="Times New Roman" w:eastAsia="Times New Roman" w:hAnsi="Times New Roman"/>
                <w:sz w:val="24"/>
                <w:szCs w:val="24"/>
                <w:lang w:eastAsia="lv-LV"/>
              </w:rPr>
              <w:lastRenderedPageBreak/>
              <w:t>vienība, kuras bojājumu gadījumā tiek būtiski apgrūtināta un kavēta vairāku pētījumu īstenošana</w:t>
            </w:r>
            <w:r w:rsidR="0026038C">
              <w:rPr>
                <w:rFonts w:ascii="Times New Roman" w:eastAsia="Times New Roman" w:hAnsi="Times New Roman"/>
                <w:sz w:val="24"/>
                <w:szCs w:val="24"/>
                <w:lang w:eastAsia="lv-LV"/>
              </w:rPr>
              <w:t>.</w:t>
            </w:r>
            <w:r w:rsidR="0026038C" w:rsidRPr="00CB3166">
              <w:rPr>
                <w:rFonts w:ascii="Times New Roman" w:eastAsia="Times New Roman" w:hAnsi="Times New Roman"/>
                <w:sz w:val="24"/>
                <w:szCs w:val="24"/>
                <w:lang w:eastAsia="lv-LV"/>
              </w:rPr>
              <w:t xml:space="preserve"> Daži pētījumi ir viena centra pētījumi, kas mazina iegūto rezultātu </w:t>
            </w:r>
            <w:r w:rsidR="0026038C">
              <w:rPr>
                <w:rFonts w:ascii="Times New Roman" w:eastAsia="Times New Roman" w:hAnsi="Times New Roman"/>
                <w:sz w:val="24"/>
                <w:szCs w:val="24"/>
                <w:lang w:eastAsia="lv-LV"/>
              </w:rPr>
              <w:t>publicēšanas potenciālu.</w:t>
            </w:r>
          </w:p>
          <w:p w14:paraId="38BF4AA5" w14:textId="77777777" w:rsidR="0026038C" w:rsidRPr="00CB3166" w:rsidRDefault="00CA0CF6" w:rsidP="002A0877">
            <w:pPr>
              <w:spacing w:before="120"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Valsts budžeta finansējuma neesamība noteiktu diagnožu pacientu </w:t>
            </w:r>
            <w:r w:rsidRPr="00F52C92">
              <w:rPr>
                <w:rFonts w:ascii="Times New Roman" w:eastAsia="Times New Roman" w:hAnsi="Times New Roman"/>
                <w:sz w:val="24"/>
                <w:szCs w:val="24"/>
                <w:lang w:eastAsia="lv-LV"/>
              </w:rPr>
              <w:t xml:space="preserve">izmeklējumiem un </w:t>
            </w:r>
            <w:r>
              <w:rPr>
                <w:rFonts w:ascii="Times New Roman" w:eastAsia="Times New Roman" w:hAnsi="Times New Roman"/>
                <w:sz w:val="24"/>
                <w:szCs w:val="24"/>
                <w:lang w:eastAsia="lv-LV"/>
              </w:rPr>
              <w:t xml:space="preserve">speciālistu </w:t>
            </w:r>
            <w:r w:rsidRPr="00F52C92">
              <w:rPr>
                <w:rFonts w:ascii="Times New Roman" w:eastAsia="Times New Roman" w:hAnsi="Times New Roman"/>
                <w:sz w:val="24"/>
                <w:szCs w:val="24"/>
                <w:lang w:eastAsia="lv-LV"/>
              </w:rPr>
              <w:t>konsultācijām</w:t>
            </w:r>
            <w:r>
              <w:rPr>
                <w:rFonts w:ascii="Times New Roman" w:eastAsia="Times New Roman" w:hAnsi="Times New Roman"/>
                <w:sz w:val="24"/>
                <w:szCs w:val="24"/>
                <w:lang w:eastAsia="lv-LV"/>
              </w:rPr>
              <w:t>, kas ne tikai liedz saņemt adekvātu ārstēšanu, bet arī  sašaurina pētniecības iespējas.</w:t>
            </w:r>
            <w:r w:rsidR="0026038C" w:rsidRPr="00CB3166">
              <w:rPr>
                <w:rFonts w:ascii="Times New Roman" w:eastAsia="Times New Roman" w:hAnsi="Times New Roman"/>
                <w:sz w:val="24"/>
                <w:szCs w:val="24"/>
                <w:lang w:eastAsia="lv-LV"/>
              </w:rPr>
              <w:t xml:space="preserve"> N</w:t>
            </w:r>
            <w:r w:rsidR="0026038C">
              <w:rPr>
                <w:rFonts w:ascii="Times New Roman" w:eastAsia="Times New Roman" w:hAnsi="Times New Roman"/>
                <w:sz w:val="24"/>
                <w:szCs w:val="24"/>
                <w:lang w:eastAsia="lv-LV"/>
              </w:rPr>
              <w:t>ereti n</w:t>
            </w:r>
            <w:r w:rsidR="0026038C" w:rsidRPr="00CB3166">
              <w:rPr>
                <w:rFonts w:ascii="Times New Roman" w:eastAsia="Times New Roman" w:hAnsi="Times New Roman"/>
                <w:sz w:val="24"/>
                <w:szCs w:val="24"/>
                <w:lang w:eastAsia="lv-LV"/>
              </w:rPr>
              <w:t xml:space="preserve">ākas sastapties ar nepietiekamu </w:t>
            </w:r>
            <w:r w:rsidR="0026038C">
              <w:rPr>
                <w:rFonts w:ascii="Times New Roman" w:eastAsia="Times New Roman" w:hAnsi="Times New Roman"/>
                <w:sz w:val="24"/>
                <w:szCs w:val="24"/>
                <w:lang w:eastAsia="lv-LV"/>
              </w:rPr>
              <w:t xml:space="preserve">pētījumā iekļauto </w:t>
            </w:r>
            <w:r w:rsidR="0026038C" w:rsidRPr="00CB3166">
              <w:rPr>
                <w:rFonts w:ascii="Times New Roman" w:eastAsia="Times New Roman" w:hAnsi="Times New Roman"/>
                <w:sz w:val="24"/>
                <w:szCs w:val="24"/>
                <w:lang w:eastAsia="lv-LV"/>
              </w:rPr>
              <w:t>pacientu un tuvinieku līdzestību</w:t>
            </w:r>
            <w:r w:rsidR="0026038C">
              <w:rPr>
                <w:rFonts w:ascii="Times New Roman" w:eastAsia="Times New Roman" w:hAnsi="Times New Roman"/>
                <w:sz w:val="24"/>
                <w:szCs w:val="24"/>
                <w:lang w:eastAsia="lv-LV"/>
              </w:rPr>
              <w:t>, neizpratni par zinātniskās izpētes nepieciešamību.</w:t>
            </w:r>
          </w:p>
          <w:p w14:paraId="1D9F6260" w14:textId="77777777" w:rsidR="00CA0CF6" w:rsidRDefault="0026038C" w:rsidP="002A0877">
            <w:pPr>
              <w:spacing w:before="120" w:after="0" w:line="240" w:lineRule="auto"/>
              <w:jc w:val="both"/>
              <w:rPr>
                <w:rFonts w:ascii="Times New Roman" w:eastAsia="Times New Roman" w:hAnsi="Times New Roman"/>
                <w:sz w:val="24"/>
                <w:szCs w:val="24"/>
                <w:lang w:eastAsia="lv-LV"/>
              </w:rPr>
            </w:pPr>
            <w:r w:rsidRPr="00CB3166">
              <w:rPr>
                <w:rFonts w:ascii="Times New Roman" w:eastAsia="Times New Roman" w:hAnsi="Times New Roman"/>
                <w:sz w:val="24"/>
                <w:szCs w:val="24"/>
                <w:lang w:eastAsia="lv-LV"/>
              </w:rPr>
              <w:t>Dažu pētījumu veikšanai būtu nepieciešams izpētes grupā iekļaut arī bērnus, lai uzlabotu diagnostiku un slimības zinātnisko izpēti</w:t>
            </w:r>
            <w:r>
              <w:rPr>
                <w:rFonts w:ascii="Times New Roman" w:eastAsia="Times New Roman" w:hAnsi="Times New Roman"/>
                <w:sz w:val="24"/>
                <w:szCs w:val="24"/>
                <w:lang w:eastAsia="lv-LV"/>
              </w:rPr>
              <w:t xml:space="preserve"> šajā vecuma grupā.</w:t>
            </w:r>
          </w:p>
          <w:p w14:paraId="068DCCD4" w14:textId="77777777" w:rsidR="007F1C5D" w:rsidRPr="004A7764" w:rsidRDefault="007F1C5D" w:rsidP="002A0877">
            <w:pPr>
              <w:spacing w:before="120" w:after="0" w:line="240" w:lineRule="auto"/>
              <w:jc w:val="both"/>
              <w:rPr>
                <w:rFonts w:ascii="Times New Roman" w:eastAsia="Times New Roman" w:hAnsi="Times New Roman"/>
                <w:sz w:val="24"/>
                <w:szCs w:val="24"/>
                <w:lang w:eastAsia="lv-LV"/>
              </w:rPr>
            </w:pPr>
          </w:p>
        </w:tc>
      </w:tr>
      <w:tr w:rsidR="00B40BE7" w:rsidRPr="005F34C7" w14:paraId="7AF52E64" w14:textId="77777777" w:rsidTr="006F0201">
        <w:tc>
          <w:tcPr>
            <w:tcW w:w="4643" w:type="dxa"/>
            <w:shd w:val="pct12" w:color="auto" w:fill="auto"/>
          </w:tcPr>
          <w:p w14:paraId="1BF1A3FE" w14:textId="77777777" w:rsidR="007F1C5D" w:rsidRPr="0072135F" w:rsidRDefault="007F1C5D" w:rsidP="006F0201">
            <w:pPr>
              <w:spacing w:after="0" w:line="240" w:lineRule="auto"/>
              <w:jc w:val="center"/>
              <w:rPr>
                <w:rFonts w:ascii="Times New Roman" w:eastAsia="Times New Roman" w:hAnsi="Times New Roman"/>
                <w:b/>
                <w:bCs/>
                <w:lang w:eastAsia="lv-LV"/>
              </w:rPr>
            </w:pPr>
            <w:r w:rsidRPr="0072135F">
              <w:rPr>
                <w:rFonts w:ascii="Times New Roman" w:eastAsia="Times New Roman" w:hAnsi="Times New Roman"/>
                <w:b/>
                <w:lang w:eastAsia="lv-LV"/>
              </w:rPr>
              <w:lastRenderedPageBreak/>
              <w:br w:type="page"/>
              <w:t>Iespējas</w:t>
            </w:r>
          </w:p>
        </w:tc>
        <w:tc>
          <w:tcPr>
            <w:tcW w:w="4644" w:type="dxa"/>
            <w:shd w:val="pct12" w:color="auto" w:fill="auto"/>
          </w:tcPr>
          <w:p w14:paraId="202D0A69" w14:textId="77777777" w:rsidR="007F1C5D" w:rsidRPr="0072135F" w:rsidRDefault="007F1C5D" w:rsidP="006F0201">
            <w:pPr>
              <w:spacing w:after="0" w:line="240" w:lineRule="auto"/>
              <w:jc w:val="center"/>
              <w:rPr>
                <w:rFonts w:ascii="Times New Roman" w:eastAsia="Times New Roman" w:hAnsi="Times New Roman"/>
                <w:b/>
                <w:bCs/>
                <w:lang w:eastAsia="lv-LV"/>
              </w:rPr>
            </w:pPr>
            <w:r w:rsidRPr="0072135F">
              <w:rPr>
                <w:rFonts w:ascii="Times New Roman" w:eastAsia="Times New Roman" w:hAnsi="Times New Roman"/>
                <w:b/>
                <w:lang w:eastAsia="lv-LV"/>
              </w:rPr>
              <w:t>Draudi</w:t>
            </w:r>
          </w:p>
        </w:tc>
      </w:tr>
      <w:tr w:rsidR="00B40BE7" w:rsidRPr="005F34C7" w14:paraId="64060DF1" w14:textId="77777777" w:rsidTr="006F0201">
        <w:tc>
          <w:tcPr>
            <w:tcW w:w="4643" w:type="dxa"/>
            <w:shd w:val="clear" w:color="auto" w:fill="auto"/>
          </w:tcPr>
          <w:p w14:paraId="2B01A0C6" w14:textId="77777777" w:rsidR="007F1C5D" w:rsidRDefault="0072135F" w:rsidP="002A0877">
            <w:pPr>
              <w:spacing w:before="120"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Programmas mērķi saskan ar Veselības nozares prioritātēm un dod ieguldījumu sabiedrības veselības veicināšanā. Programmas pētījumi </w:t>
            </w:r>
            <w:r w:rsidRPr="00853543">
              <w:rPr>
                <w:rFonts w:ascii="Times New Roman" w:eastAsia="Times New Roman" w:hAnsi="Times New Roman"/>
                <w:sz w:val="24"/>
                <w:szCs w:val="24"/>
                <w:lang w:eastAsia="lv-LV"/>
              </w:rPr>
              <w:t>paver iespējas izstrādāt jaunas pieejas</w:t>
            </w:r>
            <w:r>
              <w:rPr>
                <w:rFonts w:ascii="Times New Roman" w:eastAsia="Times New Roman" w:hAnsi="Times New Roman"/>
                <w:sz w:val="24"/>
                <w:szCs w:val="24"/>
                <w:lang w:eastAsia="lv-LV"/>
              </w:rPr>
              <w:t xml:space="preserve"> ne tikai</w:t>
            </w:r>
            <w:r w:rsidRPr="00853543">
              <w:rPr>
                <w:rFonts w:ascii="Times New Roman" w:eastAsia="Times New Roman" w:hAnsi="Times New Roman"/>
                <w:sz w:val="24"/>
                <w:szCs w:val="24"/>
                <w:lang w:eastAsia="lv-LV"/>
              </w:rPr>
              <w:t xml:space="preserve"> slimību diagnosti</w:t>
            </w:r>
            <w:r>
              <w:rPr>
                <w:rFonts w:ascii="Times New Roman" w:eastAsia="Times New Roman" w:hAnsi="Times New Roman"/>
                <w:sz w:val="24"/>
                <w:szCs w:val="24"/>
                <w:lang w:eastAsia="lv-LV"/>
              </w:rPr>
              <w:t>k</w:t>
            </w:r>
            <w:r w:rsidRPr="00853543">
              <w:rPr>
                <w:rFonts w:ascii="Times New Roman" w:eastAsia="Times New Roman" w:hAnsi="Times New Roman"/>
                <w:sz w:val="24"/>
                <w:szCs w:val="24"/>
                <w:lang w:eastAsia="lv-LV"/>
              </w:rPr>
              <w:t>ā,</w:t>
            </w:r>
            <w:r>
              <w:rPr>
                <w:rFonts w:ascii="Times New Roman" w:eastAsia="Times New Roman" w:hAnsi="Times New Roman"/>
                <w:sz w:val="24"/>
                <w:szCs w:val="24"/>
                <w:lang w:eastAsia="lv-LV"/>
              </w:rPr>
              <w:t xml:space="preserve"> bet arī to</w:t>
            </w:r>
            <w:r w:rsidRPr="00853543">
              <w:rPr>
                <w:rFonts w:ascii="Times New Roman" w:eastAsia="Times New Roman" w:hAnsi="Times New Roman"/>
                <w:sz w:val="24"/>
                <w:szCs w:val="24"/>
                <w:lang w:eastAsia="lv-LV"/>
              </w:rPr>
              <w:t xml:space="preserve"> patoģenēzes molekulāro mehānismu noskaidrošanā</w:t>
            </w:r>
            <w:r>
              <w:rPr>
                <w:rFonts w:ascii="Times New Roman" w:eastAsia="Times New Roman" w:hAnsi="Times New Roman"/>
                <w:sz w:val="24"/>
                <w:szCs w:val="24"/>
                <w:lang w:eastAsia="lv-LV"/>
              </w:rPr>
              <w:t>,</w:t>
            </w:r>
            <w:r w:rsidRPr="00853543">
              <w:rPr>
                <w:rFonts w:ascii="Times New Roman" w:eastAsia="Times New Roman" w:hAnsi="Times New Roman"/>
                <w:sz w:val="24"/>
                <w:szCs w:val="24"/>
                <w:lang w:eastAsia="lv-LV"/>
              </w:rPr>
              <w:t xml:space="preserve"> jaunu zāļu vielu un ārstēšanas metožu izstrādē un efektivitātes paaugstināšanā</w:t>
            </w:r>
            <w:r>
              <w:rPr>
                <w:rFonts w:ascii="Times New Roman" w:eastAsia="Times New Roman" w:hAnsi="Times New Roman"/>
                <w:sz w:val="24"/>
                <w:szCs w:val="24"/>
                <w:lang w:eastAsia="lv-LV"/>
              </w:rPr>
              <w:t xml:space="preserve">. </w:t>
            </w:r>
            <w:r w:rsidR="007F1C5D" w:rsidRPr="00853543">
              <w:rPr>
                <w:rFonts w:ascii="Times New Roman" w:eastAsia="Times New Roman" w:hAnsi="Times New Roman"/>
                <w:sz w:val="24"/>
                <w:szCs w:val="24"/>
                <w:lang w:eastAsia="lv-LV"/>
              </w:rPr>
              <w:t>Regulāra un mērķtiecīga pacientu materiāla iekļaušana atļauj veidot Eiropas mērogā unikālu materiāla krātuvi izmantošan</w:t>
            </w:r>
            <w:r>
              <w:rPr>
                <w:rFonts w:ascii="Times New Roman" w:eastAsia="Times New Roman" w:hAnsi="Times New Roman"/>
                <w:sz w:val="24"/>
                <w:szCs w:val="24"/>
                <w:lang w:eastAsia="lv-LV"/>
              </w:rPr>
              <w:t xml:space="preserve">ai turpmākam pētniecības darbam. </w:t>
            </w:r>
            <w:r w:rsidR="007F1C5D">
              <w:rPr>
                <w:rFonts w:ascii="Times New Roman" w:eastAsia="Times New Roman" w:hAnsi="Times New Roman"/>
                <w:sz w:val="24"/>
                <w:szCs w:val="24"/>
                <w:lang w:eastAsia="lv-LV"/>
              </w:rPr>
              <w:t>Z</w:t>
            </w:r>
            <w:r w:rsidR="007F1C5D" w:rsidRPr="00853543">
              <w:rPr>
                <w:rFonts w:ascii="Times New Roman" w:eastAsia="Times New Roman" w:hAnsi="Times New Roman"/>
                <w:sz w:val="24"/>
                <w:szCs w:val="24"/>
                <w:lang w:eastAsia="lv-LV"/>
              </w:rPr>
              <w:t>inātniskās</w:t>
            </w:r>
            <w:r w:rsidR="007F1C5D">
              <w:rPr>
                <w:rFonts w:ascii="Times New Roman" w:eastAsia="Times New Roman" w:hAnsi="Times New Roman"/>
                <w:sz w:val="24"/>
                <w:szCs w:val="24"/>
                <w:lang w:eastAsia="lv-LV"/>
              </w:rPr>
              <w:t xml:space="preserve"> infrastruktūras uzlabojumi rada pilnīgi jaunus zinātniskos atklājumus, rada priekšnosacījumus kvalitatīvai  uzsākto</w:t>
            </w:r>
            <w:r w:rsidR="007F1C5D" w:rsidRPr="00853543">
              <w:rPr>
                <w:rFonts w:ascii="Times New Roman" w:eastAsia="Times New Roman" w:hAnsi="Times New Roman"/>
                <w:sz w:val="24"/>
                <w:szCs w:val="24"/>
                <w:lang w:eastAsia="lv-LV"/>
              </w:rPr>
              <w:t xml:space="preserve"> pētīj</w:t>
            </w:r>
            <w:r w:rsidR="007F1C5D">
              <w:rPr>
                <w:rFonts w:ascii="Times New Roman" w:eastAsia="Times New Roman" w:hAnsi="Times New Roman"/>
                <w:sz w:val="24"/>
                <w:szCs w:val="24"/>
                <w:lang w:eastAsia="lv-LV"/>
              </w:rPr>
              <w:t>u</w:t>
            </w:r>
            <w:r w:rsidR="007F1C5D" w:rsidRPr="00853543">
              <w:rPr>
                <w:rFonts w:ascii="Times New Roman" w:eastAsia="Times New Roman" w:hAnsi="Times New Roman"/>
                <w:sz w:val="24"/>
                <w:szCs w:val="24"/>
                <w:lang w:eastAsia="lv-LV"/>
              </w:rPr>
              <w:t>m</w:t>
            </w:r>
            <w:r w:rsidR="007F1C5D">
              <w:rPr>
                <w:rFonts w:ascii="Times New Roman" w:eastAsia="Times New Roman" w:hAnsi="Times New Roman"/>
                <w:sz w:val="24"/>
                <w:szCs w:val="24"/>
                <w:lang w:eastAsia="lv-LV"/>
              </w:rPr>
              <w:t>u</w:t>
            </w:r>
            <w:r w:rsidR="007F1C5D" w:rsidRPr="00853543">
              <w:rPr>
                <w:rFonts w:ascii="Times New Roman" w:eastAsia="Times New Roman" w:hAnsi="Times New Roman"/>
                <w:sz w:val="24"/>
                <w:szCs w:val="24"/>
                <w:lang w:eastAsia="lv-LV"/>
              </w:rPr>
              <w:t xml:space="preserve"> īstenošanai</w:t>
            </w:r>
            <w:r w:rsidR="007F1C5D">
              <w:rPr>
                <w:rFonts w:ascii="Times New Roman" w:eastAsia="Times New Roman" w:hAnsi="Times New Roman"/>
                <w:sz w:val="24"/>
                <w:szCs w:val="24"/>
                <w:lang w:eastAsia="lv-LV"/>
              </w:rPr>
              <w:t xml:space="preserve"> </w:t>
            </w:r>
            <w:r w:rsidR="007F1C5D">
              <w:rPr>
                <w:rFonts w:ascii="Times New Roman" w:eastAsia="Times New Roman" w:hAnsi="Times New Roman"/>
                <w:sz w:val="24"/>
                <w:szCs w:val="24"/>
                <w:lang w:eastAsia="lv-LV"/>
              </w:rPr>
              <w:lastRenderedPageBreak/>
              <w:t>un paver iespējas turpmāku pētījumu iecerēm</w:t>
            </w:r>
          </w:p>
          <w:p w14:paraId="78819BBA" w14:textId="77777777" w:rsidR="007F1C5D" w:rsidRDefault="007F1C5D" w:rsidP="002A0877">
            <w:pPr>
              <w:spacing w:before="120" w:after="0" w:line="240" w:lineRule="auto"/>
              <w:jc w:val="both"/>
              <w:rPr>
                <w:rFonts w:ascii="Times New Roman" w:eastAsia="Times New Roman" w:hAnsi="Times New Roman"/>
                <w:sz w:val="24"/>
                <w:szCs w:val="24"/>
                <w:lang w:eastAsia="lv-LV"/>
              </w:rPr>
            </w:pPr>
            <w:r w:rsidRPr="00853543">
              <w:rPr>
                <w:rFonts w:ascii="Times New Roman" w:eastAsia="Times New Roman" w:hAnsi="Times New Roman"/>
                <w:sz w:val="24"/>
                <w:szCs w:val="24"/>
                <w:lang w:eastAsia="lv-LV"/>
              </w:rPr>
              <w:t>Jauno pētnieku</w:t>
            </w:r>
            <w:r>
              <w:rPr>
                <w:rFonts w:ascii="Times New Roman" w:eastAsia="Times New Roman" w:hAnsi="Times New Roman"/>
                <w:sz w:val="24"/>
                <w:szCs w:val="24"/>
                <w:lang w:eastAsia="lv-LV"/>
              </w:rPr>
              <w:t>,</w:t>
            </w:r>
            <w:r w:rsidRPr="00853543">
              <w:rPr>
                <w:rFonts w:ascii="Times New Roman" w:eastAsia="Times New Roman" w:hAnsi="Times New Roman"/>
                <w:sz w:val="24"/>
                <w:szCs w:val="24"/>
                <w:lang w:eastAsia="lv-LV"/>
              </w:rPr>
              <w:t xml:space="preserve"> studentu</w:t>
            </w:r>
            <w:r>
              <w:rPr>
                <w:rFonts w:ascii="Times New Roman" w:eastAsia="Times New Roman" w:hAnsi="Times New Roman"/>
                <w:sz w:val="24"/>
                <w:szCs w:val="24"/>
                <w:lang w:eastAsia="lv-LV"/>
              </w:rPr>
              <w:t xml:space="preserve"> un rezidentu i</w:t>
            </w:r>
            <w:r w:rsidRPr="00853543">
              <w:rPr>
                <w:rFonts w:ascii="Times New Roman" w:eastAsia="Times New Roman" w:hAnsi="Times New Roman"/>
                <w:sz w:val="24"/>
                <w:szCs w:val="24"/>
                <w:lang w:eastAsia="lv-LV"/>
              </w:rPr>
              <w:t>esaiste sekmē</w:t>
            </w:r>
            <w:r>
              <w:rPr>
                <w:rFonts w:ascii="Times New Roman" w:eastAsia="Times New Roman" w:hAnsi="Times New Roman"/>
                <w:sz w:val="24"/>
                <w:szCs w:val="24"/>
                <w:lang w:eastAsia="lv-LV"/>
              </w:rPr>
              <w:t xml:space="preserve"> zinātnes, izglītības un klīniskās prakses</w:t>
            </w:r>
            <w:r w:rsidRPr="00853543">
              <w:rPr>
                <w:rFonts w:ascii="Times New Roman" w:eastAsia="Times New Roman" w:hAnsi="Times New Roman"/>
                <w:sz w:val="24"/>
                <w:szCs w:val="24"/>
                <w:lang w:eastAsia="lv-LV"/>
              </w:rPr>
              <w:t xml:space="preserve"> attīstību</w:t>
            </w:r>
            <w:r>
              <w:rPr>
                <w:rFonts w:ascii="Times New Roman" w:eastAsia="Times New Roman" w:hAnsi="Times New Roman"/>
                <w:sz w:val="24"/>
                <w:szCs w:val="24"/>
                <w:lang w:eastAsia="lv-LV"/>
              </w:rPr>
              <w:t xml:space="preserve"> veselības nozarē</w:t>
            </w:r>
          </w:p>
          <w:p w14:paraId="1F401992" w14:textId="77777777" w:rsidR="007F1C5D" w:rsidRDefault="0072135F" w:rsidP="002A0877">
            <w:pPr>
              <w:spacing w:before="120"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Ir iespējas p</w:t>
            </w:r>
            <w:r w:rsidR="007F1C5D">
              <w:rPr>
                <w:rFonts w:ascii="Times New Roman" w:eastAsia="Times New Roman" w:hAnsi="Times New Roman"/>
                <w:sz w:val="24"/>
                <w:szCs w:val="24"/>
                <w:lang w:eastAsia="lv-LV"/>
              </w:rPr>
              <w:t>aplašināt starpdisciplināru sadarbību</w:t>
            </w:r>
            <w:r>
              <w:rPr>
                <w:rFonts w:ascii="Times New Roman" w:eastAsia="Times New Roman" w:hAnsi="Times New Roman"/>
                <w:sz w:val="24"/>
                <w:szCs w:val="24"/>
                <w:lang w:eastAsia="lv-LV"/>
              </w:rPr>
              <w:t xml:space="preserve"> programmas konsorcija ietvaros un p</w:t>
            </w:r>
            <w:r w:rsidR="007F1C5D" w:rsidRPr="00945A64">
              <w:rPr>
                <w:rFonts w:ascii="Times New Roman" w:eastAsia="Times New Roman" w:hAnsi="Times New Roman"/>
                <w:sz w:val="24"/>
                <w:szCs w:val="24"/>
                <w:lang w:eastAsia="lv-LV"/>
              </w:rPr>
              <w:t>ilnveidot sadarbību ar profesionāl</w:t>
            </w:r>
            <w:r w:rsidR="007F1C5D">
              <w:rPr>
                <w:rFonts w:ascii="Times New Roman" w:eastAsia="Times New Roman" w:hAnsi="Times New Roman"/>
                <w:sz w:val="24"/>
                <w:szCs w:val="24"/>
                <w:lang w:eastAsia="lv-LV"/>
              </w:rPr>
              <w:t>ajām asociā</w:t>
            </w:r>
            <w:r w:rsidR="007F1C5D" w:rsidRPr="00945A64">
              <w:rPr>
                <w:rFonts w:ascii="Times New Roman" w:eastAsia="Times New Roman" w:hAnsi="Times New Roman"/>
                <w:sz w:val="24"/>
                <w:szCs w:val="24"/>
                <w:lang w:eastAsia="lv-LV"/>
              </w:rPr>
              <w:t xml:space="preserve">cijām, </w:t>
            </w:r>
            <w:r w:rsidR="007F1C5D">
              <w:rPr>
                <w:rFonts w:ascii="Times New Roman" w:eastAsia="Times New Roman" w:hAnsi="Times New Roman"/>
                <w:sz w:val="24"/>
                <w:szCs w:val="24"/>
                <w:lang w:eastAsia="lv-LV"/>
              </w:rPr>
              <w:t xml:space="preserve">primārās aprūpes veicējiem un </w:t>
            </w:r>
            <w:r w:rsidR="007F1C5D" w:rsidRPr="00945A64">
              <w:rPr>
                <w:rFonts w:ascii="Times New Roman" w:eastAsia="Times New Roman" w:hAnsi="Times New Roman"/>
                <w:sz w:val="24"/>
                <w:szCs w:val="24"/>
                <w:lang w:eastAsia="lv-LV"/>
              </w:rPr>
              <w:t xml:space="preserve">pacientu </w:t>
            </w:r>
            <w:r w:rsidR="007F1C5D">
              <w:rPr>
                <w:rFonts w:ascii="Times New Roman" w:eastAsia="Times New Roman" w:hAnsi="Times New Roman"/>
                <w:sz w:val="24"/>
                <w:szCs w:val="24"/>
                <w:lang w:eastAsia="lv-LV"/>
              </w:rPr>
              <w:t>organizācijām</w:t>
            </w:r>
            <w:r>
              <w:rPr>
                <w:rFonts w:ascii="Times New Roman" w:eastAsia="Times New Roman" w:hAnsi="Times New Roman"/>
                <w:sz w:val="24"/>
                <w:szCs w:val="24"/>
                <w:lang w:eastAsia="lv-LV"/>
              </w:rPr>
              <w:t>.</w:t>
            </w:r>
          </w:p>
          <w:p w14:paraId="7921B833" w14:textId="77777777" w:rsidR="007F1C5D" w:rsidRDefault="0072135F" w:rsidP="002A0877">
            <w:pPr>
              <w:spacing w:before="120"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Tāpat iespējams pilnveidot </w:t>
            </w:r>
            <w:r w:rsidRPr="00945A64">
              <w:rPr>
                <w:rFonts w:ascii="Times New Roman" w:eastAsia="Times New Roman" w:hAnsi="Times New Roman"/>
                <w:sz w:val="24"/>
                <w:szCs w:val="24"/>
                <w:lang w:eastAsia="lv-LV"/>
              </w:rPr>
              <w:t>zinātnisko sasniegumu translācij</w:t>
            </w:r>
            <w:r>
              <w:rPr>
                <w:rFonts w:ascii="Times New Roman" w:eastAsia="Times New Roman" w:hAnsi="Times New Roman"/>
                <w:sz w:val="24"/>
                <w:szCs w:val="24"/>
                <w:lang w:eastAsia="lv-LV"/>
              </w:rPr>
              <w:t>u</w:t>
            </w:r>
            <w:r w:rsidRPr="00945A64">
              <w:rPr>
                <w:rFonts w:ascii="Times New Roman" w:eastAsia="Times New Roman" w:hAnsi="Times New Roman"/>
                <w:sz w:val="24"/>
                <w:szCs w:val="24"/>
                <w:lang w:eastAsia="lv-LV"/>
              </w:rPr>
              <w:t xml:space="preserve"> klīnisk</w:t>
            </w:r>
            <w:r>
              <w:rPr>
                <w:rFonts w:ascii="Times New Roman" w:eastAsia="Times New Roman" w:hAnsi="Times New Roman"/>
                <w:sz w:val="24"/>
                <w:szCs w:val="24"/>
                <w:lang w:eastAsia="lv-LV"/>
              </w:rPr>
              <w:t>aj</w:t>
            </w:r>
            <w:r w:rsidRPr="00945A64">
              <w:rPr>
                <w:rFonts w:ascii="Times New Roman" w:eastAsia="Times New Roman" w:hAnsi="Times New Roman"/>
                <w:sz w:val="24"/>
                <w:szCs w:val="24"/>
                <w:lang w:eastAsia="lv-LV"/>
              </w:rPr>
              <w:t>ā praksē</w:t>
            </w:r>
            <w:r>
              <w:rPr>
                <w:rFonts w:ascii="Times New Roman" w:eastAsia="Times New Roman" w:hAnsi="Times New Roman"/>
                <w:sz w:val="24"/>
                <w:szCs w:val="24"/>
                <w:lang w:eastAsia="lv-LV"/>
              </w:rPr>
              <w:t>,  p</w:t>
            </w:r>
            <w:r w:rsidR="007F1C5D">
              <w:rPr>
                <w:rFonts w:ascii="Times New Roman" w:eastAsia="Times New Roman" w:hAnsi="Times New Roman"/>
                <w:sz w:val="24"/>
                <w:szCs w:val="24"/>
                <w:lang w:eastAsia="lv-LV"/>
              </w:rPr>
              <w:t>ilnveidot starptautisko sadarbību, paplašinot kontaktus ar zinātniskajām, izglītības un klīniskajām organizācijām ārpus Latvijas, kas ļaus veidot kopīgas publikācijas, piesaistīt jaunos pētniekus, plānot kopīgus pētījumus un projektus, kā arī paplašināt pētniecībai pieejamo klīniskās informācijas bāzi un paaugstināt pētījumu kvalitāti un zinātnisko rezultātu nozīmi</w:t>
            </w:r>
          </w:p>
          <w:p w14:paraId="1DA46548" w14:textId="77777777" w:rsidR="007F1C5D" w:rsidRPr="005F34C7" w:rsidRDefault="007F1C5D" w:rsidP="002A0877">
            <w:pPr>
              <w:spacing w:before="120" w:after="0" w:line="240" w:lineRule="auto"/>
              <w:jc w:val="both"/>
              <w:rPr>
                <w:rFonts w:ascii="Times New Roman" w:eastAsia="Times New Roman" w:hAnsi="Times New Roman"/>
                <w:sz w:val="24"/>
                <w:szCs w:val="24"/>
                <w:lang w:eastAsia="lv-LV"/>
              </w:rPr>
            </w:pPr>
          </w:p>
        </w:tc>
        <w:tc>
          <w:tcPr>
            <w:tcW w:w="4644" w:type="dxa"/>
            <w:shd w:val="clear" w:color="auto" w:fill="auto"/>
          </w:tcPr>
          <w:p w14:paraId="46CE2C16" w14:textId="77777777" w:rsidR="007F1C5D" w:rsidRDefault="007F1C5D" w:rsidP="002A0877">
            <w:pPr>
              <w:spacing w:before="120" w:after="0" w:line="240" w:lineRule="auto"/>
              <w:jc w:val="both"/>
              <w:rPr>
                <w:rFonts w:ascii="Times New Roman" w:eastAsia="Times New Roman" w:hAnsi="Times New Roman"/>
                <w:bCs/>
                <w:sz w:val="24"/>
                <w:szCs w:val="24"/>
                <w:lang w:eastAsia="lv-LV"/>
              </w:rPr>
            </w:pPr>
            <w:r w:rsidRPr="00FD6CE3">
              <w:rPr>
                <w:rFonts w:ascii="Times New Roman" w:eastAsia="Times New Roman" w:hAnsi="Times New Roman"/>
                <w:bCs/>
                <w:sz w:val="24"/>
                <w:szCs w:val="24"/>
                <w:lang w:eastAsia="lv-LV"/>
              </w:rPr>
              <w:lastRenderedPageBreak/>
              <w:t>Finansējuma</w:t>
            </w:r>
            <w:r>
              <w:rPr>
                <w:rFonts w:ascii="Times New Roman" w:eastAsia="Times New Roman" w:hAnsi="Times New Roman"/>
                <w:bCs/>
                <w:sz w:val="24"/>
                <w:szCs w:val="24"/>
                <w:lang w:eastAsia="lv-LV"/>
              </w:rPr>
              <w:t xml:space="preserve"> piešķiršana </w:t>
            </w:r>
            <w:r w:rsidRPr="00FD6CE3">
              <w:rPr>
                <w:rFonts w:ascii="Times New Roman" w:eastAsia="Times New Roman" w:hAnsi="Times New Roman"/>
                <w:bCs/>
                <w:sz w:val="24"/>
                <w:szCs w:val="24"/>
                <w:lang w:eastAsia="lv-LV"/>
              </w:rPr>
              <w:t>samazinā</w:t>
            </w:r>
            <w:r>
              <w:rPr>
                <w:rFonts w:ascii="Times New Roman" w:eastAsia="Times New Roman" w:hAnsi="Times New Roman"/>
                <w:bCs/>
                <w:sz w:val="24"/>
                <w:szCs w:val="24"/>
                <w:lang w:eastAsia="lv-LV"/>
              </w:rPr>
              <w:t>tā apjomā programmas vidusposmā, kad notiek aktīvākais pētniecības darbs,</w:t>
            </w:r>
            <w:r w:rsidRPr="00FD6CE3">
              <w:rPr>
                <w:rFonts w:ascii="Times New Roman" w:eastAsia="Times New Roman" w:hAnsi="Times New Roman"/>
                <w:bCs/>
                <w:sz w:val="24"/>
                <w:szCs w:val="24"/>
                <w:lang w:eastAsia="lv-LV"/>
              </w:rPr>
              <w:t xml:space="preserve"> apdraud plānoto pētījumu veikšanu pilnā apmērā</w:t>
            </w:r>
            <w:r>
              <w:rPr>
                <w:rFonts w:ascii="Times New Roman" w:eastAsia="Times New Roman" w:hAnsi="Times New Roman"/>
                <w:bCs/>
                <w:sz w:val="24"/>
                <w:szCs w:val="24"/>
                <w:lang w:eastAsia="lv-LV"/>
              </w:rPr>
              <w:t xml:space="preserve"> un</w:t>
            </w:r>
            <w:r w:rsidRPr="00FD6CE3">
              <w:rPr>
                <w:rFonts w:ascii="Times New Roman" w:eastAsia="Times New Roman" w:hAnsi="Times New Roman"/>
                <w:bCs/>
                <w:sz w:val="24"/>
                <w:szCs w:val="24"/>
                <w:lang w:eastAsia="lv-LV"/>
              </w:rPr>
              <w:t xml:space="preserve"> samazina iespējas rezultātu aprobācijai.</w:t>
            </w:r>
            <w:r w:rsidR="00E52061">
              <w:rPr>
                <w:rFonts w:ascii="Times New Roman" w:eastAsia="Times New Roman" w:hAnsi="Times New Roman"/>
                <w:bCs/>
                <w:sz w:val="24"/>
                <w:szCs w:val="24"/>
                <w:lang w:eastAsia="lv-LV"/>
              </w:rPr>
              <w:t xml:space="preserve"> </w:t>
            </w:r>
            <w:r>
              <w:rPr>
                <w:rFonts w:ascii="Times New Roman" w:eastAsia="Times New Roman" w:hAnsi="Times New Roman"/>
                <w:bCs/>
                <w:sz w:val="24"/>
                <w:szCs w:val="24"/>
                <w:lang w:eastAsia="lv-LV"/>
              </w:rPr>
              <w:t>Kārtējā gada finansējuma līguma noslēgšana nevis gada pirmajā mēnesī, bet vēlāk gada pirmajā ceturksnī kombinācijā ar dažu zinātnisko institūciju</w:t>
            </w:r>
            <w:r w:rsidRPr="00EA051F">
              <w:rPr>
                <w:rFonts w:ascii="Times New Roman" w:eastAsia="Times New Roman" w:hAnsi="Times New Roman"/>
                <w:bCs/>
                <w:sz w:val="24"/>
                <w:szCs w:val="24"/>
                <w:lang w:eastAsia="lv-LV"/>
              </w:rPr>
              <w:t xml:space="preserve"> nespēj</w:t>
            </w:r>
            <w:r>
              <w:rPr>
                <w:rFonts w:ascii="Times New Roman" w:eastAsia="Times New Roman" w:hAnsi="Times New Roman"/>
                <w:bCs/>
                <w:sz w:val="24"/>
                <w:szCs w:val="24"/>
                <w:lang w:eastAsia="lv-LV"/>
              </w:rPr>
              <w:t>u pietiekamā apjomā priekšfinansēt</w:t>
            </w:r>
            <w:r w:rsidRPr="00EA051F">
              <w:rPr>
                <w:rFonts w:ascii="Times New Roman" w:eastAsia="Times New Roman" w:hAnsi="Times New Roman"/>
                <w:bCs/>
                <w:sz w:val="24"/>
                <w:szCs w:val="24"/>
                <w:lang w:eastAsia="lv-LV"/>
              </w:rPr>
              <w:t xml:space="preserve"> projektu apstākļos,</w:t>
            </w:r>
            <w:r>
              <w:rPr>
                <w:rFonts w:ascii="Times New Roman" w:eastAsia="Times New Roman" w:hAnsi="Times New Roman"/>
                <w:bCs/>
                <w:sz w:val="24"/>
                <w:szCs w:val="24"/>
                <w:lang w:eastAsia="lv-LV"/>
              </w:rPr>
              <w:t xml:space="preserve"> apdraud </w:t>
            </w:r>
            <w:r w:rsidRPr="00EA051F">
              <w:rPr>
                <w:rFonts w:ascii="Times New Roman" w:eastAsia="Times New Roman" w:hAnsi="Times New Roman"/>
                <w:bCs/>
                <w:sz w:val="24"/>
                <w:szCs w:val="24"/>
                <w:lang w:eastAsia="lv-LV"/>
              </w:rPr>
              <w:t>atsevišķu apakšprojektu</w:t>
            </w:r>
            <w:r>
              <w:rPr>
                <w:rFonts w:ascii="Times New Roman" w:eastAsia="Times New Roman" w:hAnsi="Times New Roman"/>
                <w:bCs/>
                <w:sz w:val="24"/>
                <w:szCs w:val="24"/>
                <w:lang w:eastAsia="lv-LV"/>
              </w:rPr>
              <w:t xml:space="preserve"> kvalitatīvas</w:t>
            </w:r>
            <w:r w:rsidRPr="00EA051F">
              <w:rPr>
                <w:rFonts w:ascii="Times New Roman" w:eastAsia="Times New Roman" w:hAnsi="Times New Roman"/>
                <w:bCs/>
                <w:sz w:val="24"/>
                <w:szCs w:val="24"/>
                <w:lang w:eastAsia="lv-LV"/>
              </w:rPr>
              <w:t xml:space="preserve"> īstenošanas iespējas</w:t>
            </w:r>
          </w:p>
          <w:p w14:paraId="6E7E12EB" w14:textId="77777777" w:rsidR="007F1C5D" w:rsidRDefault="007F1C5D" w:rsidP="002A0877">
            <w:pPr>
              <w:spacing w:before="120" w:after="0" w:line="240" w:lineRule="auto"/>
              <w:jc w:val="both"/>
              <w:rPr>
                <w:rFonts w:ascii="Times New Roman" w:eastAsia="Times New Roman" w:hAnsi="Times New Roman"/>
                <w:bCs/>
                <w:sz w:val="24"/>
                <w:szCs w:val="24"/>
                <w:lang w:eastAsia="lv-LV"/>
              </w:rPr>
            </w:pPr>
            <w:r w:rsidRPr="00EA051F">
              <w:rPr>
                <w:rFonts w:ascii="Times New Roman" w:eastAsia="Times New Roman" w:hAnsi="Times New Roman"/>
                <w:bCs/>
                <w:sz w:val="24"/>
                <w:szCs w:val="24"/>
                <w:lang w:eastAsia="lv-LV"/>
              </w:rPr>
              <w:t>Pacientu plūsmas izmaiņas mainīgos veselības aprūpes organizācijas un finansēšanas apstākļos</w:t>
            </w:r>
            <w:r>
              <w:rPr>
                <w:rFonts w:ascii="Times New Roman" w:eastAsia="Times New Roman" w:hAnsi="Times New Roman"/>
                <w:bCs/>
                <w:sz w:val="24"/>
                <w:szCs w:val="24"/>
                <w:lang w:eastAsia="lv-LV"/>
              </w:rPr>
              <w:t xml:space="preserve"> rada nepietiekama </w:t>
            </w:r>
            <w:r>
              <w:rPr>
                <w:rFonts w:ascii="Times New Roman" w:eastAsia="Times New Roman" w:hAnsi="Times New Roman"/>
                <w:bCs/>
                <w:sz w:val="24"/>
                <w:szCs w:val="24"/>
                <w:lang w:eastAsia="lv-LV"/>
              </w:rPr>
              <w:lastRenderedPageBreak/>
              <w:t>datu apjoma draudus projektiem, kuros datu ieguve ir saistīta ar apkalpoto pacientu daudzumu</w:t>
            </w:r>
            <w:r w:rsidR="00E52061">
              <w:rPr>
                <w:rFonts w:ascii="Times New Roman" w:eastAsia="Times New Roman" w:hAnsi="Times New Roman"/>
                <w:bCs/>
                <w:sz w:val="24"/>
                <w:szCs w:val="24"/>
                <w:lang w:eastAsia="lv-LV"/>
              </w:rPr>
              <w:t>, savukārt grūti prognozējamā</w:t>
            </w:r>
            <w:r w:rsidR="00E52061" w:rsidRPr="00EA051F">
              <w:rPr>
                <w:rFonts w:ascii="Times New Roman" w:eastAsia="Times New Roman" w:hAnsi="Times New Roman"/>
                <w:bCs/>
                <w:sz w:val="24"/>
                <w:szCs w:val="24"/>
                <w:lang w:eastAsia="lv-LV"/>
              </w:rPr>
              <w:t xml:space="preserve"> pētījuma dalībnieku līdzestība</w:t>
            </w:r>
            <w:r w:rsidR="00E52061">
              <w:rPr>
                <w:rFonts w:ascii="Times New Roman" w:eastAsia="Times New Roman" w:hAnsi="Times New Roman"/>
                <w:bCs/>
                <w:sz w:val="24"/>
                <w:szCs w:val="24"/>
                <w:lang w:eastAsia="lv-LV"/>
              </w:rPr>
              <w:t xml:space="preserve"> apdraud projektus, kuros datu ieguve ir atkarīga no pētījuma dalībnieku apzinātas iesaistīšanās. </w:t>
            </w:r>
            <w:r w:rsidR="00B40BE7">
              <w:rPr>
                <w:rFonts w:ascii="Times New Roman" w:eastAsia="Times New Roman" w:hAnsi="Times New Roman"/>
                <w:bCs/>
                <w:sz w:val="24"/>
                <w:szCs w:val="24"/>
                <w:lang w:eastAsia="lv-LV"/>
              </w:rPr>
              <w:t>Rīcībpolitikas noteiktu ierobežojumu dēļ (</w:t>
            </w:r>
            <w:r w:rsidR="00B40BE7" w:rsidRPr="00F846B6">
              <w:rPr>
                <w:rFonts w:ascii="Times New Roman" w:eastAsia="Times New Roman" w:hAnsi="Times New Roman"/>
                <w:bCs/>
                <w:sz w:val="24"/>
                <w:szCs w:val="24"/>
                <w:lang w:eastAsia="lv-LV"/>
              </w:rPr>
              <w:t>n</w:t>
            </w:r>
            <w:r w:rsidR="00B40BE7">
              <w:rPr>
                <w:rFonts w:ascii="Times New Roman" w:eastAsia="Times New Roman" w:hAnsi="Times New Roman"/>
                <w:bCs/>
                <w:sz w:val="24"/>
                <w:szCs w:val="24"/>
                <w:lang w:eastAsia="lv-LV"/>
              </w:rPr>
              <w:t>e</w:t>
            </w:r>
            <w:r w:rsidR="00B40BE7" w:rsidRPr="00F846B6">
              <w:rPr>
                <w:rFonts w:ascii="Times New Roman" w:eastAsia="Times New Roman" w:hAnsi="Times New Roman"/>
                <w:bCs/>
                <w:sz w:val="24"/>
                <w:szCs w:val="24"/>
                <w:lang w:eastAsia="lv-LV"/>
              </w:rPr>
              <w:t>kompensēt</w:t>
            </w:r>
            <w:r w:rsidR="00B40BE7">
              <w:rPr>
                <w:rFonts w:ascii="Times New Roman" w:eastAsia="Times New Roman" w:hAnsi="Times New Roman"/>
                <w:bCs/>
                <w:sz w:val="24"/>
                <w:szCs w:val="24"/>
                <w:lang w:eastAsia="lv-LV"/>
              </w:rPr>
              <w:t>i medikamenti, neapmaksājami izmeklējumi)</w:t>
            </w:r>
            <w:r w:rsidR="00B40BE7" w:rsidRPr="00F846B6">
              <w:rPr>
                <w:rFonts w:ascii="Times New Roman" w:eastAsia="Times New Roman" w:hAnsi="Times New Roman"/>
                <w:bCs/>
                <w:sz w:val="24"/>
                <w:szCs w:val="24"/>
                <w:lang w:eastAsia="lv-LV"/>
              </w:rPr>
              <w:t xml:space="preserve"> </w:t>
            </w:r>
            <w:r w:rsidR="00B40BE7">
              <w:rPr>
                <w:rFonts w:ascii="Times New Roman" w:eastAsia="Times New Roman" w:hAnsi="Times New Roman"/>
                <w:bCs/>
                <w:sz w:val="24"/>
                <w:szCs w:val="24"/>
                <w:lang w:eastAsia="lv-LV"/>
              </w:rPr>
              <w:t xml:space="preserve">ierobežo </w:t>
            </w:r>
            <w:r w:rsidR="00B40BE7" w:rsidRPr="00F846B6">
              <w:rPr>
                <w:rFonts w:ascii="Times New Roman" w:eastAsia="Times New Roman" w:hAnsi="Times New Roman"/>
                <w:bCs/>
                <w:sz w:val="24"/>
                <w:szCs w:val="24"/>
                <w:lang w:eastAsia="lv-LV"/>
              </w:rPr>
              <w:t xml:space="preserve">iespējas </w:t>
            </w:r>
            <w:r w:rsidR="00B40BE7">
              <w:rPr>
                <w:rFonts w:ascii="Times New Roman" w:eastAsia="Times New Roman" w:hAnsi="Times New Roman"/>
                <w:bCs/>
                <w:sz w:val="24"/>
                <w:szCs w:val="24"/>
                <w:lang w:eastAsia="lv-LV"/>
              </w:rPr>
              <w:t>ieviest atklājumus klīniskajā praksē.</w:t>
            </w:r>
            <w:r w:rsidR="00B40BE7" w:rsidRPr="00F846B6">
              <w:rPr>
                <w:rFonts w:ascii="Times New Roman" w:eastAsia="Times New Roman" w:hAnsi="Times New Roman"/>
                <w:bCs/>
                <w:sz w:val="24"/>
                <w:szCs w:val="24"/>
                <w:lang w:eastAsia="lv-LV"/>
              </w:rPr>
              <w:t xml:space="preserve"> </w:t>
            </w:r>
            <w:r w:rsidR="00B40BE7">
              <w:rPr>
                <w:rFonts w:ascii="Times New Roman" w:eastAsia="Times New Roman" w:hAnsi="Times New Roman"/>
                <w:bCs/>
                <w:sz w:val="24"/>
                <w:szCs w:val="24"/>
                <w:lang w:eastAsia="lv-LV"/>
              </w:rPr>
              <w:t>A</w:t>
            </w:r>
            <w:r w:rsidR="00E52061">
              <w:rPr>
                <w:rFonts w:ascii="Times New Roman" w:eastAsia="Times New Roman" w:hAnsi="Times New Roman"/>
                <w:bCs/>
                <w:sz w:val="24"/>
                <w:szCs w:val="24"/>
                <w:lang w:eastAsia="lv-LV"/>
              </w:rPr>
              <w:t>rī p</w:t>
            </w:r>
            <w:r w:rsidRPr="00EA051F">
              <w:rPr>
                <w:rFonts w:ascii="Times New Roman" w:eastAsia="Times New Roman" w:hAnsi="Times New Roman"/>
                <w:bCs/>
                <w:sz w:val="24"/>
                <w:szCs w:val="24"/>
                <w:lang w:eastAsia="lv-LV"/>
              </w:rPr>
              <w:t xml:space="preserve">acientu atlase </w:t>
            </w:r>
            <w:r>
              <w:rPr>
                <w:rFonts w:ascii="Times New Roman" w:eastAsia="Times New Roman" w:hAnsi="Times New Roman"/>
                <w:bCs/>
                <w:sz w:val="24"/>
                <w:szCs w:val="24"/>
                <w:lang w:eastAsia="lv-LV"/>
              </w:rPr>
              <w:t xml:space="preserve">dažos pētījumos </w:t>
            </w:r>
            <w:r w:rsidRPr="00EA051F">
              <w:rPr>
                <w:rFonts w:ascii="Times New Roman" w:eastAsia="Times New Roman" w:hAnsi="Times New Roman"/>
                <w:bCs/>
                <w:sz w:val="24"/>
                <w:szCs w:val="24"/>
                <w:lang w:eastAsia="lv-LV"/>
              </w:rPr>
              <w:t>notiek lēnāk nekā plānots, jo</w:t>
            </w:r>
            <w:r>
              <w:rPr>
                <w:rFonts w:ascii="Times New Roman" w:eastAsia="Times New Roman" w:hAnsi="Times New Roman"/>
                <w:bCs/>
                <w:sz w:val="24"/>
                <w:szCs w:val="24"/>
                <w:lang w:eastAsia="lv-LV"/>
              </w:rPr>
              <w:t xml:space="preserve"> iepriekš neparedzamu</w:t>
            </w:r>
            <w:r w:rsidRPr="00EA051F">
              <w:rPr>
                <w:rFonts w:ascii="Times New Roman" w:eastAsia="Times New Roman" w:hAnsi="Times New Roman"/>
                <w:bCs/>
                <w:sz w:val="24"/>
                <w:szCs w:val="24"/>
                <w:lang w:eastAsia="lv-LV"/>
              </w:rPr>
              <w:t xml:space="preserve"> kontrindikāciju dēļ</w:t>
            </w:r>
            <w:r>
              <w:rPr>
                <w:rFonts w:ascii="Times New Roman" w:eastAsia="Times New Roman" w:hAnsi="Times New Roman"/>
                <w:bCs/>
                <w:sz w:val="24"/>
                <w:szCs w:val="24"/>
                <w:lang w:eastAsia="lv-LV"/>
              </w:rPr>
              <w:t xml:space="preserve"> nav iespējams </w:t>
            </w:r>
            <w:r w:rsidRPr="00EA051F">
              <w:rPr>
                <w:rFonts w:ascii="Times New Roman" w:eastAsia="Times New Roman" w:hAnsi="Times New Roman"/>
                <w:bCs/>
                <w:sz w:val="24"/>
                <w:szCs w:val="24"/>
                <w:lang w:eastAsia="lv-LV"/>
              </w:rPr>
              <w:t xml:space="preserve">uzsākt </w:t>
            </w:r>
            <w:r>
              <w:rPr>
                <w:rFonts w:ascii="Times New Roman" w:eastAsia="Times New Roman" w:hAnsi="Times New Roman"/>
                <w:bCs/>
                <w:sz w:val="24"/>
                <w:szCs w:val="24"/>
                <w:lang w:eastAsia="lv-LV"/>
              </w:rPr>
              <w:t>pētījumā paredzēto terapiju, kas</w:t>
            </w:r>
            <w:r w:rsidRPr="00EA051F">
              <w:rPr>
                <w:rFonts w:ascii="Times New Roman" w:eastAsia="Times New Roman" w:hAnsi="Times New Roman"/>
                <w:bCs/>
                <w:sz w:val="24"/>
                <w:szCs w:val="24"/>
                <w:lang w:eastAsia="lv-LV"/>
              </w:rPr>
              <w:t xml:space="preserve"> </w:t>
            </w:r>
            <w:r>
              <w:rPr>
                <w:rFonts w:ascii="Times New Roman" w:eastAsia="Times New Roman" w:hAnsi="Times New Roman"/>
                <w:bCs/>
                <w:sz w:val="24"/>
                <w:szCs w:val="24"/>
                <w:lang w:eastAsia="lv-LV"/>
              </w:rPr>
              <w:t>rada draudus</w:t>
            </w:r>
            <w:r w:rsidRPr="00EA051F">
              <w:rPr>
                <w:rFonts w:ascii="Times New Roman" w:eastAsia="Times New Roman" w:hAnsi="Times New Roman"/>
                <w:bCs/>
                <w:sz w:val="24"/>
                <w:szCs w:val="24"/>
                <w:lang w:eastAsia="lv-LV"/>
              </w:rPr>
              <w:t xml:space="preserve"> ka </w:t>
            </w:r>
            <w:r>
              <w:rPr>
                <w:rFonts w:ascii="Times New Roman" w:eastAsia="Times New Roman" w:hAnsi="Times New Roman"/>
                <w:bCs/>
                <w:sz w:val="24"/>
                <w:szCs w:val="24"/>
                <w:lang w:eastAsia="lv-LV"/>
              </w:rPr>
              <w:t>plānoto pacientu skaita iekļaušanai būs nepieciešams vairāk laika, kā sākotnēji iecerēts</w:t>
            </w:r>
            <w:r w:rsidR="00E52061">
              <w:rPr>
                <w:rFonts w:ascii="Times New Roman" w:eastAsia="Times New Roman" w:hAnsi="Times New Roman"/>
                <w:bCs/>
                <w:sz w:val="24"/>
                <w:szCs w:val="24"/>
                <w:lang w:eastAsia="lv-LV"/>
              </w:rPr>
              <w:t>. Turklāt b</w:t>
            </w:r>
            <w:r w:rsidRPr="00F846B6">
              <w:rPr>
                <w:rFonts w:ascii="Times New Roman" w:eastAsia="Times New Roman" w:hAnsi="Times New Roman"/>
                <w:bCs/>
                <w:sz w:val="24"/>
                <w:szCs w:val="24"/>
                <w:lang w:eastAsia="lv-LV"/>
              </w:rPr>
              <w:t>ērnu iesaistei</w:t>
            </w:r>
            <w:r>
              <w:rPr>
                <w:rFonts w:ascii="Times New Roman" w:eastAsia="Times New Roman" w:hAnsi="Times New Roman"/>
                <w:bCs/>
                <w:sz w:val="24"/>
                <w:szCs w:val="24"/>
                <w:lang w:eastAsia="lv-LV"/>
              </w:rPr>
              <w:t xml:space="preserve"> pētījumos</w:t>
            </w:r>
            <w:r w:rsidRPr="00F846B6">
              <w:rPr>
                <w:rFonts w:ascii="Times New Roman" w:eastAsia="Times New Roman" w:hAnsi="Times New Roman"/>
                <w:bCs/>
                <w:sz w:val="24"/>
                <w:szCs w:val="24"/>
                <w:lang w:eastAsia="lv-LV"/>
              </w:rPr>
              <w:t xml:space="preserve"> ir stingrāki nosacījumi nekā pieauguš</w:t>
            </w:r>
            <w:r>
              <w:rPr>
                <w:rFonts w:ascii="Times New Roman" w:eastAsia="Times New Roman" w:hAnsi="Times New Roman"/>
                <w:bCs/>
                <w:sz w:val="24"/>
                <w:szCs w:val="24"/>
                <w:lang w:eastAsia="lv-LV"/>
              </w:rPr>
              <w:t>aj</w:t>
            </w:r>
            <w:r w:rsidRPr="00F846B6">
              <w:rPr>
                <w:rFonts w:ascii="Times New Roman" w:eastAsia="Times New Roman" w:hAnsi="Times New Roman"/>
                <w:bCs/>
                <w:sz w:val="24"/>
                <w:szCs w:val="24"/>
                <w:lang w:eastAsia="lv-LV"/>
              </w:rPr>
              <w:t>iem, kas var ier</w:t>
            </w:r>
            <w:r>
              <w:rPr>
                <w:rFonts w:ascii="Times New Roman" w:eastAsia="Times New Roman" w:hAnsi="Times New Roman"/>
                <w:bCs/>
                <w:sz w:val="24"/>
                <w:szCs w:val="24"/>
                <w:lang w:eastAsia="lv-LV"/>
              </w:rPr>
              <w:t>o</w:t>
            </w:r>
            <w:r w:rsidRPr="00F846B6">
              <w:rPr>
                <w:rFonts w:ascii="Times New Roman" w:eastAsia="Times New Roman" w:hAnsi="Times New Roman"/>
                <w:bCs/>
                <w:sz w:val="24"/>
                <w:szCs w:val="24"/>
                <w:lang w:eastAsia="lv-LV"/>
              </w:rPr>
              <w:t>bežot</w:t>
            </w:r>
            <w:r>
              <w:rPr>
                <w:rFonts w:ascii="Times New Roman" w:eastAsia="Times New Roman" w:hAnsi="Times New Roman"/>
                <w:bCs/>
                <w:sz w:val="24"/>
                <w:szCs w:val="24"/>
                <w:lang w:eastAsia="lv-LV"/>
              </w:rPr>
              <w:t xml:space="preserve"> pediatrisku pētījumu</w:t>
            </w:r>
            <w:r w:rsidRPr="00F846B6">
              <w:rPr>
                <w:rFonts w:ascii="Times New Roman" w:eastAsia="Times New Roman" w:hAnsi="Times New Roman"/>
                <w:bCs/>
                <w:sz w:val="24"/>
                <w:szCs w:val="24"/>
                <w:lang w:eastAsia="lv-LV"/>
              </w:rPr>
              <w:t xml:space="preserve"> ies</w:t>
            </w:r>
            <w:r>
              <w:rPr>
                <w:rFonts w:ascii="Times New Roman" w:eastAsia="Times New Roman" w:hAnsi="Times New Roman"/>
                <w:bCs/>
                <w:sz w:val="24"/>
                <w:szCs w:val="24"/>
                <w:lang w:eastAsia="lv-LV"/>
              </w:rPr>
              <w:t>p</w:t>
            </w:r>
            <w:r w:rsidRPr="00F846B6">
              <w:rPr>
                <w:rFonts w:ascii="Times New Roman" w:eastAsia="Times New Roman" w:hAnsi="Times New Roman"/>
                <w:bCs/>
                <w:sz w:val="24"/>
                <w:szCs w:val="24"/>
                <w:lang w:eastAsia="lv-LV"/>
              </w:rPr>
              <w:t>ējas</w:t>
            </w:r>
            <w:r>
              <w:rPr>
                <w:rFonts w:ascii="Times New Roman" w:eastAsia="Times New Roman" w:hAnsi="Times New Roman"/>
                <w:bCs/>
                <w:sz w:val="24"/>
                <w:szCs w:val="24"/>
                <w:lang w:eastAsia="lv-LV"/>
              </w:rPr>
              <w:t xml:space="preserve"> un apjomu</w:t>
            </w:r>
            <w:r w:rsidR="00E52061">
              <w:rPr>
                <w:rFonts w:ascii="Times New Roman" w:eastAsia="Times New Roman" w:hAnsi="Times New Roman"/>
                <w:bCs/>
                <w:sz w:val="24"/>
                <w:szCs w:val="24"/>
                <w:lang w:eastAsia="lv-LV"/>
              </w:rPr>
              <w:t>.</w:t>
            </w:r>
          </w:p>
          <w:p w14:paraId="75A8B3C9" w14:textId="77777777" w:rsidR="007F1C5D" w:rsidRPr="00FD6CE3" w:rsidRDefault="007F1C5D" w:rsidP="002A0877">
            <w:pPr>
              <w:spacing w:before="120" w:after="0" w:line="240" w:lineRule="auto"/>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Pētnieku iekšējās un ārējās migrācijas draudi</w:t>
            </w:r>
            <w:r w:rsidR="00E52061">
              <w:rPr>
                <w:rFonts w:ascii="Times New Roman" w:eastAsia="Times New Roman" w:hAnsi="Times New Roman"/>
                <w:bCs/>
                <w:sz w:val="24"/>
                <w:szCs w:val="24"/>
                <w:lang w:eastAsia="lv-LV"/>
              </w:rPr>
              <w:t>,</w:t>
            </w:r>
            <w:r w:rsidR="00B40BE7">
              <w:rPr>
                <w:rFonts w:ascii="Times New Roman" w:eastAsia="Times New Roman" w:hAnsi="Times New Roman"/>
                <w:bCs/>
                <w:sz w:val="24"/>
                <w:szCs w:val="24"/>
                <w:lang w:eastAsia="lv-LV"/>
              </w:rPr>
              <w:t xml:space="preserve"> arī</w:t>
            </w:r>
            <w:r w:rsidR="00E52061">
              <w:rPr>
                <w:rFonts w:ascii="Times New Roman" w:eastAsia="Times New Roman" w:hAnsi="Times New Roman"/>
                <w:bCs/>
                <w:sz w:val="24"/>
                <w:szCs w:val="24"/>
                <w:lang w:eastAsia="lv-LV"/>
              </w:rPr>
              <w:t xml:space="preserve"> </w:t>
            </w:r>
            <w:r w:rsidR="00B40BE7">
              <w:rPr>
                <w:rFonts w:ascii="Times New Roman" w:eastAsia="Times New Roman" w:hAnsi="Times New Roman"/>
                <w:bCs/>
                <w:sz w:val="24"/>
                <w:szCs w:val="24"/>
                <w:lang w:eastAsia="lv-LV"/>
              </w:rPr>
              <w:t>p</w:t>
            </w:r>
            <w:r w:rsidR="00E52061">
              <w:rPr>
                <w:rFonts w:ascii="Times New Roman" w:eastAsia="Times New Roman" w:hAnsi="Times New Roman"/>
                <w:bCs/>
                <w:sz w:val="24"/>
                <w:szCs w:val="24"/>
                <w:lang w:eastAsia="lv-LV"/>
              </w:rPr>
              <w:t>acientu un viņu tuvinieku migrācijas dēļ ierobežota vai pārtraukta dalība pētījumos</w:t>
            </w:r>
            <w:r w:rsidR="000F7F77">
              <w:rPr>
                <w:rFonts w:ascii="Times New Roman" w:eastAsia="Times New Roman" w:hAnsi="Times New Roman"/>
                <w:bCs/>
                <w:sz w:val="24"/>
                <w:szCs w:val="24"/>
                <w:lang w:eastAsia="lv-LV"/>
              </w:rPr>
              <w:t>.</w:t>
            </w:r>
          </w:p>
        </w:tc>
      </w:tr>
    </w:tbl>
    <w:p w14:paraId="5751D45B" w14:textId="77777777" w:rsidR="007F1C5D" w:rsidRPr="002E49F4" w:rsidRDefault="007F1C5D" w:rsidP="007F1C5D">
      <w:pPr>
        <w:tabs>
          <w:tab w:val="left" w:pos="9072"/>
        </w:tabs>
        <w:spacing w:after="0" w:line="240" w:lineRule="auto"/>
        <w:rPr>
          <w:rFonts w:ascii="Times New Roman" w:eastAsia="Times New Roman" w:hAnsi="Times New Roman"/>
          <w:sz w:val="10"/>
          <w:szCs w:val="10"/>
          <w:highlight w:val="yellow"/>
        </w:rPr>
      </w:pPr>
    </w:p>
    <w:p w14:paraId="794C7FEC" w14:textId="77777777" w:rsidR="007F1C5D" w:rsidRPr="005F34C7" w:rsidRDefault="007F1C5D" w:rsidP="007F1C5D">
      <w:pPr>
        <w:spacing w:before="100" w:beforeAutospacing="1" w:after="100" w:afterAutospacing="1" w:line="240" w:lineRule="auto"/>
        <w:jc w:val="both"/>
        <w:rPr>
          <w:rFonts w:ascii="Times New Roman" w:eastAsia="Times New Roman" w:hAnsi="Times New Roman"/>
          <w:bCs/>
          <w:sz w:val="24"/>
          <w:szCs w:val="24"/>
        </w:rPr>
      </w:pPr>
      <w:r w:rsidRPr="005F34C7">
        <w:rPr>
          <w:rFonts w:ascii="Times New Roman" w:eastAsia="Times New Roman" w:hAnsi="Times New Roman"/>
          <w:bCs/>
          <w:sz w:val="24"/>
          <w:szCs w:val="24"/>
        </w:rPr>
        <w:t>1.10. Identificēto risku samazināšanas vai novēršanas pasākumi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F1C5D" w:rsidRPr="005F34C7" w14:paraId="4152BBC5" w14:textId="77777777" w:rsidTr="006F0201">
        <w:tc>
          <w:tcPr>
            <w:tcW w:w="9287" w:type="dxa"/>
            <w:shd w:val="clear" w:color="auto" w:fill="auto"/>
          </w:tcPr>
          <w:p w14:paraId="06D46AE9" w14:textId="77777777" w:rsidR="007F1C5D" w:rsidRPr="002A0877" w:rsidRDefault="007F1C5D" w:rsidP="002A0877">
            <w:pPr>
              <w:spacing w:before="12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Programmas projekti ieviešanā sastopas ar dažādiem riskiem, kas dalāmi vairākās kategorijās:</w:t>
            </w:r>
          </w:p>
          <w:p w14:paraId="1E162EF5" w14:textId="77777777" w:rsidR="007F1C5D" w:rsidRPr="002A0877" w:rsidRDefault="007F1C5D" w:rsidP="002A0877">
            <w:pPr>
              <w:pStyle w:val="ListParagraph"/>
              <w:numPr>
                <w:ilvl w:val="0"/>
                <w:numId w:val="66"/>
              </w:numPr>
              <w:spacing w:before="120" w:after="0" w:line="240" w:lineRule="auto"/>
              <w:contextualSpacing w:val="0"/>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ar pētniecisko darbību un rezultātiem saistīti riski;</w:t>
            </w:r>
          </w:p>
          <w:p w14:paraId="54143D53" w14:textId="77777777" w:rsidR="007F1C5D" w:rsidRPr="002A0877" w:rsidRDefault="007F1C5D" w:rsidP="002A0877">
            <w:pPr>
              <w:pStyle w:val="ListParagraph"/>
              <w:numPr>
                <w:ilvl w:val="0"/>
                <w:numId w:val="66"/>
              </w:numPr>
              <w:spacing w:before="120" w:after="0" w:line="240" w:lineRule="auto"/>
              <w:contextualSpacing w:val="0"/>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ar pētījuma rezultātu publiskošanu saistīti riski;</w:t>
            </w:r>
          </w:p>
          <w:p w14:paraId="27818E91" w14:textId="77777777" w:rsidR="007F1C5D" w:rsidRPr="002A0877" w:rsidRDefault="007F1C5D" w:rsidP="002A0877">
            <w:pPr>
              <w:pStyle w:val="ListParagraph"/>
              <w:numPr>
                <w:ilvl w:val="0"/>
                <w:numId w:val="66"/>
              </w:numPr>
              <w:spacing w:before="120" w:after="0" w:line="240" w:lineRule="auto"/>
              <w:contextualSpacing w:val="0"/>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ar sadarbību saistīti riski;</w:t>
            </w:r>
          </w:p>
          <w:p w14:paraId="30471C5B" w14:textId="77777777" w:rsidR="007F1C5D" w:rsidRPr="002A0877" w:rsidRDefault="007F1C5D" w:rsidP="002A0877">
            <w:pPr>
              <w:pStyle w:val="ListParagraph"/>
              <w:numPr>
                <w:ilvl w:val="0"/>
                <w:numId w:val="66"/>
              </w:numPr>
              <w:spacing w:before="120" w:after="0" w:line="240" w:lineRule="auto"/>
              <w:contextualSpacing w:val="0"/>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ar personāla resursiem saistīti riski;</w:t>
            </w:r>
          </w:p>
          <w:p w14:paraId="33179412" w14:textId="77777777" w:rsidR="007F1C5D" w:rsidRPr="002A0877" w:rsidRDefault="007F1C5D" w:rsidP="002A0877">
            <w:pPr>
              <w:pStyle w:val="ListParagraph"/>
              <w:numPr>
                <w:ilvl w:val="0"/>
                <w:numId w:val="66"/>
              </w:numPr>
              <w:spacing w:before="120" w:after="0" w:line="240" w:lineRule="auto"/>
              <w:contextualSpacing w:val="0"/>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ar finansējumu un iepirkumiem saistīti riski;</w:t>
            </w:r>
          </w:p>
          <w:p w14:paraId="2A98352E" w14:textId="77777777" w:rsidR="007F1C5D" w:rsidRPr="002A0877" w:rsidRDefault="007F1C5D" w:rsidP="002A0877">
            <w:pPr>
              <w:spacing w:before="12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Pētnieciskās darbības un rezultātu riski izriet no zinātniskās darbības būtības – pētniecības hipotēžu neapstiprināšanās pētījuma gaitā, izvēlētās pētījumu metodes vai pētījuma mērogs nedod cerētos rezultātus, kas pētniekiem liek virzīt radošos meklējumus citos virzienos, meklēt alternatīvas problēmu risināšanas pieejas (reizēm arī citu projektu ietvaros), meklēt un izmantot mūsdienīgas vielu sintēzes un attīrīšanas metodes, palielināt testa grupu</w:t>
            </w:r>
            <w:r w:rsidRPr="002A0877">
              <w:rPr>
                <w:rFonts w:ascii="Times New Roman" w:hAnsi="Times New Roman"/>
                <w:sz w:val="24"/>
                <w:szCs w:val="24"/>
              </w:rPr>
              <w:t xml:space="preserve"> </w:t>
            </w:r>
            <w:r w:rsidRPr="002A0877">
              <w:rPr>
                <w:rFonts w:ascii="Times New Roman" w:eastAsia="Times New Roman" w:hAnsi="Times New Roman"/>
                <w:sz w:val="24"/>
                <w:szCs w:val="24"/>
                <w:lang w:eastAsia="lv-LV"/>
              </w:rPr>
              <w:t>vai izmeklējamo paraugu skaitu, lai sasniegtu sākotnēji izvirzītos pētniecības mērķus.</w:t>
            </w:r>
          </w:p>
          <w:p w14:paraId="2C3CF9DB" w14:textId="77777777" w:rsidR="007F1C5D" w:rsidRPr="002A0877" w:rsidRDefault="007F1C5D" w:rsidP="002A0877">
            <w:pPr>
              <w:spacing w:before="12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 xml:space="preserve">Ar pētījuma rezultātu publiskošanu saistītie riski izriet no pētnieku centieniem publicēt iegūtos rezultātus nozares žurnālos ar iespējami augstāko </w:t>
            </w:r>
            <w:r w:rsidR="00ED7B39" w:rsidRPr="002A0877">
              <w:rPr>
                <w:rFonts w:ascii="Times New Roman" w:eastAsia="Times New Roman" w:hAnsi="Times New Roman"/>
                <w:sz w:val="24"/>
                <w:szCs w:val="24"/>
                <w:lang w:eastAsia="lv-LV"/>
              </w:rPr>
              <w:t>impaktfaktoru (</w:t>
            </w:r>
            <w:r w:rsidRPr="002A0877">
              <w:rPr>
                <w:rFonts w:ascii="Times New Roman" w:eastAsia="Times New Roman" w:hAnsi="Times New Roman"/>
                <w:sz w:val="24"/>
                <w:szCs w:val="24"/>
                <w:lang w:eastAsia="lv-LV"/>
              </w:rPr>
              <w:t>IF</w:t>
            </w:r>
            <w:r w:rsidR="00ED7B39" w:rsidRPr="002A0877">
              <w:rPr>
                <w:rFonts w:ascii="Times New Roman" w:eastAsia="Times New Roman" w:hAnsi="Times New Roman"/>
                <w:sz w:val="24"/>
                <w:szCs w:val="24"/>
                <w:lang w:eastAsia="lv-LV"/>
              </w:rPr>
              <w:t>)</w:t>
            </w:r>
            <w:r w:rsidRPr="002A0877">
              <w:rPr>
                <w:rFonts w:ascii="Times New Roman" w:eastAsia="Times New Roman" w:hAnsi="Times New Roman"/>
                <w:sz w:val="24"/>
                <w:szCs w:val="24"/>
                <w:lang w:eastAsia="lv-LV"/>
              </w:rPr>
              <w:t xml:space="preserve"> </w:t>
            </w:r>
            <w:r w:rsidRPr="002A0877">
              <w:rPr>
                <w:rFonts w:ascii="Times New Roman" w:eastAsia="Times New Roman" w:hAnsi="Times New Roman"/>
                <w:sz w:val="24"/>
                <w:szCs w:val="24"/>
                <w:lang w:eastAsia="lv-LV"/>
              </w:rPr>
              <w:lastRenderedPageBreak/>
              <w:t>un SNIP&gt;1, kuros ir ļoti augstas prasības attiecībā uz publikāciju kvalitāti, pētniecības metodoloģijas kvalitāti un rezultātu inovativitāti, kas rezultējas augstā noraidīto publikāciju īpatsvarā. Lai novērstu šo risku, pētnieki pievērš pastiprinātu uzmanību pētījumu un publikāciju kvalitātes prasībām, piesaista starptautiski augsti atzītus zinātniekus kā konsultantus un / vai līdzautorus, kā arī vada publikāciju sagatavošanas procesu, rēķinoties ar atkārtotas rediģēšanas un iesniegšanas iespējamību.</w:t>
            </w:r>
          </w:p>
          <w:p w14:paraId="3A4A1FB9" w14:textId="77777777" w:rsidR="007F1C5D" w:rsidRPr="002A0877" w:rsidRDefault="007F1C5D" w:rsidP="002A0877">
            <w:pPr>
              <w:spacing w:before="12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Ar sadarbību saistītie riski izriet no pētījumos iesaistīto sadarbības partneru – ārstu speciālistu, ģimenes ārstu, profesionālo asociāciju, veselības aprūpes iestāžu, pacientu biedrību, pašvaldību un citu partneru – gatavības iesaistīties, iesaistes intensitātes un kvalitātes. Lai mazinātu ar sadarbību saistītos riskus, projektos tiek izmantotas dažādas taktikas – izskaidrošana un partneriem sniegtās informācijas loka paplašināšana, piemērotāku informācijas kanālu izvēle, sadarbības partneru loka paplašināšana vai pat partneru nomaiņa.</w:t>
            </w:r>
          </w:p>
          <w:p w14:paraId="48AFDBE4" w14:textId="77777777" w:rsidR="007F1C5D" w:rsidRPr="002A0877" w:rsidRDefault="007F1C5D" w:rsidP="002A0877">
            <w:pPr>
              <w:spacing w:before="12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 xml:space="preserve">Ar personāla resursiem saistītie riski izriet no tā, ka </w:t>
            </w:r>
            <w:r w:rsidR="00681E8D" w:rsidRPr="002A0877">
              <w:rPr>
                <w:rFonts w:ascii="Times New Roman" w:eastAsia="Times New Roman" w:hAnsi="Times New Roman"/>
                <w:sz w:val="24"/>
                <w:szCs w:val="24"/>
                <w:lang w:eastAsia="lv-LV"/>
              </w:rPr>
              <w:t>Latvijā pašreiz</w:t>
            </w:r>
            <w:r w:rsidRPr="002A0877">
              <w:rPr>
                <w:rFonts w:ascii="Times New Roman" w:eastAsia="Times New Roman" w:hAnsi="Times New Roman"/>
                <w:sz w:val="24"/>
                <w:szCs w:val="24"/>
                <w:lang w:eastAsia="lv-LV"/>
              </w:rPr>
              <w:t xml:space="preserve"> ir ļoti ierobežots noteiktu kvalifikāciju speciālistu skaits, iesaistītajās partnerinstitūcijās bieži ir nekonkurētspējīgs atalgojums un tehnoloģiskais nodrošinājums un pētniekiem pastāv iespēja brīvi izvēlēties rezidences valsti ar vēlamajiem profesionālās darbības nosacījumiem. Lai mazinātu šīs grupas risku ietekmi, pētījumos tiek iesaistīti un apmācīti augsti motivēti studenti, maģistranti, doktoranti un rezidenti, kas nepieciešamības gadījumā var tikt iekļauti projektu realizētāju sastāvā vai veikt daļu no nepieciešamajiem pētniecības uzdevumiem. </w:t>
            </w:r>
          </w:p>
          <w:p w14:paraId="1D9391F2" w14:textId="77777777" w:rsidR="007F1C5D" w:rsidRPr="005F34C7" w:rsidRDefault="007F1C5D" w:rsidP="002A0877">
            <w:pPr>
              <w:spacing w:before="12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Ar finansējumu saistīti riski izriet no Valsts pētījumu programmas finansēšanas nosacījumiem – programmas finansējuma griestiem, fakta ka finansējums tiek plānots un piešķirts pa kalendārajiem gadiem, ne visam plānotajam programmas posmam un tā dalījums pa gadiem atšķiras no programmas pieteikumā iecerētā, 2014. gadā saņemot 113 % no plānotā, 2015. gadā – 85 %, 2016. gadā 78 % (81 % ar apropriāciju 2017. gadam), savukārt 2017. gadā 121 % (128 % ieskaitot apropriāciju 2018. gadam). Lai mazinātu finanšu risku ietekmi, pētījumu projektos tiek iesaistīti brīvprātīgie, izmantoti programmā iesaistīto zinātnisko institūciju finanšu līdzekļi pētījumu priekšfinansēšanai un līdzfinansēšanai, notiek iesaistīšanās starptautiski līdzfinansētos projektos un gatavoti projektu pieteikumi to papildu pētniecības funkciju veikšanai, kas netiek finansētas no VPP, bet kuru rezultāti var papildināt programmas pētījumu atklājumus, lai mērķtiecīgāk izmantotu pieejamo VPP finansējumu. Riski, kas izriet no publisko iepirkumu veikšanas noteikumiem saistīti ar to, ka iepirkumu procedūras ir laikietilpīgas, resursietilpīgas un var noslēgties bez rezultāta vai iegādājoties preci / pakalpojumu, kas tikai daļēji atbilst vajadzībām vai arī pārsniedz iecerēto cenu. Lai mazinātu šo risku ietekmi, projekti cenšas plānot pieejamo finansējumu ievērojot iepirkumu vajadzības un nepieciešamības gadījumā pārplāno finansējumu atbilstoši veiktajiem iepirkumiem koriģējot citas budžeta pozīcijas.</w:t>
            </w:r>
          </w:p>
        </w:tc>
      </w:tr>
    </w:tbl>
    <w:p w14:paraId="1DFA39A7" w14:textId="77777777" w:rsidR="007F1C5D" w:rsidRPr="005F34C7" w:rsidRDefault="007F1C5D" w:rsidP="007F1C5D">
      <w:pPr>
        <w:tabs>
          <w:tab w:val="left" w:pos="9072"/>
        </w:tabs>
        <w:spacing w:after="0" w:line="240" w:lineRule="auto"/>
        <w:rPr>
          <w:rFonts w:ascii="Times New Roman" w:eastAsia="Times New Roman" w:hAnsi="Times New Roman"/>
          <w:sz w:val="10"/>
          <w:szCs w:val="10"/>
        </w:rPr>
      </w:pPr>
    </w:p>
    <w:p w14:paraId="23828147" w14:textId="77777777" w:rsidR="007F1C5D" w:rsidRPr="008750FC" w:rsidRDefault="007F1C5D" w:rsidP="007F1C5D">
      <w:pPr>
        <w:tabs>
          <w:tab w:val="left" w:pos="9072"/>
        </w:tabs>
        <w:spacing w:before="100" w:beforeAutospacing="1" w:after="100" w:afterAutospacing="1" w:line="240" w:lineRule="auto"/>
        <w:rPr>
          <w:rFonts w:ascii="Times New Roman" w:eastAsia="Times New Roman" w:hAnsi="Times New Roman"/>
          <w:sz w:val="24"/>
          <w:szCs w:val="28"/>
          <w:u w:val="single"/>
          <w:lang w:eastAsia="lv-LV"/>
        </w:rPr>
      </w:pPr>
      <w:r w:rsidRPr="00F22FAF">
        <w:rPr>
          <w:rFonts w:ascii="Times New Roman" w:eastAsia="Times New Roman" w:hAnsi="Times New Roman"/>
          <w:bCs/>
          <w:sz w:val="24"/>
          <w:szCs w:val="24"/>
          <w:lang w:eastAsia="lv-LV"/>
        </w:rPr>
        <w:t>1.11. Programmas kopējais plānotais finansējums (</w:t>
      </w:r>
      <w:r w:rsidRPr="00F22FAF">
        <w:rPr>
          <w:rFonts w:ascii="Times New Roman" w:eastAsia="Times New Roman" w:hAnsi="Times New Roman"/>
          <w:bCs/>
          <w:i/>
          <w:iCs/>
          <w:sz w:val="24"/>
          <w:szCs w:val="24"/>
          <w:lang w:eastAsia="lv-LV"/>
        </w:rPr>
        <w:t>euro)</w:t>
      </w:r>
      <w:r w:rsidR="00F22FAF" w:rsidRPr="00F22FAF">
        <w:rPr>
          <w:rFonts w:ascii="Times New Roman" w:eastAsia="Times New Roman" w:hAnsi="Times New Roman"/>
          <w:sz w:val="24"/>
          <w:szCs w:val="28"/>
          <w:lang w:eastAsia="lv-LV"/>
        </w:rPr>
        <w:t xml:space="preserve">: </w:t>
      </w:r>
      <w:r w:rsidR="00F22FAF">
        <w:rPr>
          <w:rFonts w:ascii="Times New Roman" w:eastAsia="Times New Roman" w:hAnsi="Times New Roman"/>
          <w:b/>
          <w:sz w:val="24"/>
          <w:szCs w:val="28"/>
          <w:lang w:eastAsia="lv-LV"/>
        </w:rPr>
        <w:t>4 500 000</w:t>
      </w:r>
    </w:p>
    <w:p w14:paraId="60A650D1" w14:textId="77777777" w:rsidR="007F1C5D" w:rsidRPr="002C73A9" w:rsidRDefault="007F1C5D" w:rsidP="007F1C5D">
      <w:pPr>
        <w:spacing w:before="100" w:beforeAutospacing="1" w:after="100" w:afterAutospacing="1" w:line="240" w:lineRule="auto"/>
        <w:rPr>
          <w:rFonts w:ascii="Times New Roman" w:eastAsia="Times New Roman" w:hAnsi="Times New Roman"/>
          <w:sz w:val="24"/>
          <w:szCs w:val="24"/>
          <w:lang w:eastAsia="lv-LV"/>
        </w:rPr>
      </w:pPr>
      <w:r w:rsidRPr="002C73A9">
        <w:rPr>
          <w:rFonts w:ascii="Times New Roman" w:eastAsia="Times New Roman" w:hAnsi="Times New Roman"/>
          <w:bCs/>
          <w:sz w:val="24"/>
          <w:szCs w:val="24"/>
          <w:lang w:eastAsia="lv-LV"/>
        </w:rPr>
        <w:t>1.12. Programmā apgūtais finansējums (</w:t>
      </w:r>
      <w:r w:rsidRPr="002C73A9">
        <w:rPr>
          <w:rFonts w:ascii="Times New Roman" w:eastAsia="Times New Roman" w:hAnsi="Times New Roman"/>
          <w:bCs/>
          <w:i/>
          <w:iCs/>
          <w:sz w:val="24"/>
          <w:szCs w:val="24"/>
          <w:lang w:eastAsia="lv-LV"/>
        </w:rPr>
        <w:t>euro)</w:t>
      </w:r>
    </w:p>
    <w:tbl>
      <w:tblPr>
        <w:tblW w:w="9234" w:type="dxa"/>
        <w:tblInd w:w="5"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932"/>
        <w:gridCol w:w="3937"/>
        <w:gridCol w:w="1092"/>
        <w:gridCol w:w="1091"/>
        <w:gridCol w:w="1091"/>
        <w:gridCol w:w="1091"/>
      </w:tblGrid>
      <w:tr w:rsidR="007F1C5D" w:rsidRPr="002E49F4" w14:paraId="78412DD4" w14:textId="77777777" w:rsidTr="006F0201">
        <w:trPr>
          <w:trHeight w:val="543"/>
        </w:trPr>
        <w:tc>
          <w:tcPr>
            <w:tcW w:w="2635" w:type="pct"/>
            <w:gridSpan w:val="2"/>
            <w:tcBorders>
              <w:top w:val="nil"/>
              <w:left w:val="nil"/>
              <w:bottom w:val="single" w:sz="4" w:space="0" w:color="000000"/>
              <w:right w:val="single" w:sz="4" w:space="0" w:color="auto"/>
            </w:tcBorders>
          </w:tcPr>
          <w:p w14:paraId="67773B77"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tcPr>
          <w:p w14:paraId="64312064" w14:textId="77777777" w:rsidR="007F1C5D" w:rsidRPr="00A57861" w:rsidRDefault="007F1C5D" w:rsidP="006F0201">
            <w:pPr>
              <w:spacing w:after="0" w:line="240" w:lineRule="auto"/>
              <w:jc w:val="center"/>
              <w:rPr>
                <w:rFonts w:ascii="Times New Roman" w:eastAsia="Times New Roman" w:hAnsi="Times New Roman"/>
                <w:sz w:val="24"/>
                <w:szCs w:val="24"/>
                <w:lang w:eastAsia="lv-LV"/>
              </w:rPr>
            </w:pPr>
            <w:r w:rsidRPr="00A57861">
              <w:rPr>
                <w:rFonts w:ascii="Times New Roman" w:eastAsia="Times New Roman" w:hAnsi="Times New Roman"/>
                <w:lang w:eastAsia="lv-LV"/>
              </w:rPr>
              <w:t>1. posms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tcPr>
          <w:p w14:paraId="4BB48634" w14:textId="77777777" w:rsidR="007F1C5D" w:rsidRPr="002E49F4" w:rsidRDefault="007F1C5D" w:rsidP="006F0201">
            <w:pPr>
              <w:spacing w:after="0" w:line="240" w:lineRule="auto"/>
              <w:jc w:val="center"/>
              <w:rPr>
                <w:rFonts w:ascii="Times New Roman" w:eastAsia="Times New Roman" w:hAnsi="Times New Roman"/>
                <w:sz w:val="24"/>
                <w:szCs w:val="24"/>
                <w:highlight w:val="yellow"/>
                <w:lang w:eastAsia="lv-LV"/>
              </w:rPr>
            </w:pPr>
            <w:r w:rsidRPr="00ED0A09">
              <w:rPr>
                <w:rFonts w:ascii="Times New Roman" w:eastAsia="Times New Roman" w:hAnsi="Times New Roman"/>
                <w:lang w:eastAsia="lv-LV"/>
              </w:rPr>
              <w:t>2. posms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tcPr>
          <w:p w14:paraId="678D459D" w14:textId="77777777" w:rsidR="007F1C5D" w:rsidRPr="00380EA4" w:rsidRDefault="007F1C5D" w:rsidP="006F0201">
            <w:pPr>
              <w:spacing w:after="0" w:line="240" w:lineRule="auto"/>
              <w:jc w:val="center"/>
              <w:rPr>
                <w:rFonts w:ascii="Times New Roman" w:eastAsia="Times New Roman" w:hAnsi="Times New Roman"/>
                <w:sz w:val="24"/>
                <w:szCs w:val="24"/>
                <w:lang w:eastAsia="lv-LV"/>
              </w:rPr>
            </w:pPr>
            <w:r w:rsidRPr="00380EA4">
              <w:rPr>
                <w:rFonts w:ascii="Times New Roman" w:eastAsia="Times New Roman" w:hAnsi="Times New Roman"/>
                <w:lang w:eastAsia="lv-LV"/>
              </w:rPr>
              <w:t>3. posms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tcPr>
          <w:p w14:paraId="31B4983D" w14:textId="77777777" w:rsidR="007F1C5D" w:rsidRPr="00380EA4" w:rsidRDefault="007F1C5D" w:rsidP="006F0201">
            <w:pPr>
              <w:spacing w:after="0" w:line="240" w:lineRule="auto"/>
              <w:jc w:val="center"/>
              <w:rPr>
                <w:rFonts w:ascii="Times New Roman" w:eastAsia="Times New Roman" w:hAnsi="Times New Roman"/>
                <w:sz w:val="24"/>
                <w:szCs w:val="24"/>
                <w:lang w:eastAsia="lv-LV"/>
              </w:rPr>
            </w:pPr>
            <w:r w:rsidRPr="00380EA4">
              <w:rPr>
                <w:rFonts w:ascii="Times New Roman" w:eastAsia="Times New Roman" w:hAnsi="Times New Roman"/>
                <w:lang w:eastAsia="lv-LV"/>
              </w:rPr>
              <w:t>4. posms</w:t>
            </w:r>
          </w:p>
        </w:tc>
      </w:tr>
      <w:tr w:rsidR="007F1C5D" w:rsidRPr="002E49F4" w14:paraId="304E1510" w14:textId="77777777" w:rsidTr="006F0201">
        <w:trPr>
          <w:trHeight w:val="494"/>
        </w:trPr>
        <w:tc>
          <w:tcPr>
            <w:tcW w:w="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81DC4" w14:textId="77777777" w:rsidR="007F1C5D" w:rsidRPr="002C73A9" w:rsidRDefault="007F1C5D" w:rsidP="006F0201">
            <w:pPr>
              <w:spacing w:after="0" w:line="240" w:lineRule="auto"/>
              <w:rPr>
                <w:rFonts w:ascii="Times New Roman" w:eastAsia="Times New Roman" w:hAnsi="Times New Roman"/>
                <w:sz w:val="24"/>
                <w:szCs w:val="24"/>
                <w:lang w:eastAsia="lv-LV"/>
              </w:rPr>
            </w:pPr>
            <w:r w:rsidRPr="002C73A9">
              <w:rPr>
                <w:rFonts w:ascii="Times New Roman" w:eastAsia="Times New Roman" w:hAnsi="Times New Roman"/>
                <w:lang w:eastAsia="lv-LV"/>
              </w:rPr>
              <w:lastRenderedPageBreak/>
              <w:t>1000–9000*</w:t>
            </w:r>
          </w:p>
        </w:tc>
        <w:tc>
          <w:tcPr>
            <w:tcW w:w="21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ADCDE" w14:textId="77777777" w:rsidR="007F1C5D" w:rsidRPr="002C73A9" w:rsidRDefault="007F1C5D" w:rsidP="006F0201">
            <w:pPr>
              <w:spacing w:after="0" w:line="240" w:lineRule="auto"/>
              <w:rPr>
                <w:rFonts w:ascii="Times New Roman" w:eastAsia="Times New Roman" w:hAnsi="Times New Roman"/>
                <w:sz w:val="24"/>
                <w:szCs w:val="24"/>
                <w:lang w:eastAsia="lv-LV"/>
              </w:rPr>
            </w:pPr>
            <w:r w:rsidRPr="002C73A9">
              <w:rPr>
                <w:rFonts w:ascii="Times New Roman" w:eastAsia="Times New Roman" w:hAnsi="Times New Roman"/>
                <w:lang w:eastAsia="lv-LV"/>
              </w:rPr>
              <w:t>IZDEVUMI – KOPĀ</w:t>
            </w:r>
          </w:p>
        </w:tc>
        <w:tc>
          <w:tcPr>
            <w:tcW w:w="591" w:type="pct"/>
            <w:tcBorders>
              <w:top w:val="single" w:sz="4" w:space="0" w:color="000000"/>
              <w:left w:val="single" w:sz="4" w:space="0" w:color="000000"/>
              <w:bottom w:val="single" w:sz="4" w:space="0" w:color="000000"/>
              <w:right w:val="single" w:sz="4" w:space="0" w:color="000000"/>
            </w:tcBorders>
            <w:vAlign w:val="center"/>
          </w:tcPr>
          <w:p w14:paraId="3C280372" w14:textId="77777777" w:rsidR="007F1C5D" w:rsidRPr="00A57861" w:rsidRDefault="007F1C5D" w:rsidP="006F0201">
            <w:pPr>
              <w:spacing w:after="0" w:line="240" w:lineRule="auto"/>
              <w:jc w:val="center"/>
              <w:rPr>
                <w:rFonts w:ascii="Times New Roman" w:eastAsia="Times New Roman" w:hAnsi="Times New Roman"/>
                <w:color w:val="000000"/>
                <w:sz w:val="24"/>
                <w:szCs w:val="24"/>
                <w:lang w:eastAsia="lv-LV"/>
              </w:rPr>
            </w:pPr>
            <w:r w:rsidRPr="00A57861">
              <w:rPr>
                <w:rFonts w:ascii="Times New Roman" w:eastAsia="Times New Roman" w:hAnsi="Times New Roman"/>
                <w:color w:val="000000"/>
                <w:sz w:val="24"/>
                <w:szCs w:val="24"/>
                <w:lang w:eastAsia="lv-LV"/>
              </w:rPr>
              <w:t>878 682</w:t>
            </w:r>
          </w:p>
        </w:tc>
        <w:tc>
          <w:tcPr>
            <w:tcW w:w="591" w:type="pct"/>
            <w:tcBorders>
              <w:top w:val="single" w:sz="4" w:space="0" w:color="000000"/>
              <w:left w:val="single" w:sz="4" w:space="0" w:color="000000"/>
              <w:bottom w:val="single" w:sz="4" w:space="0" w:color="000000"/>
              <w:right w:val="single" w:sz="4" w:space="0" w:color="000000"/>
            </w:tcBorders>
            <w:vAlign w:val="center"/>
          </w:tcPr>
          <w:p w14:paraId="6618FB3D" w14:textId="77777777" w:rsidR="007F1C5D" w:rsidRPr="00ED0A09" w:rsidRDefault="007F1C5D" w:rsidP="006F0201">
            <w:pPr>
              <w:spacing w:after="0" w:line="240" w:lineRule="auto"/>
              <w:jc w:val="right"/>
              <w:rPr>
                <w:rFonts w:ascii="Times New Roman" w:eastAsia="Times New Roman" w:hAnsi="Times New Roman"/>
                <w:sz w:val="24"/>
                <w:szCs w:val="24"/>
                <w:lang w:eastAsia="lv-LV"/>
              </w:rPr>
            </w:pPr>
            <w:r w:rsidRPr="00ED0A09">
              <w:rPr>
                <w:rFonts w:ascii="Times New Roman" w:eastAsia="Times New Roman" w:hAnsi="Times New Roman"/>
                <w:sz w:val="24"/>
                <w:szCs w:val="24"/>
                <w:lang w:eastAsia="lv-LV"/>
              </w:rPr>
              <w:t>1</w:t>
            </w:r>
            <w:bookmarkStart w:id="1" w:name="_GoBack"/>
            <w:bookmarkEnd w:id="1"/>
            <w:r w:rsidRPr="00ED0A09">
              <w:rPr>
                <w:rFonts w:ascii="Times New Roman" w:eastAsia="Times New Roman" w:hAnsi="Times New Roman"/>
                <w:sz w:val="24"/>
                <w:szCs w:val="24"/>
                <w:lang w:eastAsia="lv-LV"/>
              </w:rPr>
              <w:t>077970</w:t>
            </w:r>
          </w:p>
        </w:tc>
        <w:tc>
          <w:tcPr>
            <w:tcW w:w="591" w:type="pct"/>
            <w:tcBorders>
              <w:top w:val="single" w:sz="4" w:space="0" w:color="000000"/>
              <w:left w:val="single" w:sz="4" w:space="0" w:color="000000"/>
              <w:bottom w:val="single" w:sz="4" w:space="0" w:color="000000"/>
              <w:right w:val="single" w:sz="4" w:space="0" w:color="000000"/>
            </w:tcBorders>
            <w:vAlign w:val="center"/>
          </w:tcPr>
          <w:p w14:paraId="676B304B" w14:textId="66034C95" w:rsidR="007F1C5D" w:rsidRPr="00D52FCC" w:rsidRDefault="00D52FCC" w:rsidP="006F0201">
            <w:pPr>
              <w:spacing w:after="0" w:line="240" w:lineRule="auto"/>
              <w:jc w:val="right"/>
              <w:rPr>
                <w:rFonts w:ascii="Times New Roman" w:eastAsia="Times New Roman" w:hAnsi="Times New Roman"/>
                <w:sz w:val="24"/>
                <w:szCs w:val="24"/>
                <w:lang w:eastAsia="lv-LV"/>
              </w:rPr>
            </w:pPr>
            <w:r w:rsidRPr="00D52FCC">
              <w:rPr>
                <w:rFonts w:ascii="Times New Roman" w:eastAsia="Times New Roman" w:hAnsi="Times New Roman"/>
                <w:sz w:val="24"/>
                <w:szCs w:val="24"/>
                <w:lang w:eastAsia="lv-LV"/>
              </w:rPr>
              <w:t>994 000</w:t>
            </w:r>
          </w:p>
        </w:tc>
        <w:tc>
          <w:tcPr>
            <w:tcW w:w="591" w:type="pct"/>
            <w:tcBorders>
              <w:top w:val="single" w:sz="4" w:space="0" w:color="000000"/>
              <w:left w:val="single" w:sz="4" w:space="0" w:color="000000"/>
              <w:bottom w:val="single" w:sz="4" w:space="0" w:color="000000"/>
              <w:right w:val="single" w:sz="4" w:space="0" w:color="000000"/>
            </w:tcBorders>
            <w:vAlign w:val="center"/>
          </w:tcPr>
          <w:p w14:paraId="1628A4FC" w14:textId="77777777" w:rsidR="007F1C5D" w:rsidRPr="002E49F4" w:rsidRDefault="007F1C5D" w:rsidP="006F0201">
            <w:pPr>
              <w:spacing w:after="0" w:line="240" w:lineRule="auto"/>
              <w:jc w:val="right"/>
              <w:rPr>
                <w:rFonts w:ascii="Times New Roman" w:eastAsia="Times New Roman" w:hAnsi="Times New Roman"/>
                <w:sz w:val="24"/>
                <w:szCs w:val="24"/>
                <w:highlight w:val="yellow"/>
                <w:lang w:eastAsia="lv-LV"/>
              </w:rPr>
            </w:pPr>
          </w:p>
        </w:tc>
      </w:tr>
      <w:tr w:rsidR="007F1C5D" w:rsidRPr="002E49F4" w14:paraId="28F27298" w14:textId="77777777" w:rsidTr="006F0201">
        <w:trPr>
          <w:trHeight w:val="173"/>
        </w:trPr>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E8AE586" w14:textId="77777777" w:rsidR="007F1C5D" w:rsidRPr="002C73A9" w:rsidRDefault="007F1C5D" w:rsidP="006F0201">
            <w:pPr>
              <w:spacing w:after="0" w:line="240" w:lineRule="auto"/>
              <w:rPr>
                <w:rFonts w:ascii="Times New Roman" w:eastAsia="Times New Roman" w:hAnsi="Times New Roman"/>
                <w:b/>
                <w:bCs/>
                <w:sz w:val="24"/>
                <w:szCs w:val="24"/>
                <w:lang w:eastAsia="lv-LV"/>
              </w:rPr>
            </w:pPr>
            <w:r w:rsidRPr="002C73A9">
              <w:rPr>
                <w:rFonts w:ascii="Times New Roman" w:eastAsia="Times New Roman" w:hAnsi="Times New Roman"/>
                <w:b/>
                <w:bCs/>
                <w:lang w:eastAsia="lv-LV"/>
              </w:rPr>
              <w:t>1000</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71940FEE" w14:textId="77777777" w:rsidR="007F1C5D" w:rsidRPr="002C73A9" w:rsidRDefault="007F1C5D" w:rsidP="006F0201">
            <w:pPr>
              <w:spacing w:after="0" w:line="240" w:lineRule="auto"/>
              <w:rPr>
                <w:rFonts w:ascii="Times New Roman" w:eastAsia="Times New Roman" w:hAnsi="Times New Roman"/>
                <w:b/>
                <w:bCs/>
                <w:sz w:val="24"/>
                <w:szCs w:val="24"/>
                <w:lang w:eastAsia="lv-LV"/>
              </w:rPr>
            </w:pPr>
            <w:r w:rsidRPr="002C73A9">
              <w:rPr>
                <w:rFonts w:ascii="Times New Roman" w:eastAsia="Times New Roman" w:hAnsi="Times New Roman"/>
                <w:b/>
                <w:bCs/>
                <w:lang w:eastAsia="lv-LV"/>
              </w:rPr>
              <w:t>Atlīdzība</w:t>
            </w:r>
          </w:p>
        </w:tc>
        <w:tc>
          <w:tcPr>
            <w:tcW w:w="591" w:type="pct"/>
            <w:tcBorders>
              <w:top w:val="single" w:sz="4" w:space="0" w:color="000000"/>
              <w:left w:val="single" w:sz="4" w:space="0" w:color="000000"/>
              <w:bottom w:val="single" w:sz="4" w:space="0" w:color="000000"/>
              <w:right w:val="single" w:sz="4" w:space="0" w:color="000000"/>
            </w:tcBorders>
            <w:vAlign w:val="center"/>
          </w:tcPr>
          <w:p w14:paraId="58341DE3" w14:textId="77777777" w:rsidR="007F1C5D" w:rsidRPr="00A57861" w:rsidRDefault="007F1C5D" w:rsidP="006F0201">
            <w:pPr>
              <w:spacing w:after="0" w:line="240" w:lineRule="auto"/>
              <w:jc w:val="center"/>
              <w:rPr>
                <w:rFonts w:ascii="Times New Roman" w:eastAsia="Times New Roman" w:hAnsi="Times New Roman"/>
                <w:color w:val="000000"/>
                <w:sz w:val="24"/>
                <w:szCs w:val="24"/>
                <w:lang w:eastAsia="lv-LV"/>
              </w:rPr>
            </w:pPr>
            <w:r w:rsidRPr="00A57861">
              <w:rPr>
                <w:rFonts w:ascii="Times New Roman" w:eastAsia="Times New Roman" w:hAnsi="Times New Roman"/>
                <w:color w:val="000000"/>
                <w:sz w:val="24"/>
                <w:szCs w:val="24"/>
                <w:lang w:eastAsia="lv-LV"/>
              </w:rPr>
              <w:t>439 155</w:t>
            </w:r>
          </w:p>
        </w:tc>
        <w:tc>
          <w:tcPr>
            <w:tcW w:w="591" w:type="pct"/>
            <w:tcBorders>
              <w:top w:val="single" w:sz="4" w:space="0" w:color="000000"/>
              <w:left w:val="single" w:sz="4" w:space="0" w:color="000000"/>
              <w:bottom w:val="single" w:sz="4" w:space="0" w:color="000000"/>
              <w:right w:val="single" w:sz="4" w:space="0" w:color="000000"/>
            </w:tcBorders>
            <w:vAlign w:val="center"/>
          </w:tcPr>
          <w:p w14:paraId="626B740A" w14:textId="77777777" w:rsidR="007F1C5D" w:rsidRPr="00ED0A09" w:rsidRDefault="007F1C5D" w:rsidP="006F0201">
            <w:pPr>
              <w:spacing w:after="0" w:line="240" w:lineRule="auto"/>
              <w:jc w:val="center"/>
              <w:rPr>
                <w:rFonts w:ascii="Times New Roman" w:hAnsi="Times New Roman"/>
                <w:sz w:val="24"/>
                <w:szCs w:val="24"/>
              </w:rPr>
            </w:pPr>
            <w:r w:rsidRPr="00ED0A09">
              <w:rPr>
                <w:rFonts w:ascii="Times New Roman" w:hAnsi="Times New Roman"/>
                <w:sz w:val="24"/>
                <w:szCs w:val="24"/>
              </w:rPr>
              <w:t>696259</w:t>
            </w:r>
          </w:p>
        </w:tc>
        <w:tc>
          <w:tcPr>
            <w:tcW w:w="591" w:type="pct"/>
            <w:tcBorders>
              <w:top w:val="single" w:sz="4" w:space="0" w:color="000000"/>
              <w:left w:val="single" w:sz="4" w:space="0" w:color="000000"/>
              <w:bottom w:val="single" w:sz="4" w:space="0" w:color="000000"/>
              <w:right w:val="single" w:sz="4" w:space="0" w:color="000000"/>
            </w:tcBorders>
            <w:vAlign w:val="center"/>
          </w:tcPr>
          <w:p w14:paraId="4F4F9706" w14:textId="1310DE5A" w:rsidR="007F1C5D" w:rsidRPr="00D52FCC" w:rsidRDefault="00D52FCC" w:rsidP="006F0201">
            <w:pPr>
              <w:spacing w:after="0" w:line="240" w:lineRule="auto"/>
              <w:jc w:val="right"/>
              <w:rPr>
                <w:rFonts w:ascii="Times New Roman" w:eastAsia="Times New Roman" w:hAnsi="Times New Roman"/>
                <w:bCs/>
                <w:sz w:val="24"/>
                <w:szCs w:val="24"/>
                <w:lang w:eastAsia="lv-LV"/>
              </w:rPr>
            </w:pPr>
            <w:r w:rsidRPr="00D52FCC">
              <w:rPr>
                <w:rFonts w:ascii="Times New Roman" w:eastAsia="Times New Roman" w:hAnsi="Times New Roman"/>
                <w:bCs/>
                <w:sz w:val="24"/>
                <w:szCs w:val="24"/>
                <w:lang w:eastAsia="lv-LV"/>
              </w:rPr>
              <w:t>647 641</w:t>
            </w:r>
          </w:p>
        </w:tc>
        <w:tc>
          <w:tcPr>
            <w:tcW w:w="591" w:type="pct"/>
            <w:tcBorders>
              <w:top w:val="single" w:sz="4" w:space="0" w:color="000000"/>
              <w:left w:val="single" w:sz="4" w:space="0" w:color="000000"/>
              <w:bottom w:val="single" w:sz="4" w:space="0" w:color="000000"/>
              <w:right w:val="single" w:sz="4" w:space="0" w:color="000000"/>
            </w:tcBorders>
            <w:vAlign w:val="center"/>
          </w:tcPr>
          <w:p w14:paraId="3B619088" w14:textId="77777777" w:rsidR="007F1C5D" w:rsidRPr="002E49F4" w:rsidRDefault="007F1C5D" w:rsidP="006F0201">
            <w:pPr>
              <w:spacing w:after="0" w:line="240" w:lineRule="auto"/>
              <w:jc w:val="right"/>
              <w:rPr>
                <w:rFonts w:ascii="Times New Roman" w:eastAsia="Times New Roman" w:hAnsi="Times New Roman"/>
                <w:b/>
                <w:bCs/>
                <w:sz w:val="24"/>
                <w:szCs w:val="24"/>
                <w:highlight w:val="yellow"/>
                <w:lang w:eastAsia="lv-LV"/>
              </w:rPr>
            </w:pPr>
          </w:p>
        </w:tc>
      </w:tr>
      <w:tr w:rsidR="007F1C5D" w:rsidRPr="002E49F4" w14:paraId="51751F26" w14:textId="77777777" w:rsidTr="006F0201">
        <w:trPr>
          <w:trHeight w:val="173"/>
        </w:trPr>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8230C1B" w14:textId="77777777" w:rsidR="007F1C5D" w:rsidRPr="002C73A9" w:rsidRDefault="007F1C5D" w:rsidP="006F0201">
            <w:pPr>
              <w:spacing w:after="0" w:line="240" w:lineRule="auto"/>
              <w:rPr>
                <w:rFonts w:ascii="Times New Roman" w:eastAsia="Times New Roman" w:hAnsi="Times New Roman"/>
                <w:b/>
                <w:bCs/>
                <w:sz w:val="24"/>
                <w:szCs w:val="24"/>
                <w:lang w:eastAsia="lv-LV"/>
              </w:rPr>
            </w:pPr>
            <w:r w:rsidRPr="002C73A9">
              <w:rPr>
                <w:rFonts w:ascii="Times New Roman" w:eastAsia="Times New Roman" w:hAnsi="Times New Roman"/>
                <w:b/>
                <w:bCs/>
                <w:lang w:eastAsia="lv-LV"/>
              </w:rPr>
              <w:t>2000</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73944E4F" w14:textId="77777777" w:rsidR="007F1C5D" w:rsidRPr="002C73A9" w:rsidRDefault="007F1C5D" w:rsidP="006F0201">
            <w:pPr>
              <w:spacing w:after="0" w:line="240" w:lineRule="auto"/>
              <w:rPr>
                <w:rFonts w:ascii="Times New Roman" w:eastAsia="Times New Roman" w:hAnsi="Times New Roman"/>
                <w:b/>
                <w:bCs/>
                <w:sz w:val="24"/>
                <w:szCs w:val="24"/>
                <w:lang w:eastAsia="lv-LV"/>
              </w:rPr>
            </w:pPr>
            <w:r w:rsidRPr="002C73A9">
              <w:rPr>
                <w:rFonts w:ascii="Times New Roman" w:eastAsia="Times New Roman" w:hAnsi="Times New Roman"/>
                <w:b/>
                <w:bCs/>
                <w:lang w:eastAsia="lv-LV"/>
              </w:rPr>
              <w:t xml:space="preserve">Preces un pakalpojumi </w:t>
            </w:r>
            <w:r w:rsidRPr="002C73A9">
              <w:rPr>
                <w:rFonts w:ascii="Times New Roman" w:eastAsia="Times New Roman" w:hAnsi="Times New Roman"/>
                <w:bCs/>
                <w:lang w:eastAsia="lv-LV"/>
              </w:rPr>
              <w:t>(2100+2200)</w:t>
            </w:r>
          </w:p>
        </w:tc>
        <w:tc>
          <w:tcPr>
            <w:tcW w:w="591" w:type="pct"/>
            <w:tcBorders>
              <w:top w:val="single" w:sz="4" w:space="0" w:color="000000"/>
              <w:left w:val="single" w:sz="4" w:space="0" w:color="000000"/>
              <w:bottom w:val="single" w:sz="4" w:space="0" w:color="000000"/>
              <w:right w:val="single" w:sz="4" w:space="0" w:color="000000"/>
            </w:tcBorders>
            <w:vAlign w:val="center"/>
          </w:tcPr>
          <w:p w14:paraId="1B8D191F" w14:textId="77777777" w:rsidR="007F1C5D" w:rsidRPr="00A57861" w:rsidRDefault="007F1C5D" w:rsidP="006F0201">
            <w:pPr>
              <w:spacing w:after="0" w:line="240" w:lineRule="auto"/>
              <w:jc w:val="center"/>
              <w:rPr>
                <w:rFonts w:ascii="Times New Roman" w:eastAsia="Times New Roman" w:hAnsi="Times New Roman"/>
                <w:color w:val="000000"/>
                <w:sz w:val="24"/>
                <w:szCs w:val="24"/>
                <w:lang w:eastAsia="lv-LV"/>
              </w:rPr>
            </w:pPr>
            <w:r w:rsidRPr="00A57861">
              <w:rPr>
                <w:rFonts w:ascii="Times New Roman" w:eastAsia="Times New Roman" w:hAnsi="Times New Roman"/>
                <w:color w:val="000000"/>
                <w:sz w:val="24"/>
                <w:szCs w:val="24"/>
                <w:lang w:eastAsia="lv-LV"/>
              </w:rPr>
              <w:t>386 754</w:t>
            </w:r>
          </w:p>
        </w:tc>
        <w:tc>
          <w:tcPr>
            <w:tcW w:w="591" w:type="pct"/>
            <w:tcBorders>
              <w:top w:val="single" w:sz="4" w:space="0" w:color="000000"/>
              <w:left w:val="single" w:sz="4" w:space="0" w:color="000000"/>
              <w:bottom w:val="single" w:sz="4" w:space="0" w:color="000000"/>
              <w:right w:val="single" w:sz="4" w:space="0" w:color="000000"/>
            </w:tcBorders>
            <w:vAlign w:val="center"/>
          </w:tcPr>
          <w:p w14:paraId="0F098DCF" w14:textId="77777777" w:rsidR="007F1C5D" w:rsidRPr="00ED0A09" w:rsidRDefault="007F1C5D" w:rsidP="006F0201">
            <w:pPr>
              <w:spacing w:after="0" w:line="240" w:lineRule="auto"/>
              <w:jc w:val="center"/>
              <w:rPr>
                <w:rFonts w:ascii="Times New Roman" w:hAnsi="Times New Roman"/>
                <w:sz w:val="24"/>
                <w:szCs w:val="24"/>
              </w:rPr>
            </w:pPr>
            <w:r w:rsidRPr="00ED0A09">
              <w:rPr>
                <w:rFonts w:ascii="Times New Roman" w:hAnsi="Times New Roman"/>
                <w:sz w:val="24"/>
                <w:szCs w:val="24"/>
              </w:rPr>
              <w:t>355426</w:t>
            </w:r>
          </w:p>
        </w:tc>
        <w:tc>
          <w:tcPr>
            <w:tcW w:w="591" w:type="pct"/>
            <w:tcBorders>
              <w:top w:val="single" w:sz="4" w:space="0" w:color="000000"/>
              <w:left w:val="single" w:sz="4" w:space="0" w:color="000000"/>
              <w:bottom w:val="single" w:sz="4" w:space="0" w:color="000000"/>
              <w:right w:val="single" w:sz="4" w:space="0" w:color="000000"/>
            </w:tcBorders>
            <w:vAlign w:val="center"/>
          </w:tcPr>
          <w:p w14:paraId="7C9205FA" w14:textId="38E6A2C6" w:rsidR="007F1C5D" w:rsidRPr="00D52FCC" w:rsidRDefault="00D52FCC" w:rsidP="006F0201">
            <w:pPr>
              <w:spacing w:after="0" w:line="240" w:lineRule="auto"/>
              <w:jc w:val="right"/>
              <w:rPr>
                <w:rFonts w:ascii="Times New Roman" w:eastAsia="Times New Roman" w:hAnsi="Times New Roman"/>
                <w:bCs/>
                <w:sz w:val="24"/>
                <w:szCs w:val="24"/>
                <w:lang w:eastAsia="lv-LV"/>
              </w:rPr>
            </w:pPr>
            <w:r w:rsidRPr="00D52FCC">
              <w:rPr>
                <w:rFonts w:ascii="Times New Roman" w:eastAsia="Times New Roman" w:hAnsi="Times New Roman"/>
                <w:bCs/>
                <w:sz w:val="24"/>
                <w:szCs w:val="24"/>
                <w:lang w:eastAsia="lv-LV"/>
              </w:rPr>
              <w:t>319</w:t>
            </w:r>
            <w:r>
              <w:rPr>
                <w:rFonts w:ascii="Times New Roman" w:eastAsia="Times New Roman" w:hAnsi="Times New Roman"/>
                <w:bCs/>
                <w:sz w:val="24"/>
                <w:szCs w:val="24"/>
                <w:lang w:eastAsia="lv-LV"/>
              </w:rPr>
              <w:t xml:space="preserve"> </w:t>
            </w:r>
            <w:r w:rsidRPr="00D52FCC">
              <w:rPr>
                <w:rFonts w:ascii="Times New Roman" w:eastAsia="Times New Roman" w:hAnsi="Times New Roman"/>
                <w:bCs/>
                <w:sz w:val="24"/>
                <w:szCs w:val="24"/>
                <w:lang w:eastAsia="lv-LV"/>
              </w:rPr>
              <w:t>919</w:t>
            </w:r>
          </w:p>
        </w:tc>
        <w:tc>
          <w:tcPr>
            <w:tcW w:w="591" w:type="pct"/>
            <w:tcBorders>
              <w:top w:val="single" w:sz="4" w:space="0" w:color="000000"/>
              <w:left w:val="single" w:sz="4" w:space="0" w:color="000000"/>
              <w:bottom w:val="single" w:sz="4" w:space="0" w:color="000000"/>
              <w:right w:val="single" w:sz="4" w:space="0" w:color="000000"/>
            </w:tcBorders>
            <w:vAlign w:val="center"/>
          </w:tcPr>
          <w:p w14:paraId="08FC487A" w14:textId="77777777" w:rsidR="007F1C5D" w:rsidRPr="002E49F4" w:rsidRDefault="007F1C5D" w:rsidP="006F0201">
            <w:pPr>
              <w:spacing w:after="0" w:line="240" w:lineRule="auto"/>
              <w:jc w:val="right"/>
              <w:rPr>
                <w:rFonts w:ascii="Times New Roman" w:eastAsia="Times New Roman" w:hAnsi="Times New Roman"/>
                <w:b/>
                <w:bCs/>
                <w:sz w:val="24"/>
                <w:szCs w:val="24"/>
                <w:highlight w:val="yellow"/>
                <w:lang w:eastAsia="lv-LV"/>
              </w:rPr>
            </w:pPr>
          </w:p>
        </w:tc>
      </w:tr>
      <w:tr w:rsidR="007F1C5D" w:rsidRPr="002E49F4" w14:paraId="12CC2FE9" w14:textId="77777777" w:rsidTr="006F0201">
        <w:trPr>
          <w:trHeight w:val="173"/>
        </w:trPr>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1538E2CD" w14:textId="77777777" w:rsidR="007F1C5D" w:rsidRPr="002C73A9" w:rsidRDefault="007F1C5D" w:rsidP="006F0201">
            <w:pPr>
              <w:spacing w:after="0" w:line="240" w:lineRule="auto"/>
              <w:jc w:val="right"/>
              <w:rPr>
                <w:rFonts w:ascii="Times New Roman" w:eastAsia="Times New Roman" w:hAnsi="Times New Roman"/>
                <w:sz w:val="24"/>
                <w:szCs w:val="24"/>
                <w:lang w:eastAsia="lv-LV"/>
              </w:rPr>
            </w:pPr>
            <w:r w:rsidRPr="002C73A9">
              <w:rPr>
                <w:rFonts w:ascii="Times New Roman" w:eastAsia="Times New Roman" w:hAnsi="Times New Roman"/>
                <w:lang w:eastAsia="lv-LV"/>
              </w:rPr>
              <w:t>2100</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42619ED3" w14:textId="77777777" w:rsidR="007F1C5D" w:rsidRPr="002C73A9" w:rsidRDefault="007F1C5D" w:rsidP="006F0201">
            <w:pPr>
              <w:spacing w:after="0" w:line="240" w:lineRule="auto"/>
              <w:rPr>
                <w:rFonts w:ascii="Times New Roman" w:eastAsia="Times New Roman" w:hAnsi="Times New Roman"/>
                <w:sz w:val="24"/>
                <w:szCs w:val="24"/>
                <w:lang w:eastAsia="lv-LV"/>
              </w:rPr>
            </w:pPr>
            <w:r w:rsidRPr="002C73A9">
              <w:rPr>
                <w:rFonts w:ascii="Times New Roman" w:eastAsia="Times New Roman" w:hAnsi="Times New Roman"/>
                <w:lang w:eastAsia="lv-LV"/>
              </w:rPr>
              <w:t>Mācību, darba un dienesta komandējumi, dienesta, darba braucieni</w:t>
            </w:r>
          </w:p>
        </w:tc>
        <w:tc>
          <w:tcPr>
            <w:tcW w:w="591" w:type="pct"/>
            <w:tcBorders>
              <w:top w:val="single" w:sz="4" w:space="0" w:color="000000"/>
              <w:left w:val="single" w:sz="4" w:space="0" w:color="000000"/>
              <w:bottom w:val="single" w:sz="4" w:space="0" w:color="000000"/>
              <w:right w:val="single" w:sz="4" w:space="0" w:color="000000"/>
            </w:tcBorders>
            <w:vAlign w:val="center"/>
          </w:tcPr>
          <w:p w14:paraId="3616E204" w14:textId="77777777" w:rsidR="007F1C5D" w:rsidRPr="00A57861" w:rsidRDefault="007F1C5D" w:rsidP="006F0201">
            <w:pPr>
              <w:spacing w:after="0" w:line="240" w:lineRule="auto"/>
              <w:jc w:val="center"/>
              <w:rPr>
                <w:rFonts w:ascii="Times New Roman" w:eastAsia="Times New Roman" w:hAnsi="Times New Roman"/>
                <w:color w:val="000000"/>
                <w:sz w:val="24"/>
                <w:szCs w:val="24"/>
                <w:lang w:eastAsia="lv-LV"/>
              </w:rPr>
            </w:pPr>
            <w:r w:rsidRPr="00A57861">
              <w:rPr>
                <w:rFonts w:ascii="Times New Roman" w:eastAsia="Times New Roman" w:hAnsi="Times New Roman"/>
                <w:color w:val="000000"/>
                <w:sz w:val="24"/>
                <w:szCs w:val="24"/>
                <w:lang w:eastAsia="lv-LV"/>
              </w:rPr>
              <w:t>34 188</w:t>
            </w:r>
          </w:p>
        </w:tc>
        <w:tc>
          <w:tcPr>
            <w:tcW w:w="591" w:type="pct"/>
            <w:tcBorders>
              <w:top w:val="single" w:sz="4" w:space="0" w:color="000000"/>
              <w:left w:val="single" w:sz="4" w:space="0" w:color="000000"/>
              <w:bottom w:val="single" w:sz="4" w:space="0" w:color="000000"/>
              <w:right w:val="single" w:sz="4" w:space="0" w:color="000000"/>
            </w:tcBorders>
            <w:vAlign w:val="center"/>
          </w:tcPr>
          <w:p w14:paraId="26E9735E" w14:textId="77777777" w:rsidR="007F1C5D" w:rsidRPr="00ED0A09" w:rsidRDefault="007F1C5D" w:rsidP="006F0201">
            <w:pPr>
              <w:spacing w:after="0" w:line="240" w:lineRule="auto"/>
              <w:jc w:val="center"/>
              <w:rPr>
                <w:rFonts w:ascii="Times New Roman" w:hAnsi="Times New Roman"/>
                <w:sz w:val="24"/>
                <w:szCs w:val="24"/>
              </w:rPr>
            </w:pPr>
            <w:r w:rsidRPr="00ED0A09">
              <w:rPr>
                <w:rFonts w:ascii="Times New Roman" w:hAnsi="Times New Roman"/>
                <w:sz w:val="24"/>
                <w:szCs w:val="24"/>
              </w:rPr>
              <w:t>64566</w:t>
            </w:r>
          </w:p>
        </w:tc>
        <w:tc>
          <w:tcPr>
            <w:tcW w:w="591" w:type="pct"/>
            <w:tcBorders>
              <w:top w:val="single" w:sz="4" w:space="0" w:color="000000"/>
              <w:left w:val="single" w:sz="4" w:space="0" w:color="000000"/>
              <w:bottom w:val="single" w:sz="4" w:space="0" w:color="000000"/>
              <w:right w:val="single" w:sz="4" w:space="0" w:color="000000"/>
            </w:tcBorders>
            <w:vAlign w:val="center"/>
          </w:tcPr>
          <w:p w14:paraId="64FBB4AA" w14:textId="6FD426EF" w:rsidR="007F1C5D" w:rsidRPr="00D52FCC" w:rsidRDefault="00D52FCC" w:rsidP="006F0201">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56 948</w:t>
            </w:r>
          </w:p>
        </w:tc>
        <w:tc>
          <w:tcPr>
            <w:tcW w:w="591" w:type="pct"/>
            <w:tcBorders>
              <w:top w:val="single" w:sz="4" w:space="0" w:color="000000"/>
              <w:left w:val="single" w:sz="4" w:space="0" w:color="000000"/>
              <w:bottom w:val="single" w:sz="4" w:space="0" w:color="000000"/>
              <w:right w:val="single" w:sz="4" w:space="0" w:color="000000"/>
            </w:tcBorders>
            <w:vAlign w:val="center"/>
          </w:tcPr>
          <w:p w14:paraId="274EBD98" w14:textId="77777777" w:rsidR="007F1C5D" w:rsidRPr="002E49F4" w:rsidRDefault="007F1C5D" w:rsidP="006F0201">
            <w:pPr>
              <w:spacing w:after="0" w:line="240" w:lineRule="auto"/>
              <w:jc w:val="right"/>
              <w:rPr>
                <w:rFonts w:ascii="Times New Roman" w:eastAsia="Times New Roman" w:hAnsi="Times New Roman"/>
                <w:sz w:val="24"/>
                <w:szCs w:val="24"/>
                <w:highlight w:val="yellow"/>
                <w:lang w:eastAsia="lv-LV"/>
              </w:rPr>
            </w:pPr>
          </w:p>
        </w:tc>
      </w:tr>
      <w:tr w:rsidR="007F1C5D" w:rsidRPr="002E49F4" w14:paraId="09AE237A" w14:textId="77777777" w:rsidTr="006F0201">
        <w:trPr>
          <w:trHeight w:val="173"/>
        </w:trPr>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E56C042" w14:textId="77777777" w:rsidR="007F1C5D" w:rsidRPr="002C73A9" w:rsidRDefault="007F1C5D" w:rsidP="006F0201">
            <w:pPr>
              <w:spacing w:after="0" w:line="240" w:lineRule="auto"/>
              <w:jc w:val="right"/>
              <w:rPr>
                <w:rFonts w:ascii="Times New Roman" w:eastAsia="Times New Roman" w:hAnsi="Times New Roman"/>
                <w:bCs/>
                <w:sz w:val="24"/>
                <w:szCs w:val="24"/>
                <w:lang w:eastAsia="lv-LV"/>
              </w:rPr>
            </w:pPr>
            <w:r w:rsidRPr="002C73A9">
              <w:rPr>
                <w:rFonts w:ascii="Times New Roman" w:eastAsia="Times New Roman" w:hAnsi="Times New Roman"/>
                <w:bCs/>
                <w:lang w:eastAsia="lv-LV"/>
              </w:rPr>
              <w:t>2200</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211A69D0" w14:textId="77777777" w:rsidR="007F1C5D" w:rsidRPr="002C73A9" w:rsidRDefault="007F1C5D" w:rsidP="006F0201">
            <w:pPr>
              <w:spacing w:after="0" w:line="240" w:lineRule="auto"/>
              <w:rPr>
                <w:rFonts w:ascii="Times New Roman" w:eastAsia="Times New Roman" w:hAnsi="Times New Roman"/>
                <w:bCs/>
                <w:sz w:val="24"/>
                <w:szCs w:val="24"/>
                <w:lang w:eastAsia="lv-LV"/>
              </w:rPr>
            </w:pPr>
            <w:r w:rsidRPr="002C73A9">
              <w:rPr>
                <w:rFonts w:ascii="Times New Roman" w:eastAsia="Times New Roman" w:hAnsi="Times New Roman"/>
                <w:bCs/>
                <w:lang w:eastAsia="lv-LV"/>
              </w:rPr>
              <w:t>Pakalpojumi</w:t>
            </w:r>
          </w:p>
        </w:tc>
        <w:tc>
          <w:tcPr>
            <w:tcW w:w="591" w:type="pct"/>
            <w:tcBorders>
              <w:top w:val="single" w:sz="4" w:space="0" w:color="000000"/>
              <w:left w:val="single" w:sz="4" w:space="0" w:color="000000"/>
              <w:bottom w:val="single" w:sz="4" w:space="0" w:color="000000"/>
              <w:right w:val="single" w:sz="4" w:space="0" w:color="000000"/>
            </w:tcBorders>
            <w:vAlign w:val="center"/>
          </w:tcPr>
          <w:p w14:paraId="0D5A0F22" w14:textId="77777777" w:rsidR="007F1C5D" w:rsidRPr="00A57861" w:rsidRDefault="007F1C5D" w:rsidP="006F0201">
            <w:pPr>
              <w:spacing w:after="0" w:line="240" w:lineRule="auto"/>
              <w:jc w:val="center"/>
              <w:rPr>
                <w:rFonts w:ascii="Times New Roman" w:eastAsia="Times New Roman" w:hAnsi="Times New Roman"/>
                <w:color w:val="000000"/>
                <w:sz w:val="24"/>
                <w:szCs w:val="24"/>
                <w:lang w:eastAsia="lv-LV"/>
              </w:rPr>
            </w:pPr>
            <w:r w:rsidRPr="00A57861">
              <w:rPr>
                <w:rFonts w:ascii="Times New Roman" w:eastAsia="Times New Roman" w:hAnsi="Times New Roman"/>
                <w:color w:val="000000"/>
                <w:sz w:val="24"/>
                <w:szCs w:val="24"/>
                <w:lang w:eastAsia="lv-LV"/>
              </w:rPr>
              <w:t>121 232</w:t>
            </w:r>
          </w:p>
        </w:tc>
        <w:tc>
          <w:tcPr>
            <w:tcW w:w="591" w:type="pct"/>
            <w:tcBorders>
              <w:top w:val="single" w:sz="4" w:space="0" w:color="000000"/>
              <w:left w:val="single" w:sz="4" w:space="0" w:color="000000"/>
              <w:bottom w:val="single" w:sz="4" w:space="0" w:color="000000"/>
              <w:right w:val="single" w:sz="4" w:space="0" w:color="000000"/>
            </w:tcBorders>
            <w:vAlign w:val="center"/>
          </w:tcPr>
          <w:p w14:paraId="5303322A" w14:textId="77777777" w:rsidR="007F1C5D" w:rsidRPr="00ED0A09" w:rsidRDefault="007F1C5D" w:rsidP="006F0201">
            <w:pPr>
              <w:spacing w:after="0" w:line="240" w:lineRule="auto"/>
              <w:jc w:val="center"/>
              <w:rPr>
                <w:rFonts w:ascii="Times New Roman" w:hAnsi="Times New Roman"/>
                <w:sz w:val="24"/>
                <w:szCs w:val="24"/>
              </w:rPr>
            </w:pPr>
            <w:r w:rsidRPr="00ED0A09">
              <w:rPr>
                <w:rFonts w:ascii="Times New Roman" w:hAnsi="Times New Roman"/>
                <w:sz w:val="24"/>
                <w:szCs w:val="24"/>
              </w:rPr>
              <w:t>146345</w:t>
            </w:r>
          </w:p>
        </w:tc>
        <w:tc>
          <w:tcPr>
            <w:tcW w:w="591" w:type="pct"/>
            <w:tcBorders>
              <w:top w:val="single" w:sz="4" w:space="0" w:color="000000"/>
              <w:left w:val="single" w:sz="4" w:space="0" w:color="000000"/>
              <w:bottom w:val="single" w:sz="4" w:space="0" w:color="000000"/>
              <w:right w:val="single" w:sz="4" w:space="0" w:color="000000"/>
            </w:tcBorders>
            <w:vAlign w:val="center"/>
          </w:tcPr>
          <w:p w14:paraId="3CA8528B" w14:textId="194C22C7" w:rsidR="007F1C5D" w:rsidRPr="00D52FCC" w:rsidRDefault="00D52FCC" w:rsidP="006F0201">
            <w:pPr>
              <w:spacing w:after="0" w:line="240" w:lineRule="auto"/>
              <w:jc w:val="right"/>
              <w:rPr>
                <w:rFonts w:ascii="Times New Roman" w:eastAsia="Times New Roman" w:hAnsi="Times New Roman"/>
                <w:bCs/>
                <w:sz w:val="24"/>
                <w:szCs w:val="24"/>
                <w:lang w:eastAsia="lv-LV"/>
              </w:rPr>
            </w:pPr>
            <w:r w:rsidRPr="00D52FCC">
              <w:rPr>
                <w:rFonts w:ascii="Times New Roman" w:eastAsia="Times New Roman" w:hAnsi="Times New Roman"/>
                <w:bCs/>
                <w:sz w:val="24"/>
                <w:szCs w:val="24"/>
                <w:lang w:eastAsia="lv-LV"/>
              </w:rPr>
              <w:t>110 834</w:t>
            </w:r>
          </w:p>
        </w:tc>
        <w:tc>
          <w:tcPr>
            <w:tcW w:w="591" w:type="pct"/>
            <w:tcBorders>
              <w:top w:val="single" w:sz="4" w:space="0" w:color="000000"/>
              <w:left w:val="single" w:sz="4" w:space="0" w:color="000000"/>
              <w:bottom w:val="single" w:sz="4" w:space="0" w:color="000000"/>
              <w:right w:val="single" w:sz="4" w:space="0" w:color="000000"/>
            </w:tcBorders>
            <w:vAlign w:val="center"/>
          </w:tcPr>
          <w:p w14:paraId="20737DCF" w14:textId="77777777" w:rsidR="007F1C5D" w:rsidRPr="002E49F4" w:rsidRDefault="007F1C5D" w:rsidP="006F0201">
            <w:pPr>
              <w:spacing w:after="0" w:line="240" w:lineRule="auto"/>
              <w:jc w:val="right"/>
              <w:rPr>
                <w:rFonts w:ascii="Times New Roman" w:eastAsia="Times New Roman" w:hAnsi="Times New Roman"/>
                <w:b/>
                <w:bCs/>
                <w:sz w:val="24"/>
                <w:szCs w:val="24"/>
                <w:highlight w:val="yellow"/>
                <w:lang w:eastAsia="lv-LV"/>
              </w:rPr>
            </w:pPr>
          </w:p>
        </w:tc>
      </w:tr>
      <w:tr w:rsidR="007F1C5D" w:rsidRPr="002E49F4" w14:paraId="7D3940FD" w14:textId="77777777" w:rsidTr="006F0201">
        <w:trPr>
          <w:trHeight w:val="173"/>
        </w:trPr>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893B86A" w14:textId="77777777" w:rsidR="007F1C5D" w:rsidRPr="002C73A9" w:rsidRDefault="007F1C5D" w:rsidP="006F0201">
            <w:pPr>
              <w:spacing w:after="0" w:line="240" w:lineRule="auto"/>
              <w:rPr>
                <w:rFonts w:ascii="Times New Roman" w:eastAsia="Times New Roman" w:hAnsi="Times New Roman"/>
                <w:b/>
                <w:bCs/>
                <w:sz w:val="24"/>
                <w:szCs w:val="24"/>
                <w:lang w:eastAsia="lv-LV"/>
              </w:rPr>
            </w:pPr>
            <w:r w:rsidRPr="002C73A9">
              <w:rPr>
                <w:rFonts w:ascii="Times New Roman" w:eastAsia="Times New Roman" w:hAnsi="Times New Roman"/>
                <w:b/>
                <w:bCs/>
                <w:lang w:eastAsia="lv-LV"/>
              </w:rPr>
              <w:t>5000</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5616A415" w14:textId="77777777" w:rsidR="007F1C5D" w:rsidRPr="002C73A9" w:rsidRDefault="007F1C5D" w:rsidP="006F0201">
            <w:pPr>
              <w:spacing w:after="0" w:line="240" w:lineRule="auto"/>
              <w:rPr>
                <w:rFonts w:ascii="Times New Roman" w:eastAsia="Times New Roman" w:hAnsi="Times New Roman"/>
                <w:b/>
                <w:bCs/>
                <w:sz w:val="24"/>
                <w:szCs w:val="24"/>
                <w:lang w:eastAsia="lv-LV"/>
              </w:rPr>
            </w:pPr>
            <w:r w:rsidRPr="002C73A9">
              <w:rPr>
                <w:rFonts w:ascii="Times New Roman" w:eastAsia="Times New Roman" w:hAnsi="Times New Roman"/>
                <w:b/>
                <w:bCs/>
                <w:lang w:eastAsia="lv-LV"/>
              </w:rPr>
              <w:t>Pamatkapitāla veidošana</w:t>
            </w:r>
          </w:p>
        </w:tc>
        <w:tc>
          <w:tcPr>
            <w:tcW w:w="591" w:type="pct"/>
            <w:tcBorders>
              <w:top w:val="single" w:sz="4" w:space="0" w:color="000000"/>
              <w:left w:val="single" w:sz="4" w:space="0" w:color="000000"/>
              <w:bottom w:val="single" w:sz="4" w:space="0" w:color="000000"/>
              <w:right w:val="single" w:sz="4" w:space="0" w:color="000000"/>
            </w:tcBorders>
            <w:vAlign w:val="center"/>
          </w:tcPr>
          <w:p w14:paraId="3DA190EC" w14:textId="77777777" w:rsidR="007F1C5D" w:rsidRPr="00A57861" w:rsidRDefault="007F1C5D" w:rsidP="006F0201">
            <w:pPr>
              <w:spacing w:after="0" w:line="240" w:lineRule="auto"/>
              <w:jc w:val="center"/>
              <w:rPr>
                <w:rFonts w:ascii="Times New Roman" w:eastAsia="Times New Roman" w:hAnsi="Times New Roman"/>
                <w:color w:val="000000"/>
                <w:sz w:val="24"/>
                <w:szCs w:val="24"/>
                <w:lang w:eastAsia="lv-LV"/>
              </w:rPr>
            </w:pPr>
            <w:r w:rsidRPr="00A57861">
              <w:rPr>
                <w:rFonts w:ascii="Times New Roman" w:eastAsia="Times New Roman" w:hAnsi="Times New Roman"/>
                <w:color w:val="000000"/>
                <w:sz w:val="24"/>
                <w:szCs w:val="24"/>
                <w:lang w:eastAsia="lv-LV"/>
              </w:rPr>
              <w:t>52 772</w:t>
            </w:r>
          </w:p>
        </w:tc>
        <w:tc>
          <w:tcPr>
            <w:tcW w:w="591" w:type="pct"/>
            <w:tcBorders>
              <w:top w:val="single" w:sz="4" w:space="0" w:color="000000"/>
              <w:left w:val="single" w:sz="4" w:space="0" w:color="000000"/>
              <w:bottom w:val="single" w:sz="4" w:space="0" w:color="000000"/>
              <w:right w:val="single" w:sz="4" w:space="0" w:color="000000"/>
            </w:tcBorders>
            <w:vAlign w:val="center"/>
          </w:tcPr>
          <w:p w14:paraId="7A4178A9" w14:textId="77777777" w:rsidR="007F1C5D" w:rsidRPr="00ED0A09" w:rsidRDefault="007F1C5D" w:rsidP="006F0201">
            <w:pPr>
              <w:spacing w:after="0" w:line="240" w:lineRule="auto"/>
              <w:jc w:val="center"/>
              <w:rPr>
                <w:rFonts w:ascii="Times New Roman" w:hAnsi="Times New Roman"/>
                <w:sz w:val="24"/>
                <w:szCs w:val="24"/>
              </w:rPr>
            </w:pPr>
            <w:r w:rsidRPr="00ED0A09">
              <w:rPr>
                <w:rFonts w:ascii="Times New Roman" w:hAnsi="Times New Roman"/>
                <w:sz w:val="24"/>
                <w:szCs w:val="24"/>
              </w:rPr>
              <w:t>26285</w:t>
            </w:r>
          </w:p>
        </w:tc>
        <w:tc>
          <w:tcPr>
            <w:tcW w:w="591" w:type="pct"/>
            <w:tcBorders>
              <w:top w:val="single" w:sz="4" w:space="0" w:color="000000"/>
              <w:left w:val="single" w:sz="4" w:space="0" w:color="000000"/>
              <w:bottom w:val="single" w:sz="4" w:space="0" w:color="000000"/>
              <w:right w:val="single" w:sz="4" w:space="0" w:color="000000"/>
            </w:tcBorders>
            <w:vAlign w:val="center"/>
          </w:tcPr>
          <w:p w14:paraId="3CBEDDD0" w14:textId="02FF5AD4" w:rsidR="007F1C5D" w:rsidRPr="00D52FCC" w:rsidRDefault="00D52FCC" w:rsidP="006F0201">
            <w:pPr>
              <w:spacing w:after="0" w:line="240" w:lineRule="auto"/>
              <w:jc w:val="right"/>
              <w:rPr>
                <w:rFonts w:ascii="Times New Roman" w:eastAsia="Times New Roman" w:hAnsi="Times New Roman"/>
                <w:bCs/>
                <w:sz w:val="24"/>
                <w:szCs w:val="24"/>
                <w:lang w:eastAsia="lv-LV"/>
              </w:rPr>
            </w:pPr>
            <w:r w:rsidRPr="00D52FCC">
              <w:rPr>
                <w:rFonts w:ascii="Times New Roman" w:eastAsia="Times New Roman" w:hAnsi="Times New Roman"/>
                <w:bCs/>
                <w:sz w:val="24"/>
                <w:szCs w:val="24"/>
                <w:lang w:eastAsia="lv-LV"/>
              </w:rPr>
              <w:t>10 322</w:t>
            </w:r>
          </w:p>
        </w:tc>
        <w:tc>
          <w:tcPr>
            <w:tcW w:w="591" w:type="pct"/>
            <w:tcBorders>
              <w:top w:val="single" w:sz="4" w:space="0" w:color="000000"/>
              <w:left w:val="single" w:sz="4" w:space="0" w:color="000000"/>
              <w:bottom w:val="single" w:sz="4" w:space="0" w:color="000000"/>
              <w:right w:val="single" w:sz="4" w:space="0" w:color="000000"/>
            </w:tcBorders>
            <w:vAlign w:val="center"/>
          </w:tcPr>
          <w:p w14:paraId="01503621" w14:textId="77777777" w:rsidR="007F1C5D" w:rsidRPr="002E49F4" w:rsidRDefault="007F1C5D" w:rsidP="006F0201">
            <w:pPr>
              <w:spacing w:after="0" w:line="240" w:lineRule="auto"/>
              <w:jc w:val="right"/>
              <w:rPr>
                <w:rFonts w:ascii="Times New Roman" w:eastAsia="Times New Roman" w:hAnsi="Times New Roman"/>
                <w:b/>
                <w:bCs/>
                <w:sz w:val="24"/>
                <w:szCs w:val="24"/>
                <w:highlight w:val="yellow"/>
                <w:lang w:eastAsia="lv-LV"/>
              </w:rPr>
            </w:pPr>
          </w:p>
        </w:tc>
      </w:tr>
    </w:tbl>
    <w:p w14:paraId="187F222D" w14:textId="77777777" w:rsidR="007F1C5D" w:rsidRDefault="007F1C5D" w:rsidP="007F1C5D">
      <w:pPr>
        <w:spacing w:after="0" w:line="240" w:lineRule="auto"/>
        <w:rPr>
          <w:rFonts w:ascii="Times New Roman" w:eastAsia="Times New Roman" w:hAnsi="Times New Roman"/>
          <w:sz w:val="28"/>
          <w:szCs w:val="24"/>
          <w:highlight w:val="yellow"/>
          <w:lang w:eastAsia="lv-LV"/>
        </w:rPr>
      </w:pPr>
    </w:p>
    <w:p w14:paraId="710248AB" w14:textId="77777777" w:rsidR="007A034A" w:rsidRDefault="007A034A" w:rsidP="007F1C5D">
      <w:pPr>
        <w:spacing w:after="0" w:line="240" w:lineRule="auto"/>
        <w:rPr>
          <w:rFonts w:ascii="Times New Roman" w:eastAsia="Times New Roman" w:hAnsi="Times New Roman"/>
          <w:sz w:val="28"/>
          <w:szCs w:val="24"/>
          <w:highlight w:val="yellow"/>
          <w:lang w:eastAsia="lv-LV"/>
        </w:rPr>
      </w:pPr>
    </w:p>
    <w:p w14:paraId="7FAAAA20" w14:textId="77777777" w:rsidR="007A034A" w:rsidRDefault="007A034A" w:rsidP="007F1C5D">
      <w:pPr>
        <w:spacing w:after="0" w:line="240" w:lineRule="auto"/>
        <w:rPr>
          <w:rFonts w:ascii="Times New Roman" w:eastAsia="Times New Roman" w:hAnsi="Times New Roman"/>
          <w:sz w:val="28"/>
          <w:szCs w:val="24"/>
          <w:highlight w:val="yellow"/>
          <w:lang w:eastAsia="lv-LV"/>
        </w:rPr>
      </w:pPr>
    </w:p>
    <w:p w14:paraId="645E044A" w14:textId="77777777" w:rsidR="00893394" w:rsidRDefault="00893394" w:rsidP="007F1C5D">
      <w:pPr>
        <w:spacing w:after="0" w:line="240" w:lineRule="auto"/>
        <w:rPr>
          <w:rFonts w:ascii="Times New Roman" w:eastAsia="Times New Roman" w:hAnsi="Times New Roman"/>
          <w:sz w:val="28"/>
          <w:szCs w:val="24"/>
          <w:highlight w:val="yellow"/>
          <w:lang w:eastAsia="lv-LV"/>
        </w:rPr>
      </w:pPr>
    </w:p>
    <w:p w14:paraId="0804C8E2" w14:textId="242AC841" w:rsidR="007A034A" w:rsidRPr="004669D1" w:rsidRDefault="007A034A" w:rsidP="007A03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Programmas </w:t>
      </w:r>
      <w:r w:rsidRPr="004669D1">
        <w:rPr>
          <w:rFonts w:ascii="Times New Roman" w:eastAsia="Times New Roman" w:hAnsi="Times New Roman"/>
          <w:sz w:val="24"/>
          <w:szCs w:val="24"/>
        </w:rPr>
        <w:t xml:space="preserve">vadītājs: </w:t>
      </w:r>
      <w:r>
        <w:rPr>
          <w:rFonts w:ascii="Times New Roman" w:eastAsia="Times New Roman" w:hAnsi="Times New Roman"/>
          <w:sz w:val="24"/>
          <w:szCs w:val="24"/>
        </w:rPr>
        <w:t>____________________ Valdis Pīrāgs_______________</w:t>
      </w:r>
    </w:p>
    <w:p w14:paraId="3A9B4065" w14:textId="297C2BC2" w:rsidR="007A034A" w:rsidRDefault="007A034A" w:rsidP="007A034A">
      <w:pPr>
        <w:tabs>
          <w:tab w:val="left" w:pos="57"/>
          <w:tab w:val="left" w:pos="114"/>
          <w:tab w:val="left" w:pos="171"/>
          <w:tab w:val="left" w:pos="228"/>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left" w:pos="7305"/>
        </w:tabs>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 xml:space="preserve">                      (paraksts)                                                (datums)         </w:t>
      </w:r>
    </w:p>
    <w:p w14:paraId="2131A146" w14:textId="59DDB5F8" w:rsidR="007A034A" w:rsidRDefault="007A034A" w:rsidP="007F1C5D">
      <w:pPr>
        <w:spacing w:after="0" w:line="240" w:lineRule="auto"/>
        <w:rPr>
          <w:rFonts w:ascii="Times New Roman" w:eastAsia="Times New Roman" w:hAnsi="Times New Roman"/>
          <w:sz w:val="28"/>
          <w:szCs w:val="24"/>
          <w:highlight w:val="yellow"/>
          <w:lang w:eastAsia="lv-LV"/>
        </w:rPr>
      </w:pPr>
      <w:r>
        <w:rPr>
          <w:rFonts w:ascii="Times New Roman" w:eastAsia="Times New Roman" w:hAnsi="Times New Roman"/>
          <w:sz w:val="28"/>
          <w:szCs w:val="24"/>
          <w:highlight w:val="yellow"/>
          <w:lang w:eastAsia="lv-LV"/>
        </w:rPr>
        <w:t xml:space="preserve"> </w:t>
      </w:r>
    </w:p>
    <w:p w14:paraId="604EC561" w14:textId="77777777" w:rsidR="00694673" w:rsidRDefault="00694673">
      <w:pPr>
        <w:rPr>
          <w:rFonts w:ascii="Times New Roman" w:eastAsia="Times New Roman" w:hAnsi="Times New Roman"/>
          <w:sz w:val="28"/>
          <w:szCs w:val="24"/>
          <w:highlight w:val="yellow"/>
          <w:lang w:eastAsia="lv-LV"/>
        </w:rPr>
      </w:pPr>
      <w:r>
        <w:rPr>
          <w:rFonts w:ascii="Times New Roman" w:eastAsia="Times New Roman" w:hAnsi="Times New Roman"/>
          <w:sz w:val="28"/>
          <w:szCs w:val="24"/>
          <w:highlight w:val="yellow"/>
          <w:lang w:eastAsia="lv-LV"/>
        </w:rPr>
        <w:br w:type="page"/>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
        <w:gridCol w:w="2453"/>
        <w:gridCol w:w="239"/>
        <w:gridCol w:w="17"/>
        <w:gridCol w:w="274"/>
        <w:gridCol w:w="274"/>
        <w:gridCol w:w="276"/>
        <w:gridCol w:w="276"/>
        <w:gridCol w:w="251"/>
        <w:gridCol w:w="24"/>
        <w:gridCol w:w="211"/>
        <w:gridCol w:w="63"/>
        <w:gridCol w:w="276"/>
        <w:gridCol w:w="276"/>
        <w:gridCol w:w="276"/>
        <w:gridCol w:w="276"/>
        <w:gridCol w:w="276"/>
        <w:gridCol w:w="276"/>
        <w:gridCol w:w="276"/>
        <w:gridCol w:w="276"/>
        <w:gridCol w:w="160"/>
        <w:gridCol w:w="116"/>
        <w:gridCol w:w="276"/>
        <w:gridCol w:w="276"/>
        <w:gridCol w:w="276"/>
        <w:gridCol w:w="276"/>
        <w:gridCol w:w="222"/>
      </w:tblGrid>
      <w:tr w:rsidR="0080389D" w:rsidRPr="00875FF3" w14:paraId="45F2C9F2" w14:textId="77777777" w:rsidTr="0080389D">
        <w:trPr>
          <w:trHeight w:val="548"/>
        </w:trPr>
        <w:tc>
          <w:tcPr>
            <w:tcW w:w="5000" w:type="pct"/>
            <w:gridSpan w:val="27"/>
            <w:shd w:val="pct25" w:color="auto" w:fill="auto"/>
            <w:vAlign w:val="center"/>
          </w:tcPr>
          <w:p w14:paraId="48F6FA72" w14:textId="77777777" w:rsidR="0080389D" w:rsidRPr="0080389D" w:rsidRDefault="0080389D" w:rsidP="0080389D">
            <w:pPr>
              <w:pStyle w:val="Heading1"/>
              <w:rPr>
                <w:rFonts w:ascii="Times New Roman" w:eastAsia="Times New Roman" w:hAnsi="Times New Roman"/>
                <w:bCs w:val="0"/>
                <w:caps/>
                <w:smallCaps/>
                <w:sz w:val="28"/>
                <w:szCs w:val="28"/>
                <w:lang w:eastAsia="lv-LV"/>
              </w:rPr>
            </w:pPr>
            <w:r>
              <w:lastRenderedPageBreak/>
              <w:br w:type="page"/>
            </w:r>
            <w:bookmarkStart w:id="2" w:name="_Toc472942446"/>
            <w:r w:rsidRPr="0080389D">
              <w:rPr>
                <w:rFonts w:ascii="Times New Roman" w:eastAsia="Times New Roman" w:hAnsi="Times New Roman"/>
                <w:bCs w:val="0"/>
                <w:smallCaps/>
                <w:sz w:val="28"/>
                <w:szCs w:val="28"/>
                <w:lang w:eastAsia="lv-LV"/>
              </w:rPr>
              <w:t>2. sadaļa – Informācija par programmas projektiem</w:t>
            </w:r>
            <w:bookmarkEnd w:id="2"/>
          </w:p>
        </w:tc>
      </w:tr>
      <w:tr w:rsidR="00C32548" w:rsidRPr="00C90DF6" w14:paraId="66824139" w14:textId="77777777" w:rsidTr="00694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845" w:type="pct"/>
          <w:trHeight w:val="241"/>
        </w:trPr>
        <w:tc>
          <w:tcPr>
            <w:tcW w:w="4155" w:type="pct"/>
            <w:gridSpan w:val="21"/>
            <w:tcBorders>
              <w:top w:val="nil"/>
              <w:left w:val="nil"/>
              <w:bottom w:val="nil"/>
              <w:right w:val="nil"/>
            </w:tcBorders>
          </w:tcPr>
          <w:p w14:paraId="0E3A1D49" w14:textId="77777777" w:rsidR="00C32548" w:rsidRPr="00C90DF6" w:rsidRDefault="00C32548" w:rsidP="0080389D">
            <w:pPr>
              <w:spacing w:before="120" w:after="0" w:line="240" w:lineRule="auto"/>
              <w:rPr>
                <w:rFonts w:ascii="Times New Roman" w:eastAsia="Times New Roman" w:hAnsi="Times New Roman"/>
                <w:b/>
                <w:bCs/>
                <w:sz w:val="24"/>
                <w:szCs w:val="24"/>
              </w:rPr>
            </w:pPr>
            <w:r w:rsidRPr="00C90DF6">
              <w:rPr>
                <w:rFonts w:ascii="Times New Roman" w:eastAsia="Times New Roman" w:hAnsi="Times New Roman"/>
                <w:b/>
                <w:bCs/>
                <w:sz w:val="24"/>
                <w:szCs w:val="24"/>
              </w:rPr>
              <w:t>Projekts Nr. 1</w:t>
            </w:r>
          </w:p>
        </w:tc>
      </w:tr>
      <w:tr w:rsidR="00C32548" w:rsidRPr="00C90DF6" w14:paraId="0D1771D2" w14:textId="77777777" w:rsidTr="001A1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 w:type="pct"/>
            <w:tcBorders>
              <w:top w:val="nil"/>
              <w:left w:val="nil"/>
              <w:bottom w:val="nil"/>
              <w:right w:val="nil"/>
            </w:tcBorders>
          </w:tcPr>
          <w:p w14:paraId="2E0D2164" w14:textId="77777777" w:rsidR="00C32548" w:rsidRPr="00C90DF6" w:rsidRDefault="00C32548" w:rsidP="0080389D">
            <w:pPr>
              <w:pStyle w:val="Heading2"/>
              <w:rPr>
                <w:rFonts w:ascii="Times New Roman" w:eastAsia="Times New Roman" w:hAnsi="Times New Roman"/>
                <w:sz w:val="24"/>
                <w:szCs w:val="24"/>
              </w:rPr>
            </w:pPr>
          </w:p>
        </w:tc>
        <w:tc>
          <w:tcPr>
            <w:tcW w:w="1439" w:type="pct"/>
            <w:tcBorders>
              <w:top w:val="nil"/>
              <w:left w:val="nil"/>
              <w:bottom w:val="nil"/>
              <w:right w:val="nil"/>
            </w:tcBorders>
          </w:tcPr>
          <w:p w14:paraId="48C6D291" w14:textId="77777777" w:rsidR="00C32548" w:rsidRPr="00C90DF6" w:rsidRDefault="00C32548" w:rsidP="0080389D">
            <w:pPr>
              <w:pStyle w:val="Heading2"/>
              <w:rPr>
                <w:rFonts w:ascii="Times New Roman" w:eastAsia="Times New Roman" w:hAnsi="Times New Roman"/>
                <w:sz w:val="24"/>
                <w:szCs w:val="24"/>
              </w:rPr>
            </w:pPr>
          </w:p>
        </w:tc>
        <w:tc>
          <w:tcPr>
            <w:tcW w:w="140" w:type="pct"/>
            <w:tcBorders>
              <w:top w:val="nil"/>
              <w:left w:val="nil"/>
              <w:bottom w:val="nil"/>
              <w:right w:val="single" w:sz="4" w:space="0" w:color="000000"/>
            </w:tcBorders>
          </w:tcPr>
          <w:p w14:paraId="0E88EB55" w14:textId="77777777" w:rsidR="00C32548" w:rsidRPr="00C90DF6" w:rsidRDefault="00C32548" w:rsidP="0080389D">
            <w:pPr>
              <w:pStyle w:val="Heading2"/>
              <w:rPr>
                <w:rFonts w:ascii="Times New Roman" w:eastAsia="Times New Roman" w:hAnsi="Times New Roman"/>
                <w:sz w:val="24"/>
                <w:szCs w:val="24"/>
              </w:rPr>
            </w:pPr>
          </w:p>
        </w:tc>
        <w:tc>
          <w:tcPr>
            <w:tcW w:w="3213" w:type="pct"/>
            <w:gridSpan w:val="24"/>
            <w:tcBorders>
              <w:top w:val="single" w:sz="4" w:space="0" w:color="000000"/>
              <w:left w:val="single" w:sz="4" w:space="0" w:color="000000"/>
              <w:bottom w:val="single" w:sz="4" w:space="0" w:color="000000"/>
              <w:right w:val="single" w:sz="4" w:space="0" w:color="000000"/>
            </w:tcBorders>
          </w:tcPr>
          <w:p w14:paraId="35B8C983" w14:textId="77777777" w:rsidR="00C32548" w:rsidRPr="00B635D3" w:rsidRDefault="00B635D3" w:rsidP="0080389D">
            <w:pPr>
              <w:pStyle w:val="Heading2"/>
              <w:rPr>
                <w:rFonts w:ascii="Times New Roman" w:eastAsia="Times New Roman" w:hAnsi="Times New Roman"/>
                <w:sz w:val="24"/>
                <w:szCs w:val="24"/>
              </w:rPr>
            </w:pPr>
            <w:bookmarkStart w:id="3" w:name="_Toc472942447"/>
            <w:r>
              <w:rPr>
                <w:rFonts w:ascii="Times New Roman" w:eastAsia="Times New Roman" w:hAnsi="Times New Roman"/>
                <w:sz w:val="24"/>
                <w:szCs w:val="24"/>
              </w:rPr>
              <w:t xml:space="preserve">1. </w:t>
            </w:r>
            <w:r w:rsidR="00C32548" w:rsidRPr="001A1119">
              <w:rPr>
                <w:rFonts w:ascii="Times New Roman" w:eastAsia="Times New Roman" w:hAnsi="Times New Roman"/>
                <w:sz w:val="24"/>
                <w:szCs w:val="24"/>
              </w:rPr>
              <w:t>Aterosklerozes izraisīto procesu personalizētas monitorēšanas, diagnostikas un  ārstēšanas pētniecība</w:t>
            </w:r>
            <w:bookmarkEnd w:id="3"/>
          </w:p>
        </w:tc>
      </w:tr>
      <w:tr w:rsidR="00C32548" w:rsidRPr="00C90DF6" w14:paraId="1A56F566" w14:textId="77777777" w:rsidTr="001A1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08" w:type="pct"/>
            <w:tcBorders>
              <w:top w:val="nil"/>
              <w:left w:val="nil"/>
              <w:bottom w:val="nil"/>
              <w:right w:val="nil"/>
            </w:tcBorders>
          </w:tcPr>
          <w:p w14:paraId="577646DA" w14:textId="77777777" w:rsidR="00C32548" w:rsidRPr="00C90DF6" w:rsidRDefault="00C32548" w:rsidP="00C32548">
            <w:pPr>
              <w:spacing w:after="0" w:line="240" w:lineRule="auto"/>
              <w:rPr>
                <w:rFonts w:ascii="Times New Roman" w:eastAsia="Times New Roman" w:hAnsi="Times New Roman"/>
                <w:sz w:val="24"/>
                <w:szCs w:val="24"/>
              </w:rPr>
            </w:pPr>
          </w:p>
        </w:tc>
        <w:tc>
          <w:tcPr>
            <w:tcW w:w="1439" w:type="pct"/>
            <w:tcBorders>
              <w:top w:val="nil"/>
              <w:left w:val="nil"/>
              <w:bottom w:val="nil"/>
              <w:right w:val="nil"/>
            </w:tcBorders>
          </w:tcPr>
          <w:p w14:paraId="6F88F08F"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projekta vadītāja </w:t>
            </w:r>
          </w:p>
        </w:tc>
        <w:tc>
          <w:tcPr>
            <w:tcW w:w="150" w:type="pct"/>
            <w:gridSpan w:val="2"/>
            <w:tcBorders>
              <w:top w:val="nil"/>
              <w:left w:val="nil"/>
              <w:bottom w:val="nil"/>
              <w:right w:val="nil"/>
            </w:tcBorders>
          </w:tcPr>
          <w:p w14:paraId="73819635" w14:textId="77777777" w:rsidR="00C32548" w:rsidRPr="00C90DF6" w:rsidRDefault="00C32548" w:rsidP="00C32548">
            <w:pPr>
              <w:spacing w:after="0" w:line="240" w:lineRule="auto"/>
              <w:rPr>
                <w:rFonts w:ascii="Times New Roman" w:eastAsia="Times New Roman" w:hAnsi="Times New Roman"/>
                <w:sz w:val="24"/>
                <w:szCs w:val="24"/>
              </w:rPr>
            </w:pPr>
          </w:p>
        </w:tc>
        <w:tc>
          <w:tcPr>
            <w:tcW w:w="161" w:type="pct"/>
            <w:tcBorders>
              <w:top w:val="single" w:sz="4" w:space="0" w:color="000000"/>
              <w:left w:val="nil"/>
              <w:bottom w:val="single" w:sz="4" w:space="0" w:color="000000"/>
              <w:right w:val="nil"/>
            </w:tcBorders>
          </w:tcPr>
          <w:p w14:paraId="4D6C5D9F"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1" w:type="pct"/>
            <w:tcBorders>
              <w:top w:val="single" w:sz="4" w:space="0" w:color="000000"/>
              <w:left w:val="nil"/>
              <w:bottom w:val="single" w:sz="4" w:space="0" w:color="000000"/>
              <w:right w:val="nil"/>
            </w:tcBorders>
          </w:tcPr>
          <w:p w14:paraId="51508C08"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A18DEA2"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4721AA84"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1" w:type="pct"/>
            <w:gridSpan w:val="2"/>
            <w:tcBorders>
              <w:top w:val="single" w:sz="4" w:space="0" w:color="000000"/>
              <w:left w:val="nil"/>
              <w:bottom w:val="single" w:sz="4" w:space="0" w:color="000000"/>
              <w:right w:val="nil"/>
            </w:tcBorders>
          </w:tcPr>
          <w:p w14:paraId="71977699"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1" w:type="pct"/>
            <w:gridSpan w:val="2"/>
            <w:tcBorders>
              <w:top w:val="single" w:sz="4" w:space="0" w:color="000000"/>
              <w:left w:val="nil"/>
              <w:bottom w:val="single" w:sz="4" w:space="0" w:color="000000"/>
              <w:right w:val="nil"/>
            </w:tcBorders>
          </w:tcPr>
          <w:p w14:paraId="5AADB3F5"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54DD98E4"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543F4954"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AED07F0"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25655A9"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520F536"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2C6BD0AA"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F30DE81"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50D4BF0C"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gridSpan w:val="2"/>
            <w:tcBorders>
              <w:top w:val="single" w:sz="4" w:space="0" w:color="000000"/>
              <w:left w:val="nil"/>
              <w:bottom w:val="single" w:sz="4" w:space="0" w:color="000000"/>
              <w:right w:val="nil"/>
            </w:tcBorders>
          </w:tcPr>
          <w:p w14:paraId="0CB21471"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26C6E7CD"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7B77884"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4974004"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097F87B0"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130" w:type="pct"/>
            <w:tcBorders>
              <w:top w:val="single" w:sz="4" w:space="0" w:color="000000"/>
              <w:left w:val="nil"/>
              <w:bottom w:val="single" w:sz="4" w:space="0" w:color="000000"/>
              <w:right w:val="nil"/>
            </w:tcBorders>
          </w:tcPr>
          <w:p w14:paraId="7C85212F" w14:textId="77777777" w:rsidR="00C32548" w:rsidRPr="00C90DF6" w:rsidRDefault="00C32548" w:rsidP="00C32548">
            <w:pPr>
              <w:spacing w:after="0" w:line="240" w:lineRule="auto"/>
              <w:jc w:val="center"/>
              <w:rPr>
                <w:rFonts w:ascii="Times New Roman" w:eastAsia="Times New Roman" w:hAnsi="Times New Roman"/>
                <w:sz w:val="24"/>
                <w:szCs w:val="24"/>
              </w:rPr>
            </w:pPr>
          </w:p>
        </w:tc>
      </w:tr>
      <w:tr w:rsidR="00C32548" w:rsidRPr="00C90DF6" w14:paraId="133BBDAF" w14:textId="77777777" w:rsidTr="001A1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208" w:type="pct"/>
            <w:tcBorders>
              <w:top w:val="nil"/>
              <w:left w:val="nil"/>
              <w:bottom w:val="nil"/>
              <w:right w:val="nil"/>
            </w:tcBorders>
          </w:tcPr>
          <w:p w14:paraId="1510FE22" w14:textId="77777777" w:rsidR="00C32548" w:rsidRPr="00C90DF6" w:rsidRDefault="00C32548" w:rsidP="00C32548">
            <w:pPr>
              <w:spacing w:after="0" w:line="240" w:lineRule="auto"/>
              <w:rPr>
                <w:rFonts w:ascii="Times New Roman" w:eastAsia="Times New Roman" w:hAnsi="Times New Roman"/>
                <w:sz w:val="24"/>
                <w:szCs w:val="24"/>
              </w:rPr>
            </w:pPr>
          </w:p>
        </w:tc>
        <w:tc>
          <w:tcPr>
            <w:tcW w:w="1439" w:type="pct"/>
            <w:tcBorders>
              <w:top w:val="nil"/>
              <w:left w:val="nil"/>
              <w:bottom w:val="nil"/>
              <w:right w:val="nil"/>
            </w:tcBorders>
          </w:tcPr>
          <w:p w14:paraId="47F21B0B"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vārds, uzvārds, </w:t>
            </w:r>
          </w:p>
        </w:tc>
        <w:tc>
          <w:tcPr>
            <w:tcW w:w="140" w:type="pct"/>
            <w:tcBorders>
              <w:top w:val="nil"/>
              <w:left w:val="nil"/>
              <w:bottom w:val="nil"/>
              <w:right w:val="single" w:sz="4" w:space="0" w:color="000000"/>
            </w:tcBorders>
          </w:tcPr>
          <w:p w14:paraId="2E0453C8" w14:textId="77777777" w:rsidR="00C32548" w:rsidRPr="00C90DF6" w:rsidRDefault="00C32548" w:rsidP="00C32548">
            <w:pPr>
              <w:spacing w:after="0" w:line="240" w:lineRule="auto"/>
              <w:rPr>
                <w:rFonts w:ascii="Times New Roman" w:eastAsia="Times New Roman" w:hAnsi="Times New Roman"/>
                <w:sz w:val="24"/>
                <w:szCs w:val="24"/>
              </w:rPr>
            </w:pPr>
          </w:p>
        </w:tc>
        <w:tc>
          <w:tcPr>
            <w:tcW w:w="3213" w:type="pct"/>
            <w:gridSpan w:val="24"/>
            <w:tcBorders>
              <w:top w:val="single" w:sz="4" w:space="0" w:color="000000"/>
              <w:left w:val="single" w:sz="4" w:space="0" w:color="000000"/>
              <w:bottom w:val="single" w:sz="4" w:space="0" w:color="000000"/>
              <w:right w:val="single" w:sz="4" w:space="0" w:color="000000"/>
            </w:tcBorders>
          </w:tcPr>
          <w:p w14:paraId="770EF0E0"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Andrejs Ērglis</w:t>
            </w:r>
          </w:p>
        </w:tc>
      </w:tr>
      <w:tr w:rsidR="00C32548" w:rsidRPr="00C90DF6" w14:paraId="064CFB21" w14:textId="77777777" w:rsidTr="001A1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 w:type="pct"/>
            <w:tcBorders>
              <w:top w:val="nil"/>
              <w:left w:val="nil"/>
              <w:bottom w:val="nil"/>
              <w:right w:val="nil"/>
            </w:tcBorders>
          </w:tcPr>
          <w:p w14:paraId="75E8A33C" w14:textId="77777777" w:rsidR="00C32548" w:rsidRPr="00C90DF6" w:rsidRDefault="00C32548" w:rsidP="00C32548">
            <w:pPr>
              <w:spacing w:after="0" w:line="240" w:lineRule="auto"/>
              <w:rPr>
                <w:rFonts w:ascii="Times New Roman" w:eastAsia="Times New Roman" w:hAnsi="Times New Roman"/>
                <w:sz w:val="24"/>
                <w:szCs w:val="24"/>
              </w:rPr>
            </w:pPr>
          </w:p>
        </w:tc>
        <w:tc>
          <w:tcPr>
            <w:tcW w:w="1439" w:type="pct"/>
            <w:tcBorders>
              <w:top w:val="nil"/>
              <w:left w:val="nil"/>
              <w:bottom w:val="nil"/>
              <w:right w:val="nil"/>
            </w:tcBorders>
          </w:tcPr>
          <w:p w14:paraId="78CB2BA1"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zinātniskais grāds</w:t>
            </w:r>
          </w:p>
        </w:tc>
        <w:tc>
          <w:tcPr>
            <w:tcW w:w="140" w:type="pct"/>
            <w:tcBorders>
              <w:top w:val="nil"/>
              <w:left w:val="nil"/>
              <w:bottom w:val="nil"/>
              <w:right w:val="single" w:sz="4" w:space="0" w:color="000000"/>
            </w:tcBorders>
          </w:tcPr>
          <w:p w14:paraId="2555C2D7" w14:textId="77777777" w:rsidR="00C32548" w:rsidRPr="00C90DF6" w:rsidRDefault="00C32548" w:rsidP="00C32548">
            <w:pPr>
              <w:spacing w:after="0" w:line="240" w:lineRule="auto"/>
              <w:rPr>
                <w:rFonts w:ascii="Times New Roman" w:eastAsia="Times New Roman" w:hAnsi="Times New Roman"/>
                <w:sz w:val="24"/>
                <w:szCs w:val="24"/>
              </w:rPr>
            </w:pPr>
          </w:p>
        </w:tc>
        <w:tc>
          <w:tcPr>
            <w:tcW w:w="3213" w:type="pct"/>
            <w:gridSpan w:val="24"/>
            <w:tcBorders>
              <w:top w:val="single" w:sz="4" w:space="0" w:color="000000"/>
              <w:left w:val="single" w:sz="4" w:space="0" w:color="000000"/>
              <w:bottom w:val="single" w:sz="4" w:space="0" w:color="000000"/>
              <w:right w:val="single" w:sz="4" w:space="0" w:color="000000"/>
            </w:tcBorders>
          </w:tcPr>
          <w:p w14:paraId="6620759D"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Dr.med.</w:t>
            </w:r>
          </w:p>
        </w:tc>
      </w:tr>
      <w:tr w:rsidR="00C32548" w:rsidRPr="00C90DF6" w14:paraId="5D47A4D9" w14:textId="77777777" w:rsidTr="001A1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 w:type="pct"/>
            <w:tcBorders>
              <w:top w:val="nil"/>
              <w:left w:val="nil"/>
              <w:bottom w:val="nil"/>
              <w:right w:val="nil"/>
            </w:tcBorders>
          </w:tcPr>
          <w:p w14:paraId="524AD477" w14:textId="77777777" w:rsidR="00C32548" w:rsidRPr="00C90DF6" w:rsidRDefault="00C32548" w:rsidP="00C32548">
            <w:pPr>
              <w:spacing w:after="0" w:line="240" w:lineRule="auto"/>
              <w:rPr>
                <w:rFonts w:ascii="Times New Roman" w:eastAsia="Times New Roman" w:hAnsi="Times New Roman"/>
                <w:sz w:val="24"/>
                <w:szCs w:val="24"/>
              </w:rPr>
            </w:pPr>
          </w:p>
        </w:tc>
        <w:tc>
          <w:tcPr>
            <w:tcW w:w="1439" w:type="pct"/>
            <w:tcBorders>
              <w:top w:val="nil"/>
              <w:left w:val="nil"/>
              <w:bottom w:val="nil"/>
              <w:right w:val="nil"/>
            </w:tcBorders>
          </w:tcPr>
          <w:p w14:paraId="1BC5AAE8"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institūcija</w:t>
            </w:r>
          </w:p>
        </w:tc>
        <w:tc>
          <w:tcPr>
            <w:tcW w:w="140" w:type="pct"/>
            <w:tcBorders>
              <w:top w:val="nil"/>
              <w:left w:val="nil"/>
              <w:bottom w:val="nil"/>
              <w:right w:val="single" w:sz="4" w:space="0" w:color="000000"/>
            </w:tcBorders>
          </w:tcPr>
          <w:p w14:paraId="093A3950" w14:textId="77777777" w:rsidR="00C32548" w:rsidRPr="00C90DF6" w:rsidRDefault="00C32548" w:rsidP="00C32548">
            <w:pPr>
              <w:spacing w:after="0" w:line="240" w:lineRule="auto"/>
              <w:rPr>
                <w:rFonts w:ascii="Times New Roman" w:eastAsia="Times New Roman" w:hAnsi="Times New Roman"/>
                <w:sz w:val="24"/>
                <w:szCs w:val="24"/>
              </w:rPr>
            </w:pPr>
          </w:p>
        </w:tc>
        <w:tc>
          <w:tcPr>
            <w:tcW w:w="3213" w:type="pct"/>
            <w:gridSpan w:val="24"/>
            <w:tcBorders>
              <w:top w:val="single" w:sz="4" w:space="0" w:color="000000"/>
              <w:left w:val="single" w:sz="4" w:space="0" w:color="000000"/>
              <w:bottom w:val="single" w:sz="4" w:space="0" w:color="000000"/>
              <w:right w:val="single" w:sz="4" w:space="0" w:color="000000"/>
            </w:tcBorders>
          </w:tcPr>
          <w:p w14:paraId="19B559ED" w14:textId="77777777" w:rsidR="00C32548" w:rsidRPr="00C90DF6" w:rsidRDefault="00C32548" w:rsidP="00B945D0">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LU Kardioloģijas</w:t>
            </w:r>
            <w:r w:rsidR="00B945D0">
              <w:rPr>
                <w:rFonts w:ascii="Times New Roman" w:eastAsia="Times New Roman" w:hAnsi="Times New Roman"/>
                <w:sz w:val="24"/>
                <w:szCs w:val="24"/>
              </w:rPr>
              <w:t xml:space="preserve"> un reģeneratīvās medicīnas </w:t>
            </w:r>
            <w:r w:rsidRPr="00C90DF6">
              <w:rPr>
                <w:rFonts w:ascii="Times New Roman" w:eastAsia="Times New Roman" w:hAnsi="Times New Roman"/>
                <w:sz w:val="24"/>
                <w:szCs w:val="24"/>
              </w:rPr>
              <w:t>institūts</w:t>
            </w:r>
          </w:p>
        </w:tc>
      </w:tr>
      <w:tr w:rsidR="00C32548" w:rsidRPr="00C90DF6" w14:paraId="442BBADB" w14:textId="77777777" w:rsidTr="001A1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 w:type="pct"/>
            <w:tcBorders>
              <w:top w:val="nil"/>
              <w:left w:val="nil"/>
              <w:bottom w:val="nil"/>
              <w:right w:val="nil"/>
            </w:tcBorders>
          </w:tcPr>
          <w:p w14:paraId="208C0B2D" w14:textId="77777777" w:rsidR="00C32548" w:rsidRPr="00C90DF6" w:rsidRDefault="00C32548" w:rsidP="00C32548">
            <w:pPr>
              <w:spacing w:after="0" w:line="240" w:lineRule="auto"/>
              <w:rPr>
                <w:rFonts w:ascii="Times New Roman" w:eastAsia="Times New Roman" w:hAnsi="Times New Roman"/>
                <w:sz w:val="24"/>
                <w:szCs w:val="24"/>
              </w:rPr>
            </w:pPr>
          </w:p>
        </w:tc>
        <w:tc>
          <w:tcPr>
            <w:tcW w:w="1439" w:type="pct"/>
            <w:tcBorders>
              <w:top w:val="nil"/>
              <w:left w:val="nil"/>
              <w:bottom w:val="nil"/>
              <w:right w:val="nil"/>
            </w:tcBorders>
          </w:tcPr>
          <w:p w14:paraId="379577DE"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ieņemamais amats</w:t>
            </w:r>
          </w:p>
        </w:tc>
        <w:tc>
          <w:tcPr>
            <w:tcW w:w="140" w:type="pct"/>
            <w:tcBorders>
              <w:top w:val="nil"/>
              <w:left w:val="nil"/>
              <w:bottom w:val="nil"/>
              <w:right w:val="single" w:sz="4" w:space="0" w:color="000000"/>
            </w:tcBorders>
          </w:tcPr>
          <w:p w14:paraId="7C24542A" w14:textId="77777777" w:rsidR="00C32548" w:rsidRPr="00C90DF6" w:rsidRDefault="00C32548" w:rsidP="00C32548">
            <w:pPr>
              <w:spacing w:after="0" w:line="240" w:lineRule="auto"/>
              <w:rPr>
                <w:rFonts w:ascii="Times New Roman" w:eastAsia="Times New Roman" w:hAnsi="Times New Roman"/>
                <w:sz w:val="24"/>
                <w:szCs w:val="24"/>
              </w:rPr>
            </w:pPr>
          </w:p>
        </w:tc>
        <w:tc>
          <w:tcPr>
            <w:tcW w:w="3213" w:type="pct"/>
            <w:gridSpan w:val="24"/>
            <w:tcBorders>
              <w:top w:val="single" w:sz="4" w:space="0" w:color="000000"/>
              <w:left w:val="single" w:sz="4" w:space="0" w:color="000000"/>
              <w:bottom w:val="single" w:sz="4" w:space="0" w:color="000000"/>
              <w:right w:val="single" w:sz="4" w:space="0" w:color="000000"/>
            </w:tcBorders>
          </w:tcPr>
          <w:p w14:paraId="18BDCB44"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Direktors</w:t>
            </w:r>
          </w:p>
        </w:tc>
      </w:tr>
      <w:tr w:rsidR="00C32548" w:rsidRPr="00C90DF6" w14:paraId="737F9FC5" w14:textId="77777777" w:rsidTr="001A1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08" w:type="pct"/>
            <w:tcBorders>
              <w:top w:val="nil"/>
              <w:left w:val="nil"/>
              <w:bottom w:val="nil"/>
              <w:right w:val="nil"/>
            </w:tcBorders>
          </w:tcPr>
          <w:p w14:paraId="5CAC4484" w14:textId="77777777" w:rsidR="00C32548" w:rsidRPr="00C90DF6" w:rsidRDefault="00C32548" w:rsidP="00C32548">
            <w:pPr>
              <w:spacing w:after="0" w:line="240" w:lineRule="auto"/>
              <w:rPr>
                <w:rFonts w:ascii="Times New Roman" w:eastAsia="Times New Roman" w:hAnsi="Times New Roman"/>
                <w:sz w:val="24"/>
                <w:szCs w:val="24"/>
              </w:rPr>
            </w:pPr>
          </w:p>
        </w:tc>
        <w:tc>
          <w:tcPr>
            <w:tcW w:w="1439" w:type="pct"/>
            <w:tcBorders>
              <w:top w:val="nil"/>
              <w:left w:val="nil"/>
              <w:bottom w:val="nil"/>
              <w:right w:val="nil"/>
            </w:tcBorders>
          </w:tcPr>
          <w:p w14:paraId="57CD5770"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kontakti</w:t>
            </w:r>
          </w:p>
        </w:tc>
        <w:tc>
          <w:tcPr>
            <w:tcW w:w="140" w:type="pct"/>
            <w:tcBorders>
              <w:top w:val="nil"/>
              <w:left w:val="nil"/>
              <w:bottom w:val="nil"/>
              <w:right w:val="single" w:sz="4" w:space="0" w:color="000000"/>
            </w:tcBorders>
          </w:tcPr>
          <w:p w14:paraId="7BA05B92" w14:textId="77777777" w:rsidR="00C32548" w:rsidRPr="00C90DF6" w:rsidRDefault="00C32548" w:rsidP="00C32548">
            <w:pPr>
              <w:spacing w:after="0" w:line="240" w:lineRule="auto"/>
              <w:rPr>
                <w:rFonts w:ascii="Times New Roman" w:eastAsia="Times New Roman" w:hAnsi="Times New Roman"/>
                <w:sz w:val="24"/>
                <w:szCs w:val="24"/>
              </w:rPr>
            </w:pPr>
          </w:p>
        </w:tc>
        <w:tc>
          <w:tcPr>
            <w:tcW w:w="803" w:type="pct"/>
            <w:gridSpan w:val="6"/>
            <w:tcBorders>
              <w:top w:val="single" w:sz="4" w:space="0" w:color="000000"/>
              <w:left w:val="single" w:sz="4" w:space="0" w:color="000000"/>
              <w:bottom w:val="single" w:sz="4" w:space="0" w:color="000000"/>
              <w:right w:val="single" w:sz="4" w:space="0" w:color="000000"/>
            </w:tcBorders>
          </w:tcPr>
          <w:p w14:paraId="51E5E1DB" w14:textId="77777777" w:rsidR="00C32548" w:rsidRPr="00C90DF6" w:rsidRDefault="00C32548" w:rsidP="00C32548">
            <w:pPr>
              <w:keepNext/>
              <w:keepLines/>
              <w:spacing w:after="0" w:line="240" w:lineRule="auto"/>
              <w:outlineLvl w:val="3"/>
              <w:rPr>
                <w:rFonts w:ascii="Times New Roman" w:eastAsia="Times New Roman" w:hAnsi="Times New Roman"/>
                <w:i/>
                <w:iCs/>
                <w:sz w:val="24"/>
                <w:szCs w:val="24"/>
              </w:rPr>
            </w:pPr>
            <w:r w:rsidRPr="00C90DF6">
              <w:rPr>
                <w:rFonts w:ascii="Times New Roman" w:eastAsia="Times New Roman" w:hAnsi="Times New Roman"/>
                <w:i/>
                <w:iCs/>
                <w:sz w:val="24"/>
                <w:szCs w:val="24"/>
              </w:rPr>
              <w:t>Tālrunis</w:t>
            </w:r>
          </w:p>
        </w:tc>
        <w:tc>
          <w:tcPr>
            <w:tcW w:w="138" w:type="pct"/>
            <w:gridSpan w:val="2"/>
            <w:tcBorders>
              <w:top w:val="single" w:sz="4" w:space="0" w:color="333399"/>
              <w:left w:val="single" w:sz="4" w:space="0" w:color="000000"/>
              <w:bottom w:val="nil"/>
              <w:right w:val="single" w:sz="4" w:space="0" w:color="000000"/>
            </w:tcBorders>
          </w:tcPr>
          <w:p w14:paraId="7B166519" w14:textId="77777777" w:rsidR="00C32548" w:rsidRPr="00C90DF6" w:rsidRDefault="00C32548" w:rsidP="00C32548">
            <w:pPr>
              <w:spacing w:after="0" w:line="240" w:lineRule="auto"/>
              <w:rPr>
                <w:rFonts w:ascii="Times New Roman" w:eastAsia="Times New Roman" w:hAnsi="Times New Roman"/>
                <w:sz w:val="24"/>
                <w:szCs w:val="24"/>
              </w:rPr>
            </w:pPr>
          </w:p>
        </w:tc>
        <w:tc>
          <w:tcPr>
            <w:tcW w:w="2272" w:type="pct"/>
            <w:gridSpan w:val="16"/>
            <w:tcBorders>
              <w:top w:val="single" w:sz="4" w:space="0" w:color="000000"/>
              <w:left w:val="single" w:sz="4" w:space="0" w:color="000000"/>
              <w:bottom w:val="single" w:sz="4" w:space="0" w:color="000000"/>
              <w:right w:val="single" w:sz="4" w:space="0" w:color="000000"/>
            </w:tcBorders>
          </w:tcPr>
          <w:p w14:paraId="2531686B"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29293376</w:t>
            </w:r>
          </w:p>
        </w:tc>
      </w:tr>
      <w:tr w:rsidR="00C32548" w:rsidRPr="00C90DF6" w14:paraId="7327F9E6" w14:textId="77777777" w:rsidTr="001A1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47" w:type="pct"/>
            <w:gridSpan w:val="2"/>
            <w:tcBorders>
              <w:top w:val="nil"/>
              <w:left w:val="nil"/>
              <w:bottom w:val="nil"/>
              <w:right w:val="nil"/>
            </w:tcBorders>
          </w:tcPr>
          <w:p w14:paraId="02212CAD" w14:textId="77777777" w:rsidR="00C32548" w:rsidRPr="00C90DF6" w:rsidRDefault="00C32548" w:rsidP="00C32548">
            <w:pPr>
              <w:spacing w:after="0" w:line="240" w:lineRule="auto"/>
              <w:rPr>
                <w:rFonts w:ascii="Times New Roman" w:eastAsia="Times New Roman" w:hAnsi="Times New Roman"/>
                <w:sz w:val="24"/>
                <w:szCs w:val="24"/>
              </w:rPr>
            </w:pPr>
          </w:p>
        </w:tc>
        <w:tc>
          <w:tcPr>
            <w:tcW w:w="140" w:type="pct"/>
            <w:tcBorders>
              <w:top w:val="nil"/>
              <w:left w:val="nil"/>
              <w:bottom w:val="nil"/>
              <w:right w:val="single" w:sz="4" w:space="0" w:color="000000"/>
            </w:tcBorders>
          </w:tcPr>
          <w:p w14:paraId="4DBB8FBC" w14:textId="77777777" w:rsidR="00C32548" w:rsidRPr="00C90DF6" w:rsidRDefault="00C32548" w:rsidP="00C32548">
            <w:pPr>
              <w:spacing w:after="0" w:line="240" w:lineRule="auto"/>
              <w:rPr>
                <w:rFonts w:ascii="Times New Roman" w:eastAsia="Times New Roman" w:hAnsi="Times New Roman"/>
                <w:sz w:val="24"/>
                <w:szCs w:val="24"/>
              </w:rPr>
            </w:pPr>
          </w:p>
        </w:tc>
        <w:tc>
          <w:tcPr>
            <w:tcW w:w="803" w:type="pct"/>
            <w:gridSpan w:val="6"/>
            <w:tcBorders>
              <w:top w:val="single" w:sz="4" w:space="0" w:color="000000"/>
              <w:left w:val="single" w:sz="4" w:space="0" w:color="000000"/>
              <w:bottom w:val="single" w:sz="4" w:space="0" w:color="000000"/>
              <w:right w:val="single" w:sz="4" w:space="0" w:color="000000"/>
            </w:tcBorders>
          </w:tcPr>
          <w:p w14:paraId="2F86038E" w14:textId="77777777" w:rsidR="00C32548" w:rsidRPr="00C90DF6" w:rsidRDefault="00C32548" w:rsidP="00C32548">
            <w:pPr>
              <w:spacing w:after="0" w:line="240" w:lineRule="auto"/>
              <w:rPr>
                <w:rFonts w:ascii="Times New Roman" w:eastAsia="Times New Roman" w:hAnsi="Times New Roman"/>
                <w:i/>
                <w:iCs/>
                <w:sz w:val="24"/>
                <w:szCs w:val="24"/>
              </w:rPr>
            </w:pPr>
            <w:r w:rsidRPr="00C90DF6">
              <w:rPr>
                <w:rFonts w:ascii="Times New Roman" w:eastAsia="Times New Roman" w:hAnsi="Times New Roman"/>
                <w:i/>
                <w:iCs/>
                <w:sz w:val="24"/>
                <w:szCs w:val="24"/>
              </w:rPr>
              <w:t>E-pasts</w:t>
            </w:r>
          </w:p>
        </w:tc>
        <w:tc>
          <w:tcPr>
            <w:tcW w:w="138" w:type="pct"/>
            <w:gridSpan w:val="2"/>
            <w:tcBorders>
              <w:top w:val="nil"/>
              <w:left w:val="single" w:sz="4" w:space="0" w:color="000000"/>
              <w:bottom w:val="single" w:sz="4" w:space="0" w:color="000000"/>
              <w:right w:val="single" w:sz="4" w:space="0" w:color="000000"/>
            </w:tcBorders>
          </w:tcPr>
          <w:p w14:paraId="43432A6A" w14:textId="77777777" w:rsidR="00C32548" w:rsidRPr="00C90DF6" w:rsidRDefault="00C32548" w:rsidP="00C32548">
            <w:pPr>
              <w:spacing w:after="0" w:line="240" w:lineRule="auto"/>
              <w:rPr>
                <w:rFonts w:ascii="Times New Roman" w:eastAsia="Times New Roman" w:hAnsi="Times New Roman"/>
                <w:sz w:val="24"/>
                <w:szCs w:val="24"/>
              </w:rPr>
            </w:pPr>
          </w:p>
        </w:tc>
        <w:tc>
          <w:tcPr>
            <w:tcW w:w="2272" w:type="pct"/>
            <w:gridSpan w:val="16"/>
            <w:tcBorders>
              <w:top w:val="single" w:sz="4" w:space="0" w:color="000000"/>
              <w:left w:val="single" w:sz="4" w:space="0" w:color="000000"/>
              <w:bottom w:val="single" w:sz="4" w:space="0" w:color="000000"/>
              <w:right w:val="single" w:sz="4" w:space="0" w:color="000000"/>
            </w:tcBorders>
          </w:tcPr>
          <w:p w14:paraId="02BEF775" w14:textId="77777777" w:rsidR="00C32548" w:rsidRPr="00C90DF6" w:rsidRDefault="00C32548"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i/>
                <w:sz w:val="24"/>
                <w:szCs w:val="24"/>
              </w:rPr>
              <w:t>a.a.erglis@stradini.lv</w:t>
            </w:r>
          </w:p>
        </w:tc>
      </w:tr>
    </w:tbl>
    <w:p w14:paraId="5FAAE7D0" w14:textId="77777777" w:rsidR="00C32548" w:rsidRPr="00C90DF6" w:rsidRDefault="00C32548" w:rsidP="00C32548">
      <w:pPr>
        <w:spacing w:after="0" w:line="240" w:lineRule="auto"/>
        <w:jc w:val="both"/>
        <w:rPr>
          <w:rFonts w:ascii="Times New Roman" w:eastAsia="Times New Roman" w:hAnsi="Times New Roman"/>
          <w:b/>
          <w:bCs/>
          <w:sz w:val="24"/>
          <w:szCs w:val="24"/>
          <w:lang w:eastAsia="x-none"/>
        </w:rPr>
      </w:pPr>
    </w:p>
    <w:p w14:paraId="3A8BFFB0" w14:textId="77777777" w:rsidR="00C32548" w:rsidRPr="00C90DF6" w:rsidRDefault="00C32548" w:rsidP="00C32548">
      <w:pPr>
        <w:spacing w:after="120" w:line="240" w:lineRule="auto"/>
        <w:jc w:val="both"/>
        <w:rPr>
          <w:rFonts w:ascii="Times New Roman" w:eastAsia="Times New Roman" w:hAnsi="Times New Roman"/>
          <w:b/>
          <w:bCs/>
          <w:sz w:val="24"/>
          <w:szCs w:val="24"/>
          <w:lang w:eastAsia="x-none"/>
        </w:rPr>
      </w:pPr>
      <w:r w:rsidRPr="00C90DF6">
        <w:rPr>
          <w:rFonts w:ascii="Times New Roman" w:eastAsia="Times New Roman" w:hAnsi="Times New Roman"/>
          <w:b/>
          <w:bCs/>
          <w:sz w:val="24"/>
          <w:szCs w:val="24"/>
          <w:lang w:eastAsia="x-none"/>
        </w:rPr>
        <w:t xml:space="preserve">1. </w:t>
      </w:r>
      <w:r w:rsidRPr="00C90DF6">
        <w:rPr>
          <w:rFonts w:ascii="Times New Roman" w:eastAsia="Times New Roman" w:hAnsi="Times New Roman"/>
          <w:b/>
          <w:bCs/>
          <w:sz w:val="24"/>
          <w:szCs w:val="24"/>
          <w:lang w:val="x-none" w:eastAsia="x-none"/>
        </w:rPr>
        <w:t>Projekta Nr. 1 mērķi:</w:t>
      </w:r>
    </w:p>
    <w:p w14:paraId="27DCD6B6" w14:textId="77777777" w:rsidR="00C32548" w:rsidRPr="00C90DF6" w:rsidRDefault="00C32548" w:rsidP="00C32548">
      <w:pPr>
        <w:spacing w:after="120" w:line="240" w:lineRule="auto"/>
        <w:jc w:val="both"/>
        <w:rPr>
          <w:rFonts w:ascii="Times New Roman" w:eastAsia="Times New Roman" w:hAnsi="Times New Roman"/>
          <w:i/>
          <w:iCs/>
          <w:lang w:eastAsia="x-none"/>
        </w:rPr>
      </w:pPr>
      <w:r w:rsidRPr="00C90DF6">
        <w:rPr>
          <w:rFonts w:ascii="Times New Roman" w:eastAsia="Times New Roman" w:hAnsi="Times New Roman"/>
          <w:i/>
          <w:iCs/>
          <w:lang w:eastAsia="x-none"/>
        </w:rPr>
        <w:t>(Norāda projekta mērķi (saskaņā ar apstiprināto projekta pieteikumu un līgumu) un informāciju par mērķa sasniegšanu/izpildi)</w:t>
      </w:r>
    </w:p>
    <w:tbl>
      <w:tblPr>
        <w:tblW w:w="5323" w:type="pct"/>
        <w:tblInd w:w="-459"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9073"/>
      </w:tblGrid>
      <w:tr w:rsidR="00C32548" w:rsidRPr="00C90DF6" w14:paraId="7F03CFF3" w14:textId="77777777" w:rsidTr="002A0877">
        <w:trPr>
          <w:trHeight w:val="839"/>
        </w:trPr>
        <w:tc>
          <w:tcPr>
            <w:tcW w:w="5000" w:type="pct"/>
            <w:tcBorders>
              <w:top w:val="single" w:sz="4" w:space="0" w:color="000000"/>
              <w:left w:val="single" w:sz="4" w:space="0" w:color="000000"/>
              <w:bottom w:val="single" w:sz="4" w:space="0" w:color="000000"/>
              <w:right w:val="single" w:sz="4" w:space="0" w:color="000000"/>
            </w:tcBorders>
          </w:tcPr>
          <w:p w14:paraId="5E25BA70" w14:textId="77777777" w:rsidR="00C32548" w:rsidRPr="00C90DF6" w:rsidRDefault="00C32548" w:rsidP="00124161">
            <w:pPr>
              <w:spacing w:before="60"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 xml:space="preserve">Radīt  jaunus aterosklerozes izraisīto procesu personalizētas monitorēšanas, diagnostikas un  ārstēšanas paņēmienus un metodes ar mērķi veicināt jaunāko zinātnisko atklājumu un moderno tehnoloģiju ieviešanu klīniskajā praksē Latvijas iedzīvotāju dzīvildzes un dzīves kvalitātes uzlabošanai. </w:t>
            </w:r>
          </w:p>
          <w:p w14:paraId="686E4EF9" w14:textId="77777777" w:rsidR="00C32548" w:rsidRPr="00C90DF6" w:rsidRDefault="00C32548" w:rsidP="00124161">
            <w:pPr>
              <w:spacing w:before="60"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 xml:space="preserve">Minētā mērķa sasniegšanas 3. posma izpildes gaitā  veikts skrupulozs un mēķtiecīgs darbs tieši moderno tehnoloģiju ieviešanas jomā. </w:t>
            </w:r>
            <w:r w:rsidRPr="00C90DF6">
              <w:rPr>
                <w:rFonts w:ascii="Times New Roman" w:eastAsia="Times New Roman" w:hAnsi="Times New Roman"/>
                <w:sz w:val="24"/>
                <w:szCs w:val="24"/>
                <w:lang w:eastAsia="lv-LV"/>
              </w:rPr>
              <w:t xml:space="preserve">Viena no personalizētās ārstēšanas problēmām invazīvās kardioloģijas jomā ir novērtēt, cik pareiza un efektīva gan no medicīniskā rezultāta gan izmaksu efektivitātes viedokļa ir </w:t>
            </w:r>
            <w:r w:rsidRPr="00C90DF6">
              <w:rPr>
                <w:rFonts w:ascii="Times New Roman" w:eastAsia="Times New Roman" w:hAnsi="Times New Roman"/>
                <w:b/>
                <w:sz w:val="24"/>
                <w:szCs w:val="24"/>
                <w:lang w:eastAsia="lv-LV"/>
              </w:rPr>
              <w:t>kombinēto stentu pielietošana</w:t>
            </w:r>
            <w:r w:rsidRPr="00C90DF6">
              <w:rPr>
                <w:rFonts w:ascii="Times New Roman" w:eastAsia="Times New Roman" w:hAnsi="Times New Roman"/>
                <w:sz w:val="24"/>
                <w:szCs w:val="24"/>
                <w:lang w:eastAsia="lv-LV"/>
              </w:rPr>
              <w:t xml:space="preserve"> sarežģītu asinsvadu bojājumu gadījumos. Tādēļ  šogad turpinājās pētījums, </w:t>
            </w:r>
            <w:r w:rsidRPr="00C90DF6">
              <w:rPr>
                <w:rFonts w:ascii="Times New Roman" w:eastAsia="Times New Roman" w:hAnsi="Times New Roman"/>
                <w:sz w:val="24"/>
                <w:szCs w:val="24"/>
              </w:rPr>
              <w:t xml:space="preserve">kurā kreisās koronārās artērijas kopējā stumbra (LM) bifurkāciju bojājumos  tiek izmantota jauna personalizēta ārstēšanas metode, sinerģiski 2 stentu tehnikā implantējot bioresorbējošus stentus jeb platformas (BVS) bifurkācijas sānu zarā un ar zālēm pildītus stentus (DES) bifrukācijas galvenajā zarā. </w:t>
            </w:r>
            <w:r w:rsidRPr="00C90DF6">
              <w:rPr>
                <w:rFonts w:ascii="Times New Roman" w:eastAsia="Times New Roman" w:hAnsi="Times New Roman"/>
                <w:sz w:val="24"/>
                <w:szCs w:val="24"/>
                <w:lang w:eastAsia="lv-LV"/>
              </w:rPr>
              <w:t xml:space="preserve">Līdz šim iegūtie rezultāti liek secināt, ka jaunā ārstēšanas metodoloģija ir droša un piemērojama selektētos LM bojājumos, kā arī procedūras efektivitātes nodrošināšanai obligāta ir aterosklerotiskās plāksnes modifikācija pirms stenta implantācijas, kā arī intravaskulārās attēldiagnostikas kontrole. </w:t>
            </w:r>
          </w:p>
          <w:p w14:paraId="6AD8A30F" w14:textId="77777777" w:rsidR="00C32548" w:rsidRPr="00C90DF6" w:rsidRDefault="0021026B" w:rsidP="00124161">
            <w:pPr>
              <w:spacing w:before="60" w:after="0" w:line="240" w:lineRule="auto"/>
              <w:jc w:val="both"/>
              <w:rPr>
                <w:rFonts w:ascii="Times New Roman" w:hAnsi="Times New Roman"/>
                <w:sz w:val="24"/>
                <w:szCs w:val="24"/>
              </w:rPr>
            </w:pPr>
            <w:r>
              <w:rPr>
                <w:rFonts w:ascii="Times New Roman" w:hAnsi="Times New Roman"/>
                <w:sz w:val="24"/>
                <w:szCs w:val="24"/>
              </w:rPr>
              <w:t>Otra aktivitāte, kas</w:t>
            </w:r>
            <w:r w:rsidR="00C32548" w:rsidRPr="00C90DF6">
              <w:rPr>
                <w:rFonts w:ascii="Times New Roman" w:hAnsi="Times New Roman"/>
                <w:sz w:val="24"/>
                <w:szCs w:val="24"/>
              </w:rPr>
              <w:t xml:space="preserve"> tieši saistīta ar asinsvadu nosprostojumu korekciju</w:t>
            </w:r>
            <w:r>
              <w:rPr>
                <w:rFonts w:ascii="Times New Roman" w:hAnsi="Times New Roman"/>
                <w:sz w:val="24"/>
                <w:szCs w:val="24"/>
              </w:rPr>
              <w:t>,</w:t>
            </w:r>
            <w:r w:rsidR="00C32548" w:rsidRPr="00C90DF6">
              <w:rPr>
                <w:rFonts w:ascii="Times New Roman" w:hAnsi="Times New Roman"/>
                <w:sz w:val="24"/>
                <w:szCs w:val="24"/>
              </w:rPr>
              <w:t xml:space="preserve"> ir pētījums ar mērķi novērtēt arteriālās un venozās asinsrites funkcionālā stāvokļa izmaiņas un to dinamiku laikā pēc </w:t>
            </w:r>
            <w:r w:rsidR="00C32548" w:rsidRPr="00C90DF6">
              <w:rPr>
                <w:rFonts w:ascii="Times New Roman" w:hAnsi="Times New Roman"/>
                <w:b/>
                <w:sz w:val="24"/>
                <w:szCs w:val="24"/>
              </w:rPr>
              <w:t xml:space="preserve">intravazāla </w:t>
            </w:r>
            <w:r w:rsidR="00C32548" w:rsidRPr="00C90DF6">
              <w:rPr>
                <w:rFonts w:ascii="Times New Roman" w:hAnsi="Times New Roman"/>
                <w:sz w:val="24"/>
                <w:szCs w:val="24"/>
              </w:rPr>
              <w:t xml:space="preserve"> </w:t>
            </w:r>
            <w:r w:rsidR="00C32548" w:rsidRPr="00C90DF6">
              <w:rPr>
                <w:rFonts w:ascii="Times New Roman" w:hAnsi="Times New Roman"/>
                <w:b/>
                <w:sz w:val="24"/>
                <w:szCs w:val="24"/>
              </w:rPr>
              <w:t xml:space="preserve">oriģināla šunta </w:t>
            </w:r>
            <w:r w:rsidR="00C32548" w:rsidRPr="00C90DF6">
              <w:rPr>
                <w:rFonts w:ascii="Times New Roman" w:hAnsi="Times New Roman"/>
                <w:sz w:val="24"/>
                <w:szCs w:val="24"/>
              </w:rPr>
              <w:t>(caur maģistrālo vēnu) izveidošanas procedūras, pacientiem ar aterosklerotisku slēgumu augšstilba artērijās. Tika veikti neinvazīvi, pletizmogrāfiski izmeklējumi („Vasolab 5000”) abās kājās pirms ķirurģiskās procedūras un pēc tās nākošajā dienā, un pēc 1, 3, 6, 12, 18 mēnešiem. Līdz šim iegūtie rezultāti ļauj secināt, ka pielietotā ķirurģiskā procedūra būtiski uzlabo arteriālo asinsriti visiem pacientiem laika periodā līdz vienam mēnesim, un lielākajai daļai pacientu arī ievērojami ilgāk. Neraugoties uz faktu, ka procedūrā tiek iesaistītas maģistrālās vēnas, 81% pacientu venozās atplūdes traucējumi netika konstatēti. Šie pētījumi aktīvi turpinās.</w:t>
            </w:r>
          </w:p>
          <w:p w14:paraId="13F47947" w14:textId="77777777" w:rsidR="00C32548" w:rsidRPr="00C90DF6" w:rsidRDefault="00C32548" w:rsidP="00124161">
            <w:pPr>
              <w:pStyle w:val="naiskr"/>
              <w:spacing w:before="60" w:after="0"/>
              <w:jc w:val="both"/>
              <w:rPr>
                <w:color w:val="000000"/>
                <w:lang w:val="lv-LV"/>
              </w:rPr>
            </w:pPr>
            <w:r w:rsidRPr="00C90DF6">
              <w:rPr>
                <w:lang w:val="lv-LV" w:eastAsia="lv-LV"/>
              </w:rPr>
              <w:t xml:space="preserve">Izvirzītā mērķa sasniegšanai nozīmīga ir ķirurģiskās iejaukšanās revolucionāras metodes  </w:t>
            </w:r>
            <w:r w:rsidRPr="00C90DF6">
              <w:rPr>
                <w:b/>
                <w:color w:val="000000"/>
                <w:lang w:val="lv-LV"/>
              </w:rPr>
              <w:t>mini-invazīva mitrālā vārstuļa korekcija</w:t>
            </w:r>
            <w:r w:rsidRPr="00C90DF6">
              <w:rPr>
                <w:color w:val="000000"/>
                <w:lang w:val="lv-LV"/>
              </w:rPr>
              <w:t xml:space="preserve"> bez mākslīgās asinsrites izstrāde un ieviešana.  </w:t>
            </w:r>
            <w:r w:rsidRPr="00C90DF6">
              <w:rPr>
                <w:lang w:val="lv-LV" w:eastAsia="lv-LV"/>
              </w:rPr>
              <w:t xml:space="preserve">Ja </w:t>
            </w:r>
            <w:r w:rsidRPr="00C90DF6">
              <w:rPr>
                <w:color w:val="000000"/>
                <w:lang w:val="lv-LV"/>
              </w:rPr>
              <w:t xml:space="preserve">Transkatetra aortas vārstuļa implantācija (TAVI) jau ir kļuvusi par rutīnas metodi arī </w:t>
            </w:r>
            <w:r w:rsidRPr="00C90DF6">
              <w:rPr>
                <w:color w:val="000000"/>
                <w:lang w:val="lv-LV"/>
              </w:rPr>
              <w:lastRenderedPageBreak/>
              <w:t xml:space="preserve">Latvijā, tad mini-invazīva mitrālā vārstuļa korekcija bez mākslīgās asinsrites ir jaunums, kas apvieno sevī sen pārbaudītu hordu aizvietojošās metodes efektu ar jaunas transapikāli pielietojamas ievades sistēmas nodrošināto minimālo ķirurģisko traumu. Šī ir jauna metode, pielietojot Neochord ierīci, kurai ir ļoti plašas pielietojuma iespējas ārstējot mitrālā vārstuļa nepietiekamību. Līdzīgi kā TAVI pacientiem, ir izveidots un tiek uzturēts reģistrs šo pacientu uzskaitei un pēcprocedūras rezultātu izvērtēšanai. </w:t>
            </w:r>
          </w:p>
          <w:p w14:paraId="24DD51D1" w14:textId="77777777" w:rsidR="00781A7E" w:rsidRPr="00C90DF6" w:rsidRDefault="00C32548" w:rsidP="00124161">
            <w:pPr>
              <w:spacing w:before="60" w:after="0" w:line="240" w:lineRule="auto"/>
              <w:jc w:val="both"/>
              <w:rPr>
                <w:rFonts w:ascii="Times New Roman" w:hAnsi="Times New Roman"/>
                <w:sz w:val="24"/>
                <w:szCs w:val="24"/>
              </w:rPr>
            </w:pPr>
            <w:r w:rsidRPr="00C90DF6">
              <w:rPr>
                <w:rFonts w:ascii="Times New Roman" w:hAnsi="Times New Roman"/>
                <w:sz w:val="24"/>
                <w:szCs w:val="24"/>
              </w:rPr>
              <w:t xml:space="preserve">Pacietīgi turpinās darbs pie </w:t>
            </w:r>
            <w:r w:rsidRPr="00C90DF6">
              <w:rPr>
                <w:rFonts w:ascii="Times New Roman" w:hAnsi="Times New Roman"/>
                <w:b/>
                <w:sz w:val="24"/>
                <w:szCs w:val="24"/>
              </w:rPr>
              <w:t xml:space="preserve">cilmes šūnu transplantācijas </w:t>
            </w:r>
            <w:r w:rsidRPr="00C90DF6">
              <w:rPr>
                <w:rFonts w:ascii="Times New Roman" w:hAnsi="Times New Roman"/>
                <w:sz w:val="24"/>
                <w:szCs w:val="24"/>
              </w:rPr>
              <w:t xml:space="preserve">jautājumu  risināšanas, kur galvenā problēma ir atrast pašu piemērotāko metodi specifisko šūnu izdalīšanai (attīrīšanai). Veikts apjomīgs eksperimentālais darbs. Ieviesta jauna mezenhimālo šūnu izdalīšanas metode, veikta darbinieku apmācība. Veikta šūnu pavairošana izmantojot laminārās plūsmas bioreaktoru sistēmu. Veikta procesa vadības principu korekcija. </w:t>
            </w:r>
            <w:r w:rsidR="00781A7E" w:rsidRPr="00C90DF6">
              <w:rPr>
                <w:rFonts w:ascii="Times New Roman" w:hAnsi="Times New Roman"/>
                <w:sz w:val="24"/>
                <w:szCs w:val="24"/>
              </w:rPr>
              <w:t xml:space="preserve">  </w:t>
            </w:r>
          </w:p>
          <w:p w14:paraId="59987B2B" w14:textId="77777777" w:rsidR="00C32548" w:rsidRPr="00C90DF6" w:rsidRDefault="00C32548" w:rsidP="00124161">
            <w:pPr>
              <w:spacing w:before="60" w:after="0" w:line="240" w:lineRule="auto"/>
              <w:jc w:val="both"/>
              <w:rPr>
                <w:rFonts w:ascii="Times New Roman" w:hAnsi="Times New Roman"/>
                <w:sz w:val="24"/>
                <w:szCs w:val="24"/>
              </w:rPr>
            </w:pPr>
            <w:r w:rsidRPr="00C90DF6">
              <w:rPr>
                <w:rFonts w:ascii="Times New Roman" w:hAnsi="Times New Roman"/>
                <w:sz w:val="24"/>
                <w:szCs w:val="24"/>
              </w:rPr>
              <w:t xml:space="preserve">No pārējo projektā risināmo problēmu klāsta jāatzīmē pēdējā laikā ļoti aktuālo </w:t>
            </w:r>
            <w:r w:rsidRPr="00C90DF6">
              <w:rPr>
                <w:rFonts w:ascii="Times New Roman" w:hAnsi="Times New Roman"/>
                <w:b/>
                <w:sz w:val="24"/>
                <w:szCs w:val="24"/>
              </w:rPr>
              <w:t xml:space="preserve">ģimenes hiperholestrinēmijas (ĢH) </w:t>
            </w:r>
            <w:r w:rsidRPr="00C90DF6">
              <w:rPr>
                <w:rFonts w:ascii="Times New Roman" w:hAnsi="Times New Roman"/>
                <w:sz w:val="24"/>
                <w:szCs w:val="24"/>
              </w:rPr>
              <w:t xml:space="preserve">problēmas risināšanu. Tā ietver specifisku Latvijas iedzīvotāju skrīningu ĢH subjektu atrašanai, attiecīga reģistra izveidi un efektīvas ārstēšanas sistēmas ieviešanu.  </w:t>
            </w:r>
            <w:r w:rsidRPr="00C90DF6">
              <w:rPr>
                <w:rFonts w:ascii="Times New Roman" w:eastAsia="Times New Roman" w:hAnsi="Times New Roman"/>
                <w:sz w:val="24"/>
                <w:szCs w:val="24"/>
                <w:lang w:eastAsia="lv-LV"/>
              </w:rPr>
              <w:t xml:space="preserve">Patlaban visā reģistra datubāzē identificēts 81 pacients ar klīnisku ĢH, kas sastāda apmēram 1% no Latvijā prognozētajiem apmēram 8000 ĢH slimnieku. </w:t>
            </w:r>
          </w:p>
          <w:p w14:paraId="49B9FBF5" w14:textId="77777777" w:rsidR="00C32548" w:rsidRPr="005840EB" w:rsidRDefault="005840EB" w:rsidP="005840EB">
            <w:pPr>
              <w:spacing w:before="60" w:after="0" w:line="240" w:lineRule="auto"/>
              <w:jc w:val="both"/>
              <w:rPr>
                <w:rFonts w:ascii="Times New Roman" w:hAnsi="Times New Roman"/>
                <w:color w:val="000000"/>
                <w:sz w:val="24"/>
                <w:szCs w:val="24"/>
                <w:lang w:eastAsia="lv-LV"/>
              </w:rPr>
            </w:pPr>
            <w:r>
              <w:rPr>
                <w:rFonts w:ascii="Times New Roman" w:eastAsia="Times New Roman" w:hAnsi="Times New Roman"/>
                <w:sz w:val="24"/>
                <w:szCs w:val="24"/>
                <w:lang w:eastAsia="lv-LV"/>
              </w:rPr>
              <w:t>Projektā</w:t>
            </w:r>
            <w:r w:rsidR="00C32548" w:rsidRPr="00C90DF6">
              <w:rPr>
                <w:rFonts w:ascii="Times New Roman" w:eastAsia="Times New Roman" w:hAnsi="Times New Roman"/>
                <w:sz w:val="24"/>
                <w:szCs w:val="24"/>
                <w:lang w:eastAsia="lv-LV"/>
              </w:rPr>
              <w:t xml:space="preserve"> risinātie </w:t>
            </w:r>
            <w:r w:rsidR="00C32548" w:rsidRPr="00C90DF6">
              <w:rPr>
                <w:rFonts w:ascii="Times New Roman" w:eastAsia="Times New Roman" w:hAnsi="Times New Roman"/>
                <w:sz w:val="24"/>
                <w:szCs w:val="24"/>
              </w:rPr>
              <w:t xml:space="preserve">personalizētas monitorēšanas, diagnostikas un  ārstēšanas rezultāti būtiski iespaido un veicina  visas programmas "Biomedicine" mērķa realizāciju, proti, </w:t>
            </w:r>
            <w:r w:rsidR="00C32548" w:rsidRPr="00C90DF6">
              <w:rPr>
                <w:rFonts w:ascii="Times New Roman" w:hAnsi="Times New Roman"/>
                <w:color w:val="000000"/>
                <w:sz w:val="24"/>
                <w:szCs w:val="24"/>
                <w:lang w:eastAsia="lv-LV"/>
              </w:rPr>
              <w:t xml:space="preserve">sirds un asinsvadu slimību ietekmes uz  Latvijas iedzīvotāju dzīvildzi un dzīves kvalitāti mazināšanu. Teikto apstiprina arī pēdējo gadu statistikas dati, piemēram, hospitālās mirstības no akūta miokarda infarkta ievērojama samazināšanās, kardiovaskulāro riska faktoru, piemēram smēķēšanas, paaugstināta holesterīna, hipertensijas izplatības samazināšanās sekundārās profilakses ietvaros. </w:t>
            </w:r>
            <w:r>
              <w:rPr>
                <w:rFonts w:ascii="Times New Roman" w:hAnsi="Times New Roman"/>
                <w:color w:val="000000"/>
                <w:sz w:val="24"/>
                <w:szCs w:val="24"/>
                <w:lang w:eastAsia="lv-LV"/>
              </w:rPr>
              <w:t xml:space="preserve"> </w:t>
            </w:r>
            <w:r w:rsidR="00C32548" w:rsidRPr="00C90DF6">
              <w:rPr>
                <w:rFonts w:ascii="Times New Roman" w:hAnsi="Times New Roman"/>
                <w:color w:val="000000"/>
                <w:sz w:val="24"/>
                <w:szCs w:val="24"/>
                <w:lang w:eastAsia="lv-LV"/>
              </w:rPr>
              <w:t xml:space="preserve">Programmas kopējo rezultātu izvērtēšanai iedzīvotāju veselības stāvokļa aspektā ļoti aktuāls un nepieciešams </w:t>
            </w:r>
            <w:r>
              <w:rPr>
                <w:rFonts w:ascii="Times New Roman" w:hAnsi="Times New Roman"/>
                <w:color w:val="000000"/>
                <w:sz w:val="24"/>
                <w:szCs w:val="24"/>
                <w:lang w:eastAsia="lv-LV"/>
              </w:rPr>
              <w:t>ir atkārtots</w:t>
            </w:r>
            <w:r w:rsidR="00C32548" w:rsidRPr="00C90DF6">
              <w:rPr>
                <w:rFonts w:ascii="Times New Roman" w:hAnsi="Times New Roman"/>
                <w:color w:val="000000"/>
                <w:sz w:val="24"/>
                <w:szCs w:val="24"/>
                <w:lang w:eastAsia="lv-LV"/>
              </w:rPr>
              <w:t xml:space="preserve"> Latvijas iedzīvotāju neinfekciozo slimību riska faktoru izplatības šķērsgriezuma epidemioloģisks pētījums. </w:t>
            </w:r>
          </w:p>
        </w:tc>
      </w:tr>
    </w:tbl>
    <w:p w14:paraId="504D9756" w14:textId="77777777" w:rsidR="00C32548" w:rsidRPr="00C90DF6" w:rsidRDefault="00C32548" w:rsidP="00C32548">
      <w:pPr>
        <w:spacing w:after="0" w:line="240" w:lineRule="auto"/>
        <w:jc w:val="both"/>
        <w:rPr>
          <w:rFonts w:ascii="Times New Roman" w:eastAsia="Times New Roman" w:hAnsi="Times New Roman"/>
          <w:b/>
          <w:bCs/>
          <w:sz w:val="24"/>
          <w:szCs w:val="24"/>
          <w:lang w:eastAsia="x-none"/>
        </w:rPr>
      </w:pPr>
    </w:p>
    <w:p w14:paraId="4BB39409" w14:textId="77777777" w:rsidR="00C32548" w:rsidRPr="00C90DF6" w:rsidRDefault="00C32548" w:rsidP="00C32548">
      <w:pPr>
        <w:spacing w:after="120" w:line="240" w:lineRule="auto"/>
        <w:jc w:val="both"/>
        <w:rPr>
          <w:rFonts w:ascii="Times New Roman" w:eastAsia="Times New Roman" w:hAnsi="Times New Roman"/>
          <w:b/>
          <w:bCs/>
          <w:sz w:val="24"/>
          <w:szCs w:val="24"/>
          <w:lang w:eastAsia="x-none"/>
        </w:rPr>
      </w:pPr>
      <w:r w:rsidRPr="00C90DF6">
        <w:rPr>
          <w:rFonts w:ascii="Times New Roman" w:eastAsia="Times New Roman" w:hAnsi="Times New Roman"/>
          <w:b/>
          <w:bCs/>
          <w:sz w:val="24"/>
          <w:szCs w:val="24"/>
          <w:lang w:eastAsia="x-none"/>
        </w:rPr>
        <w:t xml:space="preserve">2. </w:t>
      </w:r>
      <w:r w:rsidRPr="00C90DF6">
        <w:rPr>
          <w:rFonts w:ascii="Times New Roman" w:eastAsia="Times New Roman" w:hAnsi="Times New Roman"/>
          <w:b/>
          <w:bCs/>
          <w:sz w:val="24"/>
          <w:szCs w:val="24"/>
          <w:lang w:val="x-none" w:eastAsia="x-none"/>
        </w:rPr>
        <w:t>Projekta Nr. 1 uzdevumi:</w:t>
      </w:r>
    </w:p>
    <w:p w14:paraId="4342F649" w14:textId="77777777" w:rsidR="00C32548" w:rsidRPr="00C90DF6" w:rsidRDefault="00C32548" w:rsidP="00C32548">
      <w:pPr>
        <w:spacing w:after="120" w:line="240" w:lineRule="auto"/>
        <w:jc w:val="both"/>
        <w:rPr>
          <w:rFonts w:ascii="Times New Roman" w:eastAsia="Times New Roman" w:hAnsi="Times New Roman"/>
          <w:i/>
          <w:iCs/>
          <w:lang w:eastAsia="x-none"/>
        </w:rPr>
      </w:pPr>
      <w:r w:rsidRPr="00C90DF6">
        <w:rPr>
          <w:rFonts w:ascii="Times New Roman" w:eastAsia="Times New Roman" w:hAnsi="Times New Roman"/>
          <w:i/>
          <w:iCs/>
          <w:lang w:eastAsia="x-none"/>
        </w:rPr>
        <w:t>(Norāda projekta pārskata periodā plānotās darbības un galvenos rezultātus. Kopējais saturiskais izklāsts nepārsniedz divas A4 lapas)</w:t>
      </w:r>
    </w:p>
    <w:tbl>
      <w:tblPr>
        <w:tblW w:w="5406" w:type="pct"/>
        <w:tblInd w:w="-459"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4491"/>
        <w:gridCol w:w="4723"/>
      </w:tblGrid>
      <w:tr w:rsidR="00C32548" w:rsidRPr="00C90DF6" w14:paraId="4F567CEA" w14:textId="77777777" w:rsidTr="00C32548">
        <w:trPr>
          <w:trHeight w:val="305"/>
        </w:trPr>
        <w:tc>
          <w:tcPr>
            <w:tcW w:w="243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AEF2043" w14:textId="77777777" w:rsidR="00C32548" w:rsidRPr="00C90DF6" w:rsidRDefault="00C32548" w:rsidP="00C32548">
            <w:pPr>
              <w:spacing w:after="0" w:line="240" w:lineRule="auto"/>
              <w:ind w:left="317"/>
              <w:jc w:val="center"/>
              <w:rPr>
                <w:rFonts w:ascii="Times New Roman" w:eastAsia="Times New Roman" w:hAnsi="Times New Roman"/>
                <w:sz w:val="24"/>
                <w:szCs w:val="24"/>
              </w:rPr>
            </w:pPr>
            <w:r w:rsidRPr="00C90DF6">
              <w:rPr>
                <w:rFonts w:ascii="Times New Roman" w:eastAsia="Times New Roman" w:hAnsi="Times New Roman"/>
                <w:sz w:val="24"/>
                <w:szCs w:val="24"/>
              </w:rPr>
              <w:t>Darba uzdevumi</w:t>
            </w:r>
          </w:p>
        </w:tc>
        <w:tc>
          <w:tcPr>
            <w:tcW w:w="256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2B5B110" w14:textId="77777777" w:rsidR="00C32548" w:rsidRPr="00C90DF6" w:rsidRDefault="00C32548" w:rsidP="00C32548">
            <w:pPr>
              <w:spacing w:after="0" w:line="240" w:lineRule="auto"/>
              <w:ind w:left="1440"/>
              <w:rPr>
                <w:rFonts w:ascii="Times New Roman" w:eastAsia="Times New Roman" w:hAnsi="Times New Roman"/>
                <w:sz w:val="24"/>
                <w:szCs w:val="24"/>
              </w:rPr>
            </w:pPr>
            <w:r w:rsidRPr="00C90DF6">
              <w:rPr>
                <w:rFonts w:ascii="Times New Roman" w:eastAsia="Times New Roman" w:hAnsi="Times New Roman"/>
                <w:sz w:val="24"/>
                <w:szCs w:val="24"/>
              </w:rPr>
              <w:t>Galvenie rezultāti</w:t>
            </w:r>
          </w:p>
        </w:tc>
      </w:tr>
      <w:tr w:rsidR="00C32548" w:rsidRPr="00C90DF6" w14:paraId="5903A88C" w14:textId="77777777" w:rsidTr="00C32548">
        <w:trPr>
          <w:trHeight w:val="305"/>
        </w:trPr>
        <w:tc>
          <w:tcPr>
            <w:tcW w:w="2437" w:type="pct"/>
            <w:tcBorders>
              <w:top w:val="single" w:sz="4" w:space="0" w:color="000000"/>
              <w:left w:val="single" w:sz="4" w:space="0" w:color="000000"/>
              <w:bottom w:val="single" w:sz="4" w:space="0" w:color="000000"/>
              <w:right w:val="single" w:sz="4" w:space="0" w:color="000000"/>
            </w:tcBorders>
          </w:tcPr>
          <w:p w14:paraId="44030F80" w14:textId="77777777" w:rsidR="00C32548" w:rsidRPr="00C90DF6" w:rsidRDefault="00C32548" w:rsidP="000B708A">
            <w:pPr>
              <w:spacing w:after="0" w:line="240" w:lineRule="auto"/>
              <w:ind w:left="317"/>
              <w:rPr>
                <w:rFonts w:ascii="Times New Roman" w:hAnsi="Times New Roman"/>
                <w:i/>
              </w:rPr>
            </w:pPr>
            <w:r w:rsidRPr="00C90DF6">
              <w:rPr>
                <w:rFonts w:ascii="Times New Roman" w:hAnsi="Times New Roman"/>
                <w:i/>
              </w:rPr>
              <w:t>Atbilstoši Pieteikuma 3. uzdevumam</w:t>
            </w:r>
          </w:p>
          <w:p w14:paraId="447669F5" w14:textId="77777777" w:rsidR="00C32548" w:rsidRPr="00C90DF6" w:rsidRDefault="00C32548" w:rsidP="005839E3">
            <w:pPr>
              <w:numPr>
                <w:ilvl w:val="0"/>
                <w:numId w:val="23"/>
              </w:numPr>
              <w:spacing w:after="0" w:line="240" w:lineRule="auto"/>
              <w:ind w:left="459"/>
              <w:jc w:val="both"/>
              <w:rPr>
                <w:rFonts w:ascii="Times New Roman" w:eastAsia="Times New Roman" w:hAnsi="Times New Roman"/>
              </w:rPr>
            </w:pPr>
            <w:r w:rsidRPr="00C90DF6">
              <w:rPr>
                <w:rFonts w:ascii="Times New Roman" w:eastAsia="Times New Roman" w:hAnsi="Times New Roman"/>
              </w:rPr>
              <w:t>Analizēt aterosklerotiskā procesa anatomiskās un funkcionālās īpatnības pacientiem ar sarežģītiem bojājumiem, kam izmantotas inovatīvas perkutānās koronārās intervences metodes, t.sk., bioabsorbējošie stenti, izmantojot invazīvas attēldiagnostikas un funkcionālās diagnostikas metodes, kā arī neinvazīvu kompjūtertomogrāfiju kombinācijā ar koronārās plūsmas matemātisku modelēšanu.</w:t>
            </w:r>
          </w:p>
        </w:tc>
        <w:tc>
          <w:tcPr>
            <w:tcW w:w="2563" w:type="pct"/>
            <w:tcBorders>
              <w:top w:val="single" w:sz="4" w:space="0" w:color="000000"/>
              <w:left w:val="single" w:sz="4" w:space="0" w:color="000000"/>
              <w:bottom w:val="single" w:sz="4" w:space="0" w:color="000000"/>
              <w:right w:val="single" w:sz="4" w:space="0" w:color="000000"/>
            </w:tcBorders>
          </w:tcPr>
          <w:p w14:paraId="0DCBA849" w14:textId="77777777" w:rsidR="00C32548" w:rsidRPr="00C90DF6" w:rsidRDefault="00C32548" w:rsidP="00031633">
            <w:pPr>
              <w:spacing w:after="0" w:line="240" w:lineRule="auto"/>
              <w:jc w:val="both"/>
              <w:rPr>
                <w:rFonts w:ascii="Times New Roman" w:eastAsia="Times New Roman" w:hAnsi="Times New Roman"/>
              </w:rPr>
            </w:pPr>
            <w:r w:rsidRPr="00C90DF6">
              <w:rPr>
                <w:rFonts w:ascii="Times New Roman" w:eastAsia="Times New Roman" w:hAnsi="Times New Roman"/>
                <w:b/>
              </w:rPr>
              <w:t xml:space="preserve">Apakšprojekts 1.1: </w:t>
            </w:r>
            <w:r w:rsidRPr="00C90DF6">
              <w:rPr>
                <w:rFonts w:ascii="Times New Roman" w:eastAsia="Times New Roman" w:hAnsi="Times New Roman"/>
              </w:rPr>
              <w:t>Šobrīd tiek pabeigts 2 gadu apsekojums pētījumā, kurā bioresorbējoši stenti (BVS) sinerģiskā kombinācijā ar zālēm pildītiem stentiem (DES) implantēti kreisās koronārās artērijas kopējā stumbra (LM) bojājumos: pabeigta klīniskā apsekošana, IVUS analīze, turpinās CT-FFR analīze, izstrādāta metodoloģija OCT salīdzinošai analīzei BVS un DES (3 starptautiski ziņojumi).  Uzsākts jauns pētījums – sirds vainagartēriju atjaunošanas terapija, pielietojot bioabsorbējošas platformas, salīdzinot BVS pret DES. Starptautiskas sadarbību ietvaros pabeigts perkutānas koronāras intervences un koronāro artēriju šuntēšanas salīdzinājums LM bojājumos (2 starptautiskas publikācijas).</w:t>
            </w:r>
          </w:p>
        </w:tc>
      </w:tr>
      <w:tr w:rsidR="00C32548" w:rsidRPr="00C90DF6" w14:paraId="59BEF79C" w14:textId="77777777" w:rsidTr="00C32548">
        <w:trPr>
          <w:trHeight w:val="305"/>
        </w:trPr>
        <w:tc>
          <w:tcPr>
            <w:tcW w:w="2437" w:type="pct"/>
            <w:tcBorders>
              <w:top w:val="single" w:sz="4" w:space="0" w:color="000000"/>
              <w:left w:val="single" w:sz="4" w:space="0" w:color="000000"/>
              <w:bottom w:val="single" w:sz="4" w:space="0" w:color="000000"/>
              <w:right w:val="single" w:sz="4" w:space="0" w:color="000000"/>
            </w:tcBorders>
          </w:tcPr>
          <w:p w14:paraId="7C65ED41" w14:textId="77777777" w:rsidR="00C32548" w:rsidRPr="00C90DF6" w:rsidRDefault="00C32548" w:rsidP="000B708A">
            <w:pPr>
              <w:spacing w:after="0" w:line="240" w:lineRule="auto"/>
              <w:ind w:left="317"/>
              <w:rPr>
                <w:rFonts w:ascii="Times New Roman" w:hAnsi="Times New Roman"/>
                <w:i/>
              </w:rPr>
            </w:pPr>
            <w:r w:rsidRPr="00C90DF6">
              <w:rPr>
                <w:rFonts w:ascii="Times New Roman" w:hAnsi="Times New Roman"/>
                <w:i/>
              </w:rPr>
              <w:t>Atbilstoši Pieteikuma 6. uzdevumam</w:t>
            </w:r>
          </w:p>
          <w:p w14:paraId="6D4BD41E" w14:textId="77777777" w:rsidR="00C32548" w:rsidRPr="00C90DF6" w:rsidRDefault="00C32548" w:rsidP="005839E3">
            <w:pPr>
              <w:numPr>
                <w:ilvl w:val="0"/>
                <w:numId w:val="23"/>
              </w:numPr>
              <w:spacing w:after="0" w:line="240" w:lineRule="auto"/>
              <w:ind w:left="317"/>
              <w:jc w:val="both"/>
              <w:rPr>
                <w:rFonts w:ascii="Times New Roman" w:hAnsi="Times New Roman"/>
              </w:rPr>
            </w:pPr>
            <w:r w:rsidRPr="00C90DF6">
              <w:rPr>
                <w:rFonts w:ascii="Times New Roman" w:hAnsi="Times New Roman"/>
              </w:rPr>
              <w:t xml:space="preserve">AH pacientiem veikt atkārtotu sekojošu parametru izvērtēšanu pēc nemedikamentozās intervences programmas </w:t>
            </w:r>
            <w:r w:rsidRPr="00C90DF6">
              <w:rPr>
                <w:rFonts w:ascii="Times New Roman" w:hAnsi="Times New Roman"/>
              </w:rPr>
              <w:lastRenderedPageBreak/>
              <w:t>1 mēneša partraukšanas (follow –up):</w:t>
            </w:r>
          </w:p>
          <w:p w14:paraId="11156655" w14:textId="77777777" w:rsidR="00C32548" w:rsidRPr="00C90DF6" w:rsidRDefault="00C32548" w:rsidP="00A00BBA">
            <w:pPr>
              <w:spacing w:after="0" w:line="240" w:lineRule="auto"/>
              <w:ind w:left="369"/>
              <w:jc w:val="both"/>
              <w:rPr>
                <w:rFonts w:ascii="Times New Roman" w:hAnsi="Times New Roman"/>
              </w:rPr>
            </w:pPr>
            <w:r w:rsidRPr="00C90DF6">
              <w:rPr>
                <w:rFonts w:ascii="Times New Roman" w:hAnsi="Times New Roman"/>
              </w:rPr>
              <w:t>•Autonomās nervu sistēmas funkcijas izvērtēšanu ar Fiziogrāfu Task Force ® Monitor device (CNSystem Medizintechnik AG, Austria) ar ortostāzes testu un dziļās elpošanas testu.</w:t>
            </w:r>
          </w:p>
          <w:p w14:paraId="7D037FDA" w14:textId="77777777" w:rsidR="00C32548" w:rsidRPr="00C90DF6" w:rsidRDefault="00C32548" w:rsidP="00A00BBA">
            <w:pPr>
              <w:spacing w:after="0" w:line="240" w:lineRule="auto"/>
              <w:ind w:left="369"/>
              <w:jc w:val="both"/>
              <w:rPr>
                <w:rFonts w:ascii="Times New Roman" w:hAnsi="Times New Roman"/>
              </w:rPr>
            </w:pPr>
            <w:r w:rsidRPr="00C90DF6">
              <w:rPr>
                <w:rFonts w:ascii="Times New Roman" w:hAnsi="Times New Roman"/>
              </w:rPr>
              <w:t xml:space="preserve">•Kognitīvās funkcijas izvērtēšanu izmantojot Vīnes testu sistēmu </w:t>
            </w:r>
          </w:p>
          <w:p w14:paraId="0A4CB826" w14:textId="77777777" w:rsidR="00C32548" w:rsidRPr="00C90DF6" w:rsidRDefault="00C32548" w:rsidP="00A00BBA">
            <w:pPr>
              <w:spacing w:after="0" w:line="240" w:lineRule="auto"/>
              <w:ind w:left="369"/>
              <w:jc w:val="both"/>
              <w:rPr>
                <w:rFonts w:ascii="Times New Roman" w:hAnsi="Times New Roman"/>
              </w:rPr>
            </w:pPr>
            <w:r w:rsidRPr="00C90DF6">
              <w:rPr>
                <w:rFonts w:ascii="Times New Roman" w:hAnsi="Times New Roman"/>
              </w:rPr>
              <w:t>•Neirotisma un depresivitātes, apmierinātības ar dzīvi izvērtēšana, izmantojot Latvijā aprobētas aptaujas.</w:t>
            </w:r>
          </w:p>
          <w:p w14:paraId="3C413723" w14:textId="77777777" w:rsidR="00C32548" w:rsidRPr="00C90DF6" w:rsidRDefault="00C32548" w:rsidP="00A00BBA">
            <w:pPr>
              <w:spacing w:after="0" w:line="240" w:lineRule="auto"/>
              <w:ind w:left="601"/>
              <w:jc w:val="both"/>
              <w:rPr>
                <w:rFonts w:ascii="Times New Roman" w:hAnsi="Times New Roman"/>
              </w:rPr>
            </w:pPr>
            <w:r w:rsidRPr="00C90DF6">
              <w:rPr>
                <w:rFonts w:ascii="Times New Roman" w:hAnsi="Times New Roman"/>
              </w:rPr>
              <w:t>2.1. Uzsākt veidot kontroles grupu.</w:t>
            </w:r>
          </w:p>
          <w:p w14:paraId="2CED0F6F" w14:textId="77777777" w:rsidR="00C32548" w:rsidRPr="00C90DF6" w:rsidRDefault="00C32548" w:rsidP="00A00BBA">
            <w:pPr>
              <w:spacing w:after="0" w:line="240" w:lineRule="auto"/>
              <w:ind w:left="601"/>
              <w:jc w:val="both"/>
              <w:rPr>
                <w:rFonts w:ascii="Times New Roman" w:eastAsia="Times New Roman" w:hAnsi="Times New Roman"/>
              </w:rPr>
            </w:pPr>
            <w:r w:rsidRPr="00C90DF6">
              <w:rPr>
                <w:rFonts w:ascii="Times New Roman" w:hAnsi="Times New Roman"/>
              </w:rPr>
              <w:t>2.2 Izstrādāt jaunu intervences programmu, pamatojoties uz Apzinātības treniņiem (plānotais AH pacientu skaits – 30). apstiprināt Ētikas komisijā;</w:t>
            </w:r>
          </w:p>
        </w:tc>
        <w:tc>
          <w:tcPr>
            <w:tcW w:w="2563" w:type="pct"/>
            <w:tcBorders>
              <w:top w:val="single" w:sz="4" w:space="0" w:color="000000"/>
              <w:left w:val="single" w:sz="4" w:space="0" w:color="000000"/>
              <w:bottom w:val="single" w:sz="4" w:space="0" w:color="000000"/>
              <w:right w:val="single" w:sz="4" w:space="0" w:color="000000"/>
            </w:tcBorders>
          </w:tcPr>
          <w:p w14:paraId="1D75E760" w14:textId="77777777" w:rsidR="00C32548" w:rsidRPr="00C90DF6" w:rsidRDefault="00C32548" w:rsidP="00A00BBA">
            <w:pPr>
              <w:spacing w:after="0" w:line="240" w:lineRule="auto"/>
              <w:jc w:val="both"/>
              <w:rPr>
                <w:rFonts w:ascii="Times New Roman" w:eastAsia="Times New Roman" w:hAnsi="Times New Roman"/>
                <w:lang w:eastAsia="lv-LV"/>
              </w:rPr>
            </w:pPr>
            <w:r w:rsidRPr="00C90DF6">
              <w:rPr>
                <w:rFonts w:ascii="Times New Roman" w:eastAsia="Times New Roman" w:hAnsi="Times New Roman"/>
                <w:b/>
              </w:rPr>
              <w:lastRenderedPageBreak/>
              <w:t>Apakšprojekts 1.1:</w:t>
            </w:r>
            <w:r w:rsidRPr="00C90DF6">
              <w:rPr>
                <w:rFonts w:ascii="Times New Roman" w:eastAsia="Times New Roman" w:hAnsi="Times New Roman"/>
              </w:rPr>
              <w:t xml:space="preserve"> 12 AH pacientu atkārtota izmeklēšana parāda kardiovsakulāro parametru atšķirības starp pirmo testēšanu un follop up testēšanu SAS (</w:t>
            </w:r>
            <w:r w:rsidRPr="00C90DF6">
              <w:rPr>
                <w:rFonts w:ascii="Times New Roman" w:hAnsi="Times New Roman"/>
              </w:rPr>
              <w:t>P= 0.012)</w:t>
            </w:r>
            <w:r w:rsidRPr="00C90DF6">
              <w:rPr>
                <w:rFonts w:ascii="Times New Roman" w:eastAsia="Times New Roman" w:hAnsi="Times New Roman"/>
              </w:rPr>
              <w:t>, DAS  (</w:t>
            </w:r>
            <w:r w:rsidRPr="00C90DF6">
              <w:rPr>
                <w:rFonts w:ascii="Times New Roman" w:hAnsi="Times New Roman"/>
              </w:rPr>
              <w:t xml:space="preserve">P=0.019) </w:t>
            </w:r>
            <w:r w:rsidRPr="00C90DF6">
              <w:rPr>
                <w:rFonts w:ascii="Times New Roman" w:eastAsia="Times New Roman" w:hAnsi="Times New Roman"/>
              </w:rPr>
              <w:t xml:space="preserve">miera </w:t>
            </w:r>
            <w:r w:rsidRPr="00C90DF6">
              <w:rPr>
                <w:rFonts w:ascii="Times New Roman" w:eastAsia="Times New Roman" w:hAnsi="Times New Roman"/>
              </w:rPr>
              <w:lastRenderedPageBreak/>
              <w:t>stāvoklī .</w:t>
            </w:r>
            <w:r w:rsidRPr="00C90DF6">
              <w:rPr>
                <w:rFonts w:ascii="Times New Roman" w:hAnsi="Times New Roman"/>
              </w:rPr>
              <w:t xml:space="preserve"> Barorefleksu jutība  tendences līmenī pieaug (</w:t>
            </w:r>
            <w:r w:rsidRPr="00C90DF6">
              <w:rPr>
                <w:rFonts w:ascii="Times New Roman" w:eastAsia="Times New Roman" w:hAnsi="Times New Roman"/>
                <w:lang w:eastAsia="lv-LV"/>
              </w:rPr>
              <w:t>p=0,4). Ortostāzes testā AAS dinamikā tendences līmenī atšķirības SAS (</w:t>
            </w:r>
            <w:r w:rsidRPr="00C90DF6">
              <w:rPr>
                <w:rFonts w:ascii="Times New Roman" w:eastAsia="Times New Roman" w:hAnsi="Times New Roman"/>
                <w:bCs/>
                <w:lang w:eastAsia="lv-LV"/>
              </w:rPr>
              <w:t>P= 0.127)</w:t>
            </w:r>
            <w:r w:rsidRPr="00C90DF6">
              <w:rPr>
                <w:rFonts w:ascii="Times New Roman" w:eastAsia="Times New Roman" w:hAnsi="Times New Roman"/>
                <w:lang w:eastAsia="lv-LV"/>
              </w:rPr>
              <w:t>. Nav statistiski ticamu izmaiņu starp 2. testēšanas reizi (pēcintervences tests) un follow up testēšanas reizi.</w:t>
            </w:r>
          </w:p>
          <w:p w14:paraId="4F39FD61" w14:textId="77777777" w:rsidR="00C32548" w:rsidRPr="00C90DF6" w:rsidRDefault="00C32548" w:rsidP="00A00BBA">
            <w:pPr>
              <w:spacing w:after="0" w:line="240" w:lineRule="auto"/>
              <w:jc w:val="both"/>
              <w:rPr>
                <w:rFonts w:ascii="Times New Roman" w:eastAsia="Times New Roman" w:hAnsi="Times New Roman"/>
                <w:b/>
                <w:bCs/>
                <w:lang w:eastAsia="lv-LV"/>
              </w:rPr>
            </w:pPr>
            <w:r w:rsidRPr="00C90DF6">
              <w:rPr>
                <w:rFonts w:ascii="Times New Roman" w:eastAsia="Times New Roman" w:hAnsi="Times New Roman"/>
                <w:lang w:eastAsia="lv-LV"/>
              </w:rPr>
              <w:t xml:space="preserve">Par kognitīvo funkciju dinamiku, izmantojot Vīnes testus ziņots Eiropas Hipertenzijas kongresā. Parādīts, ka intervences rezultātā kognitīvajai funkcijai ir tendence uzlaboties, galvenokārt uzmanības rādītājiem un reakcijas ātrumam. Netika novērota apmierinātības ar dzīvi dinamika izmeklējumu laikā. </w:t>
            </w:r>
          </w:p>
          <w:p w14:paraId="7EBA5238" w14:textId="77777777" w:rsidR="00C32548" w:rsidRPr="00C90DF6" w:rsidRDefault="00C32548" w:rsidP="00A00BBA">
            <w:pPr>
              <w:spacing w:after="0" w:line="240" w:lineRule="auto"/>
              <w:jc w:val="both"/>
              <w:rPr>
                <w:rFonts w:ascii="Times New Roman" w:eastAsia="Times New Roman" w:hAnsi="Times New Roman"/>
              </w:rPr>
            </w:pPr>
            <w:r w:rsidRPr="00C90DF6">
              <w:rPr>
                <w:rFonts w:ascii="Times New Roman" w:eastAsia="Times New Roman" w:hAnsi="Times New Roman"/>
              </w:rPr>
              <w:t>Kontroles grupā notestēti 18 atbilstoša vecuma veselie cilvēki.</w:t>
            </w:r>
          </w:p>
          <w:p w14:paraId="4CF12255" w14:textId="77777777" w:rsidR="00C32548" w:rsidRPr="00C90DF6" w:rsidRDefault="00C32548" w:rsidP="000B708A">
            <w:pPr>
              <w:spacing w:after="0" w:line="240" w:lineRule="auto"/>
              <w:ind w:left="1440"/>
              <w:rPr>
                <w:rFonts w:ascii="Times New Roman" w:eastAsia="Times New Roman" w:hAnsi="Times New Roman"/>
              </w:rPr>
            </w:pPr>
          </w:p>
        </w:tc>
      </w:tr>
      <w:tr w:rsidR="00C32548" w:rsidRPr="00C90DF6" w14:paraId="4CDE42DD" w14:textId="77777777" w:rsidTr="00C32548">
        <w:trPr>
          <w:trHeight w:val="305"/>
        </w:trPr>
        <w:tc>
          <w:tcPr>
            <w:tcW w:w="2437" w:type="pct"/>
            <w:tcBorders>
              <w:top w:val="single" w:sz="4" w:space="0" w:color="000000"/>
              <w:left w:val="single" w:sz="4" w:space="0" w:color="000000"/>
              <w:bottom w:val="single" w:sz="4" w:space="0" w:color="000000"/>
              <w:right w:val="single" w:sz="4" w:space="0" w:color="000000"/>
            </w:tcBorders>
            <w:vAlign w:val="center"/>
          </w:tcPr>
          <w:p w14:paraId="0E2E089F" w14:textId="77777777" w:rsidR="00C32548" w:rsidRPr="00C90DF6" w:rsidRDefault="00C32548" w:rsidP="00A00BBA">
            <w:pPr>
              <w:spacing w:after="0" w:line="240" w:lineRule="auto"/>
              <w:ind w:left="317"/>
              <w:jc w:val="both"/>
              <w:rPr>
                <w:rFonts w:ascii="Times New Roman" w:hAnsi="Times New Roman"/>
                <w:i/>
              </w:rPr>
            </w:pPr>
            <w:r w:rsidRPr="00C90DF6">
              <w:rPr>
                <w:rFonts w:ascii="Times New Roman" w:hAnsi="Times New Roman"/>
                <w:i/>
              </w:rPr>
              <w:lastRenderedPageBreak/>
              <w:t>Atbilstoši Pieteikuma 9. uzdevumam</w:t>
            </w:r>
          </w:p>
          <w:p w14:paraId="170D7349" w14:textId="77777777" w:rsidR="00C32548" w:rsidRPr="00C90DF6" w:rsidRDefault="00C32548" w:rsidP="005839E3">
            <w:pPr>
              <w:numPr>
                <w:ilvl w:val="0"/>
                <w:numId w:val="23"/>
              </w:numPr>
              <w:spacing w:after="0" w:line="240" w:lineRule="auto"/>
              <w:ind w:left="317"/>
              <w:contextualSpacing/>
              <w:jc w:val="both"/>
              <w:rPr>
                <w:rFonts w:ascii="Times New Roman" w:hAnsi="Times New Roman"/>
              </w:rPr>
            </w:pPr>
            <w:r w:rsidRPr="00C90DF6">
              <w:rPr>
                <w:rFonts w:ascii="Times New Roman" w:hAnsi="Times New Roman"/>
              </w:rPr>
              <w:t>Prekapilāro asinsvadu tonusa strukturālās un funkcionālās komponentes novērtēšana</w:t>
            </w:r>
          </w:p>
        </w:tc>
        <w:tc>
          <w:tcPr>
            <w:tcW w:w="2563" w:type="pct"/>
            <w:tcBorders>
              <w:top w:val="single" w:sz="4" w:space="0" w:color="000000"/>
              <w:left w:val="single" w:sz="4" w:space="0" w:color="000000"/>
              <w:bottom w:val="single" w:sz="4" w:space="0" w:color="000000"/>
              <w:right w:val="single" w:sz="4" w:space="0" w:color="000000"/>
            </w:tcBorders>
          </w:tcPr>
          <w:p w14:paraId="7A0C81D8" w14:textId="77777777" w:rsidR="00C32548" w:rsidRPr="00C90DF6" w:rsidRDefault="00C32548" w:rsidP="00A00BBA">
            <w:pPr>
              <w:spacing w:after="0" w:line="240" w:lineRule="auto"/>
              <w:ind w:left="-62"/>
              <w:jc w:val="both"/>
              <w:rPr>
                <w:rFonts w:ascii="Times New Roman" w:eastAsia="Times New Roman" w:hAnsi="Times New Roman"/>
              </w:rPr>
            </w:pPr>
            <w:r w:rsidRPr="00C90DF6">
              <w:rPr>
                <w:rFonts w:ascii="Times New Roman" w:eastAsia="Times New Roman" w:hAnsi="Times New Roman"/>
                <w:b/>
              </w:rPr>
              <w:t>Apakšprojekts 1.1:</w:t>
            </w:r>
            <w:r w:rsidRPr="00C90DF6">
              <w:rPr>
                <w:rFonts w:ascii="Times New Roman" w:eastAsia="Times New Roman" w:hAnsi="Times New Roman"/>
              </w:rPr>
              <w:t xml:space="preserve"> Aktivitāte realizēta kontekstā ar 4. uzdevumu, testējot  pacientus pirms un pēc jauna tipa stenta-protēzes pielietošanu. </w:t>
            </w:r>
          </w:p>
        </w:tc>
      </w:tr>
      <w:tr w:rsidR="00C32548" w:rsidRPr="00C90DF6" w14:paraId="36E24DD2" w14:textId="77777777" w:rsidTr="00C32548">
        <w:trPr>
          <w:trHeight w:val="305"/>
        </w:trPr>
        <w:tc>
          <w:tcPr>
            <w:tcW w:w="2437" w:type="pct"/>
            <w:tcBorders>
              <w:top w:val="single" w:sz="4" w:space="0" w:color="000000"/>
              <w:left w:val="single" w:sz="4" w:space="0" w:color="000000"/>
              <w:bottom w:val="single" w:sz="4" w:space="0" w:color="000000"/>
              <w:right w:val="single" w:sz="4" w:space="0" w:color="000000"/>
            </w:tcBorders>
            <w:vAlign w:val="center"/>
          </w:tcPr>
          <w:p w14:paraId="05B7FAD2" w14:textId="77777777" w:rsidR="00C32548" w:rsidRPr="00C90DF6" w:rsidRDefault="00C32548" w:rsidP="00A00BBA">
            <w:pPr>
              <w:spacing w:after="0" w:line="240" w:lineRule="auto"/>
              <w:ind w:left="317"/>
              <w:jc w:val="both"/>
              <w:rPr>
                <w:rFonts w:ascii="Times New Roman" w:hAnsi="Times New Roman"/>
                <w:i/>
              </w:rPr>
            </w:pPr>
            <w:r w:rsidRPr="00C90DF6">
              <w:rPr>
                <w:rFonts w:ascii="Times New Roman" w:hAnsi="Times New Roman"/>
                <w:i/>
              </w:rPr>
              <w:t>Atbilstoši Pieteikuma 9. uzdevumam</w:t>
            </w:r>
          </w:p>
          <w:p w14:paraId="7E1DF84B" w14:textId="77777777" w:rsidR="00C32548" w:rsidRPr="00C90DF6" w:rsidRDefault="00C32548" w:rsidP="005839E3">
            <w:pPr>
              <w:numPr>
                <w:ilvl w:val="0"/>
                <w:numId w:val="23"/>
              </w:numPr>
              <w:spacing w:after="0" w:line="240" w:lineRule="auto"/>
              <w:ind w:left="317"/>
              <w:contextualSpacing/>
              <w:jc w:val="both"/>
              <w:rPr>
                <w:rFonts w:ascii="Times New Roman" w:hAnsi="Times New Roman"/>
              </w:rPr>
            </w:pPr>
            <w:r w:rsidRPr="00C90DF6">
              <w:rPr>
                <w:rFonts w:ascii="Times New Roman" w:hAnsi="Times New Roman"/>
              </w:rPr>
              <w:t xml:space="preserve">Turpināt aprobēt un attīstīt jauna tipa inovatīvas stenta-protēzes klīniskajā praksē, lai ārstētu pacientus ar vēdera aortas patoloģiju.Veidot Latvijas pacientu aortas endovaskulāri ārstēto pacientu reģistru.                             </w:t>
            </w:r>
          </w:p>
        </w:tc>
        <w:tc>
          <w:tcPr>
            <w:tcW w:w="2563" w:type="pct"/>
            <w:tcBorders>
              <w:top w:val="single" w:sz="4" w:space="0" w:color="000000"/>
              <w:left w:val="single" w:sz="4" w:space="0" w:color="000000"/>
              <w:bottom w:val="single" w:sz="4" w:space="0" w:color="000000"/>
              <w:right w:val="single" w:sz="4" w:space="0" w:color="000000"/>
            </w:tcBorders>
          </w:tcPr>
          <w:p w14:paraId="5ECB4350" w14:textId="77777777" w:rsidR="00C32548" w:rsidRPr="00C90DF6" w:rsidRDefault="00C32548" w:rsidP="00A00BBA">
            <w:pPr>
              <w:spacing w:after="0" w:line="240" w:lineRule="auto"/>
              <w:ind w:left="-63"/>
              <w:jc w:val="both"/>
              <w:rPr>
                <w:rFonts w:ascii="Times New Roman" w:eastAsia="Times New Roman" w:hAnsi="Times New Roman"/>
              </w:rPr>
            </w:pPr>
            <w:r w:rsidRPr="00C90DF6">
              <w:rPr>
                <w:rFonts w:ascii="Times New Roman" w:eastAsia="Times New Roman" w:hAnsi="Times New Roman"/>
                <w:b/>
              </w:rPr>
              <w:t>Apakšprojekts 1.1:</w:t>
            </w:r>
            <w:r w:rsidRPr="00C90DF6">
              <w:rPr>
                <w:rFonts w:ascii="Times New Roman" w:eastAsia="Times New Roman" w:hAnsi="Times New Roman"/>
              </w:rPr>
              <w:t xml:space="preserve"> </w:t>
            </w:r>
            <w:r w:rsidRPr="00C90DF6">
              <w:rPr>
                <w:rFonts w:ascii="Times New Roman" w:hAnsi="Times New Roman"/>
              </w:rPr>
              <w:t>Ar mērķi novērtēt arteriālās un venozās asinsrites funkcionālā stāvokļa izmaiņas un to dinamiku laikā pēc intravazāla  oriģināla šunta (caur maģistrālo vēnu) izveidošanas procedūras, pacientiem ar aterosklerotisku slēgumu augšstilba artērijās, tika veikti neinvazīvi, pletizmogrāfiski izmeklējumi („Vasolab 5000”) abās kājās pirms ķirurģiskās procedūras un pēc tās nākošajā dienā, un pēc 1, 3, 6, 12, 18 mēnešiem.</w:t>
            </w:r>
          </w:p>
        </w:tc>
      </w:tr>
      <w:tr w:rsidR="00C32548" w:rsidRPr="00C90DF6" w14:paraId="1AA36E02" w14:textId="77777777" w:rsidTr="00C32548">
        <w:trPr>
          <w:trHeight w:val="1674"/>
        </w:trPr>
        <w:tc>
          <w:tcPr>
            <w:tcW w:w="2437" w:type="pct"/>
            <w:tcBorders>
              <w:top w:val="single" w:sz="4" w:space="0" w:color="000000"/>
              <w:left w:val="single" w:sz="4" w:space="0" w:color="000000"/>
              <w:bottom w:val="single" w:sz="4" w:space="0" w:color="000000"/>
              <w:right w:val="single" w:sz="4" w:space="0" w:color="000000"/>
            </w:tcBorders>
            <w:vAlign w:val="center"/>
          </w:tcPr>
          <w:p w14:paraId="22D05180" w14:textId="77777777" w:rsidR="00C32548" w:rsidRPr="00C90DF6" w:rsidRDefault="00C32548" w:rsidP="00A00BBA">
            <w:pPr>
              <w:spacing w:after="0" w:line="240" w:lineRule="auto"/>
              <w:ind w:left="317"/>
              <w:jc w:val="both"/>
              <w:rPr>
                <w:rFonts w:ascii="Times New Roman" w:hAnsi="Times New Roman"/>
                <w:i/>
              </w:rPr>
            </w:pPr>
            <w:r w:rsidRPr="00C90DF6">
              <w:rPr>
                <w:rFonts w:ascii="Times New Roman" w:hAnsi="Times New Roman"/>
                <w:i/>
              </w:rPr>
              <w:t>Atbilstoši Pieteikuma 5. uzdevumam</w:t>
            </w:r>
          </w:p>
          <w:p w14:paraId="2CD357AB" w14:textId="77777777" w:rsidR="00C32548" w:rsidRPr="00C90DF6" w:rsidRDefault="00C32548" w:rsidP="005839E3">
            <w:pPr>
              <w:numPr>
                <w:ilvl w:val="0"/>
                <w:numId w:val="23"/>
              </w:numPr>
              <w:spacing w:after="0" w:line="240" w:lineRule="auto"/>
              <w:ind w:left="317"/>
              <w:contextualSpacing/>
              <w:jc w:val="both"/>
              <w:rPr>
                <w:rFonts w:ascii="Times New Roman" w:hAnsi="Times New Roman"/>
              </w:rPr>
            </w:pPr>
            <w:r w:rsidRPr="00C90DF6">
              <w:rPr>
                <w:rFonts w:ascii="Times New Roman" w:hAnsi="Times New Roman"/>
              </w:rPr>
              <w:t>Turpināt papildināt Latvijas Ģimenes hiperholesterinēmijas reģistra datubāzi, diagnosticējot jaunus probandus un veicot kaskādes skrīningu pirmās pakāpes radiniekiem.</w:t>
            </w:r>
          </w:p>
        </w:tc>
        <w:tc>
          <w:tcPr>
            <w:tcW w:w="2563" w:type="pct"/>
            <w:tcBorders>
              <w:top w:val="single" w:sz="4" w:space="0" w:color="000000"/>
              <w:left w:val="single" w:sz="4" w:space="0" w:color="000000"/>
              <w:bottom w:val="single" w:sz="4" w:space="0" w:color="000000"/>
              <w:right w:val="single" w:sz="4" w:space="0" w:color="000000"/>
            </w:tcBorders>
          </w:tcPr>
          <w:p w14:paraId="42D70F7E" w14:textId="77777777" w:rsidR="00C32548" w:rsidRPr="00C90DF6" w:rsidRDefault="00C32548" w:rsidP="00A00BBA">
            <w:pPr>
              <w:spacing w:after="0" w:line="240" w:lineRule="auto"/>
              <w:ind w:left="-63"/>
              <w:jc w:val="both"/>
              <w:rPr>
                <w:rFonts w:ascii="Times New Roman" w:eastAsia="Times New Roman" w:hAnsi="Times New Roman"/>
              </w:rPr>
            </w:pPr>
            <w:r w:rsidRPr="00C90DF6">
              <w:rPr>
                <w:rFonts w:ascii="Times New Roman" w:eastAsia="Times New Roman" w:hAnsi="Times New Roman"/>
                <w:b/>
              </w:rPr>
              <w:t>Apakšprojekts 1.1:</w:t>
            </w:r>
          </w:p>
          <w:p w14:paraId="4F7A1C7B" w14:textId="77777777" w:rsidR="00C32548" w:rsidRPr="00C90DF6" w:rsidRDefault="00C32548" w:rsidP="00A00BBA">
            <w:pPr>
              <w:spacing w:after="0" w:line="240" w:lineRule="auto"/>
              <w:ind w:left="-63"/>
              <w:jc w:val="both"/>
              <w:rPr>
                <w:rFonts w:ascii="Times New Roman" w:eastAsia="Times New Roman" w:hAnsi="Times New Roman"/>
              </w:rPr>
            </w:pPr>
            <w:r w:rsidRPr="00C90DF6">
              <w:rPr>
                <w:rFonts w:ascii="Times New Roman" w:eastAsia="Times New Roman" w:hAnsi="Times New Roman"/>
              </w:rPr>
              <w:t xml:space="preserve">Latvijas Ģimenes hiperholesterinēmijas reģistrs ir papildināts, un kopsummā datubāzē iekļautas 170 personas. No tiem 129 probandi un 41 radinieks. </w:t>
            </w:r>
          </w:p>
        </w:tc>
      </w:tr>
      <w:tr w:rsidR="00C32548" w:rsidRPr="00C90DF6" w14:paraId="2E948BAA" w14:textId="77777777" w:rsidTr="00C32548">
        <w:trPr>
          <w:trHeight w:val="305"/>
        </w:trPr>
        <w:tc>
          <w:tcPr>
            <w:tcW w:w="2437" w:type="pct"/>
            <w:tcBorders>
              <w:top w:val="single" w:sz="4" w:space="0" w:color="000000"/>
              <w:left w:val="single" w:sz="4" w:space="0" w:color="000000"/>
              <w:bottom w:val="single" w:sz="4" w:space="0" w:color="000000"/>
              <w:right w:val="single" w:sz="4" w:space="0" w:color="000000"/>
            </w:tcBorders>
            <w:vAlign w:val="center"/>
          </w:tcPr>
          <w:p w14:paraId="0ABFF59B" w14:textId="77777777" w:rsidR="00C32548" w:rsidRPr="00C90DF6" w:rsidRDefault="00C32548" w:rsidP="00A00BBA">
            <w:pPr>
              <w:spacing w:after="0" w:line="240" w:lineRule="auto"/>
              <w:ind w:left="317"/>
              <w:jc w:val="both"/>
              <w:rPr>
                <w:rFonts w:ascii="Times New Roman" w:hAnsi="Times New Roman"/>
                <w:i/>
              </w:rPr>
            </w:pPr>
            <w:r w:rsidRPr="00C90DF6">
              <w:rPr>
                <w:rFonts w:ascii="Times New Roman" w:hAnsi="Times New Roman"/>
                <w:i/>
              </w:rPr>
              <w:t>Atbilstoši Pieteikuma 5. uzdevumam</w:t>
            </w:r>
          </w:p>
          <w:p w14:paraId="013DFB9A" w14:textId="77777777" w:rsidR="00C32548" w:rsidRPr="00C90DF6" w:rsidRDefault="00C32548" w:rsidP="005839E3">
            <w:pPr>
              <w:numPr>
                <w:ilvl w:val="0"/>
                <w:numId w:val="23"/>
              </w:numPr>
              <w:spacing w:after="0" w:line="240" w:lineRule="auto"/>
              <w:ind w:left="317"/>
              <w:contextualSpacing/>
              <w:jc w:val="both"/>
              <w:rPr>
                <w:rFonts w:ascii="Times New Roman" w:hAnsi="Times New Roman"/>
              </w:rPr>
            </w:pPr>
            <w:r w:rsidRPr="00C90DF6">
              <w:rPr>
                <w:rFonts w:ascii="Times New Roman" w:hAnsi="Times New Roman"/>
              </w:rPr>
              <w:t>Uzsākt datu ievadi PASS sistēmā.</w:t>
            </w:r>
          </w:p>
        </w:tc>
        <w:tc>
          <w:tcPr>
            <w:tcW w:w="2563" w:type="pct"/>
            <w:tcBorders>
              <w:top w:val="single" w:sz="4" w:space="0" w:color="000000"/>
              <w:left w:val="single" w:sz="4" w:space="0" w:color="000000"/>
              <w:bottom w:val="single" w:sz="4" w:space="0" w:color="000000"/>
              <w:right w:val="single" w:sz="4" w:space="0" w:color="000000"/>
            </w:tcBorders>
          </w:tcPr>
          <w:p w14:paraId="41E9F094" w14:textId="77777777" w:rsidR="00C32548" w:rsidRPr="00C90DF6" w:rsidRDefault="00C32548" w:rsidP="00A00BBA">
            <w:pPr>
              <w:spacing w:after="0" w:line="240" w:lineRule="auto"/>
              <w:ind w:left="-63"/>
              <w:jc w:val="both"/>
              <w:rPr>
                <w:rFonts w:ascii="Times New Roman" w:eastAsia="Times New Roman" w:hAnsi="Times New Roman"/>
              </w:rPr>
            </w:pPr>
            <w:r w:rsidRPr="00C90DF6">
              <w:rPr>
                <w:rFonts w:ascii="Times New Roman" w:eastAsia="Times New Roman" w:hAnsi="Times New Roman"/>
                <w:b/>
              </w:rPr>
              <w:t>Apakšprojekts 1.1:</w:t>
            </w:r>
            <w:r w:rsidRPr="00C90DF6">
              <w:rPr>
                <w:rFonts w:ascii="Times New Roman" w:eastAsia="Times New Roman" w:hAnsi="Times New Roman"/>
              </w:rPr>
              <w:t xml:space="preserve"> </w:t>
            </w:r>
          </w:p>
          <w:p w14:paraId="46BF28FF" w14:textId="77777777" w:rsidR="00C32548" w:rsidRPr="00C90DF6" w:rsidRDefault="00C32548" w:rsidP="00A00BBA">
            <w:pPr>
              <w:spacing w:after="0" w:line="240" w:lineRule="auto"/>
              <w:ind w:left="-63"/>
              <w:jc w:val="both"/>
              <w:rPr>
                <w:rFonts w:ascii="Times New Roman" w:eastAsia="Times New Roman" w:hAnsi="Times New Roman"/>
              </w:rPr>
            </w:pPr>
            <w:r w:rsidRPr="00C90DF6">
              <w:rPr>
                <w:rFonts w:ascii="Times New Roman" w:eastAsia="Times New Roman" w:hAnsi="Times New Roman"/>
              </w:rPr>
              <w:t>Visu Latvijas Ģimenes hiperholesterinēmijas reģistrā iekļauto personu dati ir ievadīti PASS sistēmā.</w:t>
            </w:r>
          </w:p>
        </w:tc>
      </w:tr>
      <w:tr w:rsidR="00C32548" w:rsidRPr="00C90DF6" w14:paraId="3FCE0434" w14:textId="77777777" w:rsidTr="00C32548">
        <w:trPr>
          <w:trHeight w:val="305"/>
        </w:trPr>
        <w:tc>
          <w:tcPr>
            <w:tcW w:w="2437" w:type="pct"/>
            <w:tcBorders>
              <w:top w:val="single" w:sz="4" w:space="0" w:color="000000"/>
              <w:left w:val="single" w:sz="4" w:space="0" w:color="000000"/>
              <w:bottom w:val="single" w:sz="4" w:space="0" w:color="000000"/>
              <w:right w:val="single" w:sz="4" w:space="0" w:color="000000"/>
            </w:tcBorders>
          </w:tcPr>
          <w:p w14:paraId="13BEC81C" w14:textId="77777777" w:rsidR="00C32548" w:rsidRPr="00C90DF6" w:rsidRDefault="00C32548" w:rsidP="005839E3">
            <w:pPr>
              <w:numPr>
                <w:ilvl w:val="0"/>
                <w:numId w:val="23"/>
              </w:numPr>
              <w:spacing w:after="0" w:line="240" w:lineRule="auto"/>
              <w:ind w:left="317"/>
              <w:contextualSpacing/>
              <w:jc w:val="both"/>
              <w:rPr>
                <w:rFonts w:ascii="Times New Roman" w:eastAsia="Times New Roman" w:hAnsi="Times New Roman"/>
              </w:rPr>
            </w:pPr>
            <w:r w:rsidRPr="00C90DF6">
              <w:rPr>
                <w:rFonts w:ascii="Times New Roman" w:hAnsi="Times New Roman"/>
              </w:rPr>
              <w:t>Liela apjoma šūnu pavairošanai in vitro (adherentās, neadherentās šūnas), kas paredzētas pielietošanai klīnikā. Metodes ieviešana.</w:t>
            </w:r>
          </w:p>
        </w:tc>
        <w:tc>
          <w:tcPr>
            <w:tcW w:w="2563" w:type="pct"/>
            <w:tcBorders>
              <w:top w:val="single" w:sz="4" w:space="0" w:color="000000"/>
              <w:left w:val="single" w:sz="4" w:space="0" w:color="000000"/>
              <w:bottom w:val="single" w:sz="4" w:space="0" w:color="000000"/>
              <w:right w:val="single" w:sz="4" w:space="0" w:color="000000"/>
            </w:tcBorders>
          </w:tcPr>
          <w:p w14:paraId="190F9B5D" w14:textId="77777777" w:rsidR="00C32548" w:rsidRPr="00C90DF6" w:rsidRDefault="00C32548" w:rsidP="00A00BBA">
            <w:pPr>
              <w:spacing w:after="0" w:line="240" w:lineRule="auto"/>
              <w:ind w:hanging="63"/>
              <w:jc w:val="both"/>
              <w:rPr>
                <w:rFonts w:ascii="Times New Roman" w:eastAsia="Times New Roman" w:hAnsi="Times New Roman"/>
                <w:b/>
              </w:rPr>
            </w:pPr>
            <w:r w:rsidRPr="00C90DF6">
              <w:rPr>
                <w:rFonts w:ascii="Times New Roman" w:eastAsia="Times New Roman" w:hAnsi="Times New Roman"/>
                <w:b/>
              </w:rPr>
              <w:t xml:space="preserve"> Apakšprojekts 1.3 </w:t>
            </w:r>
          </w:p>
          <w:p w14:paraId="06C7F350" w14:textId="77777777" w:rsidR="00C32548" w:rsidRPr="00C90DF6" w:rsidRDefault="00C32548" w:rsidP="00A00BBA">
            <w:pPr>
              <w:spacing w:after="0" w:line="240" w:lineRule="auto"/>
              <w:ind w:hanging="63"/>
              <w:jc w:val="both"/>
              <w:rPr>
                <w:rFonts w:ascii="Times New Roman" w:eastAsia="Times New Roman" w:hAnsi="Times New Roman"/>
              </w:rPr>
            </w:pPr>
            <w:r w:rsidRPr="00C90DF6">
              <w:rPr>
                <w:rFonts w:ascii="Times New Roman" w:eastAsia="Times New Roman" w:hAnsi="Times New Roman"/>
              </w:rPr>
              <w:t>Sk. kontekstā ar 8. uzdevumu</w:t>
            </w:r>
          </w:p>
        </w:tc>
      </w:tr>
      <w:tr w:rsidR="00C32548" w:rsidRPr="00C90DF6" w14:paraId="1C8219BA" w14:textId="77777777" w:rsidTr="00C32548">
        <w:trPr>
          <w:trHeight w:val="305"/>
        </w:trPr>
        <w:tc>
          <w:tcPr>
            <w:tcW w:w="2437" w:type="pct"/>
            <w:tcBorders>
              <w:top w:val="single" w:sz="4" w:space="0" w:color="000000"/>
              <w:left w:val="single" w:sz="4" w:space="0" w:color="000000"/>
              <w:bottom w:val="single" w:sz="4" w:space="0" w:color="000000"/>
              <w:right w:val="single" w:sz="4" w:space="0" w:color="000000"/>
            </w:tcBorders>
          </w:tcPr>
          <w:p w14:paraId="5D8404F2" w14:textId="77777777" w:rsidR="00C32548" w:rsidRPr="00C90DF6" w:rsidRDefault="00C32548" w:rsidP="00A00BBA">
            <w:pPr>
              <w:spacing w:after="0" w:line="240" w:lineRule="auto"/>
              <w:ind w:left="317"/>
              <w:jc w:val="both"/>
              <w:rPr>
                <w:rFonts w:ascii="Times New Roman" w:hAnsi="Times New Roman"/>
                <w:i/>
              </w:rPr>
            </w:pPr>
            <w:r w:rsidRPr="00C90DF6">
              <w:rPr>
                <w:rFonts w:ascii="Times New Roman" w:hAnsi="Times New Roman"/>
                <w:i/>
              </w:rPr>
              <w:t>Atbilstoši Pieteikuma 11. uzdevumam</w:t>
            </w:r>
          </w:p>
          <w:p w14:paraId="2CBEB1C0" w14:textId="77777777" w:rsidR="00C32548" w:rsidRPr="00C90DF6" w:rsidRDefault="00C32548" w:rsidP="005839E3">
            <w:pPr>
              <w:numPr>
                <w:ilvl w:val="0"/>
                <w:numId w:val="23"/>
              </w:numPr>
              <w:spacing w:after="0" w:line="240" w:lineRule="auto"/>
              <w:ind w:left="317"/>
              <w:contextualSpacing/>
              <w:jc w:val="both"/>
              <w:rPr>
                <w:rFonts w:ascii="Times New Roman" w:eastAsia="Times New Roman" w:hAnsi="Times New Roman"/>
              </w:rPr>
            </w:pPr>
            <w:r w:rsidRPr="00C90DF6">
              <w:rPr>
                <w:rFonts w:ascii="Times New Roman" w:hAnsi="Times New Roman"/>
              </w:rPr>
              <w:t>Eksperimentālais darbs, kas ietver šūnu iegūšanu, šūnu pavairošanu, pavairoto šūnu ievākšana, sagatavošana uzglabāšanai, raksturošana, pavairošanas procesu otimizācija.  Kvalitātes vadības sistēmas izstrāde. Dokumentācijas izstrāde.</w:t>
            </w:r>
          </w:p>
        </w:tc>
        <w:tc>
          <w:tcPr>
            <w:tcW w:w="2563" w:type="pct"/>
            <w:tcBorders>
              <w:top w:val="single" w:sz="4" w:space="0" w:color="000000"/>
              <w:left w:val="single" w:sz="4" w:space="0" w:color="000000"/>
              <w:bottom w:val="single" w:sz="4" w:space="0" w:color="000000"/>
              <w:right w:val="single" w:sz="4" w:space="0" w:color="000000"/>
            </w:tcBorders>
          </w:tcPr>
          <w:p w14:paraId="2AB5D391" w14:textId="77777777" w:rsidR="00C32548" w:rsidRPr="00C90DF6" w:rsidRDefault="00C32548" w:rsidP="00A00BBA">
            <w:pPr>
              <w:spacing w:after="0" w:line="240" w:lineRule="auto"/>
              <w:jc w:val="both"/>
              <w:rPr>
                <w:rFonts w:ascii="Times New Roman" w:hAnsi="Times New Roman"/>
                <w:b/>
                <w:lang w:val="en-US"/>
              </w:rPr>
            </w:pPr>
            <w:r w:rsidRPr="00C90DF6">
              <w:rPr>
                <w:rFonts w:ascii="Times New Roman" w:eastAsia="Times New Roman" w:hAnsi="Times New Roman"/>
                <w:b/>
              </w:rPr>
              <w:t>Apakšprojekts 1.3:</w:t>
            </w:r>
            <w:r w:rsidRPr="00C90DF6">
              <w:rPr>
                <w:rFonts w:ascii="Times New Roman" w:eastAsia="Times New Roman" w:hAnsi="Times New Roman"/>
              </w:rPr>
              <w:t xml:space="preserve"> </w:t>
            </w:r>
            <w:r w:rsidRPr="00C90DF6">
              <w:rPr>
                <w:rFonts w:ascii="Times New Roman" w:hAnsi="Times New Roman"/>
              </w:rPr>
              <w:t>Veikts eksperimentālais darbs. Ieviesta jauna mezenhimālo šūnu izdalīšanas metode, veikta darbinieku apmācība. Veikta šūnu pavairošana izmantojot laminārās plūsmas bioreaktoru sistēmu. Veikta procesa vadības principu korekcija. Sagatvota , ieniegta publikācija „</w:t>
            </w:r>
            <w:r w:rsidRPr="00C90DF6">
              <w:rPr>
                <w:rFonts w:ascii="Times New Roman" w:hAnsi="Times New Roman"/>
                <w:lang w:val="en-GB"/>
              </w:rPr>
              <w:t xml:space="preserve">Bone </w:t>
            </w:r>
            <w:r w:rsidRPr="00C90DF6">
              <w:rPr>
                <w:rFonts w:ascii="Times New Roman" w:eastAsia="SimSun" w:hAnsi="Times New Roman"/>
                <w:lang w:val="en-GB" w:eastAsia="zh-CN"/>
              </w:rPr>
              <w:t>M</w:t>
            </w:r>
            <w:r w:rsidRPr="00C90DF6">
              <w:rPr>
                <w:rFonts w:ascii="Times New Roman" w:hAnsi="Times New Roman"/>
                <w:lang w:val="en-GB"/>
              </w:rPr>
              <w:t xml:space="preserve">arrow </w:t>
            </w:r>
            <w:r w:rsidRPr="00C90DF6">
              <w:rPr>
                <w:rFonts w:ascii="Times New Roman" w:eastAsia="SimSun" w:hAnsi="Times New Roman"/>
                <w:lang w:val="en-GB" w:eastAsia="zh-CN"/>
              </w:rPr>
              <w:t>M</w:t>
            </w:r>
            <w:r w:rsidRPr="00C90DF6">
              <w:rPr>
                <w:rFonts w:ascii="Times New Roman" w:hAnsi="Times New Roman"/>
                <w:lang w:val="en-GB"/>
              </w:rPr>
              <w:t xml:space="preserve">ononuclear </w:t>
            </w:r>
            <w:r w:rsidRPr="00C90DF6">
              <w:rPr>
                <w:rFonts w:ascii="Times New Roman" w:eastAsia="SimSun" w:hAnsi="Times New Roman"/>
                <w:lang w:val="en-GB" w:eastAsia="zh-CN"/>
              </w:rPr>
              <w:t>C</w:t>
            </w:r>
            <w:r w:rsidRPr="00C90DF6">
              <w:rPr>
                <w:rFonts w:ascii="Times New Roman" w:hAnsi="Times New Roman"/>
                <w:lang w:val="en-GB"/>
              </w:rPr>
              <w:t xml:space="preserve">ell </w:t>
            </w:r>
            <w:r w:rsidRPr="00C90DF6">
              <w:rPr>
                <w:rFonts w:ascii="Times New Roman" w:eastAsia="SimSun" w:hAnsi="Times New Roman"/>
                <w:lang w:val="en-GB" w:eastAsia="zh-CN"/>
              </w:rPr>
              <w:t>E</w:t>
            </w:r>
            <w:r w:rsidRPr="00C90DF6">
              <w:rPr>
                <w:rFonts w:ascii="Times New Roman" w:hAnsi="Times New Roman"/>
                <w:lang w:val="en-GB"/>
              </w:rPr>
              <w:t xml:space="preserve">xtraction. Does the </w:t>
            </w:r>
            <w:r w:rsidRPr="00C90DF6">
              <w:rPr>
                <w:rFonts w:ascii="Times New Roman" w:eastAsia="SimSun" w:hAnsi="Times New Roman"/>
                <w:lang w:val="en-GB" w:eastAsia="zh-CN"/>
              </w:rPr>
              <w:t>O</w:t>
            </w:r>
            <w:r w:rsidRPr="00C90DF6">
              <w:rPr>
                <w:rFonts w:ascii="Times New Roman" w:hAnsi="Times New Roman"/>
                <w:lang w:val="en-GB"/>
              </w:rPr>
              <w:t xml:space="preserve">perator </w:t>
            </w:r>
            <w:r w:rsidRPr="00C90DF6">
              <w:rPr>
                <w:rFonts w:ascii="Times New Roman" w:eastAsia="SimSun" w:hAnsi="Times New Roman"/>
                <w:lang w:val="en-GB" w:eastAsia="zh-CN"/>
              </w:rPr>
              <w:t>P</w:t>
            </w:r>
            <w:r w:rsidRPr="00C90DF6">
              <w:rPr>
                <w:rFonts w:ascii="Times New Roman" w:hAnsi="Times New Roman"/>
                <w:lang w:val="en-GB"/>
              </w:rPr>
              <w:t xml:space="preserve">erformance </w:t>
            </w:r>
            <w:r w:rsidRPr="00C90DF6">
              <w:rPr>
                <w:rFonts w:ascii="Times New Roman" w:eastAsia="SimSun" w:hAnsi="Times New Roman"/>
                <w:lang w:val="en-GB" w:eastAsia="zh-CN"/>
              </w:rPr>
              <w:t>A</w:t>
            </w:r>
            <w:r w:rsidRPr="00C90DF6">
              <w:rPr>
                <w:rFonts w:ascii="Times New Roman" w:hAnsi="Times New Roman"/>
                <w:lang w:val="en-GB"/>
              </w:rPr>
              <w:t xml:space="preserve">ffect </w:t>
            </w:r>
            <w:r w:rsidRPr="00C90DF6">
              <w:rPr>
                <w:rFonts w:ascii="Times New Roman" w:eastAsia="SimSun" w:hAnsi="Times New Roman"/>
                <w:lang w:val="en-GB" w:eastAsia="zh-CN"/>
              </w:rPr>
              <w:t>P</w:t>
            </w:r>
            <w:r w:rsidRPr="00C90DF6">
              <w:rPr>
                <w:rFonts w:ascii="Times New Roman" w:hAnsi="Times New Roman"/>
                <w:lang w:val="en-GB"/>
              </w:rPr>
              <w:t xml:space="preserve">rocessing </w:t>
            </w:r>
            <w:r w:rsidRPr="00C90DF6">
              <w:rPr>
                <w:rFonts w:ascii="Times New Roman" w:eastAsia="SimSun" w:hAnsi="Times New Roman"/>
                <w:lang w:val="en-GB" w:eastAsia="zh-CN"/>
              </w:rPr>
              <w:t>E</w:t>
            </w:r>
            <w:r w:rsidRPr="00C90DF6">
              <w:rPr>
                <w:rFonts w:ascii="Times New Roman" w:hAnsi="Times New Roman"/>
                <w:lang w:val="en-GB"/>
              </w:rPr>
              <w:t>fficacy</w:t>
            </w:r>
            <w:r w:rsidRPr="00C90DF6">
              <w:rPr>
                <w:rFonts w:ascii="Times New Roman" w:eastAsia="SimSun" w:hAnsi="Times New Roman"/>
                <w:lang w:val="en-GB" w:eastAsia="zh-CN"/>
              </w:rPr>
              <w:t>?</w:t>
            </w:r>
            <w:r w:rsidRPr="00C90DF6">
              <w:rPr>
                <w:rFonts w:ascii="Times New Roman" w:hAnsi="Times New Roman"/>
              </w:rPr>
              <w:t>”, Sagatavota publikācija ”</w:t>
            </w:r>
            <w:r w:rsidRPr="00C90DF6">
              <w:rPr>
                <w:rFonts w:ascii="Times New Roman" w:hAnsi="Times New Roman"/>
                <w:lang w:val="en-US"/>
              </w:rPr>
              <w:t>Tissue evacuated during joint replacement procedure as a source of mononuclear cells”</w:t>
            </w:r>
          </w:p>
        </w:tc>
      </w:tr>
      <w:tr w:rsidR="00C32548" w:rsidRPr="00C90DF6" w14:paraId="7F64BB9E" w14:textId="77777777" w:rsidTr="00C32548">
        <w:trPr>
          <w:trHeight w:val="3038"/>
        </w:trPr>
        <w:tc>
          <w:tcPr>
            <w:tcW w:w="2437" w:type="pct"/>
            <w:tcBorders>
              <w:top w:val="single" w:sz="4" w:space="0" w:color="000000"/>
              <w:left w:val="single" w:sz="4" w:space="0" w:color="000000"/>
              <w:bottom w:val="single" w:sz="4" w:space="0" w:color="000000"/>
              <w:right w:val="single" w:sz="4" w:space="0" w:color="000000"/>
            </w:tcBorders>
          </w:tcPr>
          <w:p w14:paraId="4621A2F3" w14:textId="77777777" w:rsidR="00C32548" w:rsidRPr="00C90DF6" w:rsidRDefault="00C32548" w:rsidP="00A00BBA">
            <w:pPr>
              <w:spacing w:after="0" w:line="240" w:lineRule="auto"/>
              <w:ind w:left="317"/>
              <w:jc w:val="both"/>
              <w:rPr>
                <w:rFonts w:ascii="Times New Roman" w:hAnsi="Times New Roman"/>
                <w:i/>
              </w:rPr>
            </w:pPr>
            <w:r w:rsidRPr="00C90DF6">
              <w:rPr>
                <w:rFonts w:ascii="Times New Roman" w:hAnsi="Times New Roman"/>
                <w:i/>
              </w:rPr>
              <w:lastRenderedPageBreak/>
              <w:t>Atbilstoši Pieteikuma 4. uzdevumam</w:t>
            </w:r>
          </w:p>
          <w:p w14:paraId="13752ED4" w14:textId="77777777" w:rsidR="00C32548" w:rsidRPr="00C90DF6" w:rsidRDefault="00C32548" w:rsidP="005839E3">
            <w:pPr>
              <w:pStyle w:val="MediumGrid21"/>
              <w:numPr>
                <w:ilvl w:val="0"/>
                <w:numId w:val="23"/>
              </w:numPr>
              <w:ind w:left="317"/>
              <w:jc w:val="both"/>
              <w:rPr>
                <w:rFonts w:ascii="Times New Roman" w:hAnsi="Times New Roman" w:cs="Times New Roman"/>
              </w:rPr>
            </w:pPr>
            <w:r w:rsidRPr="00C90DF6">
              <w:rPr>
                <w:rFonts w:ascii="Times New Roman" w:hAnsi="Times New Roman" w:cs="Times New Roman"/>
              </w:rPr>
              <w:t>Analizēt saistību starp dažādu ektopisko taukaudu depo un biomarķieru (citokīnu, hemokīnu, adipokīnu, u.c.) koncentrāciju izmaiņām, tādējādi raksturojot jaunus kardiometabolos aterosklerozes riska faktorus (</w:t>
            </w:r>
            <w:r w:rsidRPr="00C90DF6">
              <w:rPr>
                <w:rFonts w:ascii="Times New Roman" w:hAnsi="Times New Roman" w:cs="Times New Roman"/>
                <w:i/>
              </w:rPr>
              <w:t>turpināt iepriekšējos posmos uzsākto darbu</w:t>
            </w:r>
            <w:r w:rsidRPr="00C90DF6">
              <w:rPr>
                <w:rFonts w:ascii="Times New Roman" w:hAnsi="Times New Roman" w:cs="Times New Roman"/>
              </w:rPr>
              <w:t xml:space="preserve">). </w:t>
            </w:r>
          </w:p>
          <w:p w14:paraId="119239BC" w14:textId="77777777" w:rsidR="00C32548" w:rsidRPr="00C90DF6" w:rsidRDefault="00C32548" w:rsidP="00A00BBA">
            <w:pPr>
              <w:pStyle w:val="MediumGrid21"/>
              <w:ind w:left="317"/>
              <w:jc w:val="both"/>
              <w:rPr>
                <w:rFonts w:ascii="Times New Roman" w:hAnsi="Times New Roman" w:cs="Times New Roman"/>
              </w:rPr>
            </w:pPr>
          </w:p>
          <w:p w14:paraId="31BD960C" w14:textId="77777777" w:rsidR="00C32548" w:rsidRPr="00C90DF6" w:rsidRDefault="00C32548" w:rsidP="00A00BBA">
            <w:pPr>
              <w:pStyle w:val="MediumGrid21"/>
              <w:ind w:left="317"/>
              <w:jc w:val="both"/>
              <w:rPr>
                <w:rFonts w:ascii="Times New Roman" w:hAnsi="Times New Roman" w:cs="Times New Roman"/>
              </w:rPr>
            </w:pPr>
            <w:r w:rsidRPr="00C90DF6">
              <w:rPr>
                <w:rFonts w:ascii="Times New Roman" w:hAnsi="Times New Roman" w:cs="Times New Roman"/>
              </w:rPr>
              <w:t>Veikt aortas vārstuļa un galveno artēriju aterosklerotisko izmaiņu patoģenēzes izpēti (</w:t>
            </w:r>
            <w:r w:rsidRPr="00C90DF6">
              <w:rPr>
                <w:rFonts w:ascii="Times New Roman" w:hAnsi="Times New Roman" w:cs="Times New Roman"/>
                <w:i/>
              </w:rPr>
              <w:t>turpināt iepriekšējos posmos uzsākto darbu</w:t>
            </w:r>
            <w:r w:rsidRPr="00C90DF6">
              <w:rPr>
                <w:rFonts w:ascii="Times New Roman" w:hAnsi="Times New Roman" w:cs="Times New Roman"/>
              </w:rPr>
              <w:t>).</w:t>
            </w:r>
          </w:p>
        </w:tc>
        <w:tc>
          <w:tcPr>
            <w:tcW w:w="2563" w:type="pct"/>
            <w:tcBorders>
              <w:top w:val="single" w:sz="4" w:space="0" w:color="000000"/>
              <w:left w:val="single" w:sz="4" w:space="0" w:color="000000"/>
              <w:bottom w:val="single" w:sz="4" w:space="0" w:color="000000"/>
              <w:right w:val="single" w:sz="4" w:space="0" w:color="000000"/>
            </w:tcBorders>
          </w:tcPr>
          <w:p w14:paraId="51321F67" w14:textId="77777777" w:rsidR="00C32548" w:rsidRPr="00C90DF6" w:rsidRDefault="00C32548" w:rsidP="00A00BBA">
            <w:pPr>
              <w:spacing w:after="0" w:line="240" w:lineRule="auto"/>
              <w:jc w:val="both"/>
              <w:rPr>
                <w:rFonts w:ascii="Times New Roman" w:eastAsia="Times New Roman" w:hAnsi="Times New Roman"/>
                <w:b/>
              </w:rPr>
            </w:pPr>
            <w:r w:rsidRPr="00C90DF6">
              <w:rPr>
                <w:rFonts w:ascii="Times New Roman" w:eastAsia="Times New Roman" w:hAnsi="Times New Roman"/>
                <w:b/>
              </w:rPr>
              <w:t>Apakšprojekts 1.2.</w:t>
            </w:r>
            <w:r w:rsidRPr="00C90DF6">
              <w:rPr>
                <w:rFonts w:ascii="Times New Roman" w:eastAsia="Times New Roman" w:hAnsi="Times New Roman"/>
              </w:rPr>
              <w:t xml:space="preserve"> Iegūtie zinātniski nozīmīgie apakšpētījuma “Saistības starp dažādu ektopisko taukaudu depo un biomarķieru koncentrāciju izmaiņām analīze” rezultāti par reģionālo taukaudu lokalizāciju un kvantitāti ķermenī, kā arī par kardiometabolo biomarķieru koncentrācijām tika prezentēti divās starptautiskajās konferencēs, kā arī tikko apstiprināts (15.10.2016) publicēšanai manuskripts žurnālā EBioMed (PubMed datu bāzes žurnāls).</w:t>
            </w:r>
            <w:r w:rsidRPr="00C90DF6">
              <w:rPr>
                <w:rFonts w:ascii="Times New Roman" w:eastAsia="Times New Roman" w:hAnsi="Times New Roman"/>
                <w:b/>
              </w:rPr>
              <w:t xml:space="preserve"> </w:t>
            </w:r>
          </w:p>
          <w:p w14:paraId="0AEB927B" w14:textId="77777777" w:rsidR="00C32548" w:rsidRPr="00C90DF6" w:rsidRDefault="00C32548" w:rsidP="00A00BBA">
            <w:pPr>
              <w:spacing w:after="0" w:line="240" w:lineRule="auto"/>
              <w:jc w:val="both"/>
              <w:rPr>
                <w:rFonts w:ascii="Times New Roman" w:eastAsia="Times New Roman" w:hAnsi="Times New Roman"/>
              </w:rPr>
            </w:pPr>
            <w:r w:rsidRPr="00C90DF6">
              <w:rPr>
                <w:rFonts w:ascii="Times New Roman" w:eastAsia="Times New Roman" w:hAnsi="Times New Roman"/>
              </w:rPr>
              <w:t>Tika iegūti jauni zinātniski nozīmīgi apakšpētījuma “Aortas vārstuļa un galveno artēriju aterosklerotisko izmaiņu patoģenēzes izpēte”</w:t>
            </w:r>
            <w:r w:rsidRPr="00C90DF6">
              <w:rPr>
                <w:rFonts w:ascii="Times New Roman" w:hAnsi="Times New Roman"/>
              </w:rPr>
              <w:t xml:space="preserve"> </w:t>
            </w:r>
            <w:r w:rsidRPr="00C90DF6">
              <w:rPr>
                <w:rFonts w:ascii="Times New Roman" w:eastAsia="Times New Roman" w:hAnsi="Times New Roman"/>
              </w:rPr>
              <w:t>klīniski-diagnostiskie, t.sk., jauno kardiometabolo biomarķieru dati, kas raksturos aortas vārstuļa stenozes un galveno artēriju aterosklerozes patoģenēzes procesu – rezultāti ir starptautiski prezentēti 84. EAS kongresā Insbrukā) un apstiprināts publicēšanai manuskripts RSU ZR un iesniegts</w:t>
            </w:r>
          </w:p>
          <w:p w14:paraId="0A5F26EB" w14:textId="77777777" w:rsidR="00C32548" w:rsidRPr="00C90DF6" w:rsidRDefault="00C32548" w:rsidP="00A00BBA">
            <w:pPr>
              <w:spacing w:after="0" w:line="240" w:lineRule="auto"/>
              <w:jc w:val="both"/>
              <w:rPr>
                <w:rFonts w:ascii="Times New Roman" w:eastAsia="Times New Roman" w:hAnsi="Times New Roman"/>
              </w:rPr>
            </w:pPr>
            <w:r w:rsidRPr="00C90DF6">
              <w:rPr>
                <w:rFonts w:ascii="Times New Roman" w:eastAsia="Times New Roman" w:hAnsi="Times New Roman"/>
              </w:rPr>
              <w:t>publicēšanai manuskripts žurnālam Vascular Medicine; (IF: 1.438), kā arī sekmīgi aizstāvēta RSU doktoranta Jura Lūriņa ikgadējā atskaite par promocijas darbu "Nelipīdu riska faktoru ietekme uz iegūtas aortas vārstuļa stenozes attīstību" izpildi.</w:t>
            </w:r>
          </w:p>
        </w:tc>
      </w:tr>
      <w:tr w:rsidR="00C32548" w:rsidRPr="00C90DF6" w14:paraId="31688F58" w14:textId="77777777" w:rsidTr="00C32548">
        <w:trPr>
          <w:trHeight w:val="305"/>
        </w:trPr>
        <w:tc>
          <w:tcPr>
            <w:tcW w:w="2437" w:type="pct"/>
            <w:tcBorders>
              <w:top w:val="single" w:sz="4" w:space="0" w:color="000000"/>
              <w:left w:val="single" w:sz="4" w:space="0" w:color="000000"/>
              <w:bottom w:val="single" w:sz="4" w:space="0" w:color="000000"/>
              <w:right w:val="single" w:sz="4" w:space="0" w:color="000000"/>
            </w:tcBorders>
          </w:tcPr>
          <w:p w14:paraId="567E89B8" w14:textId="77777777" w:rsidR="00C32548" w:rsidRPr="00C90DF6" w:rsidRDefault="00C32548" w:rsidP="00A00BBA">
            <w:pPr>
              <w:spacing w:after="0" w:line="240" w:lineRule="auto"/>
              <w:ind w:left="317"/>
              <w:jc w:val="both"/>
              <w:rPr>
                <w:rFonts w:ascii="Times New Roman" w:hAnsi="Times New Roman"/>
                <w:i/>
              </w:rPr>
            </w:pPr>
            <w:r w:rsidRPr="00C90DF6">
              <w:rPr>
                <w:rFonts w:ascii="Times New Roman" w:hAnsi="Times New Roman"/>
                <w:i/>
              </w:rPr>
              <w:t>Atbilstoši Pieteikuma 7. uzdevumam</w:t>
            </w:r>
          </w:p>
          <w:p w14:paraId="4F763248" w14:textId="77777777" w:rsidR="00C32548" w:rsidRPr="00C90DF6" w:rsidRDefault="00C32548" w:rsidP="005839E3">
            <w:pPr>
              <w:numPr>
                <w:ilvl w:val="0"/>
                <w:numId w:val="23"/>
              </w:numPr>
              <w:spacing w:after="0" w:line="240" w:lineRule="auto"/>
              <w:ind w:left="317"/>
              <w:contextualSpacing/>
              <w:jc w:val="both"/>
              <w:rPr>
                <w:rFonts w:ascii="Times New Roman" w:hAnsi="Times New Roman"/>
              </w:rPr>
            </w:pPr>
            <w:r w:rsidRPr="00C90DF6">
              <w:rPr>
                <w:rFonts w:ascii="Times New Roman" w:hAnsi="Times New Roman"/>
              </w:rPr>
              <w:t>Turpināt vidēja termiņa salīdzinošos pētījumus, izvērtējot operāciju objektīvos un subjektīvos rezultātus pēc konvencionālām un transkatetra aortas vārstuļa aizvietošanas (protezēšanas) operācijām.</w:t>
            </w:r>
          </w:p>
        </w:tc>
        <w:tc>
          <w:tcPr>
            <w:tcW w:w="2563" w:type="pct"/>
            <w:tcBorders>
              <w:top w:val="single" w:sz="4" w:space="0" w:color="000000"/>
              <w:left w:val="single" w:sz="4" w:space="0" w:color="000000"/>
              <w:bottom w:val="single" w:sz="4" w:space="0" w:color="000000"/>
              <w:right w:val="single" w:sz="4" w:space="0" w:color="000000"/>
            </w:tcBorders>
          </w:tcPr>
          <w:p w14:paraId="0473D737" w14:textId="77777777" w:rsidR="00C32548" w:rsidRPr="00C90DF6" w:rsidRDefault="00C32548" w:rsidP="00A00BBA">
            <w:pPr>
              <w:spacing w:after="0" w:line="240" w:lineRule="auto"/>
              <w:ind w:left="80"/>
              <w:jc w:val="both"/>
              <w:rPr>
                <w:rFonts w:ascii="Times New Roman" w:eastAsia="Times New Roman" w:hAnsi="Times New Roman"/>
              </w:rPr>
            </w:pPr>
            <w:r w:rsidRPr="00C90DF6">
              <w:rPr>
                <w:rFonts w:ascii="Times New Roman" w:eastAsia="Times New Roman" w:hAnsi="Times New Roman"/>
                <w:b/>
              </w:rPr>
              <w:t>Apakšprojekts 1.5:</w:t>
            </w:r>
            <w:r w:rsidRPr="00C90DF6">
              <w:rPr>
                <w:rFonts w:ascii="Times New Roman" w:eastAsia="Times New Roman" w:hAnsi="Times New Roman"/>
              </w:rPr>
              <w:t xml:space="preserve"> Veikts pētījums, kas izvērtē vitamīna D koncentrācijas asinīs ietekmi uz ārstēšanās rezultātiem sirds ķirurģijā (1 ziņojums konferencē). </w:t>
            </w:r>
          </w:p>
          <w:p w14:paraId="6B141166" w14:textId="77777777" w:rsidR="00C32548" w:rsidRPr="00C90DF6" w:rsidRDefault="00C32548" w:rsidP="00A00BBA">
            <w:pPr>
              <w:spacing w:after="0" w:line="240" w:lineRule="auto"/>
              <w:ind w:left="80"/>
              <w:jc w:val="both"/>
              <w:rPr>
                <w:rFonts w:ascii="Times New Roman" w:eastAsia="Times New Roman" w:hAnsi="Times New Roman"/>
              </w:rPr>
            </w:pPr>
            <w:r w:rsidRPr="00C90DF6">
              <w:rPr>
                <w:rFonts w:ascii="Times New Roman" w:eastAsia="Times New Roman" w:hAnsi="Times New Roman"/>
              </w:rPr>
              <w:t xml:space="preserve">Tiek turpināta datu apkopošana par sirds ķirurģijas pacientiem, kuriem veikta transkatetra aortas vārstuļa protezēšana – TAVI.  Apkopoti dati, iekļaujot 1 gada klīnisko rezultātu salīdzinājumu, pašlaik notiek darbs pie publikācijas noformēšanas. </w:t>
            </w:r>
          </w:p>
          <w:p w14:paraId="7BEC6DA3" w14:textId="77777777" w:rsidR="00C32548" w:rsidRPr="00C90DF6" w:rsidRDefault="00C32548" w:rsidP="00A00BBA">
            <w:pPr>
              <w:spacing w:after="0" w:line="240" w:lineRule="auto"/>
              <w:ind w:left="80"/>
              <w:jc w:val="both"/>
              <w:rPr>
                <w:rFonts w:ascii="Times New Roman" w:eastAsia="Times New Roman" w:hAnsi="Times New Roman"/>
              </w:rPr>
            </w:pPr>
            <w:r w:rsidRPr="00C90DF6">
              <w:rPr>
                <w:rFonts w:ascii="Times New Roman" w:eastAsia="Times New Roman" w:hAnsi="Times New Roman"/>
              </w:rPr>
              <w:t>Pētījuma ietvaros salīdzinātas neaizsargāta kreisās vainagartērijas stenozes ārstēšanas rezultāti, pielietojot perkutānu koronāro artēriju angioplastiju vai koronāro artēriju šuntēšanu (1 pilna teksta publikācija)</w:t>
            </w:r>
          </w:p>
          <w:p w14:paraId="38370286" w14:textId="77777777" w:rsidR="00C32548" w:rsidRPr="00C90DF6" w:rsidRDefault="00C32548" w:rsidP="00A00BBA">
            <w:pPr>
              <w:spacing w:after="0" w:line="240" w:lineRule="auto"/>
              <w:ind w:left="80"/>
              <w:jc w:val="both"/>
              <w:rPr>
                <w:rFonts w:ascii="Times New Roman" w:eastAsia="Times New Roman" w:hAnsi="Times New Roman"/>
              </w:rPr>
            </w:pPr>
            <w:r w:rsidRPr="00C90DF6">
              <w:rPr>
                <w:rFonts w:ascii="Times New Roman" w:eastAsia="Times New Roman" w:hAnsi="Times New Roman"/>
              </w:rPr>
              <w:t>Ieviesta klīniskajā praksē metode mini-invazīvai mitrālā vārstuļa nepietiekamības ārstēšanai, transapikāli implantējot mākslīgas vārstuļa hordas (iesniegšanai sagatavota 1 publikācija)</w:t>
            </w:r>
          </w:p>
        </w:tc>
      </w:tr>
      <w:tr w:rsidR="00C32548" w:rsidRPr="00C90DF6" w14:paraId="402FD392" w14:textId="77777777" w:rsidTr="00C32548">
        <w:trPr>
          <w:trHeight w:val="1125"/>
        </w:trPr>
        <w:tc>
          <w:tcPr>
            <w:tcW w:w="2437" w:type="pct"/>
            <w:tcBorders>
              <w:top w:val="single" w:sz="4" w:space="0" w:color="000000"/>
              <w:left w:val="single" w:sz="4" w:space="0" w:color="000000"/>
              <w:bottom w:val="single" w:sz="4" w:space="0" w:color="000000"/>
              <w:right w:val="single" w:sz="4" w:space="0" w:color="000000"/>
            </w:tcBorders>
          </w:tcPr>
          <w:p w14:paraId="134FF372" w14:textId="77777777" w:rsidR="00C32548" w:rsidRPr="00C90DF6" w:rsidRDefault="00C32548" w:rsidP="00A00BBA">
            <w:pPr>
              <w:spacing w:after="0" w:line="240" w:lineRule="auto"/>
              <w:ind w:left="317"/>
              <w:jc w:val="both"/>
              <w:rPr>
                <w:rFonts w:ascii="Times New Roman" w:hAnsi="Times New Roman"/>
                <w:i/>
              </w:rPr>
            </w:pPr>
            <w:r w:rsidRPr="00C90DF6">
              <w:rPr>
                <w:rFonts w:ascii="Times New Roman" w:hAnsi="Times New Roman"/>
                <w:i/>
              </w:rPr>
              <w:t>Atbilstoši Pieteikuma 8. uzdevumam</w:t>
            </w:r>
          </w:p>
          <w:p w14:paraId="7D3B1309" w14:textId="77777777" w:rsidR="00C32548" w:rsidRPr="00C90DF6" w:rsidRDefault="00C32548" w:rsidP="005839E3">
            <w:pPr>
              <w:numPr>
                <w:ilvl w:val="0"/>
                <w:numId w:val="23"/>
              </w:numPr>
              <w:spacing w:after="0" w:line="240" w:lineRule="auto"/>
              <w:ind w:left="317"/>
              <w:contextualSpacing/>
              <w:jc w:val="both"/>
              <w:rPr>
                <w:rFonts w:ascii="Times New Roman" w:hAnsi="Times New Roman"/>
              </w:rPr>
            </w:pPr>
            <w:r w:rsidRPr="00C90DF6">
              <w:rPr>
                <w:rFonts w:ascii="Times New Roman" w:hAnsi="Times New Roman"/>
              </w:rPr>
              <w:t xml:space="preserve">Sākt sintētisko nanošķiedru materiālu implantācijas eksperimentus laboratorijas dzīvniekiem un veikt to turpmākos morfoloģijas un mehānisko īpašību pētījumus. </w:t>
            </w:r>
          </w:p>
          <w:p w14:paraId="5E562A11" w14:textId="77777777" w:rsidR="00C32548" w:rsidRPr="00C90DF6" w:rsidRDefault="00C32548" w:rsidP="00A00BBA">
            <w:pPr>
              <w:spacing w:after="0" w:line="240" w:lineRule="auto"/>
              <w:ind w:left="317"/>
              <w:jc w:val="both"/>
              <w:rPr>
                <w:rFonts w:ascii="Times New Roman" w:hAnsi="Times New Roman"/>
              </w:rPr>
            </w:pPr>
            <w:r w:rsidRPr="00C90DF6">
              <w:rPr>
                <w:rFonts w:ascii="Times New Roman" w:hAnsi="Times New Roman"/>
              </w:rPr>
              <w:t xml:space="preserve">Izgatavot pirmo aortas vārstuļa protēzes prototipu no sintētiska nanošķiedru materiāla, kas būtu izmantojams iniciālajiem hemodinamikas pētījumiem </w:t>
            </w:r>
            <w:r w:rsidRPr="00C90DF6">
              <w:rPr>
                <w:rFonts w:ascii="Times New Roman" w:hAnsi="Times New Roman"/>
              </w:rPr>
              <w:lastRenderedPageBreak/>
              <w:t xml:space="preserve">hidrodinamiskajā simulatorā.  </w:t>
            </w:r>
          </w:p>
        </w:tc>
        <w:tc>
          <w:tcPr>
            <w:tcW w:w="2563" w:type="pct"/>
            <w:tcBorders>
              <w:top w:val="single" w:sz="4" w:space="0" w:color="000000"/>
              <w:left w:val="single" w:sz="4" w:space="0" w:color="000000"/>
              <w:bottom w:val="single" w:sz="4" w:space="0" w:color="000000"/>
              <w:right w:val="single" w:sz="4" w:space="0" w:color="000000"/>
            </w:tcBorders>
          </w:tcPr>
          <w:p w14:paraId="2A98BA4D" w14:textId="77777777" w:rsidR="00C32548" w:rsidRPr="00C90DF6" w:rsidRDefault="00C32548" w:rsidP="00A00BBA">
            <w:pPr>
              <w:spacing w:after="0" w:line="240" w:lineRule="auto"/>
              <w:jc w:val="both"/>
              <w:rPr>
                <w:rFonts w:ascii="Times New Roman" w:eastAsia="Times New Roman" w:hAnsi="Times New Roman"/>
              </w:rPr>
            </w:pPr>
            <w:r w:rsidRPr="00C90DF6">
              <w:rPr>
                <w:rFonts w:ascii="Times New Roman" w:eastAsia="Times New Roman" w:hAnsi="Times New Roman"/>
                <w:b/>
              </w:rPr>
              <w:lastRenderedPageBreak/>
              <w:t>Apakšprojekts 1.5:</w:t>
            </w:r>
            <w:r w:rsidRPr="00C90DF6">
              <w:rPr>
                <w:rFonts w:ascii="Times New Roman" w:eastAsia="Times New Roman" w:hAnsi="Times New Roman"/>
              </w:rPr>
              <w:t xml:space="preserve"> Tiek turpināts darbs pie iespējami veiksmīga kombinēta nanošķiedru materiāla izstrādes. </w:t>
            </w:r>
          </w:p>
        </w:tc>
      </w:tr>
      <w:tr w:rsidR="00C32548" w:rsidRPr="00C90DF6" w14:paraId="204235E2" w14:textId="77777777" w:rsidTr="00C32548">
        <w:trPr>
          <w:trHeight w:val="1407"/>
        </w:trPr>
        <w:tc>
          <w:tcPr>
            <w:tcW w:w="2437" w:type="pct"/>
            <w:tcBorders>
              <w:top w:val="single" w:sz="4" w:space="0" w:color="000000"/>
              <w:left w:val="single" w:sz="4" w:space="0" w:color="000000"/>
              <w:bottom w:val="single" w:sz="4" w:space="0" w:color="000000"/>
              <w:right w:val="single" w:sz="4" w:space="0" w:color="000000"/>
            </w:tcBorders>
          </w:tcPr>
          <w:p w14:paraId="05D45957" w14:textId="77777777" w:rsidR="00C32548" w:rsidRPr="00C90DF6" w:rsidRDefault="00C32548" w:rsidP="00A00BBA">
            <w:pPr>
              <w:spacing w:after="0" w:line="240" w:lineRule="auto"/>
              <w:ind w:left="317"/>
              <w:jc w:val="both"/>
              <w:rPr>
                <w:rFonts w:ascii="Times New Roman" w:hAnsi="Times New Roman"/>
                <w:i/>
              </w:rPr>
            </w:pPr>
            <w:r w:rsidRPr="00C90DF6">
              <w:rPr>
                <w:rFonts w:ascii="Times New Roman" w:hAnsi="Times New Roman"/>
                <w:i/>
              </w:rPr>
              <w:lastRenderedPageBreak/>
              <w:t>Atbilstoši Pieteikuma 8. uzdevumam</w:t>
            </w:r>
          </w:p>
          <w:p w14:paraId="3E741527" w14:textId="77777777" w:rsidR="00C32548" w:rsidRPr="00C90DF6" w:rsidRDefault="00C32548" w:rsidP="005839E3">
            <w:pPr>
              <w:numPr>
                <w:ilvl w:val="0"/>
                <w:numId w:val="23"/>
              </w:numPr>
              <w:spacing w:after="0" w:line="240" w:lineRule="auto"/>
              <w:ind w:left="317"/>
              <w:jc w:val="both"/>
              <w:rPr>
                <w:rFonts w:ascii="Times New Roman" w:hAnsi="Times New Roman"/>
              </w:rPr>
            </w:pPr>
            <w:r w:rsidRPr="00C90DF6">
              <w:rPr>
                <w:rFonts w:ascii="Times New Roman" w:hAnsi="Times New Roman"/>
              </w:rPr>
              <w:t>Turpināt klīniskā materiāla analīzi pacientiem ar sirds vārstuļu kaitēm, veicot operatīvā materiāla mehānisko īpašību kā arī histoloģiskos, ultrastrukturālos un virusoloģiskos pētījumus.</w:t>
            </w:r>
          </w:p>
        </w:tc>
        <w:tc>
          <w:tcPr>
            <w:tcW w:w="2563" w:type="pct"/>
            <w:tcBorders>
              <w:top w:val="single" w:sz="4" w:space="0" w:color="000000"/>
              <w:left w:val="single" w:sz="4" w:space="0" w:color="000000"/>
              <w:bottom w:val="single" w:sz="4" w:space="0" w:color="000000"/>
              <w:right w:val="single" w:sz="4" w:space="0" w:color="000000"/>
            </w:tcBorders>
          </w:tcPr>
          <w:p w14:paraId="065C5C01" w14:textId="77777777" w:rsidR="00C32548" w:rsidRPr="00C90DF6" w:rsidRDefault="00C32548" w:rsidP="00A00BBA">
            <w:pPr>
              <w:spacing w:after="0" w:line="240" w:lineRule="auto"/>
              <w:jc w:val="both"/>
              <w:rPr>
                <w:rFonts w:ascii="Times New Roman" w:eastAsia="Times New Roman" w:hAnsi="Times New Roman"/>
              </w:rPr>
            </w:pPr>
            <w:r w:rsidRPr="00C90DF6">
              <w:rPr>
                <w:rFonts w:ascii="Times New Roman" w:eastAsia="Times New Roman" w:hAnsi="Times New Roman"/>
                <w:b/>
              </w:rPr>
              <w:t>Apakšprojekts 1.5:</w:t>
            </w:r>
            <w:r w:rsidRPr="00C90DF6">
              <w:rPr>
                <w:rFonts w:ascii="Times New Roman" w:eastAsia="Times New Roman" w:hAnsi="Times New Roman"/>
              </w:rPr>
              <w:t xml:space="preserve"> Turpināti pētījumi gan izvērtējot mitrālā, gan aortālā vārstuļa materiālu. Apkopoti dati par ārpusšūnu matrices pārbūvi mitrālo vārstuļu virās un hordās miksomatozas deģenerācijas gadījumā (1 ziņojums konferencē).</w:t>
            </w:r>
          </w:p>
        </w:tc>
      </w:tr>
      <w:tr w:rsidR="00C32548" w:rsidRPr="00C90DF6" w14:paraId="5965404A" w14:textId="77777777" w:rsidTr="00C32548">
        <w:trPr>
          <w:trHeight w:val="422"/>
        </w:trPr>
        <w:tc>
          <w:tcPr>
            <w:tcW w:w="2437" w:type="pct"/>
            <w:tcBorders>
              <w:top w:val="single" w:sz="4" w:space="0" w:color="000000"/>
              <w:left w:val="single" w:sz="4" w:space="0" w:color="000000"/>
              <w:bottom w:val="single" w:sz="4" w:space="0" w:color="000000"/>
              <w:right w:val="single" w:sz="4" w:space="0" w:color="000000"/>
            </w:tcBorders>
          </w:tcPr>
          <w:p w14:paraId="2719D653" w14:textId="77777777" w:rsidR="00C32548" w:rsidRPr="00C90DF6" w:rsidRDefault="00C32548" w:rsidP="00A00BBA">
            <w:pPr>
              <w:spacing w:after="0" w:line="240" w:lineRule="auto"/>
              <w:ind w:left="317"/>
              <w:jc w:val="both"/>
              <w:rPr>
                <w:rFonts w:ascii="Times New Roman" w:hAnsi="Times New Roman"/>
                <w:i/>
              </w:rPr>
            </w:pPr>
            <w:r w:rsidRPr="00C90DF6">
              <w:rPr>
                <w:rFonts w:ascii="Times New Roman" w:hAnsi="Times New Roman"/>
                <w:i/>
              </w:rPr>
              <w:t>Atbilstoši Pieteikuma 12. uzdevumam</w:t>
            </w:r>
          </w:p>
          <w:p w14:paraId="254002F9" w14:textId="77777777" w:rsidR="00C32548" w:rsidRPr="00C90DF6" w:rsidRDefault="00C32548" w:rsidP="005839E3">
            <w:pPr>
              <w:numPr>
                <w:ilvl w:val="0"/>
                <w:numId w:val="23"/>
              </w:numPr>
              <w:spacing w:after="0" w:line="240" w:lineRule="auto"/>
              <w:ind w:left="317"/>
              <w:contextualSpacing/>
              <w:jc w:val="both"/>
              <w:rPr>
                <w:rFonts w:ascii="Times New Roman" w:hAnsi="Times New Roman"/>
              </w:rPr>
            </w:pPr>
            <w:r w:rsidRPr="00C90DF6">
              <w:rPr>
                <w:rFonts w:ascii="Times New Roman" w:hAnsi="Times New Roman"/>
              </w:rPr>
              <w:t>Turpināt veidot insultu registru</w:t>
            </w:r>
          </w:p>
        </w:tc>
        <w:tc>
          <w:tcPr>
            <w:tcW w:w="2563" w:type="pct"/>
            <w:tcBorders>
              <w:top w:val="single" w:sz="4" w:space="0" w:color="000000"/>
              <w:left w:val="single" w:sz="4" w:space="0" w:color="000000"/>
              <w:bottom w:val="single" w:sz="4" w:space="0" w:color="000000"/>
              <w:right w:val="single" w:sz="4" w:space="0" w:color="000000"/>
            </w:tcBorders>
          </w:tcPr>
          <w:p w14:paraId="23BED59D" w14:textId="77777777" w:rsidR="00C32548" w:rsidRPr="00C90DF6" w:rsidRDefault="00C32548" w:rsidP="00A00BBA">
            <w:pPr>
              <w:spacing w:after="0" w:line="240" w:lineRule="auto"/>
              <w:jc w:val="both"/>
              <w:rPr>
                <w:rFonts w:ascii="Times New Roman" w:eastAsia="Times New Roman" w:hAnsi="Times New Roman"/>
                <w:b/>
              </w:rPr>
            </w:pPr>
            <w:r w:rsidRPr="00C90DF6">
              <w:rPr>
                <w:rFonts w:ascii="Times New Roman" w:eastAsia="Times New Roman" w:hAnsi="Times New Roman"/>
                <w:b/>
              </w:rPr>
              <w:t xml:space="preserve">Apakšprojekts 1.4. </w:t>
            </w:r>
          </w:p>
          <w:p w14:paraId="6B15A2A0" w14:textId="77777777" w:rsidR="00C32548" w:rsidRPr="00C90DF6" w:rsidRDefault="00C32548" w:rsidP="00A00BBA">
            <w:pPr>
              <w:spacing w:after="0" w:line="240" w:lineRule="auto"/>
              <w:jc w:val="both"/>
              <w:rPr>
                <w:rFonts w:ascii="Times New Roman" w:eastAsia="Times New Roman" w:hAnsi="Times New Roman"/>
              </w:rPr>
            </w:pPr>
            <w:r w:rsidRPr="00C90DF6">
              <w:rPr>
                <w:rFonts w:ascii="Times New Roman" w:eastAsia="Times New Roman" w:hAnsi="Times New Roman"/>
              </w:rPr>
              <w:t>Iegūti un apkopoti dati par 2015.gada atkārtota cerebrāla infarkta subtipiem, riska faktoriem, sekundāro profilaksi.</w:t>
            </w:r>
          </w:p>
          <w:p w14:paraId="380CD5FA" w14:textId="77777777" w:rsidR="00C32548" w:rsidRPr="00C90DF6" w:rsidRDefault="00C32548" w:rsidP="00A00BBA">
            <w:pPr>
              <w:spacing w:after="0" w:line="240" w:lineRule="auto"/>
              <w:jc w:val="both"/>
              <w:rPr>
                <w:rFonts w:ascii="Times New Roman" w:eastAsia="Times New Roman" w:hAnsi="Times New Roman"/>
              </w:rPr>
            </w:pPr>
            <w:r w:rsidRPr="00C90DF6">
              <w:rPr>
                <w:rFonts w:ascii="Times New Roman" w:eastAsia="Times New Roman" w:hAnsi="Times New Roman"/>
              </w:rPr>
              <w:t>Turpina iegūt datus par 2016.gada atkārtota cerebrāla infarkta subtipiem, riska faktoriem un sekundāro profilaksi.</w:t>
            </w:r>
          </w:p>
          <w:p w14:paraId="5F79A96A" w14:textId="77777777" w:rsidR="00C32548" w:rsidRPr="00C90DF6" w:rsidRDefault="00C32548" w:rsidP="00A00BBA">
            <w:pPr>
              <w:spacing w:after="0" w:line="240" w:lineRule="auto"/>
              <w:jc w:val="both"/>
              <w:rPr>
                <w:rFonts w:ascii="Times New Roman" w:eastAsia="Times New Roman" w:hAnsi="Times New Roman"/>
              </w:rPr>
            </w:pPr>
            <w:r w:rsidRPr="00C90DF6">
              <w:rPr>
                <w:rFonts w:ascii="Times New Roman" w:eastAsia="Times New Roman" w:hAnsi="Times New Roman"/>
              </w:rPr>
              <w:t>Plānots apkopot pēdējo 3 gadu atkārtota cerebrāla infarkta subtipus, riska faktorus un pielietoto sekundāro profilaksi, lai izvērtētu pacienta aprūpes procesu, tos publicēt. Šī projekta ietvaros tiek turpināts noteikt acetilsalicilskābes un klopidogrela rezistences rādītājus.</w:t>
            </w:r>
          </w:p>
        </w:tc>
      </w:tr>
    </w:tbl>
    <w:p w14:paraId="1C604F98" w14:textId="77777777" w:rsidR="00C32548" w:rsidRPr="00C90DF6" w:rsidRDefault="00C32548" w:rsidP="00C32548">
      <w:pPr>
        <w:spacing w:after="120" w:line="240" w:lineRule="auto"/>
        <w:rPr>
          <w:rFonts w:ascii="Times New Roman" w:eastAsia="Times New Roman" w:hAnsi="Times New Roman"/>
          <w:b/>
          <w:sz w:val="24"/>
          <w:szCs w:val="24"/>
          <w:lang w:eastAsia="lv-LV"/>
        </w:rPr>
      </w:pPr>
    </w:p>
    <w:p w14:paraId="35DA4599" w14:textId="77777777" w:rsidR="00C32548" w:rsidRPr="00C90DF6" w:rsidRDefault="00C32548" w:rsidP="00C32548">
      <w:pPr>
        <w:spacing w:after="120" w:line="240" w:lineRule="auto"/>
        <w:rPr>
          <w:rFonts w:ascii="Times New Roman" w:eastAsia="Times New Roman" w:hAnsi="Times New Roman"/>
          <w:b/>
          <w:sz w:val="24"/>
          <w:szCs w:val="24"/>
          <w:lang w:eastAsia="lv-LV"/>
        </w:rPr>
      </w:pPr>
      <w:r w:rsidRPr="00C90DF6">
        <w:rPr>
          <w:rFonts w:ascii="Times New Roman" w:eastAsia="Times New Roman" w:hAnsi="Times New Roman"/>
          <w:b/>
          <w:sz w:val="24"/>
          <w:szCs w:val="24"/>
          <w:lang w:eastAsia="lv-LV"/>
        </w:rPr>
        <w:t>3. Projekta Nr. 1 izvirzīto uzdevumu izpildes rezultāti</w:t>
      </w:r>
    </w:p>
    <w:p w14:paraId="11ACCE16" w14:textId="77777777" w:rsidR="00C32548" w:rsidRPr="00C90DF6" w:rsidRDefault="00C32548" w:rsidP="00C32548">
      <w:pPr>
        <w:spacing w:after="120" w:line="240" w:lineRule="auto"/>
        <w:rPr>
          <w:rFonts w:ascii="Times New Roman" w:eastAsia="Times New Roman" w:hAnsi="Times New Roman"/>
          <w:sz w:val="20"/>
          <w:szCs w:val="20"/>
          <w:lang w:eastAsia="lv-LV"/>
        </w:rPr>
      </w:pPr>
      <w:r w:rsidRPr="00C90DF6">
        <w:rPr>
          <w:rFonts w:ascii="Times New Roman" w:eastAsia="Times New Roman" w:hAnsi="Times New Roman"/>
          <w:i/>
          <w:iCs/>
          <w:lang w:eastAsia="lv-LV"/>
        </w:rPr>
        <w:t>(Novērtē, kādā mērā ir sasniegti plānotie mērķi un uzdevumi. Raksturo rezultātu zinātnisko un praktisko nozīmību, kā arī rezultātu praktisko lietojumu (lietišķiem pētījumiem). Raksturo problēmas, to iespējamos risinājumus, turpmākā darba virzienus. Kopējais saturiskais izklāsts nepārsniedz četras A4 lapas)</w:t>
      </w:r>
    </w:p>
    <w:tbl>
      <w:tblPr>
        <w:tblW w:w="5448" w:type="pct"/>
        <w:tblCellSpacing w:w="15" w:type="dxa"/>
        <w:tblInd w:w="-49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214"/>
      </w:tblGrid>
      <w:tr w:rsidR="00C32548" w:rsidRPr="00C90DF6" w14:paraId="16A9D782" w14:textId="77777777" w:rsidTr="002A0877">
        <w:trPr>
          <w:trHeight w:val="1050"/>
          <w:tblCellSpacing w:w="15" w:type="dxa"/>
        </w:trPr>
        <w:tc>
          <w:tcPr>
            <w:tcW w:w="4967" w:type="pct"/>
            <w:tcBorders>
              <w:top w:val="outset" w:sz="6" w:space="0" w:color="auto"/>
              <w:left w:val="outset" w:sz="6" w:space="0" w:color="auto"/>
              <w:bottom w:val="outset" w:sz="6" w:space="0" w:color="auto"/>
              <w:right w:val="outset" w:sz="6" w:space="0" w:color="auto"/>
            </w:tcBorders>
            <w:hideMark/>
          </w:tcPr>
          <w:p w14:paraId="2D6ACAC1"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b/>
                <w:sz w:val="24"/>
                <w:szCs w:val="24"/>
                <w:lang w:eastAsia="lv-LV"/>
              </w:rPr>
              <w:t>Uzdevums Nr 1</w:t>
            </w:r>
            <w:r w:rsidRPr="002A0877">
              <w:rPr>
                <w:rFonts w:ascii="Times New Roman" w:eastAsia="Times New Roman" w:hAnsi="Times New Roman"/>
                <w:sz w:val="24"/>
                <w:szCs w:val="24"/>
                <w:lang w:eastAsia="lv-LV"/>
              </w:rPr>
              <w:t xml:space="preserve">. VPP 3. posmā turpinās pētījums, </w:t>
            </w:r>
            <w:r w:rsidRPr="002A0877">
              <w:rPr>
                <w:rFonts w:ascii="Times New Roman" w:eastAsia="Times New Roman" w:hAnsi="Times New Roman"/>
                <w:sz w:val="24"/>
                <w:szCs w:val="24"/>
              </w:rPr>
              <w:t xml:space="preserve">kurā kreisās koronārās artērijas kopējā stumbra (LM) bifurkāciju bojājumos  tiek izmantota jauna personalizēta ārstēšanas metode, sinerģiski 2 stentu tehnikā implantējot bioresorbējošus stentus jeb platformas (BVS) bifurkācijas sānu zarā un ar zālēm pildītus stentus (DES) bifrukācijas galvenajā zarā. VPP 1.un 2. posmā bija iekļauti 49 pacienti, no kuriem šobrīd 1 gadu apsekošanu pabeiguši 45 (92%) pacienti un turpinās 2 gadu apsekošana (n=12, 24%). </w:t>
            </w:r>
            <w:r w:rsidRPr="002A0877">
              <w:rPr>
                <w:rFonts w:ascii="Times New Roman" w:eastAsia="Times New Roman" w:hAnsi="Times New Roman"/>
                <w:sz w:val="24"/>
                <w:szCs w:val="24"/>
                <w:lang w:eastAsia="lv-LV"/>
              </w:rPr>
              <w:t xml:space="preserve"> Klīniski šajā laika periodā novēroti sekojoši nelabvēlīgie notikumi: </w:t>
            </w:r>
            <w:r w:rsidRPr="002A0877">
              <w:rPr>
                <w:rFonts w:ascii="Times New Roman" w:eastAsia="Times New Roman" w:hAnsi="Times New Roman"/>
                <w:sz w:val="24"/>
                <w:szCs w:val="24"/>
              </w:rPr>
              <w:t>nāve 0%, miokarda infarkts 0%, stenta tromboze 2%, mērķa artērijas atkārtota revaskularizācija 16%, kopējie nelabvēlīgie kardiovaskulārie notikumi 16%.</w:t>
            </w:r>
            <w:r w:rsidRPr="002A0877">
              <w:rPr>
                <w:rFonts w:ascii="Times New Roman" w:eastAsia="Times New Roman" w:hAnsi="Times New Roman"/>
                <w:sz w:val="24"/>
                <w:szCs w:val="24"/>
                <w:lang w:eastAsia="lv-LV"/>
              </w:rPr>
              <w:t xml:space="preserve"> Aterosklerotiskās plāksnes analīze ar intravaskulāro ultraskaņu 1 gadu pēc stentu implantācijas uzrāda minimālu neointīmas progresiju -  procentuālā neointīmas obstrukcija pēc DES implantācijas galvenajā zarā bija 3,31±5,21%, bet pēc BVS implantācijas sānu zarā 4,21±7,96% (p=0,387), arī lūmena dimensijas (minimālais diametrs un laukums) pēc intervences un 1 gada apsekošanā būtiski nemainījās ne DES, ne BVS stentos. Tā kā tiek implantēti divu veidu stenti/platformas, tad stentu šūnu analīzei ar salīdzinošās analīzes metodoloģiju, ar kuras palīdzību šobrīd noris datu analīze. VPP nākamā etapa ietvaros tiks pabeigta 2 gadu apsekošana un uzsākta 3 gadu analīze. Līdz šim iegūtie rezultāti liek secināt, ka jaunā ārstēšanas metodoloģija ir droša un piemērojam selektētos LM bojājumos, kā arī procedūras efektivitātes nodrošināšanai obligāta ir plāksnes modifikācija pirms stenta implantācijas, kā arī intravaskulārās attēldiagnostikas kontrole. Joprojām turpinās šī pētījuma pacientu CT datu matemātiskā apstrāde ar mērķi mērīt neinvazivi CT-FFR. Ja neinvazīvās metodes  būs līdzvērtīga invazīviem funkcionāliem testiem, tad nākotnē </w:t>
            </w:r>
            <w:r w:rsidRPr="002A0877">
              <w:rPr>
                <w:rFonts w:ascii="Times New Roman" w:eastAsia="Times New Roman" w:hAnsi="Times New Roman"/>
                <w:sz w:val="24"/>
                <w:szCs w:val="24"/>
                <w:lang w:eastAsia="lv-LV"/>
              </w:rPr>
              <w:lastRenderedPageBreak/>
              <w:t>pacientiem varēs plānot neinvazīvas apsekošanas invazīvu izmeklējumu vietā.</w:t>
            </w:r>
          </w:p>
          <w:p w14:paraId="74F120C2" w14:textId="77777777" w:rsidR="00C32548" w:rsidRPr="002A0877" w:rsidRDefault="00C32548" w:rsidP="002A0877">
            <w:pPr>
              <w:spacing w:before="60" w:after="0" w:line="240" w:lineRule="auto"/>
              <w:jc w:val="both"/>
              <w:rPr>
                <w:rFonts w:ascii="Times New Roman" w:eastAsia="Times New Roman" w:hAnsi="Times New Roman"/>
                <w:sz w:val="24"/>
                <w:szCs w:val="24"/>
              </w:rPr>
            </w:pPr>
            <w:r w:rsidRPr="002A0877">
              <w:rPr>
                <w:rFonts w:ascii="Times New Roman" w:eastAsia="Times New Roman" w:hAnsi="Times New Roman"/>
                <w:sz w:val="24"/>
                <w:szCs w:val="24"/>
              </w:rPr>
              <w:t>Šajā posmā starptautiskas sadarbības ietvaros pētījām LM bojājumu dažādu ārstēšanas metožu salīdzinošo efektivitāti, analizējot Paula Stradiņa klīniskās universitātes slimnīcas LM bojājuma reģistra pacientu materiālu. NOBLE pētījumā, kurā laika periodā no 2008-2015. gadam randomizēti iekļāvām 70 pacientus, lai salīdzinotu perkutānas koronāras intervences (PCI) un koronāro artēriju šuntēšanas (KAŠ) operācijas rezutlātus, 5 gadu novērošanas laikā PCI grupā salīdzinājumā ar KAŠ biežāk novēroja nozīmīgus kardiovaskulārus vai cerebrovaksulārus notikumus (HR 1,48, 95% CI 1,11–1,96, p=0,0066), bet kopējā mirstība neatšķīrās (HR 1,07, 95%CI 0,67–1,72, p=0,77), tomēr biežāk novēroja neprocedurālus miokarda infarktus un atkārtotas revaskularizācijas. Savukārt, DELTA reģistrā, kurā analizēta PCI un KAŠ efektivitāte pacientiem ar LM bojājumiem un akūtu koronāru sindromu notikumi abās ārstēšanas grupās neatšķirās. Šo pētījumu rezultāti šogad publicēti.</w:t>
            </w:r>
          </w:p>
          <w:p w14:paraId="618299BA"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b/>
                <w:sz w:val="24"/>
                <w:szCs w:val="24"/>
                <w:lang w:eastAsia="lv-LV"/>
              </w:rPr>
              <w:t>Uzdevums Nr 2</w:t>
            </w:r>
            <w:r w:rsidRPr="002A0877">
              <w:rPr>
                <w:rFonts w:ascii="Times New Roman" w:eastAsia="Times New Roman" w:hAnsi="Times New Roman"/>
                <w:sz w:val="24"/>
                <w:szCs w:val="24"/>
                <w:lang w:eastAsia="lv-LV"/>
              </w:rPr>
              <w:t xml:space="preserve"> virzība kopumā  noris atbilstoši izvirzītajam mērķim. Daļēja programmas korekcija notiek, piemēram, tas, ka Apzinātības programmas treniņi vēl nav uzsākti, jo bija plānots iesaistīt rezidentūras studentus, taču aktivitātes mainījās, saistīti ar objektīviem apstākļiem. Minētās aktivitātes lietderību/ iespējas ir vērts pārskatīt. Iespējams, ka tā tiks nomainīta ar citu.</w:t>
            </w:r>
          </w:p>
          <w:p w14:paraId="6A5059F2"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 xml:space="preserve">Šobrīd ierobežotā cilvēku skaita dēļ, kas darbojas šajā apakšprogrammā ir apgrūtināti iesaistīt vairāk pacientus relaksācijas u.c. nemedicīnas korekcijas programmās, jo darbs ar katru respondentu (pacientu vai kontroles grupas dalībnieku) ir individuāls un relatīvi ilgs, mazākais 1 mēnesis 2 reizes nedēļā, ilgākais, pat ilgāk par 2 mēnešiem. Tā kā ir būtiski izvērtēt pēc metodes pielietojuma pēc iedarbību, tas atkal prasa papildus laika patēriņu. </w:t>
            </w:r>
          </w:p>
          <w:p w14:paraId="27978FE7"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 xml:space="preserve">Šajā situācijā ir būtiska arī respondentu atlase un līdzestība. Tā kā tas ir ilgstošs process, tad dažādu iemeslu dēļ ir salīdzinoši augsts </w:t>
            </w:r>
            <w:r w:rsidRPr="002A0877">
              <w:rPr>
                <w:rFonts w:ascii="Times New Roman" w:eastAsia="Times New Roman" w:hAnsi="Times New Roman"/>
                <w:i/>
                <w:sz w:val="24"/>
                <w:szCs w:val="24"/>
                <w:lang w:eastAsia="lv-LV"/>
              </w:rPr>
              <w:t>drop out</w:t>
            </w:r>
            <w:r w:rsidRPr="002A0877">
              <w:rPr>
                <w:rFonts w:ascii="Times New Roman" w:eastAsia="Times New Roman" w:hAnsi="Times New Roman"/>
                <w:sz w:val="24"/>
                <w:szCs w:val="24"/>
                <w:lang w:eastAsia="lv-LV"/>
              </w:rPr>
              <w:t xml:space="preserve">   līmenis, kas papildus ietekmē respondentu grupas lielumu. </w:t>
            </w:r>
          </w:p>
          <w:p w14:paraId="7C785579"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Šobrīd aktīvi tiek apgūta  jaunākā pieejamā zinātniskā literatūra, lai atbilstoši projekta iespējām, papildinātu to ar mūsdienīgām  korekcijas iespējām.</w:t>
            </w:r>
          </w:p>
          <w:p w14:paraId="2F740AE1" w14:textId="77777777" w:rsidR="00C32548" w:rsidRPr="002A0877" w:rsidRDefault="00C32548" w:rsidP="002A0877">
            <w:pPr>
              <w:spacing w:before="60" w:after="0" w:line="240" w:lineRule="auto"/>
              <w:jc w:val="both"/>
              <w:rPr>
                <w:rFonts w:ascii="Times New Roman" w:hAnsi="Times New Roman"/>
                <w:sz w:val="24"/>
                <w:szCs w:val="24"/>
              </w:rPr>
            </w:pPr>
            <w:r w:rsidRPr="002A0877">
              <w:rPr>
                <w:rFonts w:ascii="Times New Roman" w:hAnsi="Times New Roman"/>
                <w:b/>
                <w:sz w:val="24"/>
                <w:szCs w:val="24"/>
              </w:rPr>
              <w:t>Uzdevumi 3 un 4:</w:t>
            </w:r>
            <w:r w:rsidRPr="002A0877">
              <w:rPr>
                <w:rFonts w:ascii="Times New Roman" w:hAnsi="Times New Roman"/>
                <w:sz w:val="24"/>
                <w:szCs w:val="24"/>
              </w:rPr>
              <w:t xml:space="preserve"> Ar mērķi novērtēt arteriālās un venozās asinsrites funkcionālā stāvokļa          izmaiņas un to dinamiku laikā pēc intravazāla  oriģināla šunta (caur maģistrālo vēnu)            izveidošanas procedūras, pacientiem ar aterosklerotisku slēgumu augšstilba artērijās, tika veikti neinvazīvi, pletizmogrāfiski izmeklējumi („Vasolab 5000</w:t>
            </w:r>
            <w:r w:rsidR="00781A7E" w:rsidRPr="002A0877">
              <w:rPr>
                <w:rFonts w:ascii="Times New Roman" w:hAnsi="Times New Roman"/>
                <w:sz w:val="24"/>
                <w:szCs w:val="24"/>
              </w:rPr>
              <w:t xml:space="preserve">”) abās kājās pirms ķirurģiskās </w:t>
            </w:r>
            <w:r w:rsidRPr="002A0877">
              <w:rPr>
                <w:rFonts w:ascii="Times New Roman" w:hAnsi="Times New Roman"/>
                <w:sz w:val="24"/>
                <w:szCs w:val="24"/>
              </w:rPr>
              <w:t xml:space="preserve">procedūras un pēc tās nākošajā dienā, un pēc 1, 3, 6, 12, 18 mēnešiem. Arteriālās asinsrites parametriskai novērtēšanai tika izmantoti sistoliskā spiediena mērījumi rokās un kājās (galvenais rādītājs - potītes/augšdelma indekss-PAI), maģistrālo vēnu novērtēšanai tika             izmantots venozās oklūzijas tests (galvenaie rādītāji - venozā atplūde -VA ; vēnu kapacitāte -VK), apakšstilba ādas mikrocirkulācijas novērtēšanai tika pielietota </w:t>
            </w:r>
            <w:r w:rsidR="00781A7E" w:rsidRPr="002A0877">
              <w:rPr>
                <w:rFonts w:ascii="Times New Roman" w:hAnsi="Times New Roman"/>
                <w:sz w:val="24"/>
                <w:szCs w:val="24"/>
              </w:rPr>
              <w:t xml:space="preserve">fotopletizmogrāfija periodiskas </w:t>
            </w:r>
            <w:r w:rsidRPr="002A0877">
              <w:rPr>
                <w:rFonts w:ascii="Times New Roman" w:hAnsi="Times New Roman"/>
                <w:sz w:val="24"/>
                <w:szCs w:val="24"/>
              </w:rPr>
              <w:t>pēdas dorzālas  ekstensijas laikā un pēc tās ( galvenais rādītājs - venozās atpakaļpildīšanās laiks -  VAL). Līdz šim pētījumā iekļauti 26 pacienti (24 vīrieši un 2 sievietes). Garākais novērojuma laiks - 18 mēneši (5 pacienti). Pirms procedūras pacientiem PAI bija robežās no 0.44 - 0.81 (vidēji  0.61), bet pēc procedūras robežās no 0.81 - 1.04 (vidēji  0.94). Laika periodā no 1 līdz 3 mēnešiem diviem pacientiem radās šunta tromboze un PAI trešā mēneša vizītē bija atkal patoloģiski samazināts. Pirms procedūras VA traucējumi netika konstatēti nevienam pacientam, VK izmaiņas bija vērojamas 17 pacientiem (65%), VAL izmaiņas bija 10 pacientiem (39%). Nākošajā dienā pēc procedūras, un pēc 1 mēneša, pacientu saudzēšanas nolūkā (aktīva augšstilba kompresija) VA un VK netika noteikti. Jāatzīmē, ka VAL nākošajā dienā pēc procedūras bija izmainīts 19 pacientiem (73%), bet turpmākajās vizītēs bija vērojama VAL normalizācija aptuveni pusei no šiem pacientiem. Pēc</w:t>
            </w:r>
            <w:r w:rsidR="00781A7E" w:rsidRPr="002A0877">
              <w:rPr>
                <w:rFonts w:ascii="Times New Roman" w:hAnsi="Times New Roman"/>
                <w:sz w:val="24"/>
                <w:szCs w:val="24"/>
              </w:rPr>
              <w:t xml:space="preserve"> </w:t>
            </w:r>
            <w:r w:rsidRPr="002A0877">
              <w:rPr>
                <w:rFonts w:ascii="Times New Roman" w:hAnsi="Times New Roman"/>
                <w:sz w:val="24"/>
                <w:szCs w:val="24"/>
              </w:rPr>
              <w:t xml:space="preserve">3 mēnešiem VA traucējumi tika konstatēti 5 pacientiem (19%), t.s. diviem ar šunta trombozi, </w:t>
            </w:r>
            <w:r w:rsidRPr="002A0877">
              <w:rPr>
                <w:rFonts w:ascii="Times New Roman" w:hAnsi="Times New Roman"/>
                <w:sz w:val="24"/>
                <w:szCs w:val="24"/>
              </w:rPr>
              <w:lastRenderedPageBreak/>
              <w:t>VK traucējumi 10 pacientiem (39%).</w:t>
            </w:r>
          </w:p>
          <w:p w14:paraId="11D22040" w14:textId="77777777" w:rsidR="00C32548" w:rsidRPr="002A0877" w:rsidRDefault="00C32548" w:rsidP="002A0877">
            <w:pPr>
              <w:spacing w:before="60" w:after="0" w:line="240" w:lineRule="auto"/>
              <w:jc w:val="both"/>
              <w:rPr>
                <w:rFonts w:ascii="Times New Roman" w:hAnsi="Times New Roman"/>
                <w:sz w:val="24"/>
                <w:szCs w:val="24"/>
              </w:rPr>
            </w:pPr>
            <w:r w:rsidRPr="002A0877">
              <w:rPr>
                <w:rFonts w:ascii="Times New Roman" w:hAnsi="Times New Roman"/>
                <w:sz w:val="24"/>
                <w:szCs w:val="24"/>
              </w:rPr>
              <w:t>Līdz šim iegūtie rezultāti ļauj secināt, ka pielietotā ķirurģiskā procedūra būtiski uzlabo                 arteriālo asinsriti visiem pacientiem laika periodā līdz vienam mēnesim, un lielākajai daļai           pacientu arī ievērojami ilgāk ( 5 pacienti līdz 18 mēnešiem). Komplikācija - šunta tromboze             radās diviem pacientiem laika periodā no 1 līdz 3 mēnešiem. Neraugoties uz faktu, ka procedūrā tiek iesaistītas maģistrālās vēnas, 21 pacientam (81%) venozās atplūdes traucējumi netika konstatēti. Mikrocirkulācijas traucējumi apakšstilba ādā vērojami 39% pacientu jau pirms procedūras un 73% pacientu pirmajā dienā pēc procedūras. Turpmākajos mēnešos notiek mikrocirkulācijas izmaiņu atgriešanās pie izejas stāvokļa, lai gan vērojama VAL liela variabilitāte, vienam un tam pašam pacientam, secīgu vizīšu laikā.</w:t>
            </w:r>
          </w:p>
          <w:p w14:paraId="452BE7CE" w14:textId="77777777" w:rsidR="00C32548" w:rsidRPr="002A0877" w:rsidRDefault="00C32548" w:rsidP="002A0877">
            <w:pPr>
              <w:spacing w:before="60" w:after="0" w:line="240" w:lineRule="auto"/>
              <w:jc w:val="both"/>
              <w:rPr>
                <w:rFonts w:ascii="Times New Roman" w:hAnsi="Times New Roman"/>
                <w:b/>
                <w:sz w:val="24"/>
                <w:szCs w:val="24"/>
              </w:rPr>
            </w:pPr>
            <w:r w:rsidRPr="002A0877">
              <w:rPr>
                <w:rFonts w:ascii="Times New Roman" w:hAnsi="Times New Roman"/>
                <w:b/>
                <w:sz w:val="24"/>
                <w:szCs w:val="24"/>
              </w:rPr>
              <w:t>Uzdevumi Nr. 5 un 6:</w:t>
            </w:r>
          </w:p>
          <w:p w14:paraId="40689849"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 xml:space="preserve">Latvijas Ģimenes hiperholesterinēmijas reģistrs tika 3. posma laikā aktīvi papildināts ar jauniem pirmreizējiem pacientiem un viņu radiniekiem. Kopsummā datubāzē iekļautas 170 personas -129 probandi un 41 radinieks. No visiem probandiem ģimenes </w:t>
            </w:r>
            <w:r w:rsidR="00781A7E" w:rsidRPr="002A0877">
              <w:rPr>
                <w:rFonts w:ascii="Times New Roman" w:eastAsia="Times New Roman" w:hAnsi="Times New Roman"/>
                <w:sz w:val="24"/>
                <w:szCs w:val="24"/>
                <w:lang w:eastAsia="lv-LV"/>
              </w:rPr>
              <w:t>h</w:t>
            </w:r>
            <w:r w:rsidRPr="002A0877">
              <w:rPr>
                <w:rFonts w:ascii="Times New Roman" w:eastAsia="Times New Roman" w:hAnsi="Times New Roman"/>
                <w:sz w:val="24"/>
                <w:szCs w:val="24"/>
                <w:lang w:eastAsia="lv-LV"/>
              </w:rPr>
              <w:t xml:space="preserve">iperholesterinēmijas (ĢH) diagnozes varbūtības sadalījums bija: droša (n=31), ticama (n=27), iespējama (n=48), neapstiprinās (n=20), precizējama (n=3). Kaskādes skrīningā radiniekiem apmēram pusei (n=23, 56%) zema blīvuma holesterīna līmenis pārsniedza vecuma un dzimuma grupai raksturīgā līmeņa 95. procentīli, kas norāda uz pārmantotu ĢH. Kopumā visā reģistra datubāzē identificēts 81 pacients ar klīnisku ĢH, kas sastāda apmēram 1% no Latvijā prognozētajiem apmēram 8000 ĢH slimnieku. </w:t>
            </w:r>
          </w:p>
          <w:p w14:paraId="07A7092E"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 xml:space="preserve">Visu Latvijas Ģimenes hiperholesterinēmijas reģistrā iekļauto personu dati ir ievadīti PASS sistēmā. Ir izveidoti ģimeņu ciltskoki. </w:t>
            </w:r>
          </w:p>
          <w:p w14:paraId="2E17E954"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 xml:space="preserve">Pacientiem (n=16) ar augstāko slimības varbūtību ir veikta četru kandidātgēnu eksonu sekvenēšana, no kuriem piecos gadījumos tika atrasta zināma kauzāla mutācija (LDLR gēnā 3 gadījumos, APOB gēnā 2 gadījumos). Četriem pacientiem tika konstatētas ģenētiskas variācijas, kuru kauzalitāte līdz šim nav pierādīta un ir precizējama (diviem pacientiem LDLR gēnā un diviem – APOB gēnā). Pārējiem 7 pacientiem kauzālas vai iespējami kauzālas mutācijas netika konstatētas. </w:t>
            </w:r>
          </w:p>
          <w:p w14:paraId="665EF728" w14:textId="77777777" w:rsidR="00C32548" w:rsidRPr="002A0877" w:rsidRDefault="00C32548" w:rsidP="002A0877">
            <w:pPr>
              <w:spacing w:before="60" w:after="0" w:line="240" w:lineRule="auto"/>
              <w:jc w:val="both"/>
              <w:rPr>
                <w:rFonts w:ascii="Times New Roman" w:hAnsi="Times New Roman"/>
                <w:b/>
                <w:sz w:val="24"/>
                <w:szCs w:val="24"/>
              </w:rPr>
            </w:pPr>
            <w:r w:rsidRPr="002A0877">
              <w:rPr>
                <w:rFonts w:ascii="Times New Roman" w:hAnsi="Times New Roman"/>
                <w:b/>
                <w:sz w:val="24"/>
                <w:szCs w:val="24"/>
              </w:rPr>
              <w:t>Uzdevumi Nr. 7 un 8:</w:t>
            </w:r>
          </w:p>
          <w:p w14:paraId="643CA9D9" w14:textId="77777777" w:rsidR="00C32548" w:rsidRPr="002A0877" w:rsidRDefault="00C32548" w:rsidP="002A0877">
            <w:pPr>
              <w:spacing w:before="60" w:after="0" w:line="240" w:lineRule="auto"/>
              <w:jc w:val="both"/>
              <w:rPr>
                <w:rFonts w:ascii="Times New Roman" w:hAnsi="Times New Roman"/>
                <w:b/>
                <w:sz w:val="24"/>
                <w:szCs w:val="24"/>
                <w:lang w:val="en-US"/>
              </w:rPr>
            </w:pPr>
            <w:r w:rsidRPr="002A0877">
              <w:rPr>
                <w:rFonts w:ascii="Times New Roman" w:hAnsi="Times New Roman"/>
                <w:sz w:val="24"/>
                <w:szCs w:val="24"/>
              </w:rPr>
              <w:t>Veikts eksperimentālais darbs. Ieviesta jauna mezenhimālo šūnu izdalīšanas metode, veikta darbinieku apmācība. Veikta šūnu pavairošana izmantojot laminārās plūsmas bioreaktoru sistēmu. Veikta procesa vadības principu korekcija. Sagatvota , ieniegta publikācija „</w:t>
            </w:r>
            <w:r w:rsidRPr="002A0877">
              <w:rPr>
                <w:rFonts w:ascii="Times New Roman" w:hAnsi="Times New Roman"/>
                <w:sz w:val="24"/>
                <w:szCs w:val="24"/>
                <w:lang w:val="en-GB"/>
              </w:rPr>
              <w:t xml:space="preserve">Bone </w:t>
            </w:r>
            <w:r w:rsidRPr="002A0877">
              <w:rPr>
                <w:rFonts w:ascii="Times New Roman" w:eastAsia="SimSun" w:hAnsi="Times New Roman"/>
                <w:sz w:val="24"/>
                <w:szCs w:val="24"/>
                <w:lang w:val="en-GB" w:eastAsia="zh-CN"/>
              </w:rPr>
              <w:t>M</w:t>
            </w:r>
            <w:r w:rsidRPr="002A0877">
              <w:rPr>
                <w:rFonts w:ascii="Times New Roman" w:hAnsi="Times New Roman"/>
                <w:sz w:val="24"/>
                <w:szCs w:val="24"/>
                <w:lang w:val="en-GB"/>
              </w:rPr>
              <w:t xml:space="preserve">arrow </w:t>
            </w:r>
            <w:r w:rsidRPr="002A0877">
              <w:rPr>
                <w:rFonts w:ascii="Times New Roman" w:eastAsia="SimSun" w:hAnsi="Times New Roman"/>
                <w:sz w:val="24"/>
                <w:szCs w:val="24"/>
                <w:lang w:val="en-GB" w:eastAsia="zh-CN"/>
              </w:rPr>
              <w:t>M</w:t>
            </w:r>
            <w:r w:rsidRPr="002A0877">
              <w:rPr>
                <w:rFonts w:ascii="Times New Roman" w:hAnsi="Times New Roman"/>
                <w:sz w:val="24"/>
                <w:szCs w:val="24"/>
                <w:lang w:val="en-GB"/>
              </w:rPr>
              <w:t xml:space="preserve">ononuclear </w:t>
            </w:r>
            <w:r w:rsidRPr="002A0877">
              <w:rPr>
                <w:rFonts w:ascii="Times New Roman" w:eastAsia="SimSun" w:hAnsi="Times New Roman"/>
                <w:sz w:val="24"/>
                <w:szCs w:val="24"/>
                <w:lang w:val="en-GB" w:eastAsia="zh-CN"/>
              </w:rPr>
              <w:t>C</w:t>
            </w:r>
            <w:r w:rsidRPr="002A0877">
              <w:rPr>
                <w:rFonts w:ascii="Times New Roman" w:hAnsi="Times New Roman"/>
                <w:sz w:val="24"/>
                <w:szCs w:val="24"/>
                <w:lang w:val="en-GB"/>
              </w:rPr>
              <w:t xml:space="preserve">ell </w:t>
            </w:r>
            <w:r w:rsidRPr="002A0877">
              <w:rPr>
                <w:rFonts w:ascii="Times New Roman" w:eastAsia="SimSun" w:hAnsi="Times New Roman"/>
                <w:sz w:val="24"/>
                <w:szCs w:val="24"/>
                <w:lang w:val="en-GB" w:eastAsia="zh-CN"/>
              </w:rPr>
              <w:t>E</w:t>
            </w:r>
            <w:r w:rsidRPr="002A0877">
              <w:rPr>
                <w:rFonts w:ascii="Times New Roman" w:hAnsi="Times New Roman"/>
                <w:sz w:val="24"/>
                <w:szCs w:val="24"/>
                <w:lang w:val="en-GB"/>
              </w:rPr>
              <w:t xml:space="preserve">xtraction. Does the </w:t>
            </w:r>
            <w:r w:rsidRPr="002A0877">
              <w:rPr>
                <w:rFonts w:ascii="Times New Roman" w:eastAsia="SimSun" w:hAnsi="Times New Roman"/>
                <w:sz w:val="24"/>
                <w:szCs w:val="24"/>
                <w:lang w:val="en-GB" w:eastAsia="zh-CN"/>
              </w:rPr>
              <w:t>O</w:t>
            </w:r>
            <w:r w:rsidRPr="002A0877">
              <w:rPr>
                <w:rFonts w:ascii="Times New Roman" w:hAnsi="Times New Roman"/>
                <w:sz w:val="24"/>
                <w:szCs w:val="24"/>
                <w:lang w:val="en-GB"/>
              </w:rPr>
              <w:t xml:space="preserve">perator </w:t>
            </w:r>
            <w:r w:rsidRPr="002A0877">
              <w:rPr>
                <w:rFonts w:ascii="Times New Roman" w:eastAsia="SimSun" w:hAnsi="Times New Roman"/>
                <w:sz w:val="24"/>
                <w:szCs w:val="24"/>
                <w:lang w:val="en-GB" w:eastAsia="zh-CN"/>
              </w:rPr>
              <w:t>P</w:t>
            </w:r>
            <w:r w:rsidRPr="002A0877">
              <w:rPr>
                <w:rFonts w:ascii="Times New Roman" w:hAnsi="Times New Roman"/>
                <w:sz w:val="24"/>
                <w:szCs w:val="24"/>
                <w:lang w:val="en-GB"/>
              </w:rPr>
              <w:t xml:space="preserve">erformance </w:t>
            </w:r>
            <w:r w:rsidRPr="002A0877">
              <w:rPr>
                <w:rFonts w:ascii="Times New Roman" w:eastAsia="SimSun" w:hAnsi="Times New Roman"/>
                <w:sz w:val="24"/>
                <w:szCs w:val="24"/>
                <w:lang w:val="en-GB" w:eastAsia="zh-CN"/>
              </w:rPr>
              <w:t>A</w:t>
            </w:r>
            <w:r w:rsidRPr="002A0877">
              <w:rPr>
                <w:rFonts w:ascii="Times New Roman" w:hAnsi="Times New Roman"/>
                <w:sz w:val="24"/>
                <w:szCs w:val="24"/>
                <w:lang w:val="en-GB"/>
              </w:rPr>
              <w:t xml:space="preserve">ffect </w:t>
            </w:r>
            <w:r w:rsidRPr="002A0877">
              <w:rPr>
                <w:rFonts w:ascii="Times New Roman" w:eastAsia="SimSun" w:hAnsi="Times New Roman"/>
                <w:sz w:val="24"/>
                <w:szCs w:val="24"/>
                <w:lang w:val="en-GB" w:eastAsia="zh-CN"/>
              </w:rPr>
              <w:t>P</w:t>
            </w:r>
            <w:r w:rsidRPr="002A0877">
              <w:rPr>
                <w:rFonts w:ascii="Times New Roman" w:hAnsi="Times New Roman"/>
                <w:sz w:val="24"/>
                <w:szCs w:val="24"/>
                <w:lang w:val="en-GB"/>
              </w:rPr>
              <w:t xml:space="preserve">rocessing </w:t>
            </w:r>
            <w:r w:rsidRPr="002A0877">
              <w:rPr>
                <w:rFonts w:ascii="Times New Roman" w:eastAsia="SimSun" w:hAnsi="Times New Roman"/>
                <w:sz w:val="24"/>
                <w:szCs w:val="24"/>
                <w:lang w:val="en-GB" w:eastAsia="zh-CN"/>
              </w:rPr>
              <w:t>E</w:t>
            </w:r>
            <w:r w:rsidRPr="002A0877">
              <w:rPr>
                <w:rFonts w:ascii="Times New Roman" w:hAnsi="Times New Roman"/>
                <w:sz w:val="24"/>
                <w:szCs w:val="24"/>
                <w:lang w:val="en-GB"/>
              </w:rPr>
              <w:t>fficacy</w:t>
            </w:r>
            <w:r w:rsidRPr="002A0877">
              <w:rPr>
                <w:rFonts w:ascii="Times New Roman" w:eastAsia="SimSun" w:hAnsi="Times New Roman"/>
                <w:sz w:val="24"/>
                <w:szCs w:val="24"/>
                <w:lang w:val="en-GB" w:eastAsia="zh-CN"/>
              </w:rPr>
              <w:t>?</w:t>
            </w:r>
            <w:r w:rsidRPr="002A0877">
              <w:rPr>
                <w:rFonts w:ascii="Times New Roman" w:hAnsi="Times New Roman"/>
                <w:sz w:val="24"/>
                <w:szCs w:val="24"/>
              </w:rPr>
              <w:t>”, Sagatavota publikācija ”</w:t>
            </w:r>
            <w:r w:rsidRPr="002A0877">
              <w:rPr>
                <w:rFonts w:ascii="Times New Roman" w:hAnsi="Times New Roman"/>
                <w:sz w:val="24"/>
                <w:szCs w:val="24"/>
                <w:lang w:val="en-US"/>
              </w:rPr>
              <w:t>Tissue evacuated during joint replacement procedure as a source of mononuclear cells”</w:t>
            </w:r>
          </w:p>
          <w:p w14:paraId="064CCE64"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b/>
                <w:sz w:val="24"/>
                <w:szCs w:val="24"/>
                <w:lang w:eastAsia="lv-LV"/>
              </w:rPr>
              <w:t>Uzdevums Nr. 9</w:t>
            </w:r>
            <w:r w:rsidRPr="002A0877">
              <w:rPr>
                <w:rFonts w:ascii="Times New Roman" w:eastAsia="Times New Roman" w:hAnsi="Times New Roman"/>
                <w:b/>
                <w:sz w:val="24"/>
                <w:szCs w:val="24"/>
              </w:rPr>
              <w:t>:</w:t>
            </w:r>
            <w:r w:rsidRPr="002A0877">
              <w:rPr>
                <w:rFonts w:ascii="Times New Roman" w:eastAsia="Times New Roman" w:hAnsi="Times New Roman"/>
                <w:sz w:val="24"/>
                <w:szCs w:val="24"/>
              </w:rPr>
              <w:t xml:space="preserve"> Apakšprojekta 1.2 ietvaros tika īstenoti divi apakšpētījumi:</w:t>
            </w:r>
          </w:p>
          <w:p w14:paraId="4B967CAA"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b/>
                <w:i/>
                <w:sz w:val="24"/>
                <w:szCs w:val="24"/>
              </w:rPr>
              <w:t>I. Saistības starp dažādu ektopisko taukaudu depo un biomarķieru koncentrāciju izmaiņām</w:t>
            </w:r>
            <w:r w:rsidRPr="002A0877">
              <w:rPr>
                <w:rFonts w:ascii="Times New Roman" w:eastAsia="Times New Roman" w:hAnsi="Times New Roman"/>
                <w:i/>
                <w:sz w:val="24"/>
                <w:szCs w:val="24"/>
              </w:rPr>
              <w:t xml:space="preserve"> analīze</w:t>
            </w:r>
            <w:r w:rsidRPr="002A0877">
              <w:rPr>
                <w:rFonts w:ascii="Times New Roman" w:eastAsia="Times New Roman" w:hAnsi="Times New Roman"/>
                <w:sz w:val="24"/>
                <w:szCs w:val="24"/>
              </w:rPr>
              <w:t>. Izmantojot funkcionāli diagnostiskās metodes, tika veikta reģionālo ķermeņa taukaudu analīze pētījumā rekrutētajiem pacientiem un, izmantojot laboratoriskās diagnostikas metodes, ir noteiktas mērķa kardiometabolo biomarķieru koncentrācijas un tika veikta pētījuma datu statistiskā analīze. REZULTĀTI:</w:t>
            </w:r>
            <w:r w:rsidRPr="002A0877">
              <w:rPr>
                <w:rFonts w:ascii="Times New Roman" w:hAnsi="Times New Roman"/>
                <w:sz w:val="24"/>
                <w:szCs w:val="24"/>
              </w:rPr>
              <w:t xml:space="preserve"> </w:t>
            </w:r>
            <w:r w:rsidRPr="002A0877">
              <w:rPr>
                <w:rFonts w:ascii="Times New Roman" w:eastAsia="Times New Roman" w:hAnsi="Times New Roman"/>
                <w:b/>
                <w:sz w:val="24"/>
                <w:szCs w:val="24"/>
              </w:rPr>
              <w:t xml:space="preserve">(1). </w:t>
            </w:r>
            <w:r w:rsidRPr="002A0877">
              <w:rPr>
                <w:rFonts w:ascii="Times New Roman" w:eastAsia="Times New Roman" w:hAnsi="Times New Roman"/>
                <w:sz w:val="24"/>
                <w:szCs w:val="24"/>
              </w:rPr>
              <w:t xml:space="preserve">veiktas divas pētījuma rezultātu prezentācijas starptautiskās zinātniskās konferencēs Venēcijā, Itālijā un Santorini, Grieķijā; </w:t>
            </w:r>
            <w:r w:rsidRPr="002A0877">
              <w:rPr>
                <w:rFonts w:ascii="Times New Roman" w:eastAsia="Times New Roman" w:hAnsi="Times New Roman"/>
                <w:b/>
                <w:sz w:val="24"/>
                <w:szCs w:val="24"/>
              </w:rPr>
              <w:t>(2).</w:t>
            </w:r>
            <w:r w:rsidRPr="002A0877">
              <w:rPr>
                <w:rFonts w:ascii="Times New Roman" w:eastAsia="Times New Roman" w:hAnsi="Times New Roman"/>
                <w:sz w:val="24"/>
                <w:szCs w:val="24"/>
              </w:rPr>
              <w:t xml:space="preserve"> Apstiprināts (15.10.2016) publicēšanai manuskripts PubMed datu bāzes žurnālā </w:t>
            </w:r>
            <w:r w:rsidRPr="002A0877">
              <w:rPr>
                <w:rFonts w:ascii="Times New Roman" w:eastAsia="Times New Roman" w:hAnsi="Times New Roman"/>
                <w:i/>
                <w:sz w:val="24"/>
                <w:szCs w:val="24"/>
              </w:rPr>
              <w:t>EBioMed</w:t>
            </w:r>
            <w:r w:rsidRPr="002A0877">
              <w:rPr>
                <w:rFonts w:ascii="Times New Roman" w:eastAsia="Times New Roman" w:hAnsi="Times New Roman"/>
                <w:sz w:val="24"/>
                <w:szCs w:val="24"/>
              </w:rPr>
              <w:t xml:space="preserve">.; </w:t>
            </w:r>
            <w:r w:rsidRPr="002A0877">
              <w:rPr>
                <w:rFonts w:ascii="Times New Roman" w:eastAsia="Times New Roman" w:hAnsi="Times New Roman"/>
                <w:b/>
                <w:sz w:val="24"/>
                <w:szCs w:val="24"/>
              </w:rPr>
              <w:t>(3).</w:t>
            </w:r>
            <w:r w:rsidRPr="002A0877">
              <w:rPr>
                <w:rFonts w:ascii="Times New Roman" w:eastAsia="Times New Roman" w:hAnsi="Times New Roman"/>
                <w:sz w:val="24"/>
                <w:szCs w:val="24"/>
              </w:rPr>
              <w:t xml:space="preserve"> sagatavots publicēšanai publicēšanai manuskripts PubMed datu bāzes žurnālam </w:t>
            </w:r>
            <w:r w:rsidRPr="002A0877">
              <w:rPr>
                <w:rFonts w:ascii="Times New Roman" w:eastAsia="Times New Roman" w:hAnsi="Times New Roman"/>
                <w:i/>
                <w:sz w:val="24"/>
                <w:szCs w:val="24"/>
              </w:rPr>
              <w:t>Drug Metabolism and Personalized Therapy</w:t>
            </w:r>
            <w:r w:rsidRPr="002A0877">
              <w:rPr>
                <w:rFonts w:ascii="Times New Roman" w:eastAsia="Times New Roman" w:hAnsi="Times New Roman"/>
                <w:sz w:val="24"/>
                <w:szCs w:val="24"/>
              </w:rPr>
              <w:t>:</w:t>
            </w:r>
          </w:p>
          <w:p w14:paraId="67395149" w14:textId="77777777" w:rsidR="00C32548" w:rsidRPr="002A0877" w:rsidRDefault="00C32548" w:rsidP="002A0877">
            <w:pPr>
              <w:spacing w:before="60" w:after="0" w:line="240" w:lineRule="auto"/>
              <w:jc w:val="both"/>
              <w:rPr>
                <w:rFonts w:ascii="Times New Roman" w:hAnsi="Times New Roman"/>
                <w:sz w:val="24"/>
                <w:szCs w:val="24"/>
              </w:rPr>
            </w:pPr>
            <w:r w:rsidRPr="002A0877">
              <w:rPr>
                <w:rFonts w:ascii="Times New Roman" w:eastAsia="Times New Roman" w:hAnsi="Times New Roman"/>
                <w:b/>
                <w:sz w:val="24"/>
                <w:szCs w:val="24"/>
                <w:lang w:eastAsia="lv-LV"/>
              </w:rPr>
              <w:t xml:space="preserve">II. </w:t>
            </w:r>
            <w:r w:rsidRPr="002A0877">
              <w:rPr>
                <w:rFonts w:ascii="Times New Roman" w:eastAsia="Times New Roman" w:hAnsi="Times New Roman"/>
                <w:b/>
                <w:i/>
                <w:sz w:val="24"/>
                <w:szCs w:val="24"/>
              </w:rPr>
              <w:t>Aortas vārstuļa un galveno artēriju aterosklerotisko izmaiņu patoģenēzes izpēte</w:t>
            </w:r>
            <w:r w:rsidRPr="002A0877">
              <w:rPr>
                <w:rFonts w:ascii="Times New Roman" w:eastAsia="Times New Roman" w:hAnsi="Times New Roman"/>
                <w:b/>
                <w:sz w:val="24"/>
                <w:szCs w:val="24"/>
              </w:rPr>
              <w:t>.</w:t>
            </w:r>
            <w:r w:rsidRPr="002A0877">
              <w:rPr>
                <w:rFonts w:ascii="Times New Roman" w:hAnsi="Times New Roman"/>
                <w:sz w:val="24"/>
                <w:szCs w:val="24"/>
              </w:rPr>
              <w:t xml:space="preserve"> </w:t>
            </w:r>
          </w:p>
          <w:p w14:paraId="1CF03AF5"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rPr>
              <w:t xml:space="preserve">Iegūti klīniski-diagnostiskie, t.sk., jauno kardiometabolo biomarķieru (citokīnu un augšanas </w:t>
            </w:r>
            <w:r w:rsidRPr="002A0877">
              <w:rPr>
                <w:rFonts w:ascii="Times New Roman" w:eastAsia="Times New Roman" w:hAnsi="Times New Roman"/>
                <w:sz w:val="24"/>
                <w:szCs w:val="24"/>
              </w:rPr>
              <w:lastRenderedPageBreak/>
              <w:t xml:space="preserve">faktoru) dati, kas raksturos aortas vārstuļa stenozes un galveno artēriju aterosklerozes patoģenēzes procesu pētījuma klīniskajam materiālam un </w:t>
            </w:r>
            <w:r w:rsidRPr="002A0877">
              <w:rPr>
                <w:rFonts w:ascii="Times New Roman" w:hAnsi="Times New Roman"/>
                <w:sz w:val="24"/>
                <w:szCs w:val="24"/>
              </w:rPr>
              <w:t xml:space="preserve">REZULTĀTI: </w:t>
            </w:r>
            <w:r w:rsidRPr="002A0877">
              <w:rPr>
                <w:rFonts w:ascii="Times New Roman" w:eastAsia="Times New Roman" w:hAnsi="Times New Roman"/>
                <w:b/>
                <w:sz w:val="24"/>
                <w:szCs w:val="24"/>
              </w:rPr>
              <w:t xml:space="preserve">(1). </w:t>
            </w:r>
            <w:r w:rsidRPr="002A0877">
              <w:rPr>
                <w:rFonts w:ascii="Times New Roman" w:hAnsi="Times New Roman"/>
                <w:sz w:val="24"/>
                <w:szCs w:val="24"/>
              </w:rPr>
              <w:t xml:space="preserve">prezentēti 84. Eiropas Aterosklerozes Asociācijas kongresā Insbrukā, Austrijā un RSU zinātniskajā konferencē; </w:t>
            </w:r>
            <w:r w:rsidRPr="002A0877">
              <w:rPr>
                <w:rFonts w:ascii="Times New Roman" w:eastAsia="Times New Roman" w:hAnsi="Times New Roman"/>
                <w:b/>
                <w:sz w:val="24"/>
                <w:szCs w:val="24"/>
              </w:rPr>
              <w:t xml:space="preserve">(2). </w:t>
            </w:r>
            <w:r w:rsidRPr="002A0877">
              <w:rPr>
                <w:rFonts w:ascii="Times New Roman" w:hAnsi="Times New Roman"/>
                <w:sz w:val="24"/>
                <w:szCs w:val="24"/>
              </w:rPr>
              <w:t xml:space="preserve">apstiprināts publicēšanai manuskripts RSU ZR un </w:t>
            </w:r>
            <w:r w:rsidRPr="002A0877">
              <w:rPr>
                <w:rFonts w:ascii="Times New Roman" w:eastAsia="Times New Roman" w:hAnsi="Times New Roman"/>
                <w:b/>
                <w:sz w:val="24"/>
                <w:szCs w:val="24"/>
              </w:rPr>
              <w:t xml:space="preserve">(3). </w:t>
            </w:r>
            <w:r w:rsidRPr="002A0877">
              <w:rPr>
                <w:rFonts w:ascii="Times New Roman" w:hAnsi="Times New Roman"/>
                <w:sz w:val="24"/>
                <w:szCs w:val="24"/>
              </w:rPr>
              <w:t xml:space="preserve">Iesniegts publicēšanai manuskripts žurnālam </w:t>
            </w:r>
            <w:r w:rsidRPr="002A0877">
              <w:rPr>
                <w:rFonts w:ascii="Times New Roman" w:hAnsi="Times New Roman"/>
                <w:i/>
                <w:sz w:val="24"/>
                <w:szCs w:val="24"/>
              </w:rPr>
              <w:t>Vascular Medicine</w:t>
            </w:r>
            <w:r w:rsidRPr="002A0877">
              <w:rPr>
                <w:rFonts w:ascii="Times New Roman" w:hAnsi="Times New Roman"/>
                <w:sz w:val="24"/>
                <w:szCs w:val="24"/>
              </w:rPr>
              <w:t xml:space="preserve">; </w:t>
            </w:r>
            <w:r w:rsidRPr="002A0877">
              <w:rPr>
                <w:rFonts w:ascii="Times New Roman" w:eastAsia="Times New Roman" w:hAnsi="Times New Roman"/>
                <w:b/>
                <w:sz w:val="24"/>
                <w:szCs w:val="24"/>
              </w:rPr>
              <w:t xml:space="preserve">(4). </w:t>
            </w:r>
            <w:r w:rsidRPr="002A0877">
              <w:rPr>
                <w:rFonts w:ascii="Times New Roman" w:hAnsi="Times New Roman"/>
                <w:sz w:val="24"/>
                <w:szCs w:val="24"/>
              </w:rPr>
              <w:t>kā arī sekmīgi aizstāvēta RSU doktoranta Jura Lūriņa ikgadējā atskaite par promocijas darbu " Nelipīdu riska faktoru ietekme uz iegūtas aortas vārstuļa stenozes attīstību " izpildi.</w:t>
            </w:r>
          </w:p>
          <w:p w14:paraId="47128FE3" w14:textId="77777777" w:rsidR="00C32548" w:rsidRPr="002A0877" w:rsidRDefault="00C32548" w:rsidP="002A0877">
            <w:pPr>
              <w:pStyle w:val="naiskr"/>
              <w:spacing w:before="60" w:after="0"/>
              <w:jc w:val="both"/>
              <w:rPr>
                <w:b/>
                <w:lang w:val="lv-LV"/>
              </w:rPr>
            </w:pPr>
            <w:r w:rsidRPr="002A0877">
              <w:rPr>
                <w:b/>
                <w:lang w:val="lv-LV"/>
              </w:rPr>
              <w:t>Uzdevumi Nr 10-12:</w:t>
            </w:r>
          </w:p>
          <w:p w14:paraId="2E26CADD" w14:textId="77777777" w:rsidR="00C32548" w:rsidRPr="002A0877" w:rsidRDefault="00C32548" w:rsidP="002A0877">
            <w:pPr>
              <w:pStyle w:val="naiskr"/>
              <w:spacing w:before="60" w:after="0"/>
              <w:jc w:val="both"/>
              <w:rPr>
                <w:lang w:val="lv-LV"/>
              </w:rPr>
            </w:pPr>
            <w:r w:rsidRPr="002A0877">
              <w:rPr>
                <w:lang w:val="lv-LV" w:eastAsia="lv-LV"/>
              </w:rPr>
              <w:t xml:space="preserve">Ja </w:t>
            </w:r>
            <w:r w:rsidRPr="002A0877">
              <w:rPr>
                <w:lang w:val="lv-LV"/>
              </w:rPr>
              <w:t xml:space="preserve">Transkatetra aortas vārstuļa implantācija (TAVI) jau ir kļuvusi par rutīnas metodi arī Latvijā, tad mini-invazīva mitrālā vārstuļa korekcija bez mākslīgās asinsrites ir jaunums, kas apvieno sevī sen pārbaudītu hordu aizvietojošās metodes efektu ar jaunas transapikāli pielietojamas ievades sistēmas nodrošināto minimālo ķirurģisko traumu. Šī ir jauna metode, pielietojot Neochord ierīci, kurai ir ļoti plašas pielietojuma iespējas ārstējot mitrālā vārstuļa nepietiekamību. </w:t>
            </w:r>
          </w:p>
          <w:p w14:paraId="21413A22" w14:textId="77777777" w:rsidR="00C32548" w:rsidRPr="002A0877" w:rsidRDefault="00C32548" w:rsidP="002A0877">
            <w:pPr>
              <w:pStyle w:val="naiskr"/>
              <w:spacing w:before="60" w:after="0"/>
              <w:jc w:val="both"/>
              <w:rPr>
                <w:lang w:val="lv-LV"/>
              </w:rPr>
            </w:pPr>
            <w:r w:rsidRPr="002A0877">
              <w:rPr>
                <w:lang w:val="lv-LV"/>
              </w:rPr>
              <w:t xml:space="preserve">Līdziīgi kā TAVI pacientiem, ir izveidots un tiek uzturēts reģistrs šo pacientu uzskaitei un pēcprocedūras rezultātu izvērtēšanai. Vienlaicīgi tiek turpināta TAVI procedūru rezultātu detalizēta analīze ieskaitot salīdzinošu izvērtēšanu dažādajām izmantotajām protēzēm, kā arī to hemodinamisko rādītāju novērtēšana.  </w:t>
            </w:r>
          </w:p>
          <w:p w14:paraId="5E5FE684" w14:textId="77777777" w:rsidR="00C32548" w:rsidRPr="002A0877" w:rsidRDefault="00C32548" w:rsidP="002A0877">
            <w:pPr>
              <w:pStyle w:val="naiskr"/>
              <w:spacing w:before="60" w:after="0"/>
              <w:jc w:val="both"/>
              <w:rPr>
                <w:lang w:val="lv-LV"/>
              </w:rPr>
            </w:pPr>
            <w:r w:rsidRPr="002A0877">
              <w:rPr>
                <w:lang w:val="lv-LV"/>
              </w:rPr>
              <w:t>Liela starpvalstu pētījuma ietvaros salīdzinātas neaizsargāta kreisās vainagartērijas stenozes ārstēšanas rezultāti, pielietojot perkutānu koronāro artēriju angioplastiju vai koronāro artēriju šuntēšanas operāciju.</w:t>
            </w:r>
          </w:p>
          <w:p w14:paraId="201B50B0" w14:textId="77777777" w:rsidR="00C32548" w:rsidRPr="002A0877" w:rsidRDefault="00C32548" w:rsidP="002A0877">
            <w:pPr>
              <w:pStyle w:val="naiskr"/>
              <w:spacing w:before="60" w:after="0"/>
              <w:jc w:val="both"/>
              <w:rPr>
                <w:lang w:val="lv-LV"/>
              </w:rPr>
            </w:pPr>
            <w:r w:rsidRPr="002A0877">
              <w:rPr>
                <w:lang w:val="lv-LV"/>
              </w:rPr>
              <w:t>Apkopoti dati par ārpusšūnu matrices pārbūvi mitrālo vārstuļu virās un hordās miksomatozas deģenerācijas gadījumā. Vienlaicīgi tiek turpināti gan morfoloģijas, gan biomehānikas pētījumi aortas vārstuļa struktūrkomponentiem.</w:t>
            </w:r>
          </w:p>
          <w:p w14:paraId="52F337A5" w14:textId="77777777" w:rsidR="00C32548" w:rsidRPr="002A0877" w:rsidRDefault="00C32548" w:rsidP="002A0877">
            <w:pPr>
              <w:pStyle w:val="naiskr"/>
              <w:spacing w:before="60" w:after="0"/>
              <w:jc w:val="both"/>
              <w:rPr>
                <w:lang w:val="lv-LV"/>
              </w:rPr>
            </w:pPr>
            <w:r w:rsidRPr="002A0877">
              <w:rPr>
                <w:lang w:val="lv-LV"/>
              </w:rPr>
              <w:t>Tiek turpināts darbs pie iespējami veiksmīga kombinēta nanošķiedru materiāla izstrādes, kas pašlaik gan norit ar daļējām sekmēm dažādu, galvenokārt tehnisku problēmu dēļ.</w:t>
            </w:r>
          </w:p>
          <w:p w14:paraId="57AA8843" w14:textId="77777777" w:rsidR="00C32548" w:rsidRPr="002A0877" w:rsidRDefault="00C32548" w:rsidP="002A0877">
            <w:pPr>
              <w:spacing w:before="60" w:after="0" w:line="240" w:lineRule="auto"/>
              <w:jc w:val="both"/>
              <w:rPr>
                <w:rFonts w:ascii="Times New Roman" w:eastAsia="Times New Roman" w:hAnsi="Times New Roman"/>
                <w:b/>
                <w:sz w:val="24"/>
                <w:szCs w:val="24"/>
                <w:lang w:eastAsia="lv-LV"/>
              </w:rPr>
            </w:pPr>
            <w:r w:rsidRPr="002A0877">
              <w:rPr>
                <w:rFonts w:ascii="Times New Roman" w:eastAsia="Times New Roman" w:hAnsi="Times New Roman"/>
                <w:b/>
                <w:sz w:val="24"/>
                <w:szCs w:val="24"/>
                <w:lang w:eastAsia="lv-LV"/>
              </w:rPr>
              <w:t>Uzdevums Nr.13</w:t>
            </w:r>
          </w:p>
          <w:p w14:paraId="443A4B94"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 xml:space="preserve">Saskaņā ar uzstādītajiem darba uzdevumiem ir iegūti dati par atkārtotu cerebrāla infarkta riska faktoriem, sekundāro profilaksi 2014. un 2015.gadā, kā arī tiek turpināts iegūt datus par 2016. gadu, lai veiktu akopojošu analīzi par pēdējiem 3 gadiem. </w:t>
            </w:r>
          </w:p>
          <w:p w14:paraId="0B72536C"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 xml:space="preserve">Tiek turpināta rezistences noteikšana pret antiagregantiem pacientiem, kuriem ir nepieciešams lietot duālu antiagregantu terapiju. </w:t>
            </w:r>
          </w:p>
          <w:p w14:paraId="3BF703DE"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Iespējamā problēma – pacientu atlase antiagregantu rezistences noteikšanai notiek lēnāk nekā plānots, jo kontraindikāciju dēļ nevisiem pacientie ar atkārtotu aterotrombotisku cerebrālu infarktu ir iespējams uzsākt duālu antiagregantu terapiju.</w:t>
            </w:r>
          </w:p>
          <w:p w14:paraId="0E5C26E1"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 xml:space="preserve">Šī darba praktiskā nozīme ir saskaņā ar darba mērķi – noskaidrot cerebrāla infarkta atkārtojuma iemeslus, riska faktorus un, ņemot vērā šo inforāciju, mērķtiecīgi tos atpazīt un novērst, ievērojot sekundāro profilaksi ar mērķi mazināt iespējamo cerebrovaskulāro slimību slogu Latvijā. </w:t>
            </w:r>
          </w:p>
          <w:p w14:paraId="004C474E" w14:textId="77777777" w:rsidR="00C32548" w:rsidRPr="002A0877" w:rsidRDefault="00C32548" w:rsidP="002A0877">
            <w:pPr>
              <w:spacing w:before="60" w:after="0" w:line="240" w:lineRule="auto"/>
              <w:jc w:val="both"/>
              <w:rPr>
                <w:rFonts w:ascii="Times New Roman" w:eastAsia="Times New Roman" w:hAnsi="Times New Roman"/>
                <w:sz w:val="24"/>
                <w:szCs w:val="24"/>
                <w:lang w:eastAsia="lv-LV"/>
              </w:rPr>
            </w:pPr>
            <w:r w:rsidRPr="002A0877">
              <w:rPr>
                <w:rFonts w:ascii="Times New Roman" w:eastAsia="Times New Roman" w:hAnsi="Times New Roman"/>
                <w:sz w:val="24"/>
                <w:szCs w:val="24"/>
                <w:lang w:eastAsia="lv-LV"/>
              </w:rPr>
              <w:t>2015. un 2016. gada oktobrī tika organizētas informatīvas kampaņas iedzīvotājiem gan Rīgā, gan arī citās pilsētās par insultu sadarbībā ar pacientu organizācijām. Tiek veidota sadarbība ar Lavijas Kardiologu biedrību, veidojot kopīgas informatīvas sēdes.</w:t>
            </w:r>
          </w:p>
          <w:p w14:paraId="09582C58" w14:textId="77777777" w:rsidR="00C32548" w:rsidRPr="00C90DF6" w:rsidRDefault="00C32548" w:rsidP="002A0877">
            <w:pPr>
              <w:spacing w:before="60" w:after="0" w:line="240" w:lineRule="auto"/>
              <w:jc w:val="both"/>
              <w:rPr>
                <w:rFonts w:ascii="Times New Roman" w:eastAsia="Times New Roman" w:hAnsi="Times New Roman"/>
                <w:sz w:val="20"/>
                <w:szCs w:val="20"/>
                <w:lang w:eastAsia="lv-LV"/>
              </w:rPr>
            </w:pPr>
            <w:r w:rsidRPr="002A0877">
              <w:rPr>
                <w:rFonts w:ascii="Times New Roman" w:eastAsia="Times New Roman" w:hAnsi="Times New Roman"/>
                <w:sz w:val="24"/>
                <w:szCs w:val="24"/>
                <w:lang w:eastAsia="lv-LV"/>
              </w:rPr>
              <w:t>Iespējamā problēma – šis pētījums par atkārtota cerebrāla infarkta riska faktoriem ir viena centra (P. Stradiņa KUS) pētījums.</w:t>
            </w:r>
          </w:p>
        </w:tc>
      </w:tr>
    </w:tbl>
    <w:p w14:paraId="0CBD462D" w14:textId="77777777" w:rsidR="00C32548" w:rsidRPr="00C90DF6" w:rsidRDefault="00C32548" w:rsidP="00C32548">
      <w:pPr>
        <w:rPr>
          <w:rFonts w:ascii="Times New Roman" w:hAnsi="Times New Roman"/>
          <w:b/>
          <w:sz w:val="24"/>
          <w:szCs w:val="24"/>
        </w:rPr>
        <w:sectPr w:rsidR="00C32548" w:rsidRPr="00C90DF6" w:rsidSect="004A4626">
          <w:headerReference w:type="default" r:id="rId12"/>
          <w:footerReference w:type="default" r:id="rId13"/>
          <w:pgSz w:w="11906" w:h="16838"/>
          <w:pgMar w:top="1440" w:right="1800" w:bottom="1440" w:left="1800" w:header="708" w:footer="708" w:gutter="0"/>
          <w:pgNumType w:start="0"/>
          <w:cols w:space="708"/>
          <w:titlePg/>
          <w:docGrid w:linePitch="360"/>
        </w:sectPr>
      </w:pPr>
    </w:p>
    <w:p w14:paraId="5439DA2A" w14:textId="77777777" w:rsidR="005840EB" w:rsidRDefault="005840EB" w:rsidP="00C32548">
      <w:pPr>
        <w:spacing w:after="0" w:line="240" w:lineRule="auto"/>
        <w:rPr>
          <w:rFonts w:ascii="Times New Roman" w:eastAsia="Times New Roman" w:hAnsi="Times New Roman"/>
          <w:b/>
          <w:bCs/>
          <w:sz w:val="24"/>
          <w:szCs w:val="24"/>
        </w:rPr>
      </w:pPr>
    </w:p>
    <w:p w14:paraId="4A736D17" w14:textId="77777777" w:rsidR="00C32548" w:rsidRPr="00C90DF6" w:rsidRDefault="00C32548" w:rsidP="00C32548">
      <w:pPr>
        <w:spacing w:after="0" w:line="240" w:lineRule="auto"/>
        <w:rPr>
          <w:rFonts w:ascii="Times New Roman" w:eastAsia="Times New Roman" w:hAnsi="Times New Roman"/>
          <w:b/>
          <w:bCs/>
          <w:sz w:val="24"/>
          <w:szCs w:val="24"/>
        </w:rPr>
      </w:pPr>
      <w:r w:rsidRPr="00C90DF6">
        <w:rPr>
          <w:rFonts w:ascii="Times New Roman" w:eastAsia="Times New Roman" w:hAnsi="Times New Roman"/>
          <w:b/>
          <w:bCs/>
          <w:sz w:val="24"/>
          <w:szCs w:val="24"/>
        </w:rPr>
        <w:t xml:space="preserve">4. Projekta Nr. 1 apgūtais finansējums </w:t>
      </w:r>
      <w:r w:rsidRPr="00C90DF6">
        <w:rPr>
          <w:rFonts w:ascii="Times New Roman" w:eastAsia="Times New Roman" w:hAnsi="Times New Roman"/>
          <w:i/>
          <w:iCs/>
          <w:sz w:val="24"/>
          <w:szCs w:val="24"/>
        </w:rPr>
        <w:t>(</w:t>
      </w:r>
      <w:r w:rsidRPr="00C90DF6">
        <w:rPr>
          <w:rFonts w:ascii="Times New Roman" w:eastAsia="Times New Roman" w:hAnsi="Times New Roman"/>
          <w:b/>
          <w:bCs/>
          <w:i/>
          <w:iCs/>
          <w:sz w:val="24"/>
          <w:szCs w:val="24"/>
        </w:rPr>
        <w:t>euro</w:t>
      </w:r>
      <w:r w:rsidRPr="00C90DF6">
        <w:rPr>
          <w:rFonts w:ascii="Times New Roman" w:eastAsia="Times New Roman" w:hAnsi="Times New Roman"/>
          <w:i/>
          <w:iCs/>
          <w:sz w:val="24"/>
          <w:szCs w:val="24"/>
        </w:rPr>
        <w:t>)</w:t>
      </w:r>
      <w:r w:rsidRPr="00C90DF6">
        <w:rPr>
          <w:rFonts w:ascii="Times New Roman" w:eastAsia="Times New Roman" w:hAnsi="Times New Roman"/>
          <w:b/>
          <w:bCs/>
          <w:sz w:val="24"/>
          <w:szCs w:val="24"/>
        </w:rPr>
        <w:t>:</w:t>
      </w:r>
    </w:p>
    <w:p w14:paraId="492CD5D5" w14:textId="77777777" w:rsidR="00C32548" w:rsidRPr="00C90DF6" w:rsidRDefault="00C32548" w:rsidP="00C32548">
      <w:pPr>
        <w:spacing w:after="0" w:line="240" w:lineRule="auto"/>
        <w:rPr>
          <w:rFonts w:ascii="Times New Roman" w:eastAsia="Times New Roman" w:hAnsi="Times New Roman"/>
          <w:b/>
          <w:bCs/>
          <w:sz w:val="24"/>
          <w:szCs w:val="24"/>
        </w:rPr>
      </w:pPr>
    </w:p>
    <w:tbl>
      <w:tblPr>
        <w:tblW w:w="15670" w:type="dxa"/>
        <w:tblInd w:w="-601" w:type="dxa"/>
        <w:tblLayout w:type="fixed"/>
        <w:tblLook w:val="04A0" w:firstRow="1" w:lastRow="0" w:firstColumn="1" w:lastColumn="0" w:noHBand="0" w:noVBand="1"/>
      </w:tblPr>
      <w:tblGrid>
        <w:gridCol w:w="851"/>
        <w:gridCol w:w="1843"/>
        <w:gridCol w:w="993"/>
        <w:gridCol w:w="1199"/>
        <w:gridCol w:w="1180"/>
        <w:gridCol w:w="985"/>
        <w:gridCol w:w="957"/>
        <w:gridCol w:w="940"/>
        <w:gridCol w:w="961"/>
        <w:gridCol w:w="835"/>
        <w:gridCol w:w="1056"/>
        <w:gridCol w:w="905"/>
        <w:gridCol w:w="961"/>
        <w:gridCol w:w="1043"/>
        <w:gridCol w:w="961"/>
      </w:tblGrid>
      <w:tr w:rsidR="00C32548" w:rsidRPr="00C90DF6" w14:paraId="6D2D7C15" w14:textId="77777777" w:rsidTr="00F0111B">
        <w:trPr>
          <w:trHeight w:val="300"/>
        </w:trPr>
        <w:tc>
          <w:tcPr>
            <w:tcW w:w="2694" w:type="dxa"/>
            <w:gridSpan w:val="2"/>
            <w:vMerge w:val="restart"/>
            <w:tcBorders>
              <w:top w:val="single" w:sz="4" w:space="0" w:color="auto"/>
              <w:left w:val="single" w:sz="4" w:space="0" w:color="auto"/>
              <w:right w:val="single" w:sz="4" w:space="0" w:color="auto"/>
            </w:tcBorders>
            <w:shd w:val="clear" w:color="auto" w:fill="auto"/>
            <w:vAlign w:val="center"/>
          </w:tcPr>
          <w:p w14:paraId="58143B59" w14:textId="77777777" w:rsidR="00C32548" w:rsidRPr="00C90DF6" w:rsidRDefault="00C32548" w:rsidP="00C32548">
            <w:pPr>
              <w:spacing w:after="0" w:line="240" w:lineRule="auto"/>
              <w:rPr>
                <w:rFonts w:ascii="Times New Roman" w:eastAsia="Times New Roman" w:hAnsi="Times New Roman"/>
                <w:color w:val="000000"/>
                <w:sz w:val="20"/>
                <w:szCs w:val="20"/>
                <w:lang w:eastAsia="lv-LV"/>
              </w:rPr>
            </w:pPr>
          </w:p>
        </w:tc>
        <w:tc>
          <w:tcPr>
            <w:tcW w:w="993" w:type="dxa"/>
            <w:vMerge w:val="restart"/>
            <w:tcBorders>
              <w:top w:val="single" w:sz="4" w:space="0" w:color="auto"/>
              <w:left w:val="single" w:sz="4" w:space="0" w:color="auto"/>
              <w:right w:val="single" w:sz="4" w:space="0" w:color="auto"/>
            </w:tcBorders>
            <w:shd w:val="clear" w:color="auto" w:fill="D9D9D9"/>
            <w:vAlign w:val="center"/>
          </w:tcPr>
          <w:p w14:paraId="1B359F8C"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 2014.  – 2017.g.</w:t>
            </w:r>
          </w:p>
        </w:tc>
        <w:tc>
          <w:tcPr>
            <w:tcW w:w="1199" w:type="dxa"/>
            <w:vMerge w:val="restart"/>
            <w:tcBorders>
              <w:top w:val="single" w:sz="4" w:space="0" w:color="auto"/>
              <w:left w:val="single" w:sz="4" w:space="0" w:color="auto"/>
              <w:right w:val="single" w:sz="4" w:space="0" w:color="auto"/>
            </w:tcBorders>
            <w:shd w:val="clear" w:color="auto" w:fill="D9D9D9"/>
            <w:vAlign w:val="center"/>
          </w:tcPr>
          <w:p w14:paraId="73368C02"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lang w:eastAsia="lv-LV"/>
              </w:rPr>
              <w:t xml:space="preserve">3.posms </w:t>
            </w:r>
            <w:r w:rsidRPr="00C90DF6">
              <w:rPr>
                <w:rFonts w:ascii="Times New Roman" w:eastAsia="Times New Roman" w:hAnsi="Times New Roman"/>
                <w:color w:val="000000"/>
                <w:sz w:val="16"/>
                <w:szCs w:val="16"/>
                <w:lang w:eastAsia="lv-LV"/>
              </w:rPr>
              <w:t>(atbilstoši programmas aprakstam)</w:t>
            </w:r>
          </w:p>
        </w:tc>
        <w:tc>
          <w:tcPr>
            <w:tcW w:w="1180" w:type="dxa"/>
            <w:vMerge w:val="restart"/>
            <w:tcBorders>
              <w:top w:val="single" w:sz="4" w:space="0" w:color="auto"/>
              <w:left w:val="single" w:sz="4" w:space="0" w:color="auto"/>
              <w:right w:val="single" w:sz="4" w:space="0" w:color="auto"/>
            </w:tcBorders>
            <w:shd w:val="clear" w:color="auto" w:fill="D9D9D9"/>
            <w:vAlign w:val="center"/>
          </w:tcPr>
          <w:p w14:paraId="0EA613E1"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 xml:space="preserve">3.posms </w:t>
            </w:r>
            <w:r w:rsidRPr="00C90DF6">
              <w:rPr>
                <w:rFonts w:ascii="Times New Roman" w:eastAsia="Times New Roman" w:hAnsi="Times New Roman"/>
                <w:color w:val="000000"/>
                <w:sz w:val="16"/>
                <w:szCs w:val="16"/>
                <w:lang w:eastAsia="lv-LV"/>
              </w:rPr>
              <w:t>(atbilstoši līgumam par 3.posma īstenošanu)</w:t>
            </w:r>
          </w:p>
        </w:tc>
        <w:tc>
          <w:tcPr>
            <w:tcW w:w="1942" w:type="dxa"/>
            <w:gridSpan w:val="2"/>
            <w:tcBorders>
              <w:top w:val="single" w:sz="4" w:space="0" w:color="auto"/>
              <w:left w:val="nil"/>
              <w:bottom w:val="single" w:sz="4" w:space="0" w:color="auto"/>
              <w:right w:val="single" w:sz="4" w:space="0" w:color="auto"/>
            </w:tcBorders>
            <w:shd w:val="clear" w:color="auto" w:fill="D9D9D9"/>
            <w:vAlign w:val="center"/>
          </w:tcPr>
          <w:p w14:paraId="1455487A"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1.1</w:t>
            </w:r>
          </w:p>
        </w:tc>
        <w:tc>
          <w:tcPr>
            <w:tcW w:w="1901" w:type="dxa"/>
            <w:gridSpan w:val="2"/>
            <w:tcBorders>
              <w:top w:val="single" w:sz="4" w:space="0" w:color="auto"/>
              <w:left w:val="nil"/>
              <w:bottom w:val="single" w:sz="4" w:space="0" w:color="auto"/>
              <w:right w:val="single" w:sz="4" w:space="0" w:color="auto"/>
            </w:tcBorders>
            <w:shd w:val="clear" w:color="auto" w:fill="D9D9D9"/>
            <w:vAlign w:val="center"/>
          </w:tcPr>
          <w:p w14:paraId="26CA2A77"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1.2</w:t>
            </w:r>
          </w:p>
        </w:tc>
        <w:tc>
          <w:tcPr>
            <w:tcW w:w="189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4CBEF46"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1.3</w:t>
            </w:r>
          </w:p>
        </w:tc>
        <w:tc>
          <w:tcPr>
            <w:tcW w:w="186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EA71451"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1.4</w:t>
            </w:r>
          </w:p>
        </w:tc>
        <w:tc>
          <w:tcPr>
            <w:tcW w:w="200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AC330A2"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Nr.1.5</w:t>
            </w:r>
          </w:p>
        </w:tc>
      </w:tr>
      <w:tr w:rsidR="00C32548" w:rsidRPr="00C90DF6" w14:paraId="360AA6C4" w14:textId="77777777" w:rsidTr="00F0111B">
        <w:trPr>
          <w:trHeight w:val="300"/>
        </w:trPr>
        <w:tc>
          <w:tcPr>
            <w:tcW w:w="2694" w:type="dxa"/>
            <w:gridSpan w:val="2"/>
            <w:vMerge/>
            <w:tcBorders>
              <w:left w:val="single" w:sz="4" w:space="0" w:color="auto"/>
              <w:bottom w:val="single" w:sz="4" w:space="0" w:color="auto"/>
              <w:right w:val="single" w:sz="4" w:space="0" w:color="auto"/>
            </w:tcBorders>
            <w:shd w:val="clear" w:color="auto" w:fill="auto"/>
            <w:vAlign w:val="center"/>
            <w:hideMark/>
          </w:tcPr>
          <w:p w14:paraId="04FE2B8B" w14:textId="77777777" w:rsidR="00C32548" w:rsidRPr="00C90DF6" w:rsidRDefault="00C32548" w:rsidP="00C32548">
            <w:pPr>
              <w:spacing w:after="0" w:line="240" w:lineRule="auto"/>
              <w:rPr>
                <w:rFonts w:ascii="Times New Roman" w:eastAsia="Times New Roman" w:hAnsi="Times New Roman"/>
                <w:color w:val="000000"/>
                <w:lang w:eastAsia="lv-LV"/>
              </w:rPr>
            </w:pPr>
          </w:p>
        </w:tc>
        <w:tc>
          <w:tcPr>
            <w:tcW w:w="993" w:type="dxa"/>
            <w:vMerge/>
            <w:tcBorders>
              <w:left w:val="single" w:sz="4" w:space="0" w:color="auto"/>
              <w:bottom w:val="single" w:sz="4" w:space="0" w:color="auto"/>
              <w:right w:val="single" w:sz="4" w:space="0" w:color="auto"/>
            </w:tcBorders>
            <w:shd w:val="clear" w:color="auto" w:fill="D9D9D9"/>
          </w:tcPr>
          <w:p w14:paraId="25D914FE" w14:textId="77777777" w:rsidR="00C32548" w:rsidRPr="00C90DF6" w:rsidRDefault="00C32548" w:rsidP="00C32548">
            <w:pPr>
              <w:spacing w:after="0" w:line="240" w:lineRule="auto"/>
              <w:jc w:val="center"/>
              <w:rPr>
                <w:rFonts w:ascii="Times New Roman" w:eastAsia="Times New Roman" w:hAnsi="Times New Roman"/>
                <w:color w:val="000000"/>
                <w:lang w:eastAsia="lv-LV"/>
              </w:rPr>
            </w:pPr>
          </w:p>
        </w:tc>
        <w:tc>
          <w:tcPr>
            <w:tcW w:w="1199" w:type="dxa"/>
            <w:vMerge/>
            <w:tcBorders>
              <w:left w:val="single" w:sz="4" w:space="0" w:color="auto"/>
              <w:bottom w:val="single" w:sz="4" w:space="0" w:color="auto"/>
              <w:right w:val="single" w:sz="4" w:space="0" w:color="auto"/>
            </w:tcBorders>
            <w:shd w:val="clear" w:color="auto" w:fill="D9D9D9"/>
            <w:vAlign w:val="center"/>
          </w:tcPr>
          <w:p w14:paraId="14070F2C" w14:textId="77777777" w:rsidR="00C32548" w:rsidRPr="00C90DF6" w:rsidRDefault="00C32548" w:rsidP="00C32548">
            <w:pPr>
              <w:spacing w:after="0" w:line="240" w:lineRule="auto"/>
              <w:rPr>
                <w:rFonts w:ascii="Times New Roman" w:eastAsia="Times New Roman" w:hAnsi="Times New Roman"/>
                <w:color w:val="000000"/>
                <w:lang w:eastAsia="lv-LV"/>
              </w:rPr>
            </w:pPr>
          </w:p>
        </w:tc>
        <w:tc>
          <w:tcPr>
            <w:tcW w:w="1180" w:type="dxa"/>
            <w:vMerge/>
            <w:tcBorders>
              <w:left w:val="single" w:sz="4" w:space="0" w:color="auto"/>
              <w:bottom w:val="single" w:sz="4" w:space="0" w:color="auto"/>
              <w:right w:val="single" w:sz="4" w:space="0" w:color="auto"/>
            </w:tcBorders>
            <w:shd w:val="clear" w:color="auto" w:fill="D9D9D9"/>
            <w:vAlign w:val="center"/>
            <w:hideMark/>
          </w:tcPr>
          <w:p w14:paraId="6DDDB59E" w14:textId="77777777" w:rsidR="00C32548" w:rsidRPr="00C90DF6" w:rsidRDefault="00C32548" w:rsidP="00C32548">
            <w:pPr>
              <w:spacing w:after="0" w:line="240" w:lineRule="auto"/>
              <w:jc w:val="center"/>
              <w:rPr>
                <w:rFonts w:ascii="Times New Roman" w:eastAsia="Times New Roman" w:hAnsi="Times New Roman"/>
                <w:color w:val="000000"/>
                <w:lang w:eastAsia="lv-LV"/>
              </w:rPr>
            </w:pPr>
          </w:p>
        </w:tc>
        <w:tc>
          <w:tcPr>
            <w:tcW w:w="985" w:type="dxa"/>
            <w:tcBorders>
              <w:top w:val="single" w:sz="4" w:space="0" w:color="auto"/>
              <w:left w:val="nil"/>
              <w:bottom w:val="single" w:sz="4" w:space="0" w:color="auto"/>
              <w:right w:val="single" w:sz="4" w:space="0" w:color="auto"/>
            </w:tcBorders>
            <w:shd w:val="clear" w:color="auto" w:fill="D9D9D9"/>
            <w:vAlign w:val="center"/>
          </w:tcPr>
          <w:p w14:paraId="6D8D55CC"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21666C"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c>
          <w:tcPr>
            <w:tcW w:w="940" w:type="dxa"/>
            <w:tcBorders>
              <w:top w:val="single" w:sz="4" w:space="0" w:color="auto"/>
              <w:left w:val="nil"/>
              <w:bottom w:val="single" w:sz="4" w:space="0" w:color="auto"/>
              <w:right w:val="single" w:sz="4" w:space="0" w:color="auto"/>
            </w:tcBorders>
            <w:shd w:val="clear" w:color="auto" w:fill="D9D9D9"/>
            <w:vAlign w:val="center"/>
          </w:tcPr>
          <w:p w14:paraId="36632C0E"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61" w:type="dxa"/>
            <w:tcBorders>
              <w:top w:val="single" w:sz="4" w:space="0" w:color="auto"/>
              <w:left w:val="nil"/>
              <w:bottom w:val="single" w:sz="4" w:space="0" w:color="auto"/>
              <w:right w:val="single" w:sz="4" w:space="0" w:color="auto"/>
            </w:tcBorders>
            <w:shd w:val="clear" w:color="auto" w:fill="D9D9D9"/>
            <w:vAlign w:val="center"/>
          </w:tcPr>
          <w:p w14:paraId="159DE15E"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c>
          <w:tcPr>
            <w:tcW w:w="835" w:type="dxa"/>
            <w:tcBorders>
              <w:top w:val="single" w:sz="4" w:space="0" w:color="auto"/>
              <w:left w:val="single" w:sz="4" w:space="0" w:color="auto"/>
              <w:bottom w:val="single" w:sz="4" w:space="0" w:color="auto"/>
              <w:right w:val="single" w:sz="4" w:space="0" w:color="auto"/>
            </w:tcBorders>
            <w:shd w:val="clear" w:color="auto" w:fill="D9D9D9"/>
            <w:vAlign w:val="center"/>
          </w:tcPr>
          <w:p w14:paraId="64DB832D"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1056" w:type="dxa"/>
            <w:tcBorders>
              <w:top w:val="single" w:sz="4" w:space="0" w:color="auto"/>
              <w:left w:val="single" w:sz="4" w:space="0" w:color="auto"/>
              <w:bottom w:val="single" w:sz="4" w:space="0" w:color="auto"/>
              <w:right w:val="single" w:sz="4" w:space="0" w:color="auto"/>
            </w:tcBorders>
            <w:shd w:val="clear" w:color="auto" w:fill="D9D9D9"/>
            <w:vAlign w:val="center"/>
          </w:tcPr>
          <w:p w14:paraId="54443FBF"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c>
          <w:tcPr>
            <w:tcW w:w="905" w:type="dxa"/>
            <w:tcBorders>
              <w:top w:val="single" w:sz="4" w:space="0" w:color="auto"/>
              <w:left w:val="single" w:sz="4" w:space="0" w:color="auto"/>
              <w:bottom w:val="single" w:sz="4" w:space="0" w:color="auto"/>
              <w:right w:val="single" w:sz="4" w:space="0" w:color="auto"/>
            </w:tcBorders>
            <w:shd w:val="clear" w:color="auto" w:fill="D9D9D9"/>
            <w:vAlign w:val="center"/>
          </w:tcPr>
          <w:p w14:paraId="594E5987"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tcPr>
          <w:p w14:paraId="2DCD7366"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c>
          <w:tcPr>
            <w:tcW w:w="1043" w:type="dxa"/>
            <w:tcBorders>
              <w:top w:val="single" w:sz="4" w:space="0" w:color="auto"/>
              <w:left w:val="single" w:sz="4" w:space="0" w:color="auto"/>
              <w:bottom w:val="single" w:sz="4" w:space="0" w:color="auto"/>
              <w:right w:val="single" w:sz="4" w:space="0" w:color="auto"/>
            </w:tcBorders>
            <w:shd w:val="clear" w:color="auto" w:fill="D9D9D9"/>
            <w:vAlign w:val="center"/>
          </w:tcPr>
          <w:p w14:paraId="3DD0E459"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tcPr>
          <w:p w14:paraId="11D51170" w14:textId="77777777" w:rsidR="00C32548" w:rsidRPr="00C90DF6" w:rsidRDefault="00C32548"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r>
      <w:tr w:rsidR="00C32548" w:rsidRPr="00C90DF6" w14:paraId="33B53F9B" w14:textId="77777777" w:rsidTr="00F0111B">
        <w:trPr>
          <w:trHeight w:val="6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1AC8611" w14:textId="77777777" w:rsidR="00C32548" w:rsidRPr="00C90DF6" w:rsidRDefault="00C32548"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1000–9000*</w:t>
            </w:r>
          </w:p>
        </w:tc>
        <w:tc>
          <w:tcPr>
            <w:tcW w:w="1843" w:type="dxa"/>
            <w:tcBorders>
              <w:top w:val="nil"/>
              <w:left w:val="nil"/>
              <w:bottom w:val="single" w:sz="4" w:space="0" w:color="auto"/>
              <w:right w:val="single" w:sz="4" w:space="0" w:color="auto"/>
            </w:tcBorders>
            <w:shd w:val="clear" w:color="auto" w:fill="auto"/>
            <w:vAlign w:val="center"/>
            <w:hideMark/>
          </w:tcPr>
          <w:p w14:paraId="62A02459" w14:textId="77777777" w:rsidR="00C32548" w:rsidRPr="00C90DF6" w:rsidRDefault="00C32548"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IZDEVUMI – KOPĀ</w:t>
            </w:r>
          </w:p>
        </w:tc>
        <w:tc>
          <w:tcPr>
            <w:tcW w:w="993" w:type="dxa"/>
            <w:tcBorders>
              <w:top w:val="nil"/>
              <w:left w:val="nil"/>
              <w:bottom w:val="single" w:sz="4" w:space="0" w:color="auto"/>
              <w:right w:val="single" w:sz="4" w:space="0" w:color="auto"/>
            </w:tcBorders>
            <w:vAlign w:val="center"/>
          </w:tcPr>
          <w:p w14:paraId="349F52EF"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765 835</w:t>
            </w:r>
          </w:p>
        </w:tc>
        <w:tc>
          <w:tcPr>
            <w:tcW w:w="1199" w:type="dxa"/>
            <w:tcBorders>
              <w:top w:val="nil"/>
              <w:left w:val="single" w:sz="4" w:space="0" w:color="auto"/>
              <w:bottom w:val="single" w:sz="4" w:space="0" w:color="auto"/>
              <w:right w:val="single" w:sz="4" w:space="0" w:color="auto"/>
            </w:tcBorders>
            <w:shd w:val="clear" w:color="auto" w:fill="FBD4B4"/>
            <w:vAlign w:val="center"/>
          </w:tcPr>
          <w:p w14:paraId="5F3D642D"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230 000</w:t>
            </w:r>
          </w:p>
        </w:tc>
        <w:tc>
          <w:tcPr>
            <w:tcW w:w="1180" w:type="dxa"/>
            <w:tcBorders>
              <w:top w:val="nil"/>
              <w:left w:val="single" w:sz="4" w:space="0" w:color="auto"/>
              <w:bottom w:val="single" w:sz="4" w:space="0" w:color="auto"/>
              <w:right w:val="single" w:sz="4" w:space="0" w:color="auto"/>
            </w:tcBorders>
            <w:shd w:val="clear" w:color="auto" w:fill="FBD4B4"/>
            <w:vAlign w:val="center"/>
          </w:tcPr>
          <w:p w14:paraId="51390BE1" w14:textId="77777777" w:rsidR="00C32548" w:rsidRPr="00C90DF6" w:rsidRDefault="00C32548" w:rsidP="00C32548">
            <w:pPr>
              <w:spacing w:after="0"/>
              <w:jc w:val="center"/>
              <w:rPr>
                <w:rFonts w:ascii="Times New Roman" w:hAnsi="Times New Roman"/>
                <w:b/>
              </w:rPr>
            </w:pPr>
            <w:r w:rsidRPr="00C90DF6">
              <w:rPr>
                <w:rFonts w:ascii="Times New Roman" w:hAnsi="Times New Roman"/>
                <w:b/>
              </w:rPr>
              <w:t>174 531</w:t>
            </w:r>
          </w:p>
        </w:tc>
        <w:tc>
          <w:tcPr>
            <w:tcW w:w="985" w:type="dxa"/>
            <w:tcBorders>
              <w:top w:val="single" w:sz="4" w:space="0" w:color="auto"/>
              <w:left w:val="nil"/>
              <w:bottom w:val="single" w:sz="4" w:space="0" w:color="auto"/>
              <w:right w:val="single" w:sz="4" w:space="0" w:color="auto"/>
            </w:tcBorders>
            <w:vAlign w:val="center"/>
          </w:tcPr>
          <w:p w14:paraId="1489A868"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99483</w:t>
            </w:r>
          </w:p>
        </w:tc>
        <w:tc>
          <w:tcPr>
            <w:tcW w:w="957" w:type="dxa"/>
            <w:tcBorders>
              <w:top w:val="nil"/>
              <w:left w:val="single" w:sz="4" w:space="0" w:color="auto"/>
              <w:bottom w:val="single" w:sz="4" w:space="0" w:color="auto"/>
              <w:right w:val="single" w:sz="4" w:space="0" w:color="auto"/>
            </w:tcBorders>
            <w:shd w:val="clear" w:color="auto" w:fill="auto"/>
            <w:vAlign w:val="center"/>
          </w:tcPr>
          <w:p w14:paraId="000E6651" w14:textId="77777777" w:rsidR="00C32548" w:rsidRPr="00C90DF6" w:rsidRDefault="00445C3D" w:rsidP="00C32548">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69107</w:t>
            </w:r>
          </w:p>
        </w:tc>
        <w:tc>
          <w:tcPr>
            <w:tcW w:w="940" w:type="dxa"/>
            <w:tcBorders>
              <w:top w:val="nil"/>
              <w:left w:val="nil"/>
              <w:bottom w:val="single" w:sz="4" w:space="0" w:color="auto"/>
              <w:right w:val="single" w:sz="4" w:space="0" w:color="auto"/>
            </w:tcBorders>
            <w:shd w:val="clear" w:color="auto" w:fill="auto"/>
            <w:vAlign w:val="center"/>
          </w:tcPr>
          <w:p w14:paraId="4377DE4F"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12217</w:t>
            </w:r>
          </w:p>
        </w:tc>
        <w:tc>
          <w:tcPr>
            <w:tcW w:w="961" w:type="dxa"/>
            <w:tcBorders>
              <w:top w:val="single" w:sz="4" w:space="0" w:color="auto"/>
              <w:left w:val="nil"/>
              <w:bottom w:val="single" w:sz="4" w:space="0" w:color="auto"/>
              <w:right w:val="single" w:sz="4" w:space="0" w:color="auto"/>
            </w:tcBorders>
            <w:vAlign w:val="center"/>
          </w:tcPr>
          <w:p w14:paraId="68984EF8" w14:textId="77777777" w:rsidR="00C32548" w:rsidRPr="00C90DF6" w:rsidRDefault="00BC0A19" w:rsidP="00C32548">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12217</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361A7881"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26180</w:t>
            </w:r>
          </w:p>
        </w:tc>
        <w:tc>
          <w:tcPr>
            <w:tcW w:w="1056" w:type="dxa"/>
            <w:tcBorders>
              <w:top w:val="single" w:sz="4" w:space="0" w:color="auto"/>
              <w:left w:val="single" w:sz="4" w:space="0" w:color="auto"/>
              <w:bottom w:val="single" w:sz="4" w:space="0" w:color="auto"/>
              <w:right w:val="single" w:sz="4" w:space="0" w:color="auto"/>
            </w:tcBorders>
            <w:vAlign w:val="center"/>
          </w:tcPr>
          <w:p w14:paraId="308DC2BB" w14:textId="77777777" w:rsidR="00C32548" w:rsidRPr="00C90DF6" w:rsidRDefault="00445C3D" w:rsidP="00C32548">
            <w:pPr>
              <w:spacing w:after="0" w:line="240" w:lineRule="auto"/>
              <w:jc w:val="center"/>
              <w:rPr>
                <w:rFonts w:ascii="Times New Roman" w:eastAsia="Times New Roman" w:hAnsi="Times New Roman"/>
                <w:b/>
                <w:bCs/>
                <w:iCs/>
                <w:lang w:eastAsia="lv-LV"/>
              </w:rPr>
            </w:pPr>
            <w:r>
              <w:rPr>
                <w:rFonts w:ascii="Times New Roman" w:eastAsia="Times New Roman" w:hAnsi="Times New Roman"/>
                <w:b/>
                <w:bCs/>
                <w:iCs/>
                <w:lang w:eastAsia="lv-LV"/>
              </w:rPr>
              <w:t>26180</w:t>
            </w:r>
          </w:p>
        </w:tc>
        <w:tc>
          <w:tcPr>
            <w:tcW w:w="905" w:type="dxa"/>
            <w:tcBorders>
              <w:top w:val="single" w:sz="4" w:space="0" w:color="auto"/>
              <w:left w:val="single" w:sz="4" w:space="0" w:color="auto"/>
              <w:bottom w:val="single" w:sz="4" w:space="0" w:color="auto"/>
              <w:right w:val="single" w:sz="4" w:space="0" w:color="auto"/>
            </w:tcBorders>
            <w:vAlign w:val="center"/>
          </w:tcPr>
          <w:p w14:paraId="49745FEB"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12217</w:t>
            </w:r>
          </w:p>
        </w:tc>
        <w:tc>
          <w:tcPr>
            <w:tcW w:w="961" w:type="dxa"/>
            <w:tcBorders>
              <w:top w:val="single" w:sz="4" w:space="0" w:color="auto"/>
              <w:left w:val="single" w:sz="4" w:space="0" w:color="auto"/>
              <w:bottom w:val="single" w:sz="4" w:space="0" w:color="auto"/>
              <w:right w:val="single" w:sz="4" w:space="0" w:color="auto"/>
            </w:tcBorders>
            <w:vAlign w:val="center"/>
          </w:tcPr>
          <w:p w14:paraId="10908800" w14:textId="77777777" w:rsidR="00C32548" w:rsidRPr="00C90DF6" w:rsidRDefault="00445C3D" w:rsidP="00C32548">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12217</w:t>
            </w:r>
          </w:p>
        </w:tc>
        <w:tc>
          <w:tcPr>
            <w:tcW w:w="1043" w:type="dxa"/>
            <w:tcBorders>
              <w:top w:val="single" w:sz="4" w:space="0" w:color="auto"/>
              <w:left w:val="single" w:sz="4" w:space="0" w:color="auto"/>
              <w:bottom w:val="single" w:sz="4" w:space="0" w:color="auto"/>
              <w:right w:val="single" w:sz="4" w:space="0" w:color="auto"/>
            </w:tcBorders>
            <w:vAlign w:val="center"/>
          </w:tcPr>
          <w:p w14:paraId="13BE225F"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24434</w:t>
            </w:r>
          </w:p>
        </w:tc>
        <w:tc>
          <w:tcPr>
            <w:tcW w:w="961" w:type="dxa"/>
            <w:tcBorders>
              <w:top w:val="single" w:sz="4" w:space="0" w:color="auto"/>
              <w:left w:val="single" w:sz="4" w:space="0" w:color="auto"/>
              <w:bottom w:val="single" w:sz="4" w:space="0" w:color="auto"/>
              <w:right w:val="single" w:sz="4" w:space="0" w:color="auto"/>
            </w:tcBorders>
            <w:vAlign w:val="center"/>
          </w:tcPr>
          <w:p w14:paraId="00395D19" w14:textId="77777777" w:rsidR="00C32548" w:rsidRPr="00C90DF6" w:rsidRDefault="0045355D" w:rsidP="00C32548">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24434</w:t>
            </w:r>
          </w:p>
        </w:tc>
      </w:tr>
      <w:tr w:rsidR="00C32548" w:rsidRPr="00C90DF6" w14:paraId="3E3C77A3" w14:textId="77777777" w:rsidTr="00F0111B">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B55E7A3" w14:textId="77777777" w:rsidR="00C32548" w:rsidRPr="00C90DF6" w:rsidRDefault="00C32548" w:rsidP="00C32548">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1000</w:t>
            </w:r>
          </w:p>
        </w:tc>
        <w:tc>
          <w:tcPr>
            <w:tcW w:w="1843" w:type="dxa"/>
            <w:tcBorders>
              <w:top w:val="nil"/>
              <w:left w:val="nil"/>
              <w:bottom w:val="single" w:sz="4" w:space="0" w:color="auto"/>
              <w:right w:val="single" w:sz="4" w:space="0" w:color="auto"/>
            </w:tcBorders>
            <w:shd w:val="clear" w:color="auto" w:fill="auto"/>
            <w:vAlign w:val="center"/>
            <w:hideMark/>
          </w:tcPr>
          <w:p w14:paraId="39A447A2" w14:textId="77777777" w:rsidR="00C32548" w:rsidRPr="00C90DF6" w:rsidRDefault="00C32548" w:rsidP="00C32548">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Atlīdzība</w:t>
            </w:r>
          </w:p>
        </w:tc>
        <w:tc>
          <w:tcPr>
            <w:tcW w:w="993" w:type="dxa"/>
            <w:tcBorders>
              <w:top w:val="nil"/>
              <w:left w:val="nil"/>
              <w:bottom w:val="single" w:sz="4" w:space="0" w:color="auto"/>
              <w:right w:val="single" w:sz="4" w:space="0" w:color="auto"/>
            </w:tcBorders>
            <w:vAlign w:val="center"/>
          </w:tcPr>
          <w:p w14:paraId="6E5CEF82"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563 035</w:t>
            </w:r>
          </w:p>
        </w:tc>
        <w:tc>
          <w:tcPr>
            <w:tcW w:w="1199" w:type="dxa"/>
            <w:tcBorders>
              <w:top w:val="nil"/>
              <w:left w:val="single" w:sz="4" w:space="0" w:color="auto"/>
              <w:bottom w:val="single" w:sz="4" w:space="0" w:color="auto"/>
              <w:right w:val="single" w:sz="4" w:space="0" w:color="auto"/>
            </w:tcBorders>
            <w:shd w:val="clear" w:color="auto" w:fill="FBD4B4"/>
            <w:vAlign w:val="center"/>
          </w:tcPr>
          <w:p w14:paraId="7E5D5060"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158 500</w:t>
            </w:r>
          </w:p>
        </w:tc>
        <w:tc>
          <w:tcPr>
            <w:tcW w:w="1180" w:type="dxa"/>
            <w:tcBorders>
              <w:top w:val="nil"/>
              <w:left w:val="single" w:sz="4" w:space="0" w:color="auto"/>
              <w:bottom w:val="single" w:sz="4" w:space="0" w:color="auto"/>
              <w:right w:val="single" w:sz="4" w:space="0" w:color="auto"/>
            </w:tcBorders>
            <w:shd w:val="clear" w:color="auto" w:fill="FBD4B4"/>
            <w:vAlign w:val="center"/>
          </w:tcPr>
          <w:p w14:paraId="5CE16058" w14:textId="77777777" w:rsidR="00C32548" w:rsidRPr="00C90DF6" w:rsidRDefault="00C32548" w:rsidP="00C32548">
            <w:pPr>
              <w:spacing w:after="0"/>
              <w:jc w:val="center"/>
              <w:rPr>
                <w:rFonts w:ascii="Times New Roman" w:hAnsi="Times New Roman"/>
                <w:b/>
              </w:rPr>
            </w:pPr>
            <w:r w:rsidRPr="00C90DF6">
              <w:rPr>
                <w:rFonts w:ascii="Times New Roman" w:hAnsi="Times New Roman"/>
                <w:b/>
              </w:rPr>
              <w:t>105 121</w:t>
            </w:r>
          </w:p>
        </w:tc>
        <w:tc>
          <w:tcPr>
            <w:tcW w:w="985" w:type="dxa"/>
            <w:tcBorders>
              <w:top w:val="single" w:sz="4" w:space="0" w:color="auto"/>
              <w:left w:val="nil"/>
              <w:bottom w:val="single" w:sz="4" w:space="0" w:color="auto"/>
              <w:right w:val="single" w:sz="4" w:space="0" w:color="auto"/>
            </w:tcBorders>
            <w:vAlign w:val="center"/>
          </w:tcPr>
          <w:p w14:paraId="4D39F858"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59310</w:t>
            </w:r>
          </w:p>
        </w:tc>
        <w:tc>
          <w:tcPr>
            <w:tcW w:w="957" w:type="dxa"/>
            <w:tcBorders>
              <w:top w:val="nil"/>
              <w:left w:val="single" w:sz="4" w:space="0" w:color="auto"/>
              <w:bottom w:val="single" w:sz="4" w:space="0" w:color="auto"/>
              <w:right w:val="single" w:sz="4" w:space="0" w:color="auto"/>
            </w:tcBorders>
            <w:shd w:val="clear" w:color="auto" w:fill="auto"/>
            <w:vAlign w:val="center"/>
          </w:tcPr>
          <w:p w14:paraId="43F922C8" w14:textId="77777777" w:rsidR="00C32548" w:rsidRPr="00C90DF6" w:rsidRDefault="00445C3D" w:rsidP="00C32548">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51831</w:t>
            </w:r>
          </w:p>
        </w:tc>
        <w:tc>
          <w:tcPr>
            <w:tcW w:w="940" w:type="dxa"/>
            <w:tcBorders>
              <w:top w:val="nil"/>
              <w:left w:val="nil"/>
              <w:bottom w:val="single" w:sz="4" w:space="0" w:color="auto"/>
              <w:right w:val="single" w:sz="4" w:space="0" w:color="auto"/>
            </w:tcBorders>
            <w:shd w:val="clear" w:color="auto" w:fill="auto"/>
            <w:vAlign w:val="center"/>
          </w:tcPr>
          <w:p w14:paraId="47B83231"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5698</w:t>
            </w:r>
          </w:p>
        </w:tc>
        <w:tc>
          <w:tcPr>
            <w:tcW w:w="961" w:type="dxa"/>
            <w:tcBorders>
              <w:top w:val="single" w:sz="4" w:space="0" w:color="auto"/>
              <w:left w:val="nil"/>
              <w:bottom w:val="single" w:sz="4" w:space="0" w:color="auto"/>
              <w:right w:val="single" w:sz="4" w:space="0" w:color="auto"/>
            </w:tcBorders>
            <w:vAlign w:val="center"/>
          </w:tcPr>
          <w:p w14:paraId="006A4BFC" w14:textId="77777777" w:rsidR="00C32548" w:rsidRPr="00C90DF6" w:rsidRDefault="00BC0A19" w:rsidP="00C32548">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5666</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8F1AF48"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16752</w:t>
            </w:r>
          </w:p>
        </w:tc>
        <w:tc>
          <w:tcPr>
            <w:tcW w:w="1056" w:type="dxa"/>
            <w:tcBorders>
              <w:top w:val="single" w:sz="4" w:space="0" w:color="auto"/>
              <w:left w:val="single" w:sz="4" w:space="0" w:color="auto"/>
              <w:bottom w:val="single" w:sz="4" w:space="0" w:color="auto"/>
              <w:right w:val="single" w:sz="4" w:space="0" w:color="auto"/>
            </w:tcBorders>
            <w:vAlign w:val="center"/>
          </w:tcPr>
          <w:p w14:paraId="3ADE217E" w14:textId="77777777" w:rsidR="00C32548" w:rsidRPr="00C90DF6" w:rsidRDefault="00445C3D" w:rsidP="00C32548">
            <w:pPr>
              <w:spacing w:after="0" w:line="240" w:lineRule="auto"/>
              <w:jc w:val="center"/>
              <w:rPr>
                <w:rFonts w:ascii="Times New Roman" w:eastAsia="Times New Roman" w:hAnsi="Times New Roman"/>
                <w:b/>
                <w:bCs/>
                <w:lang w:eastAsia="lv-LV"/>
              </w:rPr>
            </w:pPr>
            <w:r>
              <w:rPr>
                <w:rFonts w:ascii="Times New Roman" w:eastAsia="Times New Roman" w:hAnsi="Times New Roman"/>
                <w:b/>
                <w:bCs/>
                <w:lang w:eastAsia="lv-LV"/>
              </w:rPr>
              <w:t>16985</w:t>
            </w:r>
          </w:p>
        </w:tc>
        <w:tc>
          <w:tcPr>
            <w:tcW w:w="905" w:type="dxa"/>
            <w:tcBorders>
              <w:top w:val="single" w:sz="4" w:space="0" w:color="auto"/>
              <w:left w:val="single" w:sz="4" w:space="0" w:color="auto"/>
              <w:bottom w:val="single" w:sz="4" w:space="0" w:color="auto"/>
              <w:right w:val="single" w:sz="4" w:space="0" w:color="auto"/>
            </w:tcBorders>
            <w:vAlign w:val="center"/>
          </w:tcPr>
          <w:p w14:paraId="76B7B6EC"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3646</w:t>
            </w:r>
          </w:p>
        </w:tc>
        <w:tc>
          <w:tcPr>
            <w:tcW w:w="961" w:type="dxa"/>
            <w:tcBorders>
              <w:top w:val="single" w:sz="4" w:space="0" w:color="auto"/>
              <w:left w:val="single" w:sz="4" w:space="0" w:color="auto"/>
              <w:bottom w:val="single" w:sz="4" w:space="0" w:color="auto"/>
              <w:right w:val="single" w:sz="4" w:space="0" w:color="auto"/>
            </w:tcBorders>
            <w:vAlign w:val="center"/>
          </w:tcPr>
          <w:p w14:paraId="00F183A9" w14:textId="77777777" w:rsidR="00C32548" w:rsidRPr="00C90DF6" w:rsidRDefault="00F0111B" w:rsidP="00C32548">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3618</w:t>
            </w:r>
          </w:p>
        </w:tc>
        <w:tc>
          <w:tcPr>
            <w:tcW w:w="1043" w:type="dxa"/>
            <w:tcBorders>
              <w:top w:val="single" w:sz="4" w:space="0" w:color="auto"/>
              <w:left w:val="single" w:sz="4" w:space="0" w:color="auto"/>
              <w:bottom w:val="single" w:sz="4" w:space="0" w:color="auto"/>
              <w:right w:val="single" w:sz="4" w:space="0" w:color="auto"/>
            </w:tcBorders>
            <w:vAlign w:val="center"/>
          </w:tcPr>
          <w:p w14:paraId="4C548A8A"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19715</w:t>
            </w:r>
          </w:p>
        </w:tc>
        <w:tc>
          <w:tcPr>
            <w:tcW w:w="961" w:type="dxa"/>
            <w:tcBorders>
              <w:top w:val="single" w:sz="4" w:space="0" w:color="auto"/>
              <w:left w:val="single" w:sz="4" w:space="0" w:color="auto"/>
              <w:bottom w:val="single" w:sz="4" w:space="0" w:color="auto"/>
              <w:right w:val="single" w:sz="4" w:space="0" w:color="auto"/>
            </w:tcBorders>
            <w:vAlign w:val="center"/>
          </w:tcPr>
          <w:p w14:paraId="6253A70D" w14:textId="77777777" w:rsidR="00C32548" w:rsidRPr="00C90DF6" w:rsidRDefault="007712B4" w:rsidP="00C32548">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19716</w:t>
            </w:r>
          </w:p>
        </w:tc>
      </w:tr>
      <w:tr w:rsidR="00C32548" w:rsidRPr="00C90DF6" w14:paraId="413B13FE" w14:textId="77777777" w:rsidTr="00F0111B">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0C680DB" w14:textId="77777777" w:rsidR="00C32548" w:rsidRPr="00C90DF6" w:rsidRDefault="00C32548" w:rsidP="00C32548">
            <w:pPr>
              <w:spacing w:after="0" w:line="240" w:lineRule="auto"/>
              <w:rPr>
                <w:rFonts w:ascii="Times New Roman" w:eastAsia="Times New Roman" w:hAnsi="Times New Roman"/>
                <w:b/>
                <w:bCs/>
                <w:i/>
                <w:iCs/>
                <w:color w:val="000000"/>
                <w:lang w:eastAsia="lv-LV"/>
              </w:rPr>
            </w:pPr>
            <w:r w:rsidRPr="00C90DF6">
              <w:rPr>
                <w:rFonts w:ascii="Times New Roman" w:eastAsia="Times New Roman" w:hAnsi="Times New Roman"/>
                <w:b/>
                <w:bCs/>
                <w:i/>
                <w:iCs/>
                <w:color w:val="000000"/>
                <w:lang w:eastAsia="lv-LV"/>
              </w:rPr>
              <w:t>2000</w:t>
            </w:r>
          </w:p>
        </w:tc>
        <w:tc>
          <w:tcPr>
            <w:tcW w:w="1843" w:type="dxa"/>
            <w:tcBorders>
              <w:top w:val="nil"/>
              <w:left w:val="nil"/>
              <w:bottom w:val="single" w:sz="4" w:space="0" w:color="auto"/>
              <w:right w:val="single" w:sz="4" w:space="0" w:color="auto"/>
            </w:tcBorders>
            <w:shd w:val="clear" w:color="auto" w:fill="auto"/>
            <w:vAlign w:val="center"/>
            <w:hideMark/>
          </w:tcPr>
          <w:p w14:paraId="4A4A26D4" w14:textId="77777777" w:rsidR="00C32548" w:rsidRPr="00C90DF6" w:rsidRDefault="00C32548" w:rsidP="00C32548">
            <w:pPr>
              <w:spacing w:after="0" w:line="240" w:lineRule="auto"/>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 xml:space="preserve">Preces un pakalpojumi </w:t>
            </w:r>
            <w:r w:rsidRPr="00C90DF6">
              <w:rPr>
                <w:rFonts w:ascii="Times New Roman" w:eastAsia="Times New Roman" w:hAnsi="Times New Roman"/>
                <w:bCs/>
                <w:iCs/>
                <w:color w:val="000000"/>
                <w:lang w:eastAsia="lv-LV"/>
              </w:rPr>
              <w:t>(2100 + 2200)</w:t>
            </w:r>
          </w:p>
        </w:tc>
        <w:tc>
          <w:tcPr>
            <w:tcW w:w="993" w:type="dxa"/>
            <w:tcBorders>
              <w:top w:val="nil"/>
              <w:left w:val="nil"/>
              <w:bottom w:val="single" w:sz="4" w:space="0" w:color="auto"/>
              <w:right w:val="single" w:sz="4" w:space="0" w:color="auto"/>
            </w:tcBorders>
            <w:vAlign w:val="center"/>
          </w:tcPr>
          <w:p w14:paraId="19C0619E"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168 300</w:t>
            </w:r>
          </w:p>
        </w:tc>
        <w:tc>
          <w:tcPr>
            <w:tcW w:w="1199" w:type="dxa"/>
            <w:tcBorders>
              <w:top w:val="nil"/>
              <w:left w:val="single" w:sz="4" w:space="0" w:color="auto"/>
              <w:bottom w:val="single" w:sz="4" w:space="0" w:color="auto"/>
              <w:right w:val="single" w:sz="4" w:space="0" w:color="auto"/>
            </w:tcBorders>
            <w:shd w:val="clear" w:color="auto" w:fill="FBD4B4"/>
            <w:vAlign w:val="center"/>
          </w:tcPr>
          <w:p w14:paraId="046DB2A2"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61 000</w:t>
            </w:r>
          </w:p>
        </w:tc>
        <w:tc>
          <w:tcPr>
            <w:tcW w:w="1180" w:type="dxa"/>
            <w:tcBorders>
              <w:top w:val="nil"/>
              <w:left w:val="single" w:sz="4" w:space="0" w:color="auto"/>
              <w:bottom w:val="single" w:sz="4" w:space="0" w:color="auto"/>
              <w:right w:val="single" w:sz="4" w:space="0" w:color="auto"/>
            </w:tcBorders>
            <w:shd w:val="clear" w:color="auto" w:fill="FBD4B4"/>
            <w:vAlign w:val="center"/>
          </w:tcPr>
          <w:p w14:paraId="7F6AA838" w14:textId="77777777" w:rsidR="00C32548" w:rsidRPr="00C90DF6" w:rsidRDefault="00C32548" w:rsidP="00C32548">
            <w:pPr>
              <w:spacing w:after="0"/>
              <w:jc w:val="center"/>
              <w:rPr>
                <w:rFonts w:ascii="Times New Roman" w:hAnsi="Times New Roman"/>
                <w:b/>
              </w:rPr>
            </w:pPr>
            <w:r w:rsidRPr="00C90DF6">
              <w:rPr>
                <w:rFonts w:ascii="Times New Roman" w:hAnsi="Times New Roman"/>
                <w:b/>
              </w:rPr>
              <w:t>47 237</w:t>
            </w:r>
          </w:p>
        </w:tc>
        <w:tc>
          <w:tcPr>
            <w:tcW w:w="985" w:type="dxa"/>
            <w:tcBorders>
              <w:top w:val="single" w:sz="4" w:space="0" w:color="auto"/>
              <w:left w:val="nil"/>
              <w:bottom w:val="single" w:sz="4" w:space="0" w:color="auto"/>
              <w:right w:val="single" w:sz="4" w:space="0" w:color="auto"/>
            </w:tcBorders>
            <w:vAlign w:val="center"/>
          </w:tcPr>
          <w:p w14:paraId="39C47577"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18000</w:t>
            </w:r>
          </w:p>
        </w:tc>
        <w:tc>
          <w:tcPr>
            <w:tcW w:w="957" w:type="dxa"/>
            <w:tcBorders>
              <w:top w:val="nil"/>
              <w:left w:val="single" w:sz="4" w:space="0" w:color="auto"/>
              <w:bottom w:val="single" w:sz="4" w:space="0" w:color="auto"/>
              <w:right w:val="single" w:sz="4" w:space="0" w:color="auto"/>
            </w:tcBorders>
            <w:shd w:val="clear" w:color="auto" w:fill="auto"/>
            <w:vAlign w:val="center"/>
          </w:tcPr>
          <w:p w14:paraId="40DB1924" w14:textId="77777777" w:rsidR="00C32548" w:rsidRPr="00C90DF6" w:rsidRDefault="00445C3D" w:rsidP="00C32548">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13601</w:t>
            </w:r>
          </w:p>
        </w:tc>
        <w:tc>
          <w:tcPr>
            <w:tcW w:w="940" w:type="dxa"/>
            <w:tcBorders>
              <w:top w:val="nil"/>
              <w:left w:val="nil"/>
              <w:bottom w:val="single" w:sz="4" w:space="0" w:color="auto"/>
              <w:right w:val="single" w:sz="4" w:space="0" w:color="auto"/>
            </w:tcBorders>
            <w:shd w:val="clear" w:color="auto" w:fill="auto"/>
            <w:vAlign w:val="center"/>
          </w:tcPr>
          <w:p w14:paraId="30605BC9"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6519</w:t>
            </w:r>
          </w:p>
        </w:tc>
        <w:tc>
          <w:tcPr>
            <w:tcW w:w="961" w:type="dxa"/>
            <w:tcBorders>
              <w:top w:val="single" w:sz="4" w:space="0" w:color="auto"/>
              <w:left w:val="nil"/>
              <w:bottom w:val="single" w:sz="4" w:space="0" w:color="auto"/>
              <w:right w:val="single" w:sz="4" w:space="0" w:color="auto"/>
            </w:tcBorders>
            <w:vAlign w:val="center"/>
          </w:tcPr>
          <w:p w14:paraId="7BAE0276" w14:textId="77777777" w:rsidR="00C32548" w:rsidRPr="00C90DF6" w:rsidRDefault="00BC0A19" w:rsidP="00C32548">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6551</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DA15DE7"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9428</w:t>
            </w:r>
          </w:p>
        </w:tc>
        <w:tc>
          <w:tcPr>
            <w:tcW w:w="1056" w:type="dxa"/>
            <w:tcBorders>
              <w:top w:val="single" w:sz="4" w:space="0" w:color="auto"/>
              <w:left w:val="single" w:sz="4" w:space="0" w:color="auto"/>
              <w:bottom w:val="single" w:sz="4" w:space="0" w:color="auto"/>
              <w:right w:val="single" w:sz="4" w:space="0" w:color="auto"/>
            </w:tcBorders>
            <w:vAlign w:val="center"/>
          </w:tcPr>
          <w:p w14:paraId="129C5C7C" w14:textId="77777777" w:rsidR="00C32548" w:rsidRPr="00C90DF6" w:rsidRDefault="00445C3D" w:rsidP="00C32548">
            <w:pPr>
              <w:spacing w:after="0" w:line="240" w:lineRule="auto"/>
              <w:jc w:val="center"/>
              <w:rPr>
                <w:rFonts w:ascii="Times New Roman" w:eastAsia="Times New Roman" w:hAnsi="Times New Roman"/>
                <w:b/>
                <w:bCs/>
                <w:iCs/>
                <w:lang w:eastAsia="lv-LV"/>
              </w:rPr>
            </w:pPr>
            <w:r>
              <w:rPr>
                <w:rFonts w:ascii="Times New Roman" w:eastAsia="Times New Roman" w:hAnsi="Times New Roman"/>
                <w:b/>
                <w:bCs/>
                <w:iCs/>
                <w:lang w:eastAsia="lv-LV"/>
              </w:rPr>
              <w:t>9195</w:t>
            </w:r>
          </w:p>
        </w:tc>
        <w:tc>
          <w:tcPr>
            <w:tcW w:w="905" w:type="dxa"/>
            <w:tcBorders>
              <w:top w:val="single" w:sz="4" w:space="0" w:color="auto"/>
              <w:left w:val="single" w:sz="4" w:space="0" w:color="auto"/>
              <w:bottom w:val="single" w:sz="4" w:space="0" w:color="auto"/>
              <w:right w:val="single" w:sz="4" w:space="0" w:color="auto"/>
            </w:tcBorders>
            <w:vAlign w:val="center"/>
          </w:tcPr>
          <w:p w14:paraId="1394B44D"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8571</w:t>
            </w:r>
          </w:p>
        </w:tc>
        <w:tc>
          <w:tcPr>
            <w:tcW w:w="961" w:type="dxa"/>
            <w:tcBorders>
              <w:top w:val="single" w:sz="4" w:space="0" w:color="auto"/>
              <w:left w:val="single" w:sz="4" w:space="0" w:color="auto"/>
              <w:bottom w:val="single" w:sz="4" w:space="0" w:color="auto"/>
              <w:right w:val="single" w:sz="4" w:space="0" w:color="auto"/>
            </w:tcBorders>
            <w:vAlign w:val="center"/>
          </w:tcPr>
          <w:p w14:paraId="4AD5AABD" w14:textId="77777777" w:rsidR="00C32548" w:rsidRPr="00C90DF6" w:rsidRDefault="00F0111B" w:rsidP="00C32548">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8599</w:t>
            </w:r>
          </w:p>
        </w:tc>
        <w:tc>
          <w:tcPr>
            <w:tcW w:w="1043" w:type="dxa"/>
            <w:tcBorders>
              <w:top w:val="single" w:sz="4" w:space="0" w:color="auto"/>
              <w:left w:val="single" w:sz="4" w:space="0" w:color="auto"/>
              <w:bottom w:val="single" w:sz="4" w:space="0" w:color="auto"/>
              <w:right w:val="single" w:sz="4" w:space="0" w:color="auto"/>
            </w:tcBorders>
            <w:vAlign w:val="center"/>
          </w:tcPr>
          <w:p w14:paraId="0203FA6B" w14:textId="77777777" w:rsidR="00C32548" w:rsidRPr="00C90DF6" w:rsidRDefault="00C3254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4719</w:t>
            </w:r>
          </w:p>
        </w:tc>
        <w:tc>
          <w:tcPr>
            <w:tcW w:w="961" w:type="dxa"/>
            <w:tcBorders>
              <w:top w:val="single" w:sz="4" w:space="0" w:color="auto"/>
              <w:left w:val="single" w:sz="4" w:space="0" w:color="auto"/>
              <w:bottom w:val="single" w:sz="4" w:space="0" w:color="auto"/>
              <w:right w:val="single" w:sz="4" w:space="0" w:color="auto"/>
            </w:tcBorders>
            <w:vAlign w:val="center"/>
          </w:tcPr>
          <w:p w14:paraId="6DAA819B" w14:textId="77777777" w:rsidR="00C32548" w:rsidRPr="00C90DF6" w:rsidRDefault="007712B4" w:rsidP="00C32548">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4718</w:t>
            </w:r>
          </w:p>
        </w:tc>
      </w:tr>
      <w:tr w:rsidR="00C32548" w:rsidRPr="00C90DF6" w14:paraId="67492375" w14:textId="77777777" w:rsidTr="00F0111B">
        <w:trPr>
          <w:trHeight w:val="6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27ACB45" w14:textId="77777777" w:rsidR="00C32548" w:rsidRPr="00C90DF6" w:rsidRDefault="00C32548"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2100</w:t>
            </w:r>
          </w:p>
        </w:tc>
        <w:tc>
          <w:tcPr>
            <w:tcW w:w="1843" w:type="dxa"/>
            <w:tcBorders>
              <w:top w:val="nil"/>
              <w:left w:val="nil"/>
              <w:bottom w:val="single" w:sz="4" w:space="0" w:color="auto"/>
              <w:right w:val="single" w:sz="4" w:space="0" w:color="auto"/>
            </w:tcBorders>
            <w:shd w:val="clear" w:color="auto" w:fill="auto"/>
            <w:vAlign w:val="center"/>
            <w:hideMark/>
          </w:tcPr>
          <w:p w14:paraId="0BD4E14C" w14:textId="77777777" w:rsidR="00C32548" w:rsidRPr="00C90DF6" w:rsidRDefault="00C32548"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Mācību, darba un dienesta komandējumi, dienesta, darba braucieni</w:t>
            </w:r>
          </w:p>
        </w:tc>
        <w:tc>
          <w:tcPr>
            <w:tcW w:w="993" w:type="dxa"/>
            <w:tcBorders>
              <w:top w:val="nil"/>
              <w:left w:val="nil"/>
              <w:bottom w:val="single" w:sz="4" w:space="0" w:color="auto"/>
              <w:right w:val="single" w:sz="4" w:space="0" w:color="auto"/>
            </w:tcBorders>
            <w:vAlign w:val="center"/>
          </w:tcPr>
          <w:p w14:paraId="00D3E22D"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57 300</w:t>
            </w:r>
          </w:p>
        </w:tc>
        <w:tc>
          <w:tcPr>
            <w:tcW w:w="1199" w:type="dxa"/>
            <w:tcBorders>
              <w:top w:val="nil"/>
              <w:left w:val="single" w:sz="4" w:space="0" w:color="auto"/>
              <w:bottom w:val="single" w:sz="4" w:space="0" w:color="auto"/>
              <w:right w:val="single" w:sz="4" w:space="0" w:color="auto"/>
            </w:tcBorders>
            <w:shd w:val="clear" w:color="auto" w:fill="FBD4B4"/>
            <w:vAlign w:val="center"/>
          </w:tcPr>
          <w:p w14:paraId="5B988959"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18 000</w:t>
            </w:r>
          </w:p>
        </w:tc>
        <w:tc>
          <w:tcPr>
            <w:tcW w:w="1180" w:type="dxa"/>
            <w:tcBorders>
              <w:top w:val="nil"/>
              <w:left w:val="single" w:sz="4" w:space="0" w:color="auto"/>
              <w:bottom w:val="single" w:sz="4" w:space="0" w:color="auto"/>
              <w:right w:val="single" w:sz="4" w:space="0" w:color="auto"/>
            </w:tcBorders>
            <w:shd w:val="clear" w:color="auto" w:fill="FBD4B4"/>
            <w:vAlign w:val="center"/>
          </w:tcPr>
          <w:p w14:paraId="05DA1399" w14:textId="77777777" w:rsidR="00C32548" w:rsidRPr="00C90DF6" w:rsidRDefault="00C32548" w:rsidP="00C32548">
            <w:pPr>
              <w:spacing w:after="0"/>
              <w:jc w:val="center"/>
              <w:rPr>
                <w:rFonts w:ascii="Times New Roman" w:hAnsi="Times New Roman"/>
                <w:b/>
              </w:rPr>
            </w:pPr>
            <w:r w:rsidRPr="00C90DF6">
              <w:rPr>
                <w:rFonts w:ascii="Times New Roman" w:hAnsi="Times New Roman"/>
                <w:b/>
              </w:rPr>
              <w:t>17 006</w:t>
            </w:r>
          </w:p>
        </w:tc>
        <w:tc>
          <w:tcPr>
            <w:tcW w:w="985" w:type="dxa"/>
            <w:tcBorders>
              <w:top w:val="single" w:sz="4" w:space="0" w:color="auto"/>
              <w:left w:val="nil"/>
              <w:bottom w:val="single" w:sz="4" w:space="0" w:color="auto"/>
              <w:right w:val="single" w:sz="4" w:space="0" w:color="auto"/>
            </w:tcBorders>
            <w:vAlign w:val="center"/>
          </w:tcPr>
          <w:p w14:paraId="1A2E819E"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3000</w:t>
            </w:r>
          </w:p>
        </w:tc>
        <w:tc>
          <w:tcPr>
            <w:tcW w:w="957" w:type="dxa"/>
            <w:tcBorders>
              <w:top w:val="nil"/>
              <w:left w:val="single" w:sz="4" w:space="0" w:color="auto"/>
              <w:bottom w:val="single" w:sz="4" w:space="0" w:color="auto"/>
              <w:right w:val="single" w:sz="4" w:space="0" w:color="auto"/>
            </w:tcBorders>
            <w:shd w:val="clear" w:color="auto" w:fill="auto"/>
            <w:vAlign w:val="center"/>
          </w:tcPr>
          <w:p w14:paraId="052F443F" w14:textId="77777777" w:rsidR="00C32548" w:rsidRPr="00C90DF6" w:rsidRDefault="00445C3D"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3278</w:t>
            </w:r>
          </w:p>
        </w:tc>
        <w:tc>
          <w:tcPr>
            <w:tcW w:w="940" w:type="dxa"/>
            <w:tcBorders>
              <w:top w:val="nil"/>
              <w:left w:val="nil"/>
              <w:bottom w:val="single" w:sz="4" w:space="0" w:color="auto"/>
              <w:right w:val="single" w:sz="4" w:space="0" w:color="auto"/>
            </w:tcBorders>
            <w:shd w:val="clear" w:color="auto" w:fill="auto"/>
            <w:vAlign w:val="center"/>
          </w:tcPr>
          <w:p w14:paraId="0159E10F"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2935</w:t>
            </w:r>
          </w:p>
        </w:tc>
        <w:tc>
          <w:tcPr>
            <w:tcW w:w="961" w:type="dxa"/>
            <w:tcBorders>
              <w:top w:val="single" w:sz="4" w:space="0" w:color="auto"/>
              <w:left w:val="nil"/>
              <w:bottom w:val="single" w:sz="4" w:space="0" w:color="auto"/>
              <w:right w:val="single" w:sz="4" w:space="0" w:color="auto"/>
            </w:tcBorders>
            <w:vAlign w:val="center"/>
          </w:tcPr>
          <w:p w14:paraId="701BAA74" w14:textId="77777777" w:rsidR="00C32548" w:rsidRPr="00C90DF6" w:rsidRDefault="00BC0A19"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1826</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70671235"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0</w:t>
            </w:r>
          </w:p>
        </w:tc>
        <w:tc>
          <w:tcPr>
            <w:tcW w:w="1056" w:type="dxa"/>
            <w:tcBorders>
              <w:top w:val="single" w:sz="4" w:space="0" w:color="auto"/>
              <w:left w:val="single" w:sz="4" w:space="0" w:color="auto"/>
              <w:bottom w:val="single" w:sz="4" w:space="0" w:color="auto"/>
              <w:right w:val="single" w:sz="4" w:space="0" w:color="auto"/>
            </w:tcBorders>
            <w:vAlign w:val="center"/>
          </w:tcPr>
          <w:p w14:paraId="3D328067" w14:textId="77777777" w:rsidR="00C32548" w:rsidRPr="00C90DF6" w:rsidRDefault="00445C3D" w:rsidP="00C32548">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0</w:t>
            </w:r>
          </w:p>
        </w:tc>
        <w:tc>
          <w:tcPr>
            <w:tcW w:w="905" w:type="dxa"/>
            <w:tcBorders>
              <w:top w:val="single" w:sz="4" w:space="0" w:color="auto"/>
              <w:left w:val="single" w:sz="4" w:space="0" w:color="auto"/>
              <w:bottom w:val="single" w:sz="4" w:space="0" w:color="auto"/>
              <w:right w:val="single" w:sz="4" w:space="0" w:color="auto"/>
            </w:tcBorders>
            <w:vAlign w:val="center"/>
          </w:tcPr>
          <w:p w14:paraId="5574C0B7"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8571</w:t>
            </w:r>
          </w:p>
        </w:tc>
        <w:tc>
          <w:tcPr>
            <w:tcW w:w="961" w:type="dxa"/>
            <w:tcBorders>
              <w:top w:val="single" w:sz="4" w:space="0" w:color="auto"/>
              <w:left w:val="single" w:sz="4" w:space="0" w:color="auto"/>
              <w:bottom w:val="single" w:sz="4" w:space="0" w:color="auto"/>
              <w:right w:val="single" w:sz="4" w:space="0" w:color="auto"/>
            </w:tcBorders>
            <w:vAlign w:val="center"/>
          </w:tcPr>
          <w:p w14:paraId="7B120963" w14:textId="77777777" w:rsidR="00C32548" w:rsidRPr="00C90DF6" w:rsidRDefault="00F0111B"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702</w:t>
            </w:r>
          </w:p>
        </w:tc>
        <w:tc>
          <w:tcPr>
            <w:tcW w:w="1043" w:type="dxa"/>
            <w:tcBorders>
              <w:top w:val="single" w:sz="4" w:space="0" w:color="auto"/>
              <w:left w:val="single" w:sz="4" w:space="0" w:color="auto"/>
              <w:bottom w:val="single" w:sz="4" w:space="0" w:color="auto"/>
              <w:right w:val="single" w:sz="4" w:space="0" w:color="auto"/>
            </w:tcBorders>
            <w:vAlign w:val="center"/>
          </w:tcPr>
          <w:p w14:paraId="7DFF2428"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2500</w:t>
            </w:r>
          </w:p>
        </w:tc>
        <w:tc>
          <w:tcPr>
            <w:tcW w:w="961" w:type="dxa"/>
            <w:tcBorders>
              <w:top w:val="single" w:sz="4" w:space="0" w:color="auto"/>
              <w:left w:val="single" w:sz="4" w:space="0" w:color="auto"/>
              <w:bottom w:val="single" w:sz="4" w:space="0" w:color="auto"/>
              <w:right w:val="single" w:sz="4" w:space="0" w:color="auto"/>
            </w:tcBorders>
            <w:vAlign w:val="center"/>
          </w:tcPr>
          <w:p w14:paraId="401B02D9" w14:textId="77777777" w:rsidR="00C32548" w:rsidRPr="00C90DF6" w:rsidRDefault="007712B4"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3096</w:t>
            </w:r>
          </w:p>
        </w:tc>
      </w:tr>
      <w:tr w:rsidR="00C32548" w:rsidRPr="00C90DF6" w14:paraId="531CFC6D" w14:textId="77777777" w:rsidTr="00F0111B">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BE23D88" w14:textId="77777777" w:rsidR="00C32548" w:rsidRPr="00C90DF6" w:rsidRDefault="00C32548"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2200</w:t>
            </w:r>
          </w:p>
        </w:tc>
        <w:tc>
          <w:tcPr>
            <w:tcW w:w="1843" w:type="dxa"/>
            <w:tcBorders>
              <w:top w:val="nil"/>
              <w:left w:val="nil"/>
              <w:bottom w:val="single" w:sz="4" w:space="0" w:color="auto"/>
              <w:right w:val="single" w:sz="4" w:space="0" w:color="auto"/>
            </w:tcBorders>
            <w:shd w:val="clear" w:color="auto" w:fill="auto"/>
            <w:vAlign w:val="center"/>
            <w:hideMark/>
          </w:tcPr>
          <w:p w14:paraId="315F782D" w14:textId="77777777" w:rsidR="00C32548" w:rsidRPr="00C90DF6" w:rsidRDefault="00C32548"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Pakalpojumi</w:t>
            </w:r>
          </w:p>
        </w:tc>
        <w:tc>
          <w:tcPr>
            <w:tcW w:w="993" w:type="dxa"/>
            <w:tcBorders>
              <w:top w:val="nil"/>
              <w:left w:val="nil"/>
              <w:bottom w:val="single" w:sz="4" w:space="0" w:color="auto"/>
              <w:right w:val="single" w:sz="4" w:space="0" w:color="auto"/>
            </w:tcBorders>
            <w:vAlign w:val="center"/>
          </w:tcPr>
          <w:p w14:paraId="3692343C"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26 000</w:t>
            </w:r>
          </w:p>
        </w:tc>
        <w:tc>
          <w:tcPr>
            <w:tcW w:w="1199" w:type="dxa"/>
            <w:tcBorders>
              <w:top w:val="nil"/>
              <w:left w:val="single" w:sz="4" w:space="0" w:color="auto"/>
              <w:bottom w:val="single" w:sz="4" w:space="0" w:color="auto"/>
              <w:right w:val="single" w:sz="4" w:space="0" w:color="auto"/>
            </w:tcBorders>
            <w:shd w:val="clear" w:color="auto" w:fill="FBD4B4"/>
            <w:vAlign w:val="center"/>
          </w:tcPr>
          <w:p w14:paraId="21EAAC21"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8 000</w:t>
            </w:r>
          </w:p>
        </w:tc>
        <w:tc>
          <w:tcPr>
            <w:tcW w:w="1180" w:type="dxa"/>
            <w:tcBorders>
              <w:top w:val="nil"/>
              <w:left w:val="single" w:sz="4" w:space="0" w:color="auto"/>
              <w:bottom w:val="single" w:sz="4" w:space="0" w:color="auto"/>
              <w:right w:val="single" w:sz="4" w:space="0" w:color="auto"/>
            </w:tcBorders>
            <w:shd w:val="clear" w:color="auto" w:fill="FBD4B4"/>
            <w:vAlign w:val="center"/>
          </w:tcPr>
          <w:p w14:paraId="42DA28A8" w14:textId="77777777" w:rsidR="00C32548" w:rsidRPr="00C90DF6" w:rsidRDefault="00C32548" w:rsidP="00C32548">
            <w:pPr>
              <w:spacing w:after="0"/>
              <w:jc w:val="center"/>
              <w:rPr>
                <w:rFonts w:ascii="Times New Roman" w:hAnsi="Times New Roman"/>
                <w:b/>
              </w:rPr>
            </w:pPr>
            <w:r w:rsidRPr="00C90DF6">
              <w:rPr>
                <w:rFonts w:ascii="Times New Roman" w:hAnsi="Times New Roman"/>
                <w:b/>
              </w:rPr>
              <w:t>12 228</w:t>
            </w:r>
          </w:p>
        </w:tc>
        <w:tc>
          <w:tcPr>
            <w:tcW w:w="985" w:type="dxa"/>
            <w:tcBorders>
              <w:top w:val="single" w:sz="4" w:space="0" w:color="auto"/>
              <w:left w:val="nil"/>
              <w:bottom w:val="single" w:sz="4" w:space="0" w:color="auto"/>
              <w:right w:val="single" w:sz="4" w:space="0" w:color="auto"/>
            </w:tcBorders>
            <w:vAlign w:val="center"/>
          </w:tcPr>
          <w:p w14:paraId="4656977D"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3000</w:t>
            </w:r>
          </w:p>
        </w:tc>
        <w:tc>
          <w:tcPr>
            <w:tcW w:w="957" w:type="dxa"/>
            <w:tcBorders>
              <w:top w:val="nil"/>
              <w:left w:val="single" w:sz="4" w:space="0" w:color="auto"/>
              <w:bottom w:val="single" w:sz="4" w:space="0" w:color="auto"/>
              <w:right w:val="single" w:sz="4" w:space="0" w:color="auto"/>
            </w:tcBorders>
            <w:shd w:val="clear" w:color="auto" w:fill="auto"/>
            <w:vAlign w:val="center"/>
          </w:tcPr>
          <w:p w14:paraId="02FE63D1" w14:textId="77777777" w:rsidR="00C32548" w:rsidRPr="00C90DF6" w:rsidRDefault="00445C3D"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10323</w:t>
            </w:r>
          </w:p>
        </w:tc>
        <w:tc>
          <w:tcPr>
            <w:tcW w:w="940" w:type="dxa"/>
            <w:tcBorders>
              <w:top w:val="nil"/>
              <w:left w:val="nil"/>
              <w:bottom w:val="single" w:sz="4" w:space="0" w:color="auto"/>
              <w:right w:val="single" w:sz="4" w:space="0" w:color="auto"/>
            </w:tcBorders>
            <w:shd w:val="clear" w:color="auto" w:fill="auto"/>
            <w:vAlign w:val="center"/>
          </w:tcPr>
          <w:p w14:paraId="7447EE63"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770</w:t>
            </w:r>
          </w:p>
        </w:tc>
        <w:tc>
          <w:tcPr>
            <w:tcW w:w="961" w:type="dxa"/>
            <w:tcBorders>
              <w:top w:val="single" w:sz="4" w:space="0" w:color="auto"/>
              <w:left w:val="nil"/>
              <w:bottom w:val="single" w:sz="4" w:space="0" w:color="auto"/>
              <w:right w:val="single" w:sz="4" w:space="0" w:color="auto"/>
            </w:tcBorders>
            <w:vAlign w:val="center"/>
          </w:tcPr>
          <w:p w14:paraId="06914548" w14:textId="77777777" w:rsidR="00C32548" w:rsidRPr="00C90DF6" w:rsidRDefault="00BC0A19"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580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E1B8233"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5128</w:t>
            </w:r>
          </w:p>
        </w:tc>
        <w:tc>
          <w:tcPr>
            <w:tcW w:w="1056" w:type="dxa"/>
            <w:tcBorders>
              <w:top w:val="single" w:sz="4" w:space="0" w:color="auto"/>
              <w:left w:val="single" w:sz="4" w:space="0" w:color="auto"/>
              <w:bottom w:val="single" w:sz="4" w:space="0" w:color="auto"/>
              <w:right w:val="single" w:sz="4" w:space="0" w:color="auto"/>
            </w:tcBorders>
            <w:vAlign w:val="center"/>
          </w:tcPr>
          <w:p w14:paraId="505E83FE" w14:textId="77777777" w:rsidR="00C32548" w:rsidRPr="00C90DF6" w:rsidRDefault="00445C3D" w:rsidP="00C32548">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8070</w:t>
            </w:r>
          </w:p>
        </w:tc>
        <w:tc>
          <w:tcPr>
            <w:tcW w:w="905" w:type="dxa"/>
            <w:tcBorders>
              <w:top w:val="single" w:sz="4" w:space="0" w:color="auto"/>
              <w:left w:val="single" w:sz="4" w:space="0" w:color="auto"/>
              <w:bottom w:val="single" w:sz="4" w:space="0" w:color="auto"/>
              <w:right w:val="single" w:sz="4" w:space="0" w:color="auto"/>
            </w:tcBorders>
            <w:vAlign w:val="center"/>
          </w:tcPr>
          <w:p w14:paraId="54FA7A38"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1111</w:t>
            </w:r>
          </w:p>
        </w:tc>
        <w:tc>
          <w:tcPr>
            <w:tcW w:w="961" w:type="dxa"/>
            <w:tcBorders>
              <w:top w:val="single" w:sz="4" w:space="0" w:color="auto"/>
              <w:left w:val="single" w:sz="4" w:space="0" w:color="auto"/>
              <w:bottom w:val="single" w:sz="4" w:space="0" w:color="auto"/>
              <w:right w:val="single" w:sz="4" w:space="0" w:color="auto"/>
            </w:tcBorders>
            <w:vAlign w:val="center"/>
          </w:tcPr>
          <w:p w14:paraId="282F931B" w14:textId="77777777" w:rsidR="00C32548" w:rsidRPr="00C90DF6" w:rsidRDefault="00F0111B"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1218</w:t>
            </w:r>
          </w:p>
        </w:tc>
        <w:tc>
          <w:tcPr>
            <w:tcW w:w="1043" w:type="dxa"/>
            <w:tcBorders>
              <w:top w:val="single" w:sz="4" w:space="0" w:color="auto"/>
              <w:left w:val="single" w:sz="4" w:space="0" w:color="auto"/>
              <w:bottom w:val="single" w:sz="4" w:space="0" w:color="auto"/>
              <w:right w:val="single" w:sz="4" w:space="0" w:color="auto"/>
            </w:tcBorders>
            <w:vAlign w:val="center"/>
          </w:tcPr>
          <w:p w14:paraId="442B47B4" w14:textId="77777777" w:rsidR="00C32548" w:rsidRPr="00C90DF6" w:rsidRDefault="00C3254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2219</w:t>
            </w:r>
          </w:p>
        </w:tc>
        <w:tc>
          <w:tcPr>
            <w:tcW w:w="961" w:type="dxa"/>
            <w:tcBorders>
              <w:top w:val="single" w:sz="4" w:space="0" w:color="auto"/>
              <w:left w:val="single" w:sz="4" w:space="0" w:color="auto"/>
              <w:bottom w:val="single" w:sz="4" w:space="0" w:color="auto"/>
              <w:right w:val="single" w:sz="4" w:space="0" w:color="auto"/>
            </w:tcBorders>
            <w:vAlign w:val="center"/>
          </w:tcPr>
          <w:p w14:paraId="4B6A9683" w14:textId="77777777" w:rsidR="00C32548" w:rsidRPr="00C90DF6" w:rsidRDefault="007712B4"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1622</w:t>
            </w:r>
          </w:p>
        </w:tc>
      </w:tr>
      <w:tr w:rsidR="00BC0A19" w:rsidRPr="00C90DF6" w14:paraId="2ADE6A11" w14:textId="77777777" w:rsidTr="00F0111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1A0CBD76" w14:textId="77777777" w:rsidR="00BC0A19" w:rsidRPr="00BC0A19" w:rsidRDefault="00BC0A19" w:rsidP="00C32548">
            <w:pPr>
              <w:spacing w:after="0" w:line="240" w:lineRule="auto"/>
              <w:rPr>
                <w:rFonts w:ascii="Times New Roman" w:eastAsia="Times New Roman" w:hAnsi="Times New Roman"/>
                <w:bCs/>
                <w:color w:val="000000"/>
                <w:lang w:eastAsia="lv-LV"/>
              </w:rPr>
            </w:pPr>
            <w:r w:rsidRPr="00BC0A19">
              <w:rPr>
                <w:rFonts w:ascii="Times New Roman" w:eastAsia="Times New Roman" w:hAnsi="Times New Roman"/>
                <w:bCs/>
                <w:color w:val="000000"/>
                <w:lang w:eastAsia="lv-LV"/>
              </w:rPr>
              <w:t>2300</w:t>
            </w:r>
          </w:p>
        </w:tc>
        <w:tc>
          <w:tcPr>
            <w:tcW w:w="1843" w:type="dxa"/>
            <w:tcBorders>
              <w:top w:val="nil"/>
              <w:left w:val="nil"/>
              <w:bottom w:val="single" w:sz="4" w:space="0" w:color="auto"/>
              <w:right w:val="single" w:sz="4" w:space="0" w:color="auto"/>
            </w:tcBorders>
            <w:shd w:val="clear" w:color="auto" w:fill="auto"/>
            <w:vAlign w:val="center"/>
          </w:tcPr>
          <w:p w14:paraId="75CD25DD" w14:textId="77777777" w:rsidR="00BC0A19" w:rsidRPr="00C90DF6" w:rsidRDefault="00BC0A19" w:rsidP="00C32548">
            <w:pPr>
              <w:spacing w:after="0" w:line="240" w:lineRule="auto"/>
              <w:rPr>
                <w:rFonts w:ascii="Times New Roman" w:eastAsia="Times New Roman" w:hAnsi="Times New Roman"/>
                <w:b/>
                <w:bCs/>
                <w:color w:val="000000"/>
                <w:lang w:eastAsia="lv-LV"/>
              </w:rPr>
            </w:pPr>
            <w:r w:rsidRPr="00E3456B">
              <w:rPr>
                <w:rFonts w:ascii="Times New Roman" w:eastAsia="Times New Roman" w:hAnsi="Times New Roman"/>
                <w:bCs/>
                <w:color w:val="000000"/>
                <w:sz w:val="20"/>
                <w:szCs w:val="20"/>
                <w:lang w:eastAsia="lv-LV"/>
              </w:rPr>
              <w:t>Krājumi, materiāli, ene</w:t>
            </w:r>
            <w:r>
              <w:rPr>
                <w:rFonts w:ascii="Times New Roman" w:eastAsia="Times New Roman" w:hAnsi="Times New Roman"/>
                <w:bCs/>
                <w:color w:val="000000"/>
                <w:sz w:val="20"/>
                <w:szCs w:val="20"/>
                <w:lang w:eastAsia="lv-LV"/>
              </w:rPr>
              <w:t>rgoresursi, preces, med.</w:t>
            </w:r>
            <w:r w:rsidRPr="00E3456B">
              <w:rPr>
                <w:rFonts w:ascii="Times New Roman" w:eastAsia="Times New Roman" w:hAnsi="Times New Roman"/>
                <w:bCs/>
                <w:color w:val="000000"/>
                <w:sz w:val="20"/>
                <w:szCs w:val="20"/>
                <w:lang w:eastAsia="lv-LV"/>
              </w:rPr>
              <w:t xml:space="preserve"> ierīces, med.</w:t>
            </w:r>
            <w:r>
              <w:rPr>
                <w:rFonts w:ascii="Times New Roman" w:eastAsia="Times New Roman" w:hAnsi="Times New Roman"/>
                <w:bCs/>
                <w:color w:val="000000"/>
                <w:sz w:val="20"/>
                <w:szCs w:val="20"/>
                <w:lang w:eastAsia="lv-LV"/>
              </w:rPr>
              <w:t xml:space="preserve"> </w:t>
            </w:r>
            <w:r w:rsidRPr="00E3456B">
              <w:rPr>
                <w:rFonts w:ascii="Times New Roman" w:eastAsia="Times New Roman" w:hAnsi="Times New Roman"/>
                <w:bCs/>
                <w:color w:val="000000"/>
                <w:sz w:val="20"/>
                <w:szCs w:val="20"/>
                <w:lang w:eastAsia="lv-LV"/>
              </w:rPr>
              <w:t>instrumenti, lab.dzīvnieki un to uzturēšana</w:t>
            </w:r>
          </w:p>
        </w:tc>
        <w:tc>
          <w:tcPr>
            <w:tcW w:w="993" w:type="dxa"/>
            <w:tcBorders>
              <w:top w:val="nil"/>
              <w:left w:val="nil"/>
              <w:bottom w:val="single" w:sz="4" w:space="0" w:color="auto"/>
              <w:right w:val="single" w:sz="4" w:space="0" w:color="auto"/>
            </w:tcBorders>
            <w:vAlign w:val="center"/>
          </w:tcPr>
          <w:p w14:paraId="5A3292DC" w14:textId="77777777" w:rsidR="00BC0A19" w:rsidRPr="00BC0A19" w:rsidRDefault="002A0877" w:rsidP="00C32548">
            <w:pPr>
              <w:spacing w:after="0" w:line="240" w:lineRule="auto"/>
              <w:jc w:val="center"/>
              <w:rPr>
                <w:rFonts w:ascii="Times New Roman" w:eastAsia="Times New Roman" w:hAnsi="Times New Roman"/>
                <w:bCs/>
                <w:color w:val="000000"/>
                <w:lang w:eastAsia="lv-LV"/>
              </w:rPr>
            </w:pPr>
            <w:r>
              <w:rPr>
                <w:rFonts w:ascii="Times New Roman" w:eastAsia="Times New Roman" w:hAnsi="Times New Roman"/>
                <w:bCs/>
                <w:color w:val="000000"/>
                <w:lang w:eastAsia="lv-LV"/>
              </w:rPr>
              <w:t>0</w:t>
            </w:r>
          </w:p>
        </w:tc>
        <w:tc>
          <w:tcPr>
            <w:tcW w:w="1199" w:type="dxa"/>
            <w:tcBorders>
              <w:top w:val="nil"/>
              <w:left w:val="single" w:sz="4" w:space="0" w:color="auto"/>
              <w:bottom w:val="single" w:sz="4" w:space="0" w:color="auto"/>
              <w:right w:val="single" w:sz="4" w:space="0" w:color="auto"/>
            </w:tcBorders>
            <w:shd w:val="clear" w:color="auto" w:fill="FBD4B4"/>
            <w:vAlign w:val="center"/>
          </w:tcPr>
          <w:p w14:paraId="6138DA43" w14:textId="77777777" w:rsidR="00BC0A19" w:rsidRPr="00BC0A19" w:rsidRDefault="002A0877" w:rsidP="00C32548">
            <w:pPr>
              <w:spacing w:after="0" w:line="240" w:lineRule="auto"/>
              <w:jc w:val="center"/>
              <w:rPr>
                <w:rFonts w:ascii="Times New Roman" w:eastAsia="Times New Roman" w:hAnsi="Times New Roman"/>
                <w:bCs/>
                <w:color w:val="000000"/>
                <w:lang w:eastAsia="lv-LV"/>
              </w:rPr>
            </w:pPr>
            <w:r>
              <w:rPr>
                <w:rFonts w:ascii="Times New Roman" w:eastAsia="Times New Roman" w:hAnsi="Times New Roman"/>
                <w:bCs/>
                <w:color w:val="000000"/>
                <w:lang w:eastAsia="lv-LV"/>
              </w:rPr>
              <w:t>0</w:t>
            </w:r>
          </w:p>
        </w:tc>
        <w:tc>
          <w:tcPr>
            <w:tcW w:w="1180" w:type="dxa"/>
            <w:tcBorders>
              <w:top w:val="nil"/>
              <w:left w:val="single" w:sz="4" w:space="0" w:color="auto"/>
              <w:bottom w:val="single" w:sz="4" w:space="0" w:color="auto"/>
              <w:right w:val="single" w:sz="4" w:space="0" w:color="auto"/>
            </w:tcBorders>
            <w:shd w:val="clear" w:color="auto" w:fill="FBD4B4"/>
            <w:vAlign w:val="center"/>
          </w:tcPr>
          <w:p w14:paraId="5D1A1C19" w14:textId="77777777" w:rsidR="00BC0A19" w:rsidRPr="00BC0A19" w:rsidRDefault="002A0877" w:rsidP="00C32548">
            <w:pPr>
              <w:spacing w:after="0"/>
              <w:jc w:val="center"/>
              <w:rPr>
                <w:rFonts w:ascii="Times New Roman" w:hAnsi="Times New Roman"/>
              </w:rPr>
            </w:pPr>
            <w:r>
              <w:rPr>
                <w:rFonts w:ascii="Times New Roman" w:hAnsi="Times New Roman"/>
              </w:rPr>
              <w:t>0</w:t>
            </w:r>
          </w:p>
        </w:tc>
        <w:tc>
          <w:tcPr>
            <w:tcW w:w="985" w:type="dxa"/>
            <w:tcBorders>
              <w:top w:val="single" w:sz="4" w:space="0" w:color="auto"/>
              <w:left w:val="nil"/>
              <w:bottom w:val="single" w:sz="4" w:space="0" w:color="auto"/>
              <w:right w:val="single" w:sz="4" w:space="0" w:color="auto"/>
            </w:tcBorders>
            <w:vAlign w:val="center"/>
          </w:tcPr>
          <w:p w14:paraId="4DB4CA2A" w14:textId="77777777" w:rsidR="00BC0A19" w:rsidRPr="00BC0A19" w:rsidRDefault="00BC0A19" w:rsidP="00C32548">
            <w:pPr>
              <w:spacing w:after="0" w:line="240" w:lineRule="auto"/>
              <w:jc w:val="center"/>
              <w:rPr>
                <w:rFonts w:ascii="Times New Roman" w:eastAsia="Times New Roman" w:hAnsi="Times New Roman"/>
                <w:bCs/>
                <w:color w:val="000000"/>
                <w:lang w:eastAsia="lv-LV"/>
              </w:rPr>
            </w:pPr>
          </w:p>
        </w:tc>
        <w:tc>
          <w:tcPr>
            <w:tcW w:w="957" w:type="dxa"/>
            <w:tcBorders>
              <w:top w:val="nil"/>
              <w:left w:val="single" w:sz="4" w:space="0" w:color="auto"/>
              <w:bottom w:val="single" w:sz="4" w:space="0" w:color="auto"/>
              <w:right w:val="single" w:sz="4" w:space="0" w:color="auto"/>
            </w:tcBorders>
            <w:shd w:val="clear" w:color="auto" w:fill="auto"/>
            <w:vAlign w:val="center"/>
          </w:tcPr>
          <w:p w14:paraId="2BBC9A5B" w14:textId="77777777" w:rsidR="00BC0A19" w:rsidRPr="00BC0A19" w:rsidRDefault="00445C3D" w:rsidP="00C32548">
            <w:pPr>
              <w:spacing w:after="0" w:line="240" w:lineRule="auto"/>
              <w:jc w:val="center"/>
              <w:rPr>
                <w:rFonts w:ascii="Times New Roman" w:eastAsia="Times New Roman" w:hAnsi="Times New Roman"/>
                <w:bCs/>
                <w:color w:val="000000"/>
                <w:lang w:eastAsia="lv-LV"/>
              </w:rPr>
            </w:pPr>
            <w:r>
              <w:rPr>
                <w:rFonts w:ascii="Times New Roman" w:eastAsia="Times New Roman" w:hAnsi="Times New Roman"/>
                <w:bCs/>
                <w:color w:val="000000"/>
                <w:lang w:eastAsia="lv-LV"/>
              </w:rPr>
              <w:t>0</w:t>
            </w:r>
          </w:p>
        </w:tc>
        <w:tc>
          <w:tcPr>
            <w:tcW w:w="940" w:type="dxa"/>
            <w:tcBorders>
              <w:top w:val="nil"/>
              <w:left w:val="nil"/>
              <w:bottom w:val="single" w:sz="4" w:space="0" w:color="auto"/>
              <w:right w:val="single" w:sz="4" w:space="0" w:color="auto"/>
            </w:tcBorders>
            <w:shd w:val="clear" w:color="auto" w:fill="auto"/>
            <w:vAlign w:val="center"/>
          </w:tcPr>
          <w:p w14:paraId="7D7A5A84" w14:textId="77777777" w:rsidR="00BC0A19" w:rsidRPr="00BC0A19" w:rsidRDefault="00BC0A19" w:rsidP="00C32548">
            <w:pPr>
              <w:spacing w:after="0" w:line="240" w:lineRule="auto"/>
              <w:jc w:val="center"/>
              <w:rPr>
                <w:rFonts w:ascii="Times New Roman" w:eastAsia="Times New Roman" w:hAnsi="Times New Roman"/>
                <w:bCs/>
                <w:color w:val="000000"/>
                <w:lang w:eastAsia="lv-LV"/>
              </w:rPr>
            </w:pPr>
          </w:p>
        </w:tc>
        <w:tc>
          <w:tcPr>
            <w:tcW w:w="961" w:type="dxa"/>
            <w:tcBorders>
              <w:top w:val="single" w:sz="4" w:space="0" w:color="auto"/>
              <w:left w:val="nil"/>
              <w:bottom w:val="single" w:sz="4" w:space="0" w:color="auto"/>
              <w:right w:val="single" w:sz="4" w:space="0" w:color="auto"/>
            </w:tcBorders>
            <w:vAlign w:val="center"/>
          </w:tcPr>
          <w:p w14:paraId="59EF6267" w14:textId="77777777" w:rsidR="00BC0A19" w:rsidRPr="00BC0A19" w:rsidRDefault="00BC0A19" w:rsidP="00C32548">
            <w:pPr>
              <w:spacing w:after="0" w:line="240" w:lineRule="auto"/>
              <w:jc w:val="center"/>
              <w:rPr>
                <w:rFonts w:ascii="Times New Roman" w:eastAsia="Times New Roman" w:hAnsi="Times New Roman"/>
                <w:bCs/>
                <w:color w:val="000000"/>
                <w:lang w:eastAsia="lv-LV"/>
              </w:rPr>
            </w:pPr>
            <w:r w:rsidRPr="00BC0A19">
              <w:rPr>
                <w:rFonts w:ascii="Times New Roman" w:eastAsia="Times New Roman" w:hAnsi="Times New Roman"/>
                <w:bCs/>
                <w:color w:val="000000"/>
                <w:lang w:eastAsia="lv-LV"/>
              </w:rPr>
              <w:t>3377</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F9EEB33" w14:textId="77777777" w:rsidR="00BC0A19" w:rsidRPr="00BC0A19" w:rsidRDefault="00BC0A19" w:rsidP="00C32548">
            <w:pPr>
              <w:spacing w:after="0" w:line="240" w:lineRule="auto"/>
              <w:jc w:val="center"/>
              <w:rPr>
                <w:rFonts w:ascii="Times New Roman" w:eastAsia="Times New Roman" w:hAnsi="Times New Roman"/>
                <w:bCs/>
                <w:color w:val="000000"/>
                <w:lang w:eastAsia="lv-LV"/>
              </w:rPr>
            </w:pPr>
          </w:p>
        </w:tc>
        <w:tc>
          <w:tcPr>
            <w:tcW w:w="1056" w:type="dxa"/>
            <w:tcBorders>
              <w:top w:val="single" w:sz="4" w:space="0" w:color="auto"/>
              <w:left w:val="single" w:sz="4" w:space="0" w:color="auto"/>
              <w:bottom w:val="single" w:sz="4" w:space="0" w:color="auto"/>
              <w:right w:val="single" w:sz="4" w:space="0" w:color="auto"/>
            </w:tcBorders>
            <w:vAlign w:val="center"/>
          </w:tcPr>
          <w:p w14:paraId="1EB1DEF1" w14:textId="77777777" w:rsidR="00BC0A19" w:rsidRPr="00BC0A19" w:rsidRDefault="00445C3D" w:rsidP="00C32548">
            <w:pPr>
              <w:spacing w:after="0" w:line="240" w:lineRule="auto"/>
              <w:jc w:val="center"/>
              <w:rPr>
                <w:rFonts w:ascii="Times New Roman" w:eastAsia="Times New Roman" w:hAnsi="Times New Roman"/>
                <w:bCs/>
                <w:lang w:eastAsia="lv-LV"/>
              </w:rPr>
            </w:pPr>
            <w:r>
              <w:rPr>
                <w:rFonts w:ascii="Times New Roman" w:eastAsia="Times New Roman" w:hAnsi="Times New Roman"/>
                <w:bCs/>
                <w:lang w:eastAsia="lv-LV"/>
              </w:rPr>
              <w:t>1125</w:t>
            </w:r>
          </w:p>
        </w:tc>
        <w:tc>
          <w:tcPr>
            <w:tcW w:w="905" w:type="dxa"/>
            <w:tcBorders>
              <w:top w:val="single" w:sz="4" w:space="0" w:color="auto"/>
              <w:left w:val="single" w:sz="4" w:space="0" w:color="auto"/>
              <w:bottom w:val="single" w:sz="4" w:space="0" w:color="auto"/>
              <w:right w:val="single" w:sz="4" w:space="0" w:color="auto"/>
            </w:tcBorders>
            <w:vAlign w:val="center"/>
          </w:tcPr>
          <w:p w14:paraId="28C28E1B" w14:textId="77777777" w:rsidR="00BC0A19" w:rsidRPr="00BC0A19" w:rsidRDefault="00BC0A19" w:rsidP="00C32548">
            <w:pPr>
              <w:spacing w:after="0" w:line="240" w:lineRule="auto"/>
              <w:jc w:val="center"/>
              <w:rPr>
                <w:rFonts w:ascii="Times New Roman" w:eastAsia="Times New Roman" w:hAnsi="Times New Roman"/>
                <w:bCs/>
                <w:color w:val="000000"/>
                <w:lang w:eastAsia="lv-LV"/>
              </w:rPr>
            </w:pPr>
          </w:p>
        </w:tc>
        <w:tc>
          <w:tcPr>
            <w:tcW w:w="961" w:type="dxa"/>
            <w:tcBorders>
              <w:top w:val="single" w:sz="4" w:space="0" w:color="auto"/>
              <w:left w:val="single" w:sz="4" w:space="0" w:color="auto"/>
              <w:bottom w:val="single" w:sz="4" w:space="0" w:color="auto"/>
              <w:right w:val="single" w:sz="4" w:space="0" w:color="auto"/>
            </w:tcBorders>
            <w:vAlign w:val="center"/>
          </w:tcPr>
          <w:p w14:paraId="4AD27162" w14:textId="77777777" w:rsidR="00BC0A19" w:rsidRPr="00BC0A19" w:rsidRDefault="00F0111B" w:rsidP="00C32548">
            <w:pPr>
              <w:spacing w:after="0" w:line="240" w:lineRule="auto"/>
              <w:jc w:val="center"/>
              <w:rPr>
                <w:rFonts w:ascii="Times New Roman" w:eastAsia="Times New Roman" w:hAnsi="Times New Roman"/>
                <w:bCs/>
                <w:color w:val="000000"/>
                <w:lang w:eastAsia="lv-LV"/>
              </w:rPr>
            </w:pPr>
            <w:r>
              <w:rPr>
                <w:rFonts w:ascii="Times New Roman" w:eastAsia="Times New Roman" w:hAnsi="Times New Roman"/>
                <w:bCs/>
                <w:color w:val="000000"/>
                <w:lang w:eastAsia="lv-LV"/>
              </w:rPr>
              <w:t>46</w:t>
            </w:r>
          </w:p>
        </w:tc>
        <w:tc>
          <w:tcPr>
            <w:tcW w:w="1043" w:type="dxa"/>
            <w:tcBorders>
              <w:top w:val="single" w:sz="4" w:space="0" w:color="auto"/>
              <w:left w:val="single" w:sz="4" w:space="0" w:color="auto"/>
              <w:bottom w:val="single" w:sz="4" w:space="0" w:color="auto"/>
              <w:right w:val="single" w:sz="4" w:space="0" w:color="auto"/>
            </w:tcBorders>
            <w:vAlign w:val="center"/>
          </w:tcPr>
          <w:p w14:paraId="065492B3" w14:textId="77777777" w:rsidR="00BC0A19" w:rsidRPr="00BC0A19" w:rsidRDefault="00BC0A19" w:rsidP="00C32548">
            <w:pPr>
              <w:spacing w:after="0" w:line="240" w:lineRule="auto"/>
              <w:jc w:val="center"/>
              <w:rPr>
                <w:rFonts w:ascii="Times New Roman" w:eastAsia="Times New Roman" w:hAnsi="Times New Roman"/>
                <w:bCs/>
                <w:color w:val="000000"/>
                <w:lang w:eastAsia="lv-LV"/>
              </w:rPr>
            </w:pPr>
          </w:p>
        </w:tc>
        <w:tc>
          <w:tcPr>
            <w:tcW w:w="961" w:type="dxa"/>
            <w:tcBorders>
              <w:top w:val="single" w:sz="4" w:space="0" w:color="auto"/>
              <w:left w:val="single" w:sz="4" w:space="0" w:color="auto"/>
              <w:bottom w:val="single" w:sz="4" w:space="0" w:color="auto"/>
              <w:right w:val="single" w:sz="4" w:space="0" w:color="auto"/>
            </w:tcBorders>
            <w:vAlign w:val="center"/>
          </w:tcPr>
          <w:p w14:paraId="758C8530" w14:textId="77777777" w:rsidR="00BC0A19" w:rsidRPr="00BC0A19" w:rsidRDefault="007712B4" w:rsidP="00C32548">
            <w:pPr>
              <w:spacing w:after="0" w:line="240" w:lineRule="auto"/>
              <w:jc w:val="center"/>
              <w:rPr>
                <w:rFonts w:ascii="Times New Roman" w:eastAsia="Times New Roman" w:hAnsi="Times New Roman"/>
                <w:bCs/>
                <w:color w:val="000000"/>
                <w:lang w:eastAsia="lv-LV"/>
              </w:rPr>
            </w:pPr>
            <w:r>
              <w:rPr>
                <w:rFonts w:ascii="Times New Roman" w:eastAsia="Times New Roman" w:hAnsi="Times New Roman"/>
                <w:bCs/>
                <w:color w:val="000000"/>
                <w:lang w:eastAsia="lv-LV"/>
              </w:rPr>
              <w:t>0</w:t>
            </w:r>
          </w:p>
        </w:tc>
      </w:tr>
      <w:tr w:rsidR="00F0111B" w:rsidRPr="00C90DF6" w14:paraId="127796E0" w14:textId="77777777" w:rsidTr="00F0111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3197C9BF" w14:textId="77777777" w:rsidR="00F0111B" w:rsidRPr="00BC0A19" w:rsidRDefault="00F0111B" w:rsidP="00C32548">
            <w:pPr>
              <w:spacing w:after="0" w:line="240" w:lineRule="auto"/>
              <w:rPr>
                <w:rFonts w:ascii="Times New Roman" w:eastAsia="Times New Roman" w:hAnsi="Times New Roman"/>
                <w:bCs/>
                <w:color w:val="000000"/>
                <w:lang w:eastAsia="lv-LV"/>
              </w:rPr>
            </w:pPr>
            <w:r>
              <w:rPr>
                <w:rFonts w:ascii="Times New Roman" w:eastAsia="Times New Roman" w:hAnsi="Times New Roman"/>
                <w:bCs/>
                <w:color w:val="000000"/>
                <w:lang w:eastAsia="lv-LV"/>
              </w:rPr>
              <w:t>2279</w:t>
            </w:r>
          </w:p>
        </w:tc>
        <w:tc>
          <w:tcPr>
            <w:tcW w:w="1843" w:type="dxa"/>
            <w:tcBorders>
              <w:top w:val="nil"/>
              <w:left w:val="nil"/>
              <w:bottom w:val="single" w:sz="4" w:space="0" w:color="auto"/>
              <w:right w:val="single" w:sz="4" w:space="0" w:color="auto"/>
            </w:tcBorders>
            <w:shd w:val="clear" w:color="auto" w:fill="auto"/>
            <w:vAlign w:val="center"/>
          </w:tcPr>
          <w:p w14:paraId="27236760" w14:textId="77777777" w:rsidR="00F0111B" w:rsidRPr="00E3456B" w:rsidRDefault="00F0111B" w:rsidP="00C32548">
            <w:pPr>
              <w:spacing w:after="0" w:line="240" w:lineRule="auto"/>
              <w:rPr>
                <w:rFonts w:ascii="Times New Roman" w:eastAsia="Times New Roman" w:hAnsi="Times New Roman"/>
                <w:bCs/>
                <w:color w:val="000000"/>
                <w:sz w:val="20"/>
                <w:szCs w:val="20"/>
                <w:lang w:eastAsia="lv-LV"/>
              </w:rPr>
            </w:pPr>
            <w:r w:rsidRPr="00F0111B">
              <w:rPr>
                <w:rFonts w:ascii="Times New Roman" w:eastAsia="Times New Roman" w:hAnsi="Times New Roman"/>
                <w:bCs/>
                <w:color w:val="000000"/>
                <w:sz w:val="20"/>
                <w:szCs w:val="20"/>
                <w:lang w:eastAsia="lv-LV"/>
              </w:rPr>
              <w:t>Pārējie iepriekš neklasificētie pakal</w:t>
            </w:r>
            <w:r w:rsidR="0045355D">
              <w:rPr>
                <w:rFonts w:ascii="Times New Roman" w:eastAsia="Times New Roman" w:hAnsi="Times New Roman"/>
                <w:bCs/>
                <w:color w:val="000000"/>
                <w:sz w:val="20"/>
                <w:szCs w:val="20"/>
                <w:lang w:eastAsia="lv-LV"/>
              </w:rPr>
              <w:t>p</w:t>
            </w:r>
            <w:r w:rsidRPr="00F0111B">
              <w:rPr>
                <w:rFonts w:ascii="Times New Roman" w:eastAsia="Times New Roman" w:hAnsi="Times New Roman"/>
                <w:bCs/>
                <w:color w:val="000000"/>
                <w:sz w:val="20"/>
                <w:szCs w:val="20"/>
                <w:lang w:eastAsia="lv-LV"/>
              </w:rPr>
              <w:t>ojumu veidi</w:t>
            </w:r>
          </w:p>
        </w:tc>
        <w:tc>
          <w:tcPr>
            <w:tcW w:w="993" w:type="dxa"/>
            <w:tcBorders>
              <w:top w:val="nil"/>
              <w:left w:val="nil"/>
              <w:bottom w:val="single" w:sz="4" w:space="0" w:color="auto"/>
              <w:right w:val="single" w:sz="4" w:space="0" w:color="auto"/>
            </w:tcBorders>
            <w:vAlign w:val="center"/>
          </w:tcPr>
          <w:p w14:paraId="14419031" w14:textId="77777777" w:rsidR="00F0111B" w:rsidRPr="00BC0A19" w:rsidRDefault="00F0111B" w:rsidP="00C32548">
            <w:pPr>
              <w:spacing w:after="0" w:line="240" w:lineRule="auto"/>
              <w:jc w:val="center"/>
              <w:rPr>
                <w:rFonts w:ascii="Times New Roman" w:eastAsia="Times New Roman" w:hAnsi="Times New Roman"/>
                <w:bCs/>
                <w:color w:val="000000"/>
                <w:lang w:eastAsia="lv-LV"/>
              </w:rPr>
            </w:pPr>
          </w:p>
        </w:tc>
        <w:tc>
          <w:tcPr>
            <w:tcW w:w="1199" w:type="dxa"/>
            <w:tcBorders>
              <w:top w:val="nil"/>
              <w:left w:val="single" w:sz="4" w:space="0" w:color="auto"/>
              <w:bottom w:val="single" w:sz="4" w:space="0" w:color="auto"/>
              <w:right w:val="single" w:sz="4" w:space="0" w:color="auto"/>
            </w:tcBorders>
            <w:shd w:val="clear" w:color="auto" w:fill="FBD4B4"/>
            <w:vAlign w:val="center"/>
          </w:tcPr>
          <w:p w14:paraId="324551C3" w14:textId="77777777" w:rsidR="00F0111B" w:rsidRPr="00BC0A19" w:rsidRDefault="00F0111B" w:rsidP="00C32548">
            <w:pPr>
              <w:spacing w:after="0" w:line="240" w:lineRule="auto"/>
              <w:jc w:val="center"/>
              <w:rPr>
                <w:rFonts w:ascii="Times New Roman" w:eastAsia="Times New Roman" w:hAnsi="Times New Roman"/>
                <w:bCs/>
                <w:color w:val="000000"/>
                <w:lang w:eastAsia="lv-LV"/>
              </w:rPr>
            </w:pPr>
          </w:p>
        </w:tc>
        <w:tc>
          <w:tcPr>
            <w:tcW w:w="1180" w:type="dxa"/>
            <w:tcBorders>
              <w:top w:val="nil"/>
              <w:left w:val="single" w:sz="4" w:space="0" w:color="auto"/>
              <w:bottom w:val="single" w:sz="4" w:space="0" w:color="auto"/>
              <w:right w:val="single" w:sz="4" w:space="0" w:color="auto"/>
            </w:tcBorders>
            <w:shd w:val="clear" w:color="auto" w:fill="FBD4B4"/>
            <w:vAlign w:val="center"/>
          </w:tcPr>
          <w:p w14:paraId="285E74E4" w14:textId="77777777" w:rsidR="00F0111B" w:rsidRPr="00BC0A19" w:rsidRDefault="00F0111B" w:rsidP="00C32548">
            <w:pPr>
              <w:spacing w:after="0"/>
              <w:jc w:val="center"/>
              <w:rPr>
                <w:rFonts w:ascii="Times New Roman" w:hAnsi="Times New Roman"/>
              </w:rPr>
            </w:pPr>
          </w:p>
        </w:tc>
        <w:tc>
          <w:tcPr>
            <w:tcW w:w="985" w:type="dxa"/>
            <w:tcBorders>
              <w:top w:val="single" w:sz="4" w:space="0" w:color="auto"/>
              <w:left w:val="nil"/>
              <w:bottom w:val="single" w:sz="4" w:space="0" w:color="auto"/>
              <w:right w:val="single" w:sz="4" w:space="0" w:color="auto"/>
            </w:tcBorders>
            <w:vAlign w:val="center"/>
          </w:tcPr>
          <w:p w14:paraId="4AB71A81" w14:textId="77777777" w:rsidR="00F0111B" w:rsidRPr="00BC0A19" w:rsidRDefault="00445C3D" w:rsidP="00C32548">
            <w:pPr>
              <w:spacing w:after="0" w:line="240" w:lineRule="auto"/>
              <w:jc w:val="center"/>
              <w:rPr>
                <w:rFonts w:ascii="Times New Roman" w:eastAsia="Times New Roman" w:hAnsi="Times New Roman"/>
                <w:bCs/>
                <w:color w:val="000000"/>
                <w:lang w:eastAsia="lv-LV"/>
              </w:rPr>
            </w:pPr>
            <w:r>
              <w:rPr>
                <w:rFonts w:ascii="Times New Roman" w:eastAsia="Times New Roman" w:hAnsi="Times New Roman"/>
                <w:bCs/>
                <w:color w:val="000000"/>
                <w:lang w:eastAsia="lv-LV"/>
              </w:rPr>
              <w:t>0</w:t>
            </w:r>
          </w:p>
        </w:tc>
        <w:tc>
          <w:tcPr>
            <w:tcW w:w="957" w:type="dxa"/>
            <w:tcBorders>
              <w:top w:val="nil"/>
              <w:left w:val="single" w:sz="4" w:space="0" w:color="auto"/>
              <w:bottom w:val="single" w:sz="4" w:space="0" w:color="auto"/>
              <w:right w:val="single" w:sz="4" w:space="0" w:color="auto"/>
            </w:tcBorders>
            <w:shd w:val="clear" w:color="auto" w:fill="auto"/>
            <w:vAlign w:val="center"/>
          </w:tcPr>
          <w:p w14:paraId="6D80B23C" w14:textId="77777777" w:rsidR="00F0111B" w:rsidRPr="00BC0A19" w:rsidRDefault="00445C3D" w:rsidP="00C32548">
            <w:pPr>
              <w:spacing w:after="0" w:line="240" w:lineRule="auto"/>
              <w:jc w:val="center"/>
              <w:rPr>
                <w:rFonts w:ascii="Times New Roman" w:eastAsia="Times New Roman" w:hAnsi="Times New Roman"/>
                <w:bCs/>
                <w:color w:val="000000"/>
                <w:lang w:eastAsia="lv-LV"/>
              </w:rPr>
            </w:pPr>
            <w:r>
              <w:rPr>
                <w:rFonts w:ascii="Times New Roman" w:eastAsia="Times New Roman" w:hAnsi="Times New Roman"/>
                <w:bCs/>
                <w:color w:val="000000"/>
                <w:lang w:eastAsia="lv-LV"/>
              </w:rPr>
              <w:t>0</w:t>
            </w:r>
          </w:p>
        </w:tc>
        <w:tc>
          <w:tcPr>
            <w:tcW w:w="940" w:type="dxa"/>
            <w:tcBorders>
              <w:top w:val="nil"/>
              <w:left w:val="nil"/>
              <w:bottom w:val="single" w:sz="4" w:space="0" w:color="auto"/>
              <w:right w:val="single" w:sz="4" w:space="0" w:color="auto"/>
            </w:tcBorders>
            <w:shd w:val="clear" w:color="auto" w:fill="auto"/>
            <w:vAlign w:val="center"/>
          </w:tcPr>
          <w:p w14:paraId="7D428CCC" w14:textId="77777777" w:rsidR="00F0111B" w:rsidRDefault="00F0111B" w:rsidP="00C32548">
            <w:pPr>
              <w:spacing w:after="0" w:line="240" w:lineRule="auto"/>
              <w:jc w:val="center"/>
              <w:rPr>
                <w:rFonts w:ascii="Times New Roman" w:eastAsia="Times New Roman" w:hAnsi="Times New Roman"/>
                <w:bCs/>
                <w:color w:val="000000"/>
                <w:lang w:eastAsia="lv-LV"/>
              </w:rPr>
            </w:pPr>
          </w:p>
        </w:tc>
        <w:tc>
          <w:tcPr>
            <w:tcW w:w="961" w:type="dxa"/>
            <w:tcBorders>
              <w:top w:val="single" w:sz="4" w:space="0" w:color="auto"/>
              <w:left w:val="nil"/>
              <w:bottom w:val="single" w:sz="4" w:space="0" w:color="auto"/>
              <w:right w:val="single" w:sz="4" w:space="0" w:color="auto"/>
            </w:tcBorders>
            <w:vAlign w:val="center"/>
          </w:tcPr>
          <w:p w14:paraId="7D20689D" w14:textId="77777777" w:rsidR="00F0111B" w:rsidRPr="00BC0A19" w:rsidRDefault="00F0111B" w:rsidP="00C32548">
            <w:pPr>
              <w:spacing w:after="0" w:line="240" w:lineRule="auto"/>
              <w:jc w:val="center"/>
              <w:rPr>
                <w:rFonts w:ascii="Times New Roman" w:eastAsia="Times New Roman" w:hAnsi="Times New Roman"/>
                <w:bCs/>
                <w:color w:val="000000"/>
                <w:lang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F5A4EA3" w14:textId="77777777" w:rsidR="00F0111B" w:rsidRPr="00BC0A19" w:rsidRDefault="00F0111B" w:rsidP="00C32548">
            <w:pPr>
              <w:spacing w:after="0" w:line="240" w:lineRule="auto"/>
              <w:jc w:val="center"/>
              <w:rPr>
                <w:rFonts w:ascii="Times New Roman" w:eastAsia="Times New Roman" w:hAnsi="Times New Roman"/>
                <w:bCs/>
                <w:color w:val="000000"/>
                <w:lang w:eastAsia="lv-LV"/>
              </w:rPr>
            </w:pPr>
          </w:p>
        </w:tc>
        <w:tc>
          <w:tcPr>
            <w:tcW w:w="1056" w:type="dxa"/>
            <w:tcBorders>
              <w:top w:val="single" w:sz="4" w:space="0" w:color="auto"/>
              <w:left w:val="single" w:sz="4" w:space="0" w:color="auto"/>
              <w:bottom w:val="single" w:sz="4" w:space="0" w:color="auto"/>
              <w:right w:val="single" w:sz="4" w:space="0" w:color="auto"/>
            </w:tcBorders>
            <w:vAlign w:val="center"/>
          </w:tcPr>
          <w:p w14:paraId="2687A9F2" w14:textId="77777777" w:rsidR="00F0111B" w:rsidRPr="00BC0A19" w:rsidRDefault="00445C3D" w:rsidP="00C32548">
            <w:pPr>
              <w:spacing w:after="0" w:line="240" w:lineRule="auto"/>
              <w:jc w:val="center"/>
              <w:rPr>
                <w:rFonts w:ascii="Times New Roman" w:eastAsia="Times New Roman" w:hAnsi="Times New Roman"/>
                <w:bCs/>
                <w:lang w:eastAsia="lv-LV"/>
              </w:rPr>
            </w:pPr>
            <w:r>
              <w:rPr>
                <w:rFonts w:ascii="Times New Roman" w:eastAsia="Times New Roman" w:hAnsi="Times New Roman"/>
                <w:bCs/>
                <w:lang w:eastAsia="lv-LV"/>
              </w:rPr>
              <w:t>0</w:t>
            </w:r>
          </w:p>
        </w:tc>
        <w:tc>
          <w:tcPr>
            <w:tcW w:w="905" w:type="dxa"/>
            <w:tcBorders>
              <w:top w:val="single" w:sz="4" w:space="0" w:color="auto"/>
              <w:left w:val="single" w:sz="4" w:space="0" w:color="auto"/>
              <w:bottom w:val="single" w:sz="4" w:space="0" w:color="auto"/>
              <w:right w:val="single" w:sz="4" w:space="0" w:color="auto"/>
            </w:tcBorders>
            <w:vAlign w:val="center"/>
          </w:tcPr>
          <w:p w14:paraId="3D8F5D84" w14:textId="77777777" w:rsidR="00F0111B" w:rsidRPr="00BC0A19" w:rsidRDefault="00F0111B" w:rsidP="00C32548">
            <w:pPr>
              <w:spacing w:after="0" w:line="240" w:lineRule="auto"/>
              <w:jc w:val="center"/>
              <w:rPr>
                <w:rFonts w:ascii="Times New Roman" w:eastAsia="Times New Roman" w:hAnsi="Times New Roman"/>
                <w:bCs/>
                <w:color w:val="000000"/>
                <w:lang w:eastAsia="lv-LV"/>
              </w:rPr>
            </w:pPr>
          </w:p>
        </w:tc>
        <w:tc>
          <w:tcPr>
            <w:tcW w:w="961" w:type="dxa"/>
            <w:tcBorders>
              <w:top w:val="single" w:sz="4" w:space="0" w:color="auto"/>
              <w:left w:val="single" w:sz="4" w:space="0" w:color="auto"/>
              <w:bottom w:val="single" w:sz="4" w:space="0" w:color="auto"/>
              <w:right w:val="single" w:sz="4" w:space="0" w:color="auto"/>
            </w:tcBorders>
            <w:vAlign w:val="center"/>
          </w:tcPr>
          <w:p w14:paraId="4003580F" w14:textId="77777777" w:rsidR="00F0111B" w:rsidRDefault="00F0111B" w:rsidP="00C32548">
            <w:pPr>
              <w:spacing w:after="0" w:line="240" w:lineRule="auto"/>
              <w:jc w:val="center"/>
              <w:rPr>
                <w:rFonts w:ascii="Times New Roman" w:eastAsia="Times New Roman" w:hAnsi="Times New Roman"/>
                <w:bCs/>
                <w:color w:val="000000"/>
                <w:lang w:eastAsia="lv-LV"/>
              </w:rPr>
            </w:pPr>
            <w:r>
              <w:rPr>
                <w:rFonts w:ascii="Times New Roman" w:eastAsia="Times New Roman" w:hAnsi="Times New Roman"/>
                <w:bCs/>
                <w:color w:val="000000"/>
                <w:lang w:eastAsia="lv-LV"/>
              </w:rPr>
              <w:t>6633</w:t>
            </w:r>
          </w:p>
        </w:tc>
        <w:tc>
          <w:tcPr>
            <w:tcW w:w="1043" w:type="dxa"/>
            <w:tcBorders>
              <w:top w:val="single" w:sz="4" w:space="0" w:color="auto"/>
              <w:left w:val="single" w:sz="4" w:space="0" w:color="auto"/>
              <w:bottom w:val="single" w:sz="4" w:space="0" w:color="auto"/>
              <w:right w:val="single" w:sz="4" w:space="0" w:color="auto"/>
            </w:tcBorders>
            <w:vAlign w:val="center"/>
          </w:tcPr>
          <w:p w14:paraId="5B561FC0" w14:textId="77777777" w:rsidR="00F0111B" w:rsidRPr="00BC0A19" w:rsidRDefault="00F0111B" w:rsidP="00C32548">
            <w:pPr>
              <w:spacing w:after="0" w:line="240" w:lineRule="auto"/>
              <w:jc w:val="center"/>
              <w:rPr>
                <w:rFonts w:ascii="Times New Roman" w:eastAsia="Times New Roman" w:hAnsi="Times New Roman"/>
                <w:bCs/>
                <w:color w:val="000000"/>
                <w:lang w:eastAsia="lv-LV"/>
              </w:rPr>
            </w:pPr>
          </w:p>
        </w:tc>
        <w:tc>
          <w:tcPr>
            <w:tcW w:w="961" w:type="dxa"/>
            <w:tcBorders>
              <w:top w:val="single" w:sz="4" w:space="0" w:color="auto"/>
              <w:left w:val="single" w:sz="4" w:space="0" w:color="auto"/>
              <w:bottom w:val="single" w:sz="4" w:space="0" w:color="auto"/>
              <w:right w:val="single" w:sz="4" w:space="0" w:color="auto"/>
            </w:tcBorders>
            <w:vAlign w:val="center"/>
          </w:tcPr>
          <w:p w14:paraId="120CDC99" w14:textId="77777777" w:rsidR="00F0111B" w:rsidRPr="00BC0A19" w:rsidRDefault="0045355D" w:rsidP="00C32548">
            <w:pPr>
              <w:spacing w:after="0" w:line="240" w:lineRule="auto"/>
              <w:jc w:val="center"/>
              <w:rPr>
                <w:rFonts w:ascii="Times New Roman" w:eastAsia="Times New Roman" w:hAnsi="Times New Roman"/>
                <w:bCs/>
                <w:color w:val="000000"/>
                <w:lang w:eastAsia="lv-LV"/>
              </w:rPr>
            </w:pPr>
            <w:r>
              <w:rPr>
                <w:rFonts w:ascii="Times New Roman" w:eastAsia="Times New Roman" w:hAnsi="Times New Roman"/>
                <w:bCs/>
                <w:color w:val="000000"/>
                <w:lang w:eastAsia="lv-LV"/>
              </w:rPr>
              <w:t>0</w:t>
            </w:r>
          </w:p>
        </w:tc>
      </w:tr>
      <w:tr w:rsidR="00C32548" w:rsidRPr="00C90DF6" w14:paraId="11304CA1" w14:textId="77777777" w:rsidTr="00F0111B">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0E3D92F" w14:textId="77777777" w:rsidR="00C32548" w:rsidRPr="00C90DF6" w:rsidRDefault="00C32548" w:rsidP="00C32548">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5000</w:t>
            </w:r>
          </w:p>
        </w:tc>
        <w:tc>
          <w:tcPr>
            <w:tcW w:w="1843" w:type="dxa"/>
            <w:tcBorders>
              <w:top w:val="nil"/>
              <w:left w:val="nil"/>
              <w:bottom w:val="single" w:sz="4" w:space="0" w:color="auto"/>
              <w:right w:val="single" w:sz="4" w:space="0" w:color="auto"/>
            </w:tcBorders>
            <w:shd w:val="clear" w:color="auto" w:fill="auto"/>
            <w:vAlign w:val="center"/>
            <w:hideMark/>
          </w:tcPr>
          <w:p w14:paraId="100F9055" w14:textId="77777777" w:rsidR="00C32548" w:rsidRPr="00C90DF6" w:rsidRDefault="00C32548" w:rsidP="00C32548">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Pamatkapitāla veidošana</w:t>
            </w:r>
          </w:p>
        </w:tc>
        <w:tc>
          <w:tcPr>
            <w:tcW w:w="993" w:type="dxa"/>
            <w:tcBorders>
              <w:top w:val="nil"/>
              <w:left w:val="nil"/>
              <w:bottom w:val="single" w:sz="4" w:space="0" w:color="auto"/>
              <w:right w:val="single" w:sz="4" w:space="0" w:color="auto"/>
            </w:tcBorders>
            <w:vAlign w:val="center"/>
          </w:tcPr>
          <w:p w14:paraId="4020BF75"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34 500</w:t>
            </w:r>
          </w:p>
        </w:tc>
        <w:tc>
          <w:tcPr>
            <w:tcW w:w="1199" w:type="dxa"/>
            <w:tcBorders>
              <w:top w:val="nil"/>
              <w:left w:val="single" w:sz="4" w:space="0" w:color="auto"/>
              <w:bottom w:val="single" w:sz="4" w:space="0" w:color="auto"/>
              <w:right w:val="single" w:sz="4" w:space="0" w:color="auto"/>
            </w:tcBorders>
            <w:shd w:val="clear" w:color="auto" w:fill="FBD4B4"/>
            <w:vAlign w:val="center"/>
          </w:tcPr>
          <w:p w14:paraId="435DB648"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10 500</w:t>
            </w:r>
          </w:p>
        </w:tc>
        <w:tc>
          <w:tcPr>
            <w:tcW w:w="1180" w:type="dxa"/>
            <w:tcBorders>
              <w:top w:val="nil"/>
              <w:left w:val="single" w:sz="4" w:space="0" w:color="auto"/>
              <w:bottom w:val="single" w:sz="4" w:space="0" w:color="auto"/>
              <w:right w:val="single" w:sz="4" w:space="0" w:color="auto"/>
            </w:tcBorders>
            <w:shd w:val="clear" w:color="auto" w:fill="FBD4B4"/>
            <w:vAlign w:val="center"/>
          </w:tcPr>
          <w:p w14:paraId="7D26CCA2" w14:textId="77777777" w:rsidR="00C32548" w:rsidRPr="00C90DF6" w:rsidRDefault="00C32548" w:rsidP="00C32548">
            <w:pPr>
              <w:spacing w:after="0"/>
              <w:jc w:val="center"/>
              <w:rPr>
                <w:rFonts w:ascii="Times New Roman" w:hAnsi="Times New Roman"/>
                <w:b/>
              </w:rPr>
            </w:pPr>
            <w:r w:rsidRPr="00C90DF6">
              <w:rPr>
                <w:rFonts w:ascii="Times New Roman" w:hAnsi="Times New Roman"/>
                <w:b/>
              </w:rPr>
              <w:t>9 019</w:t>
            </w:r>
          </w:p>
        </w:tc>
        <w:tc>
          <w:tcPr>
            <w:tcW w:w="985" w:type="dxa"/>
            <w:tcBorders>
              <w:top w:val="single" w:sz="4" w:space="0" w:color="auto"/>
              <w:left w:val="nil"/>
              <w:bottom w:val="single" w:sz="4" w:space="0" w:color="auto"/>
              <w:right w:val="single" w:sz="4" w:space="0" w:color="auto"/>
            </w:tcBorders>
            <w:vAlign w:val="center"/>
          </w:tcPr>
          <w:p w14:paraId="548552F1"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9019</w:t>
            </w:r>
          </w:p>
        </w:tc>
        <w:tc>
          <w:tcPr>
            <w:tcW w:w="957" w:type="dxa"/>
            <w:tcBorders>
              <w:top w:val="nil"/>
              <w:left w:val="single" w:sz="4" w:space="0" w:color="auto"/>
              <w:bottom w:val="single" w:sz="4" w:space="0" w:color="auto"/>
              <w:right w:val="single" w:sz="4" w:space="0" w:color="auto"/>
            </w:tcBorders>
            <w:shd w:val="clear" w:color="auto" w:fill="auto"/>
            <w:vAlign w:val="center"/>
          </w:tcPr>
          <w:p w14:paraId="19CBDD91" w14:textId="77777777" w:rsidR="00C32548" w:rsidRPr="00C90DF6" w:rsidRDefault="00445C3D" w:rsidP="00C32548">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3675</w:t>
            </w:r>
          </w:p>
        </w:tc>
        <w:tc>
          <w:tcPr>
            <w:tcW w:w="940" w:type="dxa"/>
            <w:tcBorders>
              <w:top w:val="nil"/>
              <w:left w:val="nil"/>
              <w:bottom w:val="single" w:sz="4" w:space="0" w:color="auto"/>
              <w:right w:val="single" w:sz="4" w:space="0" w:color="auto"/>
            </w:tcBorders>
            <w:shd w:val="clear" w:color="auto" w:fill="auto"/>
            <w:vAlign w:val="center"/>
          </w:tcPr>
          <w:p w14:paraId="3CFFBA60"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1" w:type="dxa"/>
            <w:tcBorders>
              <w:top w:val="single" w:sz="4" w:space="0" w:color="auto"/>
              <w:left w:val="nil"/>
              <w:bottom w:val="single" w:sz="4" w:space="0" w:color="auto"/>
              <w:right w:val="single" w:sz="4" w:space="0" w:color="auto"/>
            </w:tcBorders>
            <w:vAlign w:val="center"/>
          </w:tcPr>
          <w:p w14:paraId="399DBF48" w14:textId="77777777" w:rsidR="00C32548" w:rsidRPr="00C90DF6" w:rsidRDefault="00BC0A19" w:rsidP="00C32548">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73BFEECA"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1056" w:type="dxa"/>
            <w:tcBorders>
              <w:top w:val="single" w:sz="4" w:space="0" w:color="auto"/>
              <w:left w:val="single" w:sz="4" w:space="0" w:color="auto"/>
              <w:bottom w:val="single" w:sz="4" w:space="0" w:color="auto"/>
              <w:right w:val="single" w:sz="4" w:space="0" w:color="auto"/>
            </w:tcBorders>
            <w:vAlign w:val="center"/>
          </w:tcPr>
          <w:p w14:paraId="2538C015" w14:textId="77777777" w:rsidR="00C32548" w:rsidRPr="00C90DF6" w:rsidRDefault="00445C3D" w:rsidP="00C32548">
            <w:pPr>
              <w:spacing w:after="0" w:line="240" w:lineRule="auto"/>
              <w:jc w:val="center"/>
              <w:rPr>
                <w:rFonts w:ascii="Times New Roman" w:eastAsia="Times New Roman" w:hAnsi="Times New Roman"/>
                <w:b/>
                <w:bCs/>
                <w:lang w:eastAsia="lv-LV"/>
              </w:rPr>
            </w:pPr>
            <w:r>
              <w:rPr>
                <w:rFonts w:ascii="Times New Roman" w:eastAsia="Times New Roman" w:hAnsi="Times New Roman"/>
                <w:b/>
                <w:bCs/>
                <w:lang w:eastAsia="lv-LV"/>
              </w:rPr>
              <w:t>0</w:t>
            </w:r>
          </w:p>
        </w:tc>
        <w:tc>
          <w:tcPr>
            <w:tcW w:w="905" w:type="dxa"/>
            <w:tcBorders>
              <w:top w:val="single" w:sz="4" w:space="0" w:color="auto"/>
              <w:left w:val="single" w:sz="4" w:space="0" w:color="auto"/>
              <w:bottom w:val="single" w:sz="4" w:space="0" w:color="auto"/>
              <w:right w:val="single" w:sz="4" w:space="0" w:color="auto"/>
            </w:tcBorders>
            <w:vAlign w:val="center"/>
          </w:tcPr>
          <w:p w14:paraId="0D2DB37C"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1" w:type="dxa"/>
            <w:tcBorders>
              <w:top w:val="single" w:sz="4" w:space="0" w:color="auto"/>
              <w:left w:val="single" w:sz="4" w:space="0" w:color="auto"/>
              <w:bottom w:val="single" w:sz="4" w:space="0" w:color="auto"/>
              <w:right w:val="single" w:sz="4" w:space="0" w:color="auto"/>
            </w:tcBorders>
            <w:vAlign w:val="center"/>
          </w:tcPr>
          <w:p w14:paraId="2D4B44F6" w14:textId="77777777" w:rsidR="00C32548" w:rsidRPr="00C90DF6" w:rsidRDefault="00F0111B" w:rsidP="00C32548">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0</w:t>
            </w:r>
          </w:p>
        </w:tc>
        <w:tc>
          <w:tcPr>
            <w:tcW w:w="1043" w:type="dxa"/>
            <w:tcBorders>
              <w:top w:val="single" w:sz="4" w:space="0" w:color="auto"/>
              <w:left w:val="single" w:sz="4" w:space="0" w:color="auto"/>
              <w:bottom w:val="single" w:sz="4" w:space="0" w:color="auto"/>
              <w:right w:val="single" w:sz="4" w:space="0" w:color="auto"/>
            </w:tcBorders>
            <w:vAlign w:val="center"/>
          </w:tcPr>
          <w:p w14:paraId="3BA14B96" w14:textId="77777777" w:rsidR="00C32548" w:rsidRPr="00C90DF6" w:rsidRDefault="00C3254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1" w:type="dxa"/>
            <w:tcBorders>
              <w:top w:val="single" w:sz="4" w:space="0" w:color="auto"/>
              <w:left w:val="single" w:sz="4" w:space="0" w:color="auto"/>
              <w:bottom w:val="single" w:sz="4" w:space="0" w:color="auto"/>
              <w:right w:val="single" w:sz="4" w:space="0" w:color="auto"/>
            </w:tcBorders>
            <w:vAlign w:val="center"/>
          </w:tcPr>
          <w:p w14:paraId="35DD9881" w14:textId="77777777" w:rsidR="00C32548" w:rsidRPr="00C90DF6" w:rsidRDefault="0045355D" w:rsidP="00C32548">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0</w:t>
            </w:r>
          </w:p>
        </w:tc>
      </w:tr>
    </w:tbl>
    <w:p w14:paraId="04F88612" w14:textId="77777777" w:rsidR="00C32548" w:rsidRPr="00C90DF6" w:rsidRDefault="00C32548" w:rsidP="00A00BBA">
      <w:pPr>
        <w:rPr>
          <w:rFonts w:ascii="Times New Roman" w:eastAsia="Times New Roman" w:hAnsi="Times New Roman"/>
          <w:b/>
          <w:bCs/>
          <w:sz w:val="24"/>
          <w:szCs w:val="24"/>
          <w:lang w:eastAsia="x-none"/>
        </w:rPr>
      </w:pPr>
      <w:r w:rsidRPr="00C90DF6">
        <w:rPr>
          <w:rFonts w:ascii="Times New Roman" w:hAnsi="Times New Roman"/>
          <w:sz w:val="24"/>
          <w:szCs w:val="24"/>
        </w:rPr>
        <w:t>* Minētie skaitļi ir budžeta finansēšanas klasifikācijas kodi.</w:t>
      </w:r>
    </w:p>
    <w:p w14:paraId="4D3C2240" w14:textId="77777777" w:rsidR="00C32548" w:rsidRPr="00C90DF6" w:rsidRDefault="00C32548" w:rsidP="00C32548">
      <w:pPr>
        <w:tabs>
          <w:tab w:val="left" w:pos="9214"/>
        </w:tabs>
        <w:spacing w:after="0" w:line="240" w:lineRule="auto"/>
        <w:jc w:val="both"/>
        <w:rPr>
          <w:rFonts w:ascii="Times New Roman" w:eastAsia="Times New Roman" w:hAnsi="Times New Roman"/>
          <w:b/>
          <w:bCs/>
          <w:sz w:val="24"/>
          <w:szCs w:val="24"/>
          <w:lang w:eastAsia="x-none"/>
        </w:rPr>
        <w:sectPr w:rsidR="00C32548" w:rsidRPr="00C90DF6" w:rsidSect="00C32548">
          <w:pgSz w:w="16838" w:h="11906" w:orient="landscape"/>
          <w:pgMar w:top="1797" w:right="1440" w:bottom="1797" w:left="1440" w:header="709" w:footer="709" w:gutter="0"/>
          <w:cols w:space="708"/>
          <w:docGrid w:linePitch="360"/>
        </w:sectPr>
      </w:pPr>
    </w:p>
    <w:p w14:paraId="16FAD68E" w14:textId="77777777" w:rsidR="00C32548" w:rsidRPr="00C90DF6" w:rsidRDefault="00C32548" w:rsidP="00C32548">
      <w:pPr>
        <w:tabs>
          <w:tab w:val="left" w:pos="9214"/>
        </w:tabs>
        <w:spacing w:after="0" w:line="240" w:lineRule="auto"/>
        <w:jc w:val="both"/>
        <w:rPr>
          <w:rFonts w:ascii="Times New Roman" w:eastAsia="Times New Roman" w:hAnsi="Times New Roman"/>
          <w:b/>
          <w:bCs/>
          <w:sz w:val="24"/>
          <w:szCs w:val="24"/>
          <w:lang w:eastAsia="x-none"/>
        </w:rPr>
      </w:pPr>
      <w:r w:rsidRPr="00C90DF6">
        <w:rPr>
          <w:rFonts w:ascii="Times New Roman" w:eastAsia="Times New Roman" w:hAnsi="Times New Roman"/>
          <w:b/>
          <w:bCs/>
          <w:sz w:val="24"/>
          <w:szCs w:val="24"/>
          <w:lang w:eastAsia="x-none"/>
        </w:rPr>
        <w:lastRenderedPageBreak/>
        <w:t xml:space="preserve">5. </w:t>
      </w:r>
      <w:r w:rsidRPr="00C90DF6">
        <w:rPr>
          <w:rFonts w:ascii="Times New Roman" w:eastAsia="Times New Roman" w:hAnsi="Times New Roman"/>
          <w:b/>
          <w:bCs/>
          <w:sz w:val="24"/>
          <w:szCs w:val="24"/>
          <w:lang w:val="x-none" w:eastAsia="x-none"/>
        </w:rPr>
        <w:t>Projekt</w:t>
      </w:r>
      <w:r w:rsidRPr="00C90DF6">
        <w:rPr>
          <w:rFonts w:ascii="Times New Roman" w:eastAsia="Times New Roman" w:hAnsi="Times New Roman"/>
          <w:b/>
          <w:bCs/>
          <w:sz w:val="24"/>
          <w:szCs w:val="24"/>
          <w:lang w:eastAsia="x-none"/>
        </w:rPr>
        <w:t>a</w:t>
      </w:r>
      <w:r w:rsidRPr="00C90DF6">
        <w:rPr>
          <w:rFonts w:ascii="Times New Roman" w:eastAsia="Times New Roman" w:hAnsi="Times New Roman"/>
          <w:b/>
          <w:bCs/>
          <w:sz w:val="24"/>
          <w:szCs w:val="24"/>
          <w:lang w:val="x-none" w:eastAsia="x-none"/>
        </w:rPr>
        <w:t xml:space="preserve"> Nr. 1 rezultatīvie rādītāji</w:t>
      </w:r>
    </w:p>
    <w:p w14:paraId="3005CF3E" w14:textId="77777777" w:rsidR="00C32548" w:rsidRPr="00C90DF6" w:rsidRDefault="00C32548" w:rsidP="00C32548">
      <w:pPr>
        <w:spacing w:before="100" w:beforeAutospacing="1" w:after="120"/>
        <w:rPr>
          <w:rFonts w:ascii="Times New Roman" w:hAnsi="Times New Roman"/>
          <w:i/>
          <w:iCs/>
          <w:sz w:val="20"/>
          <w:szCs w:val="20"/>
        </w:rPr>
      </w:pPr>
      <w:r w:rsidRPr="00C90DF6">
        <w:rPr>
          <w:rFonts w:ascii="Times New Roman" w:hAnsi="Times New Roman"/>
          <w:i/>
          <w:iCs/>
          <w:sz w:val="20"/>
          <w:szCs w:val="20"/>
        </w:rPr>
        <w:t>(Norāda pārskata periodā plānotos un sasniegtos rezultatīvos rādītājus. Informāciju atspoguļo tabulā un pielikumā)</w:t>
      </w:r>
    </w:p>
    <w:tbl>
      <w:tblPr>
        <w:tblW w:w="8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992"/>
        <w:gridCol w:w="851"/>
        <w:gridCol w:w="850"/>
        <w:gridCol w:w="567"/>
        <w:gridCol w:w="283"/>
        <w:gridCol w:w="270"/>
        <w:gridCol w:w="42"/>
      </w:tblGrid>
      <w:tr w:rsidR="00C32548" w:rsidRPr="00C90DF6" w14:paraId="15AD6520" w14:textId="77777777" w:rsidTr="00031633">
        <w:trPr>
          <w:gridAfter w:val="1"/>
          <w:wAfter w:w="42" w:type="dxa"/>
          <w:trHeight w:val="656"/>
        </w:trPr>
        <w:tc>
          <w:tcPr>
            <w:tcW w:w="4678" w:type="dxa"/>
            <w:vMerge w:val="restart"/>
            <w:vAlign w:val="center"/>
          </w:tcPr>
          <w:p w14:paraId="69EC4634" w14:textId="77777777" w:rsidR="00C32548" w:rsidRPr="00C90DF6" w:rsidRDefault="00C32548" w:rsidP="00C32548">
            <w:pPr>
              <w:spacing w:after="0" w:line="240" w:lineRule="auto"/>
              <w:ind w:left="-57" w:right="-57"/>
              <w:rPr>
                <w:rFonts w:ascii="Times New Roman" w:eastAsia="Times New Roman" w:hAnsi="Times New Roman"/>
                <w:b/>
                <w:bCs/>
              </w:rPr>
            </w:pPr>
            <w:r w:rsidRPr="00C90DF6">
              <w:rPr>
                <w:rFonts w:ascii="Times New Roman" w:eastAsia="Times New Roman" w:hAnsi="Times New Roman"/>
              </w:rPr>
              <w:t>Rezultatīvais rādītājs</w:t>
            </w:r>
          </w:p>
        </w:tc>
        <w:tc>
          <w:tcPr>
            <w:tcW w:w="992" w:type="dxa"/>
            <w:vMerge w:val="restart"/>
            <w:vAlign w:val="center"/>
          </w:tcPr>
          <w:p w14:paraId="284E1A13" w14:textId="77777777" w:rsidR="00C32548" w:rsidRPr="00C90DF6" w:rsidRDefault="00C752C6" w:rsidP="00C32548">
            <w:pPr>
              <w:spacing w:after="0" w:line="240" w:lineRule="auto"/>
              <w:ind w:left="-57" w:right="-57"/>
              <w:jc w:val="center"/>
              <w:rPr>
                <w:rFonts w:ascii="Times New Roman" w:eastAsia="Times New Roman" w:hAnsi="Times New Roman"/>
              </w:rPr>
            </w:pPr>
            <w:r>
              <w:rPr>
                <w:rFonts w:ascii="Times New Roman" w:eastAsia="Times New Roman" w:hAnsi="Times New Roman"/>
              </w:rPr>
              <w:t>Plānots 2014 – 2017.</w:t>
            </w:r>
          </w:p>
        </w:tc>
        <w:tc>
          <w:tcPr>
            <w:tcW w:w="1701" w:type="dxa"/>
            <w:gridSpan w:val="2"/>
            <w:vAlign w:val="center"/>
          </w:tcPr>
          <w:p w14:paraId="574B14EE" w14:textId="77777777" w:rsidR="00C32548" w:rsidRPr="00C90DF6" w:rsidRDefault="00C752C6" w:rsidP="00C32548">
            <w:pPr>
              <w:spacing w:after="0" w:line="240" w:lineRule="auto"/>
              <w:ind w:left="-57" w:right="-57"/>
              <w:jc w:val="center"/>
              <w:rPr>
                <w:rFonts w:ascii="Times New Roman" w:eastAsia="Times New Roman" w:hAnsi="Times New Roman"/>
              </w:rPr>
            </w:pPr>
            <w:r>
              <w:rPr>
                <w:rFonts w:ascii="Times New Roman" w:eastAsia="Times New Roman" w:hAnsi="Times New Roman"/>
              </w:rPr>
              <w:t>2016. gads</w:t>
            </w:r>
          </w:p>
        </w:tc>
        <w:tc>
          <w:tcPr>
            <w:tcW w:w="1120" w:type="dxa"/>
            <w:gridSpan w:val="3"/>
            <w:vMerge w:val="restart"/>
            <w:vAlign w:val="center"/>
          </w:tcPr>
          <w:p w14:paraId="766ED9FB" w14:textId="77777777" w:rsidR="00C32548" w:rsidRPr="00C90DF6" w:rsidRDefault="00C32548"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Piezīmes</w:t>
            </w:r>
          </w:p>
        </w:tc>
      </w:tr>
      <w:tr w:rsidR="00C32548" w:rsidRPr="00C90DF6" w14:paraId="5D103277" w14:textId="77777777" w:rsidTr="00031633">
        <w:trPr>
          <w:gridAfter w:val="1"/>
          <w:wAfter w:w="42" w:type="dxa"/>
          <w:trHeight w:val="656"/>
        </w:trPr>
        <w:tc>
          <w:tcPr>
            <w:tcW w:w="4678" w:type="dxa"/>
            <w:vMerge/>
            <w:vAlign w:val="center"/>
          </w:tcPr>
          <w:p w14:paraId="380D4887" w14:textId="77777777" w:rsidR="00C32548" w:rsidRPr="00C90DF6" w:rsidRDefault="00C32548" w:rsidP="00C32548">
            <w:pPr>
              <w:spacing w:after="0" w:line="240" w:lineRule="auto"/>
              <w:ind w:left="-57" w:right="-57"/>
              <w:rPr>
                <w:rFonts w:ascii="Times New Roman" w:eastAsia="Times New Roman" w:hAnsi="Times New Roman"/>
                <w:b/>
                <w:bCs/>
              </w:rPr>
            </w:pPr>
          </w:p>
        </w:tc>
        <w:tc>
          <w:tcPr>
            <w:tcW w:w="992" w:type="dxa"/>
            <w:vMerge/>
            <w:vAlign w:val="center"/>
          </w:tcPr>
          <w:p w14:paraId="70A43CF4" w14:textId="77777777" w:rsidR="00C32548" w:rsidRPr="00C90DF6" w:rsidRDefault="00C32548" w:rsidP="00C32548">
            <w:pPr>
              <w:spacing w:after="0" w:line="240" w:lineRule="auto"/>
              <w:ind w:left="-57" w:right="-57"/>
              <w:jc w:val="center"/>
              <w:rPr>
                <w:rFonts w:ascii="Times New Roman" w:eastAsia="Times New Roman" w:hAnsi="Times New Roman"/>
              </w:rPr>
            </w:pPr>
          </w:p>
        </w:tc>
        <w:tc>
          <w:tcPr>
            <w:tcW w:w="851" w:type="dxa"/>
            <w:vAlign w:val="center"/>
          </w:tcPr>
          <w:p w14:paraId="67C35BA4" w14:textId="77777777" w:rsidR="00C32548" w:rsidRPr="00C90DF6" w:rsidRDefault="00C32548" w:rsidP="00C32548">
            <w:pPr>
              <w:spacing w:after="0" w:line="240" w:lineRule="auto"/>
              <w:ind w:left="-113" w:right="-113"/>
              <w:jc w:val="center"/>
              <w:rPr>
                <w:rFonts w:ascii="Times New Roman" w:eastAsia="Times New Roman" w:hAnsi="Times New Roman"/>
              </w:rPr>
            </w:pPr>
            <w:r w:rsidRPr="00C90DF6">
              <w:rPr>
                <w:rFonts w:ascii="Times New Roman" w:eastAsia="Times New Roman" w:hAnsi="Times New Roman"/>
              </w:rPr>
              <w:t>Plānots</w:t>
            </w:r>
          </w:p>
        </w:tc>
        <w:tc>
          <w:tcPr>
            <w:tcW w:w="850" w:type="dxa"/>
            <w:vAlign w:val="center"/>
          </w:tcPr>
          <w:p w14:paraId="4C9F9E49" w14:textId="77777777" w:rsidR="00C32548" w:rsidRPr="00C90DF6" w:rsidRDefault="00C32548"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Faktisks</w:t>
            </w:r>
          </w:p>
        </w:tc>
        <w:tc>
          <w:tcPr>
            <w:tcW w:w="1120" w:type="dxa"/>
            <w:gridSpan w:val="3"/>
            <w:vMerge/>
            <w:vAlign w:val="center"/>
          </w:tcPr>
          <w:p w14:paraId="22882C17" w14:textId="77777777" w:rsidR="00C32548" w:rsidRPr="00C90DF6" w:rsidRDefault="00C32548" w:rsidP="00C32548">
            <w:pPr>
              <w:spacing w:after="0" w:line="240" w:lineRule="auto"/>
              <w:ind w:left="-57" w:right="-57"/>
              <w:jc w:val="center"/>
              <w:rPr>
                <w:rFonts w:ascii="Times New Roman" w:eastAsia="Times New Roman" w:hAnsi="Times New Roman"/>
              </w:rPr>
            </w:pPr>
          </w:p>
        </w:tc>
      </w:tr>
      <w:tr w:rsidR="00C32548" w:rsidRPr="00C90DF6" w14:paraId="587431D7" w14:textId="77777777" w:rsidTr="00031633">
        <w:tc>
          <w:tcPr>
            <w:tcW w:w="8533" w:type="dxa"/>
            <w:gridSpan w:val="8"/>
            <w:shd w:val="clear" w:color="auto" w:fill="DBE5F1"/>
          </w:tcPr>
          <w:p w14:paraId="516CDD57" w14:textId="77777777" w:rsidR="00C32548" w:rsidRPr="00C90DF6" w:rsidRDefault="00C32548" w:rsidP="00C32548">
            <w:pPr>
              <w:spacing w:after="0" w:line="240" w:lineRule="auto"/>
              <w:rPr>
                <w:rFonts w:ascii="Times New Roman" w:eastAsia="Times New Roman" w:hAnsi="Times New Roman"/>
                <w:b/>
                <w:bCs/>
              </w:rPr>
            </w:pPr>
            <w:r w:rsidRPr="00C90DF6">
              <w:rPr>
                <w:rFonts w:ascii="Times New Roman" w:eastAsia="Times New Roman" w:hAnsi="Times New Roman"/>
                <w:b/>
                <w:bCs/>
              </w:rPr>
              <w:t>Zinātniskie rezultatīvie rādītāji</w:t>
            </w:r>
          </w:p>
        </w:tc>
      </w:tr>
      <w:tr w:rsidR="00C32548" w:rsidRPr="00C90DF6" w14:paraId="31EAC498" w14:textId="77777777" w:rsidTr="00031633">
        <w:trPr>
          <w:gridAfter w:val="1"/>
          <w:wAfter w:w="42" w:type="dxa"/>
        </w:trPr>
        <w:tc>
          <w:tcPr>
            <w:tcW w:w="4678" w:type="dxa"/>
          </w:tcPr>
          <w:p w14:paraId="7CA8D9C5" w14:textId="77777777" w:rsidR="00C32548" w:rsidRPr="00C90DF6" w:rsidRDefault="00C32548" w:rsidP="00C32548">
            <w:pPr>
              <w:tabs>
                <w:tab w:val="left" w:pos="1418"/>
              </w:tabs>
              <w:spacing w:after="0" w:line="240" w:lineRule="auto"/>
              <w:rPr>
                <w:rFonts w:ascii="Times New Roman" w:eastAsia="Times New Roman" w:hAnsi="Times New Roman"/>
                <w:lang w:eastAsia="lv-LV"/>
              </w:rPr>
            </w:pPr>
            <w:r w:rsidRPr="00C90DF6">
              <w:rPr>
                <w:rFonts w:ascii="Times New Roman" w:eastAsia="Times New Roman" w:hAnsi="Times New Roman"/>
                <w:lang w:eastAsia="lv-LV"/>
              </w:rPr>
              <w:t>1. Zinātnisko publikāciju skaits:</w:t>
            </w:r>
          </w:p>
        </w:tc>
        <w:tc>
          <w:tcPr>
            <w:tcW w:w="992" w:type="dxa"/>
            <w:vAlign w:val="center"/>
          </w:tcPr>
          <w:p w14:paraId="74B76482" w14:textId="77777777" w:rsidR="00C32548" w:rsidRPr="00C90DF6" w:rsidRDefault="00C32548" w:rsidP="00C32548">
            <w:pPr>
              <w:spacing w:after="0" w:line="240" w:lineRule="auto"/>
              <w:jc w:val="center"/>
              <w:rPr>
                <w:rFonts w:ascii="Times New Roman" w:eastAsia="Times New Roman" w:hAnsi="Times New Roman"/>
                <w:i/>
              </w:rPr>
            </w:pPr>
          </w:p>
        </w:tc>
        <w:tc>
          <w:tcPr>
            <w:tcW w:w="851" w:type="dxa"/>
            <w:vAlign w:val="center"/>
          </w:tcPr>
          <w:p w14:paraId="3A97B880" w14:textId="77777777" w:rsidR="00C32548" w:rsidRPr="00C90DF6" w:rsidRDefault="00C32548" w:rsidP="00C32548">
            <w:pPr>
              <w:spacing w:after="0" w:line="240" w:lineRule="auto"/>
              <w:jc w:val="center"/>
              <w:rPr>
                <w:rFonts w:ascii="Times New Roman" w:eastAsia="Times New Roman" w:hAnsi="Times New Roman"/>
                <w:i/>
              </w:rPr>
            </w:pPr>
          </w:p>
        </w:tc>
        <w:tc>
          <w:tcPr>
            <w:tcW w:w="850" w:type="dxa"/>
          </w:tcPr>
          <w:p w14:paraId="698DE847" w14:textId="77777777" w:rsidR="00C32548" w:rsidRPr="00C90DF6" w:rsidRDefault="00C32548" w:rsidP="00C32548">
            <w:pPr>
              <w:spacing w:after="0" w:line="240" w:lineRule="auto"/>
              <w:jc w:val="center"/>
              <w:rPr>
                <w:rFonts w:ascii="Times New Roman" w:eastAsia="Times New Roman" w:hAnsi="Times New Roman"/>
                <w:b/>
                <w:i/>
              </w:rPr>
            </w:pPr>
          </w:p>
        </w:tc>
        <w:tc>
          <w:tcPr>
            <w:tcW w:w="1120" w:type="dxa"/>
            <w:gridSpan w:val="3"/>
            <w:vAlign w:val="center"/>
          </w:tcPr>
          <w:p w14:paraId="0414ED93"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234469B6" w14:textId="77777777" w:rsidTr="00031633">
        <w:trPr>
          <w:gridAfter w:val="1"/>
          <w:wAfter w:w="42" w:type="dxa"/>
        </w:trPr>
        <w:tc>
          <w:tcPr>
            <w:tcW w:w="4678" w:type="dxa"/>
          </w:tcPr>
          <w:p w14:paraId="1684CACC" w14:textId="77777777" w:rsidR="00C32548" w:rsidRPr="00C90DF6" w:rsidRDefault="00C32548" w:rsidP="00C32548">
            <w:pPr>
              <w:tabs>
                <w:tab w:val="left" w:pos="1418"/>
              </w:tabs>
              <w:spacing w:after="0" w:line="240" w:lineRule="auto"/>
              <w:jc w:val="right"/>
              <w:rPr>
                <w:rFonts w:ascii="Times New Roman" w:eastAsia="Times New Roman" w:hAnsi="Times New Roman"/>
                <w:lang w:eastAsia="lv-LV"/>
              </w:rPr>
            </w:pPr>
            <w:r w:rsidRPr="00C90DF6">
              <w:rPr>
                <w:rFonts w:ascii="Times New Roman" w:hAnsi="Times New Roman"/>
              </w:rPr>
              <w:t>oriģinālo zinātnisko rakstu</w:t>
            </w:r>
            <w:r w:rsidRPr="00C90DF6">
              <w:rPr>
                <w:rFonts w:ascii="Times New Roman" w:hAnsi="Times New Roman"/>
              </w:rPr>
              <w:br/>
              <w:t>(</w:t>
            </w:r>
            <w:r w:rsidRPr="00C90DF6">
              <w:rPr>
                <w:rFonts w:ascii="Times New Roman" w:hAnsi="Times New Roman"/>
                <w:i/>
                <w:iCs/>
              </w:rPr>
              <w:t>SCOPUS</w:t>
            </w:r>
            <w:r w:rsidRPr="00C90DF6">
              <w:rPr>
                <w:rFonts w:ascii="Times New Roman" w:hAnsi="Times New Roman"/>
              </w:rPr>
              <w:t>) (SNIP &gt; 1) skaits</w:t>
            </w:r>
          </w:p>
        </w:tc>
        <w:tc>
          <w:tcPr>
            <w:tcW w:w="992" w:type="dxa"/>
            <w:vAlign w:val="center"/>
          </w:tcPr>
          <w:p w14:paraId="7F64A3D6"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12</w:t>
            </w:r>
          </w:p>
        </w:tc>
        <w:tc>
          <w:tcPr>
            <w:tcW w:w="851" w:type="dxa"/>
            <w:shd w:val="clear" w:color="auto" w:fill="FBD4B4"/>
            <w:vAlign w:val="center"/>
          </w:tcPr>
          <w:p w14:paraId="52EE3DA1" w14:textId="77777777" w:rsidR="00C32548" w:rsidRPr="00C90DF6" w:rsidRDefault="00C32548" w:rsidP="008118C1">
            <w:pPr>
              <w:spacing w:after="0" w:line="240" w:lineRule="auto"/>
              <w:jc w:val="center"/>
              <w:rPr>
                <w:rFonts w:ascii="Times New Roman" w:eastAsia="Times New Roman" w:hAnsi="Times New Roman"/>
              </w:rPr>
            </w:pPr>
            <w:r w:rsidRPr="00C90DF6">
              <w:rPr>
                <w:rFonts w:ascii="Times New Roman" w:eastAsia="Times New Roman" w:hAnsi="Times New Roman"/>
              </w:rPr>
              <w:t>3</w:t>
            </w:r>
          </w:p>
        </w:tc>
        <w:tc>
          <w:tcPr>
            <w:tcW w:w="850" w:type="dxa"/>
            <w:vAlign w:val="center"/>
          </w:tcPr>
          <w:p w14:paraId="18BF311E"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3</w:t>
            </w:r>
          </w:p>
        </w:tc>
        <w:tc>
          <w:tcPr>
            <w:tcW w:w="1120" w:type="dxa"/>
            <w:gridSpan w:val="3"/>
            <w:vAlign w:val="center"/>
          </w:tcPr>
          <w:p w14:paraId="79CC0763" w14:textId="77777777" w:rsidR="00C32548" w:rsidRPr="00C90DF6" w:rsidRDefault="00C32548" w:rsidP="00C32548">
            <w:pPr>
              <w:rPr>
                <w:rFonts w:ascii="Times New Roman" w:eastAsia="Times New Roman" w:hAnsi="Times New Roman"/>
                <w:i/>
              </w:rPr>
            </w:pPr>
          </w:p>
        </w:tc>
      </w:tr>
      <w:tr w:rsidR="00C32548" w:rsidRPr="00C90DF6" w14:paraId="71B793B8" w14:textId="77777777" w:rsidTr="00031633">
        <w:trPr>
          <w:gridAfter w:val="1"/>
          <w:wAfter w:w="42" w:type="dxa"/>
        </w:trPr>
        <w:tc>
          <w:tcPr>
            <w:tcW w:w="4678" w:type="dxa"/>
          </w:tcPr>
          <w:p w14:paraId="129831A1" w14:textId="77777777" w:rsidR="00C32548" w:rsidRPr="00C90DF6" w:rsidRDefault="00C32548" w:rsidP="00C32548">
            <w:pPr>
              <w:tabs>
                <w:tab w:val="left" w:pos="1418"/>
              </w:tabs>
              <w:spacing w:after="0" w:line="240" w:lineRule="auto"/>
              <w:jc w:val="right"/>
              <w:rPr>
                <w:rFonts w:ascii="Times New Roman" w:eastAsia="Times New Roman" w:hAnsi="Times New Roman"/>
                <w:lang w:eastAsia="lv-LV"/>
              </w:rPr>
            </w:pPr>
            <w:r w:rsidRPr="00C90DF6">
              <w:rPr>
                <w:rFonts w:ascii="Times New Roman" w:eastAsia="Times New Roman" w:hAnsi="Times New Roman"/>
                <w:lang w:eastAsia="lv-LV"/>
              </w:rPr>
              <w:t>Web of Science vai SCOPUS datubāzēs iekļautajos izdevumos publicēti oriģināli recenzēti raksti (SNIP≤1)</w:t>
            </w:r>
          </w:p>
        </w:tc>
        <w:tc>
          <w:tcPr>
            <w:tcW w:w="992" w:type="dxa"/>
            <w:vAlign w:val="center"/>
          </w:tcPr>
          <w:p w14:paraId="73B49E0A"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6</w:t>
            </w:r>
          </w:p>
        </w:tc>
        <w:tc>
          <w:tcPr>
            <w:tcW w:w="851" w:type="dxa"/>
            <w:shd w:val="clear" w:color="auto" w:fill="FFFFFF"/>
            <w:vAlign w:val="center"/>
          </w:tcPr>
          <w:p w14:paraId="731FDA71" w14:textId="77777777" w:rsidR="00C32548" w:rsidRPr="00C90DF6" w:rsidRDefault="00C32548" w:rsidP="008118C1">
            <w:pPr>
              <w:spacing w:after="0" w:line="240" w:lineRule="auto"/>
              <w:jc w:val="center"/>
              <w:rPr>
                <w:rFonts w:ascii="Times New Roman" w:eastAsia="Times New Roman" w:hAnsi="Times New Roman"/>
              </w:rPr>
            </w:pPr>
          </w:p>
        </w:tc>
        <w:tc>
          <w:tcPr>
            <w:tcW w:w="850" w:type="dxa"/>
            <w:vAlign w:val="center"/>
          </w:tcPr>
          <w:p w14:paraId="280C2826" w14:textId="77777777" w:rsidR="00C32548" w:rsidRPr="00C90DF6" w:rsidRDefault="00C32548" w:rsidP="008118C1">
            <w:pPr>
              <w:spacing w:after="0" w:line="240" w:lineRule="auto"/>
              <w:jc w:val="center"/>
              <w:rPr>
                <w:rFonts w:ascii="Times New Roman" w:eastAsia="Times New Roman" w:hAnsi="Times New Roman"/>
                <w:b/>
                <w:i/>
              </w:rPr>
            </w:pPr>
          </w:p>
        </w:tc>
        <w:tc>
          <w:tcPr>
            <w:tcW w:w="1120" w:type="dxa"/>
            <w:gridSpan w:val="3"/>
            <w:vAlign w:val="center"/>
          </w:tcPr>
          <w:p w14:paraId="756D0076"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4EA1CB82" w14:textId="77777777" w:rsidTr="00031633">
        <w:trPr>
          <w:gridAfter w:val="1"/>
          <w:wAfter w:w="42" w:type="dxa"/>
        </w:trPr>
        <w:tc>
          <w:tcPr>
            <w:tcW w:w="4678" w:type="dxa"/>
          </w:tcPr>
          <w:p w14:paraId="2AAAE66B" w14:textId="77777777" w:rsidR="00C32548" w:rsidRPr="00C90DF6" w:rsidRDefault="00C32548" w:rsidP="00C32548">
            <w:pPr>
              <w:tabs>
                <w:tab w:val="left" w:pos="1418"/>
                <w:tab w:val="left" w:pos="3231"/>
              </w:tabs>
              <w:spacing w:after="0" w:line="240" w:lineRule="auto"/>
              <w:jc w:val="right"/>
              <w:rPr>
                <w:rFonts w:ascii="Times New Roman" w:eastAsia="Times New Roman" w:hAnsi="Times New Roman"/>
                <w:lang w:eastAsia="lv-LV"/>
              </w:rPr>
            </w:pPr>
            <w:r w:rsidRPr="00C90DF6">
              <w:rPr>
                <w:rFonts w:ascii="Times New Roman" w:eastAsia="Times New Roman" w:hAnsi="Times New Roman"/>
                <w:lang w:eastAsia="lv-LV"/>
              </w:rPr>
              <w:t>Attiecīgās nozares ministrijas atzītās specializētajās datu bāzēs publicēti zinātniski raksti (PubMed, CAPLUS)</w:t>
            </w:r>
          </w:p>
        </w:tc>
        <w:tc>
          <w:tcPr>
            <w:tcW w:w="992" w:type="dxa"/>
            <w:vAlign w:val="center"/>
          </w:tcPr>
          <w:p w14:paraId="795651FD"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10</w:t>
            </w:r>
          </w:p>
        </w:tc>
        <w:tc>
          <w:tcPr>
            <w:tcW w:w="851" w:type="dxa"/>
            <w:shd w:val="clear" w:color="auto" w:fill="FBD4B4"/>
            <w:vAlign w:val="center"/>
          </w:tcPr>
          <w:p w14:paraId="7F943CCF" w14:textId="77777777" w:rsidR="00C32548" w:rsidRPr="00C90DF6" w:rsidRDefault="00C32548" w:rsidP="008118C1">
            <w:pPr>
              <w:spacing w:after="0" w:line="240" w:lineRule="auto"/>
              <w:jc w:val="center"/>
              <w:rPr>
                <w:rFonts w:ascii="Times New Roman" w:eastAsia="Times New Roman" w:hAnsi="Times New Roman"/>
              </w:rPr>
            </w:pPr>
            <w:r w:rsidRPr="00C90DF6">
              <w:rPr>
                <w:rFonts w:ascii="Times New Roman" w:eastAsia="Times New Roman" w:hAnsi="Times New Roman"/>
              </w:rPr>
              <w:t>3</w:t>
            </w:r>
          </w:p>
        </w:tc>
        <w:tc>
          <w:tcPr>
            <w:tcW w:w="850" w:type="dxa"/>
            <w:vAlign w:val="center"/>
          </w:tcPr>
          <w:p w14:paraId="74EDD299" w14:textId="77777777" w:rsidR="00C32548" w:rsidRPr="00C90DF6" w:rsidRDefault="00C32548" w:rsidP="008118C1">
            <w:pPr>
              <w:spacing w:after="0" w:line="240" w:lineRule="auto"/>
              <w:jc w:val="center"/>
              <w:rPr>
                <w:rFonts w:ascii="Times New Roman" w:eastAsia="Times New Roman" w:hAnsi="Times New Roman"/>
                <w:b/>
              </w:rPr>
            </w:pPr>
          </w:p>
          <w:p w14:paraId="62B52C18"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2</w:t>
            </w:r>
          </w:p>
          <w:p w14:paraId="5B697FF1" w14:textId="77777777" w:rsidR="00C32548" w:rsidRPr="00C90DF6" w:rsidRDefault="00C32548" w:rsidP="008118C1">
            <w:pPr>
              <w:spacing w:after="0" w:line="240" w:lineRule="auto"/>
              <w:jc w:val="center"/>
              <w:rPr>
                <w:rFonts w:ascii="Times New Roman" w:eastAsia="Times New Roman" w:hAnsi="Times New Roman"/>
                <w:b/>
              </w:rPr>
            </w:pPr>
          </w:p>
        </w:tc>
        <w:tc>
          <w:tcPr>
            <w:tcW w:w="1120" w:type="dxa"/>
            <w:gridSpan w:val="3"/>
            <w:vAlign w:val="center"/>
          </w:tcPr>
          <w:p w14:paraId="795E179D" w14:textId="77777777" w:rsidR="00C32548" w:rsidRPr="00C90DF6" w:rsidRDefault="00C32548" w:rsidP="00C32548">
            <w:pPr>
              <w:spacing w:after="0" w:line="240" w:lineRule="auto"/>
              <w:jc w:val="center"/>
              <w:rPr>
                <w:rFonts w:ascii="Times New Roman" w:eastAsia="Times New Roman" w:hAnsi="Times New Roman"/>
                <w:b/>
                <w:lang w:val="en-GB"/>
              </w:rPr>
            </w:pPr>
          </w:p>
          <w:p w14:paraId="29BCE4C9" w14:textId="77777777" w:rsidR="00C32548" w:rsidRPr="00C90DF6" w:rsidRDefault="00C32548" w:rsidP="00C32548">
            <w:pPr>
              <w:spacing w:after="0" w:line="240" w:lineRule="auto"/>
              <w:jc w:val="center"/>
              <w:rPr>
                <w:rFonts w:ascii="Times New Roman" w:eastAsia="Times New Roman" w:hAnsi="Times New Roman"/>
                <w:i/>
                <w:vertAlign w:val="subscript"/>
              </w:rPr>
            </w:pPr>
          </w:p>
        </w:tc>
      </w:tr>
      <w:tr w:rsidR="00C32548" w:rsidRPr="00C90DF6" w14:paraId="1E53B6EA" w14:textId="77777777" w:rsidTr="00031633">
        <w:trPr>
          <w:gridAfter w:val="1"/>
          <w:wAfter w:w="42" w:type="dxa"/>
        </w:trPr>
        <w:tc>
          <w:tcPr>
            <w:tcW w:w="4678" w:type="dxa"/>
          </w:tcPr>
          <w:p w14:paraId="300927EC" w14:textId="77777777" w:rsidR="00C32548" w:rsidRPr="00C90DF6" w:rsidRDefault="00C32548" w:rsidP="00C32548">
            <w:pPr>
              <w:tabs>
                <w:tab w:val="left" w:pos="1418"/>
                <w:tab w:val="left" w:pos="3231"/>
              </w:tabs>
              <w:spacing w:after="0" w:line="240" w:lineRule="auto"/>
              <w:jc w:val="right"/>
              <w:rPr>
                <w:rFonts w:ascii="Times New Roman" w:eastAsia="Times New Roman" w:hAnsi="Times New Roman"/>
                <w:lang w:eastAsia="lv-LV"/>
              </w:rPr>
            </w:pPr>
            <w:r w:rsidRPr="00C90DF6">
              <w:rPr>
                <w:rFonts w:ascii="Times New Roman" w:eastAsia="Times New Roman" w:hAnsi="Times New Roman"/>
                <w:lang w:eastAsia="lv-LV"/>
              </w:rPr>
              <w:t>Web of Science vai SCOPUS datubāzēs iekļautajos izdevumos konferenču tēzes</w:t>
            </w:r>
          </w:p>
        </w:tc>
        <w:tc>
          <w:tcPr>
            <w:tcW w:w="992" w:type="dxa"/>
            <w:vAlign w:val="center"/>
          </w:tcPr>
          <w:p w14:paraId="6A4D5F93"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21</w:t>
            </w:r>
          </w:p>
        </w:tc>
        <w:tc>
          <w:tcPr>
            <w:tcW w:w="851" w:type="dxa"/>
            <w:shd w:val="clear" w:color="auto" w:fill="FBD4B4"/>
            <w:vAlign w:val="center"/>
          </w:tcPr>
          <w:p w14:paraId="35587840" w14:textId="77777777" w:rsidR="00C32548" w:rsidRPr="00C90DF6" w:rsidRDefault="00C32548" w:rsidP="008118C1">
            <w:pPr>
              <w:spacing w:after="0" w:line="240" w:lineRule="auto"/>
              <w:jc w:val="center"/>
              <w:rPr>
                <w:rFonts w:ascii="Times New Roman" w:eastAsia="Times New Roman" w:hAnsi="Times New Roman"/>
              </w:rPr>
            </w:pPr>
            <w:r w:rsidRPr="00C90DF6">
              <w:rPr>
                <w:rFonts w:ascii="Times New Roman" w:eastAsia="Times New Roman" w:hAnsi="Times New Roman"/>
              </w:rPr>
              <w:t>6</w:t>
            </w:r>
          </w:p>
        </w:tc>
        <w:tc>
          <w:tcPr>
            <w:tcW w:w="850" w:type="dxa"/>
            <w:vAlign w:val="center"/>
          </w:tcPr>
          <w:p w14:paraId="1E09EDAB" w14:textId="77777777" w:rsidR="00C32548" w:rsidRPr="00C90DF6" w:rsidRDefault="00C32548" w:rsidP="008118C1">
            <w:pPr>
              <w:spacing w:after="0" w:line="240" w:lineRule="auto"/>
              <w:jc w:val="center"/>
              <w:rPr>
                <w:rFonts w:ascii="Times New Roman" w:eastAsia="Times New Roman" w:hAnsi="Times New Roman"/>
                <w:b/>
              </w:rPr>
            </w:pPr>
          </w:p>
          <w:p w14:paraId="7DEF785B" w14:textId="77777777" w:rsidR="00C32548" w:rsidRPr="00C90DF6" w:rsidRDefault="00C32548" w:rsidP="008118C1">
            <w:pPr>
              <w:spacing w:after="0" w:line="240" w:lineRule="auto"/>
              <w:jc w:val="center"/>
              <w:rPr>
                <w:rFonts w:ascii="Times New Roman" w:eastAsia="Times New Roman" w:hAnsi="Times New Roman"/>
                <w:b/>
                <w:i/>
              </w:rPr>
            </w:pPr>
            <w:r w:rsidRPr="00C90DF6">
              <w:rPr>
                <w:rFonts w:ascii="Times New Roman" w:eastAsia="Times New Roman" w:hAnsi="Times New Roman"/>
                <w:b/>
              </w:rPr>
              <w:t>6</w:t>
            </w:r>
          </w:p>
        </w:tc>
        <w:tc>
          <w:tcPr>
            <w:tcW w:w="1120" w:type="dxa"/>
            <w:gridSpan w:val="3"/>
            <w:vAlign w:val="center"/>
          </w:tcPr>
          <w:p w14:paraId="66E946F3" w14:textId="77777777" w:rsidR="00C32548" w:rsidRPr="00C90DF6" w:rsidRDefault="00C32548" w:rsidP="00C32548">
            <w:pPr>
              <w:spacing w:after="0" w:line="240" w:lineRule="auto"/>
              <w:ind w:left="175"/>
              <w:rPr>
                <w:rFonts w:ascii="Times New Roman" w:eastAsia="Times New Roman" w:hAnsi="Times New Roman"/>
                <w:i/>
              </w:rPr>
            </w:pPr>
          </w:p>
        </w:tc>
      </w:tr>
      <w:tr w:rsidR="00C32548" w:rsidRPr="00C90DF6" w14:paraId="4BB046F2" w14:textId="77777777" w:rsidTr="00031633">
        <w:trPr>
          <w:gridAfter w:val="1"/>
          <w:wAfter w:w="42" w:type="dxa"/>
        </w:trPr>
        <w:tc>
          <w:tcPr>
            <w:tcW w:w="4678" w:type="dxa"/>
          </w:tcPr>
          <w:p w14:paraId="0C9CF24C" w14:textId="77777777" w:rsidR="00C32548" w:rsidRPr="00C90DF6" w:rsidRDefault="00C32548" w:rsidP="00C32548">
            <w:pPr>
              <w:tabs>
                <w:tab w:val="left" w:pos="1418"/>
              </w:tabs>
              <w:spacing w:after="0" w:line="240" w:lineRule="auto"/>
              <w:jc w:val="right"/>
              <w:rPr>
                <w:rFonts w:ascii="Times New Roman" w:eastAsia="Times New Roman" w:hAnsi="Times New Roman"/>
                <w:lang w:eastAsia="lv-LV"/>
              </w:rPr>
            </w:pPr>
            <w:r w:rsidRPr="00C90DF6">
              <w:rPr>
                <w:rFonts w:ascii="Times New Roman" w:eastAsia="Times New Roman" w:hAnsi="Times New Roman"/>
                <w:lang w:eastAsia="lv-LV"/>
              </w:rPr>
              <w:t xml:space="preserve">oriģinālo zinātnisko rakstu </w:t>
            </w:r>
          </w:p>
          <w:p w14:paraId="7C08056D" w14:textId="77777777" w:rsidR="00C32548" w:rsidRPr="00C90DF6" w:rsidRDefault="00C32548" w:rsidP="00C32548">
            <w:pPr>
              <w:tabs>
                <w:tab w:val="left" w:pos="1418"/>
              </w:tabs>
              <w:spacing w:after="0" w:line="240" w:lineRule="auto"/>
              <w:jc w:val="right"/>
              <w:rPr>
                <w:rFonts w:ascii="Times New Roman" w:eastAsia="Times New Roman" w:hAnsi="Times New Roman"/>
              </w:rPr>
            </w:pPr>
            <w:r w:rsidRPr="00C90DF6">
              <w:rPr>
                <w:rFonts w:ascii="Times New Roman" w:eastAsia="Times New Roman" w:hAnsi="Times New Roman"/>
                <w:lang w:eastAsia="lv-LV"/>
              </w:rPr>
              <w:t>ERIH (A un B) datubāzē iekļautajos žurnālos vai konferenču rakstu krājumos</w:t>
            </w:r>
          </w:p>
        </w:tc>
        <w:tc>
          <w:tcPr>
            <w:tcW w:w="992" w:type="dxa"/>
            <w:vAlign w:val="center"/>
          </w:tcPr>
          <w:p w14:paraId="5AC53329" w14:textId="77777777" w:rsidR="00C32548" w:rsidRPr="00C90DF6" w:rsidRDefault="00C32548" w:rsidP="008118C1">
            <w:pPr>
              <w:spacing w:after="0" w:line="240" w:lineRule="auto"/>
              <w:jc w:val="center"/>
              <w:rPr>
                <w:rFonts w:ascii="Times New Roman" w:eastAsia="Times New Roman" w:hAnsi="Times New Roman"/>
                <w:b/>
              </w:rPr>
            </w:pPr>
          </w:p>
        </w:tc>
        <w:tc>
          <w:tcPr>
            <w:tcW w:w="851" w:type="dxa"/>
            <w:shd w:val="clear" w:color="auto" w:fill="FFFFFF"/>
            <w:vAlign w:val="center"/>
          </w:tcPr>
          <w:p w14:paraId="5A48A2CE" w14:textId="77777777" w:rsidR="00C32548" w:rsidRPr="00C90DF6" w:rsidRDefault="00C32548" w:rsidP="008118C1">
            <w:pPr>
              <w:spacing w:after="0" w:line="240" w:lineRule="auto"/>
              <w:jc w:val="center"/>
              <w:rPr>
                <w:rFonts w:ascii="Times New Roman" w:eastAsia="Times New Roman" w:hAnsi="Times New Roman"/>
              </w:rPr>
            </w:pPr>
          </w:p>
        </w:tc>
        <w:tc>
          <w:tcPr>
            <w:tcW w:w="850" w:type="dxa"/>
            <w:vAlign w:val="center"/>
          </w:tcPr>
          <w:p w14:paraId="2F9A9CCB" w14:textId="77777777" w:rsidR="00C32548" w:rsidRPr="00C90DF6" w:rsidRDefault="00C32548" w:rsidP="00016F96">
            <w:pPr>
              <w:spacing w:after="0" w:line="240" w:lineRule="auto"/>
              <w:jc w:val="center"/>
              <w:rPr>
                <w:rFonts w:ascii="Times New Roman" w:eastAsia="Times New Roman" w:hAnsi="Times New Roman"/>
                <w:b/>
                <w:i/>
              </w:rPr>
            </w:pPr>
          </w:p>
        </w:tc>
        <w:tc>
          <w:tcPr>
            <w:tcW w:w="1120" w:type="dxa"/>
            <w:gridSpan w:val="3"/>
            <w:vAlign w:val="center"/>
          </w:tcPr>
          <w:p w14:paraId="597DD70F"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142529EF" w14:textId="77777777" w:rsidTr="00031633">
        <w:trPr>
          <w:gridAfter w:val="1"/>
          <w:wAfter w:w="42" w:type="dxa"/>
        </w:trPr>
        <w:tc>
          <w:tcPr>
            <w:tcW w:w="4678" w:type="dxa"/>
          </w:tcPr>
          <w:p w14:paraId="449E8C5A" w14:textId="77777777" w:rsidR="00C32548" w:rsidRPr="00C90DF6" w:rsidRDefault="00C32548" w:rsidP="00C32548">
            <w:pPr>
              <w:tabs>
                <w:tab w:val="left" w:pos="1418"/>
              </w:tabs>
              <w:spacing w:after="0" w:line="240" w:lineRule="auto"/>
              <w:jc w:val="right"/>
              <w:rPr>
                <w:rFonts w:ascii="Times New Roman" w:eastAsia="Times New Roman" w:hAnsi="Times New Roman"/>
              </w:rPr>
            </w:pPr>
            <w:r w:rsidRPr="00C90DF6">
              <w:rPr>
                <w:rFonts w:ascii="Times New Roman" w:eastAsia="Times New Roman" w:hAnsi="Times New Roman"/>
                <w:lang w:eastAsia="lv-LV"/>
              </w:rPr>
              <w:t>recenzētu zinātnisku monogrāfiju skaits</w:t>
            </w:r>
          </w:p>
        </w:tc>
        <w:tc>
          <w:tcPr>
            <w:tcW w:w="992" w:type="dxa"/>
            <w:vAlign w:val="center"/>
          </w:tcPr>
          <w:p w14:paraId="117B3BC1"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2</w:t>
            </w:r>
          </w:p>
        </w:tc>
        <w:tc>
          <w:tcPr>
            <w:tcW w:w="851" w:type="dxa"/>
            <w:shd w:val="clear" w:color="auto" w:fill="FBD4B4"/>
            <w:vAlign w:val="center"/>
          </w:tcPr>
          <w:p w14:paraId="3FB01389" w14:textId="77777777" w:rsidR="00C32548" w:rsidRPr="00C90DF6" w:rsidRDefault="00C32548" w:rsidP="008118C1">
            <w:pPr>
              <w:spacing w:after="0" w:line="240" w:lineRule="auto"/>
              <w:jc w:val="center"/>
              <w:rPr>
                <w:rFonts w:ascii="Times New Roman" w:eastAsia="Times New Roman" w:hAnsi="Times New Roman"/>
              </w:rPr>
            </w:pPr>
            <w:r w:rsidRPr="00C90DF6">
              <w:rPr>
                <w:rFonts w:ascii="Times New Roman" w:eastAsia="Times New Roman" w:hAnsi="Times New Roman"/>
              </w:rPr>
              <w:t>1</w:t>
            </w:r>
          </w:p>
        </w:tc>
        <w:tc>
          <w:tcPr>
            <w:tcW w:w="850" w:type="dxa"/>
            <w:vAlign w:val="center"/>
          </w:tcPr>
          <w:p w14:paraId="60EA3FFD" w14:textId="77777777" w:rsidR="00C32548" w:rsidRPr="00C90DF6" w:rsidRDefault="00016F96" w:rsidP="00016F96">
            <w:pPr>
              <w:spacing w:after="0" w:line="240" w:lineRule="auto"/>
              <w:jc w:val="center"/>
              <w:rPr>
                <w:rFonts w:ascii="Times New Roman" w:eastAsia="Times New Roman" w:hAnsi="Times New Roman"/>
                <w:b/>
              </w:rPr>
            </w:pPr>
            <w:r w:rsidRPr="00C90DF6">
              <w:rPr>
                <w:rFonts w:ascii="Times New Roman" w:eastAsia="Times New Roman" w:hAnsi="Times New Roman"/>
                <w:b/>
              </w:rPr>
              <w:t>1</w:t>
            </w:r>
          </w:p>
        </w:tc>
        <w:tc>
          <w:tcPr>
            <w:tcW w:w="1120" w:type="dxa"/>
            <w:gridSpan w:val="3"/>
            <w:vAlign w:val="center"/>
          </w:tcPr>
          <w:p w14:paraId="15A5C938"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3F26D3C9" w14:textId="77777777" w:rsidTr="00031633">
        <w:trPr>
          <w:gridAfter w:val="1"/>
          <w:wAfter w:w="42" w:type="dxa"/>
        </w:trPr>
        <w:tc>
          <w:tcPr>
            <w:tcW w:w="4678" w:type="dxa"/>
          </w:tcPr>
          <w:p w14:paraId="70C67F54" w14:textId="77777777" w:rsidR="00C32548" w:rsidRPr="00C90DF6" w:rsidRDefault="00C32548" w:rsidP="00C32548">
            <w:pPr>
              <w:spacing w:after="0" w:line="240" w:lineRule="auto"/>
              <w:rPr>
                <w:rFonts w:ascii="Times New Roman" w:eastAsia="Times New Roman" w:hAnsi="Times New Roman"/>
                <w:bCs/>
              </w:rPr>
            </w:pPr>
            <w:r w:rsidRPr="00C90DF6">
              <w:rPr>
                <w:rFonts w:ascii="Times New Roman" w:eastAsia="Times New Roman" w:hAnsi="Times New Roman"/>
              </w:rPr>
              <w:t>2. Programmas ietvaros aizstāvēto darbu skaits:</w:t>
            </w:r>
          </w:p>
        </w:tc>
        <w:tc>
          <w:tcPr>
            <w:tcW w:w="992" w:type="dxa"/>
            <w:vAlign w:val="center"/>
          </w:tcPr>
          <w:p w14:paraId="0A0F9AA0" w14:textId="77777777" w:rsidR="00C32548" w:rsidRPr="00C90DF6" w:rsidRDefault="00C32548" w:rsidP="008118C1">
            <w:pPr>
              <w:spacing w:after="0" w:line="240" w:lineRule="auto"/>
              <w:jc w:val="center"/>
              <w:rPr>
                <w:rFonts w:ascii="Times New Roman" w:eastAsia="Times New Roman" w:hAnsi="Times New Roman"/>
                <w:b/>
              </w:rPr>
            </w:pPr>
          </w:p>
        </w:tc>
        <w:tc>
          <w:tcPr>
            <w:tcW w:w="851" w:type="dxa"/>
            <w:tcBorders>
              <w:bottom w:val="single" w:sz="4" w:space="0" w:color="auto"/>
            </w:tcBorders>
            <w:shd w:val="clear" w:color="auto" w:fill="FFFFFF"/>
            <w:vAlign w:val="center"/>
          </w:tcPr>
          <w:p w14:paraId="13ABAF30" w14:textId="77777777" w:rsidR="00C32548" w:rsidRPr="00C90DF6" w:rsidRDefault="00C32548" w:rsidP="008118C1">
            <w:pPr>
              <w:spacing w:after="0" w:line="240" w:lineRule="auto"/>
              <w:jc w:val="center"/>
              <w:rPr>
                <w:rFonts w:ascii="Times New Roman" w:eastAsia="Times New Roman" w:hAnsi="Times New Roman"/>
              </w:rPr>
            </w:pPr>
          </w:p>
        </w:tc>
        <w:tc>
          <w:tcPr>
            <w:tcW w:w="850" w:type="dxa"/>
            <w:vAlign w:val="center"/>
          </w:tcPr>
          <w:p w14:paraId="3C6C8DB8" w14:textId="77777777" w:rsidR="00C32548" w:rsidRPr="00C90DF6" w:rsidRDefault="00C32548" w:rsidP="008118C1">
            <w:pPr>
              <w:spacing w:after="0" w:line="240" w:lineRule="auto"/>
              <w:jc w:val="center"/>
              <w:rPr>
                <w:rFonts w:ascii="Times New Roman" w:eastAsia="Times New Roman" w:hAnsi="Times New Roman"/>
                <w:b/>
              </w:rPr>
            </w:pPr>
          </w:p>
        </w:tc>
        <w:tc>
          <w:tcPr>
            <w:tcW w:w="1120" w:type="dxa"/>
            <w:gridSpan w:val="3"/>
            <w:tcBorders>
              <w:bottom w:val="single" w:sz="4" w:space="0" w:color="auto"/>
            </w:tcBorders>
            <w:vAlign w:val="center"/>
          </w:tcPr>
          <w:p w14:paraId="2B85980C" w14:textId="77777777" w:rsidR="00C32548" w:rsidRPr="00C90DF6" w:rsidRDefault="00C32548" w:rsidP="00C32548">
            <w:pPr>
              <w:spacing w:after="0" w:line="240" w:lineRule="auto"/>
              <w:jc w:val="center"/>
              <w:rPr>
                <w:rFonts w:ascii="Times New Roman" w:eastAsia="Times New Roman" w:hAnsi="Times New Roman"/>
                <w:i/>
              </w:rPr>
            </w:pPr>
          </w:p>
        </w:tc>
      </w:tr>
      <w:tr w:rsidR="008118C1" w:rsidRPr="00C90DF6" w14:paraId="2B62D5C2" w14:textId="77777777" w:rsidTr="00031633">
        <w:trPr>
          <w:gridAfter w:val="1"/>
          <w:wAfter w:w="42" w:type="dxa"/>
        </w:trPr>
        <w:tc>
          <w:tcPr>
            <w:tcW w:w="4678" w:type="dxa"/>
          </w:tcPr>
          <w:p w14:paraId="4F978E2D" w14:textId="77777777" w:rsidR="008118C1" w:rsidRPr="00C90DF6" w:rsidRDefault="008118C1" w:rsidP="00C32548">
            <w:pPr>
              <w:spacing w:after="0" w:line="240" w:lineRule="auto"/>
              <w:jc w:val="right"/>
              <w:rPr>
                <w:rFonts w:ascii="Times New Roman" w:eastAsia="Times New Roman" w:hAnsi="Times New Roman"/>
              </w:rPr>
            </w:pPr>
            <w:r w:rsidRPr="00C90DF6">
              <w:rPr>
                <w:rFonts w:ascii="Times New Roman" w:eastAsia="Times New Roman" w:hAnsi="Times New Roman"/>
              </w:rPr>
              <w:t>promocijas darbu skaits</w:t>
            </w:r>
          </w:p>
        </w:tc>
        <w:tc>
          <w:tcPr>
            <w:tcW w:w="992" w:type="dxa"/>
            <w:vAlign w:val="center"/>
          </w:tcPr>
          <w:p w14:paraId="04362B1E" w14:textId="77777777" w:rsidR="008118C1" w:rsidRPr="00C90DF6" w:rsidRDefault="008118C1"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10</w:t>
            </w:r>
          </w:p>
        </w:tc>
        <w:tc>
          <w:tcPr>
            <w:tcW w:w="851" w:type="dxa"/>
            <w:shd w:val="clear" w:color="auto" w:fill="FBD4B4"/>
            <w:vAlign w:val="center"/>
          </w:tcPr>
          <w:p w14:paraId="2D20DE6A" w14:textId="77777777" w:rsidR="008118C1" w:rsidRPr="00C90DF6" w:rsidRDefault="008118C1" w:rsidP="008118C1">
            <w:pPr>
              <w:spacing w:after="0" w:line="240" w:lineRule="auto"/>
              <w:jc w:val="center"/>
              <w:rPr>
                <w:rFonts w:ascii="Times New Roman" w:eastAsia="Times New Roman" w:hAnsi="Times New Roman"/>
              </w:rPr>
            </w:pPr>
            <w:r w:rsidRPr="00C90DF6">
              <w:rPr>
                <w:rFonts w:ascii="Times New Roman" w:eastAsia="Times New Roman" w:hAnsi="Times New Roman"/>
              </w:rPr>
              <w:t>3</w:t>
            </w:r>
          </w:p>
        </w:tc>
        <w:tc>
          <w:tcPr>
            <w:tcW w:w="850" w:type="dxa"/>
            <w:tcBorders>
              <w:right w:val="single" w:sz="4" w:space="0" w:color="auto"/>
            </w:tcBorders>
            <w:vAlign w:val="center"/>
          </w:tcPr>
          <w:p w14:paraId="61014B0B" w14:textId="77777777" w:rsidR="008118C1" w:rsidRPr="00C90DF6" w:rsidRDefault="008118C1"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1</w:t>
            </w:r>
          </w:p>
        </w:tc>
        <w:tc>
          <w:tcPr>
            <w:tcW w:w="1120" w:type="dxa"/>
            <w:gridSpan w:val="3"/>
            <w:tcBorders>
              <w:top w:val="single" w:sz="4" w:space="0" w:color="auto"/>
              <w:left w:val="single" w:sz="4" w:space="0" w:color="auto"/>
              <w:bottom w:val="single" w:sz="4" w:space="0" w:color="auto"/>
              <w:right w:val="single" w:sz="4" w:space="0" w:color="auto"/>
            </w:tcBorders>
            <w:vAlign w:val="center"/>
          </w:tcPr>
          <w:p w14:paraId="09A8CA3A" w14:textId="77777777" w:rsidR="008118C1" w:rsidRPr="00C90DF6" w:rsidRDefault="008118C1" w:rsidP="008118C1">
            <w:pPr>
              <w:spacing w:after="0" w:line="240" w:lineRule="auto"/>
              <w:rPr>
                <w:rFonts w:ascii="Times New Roman" w:eastAsia="Times New Roman" w:hAnsi="Times New Roman"/>
              </w:rPr>
            </w:pPr>
            <w:r w:rsidRPr="00C90DF6">
              <w:rPr>
                <w:rFonts w:ascii="Times New Roman" w:eastAsia="Times New Roman" w:hAnsi="Times New Roman"/>
              </w:rPr>
              <w:t>Proj.1.2</w:t>
            </w:r>
          </w:p>
        </w:tc>
      </w:tr>
      <w:tr w:rsidR="008118C1" w:rsidRPr="00C90DF6" w14:paraId="79FA8B45" w14:textId="77777777" w:rsidTr="00031633">
        <w:trPr>
          <w:gridAfter w:val="1"/>
          <w:wAfter w:w="42" w:type="dxa"/>
        </w:trPr>
        <w:tc>
          <w:tcPr>
            <w:tcW w:w="4678" w:type="dxa"/>
          </w:tcPr>
          <w:p w14:paraId="09AF4048" w14:textId="77777777" w:rsidR="008118C1" w:rsidRPr="00C90DF6" w:rsidRDefault="008118C1" w:rsidP="00C32548">
            <w:pPr>
              <w:spacing w:after="0" w:line="240" w:lineRule="auto"/>
              <w:jc w:val="right"/>
              <w:rPr>
                <w:rFonts w:ascii="Times New Roman" w:eastAsia="Times New Roman" w:hAnsi="Times New Roman"/>
              </w:rPr>
            </w:pPr>
            <w:r w:rsidRPr="00C90DF6">
              <w:rPr>
                <w:rFonts w:ascii="Times New Roman" w:eastAsia="Times New Roman" w:hAnsi="Times New Roman"/>
              </w:rPr>
              <w:t>maģistra darbu skaits</w:t>
            </w:r>
          </w:p>
        </w:tc>
        <w:tc>
          <w:tcPr>
            <w:tcW w:w="992" w:type="dxa"/>
            <w:vAlign w:val="center"/>
          </w:tcPr>
          <w:p w14:paraId="2341C49A" w14:textId="77777777" w:rsidR="008118C1" w:rsidRPr="00C90DF6" w:rsidRDefault="008118C1"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4</w:t>
            </w:r>
          </w:p>
        </w:tc>
        <w:tc>
          <w:tcPr>
            <w:tcW w:w="851" w:type="dxa"/>
            <w:shd w:val="clear" w:color="auto" w:fill="FBD4B4"/>
            <w:vAlign w:val="center"/>
          </w:tcPr>
          <w:p w14:paraId="2D20157F" w14:textId="77777777" w:rsidR="008118C1" w:rsidRPr="00C90DF6" w:rsidRDefault="008118C1" w:rsidP="008118C1">
            <w:pPr>
              <w:spacing w:after="0" w:line="240" w:lineRule="auto"/>
              <w:jc w:val="center"/>
              <w:rPr>
                <w:rFonts w:ascii="Times New Roman" w:eastAsia="Times New Roman" w:hAnsi="Times New Roman"/>
              </w:rPr>
            </w:pPr>
            <w:r w:rsidRPr="00C90DF6">
              <w:rPr>
                <w:rFonts w:ascii="Times New Roman" w:eastAsia="Times New Roman" w:hAnsi="Times New Roman"/>
              </w:rPr>
              <w:t>1</w:t>
            </w:r>
          </w:p>
        </w:tc>
        <w:tc>
          <w:tcPr>
            <w:tcW w:w="850" w:type="dxa"/>
            <w:tcBorders>
              <w:right w:val="single" w:sz="4" w:space="0" w:color="auto"/>
            </w:tcBorders>
            <w:vAlign w:val="center"/>
          </w:tcPr>
          <w:p w14:paraId="42E582E7" w14:textId="77777777" w:rsidR="008118C1" w:rsidRPr="00C90DF6" w:rsidRDefault="008118C1"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2</w:t>
            </w:r>
          </w:p>
        </w:tc>
        <w:tc>
          <w:tcPr>
            <w:tcW w:w="1120" w:type="dxa"/>
            <w:gridSpan w:val="3"/>
            <w:tcBorders>
              <w:top w:val="single" w:sz="4" w:space="0" w:color="auto"/>
              <w:left w:val="single" w:sz="4" w:space="0" w:color="auto"/>
              <w:bottom w:val="single" w:sz="4" w:space="0" w:color="auto"/>
              <w:right w:val="single" w:sz="4" w:space="0" w:color="auto"/>
            </w:tcBorders>
            <w:vAlign w:val="center"/>
          </w:tcPr>
          <w:p w14:paraId="79DBA29E" w14:textId="77777777" w:rsidR="008118C1" w:rsidRPr="00C90DF6" w:rsidRDefault="008118C1" w:rsidP="008118C1">
            <w:pPr>
              <w:spacing w:after="0" w:line="240" w:lineRule="auto"/>
              <w:rPr>
                <w:rFonts w:ascii="Times New Roman" w:eastAsia="Times New Roman" w:hAnsi="Times New Roman"/>
                <w:i/>
                <w:color w:val="C00000"/>
              </w:rPr>
            </w:pPr>
            <w:r w:rsidRPr="00C90DF6">
              <w:rPr>
                <w:rFonts w:ascii="Times New Roman" w:hAnsi="Times New Roman"/>
              </w:rPr>
              <w:t>Proj.1.1</w:t>
            </w:r>
          </w:p>
        </w:tc>
      </w:tr>
      <w:tr w:rsidR="00C32548" w:rsidRPr="00C90DF6" w14:paraId="48BC2F2D" w14:textId="77777777" w:rsidTr="00031633">
        <w:trPr>
          <w:gridAfter w:val="1"/>
          <w:wAfter w:w="42" w:type="dxa"/>
        </w:trPr>
        <w:tc>
          <w:tcPr>
            <w:tcW w:w="4678" w:type="dxa"/>
          </w:tcPr>
          <w:p w14:paraId="1BBDCA48" w14:textId="77777777" w:rsidR="00C32548" w:rsidRPr="00C90DF6" w:rsidRDefault="00C32548" w:rsidP="00C32548">
            <w:pPr>
              <w:spacing w:after="0" w:line="240" w:lineRule="auto"/>
              <w:ind w:left="720"/>
              <w:rPr>
                <w:rFonts w:ascii="Times New Roman" w:eastAsia="Times New Roman" w:hAnsi="Times New Roman"/>
              </w:rPr>
            </w:pPr>
            <w:r w:rsidRPr="00C90DF6">
              <w:rPr>
                <w:rFonts w:ascii="Times New Roman" w:eastAsia="Times New Roman" w:hAnsi="Times New Roman"/>
              </w:rPr>
              <w:t>Ziņojumi zinātniskās konferencēs</w:t>
            </w:r>
          </w:p>
        </w:tc>
        <w:tc>
          <w:tcPr>
            <w:tcW w:w="992" w:type="dxa"/>
            <w:vAlign w:val="center"/>
          </w:tcPr>
          <w:p w14:paraId="5B05FB81"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9</w:t>
            </w:r>
          </w:p>
        </w:tc>
        <w:tc>
          <w:tcPr>
            <w:tcW w:w="851" w:type="dxa"/>
            <w:shd w:val="clear" w:color="auto" w:fill="FBD4B4"/>
            <w:vAlign w:val="center"/>
          </w:tcPr>
          <w:p w14:paraId="0F8E6B6B" w14:textId="77777777" w:rsidR="00C32548" w:rsidRPr="00C90DF6" w:rsidRDefault="00C32548" w:rsidP="008118C1">
            <w:pPr>
              <w:spacing w:after="0" w:line="240" w:lineRule="auto"/>
              <w:jc w:val="center"/>
              <w:rPr>
                <w:rFonts w:ascii="Times New Roman" w:eastAsia="Times New Roman" w:hAnsi="Times New Roman"/>
              </w:rPr>
            </w:pPr>
            <w:r w:rsidRPr="00C90DF6">
              <w:rPr>
                <w:rFonts w:ascii="Times New Roman" w:eastAsia="Times New Roman" w:hAnsi="Times New Roman"/>
              </w:rPr>
              <w:t>4</w:t>
            </w:r>
          </w:p>
        </w:tc>
        <w:tc>
          <w:tcPr>
            <w:tcW w:w="850" w:type="dxa"/>
            <w:tcBorders>
              <w:right w:val="single" w:sz="4" w:space="0" w:color="auto"/>
            </w:tcBorders>
            <w:vAlign w:val="center"/>
          </w:tcPr>
          <w:p w14:paraId="65BB9C65" w14:textId="7307D0B2"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1</w:t>
            </w:r>
            <w:r w:rsidR="00B0443C">
              <w:rPr>
                <w:rFonts w:ascii="Times New Roman" w:eastAsia="Times New Roman" w:hAnsi="Times New Roman"/>
                <w:b/>
              </w:rPr>
              <w:t>3</w:t>
            </w:r>
          </w:p>
        </w:tc>
        <w:tc>
          <w:tcPr>
            <w:tcW w:w="1120" w:type="dxa"/>
            <w:gridSpan w:val="3"/>
            <w:tcBorders>
              <w:top w:val="single" w:sz="4" w:space="0" w:color="auto"/>
              <w:left w:val="single" w:sz="4" w:space="0" w:color="auto"/>
              <w:bottom w:val="single" w:sz="4" w:space="0" w:color="auto"/>
              <w:right w:val="single" w:sz="4" w:space="0" w:color="auto"/>
            </w:tcBorders>
            <w:vAlign w:val="center"/>
          </w:tcPr>
          <w:p w14:paraId="696BB531" w14:textId="77777777" w:rsidR="00C32548" w:rsidRPr="00C90DF6" w:rsidRDefault="00C32548" w:rsidP="00C32548">
            <w:pPr>
              <w:spacing w:after="0" w:line="240" w:lineRule="auto"/>
              <w:rPr>
                <w:rFonts w:ascii="Times New Roman" w:eastAsia="Times New Roman" w:hAnsi="Times New Roman"/>
              </w:rPr>
            </w:pPr>
          </w:p>
          <w:p w14:paraId="64130538" w14:textId="77777777" w:rsidR="00C32548" w:rsidRPr="00C90DF6" w:rsidRDefault="00C32548" w:rsidP="00C32548">
            <w:pPr>
              <w:spacing w:after="0" w:line="240" w:lineRule="auto"/>
              <w:rPr>
                <w:rFonts w:ascii="Times New Roman" w:hAnsi="Times New Roman"/>
              </w:rPr>
            </w:pPr>
          </w:p>
        </w:tc>
      </w:tr>
      <w:tr w:rsidR="00C32548" w:rsidRPr="00C90DF6" w14:paraId="7B0B1C05" w14:textId="77777777" w:rsidTr="00031633">
        <w:trPr>
          <w:gridAfter w:val="1"/>
          <w:wAfter w:w="42" w:type="dxa"/>
        </w:trPr>
        <w:tc>
          <w:tcPr>
            <w:tcW w:w="4678" w:type="dxa"/>
          </w:tcPr>
          <w:p w14:paraId="766AB885" w14:textId="77777777" w:rsidR="00C32548" w:rsidRPr="00C90DF6" w:rsidRDefault="00C32548" w:rsidP="00C32548">
            <w:pPr>
              <w:spacing w:after="0" w:line="240" w:lineRule="auto"/>
              <w:rPr>
                <w:rFonts w:ascii="Times New Roman" w:eastAsia="Times New Roman" w:hAnsi="Times New Roman"/>
              </w:rPr>
            </w:pPr>
            <w:r w:rsidRPr="00C90DF6">
              <w:rPr>
                <w:rFonts w:ascii="Times New Roman" w:eastAsia="Times New Roman" w:hAnsi="Times New Roman"/>
              </w:rPr>
              <w:t>1. Programmas gaitas un rezultātu popularizēšanas interaktīvie pasākumi, kuru mērķu grupās iekļauti arī izglītojamie, skaits:</w:t>
            </w:r>
          </w:p>
        </w:tc>
        <w:tc>
          <w:tcPr>
            <w:tcW w:w="992" w:type="dxa"/>
            <w:vAlign w:val="center"/>
          </w:tcPr>
          <w:p w14:paraId="7735CB16" w14:textId="77777777" w:rsidR="00C32548" w:rsidRPr="00C90DF6" w:rsidRDefault="00C32548" w:rsidP="008118C1">
            <w:pPr>
              <w:spacing w:after="0" w:line="240" w:lineRule="auto"/>
              <w:jc w:val="center"/>
              <w:rPr>
                <w:rFonts w:ascii="Times New Roman" w:eastAsia="Times New Roman" w:hAnsi="Times New Roman"/>
                <w:b/>
              </w:rPr>
            </w:pPr>
          </w:p>
        </w:tc>
        <w:tc>
          <w:tcPr>
            <w:tcW w:w="851" w:type="dxa"/>
            <w:shd w:val="clear" w:color="auto" w:fill="FFFFFF"/>
            <w:vAlign w:val="center"/>
          </w:tcPr>
          <w:p w14:paraId="65BD0619" w14:textId="77777777" w:rsidR="00C32548" w:rsidRPr="00C90DF6" w:rsidRDefault="00C32548" w:rsidP="008118C1">
            <w:pPr>
              <w:spacing w:after="0" w:line="240" w:lineRule="auto"/>
              <w:jc w:val="center"/>
              <w:rPr>
                <w:rFonts w:ascii="Times New Roman" w:eastAsia="Times New Roman" w:hAnsi="Times New Roman"/>
              </w:rPr>
            </w:pPr>
          </w:p>
        </w:tc>
        <w:tc>
          <w:tcPr>
            <w:tcW w:w="850" w:type="dxa"/>
            <w:tcBorders>
              <w:right w:val="single" w:sz="4" w:space="0" w:color="auto"/>
            </w:tcBorders>
            <w:vAlign w:val="center"/>
          </w:tcPr>
          <w:p w14:paraId="1F9FD7B5" w14:textId="77777777" w:rsidR="00C32548" w:rsidRPr="00C90DF6" w:rsidRDefault="00C32548" w:rsidP="008118C1">
            <w:pPr>
              <w:spacing w:after="0" w:line="240" w:lineRule="auto"/>
              <w:jc w:val="center"/>
              <w:rPr>
                <w:rFonts w:ascii="Times New Roman" w:eastAsia="Times New Roman" w:hAnsi="Times New Roman"/>
                <w:b/>
              </w:rPr>
            </w:pPr>
          </w:p>
        </w:tc>
        <w:tc>
          <w:tcPr>
            <w:tcW w:w="567" w:type="dxa"/>
            <w:tcBorders>
              <w:top w:val="single" w:sz="4" w:space="0" w:color="auto"/>
              <w:left w:val="single" w:sz="4" w:space="0" w:color="auto"/>
              <w:bottom w:val="single" w:sz="4" w:space="0" w:color="auto"/>
              <w:right w:val="nil"/>
            </w:tcBorders>
            <w:vAlign w:val="center"/>
          </w:tcPr>
          <w:p w14:paraId="52230070" w14:textId="77777777" w:rsidR="00C32548" w:rsidRPr="00C90DF6" w:rsidRDefault="00C32548" w:rsidP="00C32548">
            <w:pPr>
              <w:spacing w:after="0" w:line="240" w:lineRule="auto"/>
              <w:jc w:val="center"/>
              <w:rPr>
                <w:rFonts w:ascii="Times New Roman" w:eastAsia="Times New Roman" w:hAnsi="Times New Roman"/>
              </w:rPr>
            </w:pPr>
          </w:p>
        </w:tc>
        <w:tc>
          <w:tcPr>
            <w:tcW w:w="283" w:type="dxa"/>
            <w:tcBorders>
              <w:top w:val="single" w:sz="4" w:space="0" w:color="auto"/>
              <w:left w:val="nil"/>
              <w:bottom w:val="single" w:sz="4" w:space="0" w:color="auto"/>
              <w:right w:val="nil"/>
            </w:tcBorders>
            <w:vAlign w:val="center"/>
          </w:tcPr>
          <w:p w14:paraId="23D49FAE" w14:textId="77777777" w:rsidR="00C32548" w:rsidRPr="00C90DF6" w:rsidRDefault="00C32548" w:rsidP="00C32548">
            <w:pPr>
              <w:spacing w:after="0" w:line="240" w:lineRule="auto"/>
              <w:jc w:val="center"/>
              <w:rPr>
                <w:rFonts w:ascii="Times New Roman" w:eastAsia="Times New Roman" w:hAnsi="Times New Roman"/>
                <w:i/>
              </w:rPr>
            </w:pPr>
          </w:p>
        </w:tc>
        <w:tc>
          <w:tcPr>
            <w:tcW w:w="270" w:type="dxa"/>
            <w:tcBorders>
              <w:top w:val="single" w:sz="4" w:space="0" w:color="auto"/>
              <w:left w:val="nil"/>
              <w:bottom w:val="single" w:sz="4" w:space="0" w:color="auto"/>
              <w:right w:val="single" w:sz="4" w:space="0" w:color="auto"/>
            </w:tcBorders>
            <w:vAlign w:val="center"/>
          </w:tcPr>
          <w:p w14:paraId="2EFEABA1"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1F581737" w14:textId="77777777" w:rsidTr="00031633">
        <w:trPr>
          <w:gridAfter w:val="1"/>
          <w:wAfter w:w="42" w:type="dxa"/>
          <w:trHeight w:val="253"/>
        </w:trPr>
        <w:tc>
          <w:tcPr>
            <w:tcW w:w="4678" w:type="dxa"/>
          </w:tcPr>
          <w:p w14:paraId="743EF887" w14:textId="77777777" w:rsidR="00C32548" w:rsidRPr="00C90DF6" w:rsidRDefault="00C32548" w:rsidP="00C32548">
            <w:pPr>
              <w:spacing w:after="0" w:line="240" w:lineRule="auto"/>
              <w:ind w:left="-57" w:right="-57"/>
              <w:jc w:val="right"/>
              <w:rPr>
                <w:rFonts w:ascii="Times New Roman" w:eastAsia="Times New Roman" w:hAnsi="Times New Roman"/>
              </w:rPr>
            </w:pPr>
            <w:r w:rsidRPr="00C90DF6">
              <w:rPr>
                <w:rFonts w:ascii="Times New Roman" w:eastAsia="Times New Roman" w:hAnsi="Times New Roman"/>
              </w:rPr>
              <w:t>konferences</w:t>
            </w:r>
          </w:p>
        </w:tc>
        <w:tc>
          <w:tcPr>
            <w:tcW w:w="992" w:type="dxa"/>
            <w:vAlign w:val="center"/>
          </w:tcPr>
          <w:p w14:paraId="2ED157E4"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7</w:t>
            </w:r>
          </w:p>
        </w:tc>
        <w:tc>
          <w:tcPr>
            <w:tcW w:w="851" w:type="dxa"/>
            <w:shd w:val="clear" w:color="auto" w:fill="FBD4B4"/>
            <w:vAlign w:val="center"/>
          </w:tcPr>
          <w:p w14:paraId="3025A19E" w14:textId="77777777" w:rsidR="00C32548" w:rsidRPr="00C90DF6" w:rsidRDefault="00C32548" w:rsidP="008118C1">
            <w:pPr>
              <w:spacing w:after="0" w:line="240" w:lineRule="auto"/>
              <w:jc w:val="center"/>
              <w:rPr>
                <w:rFonts w:ascii="Times New Roman" w:eastAsia="Times New Roman" w:hAnsi="Times New Roman"/>
              </w:rPr>
            </w:pPr>
            <w:r w:rsidRPr="00C90DF6">
              <w:rPr>
                <w:rFonts w:ascii="Times New Roman" w:eastAsia="Times New Roman" w:hAnsi="Times New Roman"/>
              </w:rPr>
              <w:t>1</w:t>
            </w:r>
          </w:p>
        </w:tc>
        <w:tc>
          <w:tcPr>
            <w:tcW w:w="850" w:type="dxa"/>
            <w:tcBorders>
              <w:right w:val="single" w:sz="4" w:space="0" w:color="auto"/>
            </w:tcBorders>
            <w:vAlign w:val="center"/>
          </w:tcPr>
          <w:p w14:paraId="2EB5F16F"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3</w:t>
            </w:r>
          </w:p>
        </w:tc>
        <w:tc>
          <w:tcPr>
            <w:tcW w:w="1120" w:type="dxa"/>
            <w:gridSpan w:val="3"/>
            <w:tcBorders>
              <w:top w:val="single" w:sz="4" w:space="0" w:color="auto"/>
              <w:left w:val="single" w:sz="4" w:space="0" w:color="auto"/>
              <w:bottom w:val="single" w:sz="4" w:space="0" w:color="auto"/>
              <w:right w:val="single" w:sz="4" w:space="0" w:color="auto"/>
            </w:tcBorders>
            <w:vAlign w:val="center"/>
          </w:tcPr>
          <w:p w14:paraId="14FBEA4C"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5B369788" w14:textId="77777777" w:rsidTr="00031633">
        <w:trPr>
          <w:gridAfter w:val="1"/>
          <w:wAfter w:w="42" w:type="dxa"/>
        </w:trPr>
        <w:tc>
          <w:tcPr>
            <w:tcW w:w="4678" w:type="dxa"/>
          </w:tcPr>
          <w:p w14:paraId="117F55E6" w14:textId="77777777" w:rsidR="00C32548" w:rsidRPr="00C90DF6" w:rsidRDefault="00C32548" w:rsidP="00C32548">
            <w:pPr>
              <w:spacing w:after="0" w:line="240" w:lineRule="auto"/>
              <w:ind w:left="-57" w:right="-57"/>
              <w:jc w:val="right"/>
              <w:rPr>
                <w:rFonts w:ascii="Times New Roman" w:eastAsia="Times New Roman" w:hAnsi="Times New Roman"/>
              </w:rPr>
            </w:pPr>
            <w:r w:rsidRPr="00C90DF6">
              <w:rPr>
                <w:rFonts w:ascii="Times New Roman" w:eastAsia="Times New Roman" w:hAnsi="Times New Roman"/>
              </w:rPr>
              <w:t>semināri</w:t>
            </w:r>
          </w:p>
        </w:tc>
        <w:tc>
          <w:tcPr>
            <w:tcW w:w="992" w:type="dxa"/>
            <w:vAlign w:val="center"/>
          </w:tcPr>
          <w:p w14:paraId="5D0F25E1"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6</w:t>
            </w:r>
          </w:p>
        </w:tc>
        <w:tc>
          <w:tcPr>
            <w:tcW w:w="851" w:type="dxa"/>
            <w:tcBorders>
              <w:bottom w:val="single" w:sz="4" w:space="0" w:color="auto"/>
            </w:tcBorders>
            <w:shd w:val="clear" w:color="auto" w:fill="FBD4B4"/>
            <w:vAlign w:val="center"/>
          </w:tcPr>
          <w:p w14:paraId="292D13F6" w14:textId="77777777" w:rsidR="00C32548" w:rsidRPr="00C90DF6" w:rsidRDefault="00C32548" w:rsidP="008118C1">
            <w:pPr>
              <w:spacing w:after="0" w:line="240" w:lineRule="auto"/>
              <w:jc w:val="center"/>
              <w:rPr>
                <w:rFonts w:ascii="Times New Roman" w:eastAsia="Times New Roman" w:hAnsi="Times New Roman"/>
              </w:rPr>
            </w:pPr>
            <w:r w:rsidRPr="00C90DF6">
              <w:rPr>
                <w:rFonts w:ascii="Times New Roman" w:eastAsia="Times New Roman" w:hAnsi="Times New Roman"/>
              </w:rPr>
              <w:t>3</w:t>
            </w:r>
          </w:p>
        </w:tc>
        <w:tc>
          <w:tcPr>
            <w:tcW w:w="850" w:type="dxa"/>
            <w:tcBorders>
              <w:right w:val="single" w:sz="4" w:space="0" w:color="auto"/>
            </w:tcBorders>
            <w:vAlign w:val="center"/>
          </w:tcPr>
          <w:p w14:paraId="41639B6F"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 xml:space="preserve">5 </w:t>
            </w:r>
          </w:p>
        </w:tc>
        <w:tc>
          <w:tcPr>
            <w:tcW w:w="1120" w:type="dxa"/>
            <w:gridSpan w:val="3"/>
            <w:tcBorders>
              <w:top w:val="single" w:sz="4" w:space="0" w:color="auto"/>
              <w:left w:val="single" w:sz="4" w:space="0" w:color="auto"/>
              <w:bottom w:val="single" w:sz="4" w:space="0" w:color="auto"/>
              <w:right w:val="single" w:sz="4" w:space="0" w:color="auto"/>
            </w:tcBorders>
            <w:vAlign w:val="center"/>
          </w:tcPr>
          <w:p w14:paraId="254ECDB6" w14:textId="77777777" w:rsidR="00C32548" w:rsidRPr="00C90DF6" w:rsidRDefault="008118C1" w:rsidP="008118C1">
            <w:pPr>
              <w:spacing w:after="0" w:line="240" w:lineRule="auto"/>
              <w:rPr>
                <w:rFonts w:ascii="Times New Roman" w:eastAsia="Times New Roman" w:hAnsi="Times New Roman"/>
                <w:i/>
              </w:rPr>
            </w:pPr>
            <w:r w:rsidRPr="00C90DF6">
              <w:rPr>
                <w:rFonts w:ascii="Times New Roman" w:eastAsia="Times New Roman" w:hAnsi="Times New Roman"/>
              </w:rPr>
              <w:t>Proj.1.1</w:t>
            </w:r>
          </w:p>
        </w:tc>
      </w:tr>
      <w:tr w:rsidR="00C32548" w:rsidRPr="00C90DF6" w14:paraId="6F742F20" w14:textId="77777777" w:rsidTr="00031633">
        <w:trPr>
          <w:gridAfter w:val="1"/>
          <w:wAfter w:w="42" w:type="dxa"/>
        </w:trPr>
        <w:tc>
          <w:tcPr>
            <w:tcW w:w="4678" w:type="dxa"/>
          </w:tcPr>
          <w:p w14:paraId="58602322" w14:textId="77777777" w:rsidR="00C32548" w:rsidRPr="00C90DF6" w:rsidRDefault="00C32548" w:rsidP="00C32548">
            <w:pPr>
              <w:spacing w:after="0" w:line="240" w:lineRule="auto"/>
              <w:ind w:left="-57" w:right="-57"/>
              <w:jc w:val="right"/>
              <w:rPr>
                <w:rFonts w:ascii="Times New Roman" w:eastAsia="Times New Roman" w:hAnsi="Times New Roman"/>
              </w:rPr>
            </w:pPr>
            <w:r w:rsidRPr="00C90DF6">
              <w:rPr>
                <w:rFonts w:ascii="Times New Roman" w:eastAsia="Times New Roman" w:hAnsi="Times New Roman"/>
              </w:rPr>
              <w:t>rīkotie semināri</w:t>
            </w:r>
          </w:p>
        </w:tc>
        <w:tc>
          <w:tcPr>
            <w:tcW w:w="992" w:type="dxa"/>
            <w:vAlign w:val="center"/>
          </w:tcPr>
          <w:p w14:paraId="7B30AA50"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3</w:t>
            </w:r>
          </w:p>
        </w:tc>
        <w:tc>
          <w:tcPr>
            <w:tcW w:w="851" w:type="dxa"/>
            <w:tcBorders>
              <w:bottom w:val="single" w:sz="4" w:space="0" w:color="auto"/>
            </w:tcBorders>
            <w:shd w:val="clear" w:color="auto" w:fill="FBD4B4"/>
            <w:vAlign w:val="center"/>
          </w:tcPr>
          <w:p w14:paraId="1502AC89" w14:textId="77777777" w:rsidR="00C32548" w:rsidRPr="00C90DF6" w:rsidRDefault="00C32548" w:rsidP="008118C1">
            <w:pPr>
              <w:spacing w:after="0" w:line="240" w:lineRule="auto"/>
              <w:jc w:val="center"/>
              <w:rPr>
                <w:rFonts w:ascii="Times New Roman" w:eastAsia="Times New Roman" w:hAnsi="Times New Roman"/>
              </w:rPr>
            </w:pPr>
            <w:r w:rsidRPr="00C90DF6">
              <w:rPr>
                <w:rFonts w:ascii="Times New Roman" w:eastAsia="Times New Roman" w:hAnsi="Times New Roman"/>
              </w:rPr>
              <w:t>1</w:t>
            </w:r>
          </w:p>
        </w:tc>
        <w:tc>
          <w:tcPr>
            <w:tcW w:w="850" w:type="dxa"/>
            <w:tcBorders>
              <w:right w:val="single" w:sz="4" w:space="0" w:color="auto"/>
            </w:tcBorders>
            <w:vAlign w:val="center"/>
          </w:tcPr>
          <w:p w14:paraId="22A1C5C9"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1</w:t>
            </w:r>
          </w:p>
        </w:tc>
        <w:tc>
          <w:tcPr>
            <w:tcW w:w="1120" w:type="dxa"/>
            <w:gridSpan w:val="3"/>
            <w:tcBorders>
              <w:top w:val="single" w:sz="4" w:space="0" w:color="auto"/>
              <w:left w:val="single" w:sz="4" w:space="0" w:color="auto"/>
              <w:bottom w:val="single" w:sz="4" w:space="0" w:color="auto"/>
              <w:right w:val="single" w:sz="4" w:space="0" w:color="auto"/>
            </w:tcBorders>
            <w:vAlign w:val="center"/>
          </w:tcPr>
          <w:p w14:paraId="332D6478" w14:textId="77777777" w:rsidR="00C32548" w:rsidRPr="00C90DF6" w:rsidRDefault="008118C1" w:rsidP="008118C1">
            <w:pPr>
              <w:spacing w:after="0" w:line="240" w:lineRule="auto"/>
              <w:rPr>
                <w:rFonts w:ascii="Times New Roman" w:eastAsia="Times New Roman" w:hAnsi="Times New Roman"/>
                <w:i/>
              </w:rPr>
            </w:pPr>
            <w:r w:rsidRPr="00C90DF6">
              <w:rPr>
                <w:rFonts w:ascii="Times New Roman" w:eastAsia="Times New Roman" w:hAnsi="Times New Roman"/>
              </w:rPr>
              <w:t>Proj.1.1</w:t>
            </w:r>
          </w:p>
        </w:tc>
      </w:tr>
      <w:tr w:rsidR="00C32548" w:rsidRPr="00C90DF6" w14:paraId="74A94FD2" w14:textId="77777777" w:rsidTr="00031633">
        <w:trPr>
          <w:gridAfter w:val="1"/>
          <w:wAfter w:w="42" w:type="dxa"/>
        </w:trPr>
        <w:tc>
          <w:tcPr>
            <w:tcW w:w="4678" w:type="dxa"/>
          </w:tcPr>
          <w:p w14:paraId="5740CF2B" w14:textId="77777777" w:rsidR="00C32548" w:rsidRPr="00C90DF6" w:rsidRDefault="00C32548" w:rsidP="00C32548">
            <w:pPr>
              <w:spacing w:after="0" w:line="240" w:lineRule="auto"/>
              <w:ind w:left="-57" w:right="-57"/>
              <w:jc w:val="right"/>
              <w:rPr>
                <w:rFonts w:ascii="Times New Roman" w:eastAsia="Times New Roman" w:hAnsi="Times New Roman"/>
              </w:rPr>
            </w:pPr>
            <w:r w:rsidRPr="00C90DF6">
              <w:rPr>
                <w:rFonts w:ascii="Times New Roman" w:eastAsia="Times New Roman" w:hAnsi="Times New Roman"/>
              </w:rPr>
              <w:t>populārzinātniskas publikācijas</w:t>
            </w:r>
          </w:p>
        </w:tc>
        <w:tc>
          <w:tcPr>
            <w:tcW w:w="992" w:type="dxa"/>
            <w:vAlign w:val="center"/>
          </w:tcPr>
          <w:p w14:paraId="6C5877B7"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9</w:t>
            </w:r>
          </w:p>
        </w:tc>
        <w:tc>
          <w:tcPr>
            <w:tcW w:w="851" w:type="dxa"/>
            <w:shd w:val="clear" w:color="auto" w:fill="FBD4B4"/>
            <w:vAlign w:val="center"/>
          </w:tcPr>
          <w:p w14:paraId="18F5922E" w14:textId="77777777" w:rsidR="00C32548" w:rsidRPr="00C90DF6" w:rsidRDefault="00C32548" w:rsidP="008118C1">
            <w:pPr>
              <w:spacing w:after="0" w:line="240" w:lineRule="auto"/>
              <w:jc w:val="center"/>
              <w:rPr>
                <w:rFonts w:ascii="Times New Roman" w:eastAsia="Times New Roman" w:hAnsi="Times New Roman"/>
              </w:rPr>
            </w:pPr>
            <w:r w:rsidRPr="00C90DF6">
              <w:rPr>
                <w:rFonts w:ascii="Times New Roman" w:eastAsia="Times New Roman" w:hAnsi="Times New Roman"/>
              </w:rPr>
              <w:t>1</w:t>
            </w:r>
          </w:p>
        </w:tc>
        <w:tc>
          <w:tcPr>
            <w:tcW w:w="850" w:type="dxa"/>
            <w:tcBorders>
              <w:right w:val="single" w:sz="4" w:space="0" w:color="auto"/>
            </w:tcBorders>
            <w:vAlign w:val="center"/>
          </w:tcPr>
          <w:p w14:paraId="1FF5BB5D" w14:textId="0DDE3EAB" w:rsidR="00C32548" w:rsidRPr="00C90DF6" w:rsidRDefault="00B0443C" w:rsidP="008118C1">
            <w:pPr>
              <w:spacing w:after="0" w:line="240" w:lineRule="auto"/>
              <w:jc w:val="center"/>
              <w:rPr>
                <w:rFonts w:ascii="Times New Roman" w:eastAsia="Times New Roman" w:hAnsi="Times New Roman"/>
                <w:b/>
              </w:rPr>
            </w:pPr>
            <w:r>
              <w:rPr>
                <w:rFonts w:ascii="Times New Roman" w:eastAsia="Times New Roman" w:hAnsi="Times New Roman"/>
                <w:b/>
              </w:rPr>
              <w:t>9</w:t>
            </w:r>
          </w:p>
        </w:tc>
        <w:tc>
          <w:tcPr>
            <w:tcW w:w="1120" w:type="dxa"/>
            <w:gridSpan w:val="3"/>
            <w:tcBorders>
              <w:top w:val="single" w:sz="4" w:space="0" w:color="auto"/>
              <w:left w:val="single" w:sz="4" w:space="0" w:color="auto"/>
              <w:bottom w:val="single" w:sz="4" w:space="0" w:color="auto"/>
              <w:right w:val="single" w:sz="4" w:space="0" w:color="auto"/>
            </w:tcBorders>
            <w:vAlign w:val="center"/>
          </w:tcPr>
          <w:p w14:paraId="3121B1A8" w14:textId="77777777" w:rsidR="00C32548" w:rsidRPr="00C90DF6" w:rsidRDefault="008118C1" w:rsidP="008118C1">
            <w:pPr>
              <w:spacing w:after="0" w:line="240" w:lineRule="auto"/>
              <w:rPr>
                <w:rFonts w:ascii="Times New Roman" w:eastAsia="Times New Roman" w:hAnsi="Times New Roman"/>
                <w:i/>
              </w:rPr>
            </w:pPr>
            <w:r w:rsidRPr="00C90DF6">
              <w:rPr>
                <w:rFonts w:ascii="Times New Roman" w:eastAsia="Times New Roman" w:hAnsi="Times New Roman"/>
              </w:rPr>
              <w:t>Proj.1.1</w:t>
            </w:r>
          </w:p>
        </w:tc>
      </w:tr>
      <w:tr w:rsidR="00C32548" w:rsidRPr="00C90DF6" w14:paraId="313B3297" w14:textId="77777777" w:rsidTr="00031633">
        <w:trPr>
          <w:gridAfter w:val="1"/>
          <w:wAfter w:w="42" w:type="dxa"/>
        </w:trPr>
        <w:tc>
          <w:tcPr>
            <w:tcW w:w="4678" w:type="dxa"/>
          </w:tcPr>
          <w:p w14:paraId="1E682AAB" w14:textId="77777777" w:rsidR="00C32548" w:rsidRPr="00C90DF6" w:rsidRDefault="00C32548" w:rsidP="00C32548">
            <w:pPr>
              <w:spacing w:after="0" w:line="240" w:lineRule="auto"/>
              <w:ind w:left="-57" w:right="-57"/>
              <w:jc w:val="right"/>
              <w:rPr>
                <w:rFonts w:ascii="Times New Roman" w:eastAsia="Times New Roman" w:hAnsi="Times New Roman"/>
              </w:rPr>
            </w:pPr>
            <w:r w:rsidRPr="00C90DF6">
              <w:rPr>
                <w:rFonts w:ascii="Times New Roman" w:eastAsia="Times New Roman" w:hAnsi="Times New Roman"/>
              </w:rPr>
              <w:t>izstādes</w:t>
            </w:r>
          </w:p>
        </w:tc>
        <w:tc>
          <w:tcPr>
            <w:tcW w:w="992" w:type="dxa"/>
            <w:vAlign w:val="center"/>
          </w:tcPr>
          <w:p w14:paraId="1D39B3DF" w14:textId="77777777" w:rsidR="00C32548" w:rsidRPr="00C90DF6" w:rsidRDefault="00C32548" w:rsidP="008118C1">
            <w:pPr>
              <w:spacing w:after="0" w:line="240" w:lineRule="auto"/>
              <w:jc w:val="center"/>
              <w:rPr>
                <w:rFonts w:ascii="Times New Roman" w:eastAsia="Times New Roman" w:hAnsi="Times New Roman"/>
                <w:b/>
              </w:rPr>
            </w:pPr>
          </w:p>
        </w:tc>
        <w:tc>
          <w:tcPr>
            <w:tcW w:w="851" w:type="dxa"/>
            <w:shd w:val="clear" w:color="auto" w:fill="FFFFFF"/>
            <w:vAlign w:val="center"/>
          </w:tcPr>
          <w:p w14:paraId="49B62C02" w14:textId="77777777" w:rsidR="00C32548" w:rsidRPr="00C90DF6" w:rsidRDefault="00C32548" w:rsidP="008118C1">
            <w:pPr>
              <w:spacing w:after="0" w:line="240" w:lineRule="auto"/>
              <w:jc w:val="center"/>
              <w:rPr>
                <w:rFonts w:ascii="Times New Roman" w:eastAsia="Times New Roman" w:hAnsi="Times New Roman"/>
              </w:rPr>
            </w:pPr>
          </w:p>
        </w:tc>
        <w:tc>
          <w:tcPr>
            <w:tcW w:w="850" w:type="dxa"/>
            <w:tcBorders>
              <w:right w:val="single" w:sz="4" w:space="0" w:color="auto"/>
            </w:tcBorders>
            <w:vAlign w:val="center"/>
          </w:tcPr>
          <w:p w14:paraId="6CC312D4" w14:textId="77777777" w:rsidR="00C32548" w:rsidRPr="00C90DF6" w:rsidRDefault="00C32548" w:rsidP="008118C1">
            <w:pPr>
              <w:spacing w:after="0" w:line="240" w:lineRule="auto"/>
              <w:jc w:val="center"/>
              <w:rPr>
                <w:rFonts w:ascii="Times New Roman" w:eastAsia="Times New Roman" w:hAnsi="Times New Roman"/>
                <w:b/>
              </w:rPr>
            </w:pPr>
          </w:p>
        </w:tc>
        <w:tc>
          <w:tcPr>
            <w:tcW w:w="567" w:type="dxa"/>
            <w:tcBorders>
              <w:top w:val="single" w:sz="4" w:space="0" w:color="auto"/>
              <w:left w:val="single" w:sz="4" w:space="0" w:color="auto"/>
              <w:bottom w:val="single" w:sz="4" w:space="0" w:color="auto"/>
              <w:right w:val="nil"/>
            </w:tcBorders>
            <w:vAlign w:val="center"/>
          </w:tcPr>
          <w:p w14:paraId="12B64182" w14:textId="77777777" w:rsidR="00C32548" w:rsidRPr="00C90DF6" w:rsidRDefault="00C32548" w:rsidP="00C32548">
            <w:pPr>
              <w:spacing w:after="0" w:line="240" w:lineRule="auto"/>
              <w:jc w:val="center"/>
              <w:rPr>
                <w:rFonts w:ascii="Times New Roman" w:eastAsia="Times New Roman" w:hAnsi="Times New Roman"/>
              </w:rPr>
            </w:pPr>
          </w:p>
        </w:tc>
        <w:tc>
          <w:tcPr>
            <w:tcW w:w="283" w:type="dxa"/>
            <w:tcBorders>
              <w:top w:val="single" w:sz="4" w:space="0" w:color="auto"/>
              <w:left w:val="nil"/>
              <w:bottom w:val="single" w:sz="4" w:space="0" w:color="auto"/>
              <w:right w:val="nil"/>
            </w:tcBorders>
            <w:vAlign w:val="center"/>
          </w:tcPr>
          <w:p w14:paraId="74FBE0AE" w14:textId="77777777" w:rsidR="00C32548" w:rsidRPr="00C90DF6" w:rsidRDefault="00C32548" w:rsidP="00C32548">
            <w:pPr>
              <w:spacing w:after="0" w:line="240" w:lineRule="auto"/>
              <w:jc w:val="center"/>
              <w:rPr>
                <w:rFonts w:ascii="Times New Roman" w:eastAsia="Times New Roman" w:hAnsi="Times New Roman"/>
                <w:i/>
              </w:rPr>
            </w:pPr>
          </w:p>
        </w:tc>
        <w:tc>
          <w:tcPr>
            <w:tcW w:w="270" w:type="dxa"/>
            <w:tcBorders>
              <w:top w:val="single" w:sz="4" w:space="0" w:color="auto"/>
              <w:left w:val="nil"/>
              <w:bottom w:val="single" w:sz="4" w:space="0" w:color="auto"/>
              <w:right w:val="single" w:sz="4" w:space="0" w:color="auto"/>
            </w:tcBorders>
            <w:vAlign w:val="center"/>
          </w:tcPr>
          <w:p w14:paraId="7DE765D9"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245EBA62" w14:textId="77777777" w:rsidTr="00031633">
        <w:trPr>
          <w:gridAfter w:val="1"/>
          <w:wAfter w:w="42" w:type="dxa"/>
        </w:trPr>
        <w:tc>
          <w:tcPr>
            <w:tcW w:w="4678" w:type="dxa"/>
          </w:tcPr>
          <w:p w14:paraId="47108EF7" w14:textId="77777777" w:rsidR="00C32548" w:rsidRPr="00C90DF6" w:rsidRDefault="00C32548" w:rsidP="00C32548">
            <w:pPr>
              <w:spacing w:after="0" w:line="240" w:lineRule="auto"/>
              <w:rPr>
                <w:rFonts w:ascii="Times New Roman" w:eastAsia="Times New Roman" w:hAnsi="Times New Roman"/>
              </w:rPr>
            </w:pPr>
            <w:r w:rsidRPr="00C90DF6">
              <w:rPr>
                <w:rFonts w:ascii="Times New Roman" w:eastAsia="Times New Roman" w:hAnsi="Times New Roman"/>
              </w:rPr>
              <w:t>1. Zinātniskajai institūcijai programmas ietvaros piesaistītā privātā finansējuma apjoms:</w:t>
            </w:r>
          </w:p>
        </w:tc>
        <w:tc>
          <w:tcPr>
            <w:tcW w:w="992" w:type="dxa"/>
            <w:vAlign w:val="center"/>
          </w:tcPr>
          <w:p w14:paraId="614977D7" w14:textId="77777777" w:rsidR="00C32548" w:rsidRPr="00C90DF6" w:rsidRDefault="00C32548" w:rsidP="008118C1">
            <w:pPr>
              <w:spacing w:after="0" w:line="240" w:lineRule="auto"/>
              <w:jc w:val="center"/>
              <w:rPr>
                <w:rFonts w:ascii="Times New Roman" w:eastAsia="Times New Roman" w:hAnsi="Times New Roman"/>
                <w:b/>
              </w:rPr>
            </w:pPr>
          </w:p>
        </w:tc>
        <w:tc>
          <w:tcPr>
            <w:tcW w:w="851" w:type="dxa"/>
            <w:shd w:val="clear" w:color="auto" w:fill="FFFFFF"/>
            <w:vAlign w:val="center"/>
          </w:tcPr>
          <w:p w14:paraId="5A875257" w14:textId="77777777" w:rsidR="00C32548" w:rsidRPr="00C90DF6" w:rsidRDefault="00C32548" w:rsidP="008118C1">
            <w:pPr>
              <w:spacing w:after="0" w:line="240" w:lineRule="auto"/>
              <w:jc w:val="center"/>
              <w:rPr>
                <w:rFonts w:ascii="Times New Roman" w:eastAsia="Times New Roman" w:hAnsi="Times New Roman"/>
              </w:rPr>
            </w:pPr>
          </w:p>
        </w:tc>
        <w:tc>
          <w:tcPr>
            <w:tcW w:w="850" w:type="dxa"/>
            <w:tcBorders>
              <w:right w:val="single" w:sz="4" w:space="0" w:color="auto"/>
            </w:tcBorders>
            <w:vAlign w:val="center"/>
          </w:tcPr>
          <w:p w14:paraId="146EA847" w14:textId="77777777" w:rsidR="00C32548" w:rsidRPr="00C90DF6" w:rsidRDefault="00C32548" w:rsidP="008118C1">
            <w:pPr>
              <w:spacing w:after="0" w:line="240" w:lineRule="auto"/>
              <w:jc w:val="center"/>
              <w:rPr>
                <w:rFonts w:ascii="Times New Roman" w:eastAsia="Times New Roman" w:hAnsi="Times New Roman"/>
                <w:b/>
              </w:rPr>
            </w:pPr>
          </w:p>
        </w:tc>
        <w:tc>
          <w:tcPr>
            <w:tcW w:w="567" w:type="dxa"/>
            <w:tcBorders>
              <w:top w:val="single" w:sz="4" w:space="0" w:color="auto"/>
              <w:left w:val="single" w:sz="4" w:space="0" w:color="auto"/>
              <w:bottom w:val="single" w:sz="4" w:space="0" w:color="auto"/>
              <w:right w:val="nil"/>
            </w:tcBorders>
            <w:vAlign w:val="center"/>
          </w:tcPr>
          <w:p w14:paraId="743A6902" w14:textId="77777777" w:rsidR="00C32548" w:rsidRPr="00C90DF6" w:rsidRDefault="00C32548" w:rsidP="00C32548">
            <w:pPr>
              <w:spacing w:after="0" w:line="240" w:lineRule="auto"/>
              <w:jc w:val="center"/>
              <w:rPr>
                <w:rFonts w:ascii="Times New Roman" w:eastAsia="Times New Roman" w:hAnsi="Times New Roman"/>
              </w:rPr>
            </w:pPr>
          </w:p>
        </w:tc>
        <w:tc>
          <w:tcPr>
            <w:tcW w:w="283" w:type="dxa"/>
            <w:tcBorders>
              <w:top w:val="single" w:sz="4" w:space="0" w:color="auto"/>
              <w:left w:val="nil"/>
              <w:bottom w:val="single" w:sz="4" w:space="0" w:color="auto"/>
              <w:right w:val="nil"/>
            </w:tcBorders>
            <w:vAlign w:val="center"/>
          </w:tcPr>
          <w:p w14:paraId="7FDB5AEC" w14:textId="77777777" w:rsidR="00C32548" w:rsidRPr="00C90DF6" w:rsidRDefault="00C32548" w:rsidP="00C32548">
            <w:pPr>
              <w:spacing w:after="0" w:line="240" w:lineRule="auto"/>
              <w:jc w:val="center"/>
              <w:rPr>
                <w:rFonts w:ascii="Times New Roman" w:eastAsia="Times New Roman" w:hAnsi="Times New Roman"/>
                <w:i/>
              </w:rPr>
            </w:pPr>
          </w:p>
        </w:tc>
        <w:tc>
          <w:tcPr>
            <w:tcW w:w="270" w:type="dxa"/>
            <w:tcBorders>
              <w:top w:val="single" w:sz="4" w:space="0" w:color="auto"/>
              <w:left w:val="nil"/>
              <w:bottom w:val="single" w:sz="4" w:space="0" w:color="auto"/>
              <w:right w:val="single" w:sz="4" w:space="0" w:color="auto"/>
            </w:tcBorders>
            <w:vAlign w:val="center"/>
          </w:tcPr>
          <w:p w14:paraId="1D3C10D7"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309C4732" w14:textId="77777777" w:rsidTr="00031633">
        <w:trPr>
          <w:gridAfter w:val="1"/>
          <w:wAfter w:w="42" w:type="dxa"/>
        </w:trPr>
        <w:tc>
          <w:tcPr>
            <w:tcW w:w="4678" w:type="dxa"/>
          </w:tcPr>
          <w:p w14:paraId="612116DE" w14:textId="77777777" w:rsidR="00C32548" w:rsidRPr="00C90DF6" w:rsidRDefault="00C32548" w:rsidP="00C32548">
            <w:pPr>
              <w:spacing w:after="0" w:line="240" w:lineRule="auto"/>
              <w:jc w:val="right"/>
              <w:rPr>
                <w:rFonts w:ascii="Times New Roman" w:eastAsia="Times New Roman" w:hAnsi="Times New Roman"/>
              </w:rPr>
            </w:pPr>
            <w:r w:rsidRPr="00C90DF6">
              <w:rPr>
                <w:rFonts w:ascii="Times New Roman" w:eastAsia="Times New Roman" w:hAnsi="Times New Roman"/>
              </w:rPr>
              <w:t>1.1. privātā sektora līdzfinansējums programmā iekļauto projektu īstenošanai</w:t>
            </w:r>
          </w:p>
        </w:tc>
        <w:tc>
          <w:tcPr>
            <w:tcW w:w="992" w:type="dxa"/>
            <w:vAlign w:val="center"/>
          </w:tcPr>
          <w:p w14:paraId="4D77379C"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409 000**</w:t>
            </w:r>
          </w:p>
        </w:tc>
        <w:tc>
          <w:tcPr>
            <w:tcW w:w="851" w:type="dxa"/>
            <w:shd w:val="clear" w:color="auto" w:fill="FBD4B4"/>
            <w:vAlign w:val="center"/>
          </w:tcPr>
          <w:p w14:paraId="719D4A43" w14:textId="77777777" w:rsidR="00C32548" w:rsidRPr="00C90DF6" w:rsidRDefault="00C32548" w:rsidP="008118C1">
            <w:pPr>
              <w:spacing w:after="0" w:line="240" w:lineRule="auto"/>
              <w:jc w:val="center"/>
              <w:rPr>
                <w:rFonts w:ascii="Times New Roman" w:eastAsia="Times New Roman" w:hAnsi="Times New Roman"/>
              </w:rPr>
            </w:pPr>
            <w:r w:rsidRPr="00C90DF6">
              <w:rPr>
                <w:rFonts w:ascii="Times New Roman" w:eastAsia="Times New Roman" w:hAnsi="Times New Roman"/>
              </w:rPr>
              <w:t>102 000</w:t>
            </w:r>
          </w:p>
        </w:tc>
        <w:tc>
          <w:tcPr>
            <w:tcW w:w="850" w:type="dxa"/>
            <w:tcBorders>
              <w:right w:val="single" w:sz="4" w:space="0" w:color="auto"/>
            </w:tcBorders>
            <w:vAlign w:val="center"/>
          </w:tcPr>
          <w:p w14:paraId="3A36F070" w14:textId="77777777" w:rsidR="00C32548" w:rsidRPr="00C90DF6" w:rsidRDefault="00C32548" w:rsidP="008118C1">
            <w:pPr>
              <w:spacing w:after="0" w:line="240" w:lineRule="auto"/>
              <w:jc w:val="center"/>
              <w:rPr>
                <w:rFonts w:ascii="Times New Roman" w:eastAsia="Times New Roman" w:hAnsi="Times New Roman"/>
                <w:b/>
              </w:rPr>
            </w:pPr>
          </w:p>
        </w:tc>
        <w:tc>
          <w:tcPr>
            <w:tcW w:w="1120" w:type="dxa"/>
            <w:gridSpan w:val="3"/>
            <w:tcBorders>
              <w:top w:val="single" w:sz="4" w:space="0" w:color="auto"/>
              <w:left w:val="single" w:sz="4" w:space="0" w:color="auto"/>
              <w:bottom w:val="single" w:sz="4" w:space="0" w:color="auto"/>
              <w:right w:val="single" w:sz="4" w:space="0" w:color="auto"/>
            </w:tcBorders>
            <w:vAlign w:val="center"/>
          </w:tcPr>
          <w:p w14:paraId="68B2DB84"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5024F903" w14:textId="77777777" w:rsidTr="00031633">
        <w:trPr>
          <w:gridAfter w:val="1"/>
          <w:wAfter w:w="42" w:type="dxa"/>
        </w:trPr>
        <w:tc>
          <w:tcPr>
            <w:tcW w:w="4678" w:type="dxa"/>
          </w:tcPr>
          <w:p w14:paraId="766426BF" w14:textId="77777777" w:rsidR="00C32548" w:rsidRPr="00C90DF6" w:rsidRDefault="00C32548" w:rsidP="00C32548">
            <w:pPr>
              <w:spacing w:after="0" w:line="240" w:lineRule="auto"/>
              <w:jc w:val="right"/>
              <w:rPr>
                <w:rFonts w:ascii="Times New Roman" w:eastAsia="Times New Roman" w:hAnsi="Times New Roman"/>
              </w:rPr>
            </w:pPr>
            <w:r w:rsidRPr="00C90DF6">
              <w:rPr>
                <w:rFonts w:ascii="Times New Roman" w:eastAsia="Times New Roman" w:hAnsi="Times New Roman"/>
              </w:rPr>
              <w:t>1.2. ieņēmumi no programmas ietvaros radītā intelektuālā īpašuma komercializēšanas (rūpnieciskā īpašuma tiesību atsavināšana, licencēšana, izņēmumu tiesību vai lietošanas tiesību piešķiršana par atlīdzību)</w:t>
            </w:r>
          </w:p>
        </w:tc>
        <w:tc>
          <w:tcPr>
            <w:tcW w:w="992" w:type="dxa"/>
            <w:vAlign w:val="center"/>
          </w:tcPr>
          <w:p w14:paraId="7B2F6891" w14:textId="77777777" w:rsidR="00C32548" w:rsidRPr="00C90DF6" w:rsidRDefault="00C32548" w:rsidP="008118C1">
            <w:pPr>
              <w:spacing w:after="0" w:line="240" w:lineRule="auto"/>
              <w:jc w:val="center"/>
              <w:rPr>
                <w:rFonts w:ascii="Times New Roman" w:eastAsia="Times New Roman" w:hAnsi="Times New Roman"/>
                <w:b/>
              </w:rPr>
            </w:pPr>
          </w:p>
        </w:tc>
        <w:tc>
          <w:tcPr>
            <w:tcW w:w="851" w:type="dxa"/>
            <w:shd w:val="clear" w:color="auto" w:fill="FFFFFF"/>
            <w:vAlign w:val="center"/>
          </w:tcPr>
          <w:p w14:paraId="64CB7431" w14:textId="77777777" w:rsidR="00C32548" w:rsidRPr="00C90DF6" w:rsidRDefault="00C32548" w:rsidP="008118C1">
            <w:pPr>
              <w:spacing w:after="0" w:line="240" w:lineRule="auto"/>
              <w:jc w:val="center"/>
              <w:rPr>
                <w:rFonts w:ascii="Times New Roman" w:eastAsia="Times New Roman" w:hAnsi="Times New Roman"/>
              </w:rPr>
            </w:pPr>
          </w:p>
        </w:tc>
        <w:tc>
          <w:tcPr>
            <w:tcW w:w="850" w:type="dxa"/>
            <w:tcBorders>
              <w:right w:val="single" w:sz="4" w:space="0" w:color="auto"/>
            </w:tcBorders>
            <w:vAlign w:val="center"/>
          </w:tcPr>
          <w:p w14:paraId="6C355CD5" w14:textId="77777777" w:rsidR="00C32548" w:rsidRPr="00C90DF6" w:rsidRDefault="00C32548" w:rsidP="008118C1">
            <w:pPr>
              <w:spacing w:after="0" w:line="240" w:lineRule="auto"/>
              <w:jc w:val="center"/>
              <w:rPr>
                <w:rFonts w:ascii="Times New Roman" w:eastAsia="Times New Roman" w:hAnsi="Times New Roman"/>
                <w:b/>
              </w:rPr>
            </w:pPr>
          </w:p>
        </w:tc>
        <w:tc>
          <w:tcPr>
            <w:tcW w:w="567" w:type="dxa"/>
            <w:tcBorders>
              <w:top w:val="single" w:sz="4" w:space="0" w:color="auto"/>
              <w:left w:val="single" w:sz="4" w:space="0" w:color="auto"/>
              <w:bottom w:val="single" w:sz="4" w:space="0" w:color="auto"/>
              <w:right w:val="nil"/>
            </w:tcBorders>
            <w:vAlign w:val="center"/>
          </w:tcPr>
          <w:p w14:paraId="563739D5" w14:textId="77777777" w:rsidR="00C32548" w:rsidRPr="00C90DF6" w:rsidRDefault="00C32548" w:rsidP="00C32548">
            <w:pPr>
              <w:spacing w:after="0" w:line="240" w:lineRule="auto"/>
              <w:jc w:val="center"/>
              <w:rPr>
                <w:rFonts w:ascii="Times New Roman" w:eastAsia="Times New Roman" w:hAnsi="Times New Roman"/>
              </w:rPr>
            </w:pPr>
          </w:p>
        </w:tc>
        <w:tc>
          <w:tcPr>
            <w:tcW w:w="283" w:type="dxa"/>
            <w:tcBorders>
              <w:top w:val="single" w:sz="4" w:space="0" w:color="auto"/>
              <w:left w:val="nil"/>
              <w:bottom w:val="single" w:sz="4" w:space="0" w:color="auto"/>
              <w:right w:val="nil"/>
            </w:tcBorders>
            <w:vAlign w:val="center"/>
          </w:tcPr>
          <w:p w14:paraId="1FB29425" w14:textId="77777777" w:rsidR="00C32548" w:rsidRPr="00C90DF6" w:rsidRDefault="00C32548" w:rsidP="00C32548">
            <w:pPr>
              <w:spacing w:after="0" w:line="240" w:lineRule="auto"/>
              <w:jc w:val="center"/>
              <w:rPr>
                <w:rFonts w:ascii="Times New Roman" w:eastAsia="Times New Roman" w:hAnsi="Times New Roman"/>
                <w:i/>
              </w:rPr>
            </w:pPr>
          </w:p>
        </w:tc>
        <w:tc>
          <w:tcPr>
            <w:tcW w:w="270" w:type="dxa"/>
            <w:tcBorders>
              <w:top w:val="single" w:sz="4" w:space="0" w:color="auto"/>
              <w:left w:val="nil"/>
              <w:bottom w:val="single" w:sz="4" w:space="0" w:color="auto"/>
              <w:right w:val="single" w:sz="4" w:space="0" w:color="auto"/>
            </w:tcBorders>
            <w:vAlign w:val="center"/>
          </w:tcPr>
          <w:p w14:paraId="20EA1B45"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27725790" w14:textId="77777777" w:rsidTr="00031633">
        <w:trPr>
          <w:gridAfter w:val="1"/>
          <w:wAfter w:w="42" w:type="dxa"/>
        </w:trPr>
        <w:tc>
          <w:tcPr>
            <w:tcW w:w="4678" w:type="dxa"/>
          </w:tcPr>
          <w:p w14:paraId="3571C4DA" w14:textId="77777777" w:rsidR="00C32548" w:rsidRPr="00C90DF6" w:rsidRDefault="00C32548" w:rsidP="00C32548">
            <w:pPr>
              <w:spacing w:after="0" w:line="240" w:lineRule="auto"/>
              <w:jc w:val="right"/>
              <w:rPr>
                <w:rFonts w:ascii="Times New Roman" w:eastAsia="Times New Roman" w:hAnsi="Times New Roman"/>
              </w:rPr>
            </w:pPr>
            <w:r w:rsidRPr="00C90DF6">
              <w:rPr>
                <w:rFonts w:ascii="Times New Roman" w:eastAsia="Times New Roman" w:hAnsi="Times New Roman"/>
              </w:rPr>
              <w:t>1.3. ieņēmumi no līgumdarbiem, kas balstās uz programmas ietvaros radītajiem rezultātiem un zinātības</w:t>
            </w:r>
          </w:p>
        </w:tc>
        <w:tc>
          <w:tcPr>
            <w:tcW w:w="992" w:type="dxa"/>
            <w:vAlign w:val="center"/>
          </w:tcPr>
          <w:p w14:paraId="6899B416" w14:textId="77777777" w:rsidR="00C32548" w:rsidRPr="00C90DF6" w:rsidRDefault="00C32548" w:rsidP="008118C1">
            <w:pPr>
              <w:spacing w:after="0" w:line="240" w:lineRule="auto"/>
              <w:jc w:val="center"/>
              <w:rPr>
                <w:rFonts w:ascii="Times New Roman" w:eastAsia="Times New Roman" w:hAnsi="Times New Roman"/>
                <w:b/>
              </w:rPr>
            </w:pPr>
          </w:p>
        </w:tc>
        <w:tc>
          <w:tcPr>
            <w:tcW w:w="851" w:type="dxa"/>
            <w:tcBorders>
              <w:bottom w:val="single" w:sz="4" w:space="0" w:color="auto"/>
            </w:tcBorders>
            <w:shd w:val="clear" w:color="auto" w:fill="FFFFFF"/>
            <w:vAlign w:val="center"/>
          </w:tcPr>
          <w:p w14:paraId="6B9EA879" w14:textId="77777777" w:rsidR="00C32548" w:rsidRPr="00C90DF6" w:rsidRDefault="00C32548" w:rsidP="008118C1">
            <w:pPr>
              <w:spacing w:after="0" w:line="240" w:lineRule="auto"/>
              <w:jc w:val="center"/>
              <w:rPr>
                <w:rFonts w:ascii="Times New Roman" w:eastAsia="Times New Roman" w:hAnsi="Times New Roman"/>
              </w:rPr>
            </w:pPr>
          </w:p>
        </w:tc>
        <w:tc>
          <w:tcPr>
            <w:tcW w:w="850" w:type="dxa"/>
            <w:vAlign w:val="center"/>
          </w:tcPr>
          <w:p w14:paraId="40B22D28" w14:textId="77777777" w:rsidR="00C32548" w:rsidRPr="00C90DF6" w:rsidRDefault="00C32548" w:rsidP="008118C1">
            <w:pPr>
              <w:spacing w:after="0" w:line="240" w:lineRule="auto"/>
              <w:jc w:val="center"/>
              <w:rPr>
                <w:rFonts w:ascii="Times New Roman" w:eastAsia="Times New Roman" w:hAnsi="Times New Roman"/>
                <w:b/>
              </w:rPr>
            </w:pPr>
          </w:p>
        </w:tc>
        <w:tc>
          <w:tcPr>
            <w:tcW w:w="1120" w:type="dxa"/>
            <w:gridSpan w:val="3"/>
            <w:tcBorders>
              <w:top w:val="single" w:sz="4" w:space="0" w:color="auto"/>
              <w:bottom w:val="single" w:sz="4" w:space="0" w:color="auto"/>
            </w:tcBorders>
            <w:vAlign w:val="center"/>
          </w:tcPr>
          <w:p w14:paraId="0E7B3379"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2A7E8083" w14:textId="77777777" w:rsidTr="00031633">
        <w:trPr>
          <w:gridAfter w:val="1"/>
          <w:wAfter w:w="42" w:type="dxa"/>
        </w:trPr>
        <w:tc>
          <w:tcPr>
            <w:tcW w:w="4678" w:type="dxa"/>
          </w:tcPr>
          <w:p w14:paraId="68960866" w14:textId="77777777" w:rsidR="00C32548" w:rsidRPr="00C90DF6" w:rsidRDefault="00C32548" w:rsidP="00C32548">
            <w:pPr>
              <w:spacing w:after="0" w:line="240" w:lineRule="auto"/>
              <w:rPr>
                <w:rFonts w:ascii="Times New Roman" w:eastAsia="Times New Roman" w:hAnsi="Times New Roman"/>
              </w:rPr>
            </w:pPr>
            <w:r w:rsidRPr="00C90DF6">
              <w:rPr>
                <w:rFonts w:ascii="Times New Roman" w:eastAsia="Times New Roman" w:hAnsi="Times New Roman"/>
              </w:rPr>
              <w:t>2. Programmas ietvaros pieteikto, reģistrēto un spēkā uzturēto patentu vai augu šķirņu skaits:</w:t>
            </w:r>
          </w:p>
        </w:tc>
        <w:tc>
          <w:tcPr>
            <w:tcW w:w="992" w:type="dxa"/>
            <w:vAlign w:val="center"/>
          </w:tcPr>
          <w:p w14:paraId="5ECD3022"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2</w:t>
            </w:r>
          </w:p>
        </w:tc>
        <w:tc>
          <w:tcPr>
            <w:tcW w:w="851" w:type="dxa"/>
            <w:tcBorders>
              <w:bottom w:val="single" w:sz="4" w:space="0" w:color="auto"/>
            </w:tcBorders>
            <w:shd w:val="clear" w:color="auto" w:fill="FBD4B4"/>
            <w:vAlign w:val="center"/>
          </w:tcPr>
          <w:p w14:paraId="00BC6498" w14:textId="77777777" w:rsidR="00C32548" w:rsidRPr="00C90DF6" w:rsidRDefault="00C32548" w:rsidP="008118C1">
            <w:pPr>
              <w:spacing w:after="0" w:line="240" w:lineRule="auto"/>
              <w:jc w:val="center"/>
              <w:rPr>
                <w:rFonts w:ascii="Times New Roman" w:eastAsia="Times New Roman" w:hAnsi="Times New Roman"/>
              </w:rPr>
            </w:pPr>
            <w:r w:rsidRPr="00C90DF6">
              <w:rPr>
                <w:rFonts w:ascii="Times New Roman" w:eastAsia="Times New Roman" w:hAnsi="Times New Roman"/>
              </w:rPr>
              <w:t>1</w:t>
            </w:r>
          </w:p>
        </w:tc>
        <w:tc>
          <w:tcPr>
            <w:tcW w:w="850" w:type="dxa"/>
            <w:vAlign w:val="center"/>
          </w:tcPr>
          <w:p w14:paraId="566BBF55" w14:textId="77777777" w:rsidR="00C32548" w:rsidRPr="00C90DF6" w:rsidRDefault="00C32548" w:rsidP="008118C1">
            <w:pPr>
              <w:spacing w:after="0" w:line="240" w:lineRule="auto"/>
              <w:jc w:val="center"/>
              <w:rPr>
                <w:rFonts w:ascii="Times New Roman" w:eastAsia="Times New Roman" w:hAnsi="Times New Roman"/>
                <w:b/>
              </w:rPr>
            </w:pPr>
          </w:p>
        </w:tc>
        <w:tc>
          <w:tcPr>
            <w:tcW w:w="1120" w:type="dxa"/>
            <w:gridSpan w:val="3"/>
            <w:tcBorders>
              <w:top w:val="single" w:sz="4" w:space="0" w:color="auto"/>
              <w:bottom w:val="single" w:sz="4" w:space="0" w:color="auto"/>
            </w:tcBorders>
            <w:vAlign w:val="center"/>
          </w:tcPr>
          <w:p w14:paraId="7E980ED8"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7D89085A" w14:textId="77777777" w:rsidTr="00031633">
        <w:trPr>
          <w:gridAfter w:val="1"/>
          <w:wAfter w:w="42" w:type="dxa"/>
          <w:trHeight w:val="332"/>
        </w:trPr>
        <w:tc>
          <w:tcPr>
            <w:tcW w:w="4678" w:type="dxa"/>
          </w:tcPr>
          <w:p w14:paraId="5214E7CC" w14:textId="77777777" w:rsidR="00C32548" w:rsidRPr="00C90DF6" w:rsidRDefault="00C32548" w:rsidP="00C32548">
            <w:pPr>
              <w:tabs>
                <w:tab w:val="left" w:pos="1418"/>
              </w:tabs>
              <w:spacing w:after="0" w:line="240" w:lineRule="auto"/>
              <w:ind w:left="-57" w:right="-57"/>
              <w:jc w:val="right"/>
              <w:rPr>
                <w:rFonts w:ascii="Times New Roman" w:eastAsia="Times New Roman" w:hAnsi="Times New Roman"/>
              </w:rPr>
            </w:pPr>
            <w:r w:rsidRPr="00C90DF6">
              <w:rPr>
                <w:rFonts w:ascii="Times New Roman" w:eastAsia="Times New Roman" w:hAnsi="Times New Roman"/>
              </w:rPr>
              <w:lastRenderedPageBreak/>
              <w:t>Latvijas teritorijā</w:t>
            </w:r>
          </w:p>
        </w:tc>
        <w:tc>
          <w:tcPr>
            <w:tcW w:w="992" w:type="dxa"/>
            <w:vAlign w:val="center"/>
          </w:tcPr>
          <w:p w14:paraId="070D5E85"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2</w:t>
            </w:r>
          </w:p>
        </w:tc>
        <w:tc>
          <w:tcPr>
            <w:tcW w:w="851" w:type="dxa"/>
            <w:tcBorders>
              <w:top w:val="single" w:sz="4" w:space="0" w:color="auto"/>
            </w:tcBorders>
            <w:shd w:val="clear" w:color="auto" w:fill="FBD4B4"/>
            <w:vAlign w:val="center"/>
          </w:tcPr>
          <w:p w14:paraId="26EFCCE4" w14:textId="77777777" w:rsidR="00C32548" w:rsidRPr="00C90DF6" w:rsidRDefault="00C32548" w:rsidP="008118C1">
            <w:pPr>
              <w:spacing w:after="0" w:line="240" w:lineRule="auto"/>
              <w:jc w:val="center"/>
              <w:rPr>
                <w:rFonts w:ascii="Times New Roman" w:eastAsia="Times New Roman" w:hAnsi="Times New Roman"/>
              </w:rPr>
            </w:pPr>
            <w:r w:rsidRPr="00C90DF6">
              <w:rPr>
                <w:rFonts w:ascii="Times New Roman" w:eastAsia="Times New Roman" w:hAnsi="Times New Roman"/>
              </w:rPr>
              <w:t>1</w:t>
            </w:r>
          </w:p>
        </w:tc>
        <w:tc>
          <w:tcPr>
            <w:tcW w:w="850" w:type="dxa"/>
            <w:vAlign w:val="center"/>
          </w:tcPr>
          <w:p w14:paraId="5893FF9F" w14:textId="77777777" w:rsidR="00C32548" w:rsidRPr="00C90DF6" w:rsidRDefault="00C32548" w:rsidP="008118C1">
            <w:pPr>
              <w:spacing w:after="0" w:line="240" w:lineRule="auto"/>
              <w:jc w:val="center"/>
              <w:rPr>
                <w:rFonts w:ascii="Times New Roman" w:eastAsia="Times New Roman" w:hAnsi="Times New Roman"/>
                <w:b/>
              </w:rPr>
            </w:pPr>
          </w:p>
        </w:tc>
        <w:tc>
          <w:tcPr>
            <w:tcW w:w="1120" w:type="dxa"/>
            <w:gridSpan w:val="3"/>
            <w:tcBorders>
              <w:top w:val="single" w:sz="4" w:space="0" w:color="auto"/>
              <w:bottom w:val="single" w:sz="4" w:space="0" w:color="auto"/>
            </w:tcBorders>
            <w:vAlign w:val="center"/>
          </w:tcPr>
          <w:p w14:paraId="40C26AD3"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628F6E6B" w14:textId="77777777" w:rsidTr="00031633">
        <w:trPr>
          <w:gridAfter w:val="1"/>
          <w:wAfter w:w="42" w:type="dxa"/>
        </w:trPr>
        <w:tc>
          <w:tcPr>
            <w:tcW w:w="4678" w:type="dxa"/>
            <w:tcBorders>
              <w:top w:val="nil"/>
            </w:tcBorders>
          </w:tcPr>
          <w:p w14:paraId="0D124D86" w14:textId="77777777" w:rsidR="00C32548" w:rsidRPr="00C90DF6" w:rsidRDefault="00C32548" w:rsidP="00C32548">
            <w:pPr>
              <w:tabs>
                <w:tab w:val="left" w:pos="1418"/>
              </w:tabs>
              <w:spacing w:after="0" w:line="240" w:lineRule="auto"/>
              <w:ind w:left="-57" w:right="-57"/>
              <w:jc w:val="right"/>
              <w:rPr>
                <w:rFonts w:ascii="Times New Roman" w:eastAsia="Times New Roman" w:hAnsi="Times New Roman"/>
              </w:rPr>
            </w:pPr>
            <w:r w:rsidRPr="00C90DF6">
              <w:rPr>
                <w:rFonts w:ascii="Times New Roman" w:eastAsia="Times New Roman" w:hAnsi="Times New Roman"/>
              </w:rPr>
              <w:t>ārpus Latvijas</w:t>
            </w:r>
          </w:p>
        </w:tc>
        <w:tc>
          <w:tcPr>
            <w:tcW w:w="992" w:type="dxa"/>
            <w:tcBorders>
              <w:top w:val="nil"/>
            </w:tcBorders>
            <w:vAlign w:val="center"/>
          </w:tcPr>
          <w:p w14:paraId="1234C5A7" w14:textId="77777777" w:rsidR="00C32548" w:rsidRPr="00C90DF6" w:rsidRDefault="00C32548" w:rsidP="008118C1">
            <w:pPr>
              <w:spacing w:after="0" w:line="240" w:lineRule="auto"/>
              <w:jc w:val="center"/>
              <w:rPr>
                <w:rFonts w:ascii="Times New Roman" w:eastAsia="Times New Roman" w:hAnsi="Times New Roman"/>
                <w:b/>
              </w:rPr>
            </w:pPr>
          </w:p>
        </w:tc>
        <w:tc>
          <w:tcPr>
            <w:tcW w:w="851" w:type="dxa"/>
            <w:tcBorders>
              <w:top w:val="nil"/>
              <w:bottom w:val="single" w:sz="4" w:space="0" w:color="auto"/>
            </w:tcBorders>
            <w:shd w:val="clear" w:color="auto" w:fill="FFFFFF"/>
            <w:vAlign w:val="center"/>
          </w:tcPr>
          <w:p w14:paraId="0D8F6572" w14:textId="77777777" w:rsidR="00C32548" w:rsidRPr="00C90DF6" w:rsidRDefault="00C32548" w:rsidP="008118C1">
            <w:pPr>
              <w:spacing w:after="0" w:line="240" w:lineRule="auto"/>
              <w:jc w:val="center"/>
              <w:rPr>
                <w:rFonts w:ascii="Times New Roman" w:eastAsia="Times New Roman" w:hAnsi="Times New Roman"/>
              </w:rPr>
            </w:pPr>
          </w:p>
        </w:tc>
        <w:tc>
          <w:tcPr>
            <w:tcW w:w="850" w:type="dxa"/>
            <w:tcBorders>
              <w:top w:val="nil"/>
            </w:tcBorders>
            <w:vAlign w:val="center"/>
          </w:tcPr>
          <w:p w14:paraId="51338EB8" w14:textId="77777777" w:rsidR="00C32548" w:rsidRPr="00C90DF6" w:rsidRDefault="00C32548" w:rsidP="008118C1">
            <w:pPr>
              <w:spacing w:after="0" w:line="240" w:lineRule="auto"/>
              <w:jc w:val="center"/>
              <w:rPr>
                <w:rFonts w:ascii="Times New Roman" w:eastAsia="Times New Roman" w:hAnsi="Times New Roman"/>
                <w:b/>
              </w:rPr>
            </w:pPr>
          </w:p>
        </w:tc>
        <w:tc>
          <w:tcPr>
            <w:tcW w:w="567" w:type="dxa"/>
            <w:tcBorders>
              <w:top w:val="single" w:sz="4" w:space="0" w:color="auto"/>
              <w:bottom w:val="single" w:sz="4" w:space="0" w:color="auto"/>
              <w:right w:val="nil"/>
            </w:tcBorders>
            <w:vAlign w:val="center"/>
          </w:tcPr>
          <w:p w14:paraId="41F70D8C" w14:textId="77777777" w:rsidR="00C32548" w:rsidRPr="00C90DF6" w:rsidRDefault="00C32548" w:rsidP="00C32548">
            <w:pPr>
              <w:spacing w:after="0" w:line="240" w:lineRule="auto"/>
              <w:jc w:val="center"/>
              <w:rPr>
                <w:rFonts w:ascii="Times New Roman" w:eastAsia="Times New Roman" w:hAnsi="Times New Roman"/>
              </w:rPr>
            </w:pPr>
          </w:p>
        </w:tc>
        <w:tc>
          <w:tcPr>
            <w:tcW w:w="283" w:type="dxa"/>
            <w:tcBorders>
              <w:top w:val="single" w:sz="4" w:space="0" w:color="auto"/>
              <w:left w:val="nil"/>
              <w:bottom w:val="single" w:sz="4" w:space="0" w:color="auto"/>
              <w:right w:val="nil"/>
            </w:tcBorders>
            <w:vAlign w:val="center"/>
          </w:tcPr>
          <w:p w14:paraId="3DCF927F" w14:textId="77777777" w:rsidR="00C32548" w:rsidRPr="00C90DF6" w:rsidRDefault="00C32548" w:rsidP="00C32548">
            <w:pPr>
              <w:spacing w:after="0" w:line="240" w:lineRule="auto"/>
              <w:jc w:val="center"/>
              <w:rPr>
                <w:rFonts w:ascii="Times New Roman" w:eastAsia="Times New Roman" w:hAnsi="Times New Roman"/>
                <w:i/>
              </w:rPr>
            </w:pPr>
          </w:p>
        </w:tc>
        <w:tc>
          <w:tcPr>
            <w:tcW w:w="270" w:type="dxa"/>
            <w:tcBorders>
              <w:top w:val="single" w:sz="4" w:space="0" w:color="auto"/>
              <w:left w:val="nil"/>
              <w:bottom w:val="single" w:sz="4" w:space="0" w:color="auto"/>
            </w:tcBorders>
            <w:vAlign w:val="center"/>
          </w:tcPr>
          <w:p w14:paraId="5F33D56C"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74965D0F" w14:textId="77777777" w:rsidTr="00031633">
        <w:trPr>
          <w:gridAfter w:val="1"/>
          <w:wAfter w:w="42" w:type="dxa"/>
        </w:trPr>
        <w:tc>
          <w:tcPr>
            <w:tcW w:w="4678" w:type="dxa"/>
          </w:tcPr>
          <w:p w14:paraId="338BE513" w14:textId="77777777" w:rsidR="00C32548" w:rsidRPr="00C90DF6" w:rsidRDefault="00C32548" w:rsidP="00C32548">
            <w:pPr>
              <w:spacing w:after="0" w:line="240" w:lineRule="auto"/>
              <w:rPr>
                <w:rFonts w:ascii="Times New Roman" w:eastAsia="Times New Roman" w:hAnsi="Times New Roman"/>
              </w:rPr>
            </w:pPr>
            <w:r w:rsidRPr="00C90DF6">
              <w:rPr>
                <w:rFonts w:ascii="Times New Roman" w:eastAsia="Times New Roman" w:hAnsi="Times New Roman"/>
              </w:rPr>
              <w:t>3. Programmas ietvaros izstrādāto jauno tehnoloģiju, metožu, prototipu vai pakalpojumu skaits, kas aprobētas uzņēmumos</w:t>
            </w:r>
          </w:p>
        </w:tc>
        <w:tc>
          <w:tcPr>
            <w:tcW w:w="992" w:type="dxa"/>
            <w:vAlign w:val="center"/>
          </w:tcPr>
          <w:p w14:paraId="18DFDA74" w14:textId="77777777" w:rsidR="00C32548" w:rsidRPr="00C90DF6" w:rsidRDefault="00C32548" w:rsidP="008118C1">
            <w:pPr>
              <w:spacing w:after="0" w:line="240" w:lineRule="auto"/>
              <w:jc w:val="center"/>
              <w:rPr>
                <w:rFonts w:ascii="Times New Roman" w:eastAsia="Times New Roman" w:hAnsi="Times New Roman"/>
                <w:b/>
              </w:rPr>
            </w:pPr>
            <w:r w:rsidRPr="00C90DF6">
              <w:rPr>
                <w:rFonts w:ascii="Times New Roman" w:eastAsia="Times New Roman" w:hAnsi="Times New Roman"/>
                <w:b/>
              </w:rPr>
              <w:t>3</w:t>
            </w:r>
          </w:p>
        </w:tc>
        <w:tc>
          <w:tcPr>
            <w:tcW w:w="851" w:type="dxa"/>
            <w:shd w:val="clear" w:color="auto" w:fill="FFFFFF"/>
            <w:vAlign w:val="center"/>
          </w:tcPr>
          <w:p w14:paraId="5ECC51BB" w14:textId="77777777" w:rsidR="00C32548" w:rsidRPr="00C90DF6" w:rsidRDefault="00C32548" w:rsidP="008118C1">
            <w:pPr>
              <w:spacing w:after="0" w:line="240" w:lineRule="auto"/>
              <w:jc w:val="center"/>
              <w:rPr>
                <w:rFonts w:ascii="Times New Roman" w:eastAsia="Times New Roman" w:hAnsi="Times New Roman"/>
              </w:rPr>
            </w:pPr>
          </w:p>
        </w:tc>
        <w:tc>
          <w:tcPr>
            <w:tcW w:w="850" w:type="dxa"/>
            <w:vAlign w:val="center"/>
          </w:tcPr>
          <w:p w14:paraId="5F68589C" w14:textId="77777777" w:rsidR="00C32548" w:rsidRPr="00C90DF6" w:rsidRDefault="00C32548" w:rsidP="008118C1">
            <w:pPr>
              <w:spacing w:after="0" w:line="240" w:lineRule="auto"/>
              <w:jc w:val="center"/>
              <w:rPr>
                <w:rFonts w:ascii="Times New Roman" w:eastAsia="Times New Roman" w:hAnsi="Times New Roman"/>
                <w:b/>
              </w:rPr>
            </w:pPr>
          </w:p>
        </w:tc>
        <w:tc>
          <w:tcPr>
            <w:tcW w:w="1120" w:type="dxa"/>
            <w:gridSpan w:val="3"/>
            <w:tcBorders>
              <w:top w:val="single" w:sz="4" w:space="0" w:color="auto"/>
              <w:bottom w:val="single" w:sz="4" w:space="0" w:color="auto"/>
            </w:tcBorders>
            <w:vAlign w:val="center"/>
          </w:tcPr>
          <w:p w14:paraId="411C452B"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53D7F938" w14:textId="77777777" w:rsidTr="00031633">
        <w:trPr>
          <w:gridAfter w:val="1"/>
          <w:wAfter w:w="42" w:type="dxa"/>
        </w:trPr>
        <w:tc>
          <w:tcPr>
            <w:tcW w:w="4678" w:type="dxa"/>
          </w:tcPr>
          <w:p w14:paraId="477CEB81" w14:textId="77777777" w:rsidR="00C32548" w:rsidRPr="00C90DF6" w:rsidRDefault="00C32548" w:rsidP="00C32548">
            <w:pPr>
              <w:spacing w:after="0" w:line="240" w:lineRule="auto"/>
              <w:rPr>
                <w:rFonts w:ascii="Times New Roman" w:eastAsia="Times New Roman" w:hAnsi="Times New Roman"/>
              </w:rPr>
            </w:pPr>
            <w:r w:rsidRPr="00C90DF6">
              <w:rPr>
                <w:rFonts w:ascii="Times New Roman" w:eastAsia="Times New Roman" w:hAnsi="Times New Roman"/>
              </w:rPr>
              <w:t>4. Ieviešanai nodoto jauno tehnoloģiju, metožu, prototipu, produktu vai pakalpojumu skaits (noslēgtie līgumi par intelektuālā īpašuma nodošanu)</w:t>
            </w:r>
          </w:p>
        </w:tc>
        <w:tc>
          <w:tcPr>
            <w:tcW w:w="992" w:type="dxa"/>
            <w:vAlign w:val="center"/>
          </w:tcPr>
          <w:p w14:paraId="1E6392A6" w14:textId="77777777" w:rsidR="00C32548" w:rsidRPr="00C90DF6" w:rsidRDefault="00C32548" w:rsidP="008118C1">
            <w:pPr>
              <w:spacing w:after="0" w:line="240" w:lineRule="auto"/>
              <w:jc w:val="center"/>
              <w:rPr>
                <w:rFonts w:ascii="Times New Roman" w:eastAsia="Times New Roman" w:hAnsi="Times New Roman"/>
                <w:b/>
                <w:color w:val="948A54"/>
              </w:rPr>
            </w:pPr>
          </w:p>
        </w:tc>
        <w:tc>
          <w:tcPr>
            <w:tcW w:w="851" w:type="dxa"/>
            <w:shd w:val="clear" w:color="auto" w:fill="FFFFFF"/>
            <w:vAlign w:val="center"/>
          </w:tcPr>
          <w:p w14:paraId="6CFDBB86" w14:textId="77777777" w:rsidR="00C32548" w:rsidRPr="00C90DF6" w:rsidRDefault="00C32548" w:rsidP="008118C1">
            <w:pPr>
              <w:spacing w:after="0" w:line="240" w:lineRule="auto"/>
              <w:jc w:val="center"/>
              <w:rPr>
                <w:rFonts w:ascii="Times New Roman" w:eastAsia="Times New Roman" w:hAnsi="Times New Roman"/>
              </w:rPr>
            </w:pPr>
          </w:p>
        </w:tc>
        <w:tc>
          <w:tcPr>
            <w:tcW w:w="850" w:type="dxa"/>
            <w:vAlign w:val="center"/>
          </w:tcPr>
          <w:p w14:paraId="5D0FFFFC" w14:textId="77777777" w:rsidR="00C32548" w:rsidRPr="00C90DF6" w:rsidRDefault="00C32548" w:rsidP="008118C1">
            <w:pPr>
              <w:spacing w:after="0" w:line="240" w:lineRule="auto"/>
              <w:jc w:val="center"/>
              <w:rPr>
                <w:rFonts w:ascii="Times New Roman" w:eastAsia="Times New Roman" w:hAnsi="Times New Roman"/>
                <w:color w:val="948A54"/>
              </w:rPr>
            </w:pPr>
          </w:p>
        </w:tc>
        <w:tc>
          <w:tcPr>
            <w:tcW w:w="567" w:type="dxa"/>
            <w:tcBorders>
              <w:top w:val="single" w:sz="4" w:space="0" w:color="auto"/>
              <w:bottom w:val="single" w:sz="4" w:space="0" w:color="auto"/>
              <w:right w:val="nil"/>
            </w:tcBorders>
            <w:vAlign w:val="center"/>
          </w:tcPr>
          <w:p w14:paraId="49DC4D93" w14:textId="77777777" w:rsidR="00C32548" w:rsidRPr="00C90DF6" w:rsidRDefault="00C32548" w:rsidP="00C32548">
            <w:pPr>
              <w:spacing w:after="0" w:line="240" w:lineRule="auto"/>
              <w:jc w:val="center"/>
              <w:rPr>
                <w:rFonts w:ascii="Times New Roman" w:eastAsia="Times New Roman" w:hAnsi="Times New Roman"/>
                <w:color w:val="948A54"/>
              </w:rPr>
            </w:pPr>
          </w:p>
        </w:tc>
        <w:tc>
          <w:tcPr>
            <w:tcW w:w="283" w:type="dxa"/>
            <w:tcBorders>
              <w:top w:val="single" w:sz="4" w:space="0" w:color="auto"/>
              <w:left w:val="nil"/>
              <w:bottom w:val="single" w:sz="4" w:space="0" w:color="auto"/>
              <w:right w:val="nil"/>
            </w:tcBorders>
            <w:vAlign w:val="center"/>
          </w:tcPr>
          <w:p w14:paraId="2398D0E1" w14:textId="77777777" w:rsidR="00C32548" w:rsidRPr="00C90DF6" w:rsidRDefault="00C32548" w:rsidP="00C32548">
            <w:pPr>
              <w:spacing w:after="0" w:line="240" w:lineRule="auto"/>
              <w:jc w:val="center"/>
              <w:rPr>
                <w:rFonts w:ascii="Times New Roman" w:eastAsia="Times New Roman" w:hAnsi="Times New Roman"/>
                <w:i/>
                <w:color w:val="948A54"/>
              </w:rPr>
            </w:pPr>
          </w:p>
        </w:tc>
        <w:tc>
          <w:tcPr>
            <w:tcW w:w="270" w:type="dxa"/>
            <w:tcBorders>
              <w:top w:val="single" w:sz="4" w:space="0" w:color="auto"/>
              <w:left w:val="nil"/>
              <w:bottom w:val="single" w:sz="4" w:space="0" w:color="auto"/>
            </w:tcBorders>
            <w:vAlign w:val="center"/>
          </w:tcPr>
          <w:p w14:paraId="3891FE5D" w14:textId="77777777" w:rsidR="00C32548" w:rsidRPr="00C90DF6" w:rsidRDefault="00C32548" w:rsidP="00C32548">
            <w:pPr>
              <w:spacing w:after="0" w:line="240" w:lineRule="auto"/>
              <w:jc w:val="center"/>
              <w:rPr>
                <w:rFonts w:ascii="Times New Roman" w:eastAsia="Times New Roman" w:hAnsi="Times New Roman"/>
                <w:i/>
              </w:rPr>
            </w:pPr>
          </w:p>
        </w:tc>
      </w:tr>
      <w:tr w:rsidR="00C32548" w:rsidRPr="00C90DF6" w14:paraId="503B327F" w14:textId="77777777" w:rsidTr="00031633">
        <w:trPr>
          <w:gridAfter w:val="1"/>
          <w:wAfter w:w="42" w:type="dxa"/>
        </w:trPr>
        <w:tc>
          <w:tcPr>
            <w:tcW w:w="4678" w:type="dxa"/>
          </w:tcPr>
          <w:p w14:paraId="1F80C578" w14:textId="77777777" w:rsidR="00C32548" w:rsidRPr="00C90DF6" w:rsidRDefault="00C32548" w:rsidP="00C32548">
            <w:pPr>
              <w:spacing w:after="0" w:line="240" w:lineRule="auto"/>
              <w:rPr>
                <w:rFonts w:ascii="Times New Roman" w:eastAsia="Times New Roman" w:hAnsi="Times New Roman"/>
                <w:i/>
              </w:rPr>
            </w:pPr>
          </w:p>
        </w:tc>
        <w:tc>
          <w:tcPr>
            <w:tcW w:w="992" w:type="dxa"/>
            <w:vAlign w:val="center"/>
          </w:tcPr>
          <w:p w14:paraId="2A244431" w14:textId="77777777" w:rsidR="00C32548" w:rsidRPr="00C90DF6" w:rsidRDefault="00C32548" w:rsidP="008118C1">
            <w:pPr>
              <w:spacing w:after="0" w:line="240" w:lineRule="auto"/>
              <w:jc w:val="center"/>
              <w:rPr>
                <w:rFonts w:ascii="Times New Roman" w:eastAsia="Times New Roman" w:hAnsi="Times New Roman"/>
                <w:b/>
              </w:rPr>
            </w:pPr>
          </w:p>
        </w:tc>
        <w:tc>
          <w:tcPr>
            <w:tcW w:w="851" w:type="dxa"/>
            <w:shd w:val="clear" w:color="auto" w:fill="FFFFFF"/>
            <w:vAlign w:val="center"/>
          </w:tcPr>
          <w:p w14:paraId="4C58DD19" w14:textId="77777777" w:rsidR="00C32548" w:rsidRPr="00C90DF6" w:rsidRDefault="00C32548" w:rsidP="008118C1">
            <w:pPr>
              <w:spacing w:after="0" w:line="240" w:lineRule="auto"/>
              <w:jc w:val="center"/>
              <w:rPr>
                <w:rFonts w:ascii="Times New Roman" w:eastAsia="Times New Roman" w:hAnsi="Times New Roman"/>
                <w:i/>
              </w:rPr>
            </w:pPr>
          </w:p>
        </w:tc>
        <w:tc>
          <w:tcPr>
            <w:tcW w:w="850" w:type="dxa"/>
            <w:vAlign w:val="center"/>
          </w:tcPr>
          <w:p w14:paraId="0826E4FF" w14:textId="77777777" w:rsidR="00C32548" w:rsidRPr="00C90DF6" w:rsidRDefault="00C32548" w:rsidP="008118C1">
            <w:pPr>
              <w:spacing w:after="0" w:line="240" w:lineRule="auto"/>
              <w:jc w:val="center"/>
              <w:rPr>
                <w:rFonts w:ascii="Times New Roman" w:eastAsia="Times New Roman" w:hAnsi="Times New Roman"/>
                <w:i/>
              </w:rPr>
            </w:pPr>
          </w:p>
        </w:tc>
        <w:tc>
          <w:tcPr>
            <w:tcW w:w="567" w:type="dxa"/>
            <w:tcBorders>
              <w:top w:val="single" w:sz="4" w:space="0" w:color="auto"/>
              <w:right w:val="nil"/>
            </w:tcBorders>
            <w:vAlign w:val="center"/>
          </w:tcPr>
          <w:p w14:paraId="572BC71A" w14:textId="77777777" w:rsidR="00C32548" w:rsidRPr="00C90DF6" w:rsidRDefault="00C32548" w:rsidP="00C32548">
            <w:pPr>
              <w:spacing w:after="0" w:line="240" w:lineRule="auto"/>
              <w:jc w:val="center"/>
              <w:rPr>
                <w:rFonts w:ascii="Times New Roman" w:eastAsia="Times New Roman" w:hAnsi="Times New Roman"/>
                <w:i/>
              </w:rPr>
            </w:pPr>
          </w:p>
        </w:tc>
        <w:tc>
          <w:tcPr>
            <w:tcW w:w="283" w:type="dxa"/>
            <w:tcBorders>
              <w:top w:val="single" w:sz="4" w:space="0" w:color="auto"/>
              <w:left w:val="nil"/>
              <w:right w:val="nil"/>
            </w:tcBorders>
            <w:vAlign w:val="center"/>
          </w:tcPr>
          <w:p w14:paraId="458220B0" w14:textId="77777777" w:rsidR="00C32548" w:rsidRPr="00C90DF6" w:rsidRDefault="00C32548" w:rsidP="00C32548">
            <w:pPr>
              <w:spacing w:after="0" w:line="240" w:lineRule="auto"/>
              <w:jc w:val="center"/>
              <w:rPr>
                <w:rFonts w:ascii="Times New Roman" w:eastAsia="Times New Roman" w:hAnsi="Times New Roman"/>
                <w:i/>
              </w:rPr>
            </w:pPr>
          </w:p>
        </w:tc>
        <w:tc>
          <w:tcPr>
            <w:tcW w:w="270" w:type="dxa"/>
            <w:tcBorders>
              <w:top w:val="single" w:sz="4" w:space="0" w:color="auto"/>
              <w:left w:val="nil"/>
            </w:tcBorders>
            <w:vAlign w:val="center"/>
          </w:tcPr>
          <w:p w14:paraId="2C2CDD86" w14:textId="77777777" w:rsidR="00C32548" w:rsidRPr="00C90DF6" w:rsidRDefault="00C32548" w:rsidP="00C32548">
            <w:pPr>
              <w:spacing w:after="0" w:line="240" w:lineRule="auto"/>
              <w:jc w:val="center"/>
              <w:rPr>
                <w:rFonts w:ascii="Times New Roman" w:eastAsia="Times New Roman" w:hAnsi="Times New Roman"/>
                <w:i/>
              </w:rPr>
            </w:pPr>
          </w:p>
        </w:tc>
      </w:tr>
    </w:tbl>
    <w:p w14:paraId="0A0D23A8" w14:textId="77777777" w:rsidR="00C32548" w:rsidRPr="00C90DF6" w:rsidRDefault="00C32548" w:rsidP="00031633">
      <w:pPr>
        <w:spacing w:after="0"/>
        <w:rPr>
          <w:rFonts w:ascii="Times New Roman" w:hAnsi="Times New Roman"/>
          <w:sz w:val="20"/>
          <w:szCs w:val="20"/>
        </w:rPr>
      </w:pPr>
      <w:r w:rsidRPr="00C90DF6">
        <w:rPr>
          <w:rFonts w:ascii="Times New Roman" w:hAnsi="Times New Roman"/>
          <w:sz w:val="20"/>
          <w:szCs w:val="20"/>
        </w:rPr>
        <w:t>* Norāda pēc programmas īstenošanas.</w:t>
      </w:r>
    </w:p>
    <w:p w14:paraId="351D9EA0" w14:textId="77777777" w:rsidR="00C32548" w:rsidRPr="00C90DF6" w:rsidRDefault="00C32548" w:rsidP="00031633">
      <w:pPr>
        <w:spacing w:after="0"/>
        <w:rPr>
          <w:rFonts w:ascii="Times New Roman" w:hAnsi="Times New Roman"/>
          <w:sz w:val="20"/>
          <w:szCs w:val="20"/>
        </w:rPr>
      </w:pPr>
      <w:r w:rsidRPr="00C90DF6">
        <w:rPr>
          <w:rFonts w:ascii="Times New Roman" w:hAnsi="Times New Roman"/>
          <w:sz w:val="20"/>
          <w:szCs w:val="20"/>
        </w:rPr>
        <w:t>**Līdzekļi, kas iztērēti  iegādājoties materiālus u.c. (stenti), ko apmaksā privātkompānijas un tiek lietoti VPP ietvaros ar šo kompāniju ziņu.</w:t>
      </w:r>
    </w:p>
    <w:p w14:paraId="4C5B3B9D" w14:textId="77777777" w:rsidR="00C32548" w:rsidRPr="00C90DF6" w:rsidRDefault="00C32548" w:rsidP="00C32548">
      <w:pPr>
        <w:numPr>
          <w:ilvl w:val="0"/>
          <w:numId w:val="1"/>
        </w:numPr>
        <w:contextualSpacing/>
        <w:rPr>
          <w:rFonts w:ascii="Times New Roman" w:hAnsi="Times New Roman"/>
          <w:b/>
          <w:sz w:val="24"/>
          <w:szCs w:val="24"/>
        </w:rPr>
      </w:pPr>
      <w:r w:rsidRPr="00C90DF6">
        <w:rPr>
          <w:rFonts w:ascii="Times New Roman" w:hAnsi="Times New Roman"/>
          <w:b/>
          <w:sz w:val="24"/>
          <w:szCs w:val="24"/>
        </w:rPr>
        <w:t>Projekta Nr. 1 īstenošanas analīze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31"/>
        <w:gridCol w:w="4231"/>
      </w:tblGrid>
      <w:tr w:rsidR="00C32548" w:rsidRPr="00C90DF6" w14:paraId="3C6239E3" w14:textId="77777777" w:rsidTr="00C32548">
        <w:trPr>
          <w:tblCellSpacing w:w="15" w:type="dxa"/>
        </w:trPr>
        <w:tc>
          <w:tcPr>
            <w:tcW w:w="2473"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630AC78E" w14:textId="77777777" w:rsidR="00C32548" w:rsidRPr="00C90DF6" w:rsidRDefault="00C32548"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Stiprās puses</w:t>
            </w:r>
          </w:p>
        </w:tc>
        <w:tc>
          <w:tcPr>
            <w:tcW w:w="2473"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2F968467" w14:textId="77777777" w:rsidR="00C32548" w:rsidRPr="00C90DF6" w:rsidRDefault="00C32548"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Vājās puses</w:t>
            </w:r>
          </w:p>
        </w:tc>
      </w:tr>
      <w:tr w:rsidR="00C32548" w:rsidRPr="00C90DF6" w14:paraId="6BE1AC81" w14:textId="77777777" w:rsidTr="00C32548">
        <w:trPr>
          <w:trHeight w:val="1050"/>
          <w:tblCellSpacing w:w="15" w:type="dxa"/>
        </w:trPr>
        <w:tc>
          <w:tcPr>
            <w:tcW w:w="2473" w:type="pct"/>
            <w:tcBorders>
              <w:top w:val="outset" w:sz="6" w:space="0" w:color="auto"/>
              <w:left w:val="outset" w:sz="6" w:space="0" w:color="auto"/>
              <w:bottom w:val="outset" w:sz="6" w:space="0" w:color="auto"/>
              <w:right w:val="outset" w:sz="6" w:space="0" w:color="auto"/>
            </w:tcBorders>
            <w:hideMark/>
          </w:tcPr>
          <w:p w14:paraId="1F538478"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b/>
                <w:sz w:val="24"/>
                <w:szCs w:val="24"/>
                <w:lang w:eastAsia="lv-LV"/>
              </w:rPr>
              <w:t>Projekts 1.1:</w:t>
            </w:r>
            <w:r w:rsidRPr="00031633">
              <w:rPr>
                <w:rFonts w:ascii="Times New Roman" w:eastAsia="Times New Roman" w:hAnsi="Times New Roman"/>
                <w:sz w:val="24"/>
                <w:szCs w:val="24"/>
                <w:lang w:eastAsia="lv-LV"/>
              </w:rPr>
              <w:t xml:space="preserve"> </w:t>
            </w:r>
          </w:p>
          <w:p w14:paraId="620DC29D"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Ir augusi slimība sun projekta atapzīstamība ārstu un iedzīvotāju vidū</w:t>
            </w:r>
          </w:p>
          <w:p w14:paraId="44EFE4C4"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Ļoti veiksmīga sadarbība ar pacientu biedrību ParSirdi.lv</w:t>
            </w:r>
          </w:p>
          <w:p w14:paraId="422803FA"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Daudzus pacientus uz LĢHR nosūta tieši ģimenes ārsti</w:t>
            </w:r>
          </w:p>
          <w:p w14:paraId="142D6052"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Liela interese un plaša sadarbība ar profesionālām asociācijām: Latvijas Ģimenes ārstu asociācija un Latvijas Kardiologu biedrība, Latvijas Ārstu biedrība</w:t>
            </w:r>
          </w:p>
          <w:p w14:paraId="2BD4DCBE"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Ir izveidota datubāze gan SPSS, gan PASS sistēmās</w:t>
            </w:r>
          </w:p>
          <w:p w14:paraId="20252C48"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Veiktas pirmo pacientu biomolekulārās analīzes</w:t>
            </w:r>
          </w:p>
          <w:p w14:paraId="4D209608"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Stabila un cieša sadarbība ar Biomedicīnas pētījumu un studiju centru</w:t>
            </w:r>
          </w:p>
          <w:p w14:paraId="76287C82"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Vairākas publiskās aktivitātes: intervijas interneta portāliem un avīzēm, publiskas lekcijas, līdzdalība radio raidījumos</w:t>
            </w:r>
          </w:p>
          <w:p w14:paraId="0A3D6BA2"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Iesaistīti vairāki jaunie kolēģi – medicīnas studenti, rezidenti un jauni kardiologi. Viena kole’ģe ir uzsākusi doktorantūras studijas par šo tēmu.</w:t>
            </w:r>
          </w:p>
          <w:p w14:paraId="7156E89C" w14:textId="77777777" w:rsidR="00C32548" w:rsidRPr="00031633" w:rsidRDefault="00C32548" w:rsidP="00EB3A39">
            <w:pPr>
              <w:spacing w:before="60" w:after="0" w:line="240" w:lineRule="auto"/>
              <w:jc w:val="both"/>
              <w:rPr>
                <w:rFonts w:ascii="Times New Roman" w:eastAsia="Times New Roman" w:hAnsi="Times New Roman"/>
                <w:b/>
                <w:sz w:val="24"/>
                <w:szCs w:val="24"/>
                <w:lang w:eastAsia="lv-LV"/>
              </w:rPr>
            </w:pPr>
            <w:r w:rsidRPr="00031633">
              <w:rPr>
                <w:rFonts w:ascii="Times New Roman" w:eastAsia="Times New Roman" w:hAnsi="Times New Roman"/>
                <w:sz w:val="24"/>
                <w:szCs w:val="24"/>
                <w:lang w:eastAsia="lv-LV"/>
              </w:rPr>
              <w:t>Izveidota sadarbība ar diviem starptautiskiem profesionāļu tīkliem, kas nodarbojas ar ĢH reģistriem: FHSC (familial hypercholesterolemia study collaborators pie Eiropas Aterosklerozes biedrība) un ScreenProFH.</w:t>
            </w:r>
          </w:p>
          <w:p w14:paraId="2E26A2CE" w14:textId="77777777" w:rsidR="00C32548" w:rsidRPr="00031633" w:rsidRDefault="00C32548" w:rsidP="00EB3A39">
            <w:pPr>
              <w:spacing w:before="60" w:after="0" w:line="240" w:lineRule="auto"/>
              <w:jc w:val="both"/>
              <w:rPr>
                <w:rFonts w:ascii="Times New Roman" w:eastAsia="Times New Roman" w:hAnsi="Times New Roman"/>
                <w:b/>
                <w:sz w:val="24"/>
                <w:szCs w:val="24"/>
                <w:lang w:eastAsia="lv-LV"/>
              </w:rPr>
            </w:pPr>
            <w:r w:rsidRPr="00031633">
              <w:rPr>
                <w:rFonts w:ascii="Times New Roman" w:eastAsia="Times New Roman" w:hAnsi="Times New Roman"/>
                <w:b/>
                <w:sz w:val="24"/>
                <w:szCs w:val="24"/>
                <w:lang w:eastAsia="lv-LV"/>
              </w:rPr>
              <w:lastRenderedPageBreak/>
              <w:t>Projekts 1.2:</w:t>
            </w:r>
          </w:p>
          <w:p w14:paraId="1B409586"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Ir visi nosacījumi, ka tiks sekmīgi pabeigta pētījuma pacientu rekrutēšana, bioloģisko paraugu ieguve un funkcionāli/klīniski diagnostisko zinātnisko datu un rezultātu ieguve.</w:t>
            </w:r>
          </w:p>
          <w:p w14:paraId="17B5039C"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Ticama prognoze, ka pētījuma mērķis 2017.g. tiks sekmīgi un rezultatīvi sasniegts</w:t>
            </w:r>
          </w:p>
          <w:p w14:paraId="1658278E" w14:textId="77777777" w:rsidR="00C32548" w:rsidRPr="00031633" w:rsidRDefault="00C32548" w:rsidP="00EB3A39">
            <w:pPr>
              <w:spacing w:before="60" w:after="0" w:line="240" w:lineRule="auto"/>
              <w:jc w:val="both"/>
              <w:rPr>
                <w:rFonts w:ascii="Times New Roman" w:eastAsia="Times New Roman" w:hAnsi="Times New Roman"/>
                <w:b/>
                <w:sz w:val="24"/>
                <w:szCs w:val="24"/>
                <w:lang w:eastAsia="lv-LV"/>
              </w:rPr>
            </w:pPr>
            <w:r w:rsidRPr="00031633">
              <w:rPr>
                <w:rFonts w:ascii="Times New Roman" w:eastAsia="Times New Roman" w:hAnsi="Times New Roman"/>
                <w:b/>
                <w:sz w:val="24"/>
                <w:szCs w:val="24"/>
                <w:lang w:eastAsia="lv-LV"/>
              </w:rPr>
              <w:t>Projekts 1.4 </w:t>
            </w:r>
          </w:p>
          <w:p w14:paraId="4EF228AF"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Šī projektaa ietvaros tiek apkopoti dati par visiem P. Stradiņa KUS pacientiem, kuri stacionēti ar cerebrālu infarktu. Cerebrāla infarkta pacientu skaits ik gadu pārsniedz 1000 pacientu</w:t>
            </w:r>
          </w:p>
        </w:tc>
        <w:tc>
          <w:tcPr>
            <w:tcW w:w="2473" w:type="pct"/>
            <w:tcBorders>
              <w:top w:val="outset" w:sz="6" w:space="0" w:color="auto"/>
              <w:left w:val="outset" w:sz="6" w:space="0" w:color="auto"/>
              <w:bottom w:val="outset" w:sz="6" w:space="0" w:color="auto"/>
              <w:right w:val="outset" w:sz="6" w:space="0" w:color="auto"/>
            </w:tcBorders>
            <w:hideMark/>
          </w:tcPr>
          <w:p w14:paraId="3B0FA0F5" w14:textId="77777777" w:rsidR="00C32548" w:rsidRPr="00031633" w:rsidRDefault="00C32548" w:rsidP="00EB3A39">
            <w:pPr>
              <w:spacing w:before="60" w:after="0" w:line="240" w:lineRule="auto"/>
              <w:ind w:left="37"/>
              <w:jc w:val="both"/>
              <w:rPr>
                <w:rFonts w:ascii="Times New Roman" w:eastAsia="Times New Roman" w:hAnsi="Times New Roman"/>
                <w:sz w:val="24"/>
                <w:szCs w:val="24"/>
                <w:lang w:eastAsia="lv-LV"/>
              </w:rPr>
            </w:pPr>
            <w:r w:rsidRPr="00031633">
              <w:rPr>
                <w:rFonts w:ascii="Times New Roman" w:eastAsia="Times New Roman" w:hAnsi="Times New Roman"/>
                <w:b/>
                <w:sz w:val="24"/>
                <w:szCs w:val="24"/>
                <w:lang w:eastAsia="lv-LV"/>
              </w:rPr>
              <w:lastRenderedPageBreak/>
              <w:t>Projekts 1.1:</w:t>
            </w:r>
            <w:r w:rsidRPr="00031633">
              <w:rPr>
                <w:rFonts w:ascii="Times New Roman" w:eastAsia="Times New Roman" w:hAnsi="Times New Roman"/>
                <w:sz w:val="24"/>
                <w:szCs w:val="24"/>
                <w:lang w:eastAsia="lv-LV"/>
              </w:rPr>
              <w:t xml:space="preserve"> </w:t>
            </w:r>
          </w:p>
          <w:p w14:paraId="619EB99C" w14:textId="77777777" w:rsidR="00C32548" w:rsidRPr="00031633" w:rsidRDefault="00C32548" w:rsidP="00EB3A39">
            <w:pPr>
              <w:spacing w:before="60" w:after="0" w:line="240" w:lineRule="auto"/>
              <w:ind w:left="37"/>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Neesošs valsts finansējums ĢH pacientiem nepieciešamiem izmeklējumiem un kardiologa konsultācijām</w:t>
            </w:r>
          </w:p>
          <w:p w14:paraId="21437103" w14:textId="77777777" w:rsidR="00C32548" w:rsidRPr="00031633" w:rsidRDefault="00C32548" w:rsidP="00EB3A39">
            <w:pPr>
              <w:spacing w:before="60" w:after="0" w:line="240" w:lineRule="auto"/>
              <w:ind w:left="37"/>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Nepietiekošs finansējums biomolekulāriem izmeklējumiem.</w:t>
            </w:r>
          </w:p>
          <w:p w14:paraId="335343AD" w14:textId="77777777" w:rsidR="00C32548" w:rsidRPr="00031633" w:rsidRDefault="00C32548" w:rsidP="00EB3A39">
            <w:pPr>
              <w:spacing w:before="60" w:after="0" w:line="240" w:lineRule="auto"/>
              <w:ind w:left="37"/>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Datubāzē nav iekļauti bērni, kas ir svarīgs aspekts ģimenē pārmanotas slimības diagnostikai un zinātniskai izpētei</w:t>
            </w:r>
          </w:p>
          <w:p w14:paraId="1C58178C" w14:textId="77777777" w:rsidR="00C32548" w:rsidRPr="00031633" w:rsidRDefault="00C32548" w:rsidP="00EB3A39">
            <w:pPr>
              <w:spacing w:before="60" w:after="0" w:line="240" w:lineRule="auto"/>
              <w:ind w:left="37"/>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Zemā radinieku atsaucība</w:t>
            </w:r>
          </w:p>
          <w:p w14:paraId="7A8C0536" w14:textId="77777777" w:rsidR="00EB3A39" w:rsidRDefault="00C32548" w:rsidP="00EB3A39">
            <w:pPr>
              <w:spacing w:before="60" w:after="0" w:line="240" w:lineRule="auto"/>
              <w:jc w:val="both"/>
              <w:rPr>
                <w:rFonts w:ascii="Times New Roman" w:eastAsia="Times New Roman" w:hAnsi="Times New Roman"/>
                <w:b/>
                <w:sz w:val="24"/>
                <w:szCs w:val="24"/>
                <w:lang w:eastAsia="lv-LV"/>
              </w:rPr>
            </w:pPr>
            <w:r w:rsidRPr="00031633">
              <w:rPr>
                <w:rFonts w:ascii="Times New Roman" w:eastAsia="Times New Roman" w:hAnsi="Times New Roman"/>
                <w:b/>
                <w:sz w:val="24"/>
                <w:szCs w:val="24"/>
                <w:lang w:eastAsia="lv-LV"/>
              </w:rPr>
              <w:t xml:space="preserve">Projekts 1.2: </w:t>
            </w:r>
          </w:p>
          <w:p w14:paraId="68B0E106" w14:textId="77777777" w:rsidR="00C32548" w:rsidRPr="00031633" w:rsidRDefault="00C32548" w:rsidP="00EB3A39">
            <w:pPr>
              <w:spacing w:before="60" w:after="0" w:line="240" w:lineRule="auto"/>
              <w:jc w:val="both"/>
              <w:rPr>
                <w:rFonts w:ascii="Times New Roman" w:eastAsia="Times New Roman" w:hAnsi="Times New Roman"/>
                <w:b/>
                <w:sz w:val="24"/>
                <w:szCs w:val="24"/>
                <w:lang w:eastAsia="lv-LV"/>
              </w:rPr>
            </w:pPr>
            <w:r w:rsidRPr="00031633">
              <w:rPr>
                <w:rFonts w:ascii="Times New Roman" w:eastAsia="Times New Roman" w:hAnsi="Times New Roman"/>
                <w:sz w:val="24"/>
                <w:szCs w:val="24"/>
                <w:lang w:eastAsia="lv-LV"/>
              </w:rPr>
              <w:t>Pētījuma “Jauno aterosklerozes patoģenēzes, tajā skaita, tās riska kardiometabolo biomarkieru (citokīnu, augšanas faktoru un citu analītu) mērķa paneļu izstrāde un ieviešana klīniskajā diagnostikā” zinātniskais potenciāls ir lielāks un plašāks rezultātu ieguvei, nekā tam atvēlētais finansējums.</w:t>
            </w:r>
          </w:p>
          <w:p w14:paraId="64B59F7C" w14:textId="77777777" w:rsidR="00C32548" w:rsidRPr="00031633" w:rsidRDefault="00C32548" w:rsidP="00EB3A39">
            <w:pPr>
              <w:spacing w:before="60" w:after="0" w:line="240" w:lineRule="auto"/>
              <w:jc w:val="both"/>
              <w:rPr>
                <w:rFonts w:ascii="Times New Roman" w:eastAsia="Times New Roman" w:hAnsi="Times New Roman"/>
                <w:b/>
                <w:sz w:val="24"/>
                <w:szCs w:val="24"/>
                <w:lang w:eastAsia="lv-LV"/>
              </w:rPr>
            </w:pPr>
            <w:r w:rsidRPr="00031633">
              <w:rPr>
                <w:rFonts w:ascii="Times New Roman" w:eastAsia="Times New Roman" w:hAnsi="Times New Roman"/>
                <w:b/>
                <w:sz w:val="24"/>
                <w:szCs w:val="24"/>
                <w:lang w:eastAsia="lv-LV"/>
              </w:rPr>
              <w:t>Projekts 1.4</w:t>
            </w:r>
          </w:p>
          <w:p w14:paraId="26B43F00"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Šobrīd  tas ir viena centra pētījums.</w:t>
            </w:r>
          </w:p>
        </w:tc>
      </w:tr>
      <w:tr w:rsidR="00C32548" w:rsidRPr="00C90DF6" w14:paraId="37569799" w14:textId="77777777" w:rsidTr="00C32548">
        <w:trPr>
          <w:tblCellSpacing w:w="15" w:type="dxa"/>
        </w:trPr>
        <w:tc>
          <w:tcPr>
            <w:tcW w:w="2473"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4BA3B1F8" w14:textId="77777777" w:rsidR="00C32548" w:rsidRPr="00031633" w:rsidRDefault="00C32548" w:rsidP="00EB3A39">
            <w:pPr>
              <w:spacing w:before="60" w:after="0" w:line="240" w:lineRule="auto"/>
              <w:ind w:firstLine="300"/>
              <w:jc w:val="center"/>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lastRenderedPageBreak/>
              <w:t>Iespējas</w:t>
            </w:r>
          </w:p>
        </w:tc>
        <w:tc>
          <w:tcPr>
            <w:tcW w:w="2473"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61EF6084" w14:textId="77777777" w:rsidR="00C32548" w:rsidRPr="00031633" w:rsidRDefault="00C32548" w:rsidP="00EB3A39">
            <w:pPr>
              <w:spacing w:before="60" w:after="0" w:line="240" w:lineRule="auto"/>
              <w:ind w:firstLine="300"/>
              <w:jc w:val="center"/>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Draudi</w:t>
            </w:r>
          </w:p>
        </w:tc>
      </w:tr>
      <w:tr w:rsidR="00C32548" w:rsidRPr="00C90DF6" w14:paraId="4B144E27" w14:textId="77777777" w:rsidTr="00EB3A39">
        <w:trPr>
          <w:trHeight w:val="649"/>
          <w:tblCellSpacing w:w="15" w:type="dxa"/>
        </w:trPr>
        <w:tc>
          <w:tcPr>
            <w:tcW w:w="2473" w:type="pct"/>
            <w:tcBorders>
              <w:top w:val="outset" w:sz="6" w:space="0" w:color="auto"/>
              <w:left w:val="outset" w:sz="6" w:space="0" w:color="auto"/>
              <w:bottom w:val="outset" w:sz="6" w:space="0" w:color="auto"/>
              <w:right w:val="outset" w:sz="6" w:space="0" w:color="auto"/>
            </w:tcBorders>
            <w:hideMark/>
          </w:tcPr>
          <w:p w14:paraId="100294CA" w14:textId="77777777" w:rsidR="00C32548" w:rsidRPr="00031633" w:rsidRDefault="00C32548" w:rsidP="00EB3A39">
            <w:pPr>
              <w:spacing w:before="60" w:after="0" w:line="240" w:lineRule="auto"/>
              <w:jc w:val="both"/>
              <w:rPr>
                <w:rFonts w:ascii="Times New Roman" w:eastAsia="Times New Roman" w:hAnsi="Times New Roman"/>
                <w:b/>
                <w:sz w:val="24"/>
                <w:szCs w:val="24"/>
                <w:lang w:eastAsia="lv-LV"/>
              </w:rPr>
            </w:pPr>
            <w:r w:rsidRPr="00031633">
              <w:rPr>
                <w:rFonts w:ascii="Times New Roman" w:eastAsia="Times New Roman" w:hAnsi="Times New Roman"/>
                <w:sz w:val="24"/>
                <w:szCs w:val="24"/>
                <w:lang w:eastAsia="lv-LV"/>
              </w:rPr>
              <w:t> </w:t>
            </w:r>
            <w:r w:rsidRPr="00031633">
              <w:rPr>
                <w:rFonts w:ascii="Times New Roman" w:eastAsia="Times New Roman" w:hAnsi="Times New Roman"/>
                <w:b/>
                <w:sz w:val="24"/>
                <w:szCs w:val="24"/>
                <w:lang w:eastAsia="lv-LV"/>
              </w:rPr>
              <w:t>Projekts 1.1:</w:t>
            </w:r>
          </w:p>
          <w:p w14:paraId="4E12B271" w14:textId="77777777" w:rsidR="00C32548" w:rsidRPr="00031633" w:rsidRDefault="00C32548" w:rsidP="00EB3A39">
            <w:pPr>
              <w:spacing w:before="60" w:after="0" w:line="240" w:lineRule="auto"/>
              <w:jc w:val="both"/>
              <w:rPr>
                <w:rFonts w:ascii="Times New Roman" w:eastAsia="Times New Roman" w:hAnsi="Times New Roman"/>
                <w:b/>
                <w:sz w:val="24"/>
                <w:szCs w:val="24"/>
                <w:lang w:eastAsia="lv-LV"/>
              </w:rPr>
            </w:pPr>
            <w:r w:rsidRPr="00031633">
              <w:rPr>
                <w:rFonts w:ascii="Times New Roman" w:eastAsia="Times New Roman" w:hAnsi="Times New Roman"/>
                <w:sz w:val="24"/>
                <w:szCs w:val="24"/>
                <w:lang w:eastAsia="lv-LV"/>
              </w:rPr>
              <w:t>Tiek plānots veidot sadarbību ar bērnu kardiologiem un citiem pediatriem, kas uzņemtos ĢH diagnostiku bērniem un līdzalību reģistra darbā</w:t>
            </w:r>
          </w:p>
          <w:p w14:paraId="3E548792" w14:textId="77777777" w:rsidR="00C32548" w:rsidRPr="00031633" w:rsidRDefault="00C32548" w:rsidP="00EB3A39">
            <w:pPr>
              <w:spacing w:before="60" w:after="0" w:line="240" w:lineRule="auto"/>
              <w:jc w:val="both"/>
              <w:rPr>
                <w:rFonts w:ascii="Times New Roman" w:eastAsia="Times New Roman" w:hAnsi="Times New Roman"/>
                <w:b/>
                <w:sz w:val="24"/>
                <w:szCs w:val="24"/>
                <w:lang w:eastAsia="lv-LV"/>
              </w:rPr>
            </w:pPr>
            <w:r w:rsidRPr="00031633">
              <w:rPr>
                <w:rFonts w:ascii="Times New Roman" w:eastAsia="Times New Roman" w:hAnsi="Times New Roman"/>
                <w:sz w:val="24"/>
                <w:szCs w:val="24"/>
                <w:lang w:eastAsia="lv-LV"/>
              </w:rPr>
              <w:t>Turpināt pilnveidot sadarbību ar profesionālām asociacijām, ģimenes ārstiem un pacientu biedrību</w:t>
            </w:r>
          </w:p>
          <w:p w14:paraId="4BE1C2CE"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Zinātniskās sadarbības iespējas ar citām Eiropas zinātnieku grupām. Tiek plānotas kopīgas publikācijas.</w:t>
            </w:r>
          </w:p>
          <w:p w14:paraId="2EFB3FB7"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p>
          <w:p w14:paraId="77C81204" w14:textId="77777777" w:rsidR="00C32548" w:rsidRPr="00031633" w:rsidRDefault="00C32548" w:rsidP="00EB3A39">
            <w:pPr>
              <w:spacing w:before="60" w:after="0" w:line="240" w:lineRule="auto"/>
              <w:jc w:val="both"/>
              <w:rPr>
                <w:rFonts w:ascii="Times New Roman" w:eastAsia="Times New Roman" w:hAnsi="Times New Roman"/>
                <w:b/>
                <w:sz w:val="24"/>
                <w:szCs w:val="24"/>
                <w:lang w:eastAsia="lv-LV"/>
              </w:rPr>
            </w:pPr>
            <w:r w:rsidRPr="00031633">
              <w:rPr>
                <w:rFonts w:ascii="Times New Roman" w:eastAsia="Times New Roman" w:hAnsi="Times New Roman"/>
                <w:b/>
                <w:sz w:val="24"/>
                <w:szCs w:val="24"/>
                <w:lang w:eastAsia="lv-LV"/>
              </w:rPr>
              <w:t xml:space="preserve">Projekts 1.2: </w:t>
            </w:r>
            <w:r w:rsidRPr="00031633">
              <w:rPr>
                <w:rFonts w:ascii="Times New Roman" w:eastAsia="Times New Roman" w:hAnsi="Times New Roman"/>
                <w:sz w:val="24"/>
                <w:szCs w:val="24"/>
                <w:lang w:eastAsia="lv-LV"/>
              </w:rPr>
              <w:t>Projekta izpildītāju rīcībā ir moderna zinātniskās aparatūras bāze un citas iespējas sekmīgai pētījama īstenošanai.</w:t>
            </w:r>
          </w:p>
          <w:p w14:paraId="516808AE"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p>
        </w:tc>
        <w:tc>
          <w:tcPr>
            <w:tcW w:w="2473" w:type="pct"/>
            <w:tcBorders>
              <w:top w:val="outset" w:sz="6" w:space="0" w:color="auto"/>
              <w:left w:val="outset" w:sz="6" w:space="0" w:color="auto"/>
              <w:bottom w:val="outset" w:sz="6" w:space="0" w:color="auto"/>
              <w:right w:val="outset" w:sz="6" w:space="0" w:color="auto"/>
            </w:tcBorders>
            <w:hideMark/>
          </w:tcPr>
          <w:p w14:paraId="1F21E456"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b/>
                <w:sz w:val="24"/>
                <w:szCs w:val="24"/>
                <w:lang w:eastAsia="lv-LV"/>
              </w:rPr>
              <w:t>Projekts 1.1:</w:t>
            </w:r>
            <w:r w:rsidRPr="00031633">
              <w:rPr>
                <w:rFonts w:ascii="Times New Roman" w:eastAsia="Times New Roman" w:hAnsi="Times New Roman"/>
                <w:sz w:val="24"/>
                <w:szCs w:val="24"/>
                <w:lang w:eastAsia="lv-LV"/>
              </w:rPr>
              <w:t xml:space="preserve"> </w:t>
            </w:r>
          </w:p>
          <w:p w14:paraId="72418B02"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Migrācijas dēļ radinieku iespējas iesaistīties reģsitrā ir ierobežotas</w:t>
            </w:r>
          </w:p>
          <w:p w14:paraId="577ECEC6"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Bērnu iesaistei reģistrā ir stingrāki nosacījumi nekā pieaugušiem, kas var ieribežot mūsu iepsējas bērnus iekļaut reversā vai kaskādes skrīninga procesā.</w:t>
            </w:r>
          </w:p>
          <w:p w14:paraId="36CF764B" w14:textId="77777777" w:rsidR="00C32548" w:rsidRPr="00031633" w:rsidRDefault="00C32548" w:rsidP="00EB3A39">
            <w:pPr>
              <w:spacing w:before="60" w:after="0" w:line="240" w:lineRule="auto"/>
              <w:jc w:val="both"/>
              <w:rPr>
                <w:rFonts w:ascii="Times New Roman" w:eastAsia="Times New Roman" w:hAnsi="Times New Roman"/>
                <w:b/>
                <w:sz w:val="24"/>
                <w:szCs w:val="24"/>
                <w:lang w:eastAsia="lv-LV"/>
              </w:rPr>
            </w:pPr>
            <w:r w:rsidRPr="00031633">
              <w:rPr>
                <w:rFonts w:ascii="Times New Roman" w:eastAsia="Times New Roman" w:hAnsi="Times New Roman"/>
                <w:sz w:val="24"/>
                <w:szCs w:val="24"/>
                <w:lang w:eastAsia="lv-LV"/>
              </w:rPr>
              <w:t>Specififiskās zāles Latvijā ĢH diagnozei netiek kompensētas (ezetimībs, PCSK9 inhibitori). Arī statīnu kompensācija ir tikai 50%. Tas limitē ārstu iespējas palīdzēt pacientiem un viņus motivēt regulāri novēroties, mazina pacientu līdzestību.</w:t>
            </w:r>
          </w:p>
          <w:p w14:paraId="4FF9F875" w14:textId="77777777" w:rsidR="00C32548" w:rsidRPr="00031633" w:rsidRDefault="00C32548" w:rsidP="00EB3A39">
            <w:pPr>
              <w:spacing w:before="60" w:after="0" w:line="240" w:lineRule="auto"/>
              <w:jc w:val="both"/>
              <w:rPr>
                <w:rFonts w:ascii="Times New Roman" w:eastAsia="Times New Roman" w:hAnsi="Times New Roman"/>
                <w:b/>
                <w:sz w:val="24"/>
                <w:szCs w:val="24"/>
                <w:lang w:eastAsia="lv-LV"/>
              </w:rPr>
            </w:pPr>
            <w:r w:rsidRPr="00031633">
              <w:rPr>
                <w:rFonts w:ascii="Times New Roman" w:eastAsia="Times New Roman" w:hAnsi="Times New Roman"/>
                <w:b/>
                <w:sz w:val="24"/>
                <w:szCs w:val="24"/>
                <w:lang w:eastAsia="lv-LV"/>
              </w:rPr>
              <w:t>Projekts 1.2:</w:t>
            </w:r>
            <w:r w:rsidRPr="00031633">
              <w:rPr>
                <w:rFonts w:ascii="Times New Roman" w:eastAsia="Times New Roman" w:hAnsi="Times New Roman"/>
                <w:sz w:val="24"/>
                <w:szCs w:val="24"/>
                <w:lang w:eastAsia="lv-LV"/>
              </w:rPr>
              <w:t>Pašlaik būtiski draudi, kas neļautu īstenot izvirzītos uzdevumu, netiek identificēti. Iespējama ir tikai atsevišķu iesniegto manuskriptu publicēšanas aizkavēšanās, kas saistīta ar ilgo recenzēšanas procesu žurnālu redakcijās.</w:t>
            </w:r>
          </w:p>
          <w:p w14:paraId="43BD78D8" w14:textId="77777777" w:rsidR="00C32548" w:rsidRPr="00031633" w:rsidRDefault="00C32548" w:rsidP="00EB3A39">
            <w:pPr>
              <w:spacing w:before="60" w:after="0" w:line="240" w:lineRule="auto"/>
              <w:jc w:val="both"/>
              <w:rPr>
                <w:rFonts w:ascii="Times New Roman" w:eastAsia="Times New Roman" w:hAnsi="Times New Roman"/>
                <w:b/>
                <w:sz w:val="24"/>
                <w:szCs w:val="24"/>
                <w:lang w:eastAsia="lv-LV"/>
              </w:rPr>
            </w:pPr>
            <w:r w:rsidRPr="00031633">
              <w:rPr>
                <w:rFonts w:ascii="Times New Roman" w:eastAsia="Times New Roman" w:hAnsi="Times New Roman"/>
                <w:b/>
                <w:sz w:val="24"/>
                <w:szCs w:val="24"/>
                <w:lang w:eastAsia="lv-LV"/>
              </w:rPr>
              <w:t>Projekts 1.4.</w:t>
            </w:r>
          </w:p>
          <w:p w14:paraId="56D1D63A" w14:textId="77777777" w:rsidR="00C32548" w:rsidRPr="00031633" w:rsidRDefault="00C32548" w:rsidP="00EB3A39">
            <w:pPr>
              <w:spacing w:before="60" w:after="0" w:line="240" w:lineRule="auto"/>
              <w:jc w:val="both"/>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 xml:space="preserve">Pacientu atlase antiagregantu rezistences noteikšanai notiek lēnāk nekā plānots, jo kontraindikāciju dēļ nevisiem pacientiem ar atkārtotu aterotrombotisku cerebrālu infarktu ir iespējams uzsākt duālu antiagregantu terapiju. Tāpēc pastāv draudi, ka būs nepieciešams 3.posma pagarinājums, lai ieļautu visu plānoto </w:t>
            </w:r>
            <w:r w:rsidRPr="00031633">
              <w:rPr>
                <w:rFonts w:ascii="Times New Roman" w:eastAsia="Times New Roman" w:hAnsi="Times New Roman"/>
                <w:sz w:val="24"/>
                <w:szCs w:val="24"/>
                <w:lang w:eastAsia="lv-LV"/>
              </w:rPr>
              <w:lastRenderedPageBreak/>
              <w:t>pacientu skaitu.</w:t>
            </w:r>
          </w:p>
        </w:tc>
      </w:tr>
    </w:tbl>
    <w:p w14:paraId="65071B43" w14:textId="77777777" w:rsidR="00C32548" w:rsidRDefault="00C32548" w:rsidP="00C32548">
      <w:pPr>
        <w:rPr>
          <w:rFonts w:ascii="Times New Roman" w:hAnsi="Times New Roman"/>
          <w:b/>
          <w:sz w:val="24"/>
          <w:szCs w:val="24"/>
        </w:rPr>
      </w:pPr>
    </w:p>
    <w:p w14:paraId="5CADC529" w14:textId="77777777" w:rsidR="00C32548" w:rsidRPr="00C90DF6" w:rsidRDefault="00C32548" w:rsidP="00C32548">
      <w:pPr>
        <w:numPr>
          <w:ilvl w:val="0"/>
          <w:numId w:val="1"/>
        </w:numPr>
        <w:contextualSpacing/>
        <w:rPr>
          <w:rFonts w:ascii="Times New Roman" w:hAnsi="Times New Roman"/>
          <w:b/>
          <w:sz w:val="24"/>
          <w:szCs w:val="24"/>
        </w:rPr>
      </w:pPr>
      <w:r w:rsidRPr="00C90DF6">
        <w:rPr>
          <w:rFonts w:ascii="Times New Roman" w:hAnsi="Times New Roman"/>
          <w:b/>
          <w:sz w:val="24"/>
          <w:szCs w:val="24"/>
        </w:rPr>
        <w:t>Projekta Nr. 1 identificētie riski un to samazināšanas vai novēršanas pasākumi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462"/>
      </w:tblGrid>
      <w:tr w:rsidR="00C32548" w:rsidRPr="00C90DF6" w14:paraId="4669E42D" w14:textId="77777777" w:rsidTr="00C32548">
        <w:trPr>
          <w:trHeight w:val="105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1719E59" w14:textId="77777777" w:rsidR="00C32548" w:rsidRPr="00031633" w:rsidRDefault="00C32548" w:rsidP="00C32548">
            <w:pPr>
              <w:spacing w:after="0" w:line="240" w:lineRule="auto"/>
              <w:rPr>
                <w:rFonts w:ascii="Times New Roman" w:eastAsia="Times New Roman" w:hAnsi="Times New Roman"/>
                <w:b/>
                <w:sz w:val="24"/>
                <w:szCs w:val="24"/>
                <w:lang w:eastAsia="lv-LV"/>
              </w:rPr>
            </w:pPr>
            <w:r w:rsidRPr="00031633">
              <w:rPr>
                <w:rFonts w:ascii="Times New Roman" w:eastAsia="Times New Roman" w:hAnsi="Times New Roman"/>
                <w:b/>
                <w:sz w:val="24"/>
                <w:szCs w:val="24"/>
                <w:lang w:eastAsia="lv-LV"/>
              </w:rPr>
              <w:t>Projekts 1.1:</w:t>
            </w:r>
          </w:p>
          <w:p w14:paraId="4ED477C0" w14:textId="77777777" w:rsidR="00C32548" w:rsidRPr="00031633" w:rsidRDefault="00C32548" w:rsidP="005839E3">
            <w:pPr>
              <w:numPr>
                <w:ilvl w:val="0"/>
                <w:numId w:val="26"/>
              </w:numPr>
              <w:spacing w:after="0" w:line="240" w:lineRule="auto"/>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Lai reģistrā iesaistītu bērnus, kā arī lai nodrošinātu ĢH pacientu bērniem kvalificētu pediatra konsultāciju, tiek plānots veidot sadarbību ar bērnu kardiologiem un citiem pediatriem, kas uzņemtos ĢH diagnostiku bērniem un līdzalību reģistra darbā.</w:t>
            </w:r>
          </w:p>
          <w:p w14:paraId="4802DC2A" w14:textId="77777777" w:rsidR="00C32548" w:rsidRPr="00031633" w:rsidRDefault="00C32548" w:rsidP="005839E3">
            <w:pPr>
              <w:numPr>
                <w:ilvl w:val="0"/>
                <w:numId w:val="26"/>
              </w:numPr>
              <w:spacing w:after="0" w:line="240" w:lineRule="auto"/>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Lai uzlabotu radinieku atsaucību, ir izstrādātas uzaicinājuma vēstules.</w:t>
            </w:r>
          </w:p>
          <w:p w14:paraId="30C501D0" w14:textId="77777777" w:rsidR="00C32548" w:rsidRPr="00031633" w:rsidRDefault="00C32548" w:rsidP="005839E3">
            <w:pPr>
              <w:numPr>
                <w:ilvl w:val="0"/>
                <w:numId w:val="26"/>
              </w:numPr>
              <w:spacing w:after="0" w:line="240" w:lineRule="auto"/>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Lai uzlabotu sadarbību ar ģimenes ārstiem, izstrādātas informatīvās vēstules ārstiem.</w:t>
            </w:r>
          </w:p>
          <w:p w14:paraId="10E35824" w14:textId="77777777" w:rsidR="00C32548" w:rsidRPr="00031633" w:rsidRDefault="00C32548" w:rsidP="005839E3">
            <w:pPr>
              <w:numPr>
                <w:ilvl w:val="0"/>
                <w:numId w:val="26"/>
              </w:numPr>
              <w:spacing w:after="0" w:line="240" w:lineRule="auto"/>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Lai uzlabotu iedzīvotāju izpratni par slimību, turpināt pilnveidot sadarbību ar profesionālām asociacijām, ģimenes ārstiem un pacientu biedrību</w:t>
            </w:r>
          </w:p>
          <w:p w14:paraId="7CB90CCE" w14:textId="77777777" w:rsidR="00C32548" w:rsidRPr="00031633" w:rsidRDefault="00C32548" w:rsidP="00C32548">
            <w:pPr>
              <w:spacing w:after="0" w:line="240" w:lineRule="auto"/>
              <w:ind w:left="780"/>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Lai uzlabotu zāļu kompensāciju, plānots lūgt NVD uzlabot zāļu komepnsācijas nosacījumus.</w:t>
            </w:r>
          </w:p>
          <w:p w14:paraId="622D2FB9" w14:textId="77777777" w:rsidR="00C32548" w:rsidRPr="00031633" w:rsidRDefault="00C32548" w:rsidP="00C32548">
            <w:pPr>
              <w:spacing w:after="0" w:line="240" w:lineRule="auto"/>
              <w:rPr>
                <w:rFonts w:ascii="Times New Roman" w:eastAsia="Times New Roman" w:hAnsi="Times New Roman"/>
                <w:b/>
                <w:sz w:val="24"/>
                <w:szCs w:val="24"/>
                <w:lang w:eastAsia="lv-LV"/>
              </w:rPr>
            </w:pPr>
            <w:r w:rsidRPr="00031633">
              <w:rPr>
                <w:rFonts w:ascii="Times New Roman" w:eastAsia="Times New Roman" w:hAnsi="Times New Roman"/>
                <w:b/>
                <w:sz w:val="24"/>
                <w:szCs w:val="24"/>
                <w:lang w:eastAsia="lv-LV"/>
              </w:rPr>
              <w:t>Projekts 1.2:</w:t>
            </w:r>
          </w:p>
          <w:p w14:paraId="7A8CB3D4" w14:textId="77777777" w:rsidR="00C32548" w:rsidRPr="00031633" w:rsidRDefault="00C32548" w:rsidP="005839E3">
            <w:pPr>
              <w:numPr>
                <w:ilvl w:val="0"/>
                <w:numId w:val="25"/>
              </w:numPr>
              <w:spacing w:after="0" w:line="240" w:lineRule="auto"/>
              <w:rPr>
                <w:rFonts w:ascii="Times New Roman" w:eastAsia="Times New Roman" w:hAnsi="Times New Roman"/>
                <w:sz w:val="24"/>
                <w:szCs w:val="24"/>
                <w:lang w:eastAsia="lv-LV"/>
              </w:rPr>
            </w:pPr>
            <w:r w:rsidRPr="00031633">
              <w:rPr>
                <w:rFonts w:ascii="Times New Roman" w:eastAsia="Times New Roman" w:hAnsi="Times New Roman"/>
                <w:sz w:val="24"/>
                <w:szCs w:val="24"/>
                <w:lang w:eastAsia="lv-LV"/>
              </w:rPr>
              <w:t>Kopumā pašlaik būtiski draudi, kas neļautu īstenot izvirzītos uzdevumu, netiek identificēti.</w:t>
            </w:r>
          </w:p>
          <w:p w14:paraId="02DBD43D" w14:textId="77777777" w:rsidR="00C32548" w:rsidRPr="00C90DF6" w:rsidRDefault="00C32548" w:rsidP="005839E3">
            <w:pPr>
              <w:numPr>
                <w:ilvl w:val="0"/>
                <w:numId w:val="25"/>
              </w:numPr>
              <w:spacing w:after="0" w:line="240" w:lineRule="auto"/>
              <w:rPr>
                <w:rFonts w:ascii="Times New Roman" w:eastAsia="Times New Roman" w:hAnsi="Times New Roman"/>
                <w:sz w:val="20"/>
                <w:szCs w:val="20"/>
                <w:lang w:eastAsia="lv-LV"/>
              </w:rPr>
            </w:pPr>
            <w:r w:rsidRPr="00031633">
              <w:rPr>
                <w:rFonts w:ascii="Times New Roman" w:eastAsia="Times New Roman" w:hAnsi="Times New Roman"/>
                <w:sz w:val="24"/>
                <w:szCs w:val="24"/>
                <w:lang w:eastAsia="lv-LV"/>
              </w:rPr>
              <w:t>Ņemot vērā pieticīgo pētījuma finansējumu, pētījuma īstenošanā tiek sekmīgi iesaistīti voluntieri – divi doktoranti un citi pētnieki, minētais sekmē pētījuma īstenošanu.</w:t>
            </w:r>
          </w:p>
        </w:tc>
      </w:tr>
    </w:tbl>
    <w:p w14:paraId="67637F25" w14:textId="77777777" w:rsidR="0014665C" w:rsidRDefault="0014665C" w:rsidP="0014665C">
      <w:pPr>
        <w:spacing w:before="120" w:after="0" w:line="240" w:lineRule="auto"/>
        <w:jc w:val="center"/>
        <w:rPr>
          <w:rFonts w:ascii="Times New Roman" w:eastAsia="Times New Roman" w:hAnsi="Times New Roman"/>
          <w:b/>
          <w:iCs/>
        </w:rPr>
      </w:pPr>
    </w:p>
    <w:p w14:paraId="6F119564" w14:textId="77777777" w:rsidR="00BC7BC3" w:rsidRDefault="00BC7BC3" w:rsidP="0014665C">
      <w:pPr>
        <w:spacing w:before="120" w:after="0" w:line="240" w:lineRule="auto"/>
        <w:jc w:val="center"/>
        <w:rPr>
          <w:rFonts w:ascii="Times New Roman" w:eastAsia="Times New Roman" w:hAnsi="Times New Roman"/>
          <w:b/>
          <w:iCs/>
        </w:rPr>
      </w:pPr>
    </w:p>
    <w:p w14:paraId="109D0D33" w14:textId="77777777" w:rsidR="00BC7BC3" w:rsidRDefault="00BC7BC3" w:rsidP="0014665C">
      <w:pPr>
        <w:spacing w:before="120" w:after="0" w:line="240" w:lineRule="auto"/>
        <w:jc w:val="center"/>
        <w:rPr>
          <w:rFonts w:ascii="Times New Roman" w:eastAsia="Times New Roman" w:hAnsi="Times New Roman"/>
          <w:b/>
          <w:iCs/>
        </w:rPr>
      </w:pPr>
    </w:p>
    <w:p w14:paraId="74101858" w14:textId="77777777" w:rsidR="00BC7BC3" w:rsidRPr="004669D1" w:rsidRDefault="00BC7BC3" w:rsidP="00BC7BC3">
      <w:pPr>
        <w:spacing w:after="0" w:line="240" w:lineRule="auto"/>
        <w:rPr>
          <w:rFonts w:ascii="Times New Roman" w:eastAsia="Times New Roman" w:hAnsi="Times New Roman"/>
          <w:sz w:val="24"/>
          <w:szCs w:val="24"/>
        </w:rPr>
      </w:pPr>
      <w:r>
        <w:rPr>
          <w:rFonts w:ascii="Times New Roman" w:eastAsia="Times New Roman" w:hAnsi="Times New Roman"/>
          <w:sz w:val="24"/>
          <w:szCs w:val="24"/>
        </w:rPr>
        <w:t>Projekta Nr.1</w:t>
      </w:r>
      <w:r w:rsidRPr="004669D1">
        <w:rPr>
          <w:rFonts w:ascii="Times New Roman" w:eastAsia="Times New Roman" w:hAnsi="Times New Roman"/>
          <w:sz w:val="24"/>
          <w:szCs w:val="24"/>
        </w:rPr>
        <w:t xml:space="preserve"> vadītājs: </w:t>
      </w:r>
      <w:r>
        <w:rPr>
          <w:rFonts w:ascii="Times New Roman" w:eastAsia="Times New Roman" w:hAnsi="Times New Roman"/>
          <w:sz w:val="24"/>
          <w:szCs w:val="24"/>
        </w:rPr>
        <w:t>____________________ Andrejs Ērglis    _______________</w:t>
      </w:r>
    </w:p>
    <w:p w14:paraId="2882D85D" w14:textId="4EF7FD94" w:rsidR="00BC7BC3" w:rsidRDefault="00BC7BC3" w:rsidP="007A034A">
      <w:pPr>
        <w:tabs>
          <w:tab w:val="left" w:pos="57"/>
          <w:tab w:val="left" w:pos="114"/>
          <w:tab w:val="left" w:pos="171"/>
          <w:tab w:val="left" w:pos="228"/>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left" w:pos="7305"/>
        </w:tabs>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(paraksts</w:t>
      </w:r>
      <w:r w:rsidRPr="004669D1">
        <w:rPr>
          <w:rFonts w:ascii="Times New Roman" w:eastAsia="Times New Roman" w:hAnsi="Times New Roman"/>
          <w:i/>
          <w:iCs/>
          <w:sz w:val="24"/>
          <w:szCs w:val="24"/>
        </w:rPr>
        <w:t>)</w:t>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t xml:space="preserve">  </w:t>
      </w:r>
      <w:r>
        <w:rPr>
          <w:rFonts w:ascii="Times New Roman" w:eastAsia="Times New Roman" w:hAnsi="Times New Roman"/>
          <w:i/>
          <w:iCs/>
          <w:sz w:val="24"/>
          <w:szCs w:val="24"/>
        </w:rPr>
        <w:t xml:space="preserve">              </w:t>
      </w:r>
      <w:r w:rsidRPr="004669D1">
        <w:rPr>
          <w:rFonts w:ascii="Times New Roman" w:eastAsia="Times New Roman" w:hAnsi="Times New Roman"/>
          <w:i/>
          <w:iCs/>
          <w:sz w:val="24"/>
          <w:szCs w:val="24"/>
        </w:rPr>
        <w:t xml:space="preserve">  (datums)</w:t>
      </w:r>
      <w:r w:rsidR="007A034A">
        <w:rPr>
          <w:rFonts w:ascii="Times New Roman" w:eastAsia="Times New Roman" w:hAnsi="Times New Roman"/>
          <w:i/>
          <w:iCs/>
          <w:sz w:val="24"/>
          <w:szCs w:val="24"/>
        </w:rPr>
        <w:tab/>
      </w:r>
    </w:p>
    <w:p w14:paraId="3EB32CF2" w14:textId="77777777" w:rsidR="00BC7BC3" w:rsidRDefault="00BC7BC3" w:rsidP="00BC7BC3">
      <w:pPr>
        <w:spacing w:after="0" w:line="240" w:lineRule="auto"/>
        <w:rPr>
          <w:rFonts w:ascii="Times New Roman" w:eastAsia="Times New Roman" w:hAnsi="Times New Roman"/>
          <w:i/>
          <w:iCs/>
          <w:sz w:val="24"/>
          <w:szCs w:val="24"/>
        </w:rPr>
      </w:pPr>
    </w:p>
    <w:p w14:paraId="7AD00C7D" w14:textId="77777777" w:rsidR="00BC7BC3" w:rsidRPr="004669D1" w:rsidRDefault="00BC7BC3" w:rsidP="00BC7BC3">
      <w:pPr>
        <w:spacing w:after="0" w:line="240" w:lineRule="auto"/>
        <w:rPr>
          <w:rFonts w:ascii="Times New Roman" w:eastAsia="Times New Roman" w:hAnsi="Times New Roman"/>
          <w:sz w:val="24"/>
          <w:szCs w:val="24"/>
        </w:rPr>
      </w:pPr>
      <w:r w:rsidRPr="004669D1">
        <w:rPr>
          <w:rFonts w:ascii="Times New Roman" w:eastAsia="Times New Roman" w:hAnsi="Times New Roman"/>
          <w:sz w:val="24"/>
          <w:szCs w:val="24"/>
        </w:rPr>
        <w:t xml:space="preserve">Zinātniskās institūcijas vadītājs: </w:t>
      </w:r>
      <w:r>
        <w:rPr>
          <w:rFonts w:ascii="Times New Roman" w:eastAsia="Times New Roman" w:hAnsi="Times New Roman"/>
          <w:sz w:val="24"/>
          <w:szCs w:val="24"/>
        </w:rPr>
        <w:t xml:space="preserve">  ______________     </w:t>
      </w:r>
      <w:r>
        <w:rPr>
          <w:rFonts w:ascii="Times New Roman" w:eastAsia="Times New Roman" w:hAnsi="Times New Roman"/>
          <w:sz w:val="24"/>
          <w:szCs w:val="24"/>
        </w:rPr>
        <w:tab/>
      </w:r>
      <w:r>
        <w:rPr>
          <w:rFonts w:ascii="Times New Roman" w:eastAsia="Times New Roman" w:hAnsi="Times New Roman"/>
          <w:sz w:val="24"/>
          <w:szCs w:val="24"/>
        </w:rPr>
        <w:tab/>
        <w:t xml:space="preserve">     ___________</w:t>
      </w:r>
    </w:p>
    <w:p w14:paraId="1A7C09AE" w14:textId="77777777" w:rsidR="00BC7BC3" w:rsidRPr="004669D1" w:rsidRDefault="00BC7BC3" w:rsidP="00BC7BC3">
      <w:pPr>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 xml:space="preserve">           (paraksts</w:t>
      </w:r>
      <w:r w:rsidRPr="004669D1">
        <w:rPr>
          <w:rFonts w:ascii="Times New Roman" w:eastAsia="Times New Roman" w:hAnsi="Times New Roman"/>
          <w:i/>
          <w:iCs/>
          <w:sz w:val="24"/>
          <w:szCs w:val="24"/>
        </w:rPr>
        <w:t>)</w:t>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t xml:space="preserve">  </w:t>
      </w:r>
      <w:r>
        <w:rPr>
          <w:rFonts w:ascii="Times New Roman" w:eastAsia="Times New Roman" w:hAnsi="Times New Roman"/>
          <w:i/>
          <w:iCs/>
          <w:sz w:val="24"/>
          <w:szCs w:val="24"/>
        </w:rPr>
        <w:t xml:space="preserve">      </w:t>
      </w:r>
      <w:r w:rsidRPr="004669D1">
        <w:rPr>
          <w:rFonts w:ascii="Times New Roman" w:eastAsia="Times New Roman" w:hAnsi="Times New Roman"/>
          <w:i/>
          <w:iCs/>
          <w:sz w:val="24"/>
          <w:szCs w:val="24"/>
        </w:rPr>
        <w:t xml:space="preserve">  (datums)</w:t>
      </w:r>
    </w:p>
    <w:p w14:paraId="238C0BD7" w14:textId="77777777" w:rsidR="006221A2" w:rsidRDefault="006221A2">
      <w:pPr>
        <w:rPr>
          <w:rFonts w:ascii="Times New Roman" w:eastAsia="Times New Roman" w:hAnsi="Times New Roman"/>
          <w:b/>
          <w:iCs/>
        </w:rPr>
      </w:pPr>
      <w:r>
        <w:rPr>
          <w:rFonts w:ascii="Times New Roman" w:eastAsia="Times New Roman" w:hAnsi="Times New Roman"/>
          <w:b/>
          <w:iCs/>
        </w:rPr>
        <w:br w:type="page"/>
      </w:r>
    </w:p>
    <w:p w14:paraId="4EAEF05A" w14:textId="77777777" w:rsidR="006221A2" w:rsidRPr="00594686" w:rsidRDefault="005041C6" w:rsidP="00594686">
      <w:pPr>
        <w:pStyle w:val="Heading3"/>
        <w:rPr>
          <w:rFonts w:ascii="Times New Roman" w:eastAsia="Times New Roman" w:hAnsi="Times New Roman"/>
          <w:b w:val="0"/>
          <w:i/>
          <w:iCs/>
        </w:rPr>
      </w:pPr>
      <w:bookmarkStart w:id="4" w:name="_Toc472942448"/>
      <w:r>
        <w:rPr>
          <w:rFonts w:ascii="Times New Roman" w:eastAsia="Times New Roman" w:hAnsi="Times New Roman"/>
          <w:b w:val="0"/>
          <w:i/>
          <w:iCs/>
        </w:rPr>
        <w:lastRenderedPageBreak/>
        <w:t>Rezultatīvie rādītāji</w:t>
      </w:r>
      <w:bookmarkEnd w:id="4"/>
    </w:p>
    <w:p w14:paraId="28477DD8" w14:textId="77777777" w:rsidR="0014665C" w:rsidRPr="00C90DF6" w:rsidRDefault="0014665C" w:rsidP="0014665C">
      <w:pPr>
        <w:spacing w:before="120" w:after="0" w:line="240" w:lineRule="auto"/>
        <w:jc w:val="center"/>
        <w:rPr>
          <w:rFonts w:ascii="Times New Roman" w:eastAsia="Times New Roman" w:hAnsi="Times New Roman"/>
          <w:b/>
          <w:iCs/>
        </w:rPr>
      </w:pPr>
      <w:r>
        <w:rPr>
          <w:rFonts w:ascii="Times New Roman" w:eastAsia="Times New Roman" w:hAnsi="Times New Roman"/>
          <w:b/>
          <w:iCs/>
        </w:rPr>
        <w:t>Zinātniskie raksti (SNIP &gt; 1)</w:t>
      </w:r>
    </w:p>
    <w:p w14:paraId="59B39671" w14:textId="77777777" w:rsidR="006221A2" w:rsidRPr="006221A2" w:rsidRDefault="00781A7E" w:rsidP="005839E3">
      <w:pPr>
        <w:pStyle w:val="ListParagraph"/>
        <w:numPr>
          <w:ilvl w:val="1"/>
          <w:numId w:val="49"/>
        </w:numPr>
        <w:spacing w:before="120" w:after="0" w:line="240" w:lineRule="auto"/>
        <w:ind w:left="284" w:hanging="284"/>
        <w:contextualSpacing w:val="0"/>
        <w:rPr>
          <w:rStyle w:val="Hyperlink"/>
          <w:rFonts w:ascii="Times New Roman" w:hAnsi="Times New Roman"/>
          <w:color w:val="auto"/>
          <w:u w:val="none"/>
        </w:rPr>
      </w:pPr>
      <w:r w:rsidRPr="006221A2">
        <w:rPr>
          <w:rFonts w:ascii="Times New Roman" w:eastAsia="Times New Roman" w:hAnsi="Times New Roman"/>
        </w:rPr>
        <w:t xml:space="preserve">Juris Lurins, Alise Visocka, Vitolds Mackevics, Peteris Tretjakovs. Serum chemerin and FGF-21 level as diagnostic markers of aortic valve stenosis. </w:t>
      </w:r>
      <w:r w:rsidRPr="006221A2">
        <w:rPr>
          <w:rFonts w:ascii="Times New Roman" w:hAnsi="Times New Roman"/>
        </w:rPr>
        <w:t xml:space="preserve">Iesniegts publicēšanai žurnālam: </w:t>
      </w:r>
      <w:r w:rsidRPr="006221A2">
        <w:rPr>
          <w:rFonts w:ascii="Times New Roman" w:eastAsia="Times New Roman" w:hAnsi="Times New Roman"/>
          <w:i/>
        </w:rPr>
        <w:t>SRL Vascular Medicine (Impact Factor: 1.438)</w:t>
      </w:r>
      <w:r w:rsidRPr="006221A2">
        <w:rPr>
          <w:rFonts w:ascii="Times New Roman" w:eastAsia="Times New Roman" w:hAnsi="Times New Roman"/>
        </w:rPr>
        <w:t xml:space="preserve"> </w:t>
      </w:r>
      <w:hyperlink r:id="rId14" w:history="1">
        <w:r w:rsidRPr="006221A2">
          <w:rPr>
            <w:rStyle w:val="Hyperlink"/>
            <w:rFonts w:ascii="Times New Roman" w:eastAsia="Times New Roman" w:hAnsi="Times New Roman"/>
          </w:rPr>
          <w:t>http://scireslit.com/VascularMedicine/aboutJ.php</w:t>
        </w:r>
      </w:hyperlink>
    </w:p>
    <w:p w14:paraId="599F581F" w14:textId="77777777" w:rsidR="006221A2" w:rsidRPr="006221A2" w:rsidRDefault="00781A7E" w:rsidP="005839E3">
      <w:pPr>
        <w:pStyle w:val="ListParagraph"/>
        <w:numPr>
          <w:ilvl w:val="1"/>
          <w:numId w:val="49"/>
        </w:numPr>
        <w:spacing w:before="120" w:after="0" w:line="240" w:lineRule="auto"/>
        <w:ind w:left="284" w:hanging="284"/>
        <w:contextualSpacing w:val="0"/>
        <w:rPr>
          <w:rStyle w:val="Hyperlink"/>
          <w:rFonts w:ascii="Times New Roman" w:hAnsi="Times New Roman"/>
          <w:color w:val="auto"/>
          <w:u w:val="none"/>
        </w:rPr>
      </w:pPr>
      <w:r w:rsidRPr="006221A2">
        <w:rPr>
          <w:rFonts w:ascii="Times New Roman" w:hAnsi="Times New Roman"/>
        </w:rPr>
        <w:t xml:space="preserve">Mäkikallio T, Holm NR, Lindsay M, Spence MS, Erglis A, Menown IB, Trovik T, Eskola M, Romppanen H, Kellerth T, Ravkilde J, Jensen LO, Kalinauskas G, Linder RB, Pentikainen M, Hervold A, Banning A, Zaman A, Cotton J, Eriksen E, Margus S, Sørensen HT, Nielsen PH, Niemelä M, Kervinen K, Lassen JF, Maeng M, Oldroyd K, Berg G, Walsh SJ, Hanratty CG, Kumsars I, Stradins P, Steigen TK, Fröbert O, Graham AN, Endresen PC, Corbascio M, Kajander O, Trivedi U, Hartikainen J, Anttila V, Hildick-Smith D, Thuesen L, Christiansen EH; NOBLE study investigators.. Percutaneous coronary angioplasty versus coronary artery bypass grafting in treatment of unprotected left main stenosis (NOBLE): a prospective, randomised, open-label, non-inferiority trial. Lancet. 2016 Oct 31. pii: S0140-6736(16)32052-9. doi: 10.1016/S0140-6736(16)32052-9. [Epub ahead of print] PubMed PMID: 27810312. </w:t>
      </w:r>
      <w:hyperlink r:id="rId15" w:history="1">
        <w:r w:rsidRPr="006221A2">
          <w:rPr>
            <w:rStyle w:val="Hyperlink"/>
            <w:rFonts w:ascii="Times New Roman" w:hAnsi="Times New Roman"/>
          </w:rPr>
          <w:t>https://www.ncbi.nlm.nih.gov/pubmed/27810312</w:t>
        </w:r>
      </w:hyperlink>
    </w:p>
    <w:p w14:paraId="51048CC1" w14:textId="77777777" w:rsidR="00781A7E" w:rsidRPr="006221A2" w:rsidRDefault="00781A7E" w:rsidP="005839E3">
      <w:pPr>
        <w:pStyle w:val="ListParagraph"/>
        <w:numPr>
          <w:ilvl w:val="1"/>
          <w:numId w:val="49"/>
        </w:numPr>
        <w:spacing w:before="120" w:after="0" w:line="240" w:lineRule="auto"/>
        <w:ind w:left="284" w:hanging="284"/>
        <w:contextualSpacing w:val="0"/>
        <w:rPr>
          <w:rFonts w:ascii="Times New Roman" w:hAnsi="Times New Roman"/>
        </w:rPr>
      </w:pPr>
      <w:r w:rsidRPr="006221A2">
        <w:rPr>
          <w:rFonts w:ascii="Times New Roman" w:hAnsi="Times New Roman"/>
        </w:rPr>
        <w:t xml:space="preserve">Pyxaras SA, Hunziker L, Chieffo A, Meliga E, Latib A, Park SJ, Onuma Y, Capranzano P, Valgimigli M, Narbute I, Makkar RR, Palacios IF, Kim YH, Buszman PP, Chakravarty T, Sheiban I, Mehran R, Margey R, Agnihotri A, Marra S, Capodanno D, Leon MB, Moses JW, Fajadet J, Lefevre T, Morice MC, Erglis A, Tamburino C, Alfieri O, Serruys PW, Colombo A, Naber CK. Long-term clinical outcomes after percutaneous coronary intervention versus coronary artery bypass grafting for acute coronary syndrome from the DELTA registry: a multicentre registry evaluating percutaneous coronary intervention versus coronary artery bypass grafting for left main treatment. EuroIntervention. 2016 Aug 5;12(5):e623-31. doi: 10.4244/EIJV12I5A102. PubMed PMID: 27497362. </w:t>
      </w:r>
      <w:hyperlink r:id="rId16" w:history="1">
        <w:r w:rsidRPr="006221A2">
          <w:rPr>
            <w:rStyle w:val="Hyperlink"/>
            <w:rFonts w:ascii="Times New Roman" w:hAnsi="Times New Roman"/>
          </w:rPr>
          <w:t>https://www.ncbi.nlm.nih.gov/pubmed/27497362</w:t>
        </w:r>
      </w:hyperlink>
    </w:p>
    <w:p w14:paraId="3698ACBE" w14:textId="77777777" w:rsidR="00781A7E" w:rsidRPr="006221A2" w:rsidRDefault="006221A2" w:rsidP="006221A2">
      <w:pPr>
        <w:spacing w:before="120" w:after="0" w:line="240" w:lineRule="auto"/>
        <w:jc w:val="center"/>
        <w:rPr>
          <w:rFonts w:ascii="Times New Roman" w:hAnsi="Times New Roman"/>
          <w:b/>
        </w:rPr>
      </w:pPr>
      <w:r w:rsidRPr="006221A2">
        <w:rPr>
          <w:rFonts w:ascii="Times New Roman" w:eastAsia="Times New Roman" w:hAnsi="Times New Roman"/>
          <w:b/>
          <w:lang w:eastAsia="lv-LV"/>
        </w:rPr>
        <w:t>N</w:t>
      </w:r>
      <w:r w:rsidR="00781A7E" w:rsidRPr="006221A2">
        <w:rPr>
          <w:rFonts w:ascii="Times New Roman" w:eastAsia="Times New Roman" w:hAnsi="Times New Roman"/>
          <w:b/>
          <w:lang w:eastAsia="lv-LV"/>
        </w:rPr>
        <w:t>ozares ministrijas atzītās datu bā</w:t>
      </w:r>
      <w:r w:rsidRPr="006221A2">
        <w:rPr>
          <w:rFonts w:ascii="Times New Roman" w:eastAsia="Times New Roman" w:hAnsi="Times New Roman"/>
          <w:b/>
          <w:lang w:eastAsia="lv-LV"/>
        </w:rPr>
        <w:t>zēs publicēti zinātniski raksti</w:t>
      </w:r>
    </w:p>
    <w:p w14:paraId="1A27CCB1" w14:textId="77777777" w:rsidR="00781A7E" w:rsidRPr="006221A2" w:rsidRDefault="00EF4846" w:rsidP="005839E3">
      <w:pPr>
        <w:pStyle w:val="ListParagraph"/>
        <w:numPr>
          <w:ilvl w:val="1"/>
          <w:numId w:val="50"/>
        </w:numPr>
        <w:spacing w:before="120" w:after="0" w:line="240" w:lineRule="auto"/>
        <w:ind w:left="284" w:hanging="284"/>
        <w:contextualSpacing w:val="0"/>
        <w:rPr>
          <w:rFonts w:ascii="Times New Roman" w:eastAsia="Times New Roman" w:hAnsi="Times New Roman"/>
        </w:rPr>
      </w:pPr>
      <w:hyperlink r:id="rId17" w:history="1">
        <w:r w:rsidR="00781A7E" w:rsidRPr="006221A2">
          <w:rPr>
            <w:rStyle w:val="Hyperlink"/>
            <w:rFonts w:ascii="Times New Roman" w:hAnsi="Times New Roman"/>
            <w:color w:val="002060"/>
          </w:rPr>
          <w:t>A century of trends in adult human height.</w:t>
        </w:r>
      </w:hyperlink>
      <w:r w:rsidR="00781A7E" w:rsidRPr="006221A2">
        <w:rPr>
          <w:rFonts w:ascii="Times New Roman" w:hAnsi="Times New Roman"/>
          <w:color w:val="002060"/>
        </w:rPr>
        <w:t xml:space="preserve"> </w:t>
      </w:r>
      <w:r w:rsidR="00781A7E" w:rsidRPr="006221A2">
        <w:rPr>
          <w:rFonts w:ascii="Times New Roman" w:hAnsi="Times New Roman"/>
        </w:rPr>
        <w:t xml:space="preserve">NCD Risk Factor Collaboration (NCD-RisC).    </w:t>
      </w:r>
      <w:r w:rsidR="00781A7E" w:rsidRPr="006221A2">
        <w:rPr>
          <w:rStyle w:val="jrnl"/>
          <w:rFonts w:ascii="Times New Roman" w:hAnsi="Times New Roman"/>
        </w:rPr>
        <w:t>Elife</w:t>
      </w:r>
      <w:r w:rsidR="00781A7E" w:rsidRPr="006221A2">
        <w:rPr>
          <w:rFonts w:ascii="Times New Roman" w:hAnsi="Times New Roman"/>
        </w:rPr>
        <w:t xml:space="preserve">. 2016 Jul 26;5. pii: e13410. doi: 10.7554/eLife.13410. </w:t>
      </w:r>
      <w:hyperlink r:id="rId18" w:tooltip="http://www.thelancet.com/journals/lancet/article/PIIS0140-6736(16)31919-5/fulltext" w:history="1">
        <w:r w:rsidR="00781A7E" w:rsidRPr="006221A2">
          <w:rPr>
            <w:rStyle w:val="Hyperlink"/>
            <w:rFonts w:ascii="Times New Roman" w:hAnsi="Times New Roman"/>
          </w:rPr>
          <w:t>http://www.thelancet.com/journals/lancet/article/PIIS0140-6736(16)31919-5/fulltext</w:t>
        </w:r>
      </w:hyperlink>
    </w:p>
    <w:p w14:paraId="03E469B6" w14:textId="77777777" w:rsidR="00781A7E" w:rsidRPr="006221A2" w:rsidRDefault="00781A7E" w:rsidP="005839E3">
      <w:pPr>
        <w:pStyle w:val="ListParagraph"/>
        <w:numPr>
          <w:ilvl w:val="1"/>
          <w:numId w:val="50"/>
        </w:numPr>
        <w:spacing w:before="120" w:after="0" w:line="240" w:lineRule="auto"/>
        <w:ind w:left="284" w:hanging="284"/>
        <w:contextualSpacing w:val="0"/>
        <w:rPr>
          <w:rFonts w:ascii="Times New Roman" w:eastAsia="Times New Roman" w:hAnsi="Times New Roman"/>
        </w:rPr>
      </w:pPr>
      <w:r w:rsidRPr="006221A2">
        <w:rPr>
          <w:rFonts w:ascii="Times New Roman" w:eastAsia="Times New Roman" w:hAnsi="Times New Roman"/>
          <w:lang w:val="en-GB"/>
        </w:rPr>
        <w:t>Gita Krievina, Peteris Tretjakovs, Ilze Skuja, Vija Silina, Laura Keisa, Daiga Krievina, Guntis Bahs.</w:t>
      </w:r>
      <w:r w:rsidRPr="006221A2">
        <w:rPr>
          <w:rFonts w:ascii="Times New Roman" w:hAnsi="Times New Roman"/>
          <w:lang w:val="en-GB"/>
        </w:rPr>
        <w:t xml:space="preserve"> </w:t>
      </w:r>
      <w:r w:rsidRPr="006221A2">
        <w:rPr>
          <w:rFonts w:ascii="Times New Roman" w:eastAsia="Times New Roman" w:hAnsi="Times New Roman"/>
          <w:lang w:val="en-GB"/>
        </w:rPr>
        <w:t>Ectopic Adipose Tissue Storage in the Left and the Right Renal Sinus is Asymmetric and Associated With Serum Kidney Injury Molecule-1 and Fibroblast Growth Factor-21 Levels Increase.</w:t>
      </w:r>
      <w:r w:rsidRPr="006221A2">
        <w:rPr>
          <w:rFonts w:ascii="Times New Roman" w:hAnsi="Times New Roman"/>
          <w:lang w:val="en-GB"/>
        </w:rPr>
        <w:t xml:space="preserve"> </w:t>
      </w:r>
      <w:r w:rsidRPr="006221A2">
        <w:rPr>
          <w:rFonts w:ascii="Times New Roman" w:eastAsia="Times New Roman" w:hAnsi="Times New Roman"/>
          <w:i/>
          <w:lang w:val="en-GB"/>
        </w:rPr>
        <w:t>EBioMedicine.</w:t>
      </w:r>
      <w:r w:rsidRPr="006221A2">
        <w:rPr>
          <w:rFonts w:ascii="Times New Roman" w:eastAsia="Times New Roman" w:hAnsi="Times New Roman"/>
          <w:lang w:val="en-GB"/>
        </w:rPr>
        <w:t xml:space="preserve"> Publication stage: In Press Accepted Manuscript.Published online: October 15, 2016. </w:t>
      </w:r>
      <w:hyperlink r:id="rId19" w:history="1">
        <w:r w:rsidRPr="006221A2">
          <w:rPr>
            <w:rStyle w:val="Hyperlink"/>
            <w:rFonts w:ascii="Times New Roman" w:eastAsia="Times New Roman" w:hAnsi="Times New Roman"/>
          </w:rPr>
          <w:t>http://www.ebiomedicine.com/action/doSearch?searchType=quick&amp;searchText=Tretjakovs&amp;occurrences=all&amp;journalCode=ebiom&amp;searchScope=fullSite</w:t>
        </w:r>
      </w:hyperlink>
    </w:p>
    <w:p w14:paraId="6CB82290" w14:textId="77777777" w:rsidR="00781A7E" w:rsidRPr="006221A2" w:rsidRDefault="00781A7E" w:rsidP="006221A2">
      <w:pPr>
        <w:tabs>
          <w:tab w:val="left" w:pos="1418"/>
        </w:tabs>
        <w:spacing w:before="120" w:after="0" w:line="240" w:lineRule="auto"/>
        <w:jc w:val="center"/>
        <w:rPr>
          <w:rFonts w:ascii="Times New Roman" w:hAnsi="Times New Roman"/>
          <w:lang w:val="en-GB"/>
        </w:rPr>
      </w:pPr>
      <w:r w:rsidRPr="006221A2">
        <w:rPr>
          <w:rFonts w:ascii="Times New Roman" w:eastAsia="Times New Roman" w:hAnsi="Times New Roman"/>
          <w:b/>
          <w:lang w:eastAsia="lv-LV"/>
        </w:rPr>
        <w:t>Web of Science vai SCOPUS datubāzēs iekļautaj</w:t>
      </w:r>
      <w:r w:rsidR="0009777A" w:rsidRPr="006221A2">
        <w:rPr>
          <w:rFonts w:ascii="Times New Roman" w:eastAsia="Times New Roman" w:hAnsi="Times New Roman"/>
          <w:b/>
          <w:lang w:eastAsia="lv-LV"/>
        </w:rPr>
        <w:t>os izdevumos</w:t>
      </w:r>
      <w:r w:rsidR="006221A2" w:rsidRPr="006221A2">
        <w:rPr>
          <w:rFonts w:ascii="Times New Roman" w:eastAsia="Times New Roman" w:hAnsi="Times New Roman"/>
          <w:b/>
          <w:lang w:eastAsia="lv-LV"/>
        </w:rPr>
        <w:t xml:space="preserve"> publicētas</w:t>
      </w:r>
      <w:r w:rsidR="0009777A" w:rsidRPr="006221A2">
        <w:rPr>
          <w:rFonts w:ascii="Times New Roman" w:eastAsia="Times New Roman" w:hAnsi="Times New Roman"/>
          <w:b/>
          <w:lang w:eastAsia="lv-LV"/>
        </w:rPr>
        <w:t xml:space="preserve"> konferenču tēzes</w:t>
      </w:r>
    </w:p>
    <w:p w14:paraId="6F12D809" w14:textId="77777777" w:rsidR="001F613B" w:rsidRPr="006221A2" w:rsidRDefault="00EF4846" w:rsidP="005839E3">
      <w:pPr>
        <w:pStyle w:val="ListParagraph"/>
        <w:numPr>
          <w:ilvl w:val="0"/>
          <w:numId w:val="51"/>
        </w:numPr>
        <w:spacing w:before="120" w:after="0" w:line="240" w:lineRule="auto"/>
        <w:ind w:left="284" w:hanging="284"/>
        <w:contextualSpacing w:val="0"/>
        <w:rPr>
          <w:rFonts w:ascii="Times New Roman" w:eastAsia="Times New Roman" w:hAnsi="Times New Roman"/>
        </w:rPr>
      </w:pPr>
      <w:hyperlink r:id="rId20" w:history="1">
        <w:r w:rsidR="00781A7E" w:rsidRPr="006221A2">
          <w:rPr>
            <w:rStyle w:val="Hyperlink"/>
            <w:rFonts w:ascii="Times New Roman" w:hAnsi="Times New Roman"/>
            <w:bCs/>
          </w:rPr>
          <w:t>Marcis Leja</w:t>
        </w:r>
      </w:hyperlink>
      <w:r w:rsidR="00781A7E" w:rsidRPr="006221A2">
        <w:rPr>
          <w:rFonts w:ascii="Times New Roman" w:hAnsi="Times New Roman"/>
        </w:rPr>
        <w:t xml:space="preserve">, </w:t>
      </w:r>
      <w:hyperlink r:id="rId21" w:history="1">
        <w:r w:rsidR="00781A7E" w:rsidRPr="006221A2">
          <w:rPr>
            <w:rStyle w:val="Hyperlink"/>
            <w:rFonts w:ascii="Times New Roman" w:hAnsi="Times New Roman"/>
            <w:bCs/>
          </w:rPr>
          <w:t>Mikus Gavars</w:t>
        </w:r>
      </w:hyperlink>
      <w:r w:rsidR="00781A7E" w:rsidRPr="006221A2">
        <w:rPr>
          <w:rFonts w:ascii="Times New Roman" w:hAnsi="Times New Roman"/>
        </w:rPr>
        <w:t xml:space="preserve">, </w:t>
      </w:r>
      <w:hyperlink r:id="rId22" w:history="1">
        <w:r w:rsidR="00781A7E" w:rsidRPr="006221A2">
          <w:rPr>
            <w:rStyle w:val="Hyperlink"/>
            <w:rFonts w:ascii="Times New Roman" w:hAnsi="Times New Roman"/>
            <w:bCs/>
          </w:rPr>
          <w:t>Liene Nikitina-Zake</w:t>
        </w:r>
      </w:hyperlink>
      <w:r w:rsidR="00781A7E" w:rsidRPr="006221A2">
        <w:rPr>
          <w:rFonts w:ascii="Times New Roman" w:hAnsi="Times New Roman"/>
        </w:rPr>
        <w:t xml:space="preserve">, </w:t>
      </w:r>
      <w:hyperlink r:id="rId23" w:history="1">
        <w:r w:rsidR="00781A7E" w:rsidRPr="006221A2">
          <w:rPr>
            <w:rStyle w:val="Hyperlink"/>
            <w:rFonts w:ascii="Times New Roman" w:hAnsi="Times New Roman"/>
            <w:bCs/>
          </w:rPr>
          <w:t>Gary L. Norman</w:t>
        </w:r>
      </w:hyperlink>
      <w:r w:rsidR="00781A7E" w:rsidRPr="006221A2">
        <w:rPr>
          <w:rFonts w:ascii="Times New Roman" w:hAnsi="Times New Roman"/>
        </w:rPr>
        <w:t xml:space="preserve">, </w:t>
      </w:r>
      <w:hyperlink r:id="rId24" w:history="1">
        <w:r w:rsidR="00781A7E" w:rsidRPr="006221A2">
          <w:rPr>
            <w:rStyle w:val="Hyperlink"/>
            <w:rFonts w:ascii="Times New Roman" w:hAnsi="Times New Roman"/>
            <w:b/>
            <w:bCs/>
          </w:rPr>
          <w:t>Jelena Pahomova</w:t>
        </w:r>
      </w:hyperlink>
      <w:r w:rsidR="00781A7E" w:rsidRPr="006221A2">
        <w:rPr>
          <w:rFonts w:ascii="Times New Roman" w:hAnsi="Times New Roman"/>
          <w:b/>
        </w:rPr>
        <w:t xml:space="preserve">, </w:t>
      </w:r>
      <w:hyperlink r:id="rId25" w:history="1">
        <w:r w:rsidR="00781A7E" w:rsidRPr="006221A2">
          <w:rPr>
            <w:rStyle w:val="Hyperlink"/>
            <w:rFonts w:ascii="Times New Roman" w:hAnsi="Times New Roman"/>
            <w:b/>
            <w:bCs/>
          </w:rPr>
          <w:t>Vilnis Dzerve</w:t>
        </w:r>
      </w:hyperlink>
      <w:r w:rsidR="00781A7E" w:rsidRPr="006221A2">
        <w:rPr>
          <w:rFonts w:ascii="Times New Roman" w:hAnsi="Times New Roman"/>
        </w:rPr>
        <w:t xml:space="preserve">, </w:t>
      </w:r>
      <w:hyperlink r:id="rId26" w:history="1">
        <w:r w:rsidR="00781A7E" w:rsidRPr="006221A2">
          <w:rPr>
            <w:rStyle w:val="Hyperlink"/>
            <w:rFonts w:ascii="Times New Roman" w:hAnsi="Times New Roman"/>
            <w:bCs/>
          </w:rPr>
          <w:t>Valdis Pirags</w:t>
        </w:r>
      </w:hyperlink>
      <w:r w:rsidR="00781A7E" w:rsidRPr="006221A2">
        <w:rPr>
          <w:rFonts w:ascii="Times New Roman" w:hAnsi="Times New Roman"/>
        </w:rPr>
        <w:t xml:space="preserve">, </w:t>
      </w:r>
      <w:hyperlink r:id="rId27" w:history="1">
        <w:r w:rsidR="00781A7E" w:rsidRPr="006221A2">
          <w:rPr>
            <w:rStyle w:val="Hyperlink"/>
            <w:rFonts w:ascii="Times New Roman" w:hAnsi="Times New Roman"/>
            <w:b/>
            <w:bCs/>
          </w:rPr>
          <w:t>Andrejs Erglis</w:t>
        </w:r>
      </w:hyperlink>
      <w:r w:rsidR="00781A7E" w:rsidRPr="006221A2">
        <w:rPr>
          <w:rFonts w:ascii="Times New Roman" w:hAnsi="Times New Roman"/>
          <w:b/>
        </w:rPr>
        <w:t>,</w:t>
      </w:r>
      <w:r w:rsidR="00781A7E" w:rsidRPr="006221A2">
        <w:rPr>
          <w:rFonts w:ascii="Times New Roman" w:hAnsi="Times New Roman"/>
        </w:rPr>
        <w:t xml:space="preserve">  </w:t>
      </w:r>
      <w:hyperlink r:id="rId28" w:history="1">
        <w:r w:rsidR="00781A7E" w:rsidRPr="006221A2">
          <w:rPr>
            <w:rStyle w:val="Hyperlink"/>
            <w:rFonts w:ascii="Times New Roman" w:hAnsi="Times New Roman"/>
            <w:bCs/>
          </w:rPr>
          <w:t>Janis Klovins</w:t>
        </w:r>
      </w:hyperlink>
      <w:r w:rsidR="00781A7E" w:rsidRPr="006221A2">
        <w:rPr>
          <w:rFonts w:ascii="Times New Roman" w:hAnsi="Times New Roman"/>
        </w:rPr>
        <w:t xml:space="preserve">       The seroprevalence of positive celiac disease tests substantially differs depending upon the criteria set for a positive test result. Abstract "UEG week, Vienna 2016", </w:t>
      </w:r>
      <w:hyperlink r:id="rId29" w:history="1">
        <w:r w:rsidR="001F613B" w:rsidRPr="006221A2">
          <w:rPr>
            <w:rStyle w:val="Hyperlink"/>
            <w:rFonts w:ascii="Times New Roman" w:hAnsi="Times New Roman"/>
          </w:rPr>
          <w:t>https://www.ueg.eu/</w:t>
        </w:r>
        <w:r w:rsidR="001F613B" w:rsidRPr="006221A2">
          <w:rPr>
            <w:rStyle w:val="Hyperlink"/>
            <w:rFonts w:ascii="Times New Roman" w:hAnsi="Times New Roman"/>
            <w:i/>
          </w:rPr>
          <w:t>education/document/the-seroprevalence-of-positive-celiac-disease-tests-substantially-differs-depending-upon-the-criteria-set-for-a-positive-test-result/103872/</w:t>
        </w:r>
      </w:hyperlink>
      <w:r w:rsidR="001F613B" w:rsidRPr="006221A2">
        <w:rPr>
          <w:rFonts w:ascii="Times New Roman" w:hAnsi="Times New Roman"/>
          <w:i/>
          <w:color w:val="002060"/>
          <w:u w:val="single"/>
        </w:rPr>
        <w:t xml:space="preserve"> (</w:t>
      </w:r>
      <w:r w:rsidR="001F613B" w:rsidRPr="006221A2">
        <w:rPr>
          <w:rFonts w:ascii="Times New Roman" w:eastAsia="Times New Roman" w:hAnsi="Times New Roman"/>
        </w:rPr>
        <w:t>Proj.1.1</w:t>
      </w:r>
      <w:r w:rsidR="00CE4249">
        <w:rPr>
          <w:rFonts w:ascii="Times New Roman" w:eastAsia="Times New Roman" w:hAnsi="Times New Roman"/>
          <w:lang w:val="lv-LV"/>
        </w:rPr>
        <w:t>.</w:t>
      </w:r>
      <w:r w:rsidR="001F613B" w:rsidRPr="006221A2">
        <w:rPr>
          <w:rFonts w:ascii="Times New Roman" w:eastAsia="Times New Roman" w:hAnsi="Times New Roman"/>
        </w:rPr>
        <w:t>)</w:t>
      </w:r>
    </w:p>
    <w:p w14:paraId="40F6B67F" w14:textId="77777777" w:rsidR="00781A7E" w:rsidRPr="006221A2" w:rsidRDefault="00EF4846" w:rsidP="005839E3">
      <w:pPr>
        <w:pStyle w:val="ListParagraph"/>
        <w:numPr>
          <w:ilvl w:val="0"/>
          <w:numId w:val="51"/>
        </w:numPr>
        <w:spacing w:before="120" w:after="0" w:line="240" w:lineRule="auto"/>
        <w:ind w:left="284" w:hanging="284"/>
        <w:contextualSpacing w:val="0"/>
        <w:rPr>
          <w:rFonts w:ascii="Times New Roman" w:hAnsi="Times New Roman"/>
          <w:color w:val="002060"/>
        </w:rPr>
      </w:pPr>
      <w:hyperlink r:id="rId30" w:history="1">
        <w:r w:rsidR="00781A7E" w:rsidRPr="006221A2">
          <w:rPr>
            <w:rStyle w:val="Hyperlink"/>
            <w:rFonts w:ascii="Times New Roman" w:hAnsi="Times New Roman"/>
            <w:bCs/>
            <w:color w:val="002060"/>
          </w:rPr>
          <w:t>Olga Sjomina</w:t>
        </w:r>
      </w:hyperlink>
      <w:r w:rsidR="00781A7E" w:rsidRPr="006221A2">
        <w:rPr>
          <w:rFonts w:ascii="Times New Roman" w:hAnsi="Times New Roman"/>
          <w:color w:val="002060"/>
        </w:rPr>
        <w:t xml:space="preserve">, </w:t>
      </w:r>
      <w:hyperlink r:id="rId31" w:history="1">
        <w:r w:rsidR="00781A7E" w:rsidRPr="006221A2">
          <w:rPr>
            <w:rStyle w:val="Hyperlink"/>
            <w:rFonts w:ascii="Times New Roman" w:hAnsi="Times New Roman"/>
            <w:bCs/>
            <w:color w:val="002060"/>
          </w:rPr>
          <w:t>Jelizaveta Pavlova</w:t>
        </w:r>
      </w:hyperlink>
      <w:r w:rsidR="00781A7E" w:rsidRPr="006221A2">
        <w:rPr>
          <w:rFonts w:ascii="Times New Roman" w:hAnsi="Times New Roman"/>
          <w:color w:val="002060"/>
        </w:rPr>
        <w:t xml:space="preserve">, </w:t>
      </w:r>
      <w:hyperlink r:id="rId32" w:history="1">
        <w:r w:rsidR="00781A7E" w:rsidRPr="006221A2">
          <w:rPr>
            <w:rStyle w:val="Hyperlink"/>
            <w:rFonts w:ascii="Times New Roman" w:hAnsi="Times New Roman"/>
            <w:bCs/>
            <w:color w:val="002060"/>
          </w:rPr>
          <w:t>Pavel Janovics</w:t>
        </w:r>
      </w:hyperlink>
      <w:r w:rsidR="00781A7E" w:rsidRPr="006221A2">
        <w:rPr>
          <w:rFonts w:ascii="Times New Roman" w:hAnsi="Times New Roman"/>
          <w:color w:val="002060"/>
        </w:rPr>
        <w:t xml:space="preserve">, </w:t>
      </w:r>
      <w:hyperlink r:id="rId33" w:history="1">
        <w:r w:rsidR="00781A7E" w:rsidRPr="006221A2">
          <w:rPr>
            <w:rStyle w:val="Hyperlink"/>
            <w:rFonts w:ascii="Times New Roman" w:hAnsi="Times New Roman"/>
            <w:bCs/>
            <w:color w:val="002060"/>
          </w:rPr>
          <w:t>Ilze Kikuste</w:t>
        </w:r>
      </w:hyperlink>
      <w:r w:rsidR="00781A7E" w:rsidRPr="006221A2">
        <w:rPr>
          <w:rFonts w:ascii="Times New Roman" w:hAnsi="Times New Roman"/>
          <w:color w:val="002060"/>
        </w:rPr>
        <w:t xml:space="preserve">, </w:t>
      </w:r>
      <w:hyperlink r:id="rId34" w:history="1">
        <w:r w:rsidR="00781A7E" w:rsidRPr="006221A2">
          <w:rPr>
            <w:rStyle w:val="Hyperlink"/>
            <w:rFonts w:ascii="Times New Roman" w:hAnsi="Times New Roman"/>
            <w:bCs/>
            <w:color w:val="002060"/>
          </w:rPr>
          <w:t>Aigars Vanags</w:t>
        </w:r>
      </w:hyperlink>
      <w:r w:rsidR="00781A7E" w:rsidRPr="006221A2">
        <w:rPr>
          <w:rFonts w:ascii="Times New Roman" w:hAnsi="Times New Roman"/>
          <w:color w:val="002060"/>
        </w:rPr>
        <w:t xml:space="preserve">, </w:t>
      </w:r>
      <w:hyperlink r:id="rId35" w:history="1">
        <w:r w:rsidR="00781A7E" w:rsidRPr="006221A2">
          <w:rPr>
            <w:rStyle w:val="Hyperlink"/>
            <w:rFonts w:ascii="Times New Roman" w:hAnsi="Times New Roman"/>
            <w:bCs/>
            <w:color w:val="002060"/>
          </w:rPr>
          <w:t>Ivars Tolmanis</w:t>
        </w:r>
      </w:hyperlink>
      <w:r w:rsidR="00781A7E" w:rsidRPr="006221A2">
        <w:rPr>
          <w:rFonts w:ascii="Times New Roman" w:hAnsi="Times New Roman"/>
          <w:color w:val="002060"/>
        </w:rPr>
        <w:t xml:space="preserve">, </w:t>
      </w:r>
      <w:hyperlink r:id="rId36" w:history="1">
        <w:r w:rsidR="00781A7E" w:rsidRPr="006221A2">
          <w:rPr>
            <w:rStyle w:val="Hyperlink"/>
            <w:rFonts w:ascii="Times New Roman" w:hAnsi="Times New Roman"/>
            <w:bCs/>
            <w:color w:val="002060"/>
          </w:rPr>
          <w:t>Dace Rudzite</w:t>
        </w:r>
      </w:hyperlink>
      <w:r w:rsidR="00781A7E" w:rsidRPr="006221A2">
        <w:rPr>
          <w:rFonts w:ascii="Times New Roman" w:hAnsi="Times New Roman"/>
          <w:color w:val="002060"/>
        </w:rPr>
        <w:t xml:space="preserve">, </w:t>
      </w:r>
      <w:hyperlink r:id="rId37" w:history="1">
        <w:r w:rsidR="00781A7E" w:rsidRPr="006221A2">
          <w:rPr>
            <w:rStyle w:val="Hyperlink"/>
            <w:rFonts w:ascii="Times New Roman" w:hAnsi="Times New Roman"/>
            <w:bCs/>
            <w:color w:val="002060"/>
          </w:rPr>
          <w:t>Inese Polaka</w:t>
        </w:r>
      </w:hyperlink>
      <w:r w:rsidR="00781A7E" w:rsidRPr="006221A2">
        <w:rPr>
          <w:rFonts w:ascii="Times New Roman" w:hAnsi="Times New Roman"/>
          <w:color w:val="002060"/>
        </w:rPr>
        <w:t xml:space="preserve">, </w:t>
      </w:r>
      <w:hyperlink r:id="rId38" w:history="1">
        <w:r w:rsidR="00781A7E" w:rsidRPr="006221A2">
          <w:rPr>
            <w:rStyle w:val="Hyperlink"/>
            <w:rFonts w:ascii="Times New Roman" w:hAnsi="Times New Roman"/>
            <w:bCs/>
            <w:color w:val="002060"/>
          </w:rPr>
          <w:t>Ilona Kojalo</w:t>
        </w:r>
      </w:hyperlink>
      <w:r w:rsidR="00781A7E" w:rsidRPr="006221A2">
        <w:rPr>
          <w:rFonts w:ascii="Times New Roman" w:hAnsi="Times New Roman"/>
          <w:color w:val="002060"/>
        </w:rPr>
        <w:t xml:space="preserve">, </w:t>
      </w:r>
      <w:hyperlink r:id="rId39" w:history="1">
        <w:r w:rsidR="00781A7E" w:rsidRPr="006221A2">
          <w:rPr>
            <w:rStyle w:val="Hyperlink"/>
            <w:rFonts w:ascii="Times New Roman" w:hAnsi="Times New Roman"/>
            <w:bCs/>
            <w:color w:val="002060"/>
          </w:rPr>
          <w:t>Inta Liepniece-Karele</w:t>
        </w:r>
      </w:hyperlink>
      <w:r w:rsidR="00781A7E" w:rsidRPr="006221A2">
        <w:rPr>
          <w:rFonts w:ascii="Times New Roman" w:hAnsi="Times New Roman"/>
          <w:color w:val="002060"/>
        </w:rPr>
        <w:t xml:space="preserve">, </w:t>
      </w:r>
      <w:hyperlink r:id="rId40" w:history="1">
        <w:r w:rsidR="00781A7E" w:rsidRPr="006221A2">
          <w:rPr>
            <w:rStyle w:val="Hyperlink"/>
            <w:rFonts w:ascii="Times New Roman" w:hAnsi="Times New Roman"/>
            <w:bCs/>
            <w:color w:val="002060"/>
          </w:rPr>
          <w:t xml:space="preserve">Sergejs </w:t>
        </w:r>
        <w:r w:rsidR="00781A7E" w:rsidRPr="006221A2">
          <w:rPr>
            <w:rStyle w:val="Hyperlink"/>
            <w:rFonts w:ascii="Times New Roman" w:hAnsi="Times New Roman"/>
            <w:bCs/>
            <w:color w:val="002060"/>
          </w:rPr>
          <w:lastRenderedPageBreak/>
          <w:t>Isajevs</w:t>
        </w:r>
      </w:hyperlink>
      <w:r w:rsidR="00781A7E" w:rsidRPr="006221A2">
        <w:rPr>
          <w:rFonts w:ascii="Times New Roman" w:hAnsi="Times New Roman"/>
          <w:color w:val="002060"/>
        </w:rPr>
        <w:t xml:space="preserve">, </w:t>
      </w:r>
      <w:hyperlink r:id="rId41" w:history="1">
        <w:r w:rsidR="00781A7E" w:rsidRPr="006221A2">
          <w:rPr>
            <w:rStyle w:val="Hyperlink"/>
            <w:rFonts w:ascii="Times New Roman" w:hAnsi="Times New Roman"/>
            <w:bCs/>
            <w:color w:val="002060"/>
          </w:rPr>
          <w:t>Daiga Santare</w:t>
        </w:r>
      </w:hyperlink>
      <w:r w:rsidR="00781A7E" w:rsidRPr="006221A2">
        <w:rPr>
          <w:rFonts w:ascii="Times New Roman" w:hAnsi="Times New Roman"/>
          <w:color w:val="002060"/>
        </w:rPr>
        <w:t xml:space="preserve">, </w:t>
      </w:r>
      <w:hyperlink r:id="rId42" w:history="1">
        <w:r w:rsidR="00781A7E" w:rsidRPr="006221A2">
          <w:rPr>
            <w:rStyle w:val="Hyperlink"/>
            <w:rFonts w:ascii="Times New Roman" w:hAnsi="Times New Roman"/>
            <w:bCs/>
            <w:color w:val="002060"/>
          </w:rPr>
          <w:t>Valdis Pirags</w:t>
        </w:r>
      </w:hyperlink>
      <w:r w:rsidR="00781A7E" w:rsidRPr="006221A2">
        <w:rPr>
          <w:rFonts w:ascii="Times New Roman" w:hAnsi="Times New Roman"/>
          <w:color w:val="002060"/>
        </w:rPr>
        <w:t xml:space="preserve">, </w:t>
      </w:r>
      <w:hyperlink r:id="rId43" w:history="1">
        <w:r w:rsidR="00781A7E" w:rsidRPr="006221A2">
          <w:rPr>
            <w:rStyle w:val="Hyperlink"/>
            <w:rFonts w:ascii="Times New Roman" w:hAnsi="Times New Roman"/>
            <w:b/>
            <w:bCs/>
            <w:color w:val="002060"/>
          </w:rPr>
          <w:t>Jelena Pahomova</w:t>
        </w:r>
      </w:hyperlink>
      <w:r w:rsidR="00781A7E" w:rsidRPr="006221A2">
        <w:rPr>
          <w:rFonts w:ascii="Times New Roman" w:hAnsi="Times New Roman"/>
          <w:b/>
          <w:color w:val="002060"/>
        </w:rPr>
        <w:t xml:space="preserve">, </w:t>
      </w:r>
      <w:hyperlink r:id="rId44" w:history="1">
        <w:r w:rsidR="00781A7E" w:rsidRPr="006221A2">
          <w:rPr>
            <w:rStyle w:val="Hyperlink"/>
            <w:rFonts w:ascii="Times New Roman" w:hAnsi="Times New Roman"/>
            <w:b/>
            <w:bCs/>
            <w:color w:val="002060"/>
          </w:rPr>
          <w:t>Vilnis Dzerve</w:t>
        </w:r>
      </w:hyperlink>
      <w:r w:rsidR="00781A7E" w:rsidRPr="006221A2">
        <w:rPr>
          <w:rStyle w:val="filescount"/>
          <w:rFonts w:ascii="Times New Roman" w:hAnsi="Times New Roman"/>
          <w:color w:val="002060"/>
        </w:rPr>
        <w:t>,</w:t>
      </w:r>
      <w:r w:rsidR="00781A7E" w:rsidRPr="006221A2">
        <w:rPr>
          <w:rStyle w:val="Strong"/>
          <w:rFonts w:ascii="Times New Roman" w:hAnsi="Times New Roman"/>
          <w:color w:val="002060"/>
        </w:rPr>
        <w:t xml:space="preserve"> </w:t>
      </w:r>
      <w:hyperlink r:id="rId45" w:history="1">
        <w:r w:rsidR="00781A7E" w:rsidRPr="006221A2">
          <w:rPr>
            <w:rStyle w:val="Hyperlink"/>
            <w:rFonts w:ascii="Times New Roman" w:hAnsi="Times New Roman"/>
            <w:bCs/>
            <w:color w:val="002060"/>
          </w:rPr>
          <w:t>Marcis Leja</w:t>
        </w:r>
      </w:hyperlink>
      <w:r w:rsidR="00781A7E" w:rsidRPr="006221A2">
        <w:rPr>
          <w:rFonts w:ascii="Times New Roman" w:hAnsi="Times New Roman"/>
          <w:color w:val="002060"/>
        </w:rPr>
        <w:t xml:space="preserve"> The yield of pepsinogen testing in a general population sample of caucasian origin. Abstract UEG week, Vienna 2016, </w:t>
      </w:r>
      <w:hyperlink r:id="rId46" w:history="1">
        <w:r w:rsidR="001F613B" w:rsidRPr="006221A2">
          <w:rPr>
            <w:rStyle w:val="Hyperlink"/>
            <w:rFonts w:ascii="Times New Roman" w:hAnsi="Times New Roman"/>
          </w:rPr>
          <w:t>https://www.ueg.eu/education/document/the-yield-of-pepsinogen-testing-in-a-general-population-sample-of-caucasian-origin/131153/</w:t>
        </w:r>
      </w:hyperlink>
      <w:r w:rsidR="001F613B" w:rsidRPr="006221A2">
        <w:rPr>
          <w:rFonts w:ascii="Times New Roman" w:hAnsi="Times New Roman"/>
          <w:color w:val="002060"/>
        </w:rPr>
        <w:t xml:space="preserve"> </w:t>
      </w:r>
      <w:r w:rsidR="001F613B" w:rsidRPr="006221A2">
        <w:rPr>
          <w:rFonts w:ascii="Times New Roman" w:hAnsi="Times New Roman"/>
          <w:i/>
          <w:color w:val="002060"/>
          <w:u w:val="single"/>
        </w:rPr>
        <w:t>(</w:t>
      </w:r>
      <w:r w:rsidR="001F613B" w:rsidRPr="006221A2">
        <w:rPr>
          <w:rFonts w:ascii="Times New Roman" w:eastAsia="Times New Roman" w:hAnsi="Times New Roman"/>
        </w:rPr>
        <w:t>Proj.1.1</w:t>
      </w:r>
      <w:r w:rsidR="00CE4249">
        <w:rPr>
          <w:rFonts w:ascii="Times New Roman" w:eastAsia="Times New Roman" w:hAnsi="Times New Roman"/>
          <w:lang w:val="lv-LV"/>
        </w:rPr>
        <w:t>.</w:t>
      </w:r>
      <w:r w:rsidR="001F613B" w:rsidRPr="006221A2">
        <w:rPr>
          <w:rFonts w:ascii="Times New Roman" w:eastAsia="Times New Roman" w:hAnsi="Times New Roman"/>
        </w:rPr>
        <w:t>)</w:t>
      </w:r>
    </w:p>
    <w:p w14:paraId="53C40F43" w14:textId="77777777" w:rsidR="001F613B" w:rsidRPr="006221A2" w:rsidRDefault="00781A7E" w:rsidP="005839E3">
      <w:pPr>
        <w:pStyle w:val="ListParagraph"/>
        <w:numPr>
          <w:ilvl w:val="0"/>
          <w:numId w:val="51"/>
        </w:numPr>
        <w:spacing w:before="120" w:after="0" w:line="240" w:lineRule="auto"/>
        <w:ind w:left="284" w:hanging="284"/>
        <w:contextualSpacing w:val="0"/>
        <w:rPr>
          <w:rFonts w:ascii="Times New Roman" w:eastAsia="Times New Roman" w:hAnsi="Times New Roman"/>
          <w:lang w:val="en-GB"/>
        </w:rPr>
      </w:pPr>
      <w:r w:rsidRPr="006221A2">
        <w:rPr>
          <w:rFonts w:ascii="Times New Roman" w:eastAsia="Times New Roman" w:hAnsi="Times New Roman"/>
        </w:rPr>
        <w:t xml:space="preserve">Peteris Tretjakovs, Gita Krievina, Ilze Skuja, Vija Silina, Guntis Bahs. </w:t>
      </w:r>
      <w:r w:rsidRPr="006221A2">
        <w:rPr>
          <w:rFonts w:ascii="Times New Roman" w:eastAsia="Times New Roman" w:hAnsi="Times New Roman"/>
          <w:lang w:val="en-GB"/>
        </w:rPr>
        <w:t xml:space="preserve">“Serum Fibroblast Growth Factor-21 is Associated with Renal Sinus Fat Incensement Independently of Total Intraabdominal Obesity”, The 4th International Conference on Prehypertension, Hypertension and Cardio Metabolic Syndrome, which will take place in Venice, Italy from 3-6 March, 2016. Poster 57; </w:t>
      </w:r>
      <w:hyperlink r:id="rId47" w:history="1">
        <w:r w:rsidRPr="006221A2">
          <w:rPr>
            <w:rStyle w:val="Hyperlink"/>
            <w:rFonts w:ascii="Times New Roman" w:eastAsia="Times New Roman" w:hAnsi="Times New Roman"/>
            <w:lang w:val="en-GB"/>
          </w:rPr>
          <w:t>http://2016.prehypertension.org/full-abstracts/</w:t>
        </w:r>
      </w:hyperlink>
      <w:r w:rsidR="001F613B" w:rsidRPr="006221A2">
        <w:rPr>
          <w:rFonts w:ascii="Times New Roman" w:eastAsia="Times New Roman" w:hAnsi="Times New Roman"/>
          <w:lang w:val="en-GB"/>
        </w:rPr>
        <w:t xml:space="preserve"> (Proj.1.2</w:t>
      </w:r>
      <w:r w:rsidR="00CE4249">
        <w:rPr>
          <w:rFonts w:ascii="Times New Roman" w:eastAsia="Times New Roman" w:hAnsi="Times New Roman"/>
          <w:lang w:val="en-GB"/>
        </w:rPr>
        <w:t>.</w:t>
      </w:r>
      <w:r w:rsidR="001F613B" w:rsidRPr="006221A2">
        <w:rPr>
          <w:rFonts w:ascii="Times New Roman" w:eastAsia="Times New Roman" w:hAnsi="Times New Roman"/>
          <w:lang w:val="en-GB"/>
        </w:rPr>
        <w:t>)</w:t>
      </w:r>
    </w:p>
    <w:p w14:paraId="238A511D" w14:textId="77777777" w:rsidR="00781A7E" w:rsidRPr="006221A2" w:rsidRDefault="00781A7E" w:rsidP="005839E3">
      <w:pPr>
        <w:pStyle w:val="ListParagraph"/>
        <w:numPr>
          <w:ilvl w:val="0"/>
          <w:numId w:val="51"/>
        </w:numPr>
        <w:spacing w:before="120" w:after="0" w:line="240" w:lineRule="auto"/>
        <w:ind w:left="284" w:hanging="284"/>
        <w:contextualSpacing w:val="0"/>
        <w:rPr>
          <w:rFonts w:ascii="Times New Roman" w:eastAsia="Times New Roman" w:hAnsi="Times New Roman"/>
          <w:lang w:val="en-GB"/>
        </w:rPr>
      </w:pPr>
      <w:r w:rsidRPr="006221A2">
        <w:rPr>
          <w:rFonts w:ascii="Times New Roman" w:eastAsia="Times New Roman" w:hAnsi="Times New Roman"/>
          <w:lang w:val="en-GB"/>
        </w:rPr>
        <w:t>Krievina G.1,2, Tretjakovs P.1,2, Skuja I.1, Silina V.1, Bahs G “Serum fibroblast growth factor-21 is associated with renal sinus fat increasment independently of total intraabdominal obesity”, 8th Santorini Conference “Systems medicine and Personalised Health and Therapy”, Santorini (Thira), Greece, 2- 6 October, 2016.</w:t>
      </w:r>
      <w:r w:rsidRPr="006221A2">
        <w:rPr>
          <w:rFonts w:ascii="Times New Roman" w:hAnsi="Times New Roman"/>
          <w:lang w:val="en-GB"/>
        </w:rPr>
        <w:t xml:space="preserve"> </w:t>
      </w:r>
      <w:r w:rsidRPr="006221A2">
        <w:rPr>
          <w:rFonts w:ascii="Times New Roman" w:eastAsia="Times New Roman" w:hAnsi="Times New Roman"/>
          <w:lang w:val="en-GB"/>
        </w:rPr>
        <w:t xml:space="preserve">Drug Metabolism and Personalized Therapy. </w:t>
      </w:r>
      <w:r w:rsidRPr="006221A2">
        <w:rPr>
          <w:rFonts w:ascii="Times New Roman" w:eastAsia="Times New Roman" w:hAnsi="Times New Roman"/>
          <w:lang w:val="en-US"/>
        </w:rPr>
        <w:t xml:space="preserve">DOI: 10.1515/dmpt-2016-0030, eA32-33.; </w:t>
      </w:r>
      <w:hyperlink r:id="rId48" w:history="1">
        <w:r w:rsidRPr="006221A2">
          <w:rPr>
            <w:rStyle w:val="Hyperlink"/>
            <w:rFonts w:ascii="Times New Roman" w:eastAsia="Times New Roman" w:hAnsi="Times New Roman"/>
            <w:lang w:val="en-US"/>
          </w:rPr>
          <w:t>https://www.degruyter.com/view/j/dmdi.ahead-of-print/dmpt-2016-0030/dmpt-2016-0030.xml?rskey=s9JANd&amp;result=1</w:t>
        </w:r>
      </w:hyperlink>
      <w:r w:rsidR="001F613B" w:rsidRPr="006221A2">
        <w:rPr>
          <w:rFonts w:ascii="Times New Roman" w:eastAsia="Times New Roman" w:hAnsi="Times New Roman"/>
          <w:lang w:val="en-GB"/>
        </w:rPr>
        <w:t xml:space="preserve"> (Proj.1.2</w:t>
      </w:r>
      <w:r w:rsidR="00CE4249">
        <w:rPr>
          <w:rFonts w:ascii="Times New Roman" w:eastAsia="Times New Roman" w:hAnsi="Times New Roman"/>
          <w:lang w:val="en-GB"/>
        </w:rPr>
        <w:t>.</w:t>
      </w:r>
      <w:r w:rsidR="001F613B" w:rsidRPr="006221A2">
        <w:rPr>
          <w:rFonts w:ascii="Times New Roman" w:eastAsia="Times New Roman" w:hAnsi="Times New Roman"/>
          <w:lang w:val="en-GB"/>
        </w:rPr>
        <w:t>)</w:t>
      </w:r>
    </w:p>
    <w:p w14:paraId="0C567BDD" w14:textId="77777777" w:rsidR="00C958E7" w:rsidRPr="006221A2" w:rsidRDefault="00781A7E" w:rsidP="005839E3">
      <w:pPr>
        <w:pStyle w:val="ListParagraph"/>
        <w:numPr>
          <w:ilvl w:val="0"/>
          <w:numId w:val="51"/>
        </w:numPr>
        <w:spacing w:before="120" w:after="0" w:line="240" w:lineRule="auto"/>
        <w:ind w:left="284" w:hanging="284"/>
        <w:contextualSpacing w:val="0"/>
        <w:rPr>
          <w:rFonts w:ascii="Times New Roman" w:eastAsia="Times New Roman" w:hAnsi="Times New Roman"/>
          <w:lang w:val="en-GB"/>
        </w:rPr>
      </w:pPr>
      <w:r w:rsidRPr="006221A2">
        <w:rPr>
          <w:rFonts w:ascii="Times New Roman" w:eastAsia="Times New Roman" w:hAnsi="Times New Roman"/>
        </w:rPr>
        <w:t xml:space="preserve">Juris Lūriņš, Alise Visocka, Vitolds Mackēvičs, Pēteris Tretjakovs. Aortic valve stenosis in association with inflammatory process and biochemical markers. 84th European Atherosclerosis Society (EAS) congress 2016 Innsbruck, Austria (Session: Genetics, Nutrition, Biomarkers: 31/05/2016) </w:t>
      </w:r>
      <w:hyperlink r:id="rId49" w:history="1">
        <w:r w:rsidRPr="006221A2">
          <w:rPr>
            <w:rStyle w:val="Hyperlink"/>
            <w:rFonts w:ascii="Times New Roman" w:eastAsia="Times New Roman" w:hAnsi="Times New Roman"/>
          </w:rPr>
          <w:t>http://www.sciencedirect.com/science/article/pii/S0021915016307626</w:t>
        </w:r>
      </w:hyperlink>
      <w:r w:rsidR="001F613B" w:rsidRPr="006221A2">
        <w:rPr>
          <w:rFonts w:ascii="Times New Roman" w:eastAsia="Times New Roman" w:hAnsi="Times New Roman"/>
        </w:rPr>
        <w:t xml:space="preserve"> </w:t>
      </w:r>
      <w:r w:rsidR="001F613B" w:rsidRPr="006221A2">
        <w:rPr>
          <w:rFonts w:ascii="Times New Roman" w:eastAsia="Times New Roman" w:hAnsi="Times New Roman"/>
          <w:lang w:val="en-GB"/>
        </w:rPr>
        <w:t>(Proj.1.2</w:t>
      </w:r>
      <w:r w:rsidR="00CE4249">
        <w:rPr>
          <w:rFonts w:ascii="Times New Roman" w:eastAsia="Times New Roman" w:hAnsi="Times New Roman"/>
          <w:lang w:val="en-GB"/>
        </w:rPr>
        <w:t>.</w:t>
      </w:r>
      <w:r w:rsidR="001F613B" w:rsidRPr="006221A2">
        <w:rPr>
          <w:rFonts w:ascii="Times New Roman" w:eastAsia="Times New Roman" w:hAnsi="Times New Roman"/>
          <w:lang w:val="en-GB"/>
        </w:rPr>
        <w:t>)</w:t>
      </w:r>
    </w:p>
    <w:p w14:paraId="6CDA74D8" w14:textId="77777777" w:rsidR="001F613B" w:rsidRPr="006221A2" w:rsidRDefault="00781A7E" w:rsidP="005839E3">
      <w:pPr>
        <w:pStyle w:val="ListParagraph"/>
        <w:numPr>
          <w:ilvl w:val="0"/>
          <w:numId w:val="51"/>
        </w:numPr>
        <w:spacing w:before="120" w:after="0" w:line="240" w:lineRule="auto"/>
        <w:ind w:left="284" w:hanging="284"/>
        <w:contextualSpacing w:val="0"/>
        <w:rPr>
          <w:rFonts w:ascii="Times New Roman" w:eastAsia="Times New Roman" w:hAnsi="Times New Roman"/>
          <w:lang w:val="en-GB"/>
        </w:rPr>
      </w:pPr>
      <w:r w:rsidRPr="006221A2">
        <w:rPr>
          <w:rFonts w:ascii="Times New Roman" w:hAnsi="Times New Roman"/>
          <w:lang w:eastAsia="lv-LV"/>
        </w:rPr>
        <w:t>E. Pucite, R. Osins, E. Miglane, A. Millers, I. Lo</w:t>
      </w:r>
      <w:r w:rsidR="00C958E7" w:rsidRPr="006221A2">
        <w:rPr>
          <w:rFonts w:ascii="Times New Roman" w:hAnsi="Times New Roman"/>
          <w:lang w:eastAsia="lv-LV"/>
        </w:rPr>
        <w:t xml:space="preserve">gina. </w:t>
      </w:r>
      <w:r w:rsidRPr="006221A2">
        <w:rPr>
          <w:rFonts w:ascii="Times New Roman" w:hAnsi="Times New Roman"/>
          <w:b/>
          <w:lang w:eastAsia="lv-LV"/>
        </w:rPr>
        <w:t xml:space="preserve">Aspirin and clopidogrel resistance in patients with recurrent atherothrombotic stroke. </w:t>
      </w:r>
      <w:r w:rsidRPr="006221A2">
        <w:rPr>
          <w:rFonts w:ascii="Times New Roman" w:hAnsi="Times New Roman"/>
          <w:lang w:eastAsia="lv-LV"/>
        </w:rPr>
        <w:t>25th European stroke conference, Venice, Italy, 13-15 April, 2016</w:t>
      </w:r>
      <w:r w:rsidRPr="006221A2">
        <w:rPr>
          <w:rFonts w:ascii="Times New Roman" w:hAnsi="Times New Roman"/>
          <w:b/>
          <w:lang w:eastAsia="lv-LV"/>
        </w:rPr>
        <w:t xml:space="preserve"> </w:t>
      </w:r>
      <w:hyperlink r:id="rId50" w:history="1">
        <w:r w:rsidR="006221A2" w:rsidRPr="00ED7566">
          <w:rPr>
            <w:rStyle w:val="Hyperlink"/>
            <w:rFonts w:ascii="Times New Roman" w:eastAsia="Times New Roman" w:hAnsi="Times New Roman"/>
            <w:i/>
          </w:rPr>
          <w:t>http://misc.karger.com/products/CED_2016_041_S1/index.html</w:t>
        </w:r>
      </w:hyperlink>
      <w:r w:rsidR="001F613B" w:rsidRPr="006221A2">
        <w:rPr>
          <w:rFonts w:ascii="Times New Roman" w:eastAsia="Times New Roman" w:hAnsi="Times New Roman"/>
          <w:i/>
        </w:rPr>
        <w:t xml:space="preserve"> (</w:t>
      </w:r>
      <w:r w:rsidR="001F613B" w:rsidRPr="006221A2">
        <w:rPr>
          <w:rFonts w:ascii="Times New Roman" w:hAnsi="Times New Roman"/>
          <w:lang w:eastAsia="lv-LV"/>
        </w:rPr>
        <w:t>Proj. 1.4</w:t>
      </w:r>
      <w:r w:rsidR="00CE4249">
        <w:rPr>
          <w:rFonts w:ascii="Times New Roman" w:hAnsi="Times New Roman"/>
          <w:lang w:val="lv-LV" w:eastAsia="lv-LV"/>
        </w:rPr>
        <w:t>.</w:t>
      </w:r>
      <w:r w:rsidR="001F613B" w:rsidRPr="006221A2">
        <w:rPr>
          <w:rFonts w:ascii="Times New Roman" w:hAnsi="Times New Roman"/>
          <w:b/>
          <w:lang w:eastAsia="lv-LV"/>
        </w:rPr>
        <w:t>)</w:t>
      </w:r>
    </w:p>
    <w:p w14:paraId="13C17F14" w14:textId="77777777" w:rsidR="00016F96" w:rsidRPr="00C90DF6" w:rsidRDefault="00016F96" w:rsidP="006221A2">
      <w:pPr>
        <w:spacing w:before="120" w:after="0" w:line="240" w:lineRule="auto"/>
        <w:jc w:val="center"/>
        <w:rPr>
          <w:rFonts w:ascii="Times New Roman" w:eastAsia="Times New Roman" w:hAnsi="Times New Roman"/>
          <w:b/>
          <w:lang w:eastAsia="lv-LV"/>
        </w:rPr>
      </w:pPr>
      <w:r w:rsidRPr="00C90DF6">
        <w:rPr>
          <w:rFonts w:ascii="Times New Roman" w:eastAsia="Times New Roman" w:hAnsi="Times New Roman"/>
          <w:b/>
          <w:lang w:eastAsia="lv-LV"/>
        </w:rPr>
        <w:t>Recenzētas zinātniskas monogrāfijas</w:t>
      </w:r>
    </w:p>
    <w:p w14:paraId="0134D871" w14:textId="77777777" w:rsidR="00781A7E" w:rsidRPr="006221A2" w:rsidRDefault="00016F96" w:rsidP="005839E3">
      <w:pPr>
        <w:pStyle w:val="ListParagraph"/>
        <w:numPr>
          <w:ilvl w:val="0"/>
          <w:numId w:val="52"/>
        </w:numPr>
        <w:spacing w:before="120" w:after="0" w:line="240" w:lineRule="auto"/>
        <w:ind w:left="284" w:hanging="284"/>
        <w:rPr>
          <w:rFonts w:ascii="Times New Roman" w:eastAsia="Times New Roman" w:hAnsi="Times New Roman"/>
        </w:rPr>
      </w:pPr>
      <w:r w:rsidRPr="006221A2">
        <w:rPr>
          <w:rFonts w:ascii="Times New Roman" w:eastAsia="Times New Roman" w:hAnsi="Times New Roman"/>
        </w:rPr>
        <w:t>J. P</w:t>
      </w:r>
      <w:r w:rsidR="00781A7E" w:rsidRPr="006221A2">
        <w:rPr>
          <w:rFonts w:ascii="Times New Roman" w:eastAsia="Times New Roman" w:hAnsi="Times New Roman"/>
        </w:rPr>
        <w:t>orozovs., B. ozoliņa, D. Voita Skolas vide un skolēna labizjūta. Rakstu krājums, Sabiedrība un kultūra’Liepā</w:t>
      </w:r>
      <w:r w:rsidR="00C958E7" w:rsidRPr="006221A2">
        <w:rPr>
          <w:rFonts w:ascii="Times New Roman" w:eastAsia="Times New Roman" w:hAnsi="Times New Roman"/>
        </w:rPr>
        <w:t xml:space="preserve">jas universitāte 2016, 180-187. </w:t>
      </w:r>
      <w:r w:rsidR="00781A7E" w:rsidRPr="006221A2">
        <w:rPr>
          <w:rFonts w:ascii="Times New Roman" w:eastAsia="Times New Roman" w:hAnsi="Times New Roman"/>
        </w:rPr>
        <w:t>https://www.liepu.lv/lv/166/darbibas-virzieni</w:t>
      </w:r>
    </w:p>
    <w:p w14:paraId="6360270A" w14:textId="77777777" w:rsidR="00781A7E" w:rsidRPr="006221A2" w:rsidRDefault="00781A7E" w:rsidP="006221A2">
      <w:pPr>
        <w:spacing w:before="120" w:after="0" w:line="240" w:lineRule="auto"/>
        <w:jc w:val="center"/>
        <w:rPr>
          <w:rFonts w:ascii="Times New Roman" w:eastAsia="Times New Roman" w:hAnsi="Times New Roman"/>
          <w:b/>
        </w:rPr>
      </w:pPr>
      <w:r w:rsidRPr="006221A2">
        <w:rPr>
          <w:rFonts w:ascii="Times New Roman" w:eastAsia="Times New Roman" w:hAnsi="Times New Roman"/>
          <w:b/>
        </w:rPr>
        <w:t>Ziņojumi zinātniskās konferencēs</w:t>
      </w:r>
    </w:p>
    <w:p w14:paraId="7AC6891E" w14:textId="77777777" w:rsidR="001F613B" w:rsidRPr="006221A2" w:rsidRDefault="00781A7E" w:rsidP="005839E3">
      <w:pPr>
        <w:pStyle w:val="ListParagraph"/>
        <w:numPr>
          <w:ilvl w:val="0"/>
          <w:numId w:val="53"/>
        </w:numPr>
        <w:spacing w:before="120" w:after="0" w:line="240" w:lineRule="auto"/>
        <w:ind w:left="284" w:hanging="284"/>
        <w:contextualSpacing w:val="0"/>
        <w:rPr>
          <w:rFonts w:ascii="Times New Roman" w:hAnsi="Times New Roman"/>
          <w:lang w:val="en-US"/>
        </w:rPr>
      </w:pPr>
      <w:r w:rsidRPr="006221A2">
        <w:rPr>
          <w:rFonts w:ascii="Times New Roman" w:hAnsi="Times New Roman"/>
          <w:b/>
          <w:lang w:val="en-US"/>
        </w:rPr>
        <w:t>Vasilevskis E.</w:t>
      </w:r>
      <w:r w:rsidRPr="006221A2">
        <w:rPr>
          <w:rFonts w:ascii="Times New Roman" w:hAnsi="Times New Roman"/>
          <w:lang w:val="sk-SK"/>
        </w:rPr>
        <w:t xml:space="preserve">, </w:t>
      </w:r>
      <w:r w:rsidRPr="006221A2">
        <w:rPr>
          <w:rFonts w:ascii="Times New Roman" w:hAnsi="Times New Roman"/>
          <w:b/>
          <w:lang w:val="sk-SK"/>
        </w:rPr>
        <w:t>Valevica E.</w:t>
      </w:r>
      <w:r w:rsidRPr="006221A2">
        <w:rPr>
          <w:rFonts w:ascii="Times New Roman" w:hAnsi="Times New Roman"/>
          <w:lang w:val="sk-SK"/>
        </w:rPr>
        <w:t xml:space="preserve">, </w:t>
      </w:r>
      <w:r w:rsidRPr="006221A2">
        <w:rPr>
          <w:rFonts w:ascii="Times New Roman" w:hAnsi="Times New Roman"/>
          <w:b/>
          <w:lang w:val="sk-SK"/>
        </w:rPr>
        <w:t xml:space="preserve">Voita D. </w:t>
      </w:r>
      <w:r w:rsidRPr="006221A2">
        <w:rPr>
          <w:rFonts w:ascii="Times New Roman" w:hAnsi="Times New Roman"/>
        </w:rPr>
        <w:t xml:space="preserve">2016/07/31 - 2016/08/01 </w:t>
      </w:r>
      <w:r w:rsidRPr="006221A2">
        <w:rPr>
          <w:rFonts w:ascii="Times New Roman" w:hAnsi="Times New Roman"/>
          <w:bCs/>
          <w:lang w:val="en-US"/>
        </w:rPr>
        <w:t xml:space="preserve">6th International Chinese Image Medicine and 1st World Chan Medicine and Wellness Conference. </w:t>
      </w:r>
      <w:r w:rsidRPr="006221A2">
        <w:rPr>
          <w:rFonts w:ascii="Times New Roman" w:hAnsi="Times New Roman"/>
          <w:i/>
          <w:lang w:val="en-US"/>
        </w:rPr>
        <w:t>Image Medicine Therapy, effect on autonomic nervous system balance and cognitive function in arterial hypertension.</w:t>
      </w:r>
      <w:r w:rsidR="001F613B" w:rsidRPr="006221A2">
        <w:rPr>
          <w:rFonts w:ascii="Times New Roman" w:hAnsi="Times New Roman"/>
          <w:lang w:val="en-US"/>
        </w:rPr>
        <w:t xml:space="preserve"> (Proj.1.1</w:t>
      </w:r>
      <w:r w:rsidR="00CE4249">
        <w:rPr>
          <w:rFonts w:ascii="Times New Roman" w:hAnsi="Times New Roman"/>
          <w:lang w:val="en-US"/>
        </w:rPr>
        <w:t>.</w:t>
      </w:r>
      <w:r w:rsidR="001F613B" w:rsidRPr="006221A2">
        <w:rPr>
          <w:rFonts w:ascii="Times New Roman" w:hAnsi="Times New Roman"/>
          <w:lang w:val="en-US"/>
        </w:rPr>
        <w:t>)</w:t>
      </w:r>
    </w:p>
    <w:p w14:paraId="2D872B13" w14:textId="77777777" w:rsidR="001F613B" w:rsidRPr="006221A2" w:rsidRDefault="00781A7E" w:rsidP="005839E3">
      <w:pPr>
        <w:pStyle w:val="ListParagraph"/>
        <w:numPr>
          <w:ilvl w:val="0"/>
          <w:numId w:val="53"/>
        </w:numPr>
        <w:spacing w:before="120" w:after="0" w:line="240" w:lineRule="auto"/>
        <w:ind w:left="284" w:hanging="284"/>
        <w:contextualSpacing w:val="0"/>
        <w:rPr>
          <w:rFonts w:ascii="Times New Roman" w:hAnsi="Times New Roman"/>
          <w:lang w:val="en-US"/>
        </w:rPr>
      </w:pPr>
      <w:r w:rsidRPr="006221A2">
        <w:rPr>
          <w:rFonts w:ascii="Times New Roman" w:hAnsi="Times New Roman"/>
          <w:lang w:val="en-US"/>
        </w:rPr>
        <w:t xml:space="preserve">Vaļēviča E., Voita D., Vasiļevskis E. </w:t>
      </w:r>
      <w:r w:rsidRPr="006221A2">
        <w:rPr>
          <w:rFonts w:ascii="Times New Roman" w:hAnsi="Times New Roman"/>
          <w:b/>
          <w:lang w:val="en-US"/>
        </w:rPr>
        <w:t xml:space="preserve"> </w:t>
      </w:r>
      <w:r w:rsidRPr="006221A2">
        <w:rPr>
          <w:rFonts w:ascii="Times New Roman" w:hAnsi="Times New Roman"/>
          <w:lang w:val="en-US"/>
        </w:rPr>
        <w:t>27.10.2016-28.10.2016</w:t>
      </w:r>
      <w:r w:rsidRPr="006221A2">
        <w:rPr>
          <w:rFonts w:ascii="Times New Roman" w:hAnsi="Times New Roman"/>
          <w:b/>
          <w:lang w:val="en-US"/>
        </w:rPr>
        <w:t xml:space="preserve"> </w:t>
      </w:r>
      <w:r w:rsidRPr="006221A2">
        <w:rPr>
          <w:rStyle w:val="Strong"/>
          <w:rFonts w:ascii="Times New Roman" w:hAnsi="Times New Roman"/>
          <w:b w:val="0"/>
        </w:rPr>
        <w:t>5.starptautisko zinātnisko konferenci "Aktualitātes veselības aprūpes izglītības pilnveidē: mūsdienas un nākotne"</w:t>
      </w:r>
      <w:r w:rsidR="001F613B" w:rsidRPr="006221A2">
        <w:rPr>
          <w:rStyle w:val="Strong"/>
          <w:rFonts w:ascii="Times New Roman" w:hAnsi="Times New Roman"/>
          <w:b w:val="0"/>
        </w:rPr>
        <w:t xml:space="preserve"> </w:t>
      </w:r>
      <w:r w:rsidR="001F613B" w:rsidRPr="006221A2">
        <w:rPr>
          <w:rFonts w:ascii="Times New Roman" w:hAnsi="Times New Roman"/>
          <w:lang w:val="en-US"/>
        </w:rPr>
        <w:t>(Proj.1.1</w:t>
      </w:r>
      <w:r w:rsidR="00CE4249">
        <w:rPr>
          <w:rFonts w:ascii="Times New Roman" w:hAnsi="Times New Roman"/>
          <w:lang w:val="en-US"/>
        </w:rPr>
        <w:t>.</w:t>
      </w:r>
      <w:r w:rsidR="001F613B" w:rsidRPr="006221A2">
        <w:rPr>
          <w:rFonts w:ascii="Times New Roman" w:hAnsi="Times New Roman"/>
          <w:lang w:val="en-US"/>
        </w:rPr>
        <w:t>)</w:t>
      </w:r>
    </w:p>
    <w:p w14:paraId="358C5663" w14:textId="77777777" w:rsidR="001F613B" w:rsidRPr="006221A2" w:rsidRDefault="00781A7E" w:rsidP="005839E3">
      <w:pPr>
        <w:pStyle w:val="ListParagraph"/>
        <w:numPr>
          <w:ilvl w:val="0"/>
          <w:numId w:val="53"/>
        </w:numPr>
        <w:spacing w:before="120" w:after="0" w:line="240" w:lineRule="auto"/>
        <w:ind w:left="284" w:hanging="284"/>
        <w:contextualSpacing w:val="0"/>
        <w:rPr>
          <w:rFonts w:ascii="Times New Roman" w:hAnsi="Times New Roman"/>
          <w:lang w:val="en-US"/>
        </w:rPr>
      </w:pPr>
      <w:r w:rsidRPr="006221A2">
        <w:rPr>
          <w:rFonts w:ascii="Times New Roman" w:hAnsi="Times New Roman"/>
          <w:i/>
          <w:lang w:val="sk-SK"/>
        </w:rPr>
        <w:t>Simpatovagālā līdzsvara nobīde migrēnas pacientiem; alternatīvās medicīnas ārstēšanas iespējas un efektivitāte.</w:t>
      </w:r>
      <w:hyperlink r:id="rId51" w:history="1">
        <w:r w:rsidRPr="006221A2">
          <w:rPr>
            <w:rStyle w:val="Hyperlink"/>
            <w:rFonts w:ascii="Times New Roman" w:hAnsi="Times New Roman"/>
            <w:i/>
            <w:lang w:val="sk-SK"/>
          </w:rPr>
          <w:t>http://www.rmkoledza.lu.lv/system/application/uploads/file/Konference/konferences_programma_finalv8-1.pdf</w:t>
        </w:r>
      </w:hyperlink>
      <w:r w:rsidR="001F613B" w:rsidRPr="006221A2">
        <w:rPr>
          <w:rFonts w:ascii="Times New Roman" w:hAnsi="Times New Roman"/>
          <w:i/>
          <w:lang w:val="sk-SK"/>
        </w:rPr>
        <w:t xml:space="preserve"> </w:t>
      </w:r>
      <w:r w:rsidR="001F613B" w:rsidRPr="006221A2">
        <w:rPr>
          <w:rFonts w:ascii="Times New Roman" w:hAnsi="Times New Roman"/>
          <w:lang w:val="en-US"/>
        </w:rPr>
        <w:t>(Proj.1.1</w:t>
      </w:r>
      <w:r w:rsidR="00CE4249">
        <w:rPr>
          <w:rFonts w:ascii="Times New Roman" w:hAnsi="Times New Roman"/>
          <w:lang w:val="en-US"/>
        </w:rPr>
        <w:t>.</w:t>
      </w:r>
      <w:r w:rsidR="001F613B" w:rsidRPr="006221A2">
        <w:rPr>
          <w:rFonts w:ascii="Times New Roman" w:hAnsi="Times New Roman"/>
          <w:lang w:val="en-US"/>
        </w:rPr>
        <w:t>)</w:t>
      </w:r>
    </w:p>
    <w:p w14:paraId="63DAEFAD" w14:textId="77777777" w:rsidR="00781A7E" w:rsidRPr="006221A2" w:rsidRDefault="00781A7E" w:rsidP="005839E3">
      <w:pPr>
        <w:pStyle w:val="ListParagraph"/>
        <w:numPr>
          <w:ilvl w:val="0"/>
          <w:numId w:val="53"/>
        </w:numPr>
        <w:spacing w:before="120" w:after="0" w:line="240" w:lineRule="auto"/>
        <w:ind w:left="284" w:hanging="284"/>
        <w:contextualSpacing w:val="0"/>
        <w:rPr>
          <w:rFonts w:ascii="Times New Roman" w:hAnsi="Times New Roman"/>
          <w:lang w:val="en-US"/>
        </w:rPr>
      </w:pPr>
      <w:r w:rsidRPr="006221A2">
        <w:rPr>
          <w:rFonts w:ascii="Times New Roman" w:hAnsi="Times New Roman"/>
          <w:lang w:val="sk-SK"/>
        </w:rPr>
        <w:t>Effect of imagine medicine treatment on cognitive function and autonomic nervous system balance in arterial hypertension. D. Voita., E. Vasilevskis, I. Kumsars. Journal of Hypertension, 2016, p. 355-356.</w:t>
      </w:r>
      <w:r w:rsidRPr="006221A2">
        <w:rPr>
          <w:rFonts w:ascii="Times New Roman" w:hAnsi="Times New Roman"/>
        </w:rPr>
        <w:t xml:space="preserve"> </w:t>
      </w:r>
      <w:hyperlink r:id="rId52" w:history="1">
        <w:r w:rsidRPr="006221A2">
          <w:rPr>
            <w:rStyle w:val="Hyperlink"/>
            <w:rFonts w:ascii="Times New Roman" w:hAnsi="Times New Roman"/>
            <w:lang w:val="sk-SK"/>
          </w:rPr>
          <w:t>http://web.aimgroupinternational.com/mail/esh/esh2016_30.html</w:t>
        </w:r>
      </w:hyperlink>
      <w:r w:rsidR="001F613B" w:rsidRPr="006221A2">
        <w:rPr>
          <w:rFonts w:ascii="Times New Roman" w:hAnsi="Times New Roman"/>
          <w:lang w:val="sk-SK"/>
        </w:rPr>
        <w:t xml:space="preserve"> </w:t>
      </w:r>
      <w:r w:rsidR="001F613B" w:rsidRPr="006221A2">
        <w:rPr>
          <w:rFonts w:ascii="Times New Roman" w:hAnsi="Times New Roman"/>
          <w:lang w:val="en-US"/>
        </w:rPr>
        <w:t>(Proj.1.1</w:t>
      </w:r>
      <w:r w:rsidR="00CE4249">
        <w:rPr>
          <w:rFonts w:ascii="Times New Roman" w:hAnsi="Times New Roman"/>
          <w:lang w:val="en-US"/>
        </w:rPr>
        <w:t>.</w:t>
      </w:r>
      <w:r w:rsidR="001F613B" w:rsidRPr="006221A2">
        <w:rPr>
          <w:rFonts w:ascii="Times New Roman" w:hAnsi="Times New Roman"/>
          <w:lang w:val="en-US"/>
        </w:rPr>
        <w:t>)</w:t>
      </w:r>
    </w:p>
    <w:p w14:paraId="6129A646" w14:textId="77777777" w:rsidR="001F613B" w:rsidRPr="006221A2" w:rsidRDefault="00781A7E" w:rsidP="005839E3">
      <w:pPr>
        <w:pStyle w:val="ListParagraph"/>
        <w:numPr>
          <w:ilvl w:val="0"/>
          <w:numId w:val="53"/>
        </w:numPr>
        <w:spacing w:before="120" w:after="0" w:line="240" w:lineRule="auto"/>
        <w:ind w:left="284" w:hanging="284"/>
        <w:contextualSpacing w:val="0"/>
        <w:rPr>
          <w:rFonts w:ascii="Times New Roman" w:hAnsi="Times New Roman"/>
          <w:lang w:val="en-US"/>
        </w:rPr>
      </w:pPr>
      <w:r w:rsidRPr="006221A2">
        <w:rPr>
          <w:rFonts w:ascii="Times New Roman" w:hAnsi="Times New Roman"/>
          <w:lang w:val="sk-SK"/>
        </w:rPr>
        <w:t xml:space="preserve">L. Pļaviņa,D. Voita „students lifstyle qualitative and quantitative characteristics. Keynote speach in 3rd International bionet Conference „The biopsychological basics of life in education and health“2016, 28.-29.10. RIGA, RTTEMA </w:t>
      </w:r>
      <w:hyperlink r:id="rId53" w:history="1">
        <w:r w:rsidR="001F613B" w:rsidRPr="006221A2">
          <w:rPr>
            <w:rStyle w:val="Hyperlink"/>
            <w:rFonts w:ascii="Times New Roman" w:hAnsi="Times New Roman"/>
            <w:lang w:val="sk-SK"/>
          </w:rPr>
          <w:t>http://konferences.rpiva.lv/konferences-programma-2/</w:t>
        </w:r>
      </w:hyperlink>
      <w:r w:rsidR="001F613B" w:rsidRPr="006221A2">
        <w:rPr>
          <w:rFonts w:ascii="Times New Roman" w:hAnsi="Times New Roman"/>
          <w:lang w:val="sk-SK"/>
        </w:rPr>
        <w:t xml:space="preserve"> </w:t>
      </w:r>
      <w:r w:rsidR="001F613B" w:rsidRPr="006221A2">
        <w:rPr>
          <w:rFonts w:ascii="Times New Roman" w:hAnsi="Times New Roman"/>
          <w:lang w:val="en-US"/>
        </w:rPr>
        <w:t>(Proj.1.1</w:t>
      </w:r>
      <w:r w:rsidR="00CE4249">
        <w:rPr>
          <w:rFonts w:ascii="Times New Roman" w:hAnsi="Times New Roman"/>
          <w:lang w:val="en-US"/>
        </w:rPr>
        <w:t>.</w:t>
      </w:r>
      <w:r w:rsidR="001F613B" w:rsidRPr="006221A2">
        <w:rPr>
          <w:rFonts w:ascii="Times New Roman" w:hAnsi="Times New Roman"/>
          <w:lang w:val="en-US"/>
        </w:rPr>
        <w:t>)</w:t>
      </w:r>
    </w:p>
    <w:p w14:paraId="15DCB0E3" w14:textId="77777777" w:rsidR="001F613B" w:rsidRPr="006221A2" w:rsidRDefault="00781A7E" w:rsidP="005839E3">
      <w:pPr>
        <w:pStyle w:val="ListParagraph"/>
        <w:numPr>
          <w:ilvl w:val="0"/>
          <w:numId w:val="53"/>
        </w:numPr>
        <w:spacing w:before="120" w:after="0" w:line="240" w:lineRule="auto"/>
        <w:ind w:left="284" w:hanging="284"/>
        <w:contextualSpacing w:val="0"/>
        <w:rPr>
          <w:rFonts w:ascii="Times New Roman" w:hAnsi="Times New Roman"/>
          <w:lang w:val="sk-SK"/>
        </w:rPr>
      </w:pPr>
      <w:r w:rsidRPr="006221A2">
        <w:rPr>
          <w:rFonts w:ascii="Times New Roman" w:eastAsia="Times New Roman" w:hAnsi="Times New Roman"/>
        </w:rPr>
        <w:lastRenderedPageBreak/>
        <w:t>Juris Lūriņš, Alise Visocka, Vitolds Mackēvičs, Pēteris Tretjakovs.</w:t>
      </w:r>
      <w:r w:rsidRPr="006221A2">
        <w:rPr>
          <w:rFonts w:ascii="Times New Roman" w:hAnsi="Times New Roman"/>
        </w:rPr>
        <w:t xml:space="preserve"> </w:t>
      </w:r>
      <w:r w:rsidRPr="006221A2">
        <w:rPr>
          <w:rFonts w:ascii="Times New Roman" w:eastAsia="Times New Roman" w:hAnsi="Times New Roman"/>
        </w:rPr>
        <w:t>Bioķīmiskie marķieri iegūtas aortas vārstuļa stenozes patoģenēzē.</w:t>
      </w:r>
      <w:r w:rsidRPr="006221A2">
        <w:rPr>
          <w:rFonts w:ascii="Times New Roman" w:hAnsi="Times New Roman"/>
        </w:rPr>
        <w:t xml:space="preserve"> </w:t>
      </w:r>
      <w:r w:rsidRPr="006221A2">
        <w:rPr>
          <w:rFonts w:ascii="Times New Roman" w:eastAsia="Times New Roman" w:hAnsi="Times New Roman"/>
        </w:rPr>
        <w:t xml:space="preserve">RSU zinātniskā konference 18.03.2016. Tēzes un posteris: II-7. </w:t>
      </w:r>
      <w:hyperlink r:id="rId54" w:history="1">
        <w:r w:rsidRPr="006221A2">
          <w:rPr>
            <w:rStyle w:val="Hyperlink"/>
            <w:rFonts w:ascii="Times New Roman" w:eastAsia="Times New Roman" w:hAnsi="Times New Roman"/>
          </w:rPr>
          <w:t>http://www.rsu.lv/images/stories/zk_2016/biokimiskie_markieri_aortas_varstula_stenoze.pdf</w:t>
        </w:r>
      </w:hyperlink>
      <w:r w:rsidR="001F613B" w:rsidRPr="006221A2">
        <w:rPr>
          <w:rFonts w:ascii="Times New Roman" w:eastAsia="Times New Roman" w:hAnsi="Times New Roman"/>
        </w:rPr>
        <w:t xml:space="preserve"> </w:t>
      </w:r>
      <w:r w:rsidR="001F613B" w:rsidRPr="006221A2">
        <w:rPr>
          <w:rFonts w:ascii="Times New Roman" w:hAnsi="Times New Roman"/>
          <w:lang w:val="sk-SK"/>
        </w:rPr>
        <w:t>(Proj.1.2</w:t>
      </w:r>
      <w:r w:rsidR="00CE4249">
        <w:rPr>
          <w:rFonts w:ascii="Times New Roman" w:hAnsi="Times New Roman"/>
          <w:lang w:val="sk-SK"/>
        </w:rPr>
        <w:t>.</w:t>
      </w:r>
      <w:r w:rsidR="001F613B" w:rsidRPr="006221A2">
        <w:rPr>
          <w:rFonts w:ascii="Times New Roman" w:hAnsi="Times New Roman"/>
          <w:lang w:val="sk-SK"/>
        </w:rPr>
        <w:t>)</w:t>
      </w:r>
    </w:p>
    <w:p w14:paraId="4E7AA5B1" w14:textId="77777777" w:rsidR="001F613B" w:rsidRPr="006221A2" w:rsidRDefault="00781A7E" w:rsidP="005839E3">
      <w:pPr>
        <w:pStyle w:val="ListParagraph"/>
        <w:numPr>
          <w:ilvl w:val="0"/>
          <w:numId w:val="53"/>
        </w:numPr>
        <w:spacing w:before="120" w:after="0" w:line="240" w:lineRule="auto"/>
        <w:ind w:left="284" w:hanging="284"/>
        <w:contextualSpacing w:val="0"/>
        <w:rPr>
          <w:rFonts w:ascii="Times New Roman" w:eastAsia="Times New Roman" w:hAnsi="Times New Roman"/>
        </w:rPr>
      </w:pPr>
      <w:r w:rsidRPr="006221A2">
        <w:rPr>
          <w:rFonts w:ascii="Times New Roman" w:eastAsia="Times New Roman" w:hAnsi="Times New Roman"/>
        </w:rPr>
        <w:t xml:space="preserve">Reinis Ošiņš, Elīna Pūcīte, Evija Miglāne, Andrejs Millers, Ināra Logina. </w:t>
      </w:r>
      <w:r w:rsidRPr="006221A2">
        <w:rPr>
          <w:rFonts w:ascii="Times New Roman" w:eastAsia="Times New Roman" w:hAnsi="Times New Roman"/>
          <w:b/>
        </w:rPr>
        <w:t>Antiagregantu rezistence pacientiem ar išēmisku</w:t>
      </w:r>
      <w:r w:rsidR="00C958E7" w:rsidRPr="006221A2">
        <w:rPr>
          <w:rFonts w:ascii="Times New Roman" w:eastAsia="Times New Roman" w:hAnsi="Times New Roman"/>
          <w:b/>
        </w:rPr>
        <w:t xml:space="preserve"> </w:t>
      </w:r>
      <w:r w:rsidRPr="006221A2">
        <w:rPr>
          <w:rFonts w:ascii="Times New Roman" w:eastAsia="Times New Roman" w:hAnsi="Times New Roman"/>
          <w:b/>
        </w:rPr>
        <w:t xml:space="preserve">cerebrālu infarktu. </w:t>
      </w:r>
      <w:r w:rsidRPr="006221A2">
        <w:rPr>
          <w:rFonts w:ascii="Times New Roman" w:eastAsia="Times New Roman" w:hAnsi="Times New Roman"/>
        </w:rPr>
        <w:t>RSU zinātnikā konference 18.marts, 2016.</w:t>
      </w:r>
      <w:r w:rsidR="00C958E7" w:rsidRPr="006221A2">
        <w:rPr>
          <w:rFonts w:ascii="Times New Roman" w:eastAsia="Times New Roman" w:hAnsi="Times New Roman"/>
        </w:rPr>
        <w:t xml:space="preserve"> </w:t>
      </w:r>
      <w:hyperlink r:id="rId55" w:history="1">
        <w:r w:rsidR="001F613B" w:rsidRPr="006221A2">
          <w:rPr>
            <w:rStyle w:val="Hyperlink"/>
            <w:rFonts w:ascii="Times New Roman" w:eastAsia="Times New Roman" w:hAnsi="Times New Roman"/>
          </w:rPr>
          <w:t>http://www.rsu.lv/petnieciba/petniecibas-rezultati/rsu-zinatniska-konference-2016</w:t>
        </w:r>
      </w:hyperlink>
      <w:r w:rsidR="001F613B" w:rsidRPr="006221A2">
        <w:rPr>
          <w:rFonts w:ascii="Times New Roman" w:eastAsia="Times New Roman" w:hAnsi="Times New Roman"/>
        </w:rPr>
        <w:t xml:space="preserve"> (Projekts 1.4.)</w:t>
      </w:r>
    </w:p>
    <w:p w14:paraId="52335E1A" w14:textId="77777777" w:rsidR="001F613B" w:rsidRPr="006221A2" w:rsidRDefault="00781A7E" w:rsidP="005839E3">
      <w:pPr>
        <w:pStyle w:val="ListParagraph"/>
        <w:numPr>
          <w:ilvl w:val="0"/>
          <w:numId w:val="53"/>
        </w:numPr>
        <w:spacing w:before="120" w:after="0" w:line="240" w:lineRule="auto"/>
        <w:ind w:left="284" w:hanging="284"/>
        <w:contextualSpacing w:val="0"/>
        <w:rPr>
          <w:rFonts w:ascii="Times New Roman" w:eastAsia="Times New Roman" w:hAnsi="Times New Roman"/>
        </w:rPr>
      </w:pPr>
      <w:r w:rsidRPr="006221A2">
        <w:rPr>
          <w:rFonts w:ascii="Times New Roman" w:eastAsia="Times New Roman" w:hAnsi="Times New Roman"/>
        </w:rPr>
        <w:t>Pēteris Stradiņš, Kristiāns Meidrops, Paula Zviedre, Ilze Vērdiņa, Romans Lācis. Kardioķirurģisko pacientu D vitamīna līmenis un tā ietekme uz ārstēšanas rezultātu. RSU Zinātniskā konference, Rīga, Marts 17.-18., 2016.</w:t>
      </w:r>
      <w:r w:rsidR="00C958E7" w:rsidRPr="006221A2">
        <w:rPr>
          <w:rFonts w:ascii="Times New Roman" w:eastAsia="Times New Roman" w:hAnsi="Times New Roman"/>
        </w:rPr>
        <w:t xml:space="preserve"> </w:t>
      </w:r>
      <w:hyperlink r:id="rId56" w:history="1">
        <w:r w:rsidR="001F613B" w:rsidRPr="006221A2">
          <w:rPr>
            <w:rStyle w:val="Hyperlink"/>
            <w:rFonts w:ascii="Times New Roman" w:eastAsia="Times New Roman" w:hAnsi="Times New Roman"/>
            <w:i/>
          </w:rPr>
          <w:t>http://www.rsu.lv/images/stories/zk_2016/kardiokirurgisko_pacientu_d_vitamina_limenis.pdf</w:t>
        </w:r>
      </w:hyperlink>
      <w:r w:rsidR="001F613B" w:rsidRPr="006221A2">
        <w:rPr>
          <w:rFonts w:ascii="Times New Roman" w:eastAsia="Times New Roman" w:hAnsi="Times New Roman"/>
          <w:i/>
        </w:rPr>
        <w:t xml:space="preserve"> </w:t>
      </w:r>
      <w:r w:rsidR="001F613B" w:rsidRPr="006221A2">
        <w:rPr>
          <w:rFonts w:ascii="Times New Roman" w:eastAsia="Times New Roman" w:hAnsi="Times New Roman"/>
        </w:rPr>
        <w:t>(Proj.1.5</w:t>
      </w:r>
      <w:r w:rsidR="00CE4249">
        <w:rPr>
          <w:rFonts w:ascii="Times New Roman" w:eastAsia="Times New Roman" w:hAnsi="Times New Roman"/>
          <w:lang w:val="lv-LV"/>
        </w:rPr>
        <w:t>.</w:t>
      </w:r>
      <w:r w:rsidR="001F613B" w:rsidRPr="006221A2">
        <w:rPr>
          <w:rFonts w:ascii="Times New Roman" w:eastAsia="Times New Roman" w:hAnsi="Times New Roman"/>
        </w:rPr>
        <w:t>)</w:t>
      </w:r>
    </w:p>
    <w:p w14:paraId="17ADED61" w14:textId="77777777" w:rsidR="001F613B" w:rsidRPr="006221A2" w:rsidRDefault="00781A7E" w:rsidP="005839E3">
      <w:pPr>
        <w:pStyle w:val="ListParagraph"/>
        <w:numPr>
          <w:ilvl w:val="0"/>
          <w:numId w:val="53"/>
        </w:numPr>
        <w:spacing w:before="120" w:after="0" w:line="240" w:lineRule="auto"/>
        <w:ind w:left="284" w:hanging="284"/>
        <w:contextualSpacing w:val="0"/>
        <w:rPr>
          <w:rFonts w:ascii="Times New Roman" w:eastAsia="Times New Roman" w:hAnsi="Times New Roman"/>
        </w:rPr>
      </w:pPr>
      <w:r w:rsidRPr="006221A2">
        <w:rPr>
          <w:rFonts w:ascii="Times New Roman" w:eastAsia="Times New Roman" w:hAnsi="Times New Roman"/>
        </w:rPr>
        <w:t xml:space="preserve">Jānis Pavārs, Jurijs Sekretarjovs, Ivars Brečs, Sandra Skuja, Valērija Groma, Romans Lācis, Ojārs Teteris, Pēteris Stradiņš. Ārpusšūnu matrices pārbūve mitrālo vārstuļu virās un hordās miksomatozas deģenerācijas gadījumā. RSU Zinātniskā konference, Rīga, Marts 17.-18., 2016. </w:t>
      </w:r>
      <w:hyperlink r:id="rId57" w:history="1">
        <w:r w:rsidR="001F613B" w:rsidRPr="006221A2">
          <w:rPr>
            <w:rStyle w:val="Hyperlink"/>
            <w:rFonts w:ascii="Times New Roman" w:eastAsia="Times New Roman" w:hAnsi="Times New Roman"/>
            <w:i/>
          </w:rPr>
          <w:t>http://www.rsu.lv/images/stories/zk_2016/arpussunu_matrices_parbuve_miksomatoza_degeneracija.pdf</w:t>
        </w:r>
      </w:hyperlink>
      <w:r w:rsidR="001F613B" w:rsidRPr="006221A2">
        <w:rPr>
          <w:rFonts w:ascii="Times New Roman" w:eastAsia="Times New Roman" w:hAnsi="Times New Roman"/>
          <w:i/>
        </w:rPr>
        <w:t xml:space="preserve"> </w:t>
      </w:r>
      <w:r w:rsidR="001F613B" w:rsidRPr="006221A2">
        <w:rPr>
          <w:rFonts w:ascii="Times New Roman" w:eastAsia="Times New Roman" w:hAnsi="Times New Roman"/>
        </w:rPr>
        <w:t>(Proj.1.5</w:t>
      </w:r>
      <w:r w:rsidR="00CE4249">
        <w:rPr>
          <w:rFonts w:ascii="Times New Roman" w:eastAsia="Times New Roman" w:hAnsi="Times New Roman"/>
          <w:lang w:val="lv-LV"/>
        </w:rPr>
        <w:t>.</w:t>
      </w:r>
      <w:r w:rsidR="001F613B" w:rsidRPr="006221A2">
        <w:rPr>
          <w:rFonts w:ascii="Times New Roman" w:eastAsia="Times New Roman" w:hAnsi="Times New Roman"/>
        </w:rPr>
        <w:t>)</w:t>
      </w:r>
    </w:p>
    <w:p w14:paraId="0678653A" w14:textId="77777777" w:rsidR="00781A7E" w:rsidRPr="006221A2" w:rsidRDefault="00781A7E" w:rsidP="005839E3">
      <w:pPr>
        <w:pStyle w:val="ListParagraph"/>
        <w:numPr>
          <w:ilvl w:val="0"/>
          <w:numId w:val="53"/>
        </w:numPr>
        <w:spacing w:before="120" w:after="0" w:line="240" w:lineRule="auto"/>
        <w:ind w:left="284" w:hanging="284"/>
        <w:contextualSpacing w:val="0"/>
        <w:rPr>
          <w:rFonts w:ascii="Times New Roman" w:hAnsi="Times New Roman"/>
          <w:color w:val="000000"/>
          <w:lang w:val="en-US"/>
        </w:rPr>
      </w:pPr>
      <w:r w:rsidRPr="006221A2">
        <w:rPr>
          <w:rFonts w:ascii="Times New Roman" w:hAnsi="Times New Roman"/>
          <w:b/>
          <w:color w:val="000000"/>
        </w:rPr>
        <w:t>Latkovskis G.,</w:t>
      </w:r>
      <w:r w:rsidRPr="006221A2">
        <w:rPr>
          <w:rFonts w:ascii="Times New Roman" w:hAnsi="Times New Roman"/>
          <w:color w:val="000000"/>
        </w:rPr>
        <w:t xml:space="preserve"> Šaripo V., Upena A., Krauča I., Ērglis A. Ģimenes hiperholesterinēmija Latvijā: pirmā pieredze. Latvijas Universitātes 74. Zinātniskā konferences (Medicīnas sekcija) tēzes: 77. lpp.  Rīgā, 2016. gada 19. februārī.</w:t>
      </w:r>
      <w:hyperlink r:id="rId58" w:history="1">
        <w:r w:rsidRPr="006221A2">
          <w:rPr>
            <w:rStyle w:val="Hyperlink"/>
            <w:rFonts w:ascii="Times New Roman" w:eastAsia="Times New Roman" w:hAnsi="Times New Roman"/>
            <w:i/>
          </w:rPr>
          <w:t>http://www.lu.lv/konference/programma/</w:t>
        </w:r>
      </w:hyperlink>
      <w:r w:rsidR="001F613B" w:rsidRPr="006221A2">
        <w:rPr>
          <w:rFonts w:ascii="Times New Roman" w:eastAsia="Times New Roman" w:hAnsi="Times New Roman"/>
          <w:i/>
        </w:rPr>
        <w:t xml:space="preserve"> </w:t>
      </w:r>
      <w:r w:rsidR="001F613B" w:rsidRPr="006221A2">
        <w:rPr>
          <w:rFonts w:ascii="Times New Roman" w:hAnsi="Times New Roman"/>
          <w:lang w:val="en-US"/>
        </w:rPr>
        <w:t>(Proj.1.1</w:t>
      </w:r>
      <w:r w:rsidR="00CE4249">
        <w:rPr>
          <w:rFonts w:ascii="Times New Roman" w:hAnsi="Times New Roman"/>
          <w:lang w:val="en-US"/>
        </w:rPr>
        <w:t>.</w:t>
      </w:r>
      <w:r w:rsidR="001F613B" w:rsidRPr="006221A2">
        <w:rPr>
          <w:rFonts w:ascii="Times New Roman" w:hAnsi="Times New Roman"/>
          <w:lang w:val="en-US"/>
        </w:rPr>
        <w:t>)</w:t>
      </w:r>
    </w:p>
    <w:p w14:paraId="53D02462" w14:textId="77777777" w:rsidR="00781A7E" w:rsidRPr="006221A2" w:rsidRDefault="00781A7E" w:rsidP="005839E3">
      <w:pPr>
        <w:pStyle w:val="ListParagraph"/>
        <w:numPr>
          <w:ilvl w:val="0"/>
          <w:numId w:val="53"/>
        </w:numPr>
        <w:spacing w:before="120" w:after="0" w:line="240" w:lineRule="auto"/>
        <w:ind w:left="284" w:hanging="284"/>
        <w:contextualSpacing w:val="0"/>
        <w:rPr>
          <w:rFonts w:ascii="Times New Roman" w:eastAsia="Times New Roman" w:hAnsi="Times New Roman"/>
        </w:rPr>
      </w:pPr>
      <w:r w:rsidRPr="006221A2">
        <w:rPr>
          <w:rFonts w:ascii="Times New Roman" w:eastAsia="Times New Roman" w:hAnsi="Times New Roman"/>
          <w:bCs/>
        </w:rPr>
        <w:t xml:space="preserve">Erglis A. A Synergy of Drug Eluting Stent and Bioresorbable Scaffold for the Treatment of Distal Left Main Bifurcation (08.03.2016). </w:t>
      </w:r>
      <w:r w:rsidRPr="006221A2">
        <w:rPr>
          <w:rFonts w:ascii="Times New Roman" w:eastAsia="Times New Roman" w:hAnsi="Times New Roman"/>
        </w:rPr>
        <w:t xml:space="preserve">Interventional Cardiology 31st Annual International Symposium. March 6-11, 2016. Snowmass, Colorado, USA. </w:t>
      </w:r>
      <w:hyperlink r:id="rId59" w:history="1">
        <w:r w:rsidRPr="006221A2">
          <w:rPr>
            <w:rStyle w:val="Hyperlink"/>
            <w:rFonts w:ascii="Times New Roman" w:eastAsia="Times New Roman" w:hAnsi="Times New Roman"/>
          </w:rPr>
          <w:t>https://www.emedevents.com/conferenceview/united-states-of-america/colorado/snowmass/medical-conferences-2016/interventional-cardiology-31st-annual-international-symposium-31215</w:t>
        </w:r>
      </w:hyperlink>
      <w:r w:rsidR="001F613B" w:rsidRPr="006221A2">
        <w:rPr>
          <w:rFonts w:ascii="Times New Roman" w:eastAsia="Times New Roman" w:hAnsi="Times New Roman"/>
        </w:rPr>
        <w:t xml:space="preserve"> </w:t>
      </w:r>
      <w:r w:rsidR="001F613B" w:rsidRPr="006221A2">
        <w:rPr>
          <w:rFonts w:ascii="Times New Roman" w:hAnsi="Times New Roman"/>
          <w:lang w:val="en-US"/>
        </w:rPr>
        <w:t>(Proj.1.1</w:t>
      </w:r>
      <w:r w:rsidR="00CE4249">
        <w:rPr>
          <w:rFonts w:ascii="Times New Roman" w:hAnsi="Times New Roman"/>
          <w:lang w:val="en-US"/>
        </w:rPr>
        <w:t>.</w:t>
      </w:r>
      <w:r w:rsidR="001F613B" w:rsidRPr="006221A2">
        <w:rPr>
          <w:rFonts w:ascii="Times New Roman" w:hAnsi="Times New Roman"/>
          <w:lang w:val="en-US"/>
        </w:rPr>
        <w:t>)</w:t>
      </w:r>
    </w:p>
    <w:p w14:paraId="731093EC" w14:textId="77777777" w:rsidR="00781A7E" w:rsidRPr="006221A2" w:rsidRDefault="00781A7E" w:rsidP="005839E3">
      <w:pPr>
        <w:pStyle w:val="ListParagraph"/>
        <w:numPr>
          <w:ilvl w:val="0"/>
          <w:numId w:val="53"/>
        </w:numPr>
        <w:spacing w:before="120" w:after="0" w:line="240" w:lineRule="auto"/>
        <w:ind w:left="284" w:hanging="284"/>
        <w:contextualSpacing w:val="0"/>
        <w:rPr>
          <w:rFonts w:ascii="Times New Roman" w:eastAsia="Times New Roman" w:hAnsi="Times New Roman"/>
        </w:rPr>
      </w:pPr>
      <w:r w:rsidRPr="006221A2">
        <w:rPr>
          <w:rFonts w:ascii="Times New Roman" w:eastAsia="Times New Roman" w:hAnsi="Times New Roman"/>
          <w:lang w:val="en-US"/>
        </w:rPr>
        <w:t>Erglis A. Extension of intravascular methods of visualization and phisiology in Baltic and in the whole Europe (30.06.2017).</w:t>
      </w:r>
      <w:r w:rsidR="00C958E7" w:rsidRPr="006221A2">
        <w:rPr>
          <w:rFonts w:ascii="Times New Roman" w:eastAsia="Times New Roman" w:hAnsi="Times New Roman"/>
        </w:rPr>
        <w:t> </w:t>
      </w:r>
      <w:r w:rsidRPr="006221A2">
        <w:rPr>
          <w:rFonts w:ascii="Times New Roman" w:eastAsia="Times New Roman" w:hAnsi="Times New Roman"/>
          <w:bCs/>
          <w:lang w:val="en-US"/>
        </w:rPr>
        <w:t xml:space="preserve">Intravascular methods of visualization – 2016” (IMV-2016), June 31-July 1, 2016. Orenburg, Russia. </w:t>
      </w:r>
      <w:hyperlink r:id="rId60" w:history="1">
        <w:r w:rsidRPr="006221A2">
          <w:rPr>
            <w:rStyle w:val="Hyperlink"/>
            <w:rFonts w:ascii="Times New Roman" w:eastAsia="Times New Roman" w:hAnsi="Times New Roman"/>
            <w:bCs/>
            <w:lang w:val="en-US"/>
          </w:rPr>
          <w:t>http://www.imvisualization.com/program-english-version/</w:t>
        </w:r>
      </w:hyperlink>
      <w:r w:rsidR="001F613B" w:rsidRPr="006221A2">
        <w:rPr>
          <w:rFonts w:ascii="Times New Roman" w:eastAsia="Times New Roman" w:hAnsi="Times New Roman"/>
          <w:bCs/>
          <w:lang w:val="en-US"/>
        </w:rPr>
        <w:t xml:space="preserve"> </w:t>
      </w:r>
      <w:r w:rsidR="001F613B" w:rsidRPr="006221A2">
        <w:rPr>
          <w:rFonts w:ascii="Times New Roman" w:hAnsi="Times New Roman"/>
          <w:lang w:val="en-US"/>
        </w:rPr>
        <w:t>(Proj.1.1</w:t>
      </w:r>
      <w:r w:rsidR="00CE4249">
        <w:rPr>
          <w:rFonts w:ascii="Times New Roman" w:hAnsi="Times New Roman"/>
          <w:lang w:val="en-US"/>
        </w:rPr>
        <w:t>.</w:t>
      </w:r>
      <w:r w:rsidR="001F613B" w:rsidRPr="006221A2">
        <w:rPr>
          <w:rFonts w:ascii="Times New Roman" w:hAnsi="Times New Roman"/>
          <w:lang w:val="en-US"/>
        </w:rPr>
        <w:t>)</w:t>
      </w:r>
    </w:p>
    <w:p w14:paraId="5E07BA25" w14:textId="77777777" w:rsidR="008118C1" w:rsidRPr="006221A2" w:rsidRDefault="00781A7E" w:rsidP="005839E3">
      <w:pPr>
        <w:pStyle w:val="ListParagraph"/>
        <w:numPr>
          <w:ilvl w:val="0"/>
          <w:numId w:val="53"/>
        </w:numPr>
        <w:spacing w:before="120" w:after="0" w:line="240" w:lineRule="auto"/>
        <w:ind w:left="284" w:hanging="284"/>
        <w:contextualSpacing w:val="0"/>
        <w:rPr>
          <w:rFonts w:ascii="Times New Roman" w:hAnsi="Times New Roman"/>
          <w:lang w:val="en-US"/>
        </w:rPr>
      </w:pPr>
      <w:r w:rsidRPr="006221A2">
        <w:rPr>
          <w:rFonts w:ascii="Times New Roman" w:eastAsia="Times New Roman" w:hAnsi="Times New Roman"/>
        </w:rPr>
        <w:t xml:space="preserve"> Erglis A. Operation plan: when I intend to use intravascular visualisation and physiological assesment (01.07.2016).</w:t>
      </w:r>
      <w:r w:rsidRPr="006221A2">
        <w:rPr>
          <w:rFonts w:ascii="Times New Roman" w:eastAsia="Times New Roman" w:hAnsi="Times New Roman"/>
          <w:bCs/>
          <w:lang w:val="en-US"/>
        </w:rPr>
        <w:t xml:space="preserve"> Intravascular methods of visualization – 2016” (IMV-2016), June 31-July 1, 2016. Orenburg, Russia. </w:t>
      </w:r>
      <w:hyperlink r:id="rId61" w:history="1">
        <w:r w:rsidRPr="006221A2">
          <w:rPr>
            <w:rStyle w:val="Hyperlink"/>
            <w:rFonts w:ascii="Times New Roman" w:eastAsia="Times New Roman" w:hAnsi="Times New Roman"/>
            <w:bCs/>
            <w:lang w:val="en-US"/>
          </w:rPr>
          <w:t>http://www.imvisualization.com/program-english-version/</w:t>
        </w:r>
      </w:hyperlink>
      <w:r w:rsidR="001F613B" w:rsidRPr="006221A2">
        <w:rPr>
          <w:rFonts w:ascii="Times New Roman" w:eastAsia="Times New Roman" w:hAnsi="Times New Roman"/>
          <w:bCs/>
          <w:lang w:val="en-US"/>
        </w:rPr>
        <w:t xml:space="preserve"> </w:t>
      </w:r>
      <w:r w:rsidR="001F613B" w:rsidRPr="006221A2">
        <w:rPr>
          <w:rFonts w:ascii="Times New Roman" w:hAnsi="Times New Roman"/>
          <w:lang w:val="en-US"/>
        </w:rPr>
        <w:t>(Proj.1.1</w:t>
      </w:r>
      <w:r w:rsidR="00CE4249">
        <w:rPr>
          <w:rFonts w:ascii="Times New Roman" w:hAnsi="Times New Roman"/>
          <w:lang w:val="en-US"/>
        </w:rPr>
        <w:t>.</w:t>
      </w:r>
      <w:r w:rsidR="001F613B" w:rsidRPr="006221A2">
        <w:rPr>
          <w:rFonts w:ascii="Times New Roman" w:hAnsi="Times New Roman"/>
          <w:lang w:val="en-US"/>
        </w:rPr>
        <w:t>)</w:t>
      </w:r>
    </w:p>
    <w:p w14:paraId="697D0F8E" w14:textId="77777777" w:rsidR="008118C1" w:rsidRPr="006221A2" w:rsidRDefault="00781A7E" w:rsidP="006221A2">
      <w:pPr>
        <w:spacing w:before="120" w:after="0" w:line="240" w:lineRule="auto"/>
        <w:jc w:val="center"/>
        <w:rPr>
          <w:rFonts w:ascii="Times New Roman" w:eastAsia="Times New Roman" w:hAnsi="Times New Roman"/>
          <w:b/>
        </w:rPr>
      </w:pPr>
      <w:r w:rsidRPr="006221A2">
        <w:rPr>
          <w:rFonts w:ascii="Times New Roman" w:eastAsia="Times New Roman" w:hAnsi="Times New Roman"/>
          <w:b/>
        </w:rPr>
        <w:t>Programmas gaitas un rezultātu popularizēšanas interaktīvie pasākumi, kuru mērķu grupās iekļauti arī izglītojamie</w:t>
      </w:r>
    </w:p>
    <w:p w14:paraId="7DCAACEC" w14:textId="77777777" w:rsidR="008118C1" w:rsidRPr="00C90DF6" w:rsidRDefault="001F613B" w:rsidP="002153C9">
      <w:pPr>
        <w:spacing w:before="120" w:after="0" w:line="240" w:lineRule="auto"/>
        <w:rPr>
          <w:rFonts w:ascii="Times New Roman" w:eastAsia="Times New Roman" w:hAnsi="Times New Roman"/>
          <w:u w:val="single"/>
        </w:rPr>
      </w:pPr>
      <w:r w:rsidRPr="00C90DF6">
        <w:rPr>
          <w:rFonts w:ascii="Times New Roman" w:eastAsia="Times New Roman" w:hAnsi="Times New Roman"/>
          <w:u w:val="single"/>
        </w:rPr>
        <w:t>Konferences</w:t>
      </w:r>
    </w:p>
    <w:p w14:paraId="6358E0FA" w14:textId="77777777" w:rsidR="008118C1" w:rsidRPr="006221A2" w:rsidRDefault="00781A7E" w:rsidP="005839E3">
      <w:pPr>
        <w:pStyle w:val="ListParagraph"/>
        <w:numPr>
          <w:ilvl w:val="1"/>
          <w:numId w:val="54"/>
        </w:numPr>
        <w:spacing w:before="120" w:after="0" w:line="240" w:lineRule="auto"/>
        <w:ind w:left="284" w:hanging="284"/>
        <w:contextualSpacing w:val="0"/>
        <w:rPr>
          <w:rFonts w:ascii="Times New Roman" w:eastAsia="Times New Roman" w:hAnsi="Times New Roman"/>
          <w:u w:val="single"/>
        </w:rPr>
      </w:pPr>
      <w:r w:rsidRPr="006221A2">
        <w:rPr>
          <w:rFonts w:ascii="Times New Roman" w:hAnsi="Times New Roman"/>
        </w:rPr>
        <w:t>Lekcija LKB sēdē „Dislipidēmija: veca problēma, jauni risinājumi”, 28.05.2016. G. Latkovska lekcija „Kā un kādēļ uzlabot ģimenes hiperholesterinē</w:t>
      </w:r>
      <w:r w:rsidR="001F613B" w:rsidRPr="006221A2">
        <w:rPr>
          <w:rFonts w:ascii="Times New Roman" w:hAnsi="Times New Roman"/>
        </w:rPr>
        <w:t>mijas diagnostiku un ārstēšanu?</w:t>
      </w:r>
    </w:p>
    <w:p w14:paraId="63BBD1C7" w14:textId="77777777" w:rsidR="008118C1" w:rsidRPr="006221A2" w:rsidRDefault="00781A7E" w:rsidP="005839E3">
      <w:pPr>
        <w:pStyle w:val="ListParagraph"/>
        <w:numPr>
          <w:ilvl w:val="1"/>
          <w:numId w:val="54"/>
        </w:numPr>
        <w:spacing w:before="120" w:after="0" w:line="240" w:lineRule="auto"/>
        <w:ind w:left="284" w:hanging="284"/>
        <w:contextualSpacing w:val="0"/>
        <w:rPr>
          <w:rFonts w:ascii="Times New Roman" w:eastAsia="Times New Roman" w:hAnsi="Times New Roman"/>
          <w:u w:val="single"/>
        </w:rPr>
      </w:pPr>
      <w:r w:rsidRPr="006221A2">
        <w:rPr>
          <w:rFonts w:ascii="Times New Roman" w:hAnsi="Times New Roman"/>
        </w:rPr>
        <w:t>Referāts “Role of lipids in the atherogenesis: the case of FH” Eiropas Aterosklerozes biedrības seminārā par ģimenes hiperholesterinēmiju Varšavā, Polijā, (plānots 25.-27.11.2016.) [https://www.eas-society.org/page/S</w:t>
      </w:r>
      <w:r w:rsidR="001F613B" w:rsidRPr="006221A2">
        <w:rPr>
          <w:rFonts w:ascii="Times New Roman" w:hAnsi="Times New Roman"/>
        </w:rPr>
        <w:t>ymposium_fh_prog</w:t>
      </w:r>
    </w:p>
    <w:p w14:paraId="376B9BE8" w14:textId="77777777" w:rsidR="008118C1" w:rsidRPr="006221A2" w:rsidRDefault="00781A7E" w:rsidP="005839E3">
      <w:pPr>
        <w:pStyle w:val="ListParagraph"/>
        <w:numPr>
          <w:ilvl w:val="1"/>
          <w:numId w:val="54"/>
        </w:numPr>
        <w:spacing w:before="120" w:after="0" w:line="240" w:lineRule="auto"/>
        <w:ind w:left="284" w:hanging="284"/>
        <w:contextualSpacing w:val="0"/>
        <w:rPr>
          <w:rFonts w:ascii="Times New Roman" w:eastAsia="Times New Roman" w:hAnsi="Times New Roman"/>
          <w:u w:val="single"/>
        </w:rPr>
      </w:pPr>
      <w:r w:rsidRPr="006221A2">
        <w:rPr>
          <w:rFonts w:ascii="Times New Roman" w:eastAsia="Times New Roman" w:hAnsi="Times New Roman"/>
        </w:rPr>
        <w:t>Erglis A. An overview of double stenting techniques.. Bifurcatin day: Imaging, devices and antithrombotic drugs. March 24, 2016. Chieti, Italy</w:t>
      </w:r>
    </w:p>
    <w:p w14:paraId="3648DA3D" w14:textId="77777777" w:rsidR="008118C1" w:rsidRPr="00C90DF6" w:rsidRDefault="001F613B" w:rsidP="002153C9">
      <w:pPr>
        <w:spacing w:before="120" w:after="0" w:line="240" w:lineRule="auto"/>
        <w:rPr>
          <w:rFonts w:ascii="Times New Roman" w:eastAsia="Times New Roman" w:hAnsi="Times New Roman"/>
          <w:u w:val="single"/>
        </w:rPr>
      </w:pPr>
      <w:r w:rsidRPr="00C90DF6">
        <w:rPr>
          <w:rFonts w:ascii="Times New Roman" w:eastAsia="Times New Roman" w:hAnsi="Times New Roman"/>
          <w:u w:val="single"/>
        </w:rPr>
        <w:lastRenderedPageBreak/>
        <w:t>Semināri</w:t>
      </w:r>
    </w:p>
    <w:p w14:paraId="23E93087" w14:textId="77777777" w:rsidR="008118C1" w:rsidRPr="006221A2" w:rsidRDefault="00781A7E" w:rsidP="005839E3">
      <w:pPr>
        <w:pStyle w:val="ListParagraph"/>
        <w:numPr>
          <w:ilvl w:val="1"/>
          <w:numId w:val="55"/>
        </w:numPr>
        <w:spacing w:before="120" w:after="0" w:line="240" w:lineRule="auto"/>
        <w:ind w:left="284" w:hanging="284"/>
        <w:contextualSpacing w:val="0"/>
        <w:rPr>
          <w:rFonts w:ascii="Times New Roman" w:eastAsia="Times New Roman" w:hAnsi="Times New Roman"/>
          <w:u w:val="single"/>
        </w:rPr>
      </w:pPr>
      <w:r w:rsidRPr="006221A2">
        <w:rPr>
          <w:rFonts w:ascii="Times New Roman" w:eastAsia="Times New Roman" w:hAnsi="Times New Roman"/>
          <w:i/>
        </w:rPr>
        <w:t>Seminārs “Skolotājs un bērns izglītībassistēmā”2016.g.18.marts. Balvi D. Voita Starpdicsiplinārā pieeja pedagoģijā”(ziņots par Vīnes testu</w:t>
      </w:r>
      <w:r w:rsidR="00C958E7" w:rsidRPr="006221A2">
        <w:rPr>
          <w:rFonts w:ascii="Times New Roman" w:eastAsia="Times New Roman" w:hAnsi="Times New Roman"/>
          <w:i/>
        </w:rPr>
        <w:t xml:space="preserve"> </w:t>
      </w:r>
      <w:r w:rsidRPr="006221A2">
        <w:rPr>
          <w:rFonts w:ascii="Times New Roman" w:eastAsia="Times New Roman" w:hAnsi="Times New Roman"/>
          <w:i/>
        </w:rPr>
        <w:t xml:space="preserve">un Biofeedback iespējām bērniem ar </w:t>
      </w:r>
      <w:r w:rsidR="00C958E7" w:rsidRPr="006221A2">
        <w:rPr>
          <w:rFonts w:ascii="Times New Roman" w:eastAsia="Times New Roman" w:hAnsi="Times New Roman"/>
          <w:i/>
        </w:rPr>
        <w:t>galvas sāpēm u.c. traucējumiem)</w:t>
      </w:r>
    </w:p>
    <w:p w14:paraId="43F760C4" w14:textId="77777777" w:rsidR="008118C1" w:rsidRPr="006221A2" w:rsidRDefault="00781A7E" w:rsidP="005839E3">
      <w:pPr>
        <w:pStyle w:val="ListParagraph"/>
        <w:numPr>
          <w:ilvl w:val="1"/>
          <w:numId w:val="55"/>
        </w:numPr>
        <w:spacing w:before="120" w:after="0" w:line="240" w:lineRule="auto"/>
        <w:ind w:left="284" w:hanging="284"/>
        <w:contextualSpacing w:val="0"/>
        <w:rPr>
          <w:rFonts w:ascii="Times New Roman" w:eastAsia="Times New Roman" w:hAnsi="Times New Roman"/>
          <w:u w:val="single"/>
        </w:rPr>
      </w:pPr>
      <w:r w:rsidRPr="006221A2">
        <w:rPr>
          <w:rFonts w:ascii="Times New Roman" w:hAnsi="Times New Roman"/>
        </w:rPr>
        <w:t>Lekcija PSKUS Latvijas Kardioloģijas centra darbiniekiem „Ģimenes hiperholesterinēmija“ 13.4.16.</w:t>
      </w:r>
    </w:p>
    <w:p w14:paraId="0448221D" w14:textId="77777777" w:rsidR="008118C1" w:rsidRPr="006221A2" w:rsidRDefault="00781A7E" w:rsidP="005839E3">
      <w:pPr>
        <w:pStyle w:val="ListParagraph"/>
        <w:numPr>
          <w:ilvl w:val="1"/>
          <w:numId w:val="55"/>
        </w:numPr>
        <w:spacing w:before="120" w:after="0" w:line="240" w:lineRule="auto"/>
        <w:ind w:left="284" w:hanging="284"/>
        <w:contextualSpacing w:val="0"/>
        <w:rPr>
          <w:rFonts w:ascii="Times New Roman" w:eastAsia="Times New Roman" w:hAnsi="Times New Roman"/>
          <w:u w:val="single"/>
        </w:rPr>
      </w:pPr>
      <w:r w:rsidRPr="006221A2">
        <w:rPr>
          <w:rFonts w:ascii="Times New Roman" w:hAnsi="Times New Roman"/>
        </w:rPr>
        <w:t>Lekcija Latvijas Ģimenes ārstu asociācijas sēdē 14.5.16. „“Ģimenes hiperholesterinēmija“.</w:t>
      </w:r>
    </w:p>
    <w:p w14:paraId="5E515D05" w14:textId="77777777" w:rsidR="008118C1" w:rsidRPr="006221A2" w:rsidRDefault="00781A7E" w:rsidP="005839E3">
      <w:pPr>
        <w:pStyle w:val="ListParagraph"/>
        <w:numPr>
          <w:ilvl w:val="1"/>
          <w:numId w:val="55"/>
        </w:numPr>
        <w:spacing w:before="120" w:after="0" w:line="240" w:lineRule="auto"/>
        <w:ind w:left="284" w:hanging="284"/>
        <w:contextualSpacing w:val="0"/>
        <w:rPr>
          <w:rFonts w:ascii="Times New Roman" w:eastAsia="Times New Roman" w:hAnsi="Times New Roman"/>
          <w:u w:val="single"/>
        </w:rPr>
      </w:pPr>
      <w:r w:rsidRPr="006221A2">
        <w:rPr>
          <w:rFonts w:ascii="Times New Roman" w:hAnsi="Times New Roman"/>
        </w:rPr>
        <w:t xml:space="preserve">Izglītojoša lekcija Liepājā iedzīvotājiem kopā ar ParSirdi.lv, </w:t>
      </w:r>
      <w:r w:rsidRPr="006221A2">
        <w:rPr>
          <w:rFonts w:ascii="Times New Roman" w:hAnsi="Times New Roman"/>
          <w:color w:val="6B6868"/>
        </w:rPr>
        <w:t>26.04.2016</w:t>
      </w:r>
      <w:r w:rsidR="001F613B" w:rsidRPr="006221A2">
        <w:rPr>
          <w:rFonts w:ascii="Times New Roman" w:hAnsi="Times New Roman"/>
          <w:color w:val="6B6868"/>
        </w:rPr>
        <w:t xml:space="preserve"> </w:t>
      </w:r>
      <w:hyperlink r:id="rId62" w:history="1">
        <w:r w:rsidRPr="006221A2">
          <w:rPr>
            <w:rStyle w:val="Hyperlink"/>
            <w:rFonts w:ascii="Times New Roman" w:hAnsi="Times New Roman"/>
            <w:u w:color="386EFF"/>
          </w:rPr>
          <w:t>http://www.liepajniekiem.lv/zinas/sabiedriba/liela-interese-par-holesterina-merijumiem-un-lekciju-184335</w:t>
        </w:r>
      </w:hyperlink>
    </w:p>
    <w:p w14:paraId="726A6247" w14:textId="77777777" w:rsidR="00781A7E" w:rsidRPr="006221A2" w:rsidRDefault="00781A7E" w:rsidP="005839E3">
      <w:pPr>
        <w:pStyle w:val="ListParagraph"/>
        <w:numPr>
          <w:ilvl w:val="1"/>
          <w:numId w:val="55"/>
        </w:numPr>
        <w:spacing w:before="120" w:after="0" w:line="240" w:lineRule="auto"/>
        <w:ind w:left="284" w:hanging="284"/>
        <w:contextualSpacing w:val="0"/>
        <w:rPr>
          <w:rFonts w:ascii="Times New Roman" w:eastAsia="Times New Roman" w:hAnsi="Times New Roman"/>
          <w:u w:val="single"/>
        </w:rPr>
      </w:pPr>
      <w:r w:rsidRPr="006221A2">
        <w:rPr>
          <w:rFonts w:ascii="Times New Roman" w:hAnsi="Times New Roman"/>
        </w:rPr>
        <w:t>Lekcija intereneta portālā EVISIT „Ģimenes hiperholesterinēmija“ ierunāta 28.10.2016.</w:t>
      </w:r>
    </w:p>
    <w:p w14:paraId="76493959" w14:textId="77777777" w:rsidR="00781A7E" w:rsidRPr="00C90DF6" w:rsidRDefault="001F613B" w:rsidP="002153C9">
      <w:pPr>
        <w:spacing w:before="120" w:after="0" w:line="240" w:lineRule="auto"/>
        <w:jc w:val="center"/>
        <w:rPr>
          <w:rFonts w:ascii="Times New Roman" w:eastAsia="Times New Roman" w:hAnsi="Times New Roman"/>
          <w:b/>
        </w:rPr>
      </w:pPr>
      <w:r w:rsidRPr="00C90DF6">
        <w:rPr>
          <w:rFonts w:ascii="Times New Roman" w:eastAsia="Times New Roman" w:hAnsi="Times New Roman"/>
          <w:b/>
        </w:rPr>
        <w:t>Rīkotie semināri</w:t>
      </w:r>
    </w:p>
    <w:p w14:paraId="7229F966" w14:textId="77777777" w:rsidR="008118C1" w:rsidRPr="006221A2" w:rsidRDefault="00781A7E" w:rsidP="005839E3">
      <w:pPr>
        <w:pStyle w:val="ListParagraph"/>
        <w:numPr>
          <w:ilvl w:val="0"/>
          <w:numId w:val="56"/>
        </w:numPr>
        <w:spacing w:before="120" w:after="0" w:line="240" w:lineRule="auto"/>
        <w:ind w:left="284" w:hanging="284"/>
        <w:rPr>
          <w:rFonts w:ascii="Times New Roman" w:eastAsia="Times New Roman" w:hAnsi="Times New Roman"/>
          <w:i/>
        </w:rPr>
      </w:pPr>
      <w:r w:rsidRPr="006221A2">
        <w:rPr>
          <w:rFonts w:ascii="Times New Roman" w:eastAsia="Times New Roman" w:hAnsi="Times New Roman"/>
        </w:rPr>
        <w:t>Left Main CTO Rota Day 2</w:t>
      </w:r>
      <w:r w:rsidR="00C958E7" w:rsidRPr="006221A2">
        <w:rPr>
          <w:rFonts w:ascii="Times New Roman" w:eastAsia="Times New Roman" w:hAnsi="Times New Roman"/>
        </w:rPr>
        <w:t xml:space="preserve">016. 22.04.2016. Rīga, Latvija. </w:t>
      </w:r>
      <w:hyperlink r:id="rId63" w:history="1">
        <w:r w:rsidRPr="006221A2">
          <w:rPr>
            <w:rStyle w:val="Hyperlink"/>
            <w:rFonts w:ascii="Times New Roman" w:eastAsia="Times New Roman" w:hAnsi="Times New Roman"/>
            <w:i/>
          </w:rPr>
          <w:t>http://www.kardiologija.lv/lv/kalendars/left-main-rota-cto-day-2016-riga-latvija/left-main-rota-cto-day-2016/</w:t>
        </w:r>
      </w:hyperlink>
    </w:p>
    <w:p w14:paraId="4F51B7D0" w14:textId="77777777" w:rsidR="008118C1" w:rsidRPr="00C90DF6" w:rsidRDefault="00781A7E" w:rsidP="002153C9">
      <w:pPr>
        <w:spacing w:before="120" w:after="0" w:line="240" w:lineRule="auto"/>
        <w:jc w:val="center"/>
        <w:rPr>
          <w:rFonts w:ascii="Times New Roman" w:eastAsia="Times New Roman" w:hAnsi="Times New Roman"/>
          <w:b/>
        </w:rPr>
      </w:pPr>
      <w:r w:rsidRPr="00C90DF6">
        <w:rPr>
          <w:rFonts w:ascii="Times New Roman" w:eastAsia="Times New Roman" w:hAnsi="Times New Roman"/>
          <w:b/>
        </w:rPr>
        <w:t>Po</w:t>
      </w:r>
      <w:r w:rsidR="001F613B" w:rsidRPr="00C90DF6">
        <w:rPr>
          <w:rFonts w:ascii="Times New Roman" w:eastAsia="Times New Roman" w:hAnsi="Times New Roman"/>
          <w:b/>
        </w:rPr>
        <w:t>pulārzinātniskas publikācijas</w:t>
      </w:r>
    </w:p>
    <w:p w14:paraId="0D0586D9" w14:textId="77777777" w:rsidR="008118C1" w:rsidRPr="00E20A86" w:rsidRDefault="00781A7E" w:rsidP="005839E3">
      <w:pPr>
        <w:pStyle w:val="ListParagraph"/>
        <w:numPr>
          <w:ilvl w:val="0"/>
          <w:numId w:val="57"/>
        </w:numPr>
        <w:spacing w:before="120" w:after="0" w:line="240" w:lineRule="auto"/>
        <w:ind w:left="284" w:hanging="284"/>
        <w:contextualSpacing w:val="0"/>
        <w:rPr>
          <w:rFonts w:ascii="Times New Roman" w:eastAsia="Times New Roman" w:hAnsi="Times New Roman"/>
        </w:rPr>
      </w:pPr>
      <w:r w:rsidRPr="00E20A86">
        <w:rPr>
          <w:rFonts w:ascii="Times New Roman" w:hAnsi="Times New Roman"/>
        </w:rPr>
        <w:t>Raksts žurnālā Ārsts.lv (02.2016.) par holesterīnu „Desmit mīti un patiesība par holesterīnu“, kurā pieminēta arī ĢH.</w:t>
      </w:r>
    </w:p>
    <w:p w14:paraId="2812F5F8" w14:textId="77777777" w:rsidR="008118C1" w:rsidRPr="00E20A86" w:rsidRDefault="00781A7E" w:rsidP="005839E3">
      <w:pPr>
        <w:pStyle w:val="ListParagraph"/>
        <w:numPr>
          <w:ilvl w:val="0"/>
          <w:numId w:val="57"/>
        </w:numPr>
        <w:spacing w:before="120" w:after="0" w:line="240" w:lineRule="auto"/>
        <w:ind w:left="284" w:hanging="284"/>
        <w:contextualSpacing w:val="0"/>
        <w:rPr>
          <w:rFonts w:ascii="Times New Roman" w:eastAsia="Times New Roman" w:hAnsi="Times New Roman"/>
        </w:rPr>
      </w:pPr>
      <w:r w:rsidRPr="00E20A86">
        <w:rPr>
          <w:rFonts w:ascii="Times New Roman" w:hAnsi="Times New Roman"/>
        </w:rPr>
        <w:t>Raksts žurnālā Latvijas ārsts “Ģimenes hiperholesterinēmija” (pdf pielikumā).</w:t>
      </w:r>
    </w:p>
    <w:p w14:paraId="7A72FB57" w14:textId="77777777" w:rsidR="008118C1" w:rsidRPr="00E20A86" w:rsidRDefault="00781A7E" w:rsidP="005839E3">
      <w:pPr>
        <w:pStyle w:val="ListParagraph"/>
        <w:numPr>
          <w:ilvl w:val="0"/>
          <w:numId w:val="57"/>
        </w:numPr>
        <w:spacing w:before="120" w:after="0" w:line="240" w:lineRule="auto"/>
        <w:ind w:left="284" w:hanging="284"/>
        <w:contextualSpacing w:val="0"/>
        <w:rPr>
          <w:rFonts w:ascii="Times New Roman" w:eastAsia="Times New Roman" w:hAnsi="Times New Roman"/>
        </w:rPr>
      </w:pPr>
      <w:r w:rsidRPr="00E20A86">
        <w:rPr>
          <w:rFonts w:ascii="Times New Roman" w:hAnsi="Times New Roman"/>
        </w:rPr>
        <w:t xml:space="preserve">Pacientu biedrības ParSirdi.lv izdevums „Sirds un veselība“, Pavasaris (Nr.4) 2016: </w:t>
      </w:r>
      <w:hyperlink r:id="rId64" w:history="1">
        <w:r w:rsidRPr="00E20A86">
          <w:rPr>
            <w:rStyle w:val="Hyperlink"/>
            <w:rFonts w:ascii="Times New Roman" w:hAnsi="Times New Roman"/>
          </w:rPr>
          <w:t>http://sirdsunveseliba.lv/index.php?page=augsts-holesterina-limenis</w:t>
        </w:r>
      </w:hyperlink>
    </w:p>
    <w:p w14:paraId="2821270D" w14:textId="77777777" w:rsidR="008118C1" w:rsidRPr="00E20A86" w:rsidRDefault="00781A7E" w:rsidP="005839E3">
      <w:pPr>
        <w:pStyle w:val="ListParagraph"/>
        <w:numPr>
          <w:ilvl w:val="0"/>
          <w:numId w:val="57"/>
        </w:numPr>
        <w:spacing w:before="120" w:after="0" w:line="240" w:lineRule="auto"/>
        <w:ind w:left="284" w:hanging="284"/>
        <w:contextualSpacing w:val="0"/>
        <w:rPr>
          <w:rFonts w:ascii="Times New Roman" w:eastAsia="Times New Roman" w:hAnsi="Times New Roman"/>
        </w:rPr>
      </w:pPr>
      <w:r w:rsidRPr="00E20A86">
        <w:rPr>
          <w:rFonts w:ascii="Times New Roman" w:hAnsi="Times New Roman"/>
        </w:rPr>
        <w:t xml:space="preserve">Pacientu biedrības ParSirdi.lv izdevums „Sirds un veselība“, Rudens (Nr.3) 2015: [Latviski: </w:t>
      </w:r>
      <w:hyperlink r:id="rId65" w:history="1">
        <w:r w:rsidRPr="00E20A86">
          <w:rPr>
            <w:rStyle w:val="Hyperlink"/>
            <w:rFonts w:ascii="Times New Roman" w:hAnsi="Times New Roman"/>
          </w:rPr>
          <w:t>http://sirdsunveseliba.lv/index.php?page=gimenes-hiperholesterinemija-pasaule-biezak-sastopama-genetiski-parmantojama-slimiba</w:t>
        </w:r>
      </w:hyperlink>
      <w:r w:rsidRPr="00E20A86">
        <w:rPr>
          <w:rFonts w:ascii="Times New Roman" w:hAnsi="Times New Roman"/>
        </w:rPr>
        <w:t xml:space="preserve">] [Krieviski: </w:t>
      </w:r>
      <w:hyperlink r:id="rId66" w:history="1">
        <w:r w:rsidRPr="00E20A86">
          <w:rPr>
            <w:rStyle w:val="Hyperlink"/>
            <w:rFonts w:ascii="Times New Roman" w:hAnsi="Times New Roman"/>
          </w:rPr>
          <w:t>http://sirdsunveseliba.lv/index.php?page=semejnaya-giperholesterinemiya-naibolee-chasto-vstrechayuscheesya-geneticheski-nasleduemoe-zabolevanie-v-mire</w:t>
        </w:r>
      </w:hyperlink>
      <w:r w:rsidRPr="00E20A86">
        <w:rPr>
          <w:rFonts w:ascii="Times New Roman" w:hAnsi="Times New Roman"/>
        </w:rPr>
        <w:t>]</w:t>
      </w:r>
    </w:p>
    <w:p w14:paraId="1AE3ED86" w14:textId="77777777" w:rsidR="00781A7E" w:rsidRPr="00E20A86" w:rsidRDefault="00781A7E" w:rsidP="005839E3">
      <w:pPr>
        <w:pStyle w:val="ListParagraph"/>
        <w:numPr>
          <w:ilvl w:val="0"/>
          <w:numId w:val="57"/>
        </w:numPr>
        <w:spacing w:before="120" w:after="0" w:line="240" w:lineRule="auto"/>
        <w:ind w:left="284" w:hanging="284"/>
        <w:contextualSpacing w:val="0"/>
        <w:rPr>
          <w:rFonts w:ascii="Times New Roman" w:eastAsia="Times New Roman" w:hAnsi="Times New Roman"/>
        </w:rPr>
      </w:pPr>
      <w:r w:rsidRPr="00E20A86">
        <w:rPr>
          <w:rFonts w:ascii="Times New Roman" w:hAnsi="Times New Roman"/>
        </w:rPr>
        <w:t xml:space="preserve">Publikācijas intereneta portālā Parholesterinu.lv </w:t>
      </w:r>
      <w:hyperlink r:id="rId67" w:history="1">
        <w:r w:rsidRPr="00E20A86">
          <w:rPr>
            <w:rStyle w:val="Hyperlink"/>
            <w:rFonts w:ascii="Times New Roman" w:hAnsi="Times New Roman"/>
          </w:rPr>
          <w:t>http://parholesterinu.lv/gimenes-hiperholesterinemija/par-slimibu/</w:t>
        </w:r>
      </w:hyperlink>
    </w:p>
    <w:p w14:paraId="351BF251" w14:textId="77777777" w:rsidR="008118C1" w:rsidRPr="00E20A86" w:rsidRDefault="00EF4846" w:rsidP="005839E3">
      <w:pPr>
        <w:pStyle w:val="ListParagraph"/>
        <w:numPr>
          <w:ilvl w:val="0"/>
          <w:numId w:val="57"/>
        </w:numPr>
        <w:spacing w:before="120" w:after="0" w:line="240" w:lineRule="auto"/>
        <w:ind w:left="284" w:hanging="284"/>
        <w:contextualSpacing w:val="0"/>
        <w:rPr>
          <w:rFonts w:ascii="Times New Roman" w:hAnsi="Times New Roman"/>
        </w:rPr>
      </w:pPr>
      <w:hyperlink r:id="rId68" w:history="1">
        <w:r w:rsidR="00781A7E" w:rsidRPr="00E20A86">
          <w:rPr>
            <w:rStyle w:val="Hyperlink"/>
            <w:rFonts w:ascii="Times New Roman" w:hAnsi="Times New Roman"/>
          </w:rPr>
          <w:t>http://parholesterinu.lv/publikacijas/desmit-miti-un-patiesiba-par-holesterinu/</w:t>
        </w:r>
      </w:hyperlink>
    </w:p>
    <w:p w14:paraId="0C2BCF97" w14:textId="77777777" w:rsidR="008118C1" w:rsidRPr="00E20A86" w:rsidRDefault="00781A7E" w:rsidP="005839E3">
      <w:pPr>
        <w:pStyle w:val="ListParagraph"/>
        <w:numPr>
          <w:ilvl w:val="0"/>
          <w:numId w:val="57"/>
        </w:numPr>
        <w:spacing w:before="120" w:after="0" w:line="240" w:lineRule="auto"/>
        <w:ind w:left="284" w:hanging="284"/>
        <w:contextualSpacing w:val="0"/>
        <w:rPr>
          <w:rFonts w:ascii="Times New Roman" w:hAnsi="Times New Roman"/>
        </w:rPr>
      </w:pPr>
      <w:r w:rsidRPr="00E20A86">
        <w:rPr>
          <w:rFonts w:ascii="Times New Roman" w:hAnsi="Times New Roman"/>
        </w:rPr>
        <w:t xml:space="preserve">Neatkarīgā rīta avīze (2016. gada septembris): </w:t>
      </w:r>
      <w:hyperlink r:id="rId69" w:history="1">
        <w:r w:rsidRPr="00E20A86">
          <w:rPr>
            <w:rStyle w:val="Hyperlink"/>
            <w:rFonts w:ascii="Times New Roman" w:hAnsi="Times New Roman"/>
          </w:rPr>
          <w:t>http://nra.lv/veseliba/185462-kardiologi-velreiz-uzsver-augsta-holesterina-risku.htm</w:t>
        </w:r>
      </w:hyperlink>
    </w:p>
    <w:p w14:paraId="07C7963F" w14:textId="77777777" w:rsidR="008118C1" w:rsidRPr="00E20A86" w:rsidRDefault="00781A7E" w:rsidP="005839E3">
      <w:pPr>
        <w:pStyle w:val="ListParagraph"/>
        <w:numPr>
          <w:ilvl w:val="0"/>
          <w:numId w:val="57"/>
        </w:numPr>
        <w:spacing w:before="120" w:after="0" w:line="240" w:lineRule="auto"/>
        <w:ind w:left="284" w:hanging="284"/>
        <w:contextualSpacing w:val="0"/>
        <w:rPr>
          <w:rFonts w:ascii="Times New Roman" w:hAnsi="Times New Roman"/>
        </w:rPr>
      </w:pPr>
      <w:r w:rsidRPr="00E20A86">
        <w:rPr>
          <w:rFonts w:ascii="Times New Roman" w:hAnsi="Times New Roman"/>
        </w:rPr>
        <w:t xml:space="preserve">Radio raidījums Kā labāk dzīvot 20.09.2016. </w:t>
      </w:r>
      <w:hyperlink r:id="rId70" w:history="1">
        <w:r w:rsidRPr="00E20A86">
          <w:rPr>
            <w:rStyle w:val="Hyperlink"/>
            <w:rFonts w:ascii="Times New Roman" w:hAnsi="Times New Roman"/>
          </w:rPr>
          <w:t>http://lr1.lsm.lv/lv/raksts/ka-labak-dziivot/nearstets-augsts-holesterins-ka-dzive-uz-pulvera-mucas.a74171/</w:t>
        </w:r>
      </w:hyperlink>
    </w:p>
    <w:p w14:paraId="0EDB9FD1" w14:textId="77777777" w:rsidR="00900EB3" w:rsidRPr="00E20A86" w:rsidRDefault="00781A7E" w:rsidP="005839E3">
      <w:pPr>
        <w:pStyle w:val="ListParagraph"/>
        <w:numPr>
          <w:ilvl w:val="0"/>
          <w:numId w:val="57"/>
        </w:numPr>
        <w:spacing w:before="120" w:after="0" w:line="240" w:lineRule="auto"/>
        <w:ind w:left="284" w:hanging="284"/>
        <w:contextualSpacing w:val="0"/>
        <w:rPr>
          <w:rFonts w:ascii="Times New Roman" w:hAnsi="Times New Roman"/>
        </w:rPr>
      </w:pPr>
      <w:r w:rsidRPr="00E20A86">
        <w:rPr>
          <w:rFonts w:ascii="Times New Roman" w:hAnsi="Times New Roman"/>
        </w:rPr>
        <w:t>Raksts žurnālā Ārsts.lv: Smēķēšana un sirds, 2016.g.septembris http://arsts.lv/jaunumi/smekesana-un-sirds</w:t>
      </w:r>
      <w:r w:rsidRPr="00E20A86">
        <w:rPr>
          <w:rFonts w:ascii="Times New Roman" w:hAnsi="Times New Roman"/>
          <w:sz w:val="20"/>
          <w:szCs w:val="20"/>
        </w:rPr>
        <w:t xml:space="preserve">  </w:t>
      </w:r>
      <w:r w:rsidR="00C32548" w:rsidRPr="00E20A86">
        <w:rPr>
          <w:rFonts w:ascii="Times New Roman" w:hAnsi="Times New Roman"/>
        </w:rPr>
        <w:br w:type="page"/>
      </w:r>
    </w:p>
    <w:tbl>
      <w:tblPr>
        <w:tblW w:w="90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2020"/>
        <w:gridCol w:w="344"/>
        <w:gridCol w:w="112"/>
        <w:gridCol w:w="315"/>
        <w:gridCol w:w="322"/>
        <w:gridCol w:w="350"/>
        <w:gridCol w:w="350"/>
        <w:gridCol w:w="120"/>
        <w:gridCol w:w="120"/>
        <w:gridCol w:w="120"/>
        <w:gridCol w:w="120"/>
        <w:gridCol w:w="315"/>
        <w:gridCol w:w="315"/>
        <w:gridCol w:w="315"/>
        <w:gridCol w:w="240"/>
        <w:gridCol w:w="315"/>
        <w:gridCol w:w="315"/>
        <w:gridCol w:w="347"/>
        <w:gridCol w:w="350"/>
        <w:gridCol w:w="350"/>
        <w:gridCol w:w="350"/>
        <w:gridCol w:w="611"/>
        <w:gridCol w:w="236"/>
        <w:gridCol w:w="203"/>
      </w:tblGrid>
      <w:tr w:rsidR="00900EB3" w14:paraId="762EA09C" w14:textId="77777777" w:rsidTr="00031633">
        <w:trPr>
          <w:trHeight w:val="241"/>
        </w:trPr>
        <w:tc>
          <w:tcPr>
            <w:tcW w:w="9017" w:type="dxa"/>
            <w:gridSpan w:val="25"/>
            <w:tcBorders>
              <w:top w:val="nil"/>
              <w:left w:val="nil"/>
              <w:bottom w:val="nil"/>
              <w:right w:val="nil"/>
            </w:tcBorders>
            <w:hideMark/>
          </w:tcPr>
          <w:p w14:paraId="1A8EDFDB" w14:textId="77777777" w:rsidR="00900EB3" w:rsidRDefault="00900EB3" w:rsidP="00E86EAE">
            <w:pPr>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lastRenderedPageBreak/>
              <w:t>Projekts Nr. 2</w:t>
            </w:r>
          </w:p>
        </w:tc>
      </w:tr>
      <w:tr w:rsidR="00900EB3" w14:paraId="62C38469" w14:textId="77777777" w:rsidTr="00031633">
        <w:tc>
          <w:tcPr>
            <w:tcW w:w="462" w:type="dxa"/>
            <w:tcBorders>
              <w:top w:val="nil"/>
              <w:left w:val="nil"/>
              <w:bottom w:val="nil"/>
              <w:right w:val="nil"/>
            </w:tcBorders>
          </w:tcPr>
          <w:p w14:paraId="75D46885" w14:textId="77777777" w:rsidR="00900EB3" w:rsidRDefault="00900EB3" w:rsidP="0080389D">
            <w:pPr>
              <w:pStyle w:val="Heading2"/>
              <w:rPr>
                <w:rFonts w:ascii="Times New Roman" w:eastAsia="Arial Unicode MS" w:hAnsi="Times New Roman"/>
                <w:sz w:val="24"/>
                <w:szCs w:val="24"/>
              </w:rPr>
            </w:pPr>
          </w:p>
        </w:tc>
        <w:tc>
          <w:tcPr>
            <w:tcW w:w="2020" w:type="dxa"/>
            <w:tcBorders>
              <w:top w:val="nil"/>
              <w:left w:val="nil"/>
              <w:bottom w:val="nil"/>
              <w:right w:val="nil"/>
            </w:tcBorders>
            <w:hideMark/>
          </w:tcPr>
          <w:p w14:paraId="70BAAD13" w14:textId="77777777" w:rsidR="00900EB3" w:rsidRDefault="00900EB3" w:rsidP="0080389D">
            <w:pPr>
              <w:pStyle w:val="Heading2"/>
              <w:rPr>
                <w:rFonts w:ascii="Times New Roman" w:eastAsia="Arial Unicode MS" w:hAnsi="Times New Roman"/>
                <w:sz w:val="24"/>
                <w:szCs w:val="24"/>
              </w:rPr>
            </w:pPr>
          </w:p>
        </w:tc>
        <w:tc>
          <w:tcPr>
            <w:tcW w:w="344" w:type="dxa"/>
            <w:tcBorders>
              <w:top w:val="nil"/>
              <w:left w:val="nil"/>
              <w:bottom w:val="nil"/>
              <w:right w:val="single" w:sz="4" w:space="0" w:color="000000"/>
            </w:tcBorders>
          </w:tcPr>
          <w:p w14:paraId="448EAE5C" w14:textId="77777777" w:rsidR="00900EB3" w:rsidRDefault="00900EB3" w:rsidP="0080389D">
            <w:pPr>
              <w:pStyle w:val="Heading2"/>
              <w:rPr>
                <w:rFonts w:ascii="Times New Roman" w:eastAsia="Arial Unicode MS" w:hAnsi="Times New Roman"/>
                <w:sz w:val="24"/>
                <w:szCs w:val="24"/>
              </w:rPr>
            </w:pPr>
          </w:p>
        </w:tc>
        <w:tc>
          <w:tcPr>
            <w:tcW w:w="6191" w:type="dxa"/>
            <w:gridSpan w:val="22"/>
            <w:tcBorders>
              <w:top w:val="single" w:sz="4" w:space="0" w:color="000000"/>
              <w:left w:val="single" w:sz="4" w:space="0" w:color="000000"/>
              <w:bottom w:val="single" w:sz="4" w:space="0" w:color="000000"/>
              <w:right w:val="single" w:sz="4" w:space="0" w:color="000000"/>
            </w:tcBorders>
            <w:hideMark/>
          </w:tcPr>
          <w:p w14:paraId="30C3CE06" w14:textId="77777777" w:rsidR="00900EB3" w:rsidRPr="00B635D3" w:rsidRDefault="00B635D3" w:rsidP="0080389D">
            <w:pPr>
              <w:pStyle w:val="Heading2"/>
              <w:rPr>
                <w:rFonts w:ascii="Times New Roman" w:eastAsia="Arial Unicode MS" w:hAnsi="Times New Roman"/>
                <w:sz w:val="24"/>
                <w:szCs w:val="24"/>
              </w:rPr>
            </w:pPr>
            <w:bookmarkStart w:id="5" w:name="_Toc472942449"/>
            <w:r>
              <w:rPr>
                <w:rFonts w:ascii="Times New Roman" w:eastAsia="Arial Unicode MS" w:hAnsi="Times New Roman"/>
                <w:bCs w:val="0"/>
                <w:sz w:val="24"/>
                <w:szCs w:val="24"/>
              </w:rPr>
              <w:t xml:space="preserve">2. </w:t>
            </w:r>
            <w:r w:rsidR="00900EB3" w:rsidRPr="001A1119">
              <w:rPr>
                <w:rFonts w:ascii="Times New Roman" w:eastAsia="Arial Unicode MS" w:hAnsi="Times New Roman"/>
                <w:bCs w:val="0"/>
                <w:sz w:val="24"/>
                <w:szCs w:val="24"/>
              </w:rPr>
              <w:t>Diabēta un kardiovaskulāro komplikāciju molekulārie mehānismi, farmakoģenētika un jauni ārstniecības līdzekļi</w:t>
            </w:r>
            <w:bookmarkEnd w:id="5"/>
          </w:p>
        </w:tc>
      </w:tr>
      <w:tr w:rsidR="00031633" w14:paraId="7A642C2E" w14:textId="77777777" w:rsidTr="00031633">
        <w:trPr>
          <w:gridAfter w:val="1"/>
          <w:wAfter w:w="203" w:type="dxa"/>
          <w:cantSplit/>
        </w:trPr>
        <w:tc>
          <w:tcPr>
            <w:tcW w:w="462" w:type="dxa"/>
            <w:tcBorders>
              <w:top w:val="nil"/>
              <w:left w:val="nil"/>
              <w:bottom w:val="nil"/>
              <w:right w:val="nil"/>
            </w:tcBorders>
          </w:tcPr>
          <w:p w14:paraId="01BB8DE2" w14:textId="77777777" w:rsidR="00031633" w:rsidRDefault="00031633" w:rsidP="00E86EAE">
            <w:pPr>
              <w:spacing w:after="0" w:line="240" w:lineRule="auto"/>
              <w:rPr>
                <w:rFonts w:ascii="Times New Roman" w:eastAsia="Arial Unicode MS" w:hAnsi="Times New Roman"/>
                <w:sz w:val="24"/>
                <w:szCs w:val="24"/>
              </w:rPr>
            </w:pPr>
          </w:p>
        </w:tc>
        <w:tc>
          <w:tcPr>
            <w:tcW w:w="2020" w:type="dxa"/>
            <w:tcBorders>
              <w:top w:val="nil"/>
              <w:left w:val="nil"/>
              <w:bottom w:val="nil"/>
              <w:right w:val="nil"/>
            </w:tcBorders>
            <w:hideMark/>
          </w:tcPr>
          <w:p w14:paraId="133ED37F" w14:textId="77777777" w:rsidR="00031633" w:rsidRDefault="0003163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 xml:space="preserve">projekta vadītāja </w:t>
            </w:r>
          </w:p>
        </w:tc>
        <w:tc>
          <w:tcPr>
            <w:tcW w:w="456" w:type="dxa"/>
            <w:gridSpan w:val="2"/>
            <w:tcBorders>
              <w:top w:val="nil"/>
              <w:left w:val="nil"/>
              <w:bottom w:val="nil"/>
              <w:right w:val="nil"/>
            </w:tcBorders>
          </w:tcPr>
          <w:p w14:paraId="6C44720C" w14:textId="77777777" w:rsidR="00031633" w:rsidRDefault="00031633" w:rsidP="00E86EAE">
            <w:pPr>
              <w:spacing w:after="0" w:line="240" w:lineRule="auto"/>
              <w:rPr>
                <w:rFonts w:ascii="Times New Roman" w:eastAsia="Arial Unicode MS" w:hAnsi="Times New Roman"/>
                <w:sz w:val="24"/>
                <w:szCs w:val="24"/>
              </w:rPr>
            </w:pPr>
          </w:p>
        </w:tc>
        <w:tc>
          <w:tcPr>
            <w:tcW w:w="315" w:type="dxa"/>
            <w:tcBorders>
              <w:top w:val="single" w:sz="4" w:space="0" w:color="000000"/>
              <w:left w:val="nil"/>
              <w:bottom w:val="single" w:sz="4" w:space="0" w:color="000000"/>
              <w:right w:val="nil"/>
            </w:tcBorders>
          </w:tcPr>
          <w:p w14:paraId="18D82F12" w14:textId="77777777" w:rsidR="00031633" w:rsidRDefault="00031633" w:rsidP="00E86EAE">
            <w:pPr>
              <w:spacing w:after="0" w:line="240" w:lineRule="auto"/>
              <w:jc w:val="center"/>
              <w:rPr>
                <w:rFonts w:ascii="Times New Roman" w:eastAsia="Arial Unicode MS" w:hAnsi="Times New Roman"/>
                <w:sz w:val="24"/>
                <w:szCs w:val="24"/>
              </w:rPr>
            </w:pPr>
          </w:p>
        </w:tc>
        <w:tc>
          <w:tcPr>
            <w:tcW w:w="322" w:type="dxa"/>
            <w:tcBorders>
              <w:top w:val="single" w:sz="4" w:space="0" w:color="000000"/>
              <w:left w:val="nil"/>
              <w:bottom w:val="single" w:sz="4" w:space="0" w:color="000000"/>
              <w:right w:val="nil"/>
            </w:tcBorders>
          </w:tcPr>
          <w:p w14:paraId="389290FE" w14:textId="77777777" w:rsidR="00031633" w:rsidRDefault="00031633" w:rsidP="00E86EAE">
            <w:pPr>
              <w:spacing w:after="0" w:line="240" w:lineRule="auto"/>
              <w:jc w:val="center"/>
              <w:rPr>
                <w:rFonts w:ascii="Times New Roman" w:eastAsia="Arial Unicode MS" w:hAnsi="Times New Roman"/>
                <w:sz w:val="24"/>
                <w:szCs w:val="24"/>
              </w:rPr>
            </w:pPr>
          </w:p>
        </w:tc>
        <w:tc>
          <w:tcPr>
            <w:tcW w:w="350" w:type="dxa"/>
            <w:tcBorders>
              <w:top w:val="single" w:sz="4" w:space="0" w:color="000000"/>
              <w:left w:val="nil"/>
              <w:bottom w:val="single" w:sz="4" w:space="0" w:color="000000"/>
              <w:right w:val="nil"/>
            </w:tcBorders>
          </w:tcPr>
          <w:p w14:paraId="69D136BD" w14:textId="77777777" w:rsidR="00031633" w:rsidRDefault="00031633" w:rsidP="00E86EAE">
            <w:pPr>
              <w:spacing w:after="0" w:line="240" w:lineRule="auto"/>
              <w:jc w:val="center"/>
              <w:rPr>
                <w:rFonts w:ascii="Times New Roman" w:eastAsia="Arial Unicode MS" w:hAnsi="Times New Roman"/>
                <w:sz w:val="24"/>
                <w:szCs w:val="24"/>
              </w:rPr>
            </w:pPr>
          </w:p>
        </w:tc>
        <w:tc>
          <w:tcPr>
            <w:tcW w:w="350" w:type="dxa"/>
            <w:tcBorders>
              <w:top w:val="single" w:sz="4" w:space="0" w:color="000000"/>
              <w:left w:val="nil"/>
              <w:bottom w:val="single" w:sz="4" w:space="0" w:color="000000"/>
              <w:right w:val="nil"/>
            </w:tcBorders>
          </w:tcPr>
          <w:p w14:paraId="1A2DE207" w14:textId="77777777" w:rsidR="00031633" w:rsidRDefault="00031633" w:rsidP="00E86EAE">
            <w:pPr>
              <w:spacing w:after="0" w:line="240" w:lineRule="auto"/>
              <w:jc w:val="center"/>
              <w:rPr>
                <w:rFonts w:ascii="Times New Roman" w:eastAsia="Arial Unicode MS" w:hAnsi="Times New Roman"/>
                <w:sz w:val="24"/>
                <w:szCs w:val="24"/>
              </w:rPr>
            </w:pPr>
          </w:p>
        </w:tc>
        <w:tc>
          <w:tcPr>
            <w:tcW w:w="240" w:type="dxa"/>
            <w:gridSpan w:val="2"/>
            <w:tcBorders>
              <w:top w:val="single" w:sz="4" w:space="0" w:color="000000"/>
              <w:left w:val="nil"/>
              <w:bottom w:val="single" w:sz="4" w:space="0" w:color="000000"/>
              <w:right w:val="nil"/>
            </w:tcBorders>
          </w:tcPr>
          <w:p w14:paraId="6D44F990" w14:textId="77777777" w:rsidR="00031633" w:rsidRDefault="00031633" w:rsidP="00E86EAE">
            <w:pPr>
              <w:spacing w:after="0" w:line="240" w:lineRule="auto"/>
              <w:jc w:val="center"/>
              <w:rPr>
                <w:rFonts w:ascii="Times New Roman" w:eastAsia="Arial Unicode MS" w:hAnsi="Times New Roman"/>
                <w:sz w:val="24"/>
                <w:szCs w:val="24"/>
              </w:rPr>
            </w:pPr>
          </w:p>
        </w:tc>
        <w:tc>
          <w:tcPr>
            <w:tcW w:w="240" w:type="dxa"/>
            <w:gridSpan w:val="2"/>
            <w:tcBorders>
              <w:top w:val="single" w:sz="4" w:space="0" w:color="000000"/>
              <w:left w:val="nil"/>
              <w:bottom w:val="single" w:sz="4" w:space="0" w:color="000000"/>
              <w:right w:val="nil"/>
            </w:tcBorders>
          </w:tcPr>
          <w:p w14:paraId="0A26ED0C" w14:textId="77777777" w:rsidR="00031633" w:rsidRDefault="00031633" w:rsidP="00E86EAE">
            <w:pPr>
              <w:spacing w:after="0" w:line="240" w:lineRule="auto"/>
              <w:jc w:val="center"/>
              <w:rPr>
                <w:rFonts w:ascii="Times New Roman" w:eastAsia="Arial Unicode MS" w:hAnsi="Times New Roman"/>
                <w:sz w:val="24"/>
                <w:szCs w:val="24"/>
              </w:rPr>
            </w:pPr>
          </w:p>
        </w:tc>
        <w:tc>
          <w:tcPr>
            <w:tcW w:w="315" w:type="dxa"/>
            <w:tcBorders>
              <w:top w:val="single" w:sz="4" w:space="0" w:color="000000"/>
              <w:left w:val="nil"/>
              <w:bottom w:val="single" w:sz="4" w:space="0" w:color="000000"/>
              <w:right w:val="nil"/>
            </w:tcBorders>
          </w:tcPr>
          <w:p w14:paraId="12608FD9" w14:textId="77777777" w:rsidR="00031633" w:rsidRDefault="00031633" w:rsidP="00E86EAE">
            <w:pPr>
              <w:spacing w:after="0" w:line="240" w:lineRule="auto"/>
              <w:jc w:val="center"/>
              <w:rPr>
                <w:rFonts w:ascii="Times New Roman" w:eastAsia="Arial Unicode MS" w:hAnsi="Times New Roman"/>
                <w:sz w:val="24"/>
                <w:szCs w:val="24"/>
              </w:rPr>
            </w:pPr>
          </w:p>
        </w:tc>
        <w:tc>
          <w:tcPr>
            <w:tcW w:w="315" w:type="dxa"/>
            <w:tcBorders>
              <w:top w:val="single" w:sz="4" w:space="0" w:color="000000"/>
              <w:left w:val="nil"/>
              <w:bottom w:val="single" w:sz="4" w:space="0" w:color="000000"/>
              <w:right w:val="nil"/>
            </w:tcBorders>
          </w:tcPr>
          <w:p w14:paraId="1D7B2AF0" w14:textId="77777777" w:rsidR="00031633" w:rsidRDefault="00031633" w:rsidP="00E86EAE">
            <w:pPr>
              <w:spacing w:after="0" w:line="240" w:lineRule="auto"/>
              <w:jc w:val="center"/>
              <w:rPr>
                <w:rFonts w:ascii="Times New Roman" w:eastAsia="Arial Unicode MS" w:hAnsi="Times New Roman"/>
                <w:sz w:val="24"/>
                <w:szCs w:val="24"/>
              </w:rPr>
            </w:pPr>
          </w:p>
        </w:tc>
        <w:tc>
          <w:tcPr>
            <w:tcW w:w="315" w:type="dxa"/>
            <w:tcBorders>
              <w:top w:val="single" w:sz="4" w:space="0" w:color="000000"/>
              <w:left w:val="nil"/>
              <w:bottom w:val="single" w:sz="4" w:space="0" w:color="000000"/>
              <w:right w:val="nil"/>
            </w:tcBorders>
          </w:tcPr>
          <w:p w14:paraId="192AE805" w14:textId="77777777" w:rsidR="00031633" w:rsidRDefault="00031633" w:rsidP="00E86EAE">
            <w:pPr>
              <w:spacing w:after="0" w:line="240" w:lineRule="auto"/>
              <w:jc w:val="center"/>
              <w:rPr>
                <w:rFonts w:ascii="Times New Roman" w:eastAsia="Arial Unicode MS" w:hAnsi="Times New Roman"/>
                <w:sz w:val="24"/>
                <w:szCs w:val="24"/>
              </w:rPr>
            </w:pPr>
          </w:p>
        </w:tc>
        <w:tc>
          <w:tcPr>
            <w:tcW w:w="240" w:type="dxa"/>
            <w:tcBorders>
              <w:top w:val="single" w:sz="4" w:space="0" w:color="000000"/>
              <w:left w:val="nil"/>
              <w:bottom w:val="single" w:sz="4" w:space="0" w:color="000000"/>
              <w:right w:val="nil"/>
            </w:tcBorders>
          </w:tcPr>
          <w:p w14:paraId="1E13CF73" w14:textId="77777777" w:rsidR="00031633" w:rsidRDefault="00031633" w:rsidP="00E86EAE">
            <w:pPr>
              <w:spacing w:after="0" w:line="240" w:lineRule="auto"/>
              <w:jc w:val="center"/>
              <w:rPr>
                <w:rFonts w:ascii="Times New Roman" w:eastAsia="Arial Unicode MS" w:hAnsi="Times New Roman"/>
                <w:sz w:val="24"/>
                <w:szCs w:val="24"/>
              </w:rPr>
            </w:pPr>
          </w:p>
        </w:tc>
        <w:tc>
          <w:tcPr>
            <w:tcW w:w="315" w:type="dxa"/>
            <w:tcBorders>
              <w:top w:val="single" w:sz="4" w:space="0" w:color="000000"/>
              <w:left w:val="nil"/>
              <w:bottom w:val="single" w:sz="4" w:space="0" w:color="000000"/>
              <w:right w:val="nil"/>
            </w:tcBorders>
          </w:tcPr>
          <w:p w14:paraId="790A3B20" w14:textId="77777777" w:rsidR="00031633" w:rsidRDefault="00031633" w:rsidP="00E86EAE">
            <w:pPr>
              <w:spacing w:after="0" w:line="240" w:lineRule="auto"/>
              <w:jc w:val="center"/>
              <w:rPr>
                <w:rFonts w:ascii="Times New Roman" w:eastAsia="Arial Unicode MS" w:hAnsi="Times New Roman"/>
                <w:sz w:val="24"/>
                <w:szCs w:val="24"/>
              </w:rPr>
            </w:pPr>
          </w:p>
        </w:tc>
        <w:tc>
          <w:tcPr>
            <w:tcW w:w="315" w:type="dxa"/>
            <w:tcBorders>
              <w:top w:val="single" w:sz="4" w:space="0" w:color="000000"/>
              <w:left w:val="nil"/>
              <w:bottom w:val="single" w:sz="4" w:space="0" w:color="000000"/>
              <w:right w:val="nil"/>
            </w:tcBorders>
          </w:tcPr>
          <w:p w14:paraId="188B3E5A" w14:textId="77777777" w:rsidR="00031633" w:rsidRDefault="00031633" w:rsidP="00E86EAE">
            <w:pPr>
              <w:spacing w:after="0" w:line="240" w:lineRule="auto"/>
              <w:jc w:val="center"/>
              <w:rPr>
                <w:rFonts w:ascii="Times New Roman" w:eastAsia="Arial Unicode MS" w:hAnsi="Times New Roman"/>
                <w:sz w:val="24"/>
                <w:szCs w:val="24"/>
              </w:rPr>
            </w:pPr>
          </w:p>
        </w:tc>
        <w:tc>
          <w:tcPr>
            <w:tcW w:w="347" w:type="dxa"/>
            <w:tcBorders>
              <w:top w:val="single" w:sz="4" w:space="0" w:color="000000"/>
              <w:left w:val="nil"/>
              <w:bottom w:val="single" w:sz="4" w:space="0" w:color="000000"/>
              <w:right w:val="nil"/>
            </w:tcBorders>
          </w:tcPr>
          <w:p w14:paraId="30E3C29C" w14:textId="77777777" w:rsidR="00031633" w:rsidRDefault="00031633" w:rsidP="00E86EAE">
            <w:pPr>
              <w:spacing w:after="0" w:line="240" w:lineRule="auto"/>
              <w:jc w:val="center"/>
              <w:rPr>
                <w:rFonts w:ascii="Times New Roman" w:eastAsia="Arial Unicode MS" w:hAnsi="Times New Roman"/>
                <w:sz w:val="24"/>
                <w:szCs w:val="24"/>
              </w:rPr>
            </w:pPr>
          </w:p>
        </w:tc>
        <w:tc>
          <w:tcPr>
            <w:tcW w:w="350" w:type="dxa"/>
            <w:tcBorders>
              <w:top w:val="single" w:sz="4" w:space="0" w:color="000000"/>
              <w:left w:val="nil"/>
              <w:bottom w:val="single" w:sz="4" w:space="0" w:color="000000"/>
              <w:right w:val="nil"/>
            </w:tcBorders>
          </w:tcPr>
          <w:p w14:paraId="2CADB231" w14:textId="77777777" w:rsidR="00031633" w:rsidRDefault="00031633" w:rsidP="00E86EAE">
            <w:pPr>
              <w:spacing w:after="0" w:line="240" w:lineRule="auto"/>
              <w:jc w:val="center"/>
              <w:rPr>
                <w:rFonts w:ascii="Times New Roman" w:eastAsia="Arial Unicode MS" w:hAnsi="Times New Roman"/>
                <w:sz w:val="24"/>
                <w:szCs w:val="24"/>
              </w:rPr>
            </w:pPr>
          </w:p>
        </w:tc>
        <w:tc>
          <w:tcPr>
            <w:tcW w:w="350" w:type="dxa"/>
            <w:tcBorders>
              <w:top w:val="single" w:sz="4" w:space="0" w:color="000000"/>
              <w:left w:val="nil"/>
              <w:bottom w:val="single" w:sz="4" w:space="0" w:color="000000"/>
              <w:right w:val="nil"/>
            </w:tcBorders>
          </w:tcPr>
          <w:p w14:paraId="1E99BB46" w14:textId="77777777" w:rsidR="00031633" w:rsidRDefault="00031633" w:rsidP="00E86EAE">
            <w:pPr>
              <w:spacing w:after="0" w:line="240" w:lineRule="auto"/>
              <w:jc w:val="center"/>
              <w:rPr>
                <w:rFonts w:ascii="Times New Roman" w:eastAsia="Arial Unicode MS" w:hAnsi="Times New Roman"/>
                <w:sz w:val="24"/>
                <w:szCs w:val="24"/>
              </w:rPr>
            </w:pPr>
          </w:p>
        </w:tc>
        <w:tc>
          <w:tcPr>
            <w:tcW w:w="350" w:type="dxa"/>
            <w:tcBorders>
              <w:top w:val="single" w:sz="4" w:space="0" w:color="000000"/>
              <w:left w:val="nil"/>
              <w:bottom w:val="single" w:sz="4" w:space="0" w:color="000000"/>
              <w:right w:val="nil"/>
            </w:tcBorders>
          </w:tcPr>
          <w:p w14:paraId="0AB22C1F" w14:textId="77777777" w:rsidR="00031633" w:rsidRDefault="00031633" w:rsidP="00E86EAE">
            <w:pPr>
              <w:spacing w:after="0" w:line="240" w:lineRule="auto"/>
              <w:jc w:val="center"/>
              <w:rPr>
                <w:rFonts w:ascii="Times New Roman" w:eastAsia="Arial Unicode MS" w:hAnsi="Times New Roman"/>
                <w:sz w:val="24"/>
                <w:szCs w:val="24"/>
              </w:rPr>
            </w:pPr>
          </w:p>
        </w:tc>
        <w:tc>
          <w:tcPr>
            <w:tcW w:w="611" w:type="dxa"/>
            <w:tcBorders>
              <w:top w:val="single" w:sz="4" w:space="0" w:color="000000"/>
              <w:left w:val="nil"/>
              <w:bottom w:val="single" w:sz="4" w:space="0" w:color="000000"/>
              <w:right w:val="nil"/>
            </w:tcBorders>
          </w:tcPr>
          <w:p w14:paraId="705363DF" w14:textId="77777777" w:rsidR="00031633" w:rsidRDefault="00031633" w:rsidP="00E86EAE">
            <w:pPr>
              <w:spacing w:after="0" w:line="240" w:lineRule="auto"/>
              <w:jc w:val="center"/>
              <w:rPr>
                <w:rFonts w:ascii="Times New Roman" w:eastAsia="Arial Unicode MS" w:hAnsi="Times New Roman"/>
                <w:sz w:val="24"/>
                <w:szCs w:val="24"/>
              </w:rPr>
            </w:pPr>
          </w:p>
        </w:tc>
        <w:tc>
          <w:tcPr>
            <w:tcW w:w="236" w:type="dxa"/>
            <w:tcBorders>
              <w:top w:val="single" w:sz="4" w:space="0" w:color="000000"/>
              <w:left w:val="nil"/>
              <w:bottom w:val="single" w:sz="4" w:space="0" w:color="000000"/>
              <w:right w:val="nil"/>
            </w:tcBorders>
          </w:tcPr>
          <w:p w14:paraId="4A2B4E35" w14:textId="77777777" w:rsidR="00031633" w:rsidRDefault="00031633" w:rsidP="00E86EAE">
            <w:pPr>
              <w:spacing w:after="0" w:line="240" w:lineRule="auto"/>
              <w:jc w:val="center"/>
              <w:rPr>
                <w:rFonts w:ascii="Times New Roman" w:eastAsia="Arial Unicode MS" w:hAnsi="Times New Roman"/>
                <w:sz w:val="24"/>
                <w:szCs w:val="24"/>
              </w:rPr>
            </w:pPr>
          </w:p>
        </w:tc>
      </w:tr>
      <w:tr w:rsidR="00900EB3" w14:paraId="14115045" w14:textId="77777777" w:rsidTr="00031633">
        <w:trPr>
          <w:trHeight w:val="277"/>
        </w:trPr>
        <w:tc>
          <w:tcPr>
            <w:tcW w:w="462" w:type="dxa"/>
            <w:tcBorders>
              <w:top w:val="nil"/>
              <w:left w:val="nil"/>
              <w:bottom w:val="nil"/>
              <w:right w:val="nil"/>
            </w:tcBorders>
          </w:tcPr>
          <w:p w14:paraId="6FFFD43F" w14:textId="77777777" w:rsidR="00900EB3" w:rsidRDefault="00900EB3" w:rsidP="00E86EAE">
            <w:pPr>
              <w:spacing w:after="0" w:line="240" w:lineRule="auto"/>
              <w:rPr>
                <w:rFonts w:ascii="Times New Roman" w:eastAsia="Arial Unicode MS" w:hAnsi="Times New Roman"/>
                <w:sz w:val="24"/>
                <w:szCs w:val="24"/>
              </w:rPr>
            </w:pPr>
          </w:p>
        </w:tc>
        <w:tc>
          <w:tcPr>
            <w:tcW w:w="2020" w:type="dxa"/>
            <w:tcBorders>
              <w:top w:val="nil"/>
              <w:left w:val="nil"/>
              <w:bottom w:val="nil"/>
              <w:right w:val="nil"/>
            </w:tcBorders>
            <w:hideMark/>
          </w:tcPr>
          <w:p w14:paraId="447E7889"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 xml:space="preserve">vārds, uzvārds, </w:t>
            </w:r>
          </w:p>
        </w:tc>
        <w:tc>
          <w:tcPr>
            <w:tcW w:w="344" w:type="dxa"/>
            <w:tcBorders>
              <w:top w:val="nil"/>
              <w:left w:val="nil"/>
              <w:bottom w:val="nil"/>
              <w:right w:val="single" w:sz="4" w:space="0" w:color="000000"/>
            </w:tcBorders>
          </w:tcPr>
          <w:p w14:paraId="42E2FF27" w14:textId="77777777" w:rsidR="00900EB3" w:rsidRDefault="00900EB3" w:rsidP="00E86EAE">
            <w:pPr>
              <w:spacing w:after="0" w:line="240" w:lineRule="auto"/>
              <w:rPr>
                <w:rFonts w:ascii="Times New Roman" w:eastAsia="Arial Unicode MS" w:hAnsi="Times New Roman"/>
                <w:sz w:val="24"/>
                <w:szCs w:val="24"/>
              </w:rPr>
            </w:pPr>
          </w:p>
        </w:tc>
        <w:tc>
          <w:tcPr>
            <w:tcW w:w="6191" w:type="dxa"/>
            <w:gridSpan w:val="22"/>
            <w:tcBorders>
              <w:top w:val="single" w:sz="4" w:space="0" w:color="000000"/>
              <w:left w:val="single" w:sz="4" w:space="0" w:color="000000"/>
              <w:bottom w:val="single" w:sz="4" w:space="0" w:color="000000"/>
              <w:right w:val="single" w:sz="4" w:space="0" w:color="000000"/>
            </w:tcBorders>
            <w:hideMark/>
          </w:tcPr>
          <w:p w14:paraId="19635DC7"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Ivars Kalviņš</w:t>
            </w:r>
          </w:p>
        </w:tc>
      </w:tr>
      <w:tr w:rsidR="00900EB3" w14:paraId="4C643167" w14:textId="77777777" w:rsidTr="00031633">
        <w:tc>
          <w:tcPr>
            <w:tcW w:w="462" w:type="dxa"/>
            <w:tcBorders>
              <w:top w:val="nil"/>
              <w:left w:val="nil"/>
              <w:bottom w:val="nil"/>
              <w:right w:val="nil"/>
            </w:tcBorders>
          </w:tcPr>
          <w:p w14:paraId="77412AA6" w14:textId="77777777" w:rsidR="00900EB3" w:rsidRDefault="00900EB3" w:rsidP="00E86EAE">
            <w:pPr>
              <w:spacing w:after="0" w:line="240" w:lineRule="auto"/>
              <w:rPr>
                <w:rFonts w:ascii="Times New Roman" w:eastAsia="Arial Unicode MS" w:hAnsi="Times New Roman"/>
                <w:sz w:val="24"/>
                <w:szCs w:val="24"/>
              </w:rPr>
            </w:pPr>
          </w:p>
        </w:tc>
        <w:tc>
          <w:tcPr>
            <w:tcW w:w="2020" w:type="dxa"/>
            <w:tcBorders>
              <w:top w:val="nil"/>
              <w:left w:val="nil"/>
              <w:bottom w:val="nil"/>
              <w:right w:val="nil"/>
            </w:tcBorders>
            <w:hideMark/>
          </w:tcPr>
          <w:p w14:paraId="1A0E1C5E"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zinātniskais grāds</w:t>
            </w:r>
          </w:p>
        </w:tc>
        <w:tc>
          <w:tcPr>
            <w:tcW w:w="344" w:type="dxa"/>
            <w:tcBorders>
              <w:top w:val="nil"/>
              <w:left w:val="nil"/>
              <w:bottom w:val="nil"/>
              <w:right w:val="single" w:sz="4" w:space="0" w:color="000000"/>
            </w:tcBorders>
          </w:tcPr>
          <w:p w14:paraId="2A62F194" w14:textId="77777777" w:rsidR="00900EB3" w:rsidRDefault="00900EB3" w:rsidP="00E86EAE">
            <w:pPr>
              <w:spacing w:after="0" w:line="240" w:lineRule="auto"/>
              <w:rPr>
                <w:rFonts w:ascii="Times New Roman" w:eastAsia="Arial Unicode MS" w:hAnsi="Times New Roman"/>
                <w:sz w:val="24"/>
                <w:szCs w:val="24"/>
              </w:rPr>
            </w:pPr>
          </w:p>
        </w:tc>
        <w:tc>
          <w:tcPr>
            <w:tcW w:w="6191" w:type="dxa"/>
            <w:gridSpan w:val="22"/>
            <w:tcBorders>
              <w:top w:val="single" w:sz="4" w:space="0" w:color="000000"/>
              <w:left w:val="single" w:sz="4" w:space="0" w:color="000000"/>
              <w:bottom w:val="single" w:sz="4" w:space="0" w:color="000000"/>
              <w:right w:val="single" w:sz="4" w:space="0" w:color="000000"/>
            </w:tcBorders>
            <w:hideMark/>
          </w:tcPr>
          <w:p w14:paraId="30DA93C8"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Dr. hab. chem.</w:t>
            </w:r>
          </w:p>
        </w:tc>
      </w:tr>
      <w:tr w:rsidR="00900EB3" w14:paraId="788C39AE" w14:textId="77777777" w:rsidTr="00031633">
        <w:tc>
          <w:tcPr>
            <w:tcW w:w="462" w:type="dxa"/>
            <w:tcBorders>
              <w:top w:val="nil"/>
              <w:left w:val="nil"/>
              <w:bottom w:val="nil"/>
              <w:right w:val="nil"/>
            </w:tcBorders>
          </w:tcPr>
          <w:p w14:paraId="3AC81CC7" w14:textId="77777777" w:rsidR="00900EB3" w:rsidRDefault="00900EB3" w:rsidP="00E86EAE">
            <w:pPr>
              <w:spacing w:after="0" w:line="240" w:lineRule="auto"/>
              <w:rPr>
                <w:rFonts w:ascii="Times New Roman" w:eastAsia="Arial Unicode MS" w:hAnsi="Times New Roman"/>
                <w:sz w:val="24"/>
                <w:szCs w:val="24"/>
              </w:rPr>
            </w:pPr>
          </w:p>
        </w:tc>
        <w:tc>
          <w:tcPr>
            <w:tcW w:w="2020" w:type="dxa"/>
            <w:tcBorders>
              <w:top w:val="nil"/>
              <w:left w:val="nil"/>
              <w:bottom w:val="nil"/>
              <w:right w:val="nil"/>
            </w:tcBorders>
            <w:hideMark/>
          </w:tcPr>
          <w:p w14:paraId="2A04C866"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institūcija</w:t>
            </w:r>
          </w:p>
        </w:tc>
        <w:tc>
          <w:tcPr>
            <w:tcW w:w="344" w:type="dxa"/>
            <w:tcBorders>
              <w:top w:val="nil"/>
              <w:left w:val="nil"/>
              <w:bottom w:val="nil"/>
              <w:right w:val="single" w:sz="4" w:space="0" w:color="000000"/>
            </w:tcBorders>
          </w:tcPr>
          <w:p w14:paraId="1488BD2F" w14:textId="77777777" w:rsidR="00900EB3" w:rsidRDefault="00900EB3" w:rsidP="00E86EAE">
            <w:pPr>
              <w:spacing w:after="0" w:line="240" w:lineRule="auto"/>
              <w:rPr>
                <w:rFonts w:ascii="Times New Roman" w:eastAsia="Arial Unicode MS" w:hAnsi="Times New Roman"/>
                <w:sz w:val="24"/>
                <w:szCs w:val="24"/>
              </w:rPr>
            </w:pPr>
          </w:p>
        </w:tc>
        <w:tc>
          <w:tcPr>
            <w:tcW w:w="6191" w:type="dxa"/>
            <w:gridSpan w:val="22"/>
            <w:tcBorders>
              <w:top w:val="single" w:sz="4" w:space="0" w:color="000000"/>
              <w:left w:val="single" w:sz="4" w:space="0" w:color="000000"/>
              <w:bottom w:val="single" w:sz="4" w:space="0" w:color="000000"/>
              <w:right w:val="single" w:sz="4" w:space="0" w:color="000000"/>
            </w:tcBorders>
            <w:hideMark/>
          </w:tcPr>
          <w:p w14:paraId="5CCE7C87"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Latvijas Organiskās sintēzes institūts</w:t>
            </w:r>
          </w:p>
        </w:tc>
      </w:tr>
      <w:tr w:rsidR="00900EB3" w14:paraId="3A5D3077" w14:textId="77777777" w:rsidTr="00031633">
        <w:tc>
          <w:tcPr>
            <w:tcW w:w="462" w:type="dxa"/>
            <w:tcBorders>
              <w:top w:val="nil"/>
              <w:left w:val="nil"/>
              <w:bottom w:val="nil"/>
              <w:right w:val="nil"/>
            </w:tcBorders>
          </w:tcPr>
          <w:p w14:paraId="368DC4F8" w14:textId="77777777" w:rsidR="00900EB3" w:rsidRDefault="00900EB3" w:rsidP="00E86EAE">
            <w:pPr>
              <w:spacing w:after="0" w:line="240" w:lineRule="auto"/>
              <w:rPr>
                <w:rFonts w:ascii="Times New Roman" w:eastAsia="Arial Unicode MS" w:hAnsi="Times New Roman"/>
                <w:sz w:val="24"/>
                <w:szCs w:val="24"/>
              </w:rPr>
            </w:pPr>
          </w:p>
        </w:tc>
        <w:tc>
          <w:tcPr>
            <w:tcW w:w="2020" w:type="dxa"/>
            <w:tcBorders>
              <w:top w:val="nil"/>
              <w:left w:val="nil"/>
              <w:bottom w:val="nil"/>
              <w:right w:val="nil"/>
            </w:tcBorders>
            <w:hideMark/>
          </w:tcPr>
          <w:p w14:paraId="77CA2233"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ieņemamais amats</w:t>
            </w:r>
          </w:p>
        </w:tc>
        <w:tc>
          <w:tcPr>
            <w:tcW w:w="344" w:type="dxa"/>
            <w:tcBorders>
              <w:top w:val="nil"/>
              <w:left w:val="nil"/>
              <w:bottom w:val="nil"/>
              <w:right w:val="single" w:sz="4" w:space="0" w:color="000000"/>
            </w:tcBorders>
          </w:tcPr>
          <w:p w14:paraId="208F0301" w14:textId="77777777" w:rsidR="00900EB3" w:rsidRDefault="00900EB3" w:rsidP="00E86EAE">
            <w:pPr>
              <w:spacing w:after="0" w:line="240" w:lineRule="auto"/>
              <w:rPr>
                <w:rFonts w:ascii="Times New Roman" w:eastAsia="Arial Unicode MS" w:hAnsi="Times New Roman"/>
                <w:sz w:val="24"/>
                <w:szCs w:val="24"/>
              </w:rPr>
            </w:pPr>
          </w:p>
        </w:tc>
        <w:tc>
          <w:tcPr>
            <w:tcW w:w="6191" w:type="dxa"/>
            <w:gridSpan w:val="22"/>
            <w:tcBorders>
              <w:top w:val="single" w:sz="4" w:space="0" w:color="000000"/>
              <w:left w:val="single" w:sz="4" w:space="0" w:color="000000"/>
              <w:bottom w:val="single" w:sz="4" w:space="0" w:color="000000"/>
              <w:right w:val="single" w:sz="4" w:space="0" w:color="000000"/>
            </w:tcBorders>
            <w:hideMark/>
          </w:tcPr>
          <w:p w14:paraId="2972F63C"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Zinātniskās padomes priekšsēdētājs</w:t>
            </w:r>
          </w:p>
        </w:tc>
      </w:tr>
      <w:tr w:rsidR="00900EB3" w14:paraId="1BB5954A" w14:textId="77777777" w:rsidTr="00031633">
        <w:trPr>
          <w:trHeight w:val="350"/>
        </w:trPr>
        <w:tc>
          <w:tcPr>
            <w:tcW w:w="462" w:type="dxa"/>
            <w:tcBorders>
              <w:top w:val="nil"/>
              <w:left w:val="nil"/>
              <w:bottom w:val="nil"/>
              <w:right w:val="nil"/>
            </w:tcBorders>
          </w:tcPr>
          <w:p w14:paraId="241928D0" w14:textId="77777777" w:rsidR="00900EB3" w:rsidRDefault="00900EB3" w:rsidP="00E86EAE">
            <w:pPr>
              <w:spacing w:after="0" w:line="240" w:lineRule="auto"/>
              <w:rPr>
                <w:rFonts w:ascii="Times New Roman" w:eastAsia="Arial Unicode MS" w:hAnsi="Times New Roman"/>
                <w:sz w:val="24"/>
                <w:szCs w:val="24"/>
              </w:rPr>
            </w:pPr>
          </w:p>
        </w:tc>
        <w:tc>
          <w:tcPr>
            <w:tcW w:w="2020" w:type="dxa"/>
            <w:tcBorders>
              <w:top w:val="nil"/>
              <w:left w:val="nil"/>
              <w:bottom w:val="nil"/>
              <w:right w:val="nil"/>
            </w:tcBorders>
            <w:hideMark/>
          </w:tcPr>
          <w:p w14:paraId="743F7665"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kontakti</w:t>
            </w:r>
          </w:p>
        </w:tc>
        <w:tc>
          <w:tcPr>
            <w:tcW w:w="344" w:type="dxa"/>
            <w:tcBorders>
              <w:top w:val="nil"/>
              <w:left w:val="nil"/>
              <w:bottom w:val="nil"/>
              <w:right w:val="single" w:sz="4" w:space="0" w:color="000000"/>
            </w:tcBorders>
          </w:tcPr>
          <w:p w14:paraId="41AE01CB" w14:textId="77777777" w:rsidR="00900EB3" w:rsidRDefault="00900EB3" w:rsidP="00E86EAE">
            <w:pPr>
              <w:spacing w:after="0" w:line="240" w:lineRule="auto"/>
              <w:rPr>
                <w:rFonts w:ascii="Times New Roman" w:eastAsia="Arial Unicode MS" w:hAnsi="Times New Roman"/>
                <w:sz w:val="24"/>
                <w:szCs w:val="24"/>
              </w:rPr>
            </w:pPr>
          </w:p>
        </w:tc>
        <w:tc>
          <w:tcPr>
            <w:tcW w:w="1569" w:type="dxa"/>
            <w:gridSpan w:val="6"/>
            <w:tcBorders>
              <w:top w:val="single" w:sz="4" w:space="0" w:color="000000"/>
              <w:left w:val="single" w:sz="4" w:space="0" w:color="000000"/>
              <w:bottom w:val="single" w:sz="4" w:space="0" w:color="000000"/>
              <w:right w:val="single" w:sz="4" w:space="0" w:color="000000"/>
            </w:tcBorders>
            <w:hideMark/>
          </w:tcPr>
          <w:p w14:paraId="4B87A163" w14:textId="77777777" w:rsidR="00900EB3" w:rsidRDefault="00900EB3" w:rsidP="00E86EAE">
            <w:pPr>
              <w:keepNext/>
              <w:keepLines/>
              <w:spacing w:after="0" w:line="240" w:lineRule="auto"/>
              <w:outlineLvl w:val="3"/>
              <w:rPr>
                <w:rFonts w:ascii="Times New Roman" w:eastAsia="Arial Unicode MS" w:hAnsi="Times New Roman"/>
                <w:i/>
                <w:iCs/>
                <w:sz w:val="24"/>
                <w:szCs w:val="24"/>
              </w:rPr>
            </w:pPr>
            <w:r>
              <w:rPr>
                <w:rFonts w:ascii="Times New Roman" w:eastAsia="Arial Unicode MS" w:hAnsi="Times New Roman"/>
                <w:i/>
                <w:iCs/>
                <w:sz w:val="24"/>
                <w:szCs w:val="24"/>
              </w:rPr>
              <w:t>Tālrunis</w:t>
            </w:r>
          </w:p>
        </w:tc>
        <w:tc>
          <w:tcPr>
            <w:tcW w:w="240" w:type="dxa"/>
            <w:gridSpan w:val="2"/>
            <w:tcBorders>
              <w:top w:val="single" w:sz="4" w:space="0" w:color="333399"/>
              <w:left w:val="single" w:sz="4" w:space="0" w:color="000000"/>
              <w:bottom w:val="nil"/>
              <w:right w:val="single" w:sz="4" w:space="0" w:color="000000"/>
            </w:tcBorders>
          </w:tcPr>
          <w:p w14:paraId="2D47283C" w14:textId="77777777" w:rsidR="00900EB3" w:rsidRDefault="00900EB3" w:rsidP="00E86EAE">
            <w:pPr>
              <w:spacing w:after="0" w:line="240" w:lineRule="auto"/>
              <w:rPr>
                <w:rFonts w:ascii="Times New Roman" w:eastAsia="Arial Unicode MS" w:hAnsi="Times New Roman"/>
                <w:sz w:val="24"/>
                <w:szCs w:val="24"/>
              </w:rPr>
            </w:pPr>
          </w:p>
        </w:tc>
        <w:tc>
          <w:tcPr>
            <w:tcW w:w="4382" w:type="dxa"/>
            <w:gridSpan w:val="14"/>
            <w:tcBorders>
              <w:top w:val="single" w:sz="4" w:space="0" w:color="000000"/>
              <w:left w:val="single" w:sz="4" w:space="0" w:color="000000"/>
              <w:bottom w:val="single" w:sz="4" w:space="0" w:color="000000"/>
              <w:right w:val="single" w:sz="4" w:space="0" w:color="000000"/>
            </w:tcBorders>
            <w:hideMark/>
          </w:tcPr>
          <w:p w14:paraId="1DDF5466"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67014800</w:t>
            </w:r>
          </w:p>
        </w:tc>
      </w:tr>
      <w:tr w:rsidR="00900EB3" w14:paraId="1B5D6A34" w14:textId="77777777" w:rsidTr="00031633">
        <w:tc>
          <w:tcPr>
            <w:tcW w:w="2482" w:type="dxa"/>
            <w:gridSpan w:val="2"/>
            <w:tcBorders>
              <w:top w:val="nil"/>
              <w:left w:val="nil"/>
              <w:bottom w:val="nil"/>
              <w:right w:val="nil"/>
            </w:tcBorders>
          </w:tcPr>
          <w:p w14:paraId="202CEF42" w14:textId="77777777" w:rsidR="00900EB3" w:rsidRDefault="00900EB3" w:rsidP="00E86EAE">
            <w:pPr>
              <w:spacing w:after="0" w:line="240" w:lineRule="auto"/>
              <w:rPr>
                <w:rFonts w:ascii="Times New Roman" w:eastAsia="Arial Unicode MS" w:hAnsi="Times New Roman"/>
                <w:sz w:val="24"/>
                <w:szCs w:val="24"/>
              </w:rPr>
            </w:pPr>
          </w:p>
        </w:tc>
        <w:tc>
          <w:tcPr>
            <w:tcW w:w="344" w:type="dxa"/>
            <w:tcBorders>
              <w:top w:val="nil"/>
              <w:left w:val="nil"/>
              <w:bottom w:val="nil"/>
              <w:right w:val="single" w:sz="4" w:space="0" w:color="000000"/>
            </w:tcBorders>
          </w:tcPr>
          <w:p w14:paraId="76E3735E" w14:textId="77777777" w:rsidR="00900EB3" w:rsidRDefault="00900EB3" w:rsidP="00E86EAE">
            <w:pPr>
              <w:spacing w:after="0" w:line="240" w:lineRule="auto"/>
              <w:rPr>
                <w:rFonts w:ascii="Times New Roman" w:eastAsia="Arial Unicode MS" w:hAnsi="Times New Roman"/>
                <w:sz w:val="24"/>
                <w:szCs w:val="24"/>
              </w:rPr>
            </w:pPr>
          </w:p>
        </w:tc>
        <w:tc>
          <w:tcPr>
            <w:tcW w:w="1569" w:type="dxa"/>
            <w:gridSpan w:val="6"/>
            <w:tcBorders>
              <w:top w:val="single" w:sz="4" w:space="0" w:color="000000"/>
              <w:left w:val="single" w:sz="4" w:space="0" w:color="000000"/>
              <w:bottom w:val="single" w:sz="4" w:space="0" w:color="000000"/>
              <w:right w:val="single" w:sz="4" w:space="0" w:color="000000"/>
            </w:tcBorders>
            <w:hideMark/>
          </w:tcPr>
          <w:p w14:paraId="0ECDC66D" w14:textId="77777777" w:rsidR="00900EB3" w:rsidRDefault="00900EB3" w:rsidP="00E86EAE">
            <w:pPr>
              <w:spacing w:after="0" w:line="240" w:lineRule="auto"/>
              <w:rPr>
                <w:rFonts w:ascii="Times New Roman" w:eastAsia="Arial Unicode MS" w:hAnsi="Times New Roman"/>
                <w:i/>
                <w:iCs/>
                <w:sz w:val="24"/>
                <w:szCs w:val="24"/>
              </w:rPr>
            </w:pPr>
            <w:r>
              <w:rPr>
                <w:rFonts w:ascii="Times New Roman" w:eastAsia="Arial Unicode MS" w:hAnsi="Times New Roman"/>
                <w:i/>
                <w:iCs/>
                <w:sz w:val="24"/>
                <w:szCs w:val="24"/>
              </w:rPr>
              <w:t>E-pasts</w:t>
            </w:r>
          </w:p>
        </w:tc>
        <w:tc>
          <w:tcPr>
            <w:tcW w:w="240" w:type="dxa"/>
            <w:gridSpan w:val="2"/>
            <w:tcBorders>
              <w:top w:val="nil"/>
              <w:left w:val="single" w:sz="4" w:space="0" w:color="000000"/>
              <w:bottom w:val="single" w:sz="4" w:space="0" w:color="000000"/>
              <w:right w:val="single" w:sz="4" w:space="0" w:color="000000"/>
            </w:tcBorders>
          </w:tcPr>
          <w:p w14:paraId="0741FF05" w14:textId="77777777" w:rsidR="00900EB3" w:rsidRDefault="00900EB3" w:rsidP="00E86EAE">
            <w:pPr>
              <w:spacing w:after="0" w:line="240" w:lineRule="auto"/>
              <w:rPr>
                <w:rFonts w:ascii="Times New Roman" w:eastAsia="Arial Unicode MS" w:hAnsi="Times New Roman"/>
                <w:sz w:val="24"/>
                <w:szCs w:val="24"/>
              </w:rPr>
            </w:pPr>
          </w:p>
        </w:tc>
        <w:tc>
          <w:tcPr>
            <w:tcW w:w="4382" w:type="dxa"/>
            <w:gridSpan w:val="14"/>
            <w:tcBorders>
              <w:top w:val="single" w:sz="4" w:space="0" w:color="000000"/>
              <w:left w:val="single" w:sz="4" w:space="0" w:color="000000"/>
              <w:bottom w:val="single" w:sz="4" w:space="0" w:color="000000"/>
              <w:right w:val="single" w:sz="4" w:space="0" w:color="000000"/>
            </w:tcBorders>
            <w:hideMark/>
          </w:tcPr>
          <w:p w14:paraId="09E117DF" w14:textId="77777777" w:rsidR="00900EB3" w:rsidRDefault="00900EB3" w:rsidP="00E86EAE">
            <w:pPr>
              <w:spacing w:after="0" w:line="240" w:lineRule="auto"/>
              <w:rPr>
                <w:rFonts w:ascii="Times New Roman" w:eastAsia="Arial Unicode MS" w:hAnsi="Times New Roman"/>
                <w:i/>
                <w:sz w:val="24"/>
                <w:szCs w:val="24"/>
              </w:rPr>
            </w:pPr>
            <w:r>
              <w:rPr>
                <w:rFonts w:ascii="Times New Roman" w:eastAsia="Arial Unicode MS" w:hAnsi="Times New Roman"/>
                <w:i/>
                <w:sz w:val="24"/>
                <w:szCs w:val="24"/>
              </w:rPr>
              <w:t>kalvins@osi.lv</w:t>
            </w:r>
          </w:p>
        </w:tc>
      </w:tr>
    </w:tbl>
    <w:p w14:paraId="69C01C76" w14:textId="77777777" w:rsidR="00900EB3" w:rsidRDefault="00900EB3" w:rsidP="00E86EAE">
      <w:pPr>
        <w:spacing w:before="120" w:after="0" w:line="240" w:lineRule="auto"/>
        <w:jc w:val="both"/>
        <w:rPr>
          <w:rFonts w:ascii="Times New Roman" w:eastAsia="Arial Unicode MS" w:hAnsi="Times New Roman"/>
          <w:b/>
          <w:bCs/>
          <w:sz w:val="24"/>
          <w:szCs w:val="24"/>
          <w:lang w:eastAsia="x-none"/>
        </w:rPr>
      </w:pPr>
      <w:r>
        <w:rPr>
          <w:rFonts w:ascii="Times New Roman" w:eastAsia="Arial Unicode MS" w:hAnsi="Times New Roman"/>
          <w:b/>
          <w:bCs/>
          <w:sz w:val="24"/>
          <w:szCs w:val="24"/>
          <w:lang w:eastAsia="x-none"/>
        </w:rPr>
        <w:t xml:space="preserve">1. </w:t>
      </w:r>
      <w:r>
        <w:rPr>
          <w:rFonts w:ascii="Times New Roman" w:eastAsia="Arial Unicode MS" w:hAnsi="Times New Roman"/>
          <w:b/>
          <w:bCs/>
          <w:sz w:val="24"/>
          <w:szCs w:val="24"/>
          <w:lang w:val="x-none" w:eastAsia="x-none"/>
        </w:rPr>
        <w:t xml:space="preserve">Projekta Nr. </w:t>
      </w:r>
      <w:r>
        <w:rPr>
          <w:rFonts w:ascii="Times New Roman" w:eastAsia="Arial Unicode MS" w:hAnsi="Times New Roman"/>
          <w:b/>
          <w:bCs/>
          <w:sz w:val="24"/>
          <w:szCs w:val="24"/>
          <w:lang w:eastAsia="x-none"/>
        </w:rPr>
        <w:t>2</w:t>
      </w:r>
      <w:r>
        <w:rPr>
          <w:rFonts w:ascii="Times New Roman" w:eastAsia="Arial Unicode MS" w:hAnsi="Times New Roman"/>
          <w:b/>
          <w:bCs/>
          <w:sz w:val="24"/>
          <w:szCs w:val="24"/>
          <w:lang w:val="x-none" w:eastAsia="x-none"/>
        </w:rPr>
        <w:t xml:space="preserve"> mērķi:</w:t>
      </w:r>
    </w:p>
    <w:p w14:paraId="0A10D754" w14:textId="77777777" w:rsidR="00900EB3" w:rsidRDefault="00900EB3" w:rsidP="00E86EAE">
      <w:pPr>
        <w:spacing w:after="0" w:line="240" w:lineRule="auto"/>
        <w:jc w:val="both"/>
        <w:rPr>
          <w:rFonts w:ascii="Times New Roman" w:eastAsia="Arial Unicode MS" w:hAnsi="Times New Roman"/>
          <w:i/>
          <w:iCs/>
          <w:sz w:val="24"/>
          <w:szCs w:val="24"/>
          <w:lang w:eastAsia="x-none"/>
        </w:rPr>
      </w:pPr>
      <w:r>
        <w:rPr>
          <w:rFonts w:ascii="Times New Roman" w:eastAsia="Arial Unicode MS" w:hAnsi="Times New Roman"/>
          <w:i/>
          <w:iCs/>
          <w:sz w:val="24"/>
          <w:szCs w:val="24"/>
          <w:lang w:eastAsia="x-none"/>
        </w:rPr>
        <w:t>(Norāda projekta mērķi (saskaņā ar apstiprināto projekta pieteikumu un līgumu) un informāciju par mērķa sasniegšanu/izpildi)</w:t>
      </w:r>
    </w:p>
    <w:tbl>
      <w:tblPr>
        <w:tblW w:w="5115" w:type="pct"/>
        <w:tblInd w:w="108" w:type="dxa"/>
        <w:tblBorders>
          <w:top w:val="single" w:sz="4" w:space="0" w:color="0000FF"/>
          <w:left w:val="single" w:sz="4" w:space="0" w:color="0000FF"/>
          <w:bottom w:val="single" w:sz="4" w:space="0" w:color="0000FF"/>
          <w:right w:val="single" w:sz="4" w:space="0" w:color="0000FF"/>
        </w:tblBorders>
        <w:tblLook w:val="04A0" w:firstRow="1" w:lastRow="0" w:firstColumn="1" w:lastColumn="0" w:noHBand="0" w:noVBand="1"/>
      </w:tblPr>
      <w:tblGrid>
        <w:gridCol w:w="8724"/>
      </w:tblGrid>
      <w:tr w:rsidR="00900EB3" w14:paraId="7695E8CF" w14:textId="77777777" w:rsidTr="00BA2FB3">
        <w:trPr>
          <w:trHeight w:val="839"/>
        </w:trPr>
        <w:tc>
          <w:tcPr>
            <w:tcW w:w="5000" w:type="pct"/>
            <w:tcBorders>
              <w:top w:val="single" w:sz="4" w:space="0" w:color="000000"/>
              <w:left w:val="single" w:sz="4" w:space="0" w:color="000000"/>
              <w:bottom w:val="single" w:sz="4" w:space="0" w:color="000000"/>
              <w:right w:val="single" w:sz="4" w:space="0" w:color="000000"/>
            </w:tcBorders>
            <w:hideMark/>
          </w:tcPr>
          <w:p w14:paraId="432159AD" w14:textId="77777777" w:rsidR="00900EB3" w:rsidRDefault="00900EB3" w:rsidP="00A00BBA">
            <w:pPr>
              <w:spacing w:before="60" w:after="0" w:line="240" w:lineRule="auto"/>
              <w:jc w:val="both"/>
              <w:rPr>
                <w:rFonts w:ascii="Times New Roman" w:eastAsia="Arial Unicode MS" w:hAnsi="Times New Roman"/>
                <w:sz w:val="24"/>
                <w:szCs w:val="24"/>
              </w:rPr>
            </w:pPr>
            <w:r>
              <w:rPr>
                <w:rFonts w:ascii="Times New Roman" w:eastAsia="Arial Unicode MS" w:hAnsi="Times New Roman"/>
                <w:sz w:val="24"/>
                <w:szCs w:val="24"/>
              </w:rPr>
              <w:t>Projekta mērķis bija attīstīt zinātnisko kompetenci sabiedrības veselības nozarē, veicot iedzīvotāju veselības paradumu, klīniskos un biomedicīnas pētījumus, kā arī izstrādāt jaunus diagnostikas un ārstniecības līdzekļus un metodes, lai panāktu uzlabojumus diabēta komplikāciju ārstēšanā un profilaksē, kas nodrošinātu sabiedrības veselības stāvokļa uzlabošanos, tai skaitā mazinātu saslimstību un mirstību. Projekta īstenošanas gaitā ir sasniegti nozīmīgi rezultāti, kas parāda dažādu diabēta un sirds-asinsvadu slimību izcelsmes un norises saistību  kā ar enerģijas metabolismā iesaistītajām vielām (TMAO, acilkarnitīni), tā ar zarnu mikrofloras (mikrobiotas) spējām metabolizēt diētas komponentus un mikrobiotas izmaiņām kā populācijas, tā genoma līmenī. Tāpat noskaidrotas dažas ar endokrīnajām slimībām saistītās Latvijas iedzīvotāju uztura sastāva īpatnības (piem. tā ietekme uz  joda saturu  iedzīvotāju asinīs). Iegūtas jaunas zināšanas par dažādu gēnu ekspresijas izmaiņām slimniekiem ar cukura diabētu, kā arī gēnu metilēšanas izmaiņas pacientiem salīdzinājumā ar veseliem cilvēkiem. Izstrādāti algoritmi, kas varētu kalpot par pamatu personalizētai pieejai diabēta ārstēšanā. Skaidroti arī mehānismi, kas varētu būt par pamatu cukura diabēta ārstēšanas līdzekļa metformīna efektivitātes atšķirībām slimnieku populācijā. Pētīti arī molekulārie mehānismi, kas iesaistīti cukura diabēta un aterosklerozes  ģenēzē, īpaši koncentrējoties uz niacīna un hidroksikarbonskābju receptoriem. Atrasti jauni perspektīvi savienojumi šo receptoru aktivitātes regulēšanai. Iegūtu arī jauni dati par trimetilamīnu  producējošo baktēriju iesaisti TMAO ģenerēšanā.</w:t>
            </w:r>
          </w:p>
          <w:p w14:paraId="717A2979" w14:textId="77777777" w:rsidR="00900EB3" w:rsidRDefault="00900EB3" w:rsidP="00A00BBA">
            <w:pPr>
              <w:spacing w:before="60"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Kopumā projekta Nr2 iegūtie rezultāti ir nozīmīgs ieguldījums kā programmas kopējo mērķu sasniegšanā, tā arī jaunu diagnostikas un ārstēšanas metožu (personalizētās medicīnas) un jaunu medikamentu izstrādē Latvijas iedzīvotāju veselības stāvokļa uzlabošanai, cukura diabēta un sirds-asinsvadu slimību profilaksei un ārstēšanai.</w:t>
            </w:r>
          </w:p>
        </w:tc>
      </w:tr>
    </w:tbl>
    <w:p w14:paraId="701155F1" w14:textId="77777777" w:rsidR="00031633" w:rsidRDefault="00031633" w:rsidP="00E86EAE">
      <w:pPr>
        <w:spacing w:after="0" w:line="240" w:lineRule="auto"/>
        <w:jc w:val="both"/>
        <w:rPr>
          <w:rFonts w:ascii="Times New Roman" w:eastAsia="Arial Unicode MS" w:hAnsi="Times New Roman"/>
          <w:b/>
          <w:bCs/>
          <w:sz w:val="24"/>
          <w:szCs w:val="24"/>
          <w:lang w:eastAsia="x-none"/>
        </w:rPr>
      </w:pPr>
    </w:p>
    <w:p w14:paraId="641AEB6B" w14:textId="77777777" w:rsidR="00900EB3" w:rsidRDefault="00900EB3" w:rsidP="00E86EAE">
      <w:pPr>
        <w:spacing w:after="0" w:line="240" w:lineRule="auto"/>
        <w:jc w:val="both"/>
        <w:rPr>
          <w:rFonts w:ascii="Times New Roman" w:eastAsia="Arial Unicode MS" w:hAnsi="Times New Roman"/>
          <w:b/>
          <w:bCs/>
          <w:sz w:val="24"/>
          <w:szCs w:val="24"/>
          <w:lang w:eastAsia="x-none"/>
        </w:rPr>
      </w:pPr>
      <w:r>
        <w:rPr>
          <w:rFonts w:ascii="Times New Roman" w:eastAsia="Arial Unicode MS" w:hAnsi="Times New Roman"/>
          <w:b/>
          <w:bCs/>
          <w:sz w:val="24"/>
          <w:szCs w:val="24"/>
          <w:lang w:eastAsia="x-none"/>
        </w:rPr>
        <w:t xml:space="preserve">2. </w:t>
      </w:r>
      <w:r>
        <w:rPr>
          <w:rFonts w:ascii="Times New Roman" w:eastAsia="Arial Unicode MS" w:hAnsi="Times New Roman"/>
          <w:b/>
          <w:bCs/>
          <w:sz w:val="24"/>
          <w:szCs w:val="24"/>
          <w:lang w:val="x-none" w:eastAsia="x-none"/>
        </w:rPr>
        <w:t xml:space="preserve">Projekta Nr. </w:t>
      </w:r>
      <w:r>
        <w:rPr>
          <w:rFonts w:ascii="Times New Roman" w:eastAsia="Arial Unicode MS" w:hAnsi="Times New Roman"/>
          <w:b/>
          <w:bCs/>
          <w:sz w:val="24"/>
          <w:szCs w:val="24"/>
          <w:lang w:eastAsia="x-none"/>
        </w:rPr>
        <w:t>2</w:t>
      </w:r>
      <w:r>
        <w:rPr>
          <w:rFonts w:ascii="Times New Roman" w:eastAsia="Arial Unicode MS" w:hAnsi="Times New Roman"/>
          <w:b/>
          <w:bCs/>
          <w:sz w:val="24"/>
          <w:szCs w:val="24"/>
          <w:lang w:val="x-none" w:eastAsia="x-none"/>
        </w:rPr>
        <w:t xml:space="preserve"> uzdevumi:</w:t>
      </w:r>
    </w:p>
    <w:p w14:paraId="77C66539" w14:textId="77777777" w:rsidR="00900EB3" w:rsidRDefault="00900EB3" w:rsidP="00E86EAE">
      <w:pPr>
        <w:spacing w:after="0" w:line="240" w:lineRule="auto"/>
        <w:jc w:val="both"/>
        <w:rPr>
          <w:rFonts w:ascii="Times New Roman" w:eastAsia="Arial Unicode MS" w:hAnsi="Times New Roman"/>
          <w:i/>
          <w:iCs/>
          <w:sz w:val="24"/>
          <w:szCs w:val="24"/>
          <w:lang w:eastAsia="x-none"/>
        </w:rPr>
      </w:pPr>
      <w:r>
        <w:rPr>
          <w:rFonts w:ascii="Times New Roman" w:eastAsia="Arial Unicode MS" w:hAnsi="Times New Roman"/>
          <w:i/>
          <w:iCs/>
          <w:sz w:val="24"/>
          <w:szCs w:val="24"/>
          <w:lang w:eastAsia="x-none"/>
        </w:rPr>
        <w:t>(Norāda projekta pārskata periodā plānotās darbības un galvenos rezultātus. Kopējais saturiskais izklāsts nepārsniedz divas A4 lapas)</w:t>
      </w:r>
    </w:p>
    <w:tbl>
      <w:tblPr>
        <w:tblW w:w="5153" w:type="pct"/>
        <w:tblInd w:w="108" w:type="dxa"/>
        <w:tblBorders>
          <w:top w:val="single" w:sz="4" w:space="0" w:color="0000FF"/>
          <w:left w:val="single" w:sz="4" w:space="0" w:color="0000FF"/>
          <w:bottom w:val="single" w:sz="4" w:space="0" w:color="0000FF"/>
          <w:right w:val="single" w:sz="4" w:space="0" w:color="0000FF"/>
        </w:tblBorders>
        <w:tblLook w:val="04A0" w:firstRow="1" w:lastRow="0" w:firstColumn="1" w:lastColumn="0" w:noHBand="0" w:noVBand="1"/>
      </w:tblPr>
      <w:tblGrid>
        <w:gridCol w:w="3851"/>
        <w:gridCol w:w="4938"/>
      </w:tblGrid>
      <w:tr w:rsidR="00900EB3" w14:paraId="5CB13444" w14:textId="77777777" w:rsidTr="00031633">
        <w:trPr>
          <w:trHeight w:val="305"/>
        </w:trPr>
        <w:tc>
          <w:tcPr>
            <w:tcW w:w="219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126377E"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Darba uzdevumi</w:t>
            </w:r>
          </w:p>
        </w:tc>
        <w:tc>
          <w:tcPr>
            <w:tcW w:w="280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22B92F3"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Galvenie rezultāti</w:t>
            </w:r>
          </w:p>
        </w:tc>
      </w:tr>
      <w:tr w:rsidR="00900EB3" w14:paraId="5A1D5A2B" w14:textId="77777777" w:rsidTr="00031633">
        <w:trPr>
          <w:trHeight w:val="305"/>
        </w:trPr>
        <w:tc>
          <w:tcPr>
            <w:tcW w:w="2191" w:type="pct"/>
            <w:tcBorders>
              <w:top w:val="single" w:sz="4" w:space="0" w:color="000000"/>
              <w:left w:val="single" w:sz="4" w:space="0" w:color="000000"/>
              <w:bottom w:val="single" w:sz="4" w:space="0" w:color="000000"/>
              <w:right w:val="single" w:sz="4" w:space="0" w:color="000000"/>
            </w:tcBorders>
            <w:hideMark/>
          </w:tcPr>
          <w:p w14:paraId="152EF331"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b/>
                <w:iCs/>
                <w:sz w:val="24"/>
                <w:szCs w:val="24"/>
              </w:rPr>
              <w:t xml:space="preserve">2.1. Antidiabētisko un kardiovaskulāro ārstniecības līdzekļu farmakoģenētikas izpēte </w:t>
            </w:r>
            <w:r>
              <w:rPr>
                <w:rFonts w:ascii="Times New Roman" w:eastAsia="Arial Unicode MS" w:hAnsi="Times New Roman"/>
                <w:i/>
                <w:sz w:val="24"/>
                <w:szCs w:val="24"/>
              </w:rPr>
              <w:t xml:space="preserve">2.1.1. Klīniskie pētījumi 2TD </w:t>
            </w:r>
            <w:r>
              <w:rPr>
                <w:rFonts w:ascii="Times New Roman" w:eastAsia="Arial Unicode MS" w:hAnsi="Times New Roman"/>
                <w:i/>
                <w:sz w:val="24"/>
                <w:szCs w:val="24"/>
              </w:rPr>
              <w:lastRenderedPageBreak/>
              <w:t>terapijas uzlabošanai un komplikāciju novēršanai</w:t>
            </w:r>
            <w:r>
              <w:rPr>
                <w:rFonts w:ascii="Times New Roman" w:eastAsia="Arial Unicode MS" w:hAnsi="Times New Roman"/>
                <w:sz w:val="24"/>
                <w:szCs w:val="24"/>
              </w:rPr>
              <w:t xml:space="preserve"> </w:t>
            </w:r>
          </w:p>
          <w:p w14:paraId="45346B27"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2.1.1. Turpināt prospektīvu klīnisku pētījumu veikšanu, iesaistot 2. tipa diabēta pacientus, ievākt bioloģiskos paraugus un klīniskos datus ar mērķi identificēt ar farmakoviliganci saistītus biomarķierus. </w:t>
            </w:r>
          </w:p>
          <w:p w14:paraId="06FF9488"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iCs/>
                <w:sz w:val="24"/>
                <w:szCs w:val="24"/>
              </w:rPr>
              <w:t>Veikt paraugkopas datu analīzi ar mērķi identificēt pētījuma apkšgrupas.</w:t>
            </w:r>
          </w:p>
        </w:tc>
        <w:tc>
          <w:tcPr>
            <w:tcW w:w="2809" w:type="pct"/>
            <w:tcBorders>
              <w:top w:val="single" w:sz="4" w:space="0" w:color="000000"/>
              <w:left w:val="single" w:sz="4" w:space="0" w:color="000000"/>
              <w:bottom w:val="single" w:sz="4" w:space="0" w:color="000000"/>
              <w:right w:val="single" w:sz="4" w:space="0" w:color="000000"/>
            </w:tcBorders>
            <w:hideMark/>
          </w:tcPr>
          <w:p w14:paraId="15F1E553"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lastRenderedPageBreak/>
              <w:t xml:space="preserve">Iesaistīti jaunu pacienti iepriekš uzsāktā OPTIMED un RetroOPTIMED pētījumu grupā palielinot to līdz 575 T2D pacientiem. Turpināti visas grupas longitudinālie novērojumi </w:t>
            </w:r>
            <w:r>
              <w:rPr>
                <w:rFonts w:ascii="Times New Roman" w:eastAsia="Arial Unicode MS" w:hAnsi="Times New Roman"/>
                <w:sz w:val="24"/>
                <w:szCs w:val="24"/>
              </w:rPr>
              <w:lastRenderedPageBreak/>
              <w:t xml:space="preserve">reģistrējot T2D terapijas izmaiņas un tās efektivitāti, iegūti klīniskie un antropometriskie dati, kā ari bioloģiskie paraugi ģenētiskajiem, epiģenētiskajiem un mikrobioma pētījumiem. </w:t>
            </w:r>
          </w:p>
          <w:p w14:paraId="7BF7524D"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Izveidots paraugkopas pārskats -1</w:t>
            </w:r>
          </w:p>
        </w:tc>
      </w:tr>
      <w:tr w:rsidR="00900EB3" w14:paraId="06CCC21B" w14:textId="77777777" w:rsidTr="00031633">
        <w:trPr>
          <w:trHeight w:val="305"/>
        </w:trPr>
        <w:tc>
          <w:tcPr>
            <w:tcW w:w="2191" w:type="pct"/>
            <w:tcBorders>
              <w:top w:val="single" w:sz="4" w:space="0" w:color="000000"/>
              <w:left w:val="single" w:sz="4" w:space="0" w:color="000000"/>
              <w:bottom w:val="single" w:sz="4" w:space="0" w:color="000000"/>
              <w:right w:val="single" w:sz="4" w:space="0" w:color="000000"/>
            </w:tcBorders>
          </w:tcPr>
          <w:p w14:paraId="331909C0"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lastRenderedPageBreak/>
              <w:t xml:space="preserve">2.1.2. </w:t>
            </w:r>
            <w:r>
              <w:rPr>
                <w:rFonts w:ascii="Times New Roman" w:eastAsia="Arial Unicode MS" w:hAnsi="Times New Roman"/>
                <w:i/>
                <w:sz w:val="24"/>
                <w:szCs w:val="24"/>
              </w:rPr>
              <w:t>Medikamentu un ģenētisko marķieru asociācija ar metabolītu kinētikas parametriem un 2TD kardiovaskulāro komplikāciju riska pacientu optimālās individualizētās terapijas rekomendāciju izstrāde un algoritma izveide.</w:t>
            </w:r>
            <w:r>
              <w:rPr>
                <w:rFonts w:ascii="Times New Roman" w:eastAsia="Arial Unicode MS" w:hAnsi="Times New Roman"/>
                <w:sz w:val="24"/>
                <w:szCs w:val="24"/>
              </w:rPr>
              <w:t xml:space="preserve"> </w:t>
            </w:r>
          </w:p>
          <w:p w14:paraId="6297D454"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2.1.2.1.Veikt uz 16S RNS sekvenēšanas bāzētu zarnu mikrofloras profilēšanu un mikrofloras metagenoma analīzi 16 veseliem nediabētiskiem indivīdiem, lai noteiktu 1 nedēļu ilgas metformīna lietošanas ietekmi uz mikrobiomu.</w:t>
            </w:r>
          </w:p>
          <w:p w14:paraId="75B98297" w14:textId="77777777" w:rsidR="00900EB3" w:rsidRDefault="00900EB3" w:rsidP="00A00BBA">
            <w:pPr>
              <w:spacing w:after="0" w:line="240" w:lineRule="auto"/>
              <w:jc w:val="both"/>
              <w:rPr>
                <w:rFonts w:ascii="Times New Roman" w:eastAsia="Arial Unicode MS" w:hAnsi="Times New Roman"/>
                <w:sz w:val="24"/>
                <w:szCs w:val="24"/>
              </w:rPr>
            </w:pPr>
          </w:p>
          <w:p w14:paraId="68D3C028"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2.1.2.2.  Veikt NGS bāzētu gēnu ekspresijas analīzi 12 veseliem nediabētiskiem indivīdiem, lai noskaidrotu metformīna izraisītās izmaiņas mRNS līmenī.</w:t>
            </w:r>
          </w:p>
        </w:tc>
        <w:tc>
          <w:tcPr>
            <w:tcW w:w="2809" w:type="pct"/>
            <w:tcBorders>
              <w:top w:val="single" w:sz="4" w:space="0" w:color="000000"/>
              <w:left w:val="single" w:sz="4" w:space="0" w:color="000000"/>
              <w:bottom w:val="single" w:sz="4" w:space="0" w:color="000000"/>
              <w:right w:val="single" w:sz="4" w:space="0" w:color="000000"/>
            </w:tcBorders>
            <w:hideMark/>
          </w:tcPr>
          <w:p w14:paraId="1E7FAE8D"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Veikta uz 16S RNS sekvenēšanas bāzētu zarnu mikrofloras profilēšana 18 veseliem nediabētiskiem indivīdiem. Tika atklāta būtiska mikrofloras daudzveidības samazināšanās metformīna ietekmē paraugos 1 dienu un 7 dienas pēc metformīna lietošanas uzsākšanas. Novērota Echerichina-Shigella ģints pārstāvju skaita disproporcionāla palielināšanās 7 dienu paraugā, kas iespējams izskaidro blakņu klātbūtni. Veikta metagenoma analīze 16 paraugos. Noskaidrotas metformīna ietekmē visvairāk izmainītās taksonomiskās vienības.</w:t>
            </w:r>
          </w:p>
          <w:p w14:paraId="23581FE8"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Veikta NGS bāzēta gēnu ekspresijas analīze 8 pētījumā iesaistītajiem dalībniekiem. Datu analīzes rezultātā novērota statistiski ticama izmaiņas globālajā gēnu ekspresijas līmenī, kas apstiprina metilēšanas analīzes rezultātā iegūtos datus.</w:t>
            </w:r>
          </w:p>
        </w:tc>
      </w:tr>
      <w:tr w:rsidR="00900EB3" w14:paraId="7F72271C" w14:textId="77777777" w:rsidTr="00031633">
        <w:trPr>
          <w:trHeight w:val="305"/>
        </w:trPr>
        <w:tc>
          <w:tcPr>
            <w:tcW w:w="2191" w:type="pct"/>
            <w:tcBorders>
              <w:top w:val="single" w:sz="4" w:space="0" w:color="000000"/>
              <w:left w:val="single" w:sz="4" w:space="0" w:color="000000"/>
              <w:bottom w:val="single" w:sz="4" w:space="0" w:color="000000"/>
              <w:right w:val="single" w:sz="4" w:space="0" w:color="000000"/>
            </w:tcBorders>
            <w:vAlign w:val="center"/>
            <w:hideMark/>
          </w:tcPr>
          <w:p w14:paraId="783F2979" w14:textId="77777777" w:rsidR="00900EB3" w:rsidRDefault="00900EB3" w:rsidP="00A00BBA">
            <w:pPr>
              <w:pStyle w:val="naiskr"/>
              <w:spacing w:before="0" w:after="0"/>
              <w:jc w:val="both"/>
              <w:rPr>
                <w:rFonts w:eastAsia="Arial Unicode MS"/>
                <w:lang w:val="lv-LV"/>
              </w:rPr>
            </w:pPr>
            <w:r>
              <w:rPr>
                <w:rFonts w:eastAsia="Arial Unicode MS"/>
                <w:lang w:val="lv-LV"/>
              </w:rPr>
              <w:t xml:space="preserve">2.1.3. </w:t>
            </w:r>
            <w:r>
              <w:rPr>
                <w:rFonts w:eastAsia="Arial Unicode MS"/>
                <w:i/>
                <w:lang w:val="lv-LV"/>
              </w:rPr>
              <w:t>Ar terapijas efektivitāti un blaknēm saistītu ģenētisko marķieru identificēšana un individualizētai terapijai piemērotu diagnostikas testu izstrāde.</w:t>
            </w:r>
          </w:p>
          <w:p w14:paraId="2A26F27B" w14:textId="77777777" w:rsidR="00900EB3" w:rsidRDefault="00900EB3" w:rsidP="00A00BBA">
            <w:pPr>
              <w:pStyle w:val="naiskr"/>
              <w:spacing w:before="0" w:after="0"/>
              <w:jc w:val="both"/>
              <w:rPr>
                <w:rFonts w:eastAsia="Arial Unicode MS"/>
                <w:bCs/>
                <w:lang w:val="lv-LV"/>
              </w:rPr>
            </w:pPr>
            <w:r>
              <w:rPr>
                <w:rFonts w:eastAsia="Arial Unicode MS"/>
                <w:lang w:val="lv-LV"/>
              </w:rPr>
              <w:t>2.1.3.1. Veikt DNS metilēšanas analīzi 12 veseliem nediabētiskiem indivīdiem, lai identificētu 1 nedēļu ilgas metformīna lietošanas ietekmi uz balto asinsšūnu DNS metilēšanu</w:t>
            </w:r>
          </w:p>
        </w:tc>
        <w:tc>
          <w:tcPr>
            <w:tcW w:w="2809" w:type="pct"/>
            <w:tcBorders>
              <w:top w:val="single" w:sz="4" w:space="0" w:color="000000"/>
              <w:left w:val="single" w:sz="4" w:space="0" w:color="000000"/>
              <w:bottom w:val="single" w:sz="4" w:space="0" w:color="000000"/>
              <w:right w:val="single" w:sz="4" w:space="0" w:color="000000"/>
            </w:tcBorders>
            <w:hideMark/>
          </w:tcPr>
          <w:p w14:paraId="33312556"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Veikta DNS metilēšanas analīzi 12 veseliem nediabētiskiem indivīdiem identificējot metilācijas izmaiņas, kas lielākas par 3% vismaz 50 CpG lokusos ar augstu statistisko ticamību (P=1</w:t>
            </w:r>
            <w:r>
              <w:rPr>
                <w:rFonts w:ascii="Times New Roman" w:eastAsia="Arial Unicode MS" w:hAnsi="Times New Roman"/>
                <w:sz w:val="24"/>
                <w:szCs w:val="24"/>
                <w:vertAlign w:val="superscript"/>
              </w:rPr>
              <w:t>-8</w:t>
            </w:r>
            <w:r>
              <w:rPr>
                <w:rFonts w:ascii="Times New Roman" w:eastAsia="Arial Unicode MS" w:hAnsi="Times New Roman"/>
                <w:sz w:val="24"/>
                <w:szCs w:val="24"/>
              </w:rPr>
              <w:t xml:space="preserve"> līdz 10</w:t>
            </w:r>
            <w:r>
              <w:rPr>
                <w:rFonts w:ascii="Times New Roman" w:eastAsia="Arial Unicode MS" w:hAnsi="Times New Roman"/>
                <w:sz w:val="24"/>
                <w:szCs w:val="24"/>
                <w:vertAlign w:val="superscript"/>
              </w:rPr>
              <w:t>-12</w:t>
            </w:r>
            <w:r>
              <w:rPr>
                <w:rFonts w:ascii="Times New Roman" w:eastAsia="Arial Unicode MS" w:hAnsi="Times New Roman"/>
                <w:sz w:val="24"/>
                <w:szCs w:val="24"/>
              </w:rPr>
              <w:t xml:space="preserve">) paraugos, kas iegūti 10 stundas un 7 dienas pēc metformīna lietošanas uzsākšanas. </w:t>
            </w:r>
          </w:p>
        </w:tc>
      </w:tr>
      <w:tr w:rsidR="00900EB3" w14:paraId="4C014706" w14:textId="77777777" w:rsidTr="00031633">
        <w:trPr>
          <w:trHeight w:val="305"/>
        </w:trPr>
        <w:tc>
          <w:tcPr>
            <w:tcW w:w="2191" w:type="pct"/>
            <w:tcBorders>
              <w:top w:val="single" w:sz="4" w:space="0" w:color="000000"/>
              <w:left w:val="single" w:sz="4" w:space="0" w:color="000000"/>
              <w:bottom w:val="single" w:sz="4" w:space="0" w:color="000000"/>
              <w:right w:val="single" w:sz="4" w:space="0" w:color="000000"/>
            </w:tcBorders>
            <w:hideMark/>
          </w:tcPr>
          <w:p w14:paraId="59535954"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2.1.3.2. Pilnveidot individualizētās terapijas algoritmus optimālas terapijas izvēlei ņemot vērā no mikrobioma, gēnu ekspresijas un DNS metilēšanas pētījumiem iegūto informāciju.</w:t>
            </w:r>
          </w:p>
        </w:tc>
        <w:tc>
          <w:tcPr>
            <w:tcW w:w="2809" w:type="pct"/>
            <w:tcBorders>
              <w:top w:val="single" w:sz="4" w:space="0" w:color="000000"/>
              <w:left w:val="single" w:sz="4" w:space="0" w:color="000000"/>
              <w:bottom w:val="single" w:sz="4" w:space="0" w:color="000000"/>
              <w:right w:val="single" w:sz="4" w:space="0" w:color="000000"/>
            </w:tcBorders>
            <w:hideMark/>
          </w:tcPr>
          <w:p w14:paraId="6D96C49A"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Kombinējot ģenētiskos , DNS metilēšanas un 16S RNS mikrobioma analīzes datus un to savstarpējās mijiedarbības izstrādāti iespējamais individualizētās terapijas algoritma modeļi un protokols klīniskajam eksperimentam, kas nodrošinātu dažādu modeļu validāciju un turpmāku to optimizāciju.</w:t>
            </w:r>
          </w:p>
        </w:tc>
      </w:tr>
      <w:tr w:rsidR="00900EB3" w14:paraId="3018B1B7" w14:textId="77777777" w:rsidTr="00031633">
        <w:trPr>
          <w:trHeight w:val="305"/>
        </w:trPr>
        <w:tc>
          <w:tcPr>
            <w:tcW w:w="2191" w:type="pct"/>
            <w:tcBorders>
              <w:top w:val="single" w:sz="4" w:space="0" w:color="000000"/>
              <w:left w:val="single" w:sz="4" w:space="0" w:color="000000"/>
              <w:bottom w:val="single" w:sz="4" w:space="0" w:color="000000"/>
              <w:right w:val="single" w:sz="4" w:space="0" w:color="000000"/>
            </w:tcBorders>
          </w:tcPr>
          <w:p w14:paraId="680E8D6A" w14:textId="77777777" w:rsidR="00900EB3" w:rsidRDefault="00900EB3" w:rsidP="00A00BBA">
            <w:pPr>
              <w:spacing w:after="0" w:line="240" w:lineRule="auto"/>
              <w:jc w:val="both"/>
              <w:rPr>
                <w:rFonts w:ascii="Times New Roman" w:eastAsia="Arial Unicode MS" w:hAnsi="Times New Roman"/>
                <w:iCs/>
                <w:sz w:val="24"/>
                <w:szCs w:val="24"/>
              </w:rPr>
            </w:pPr>
            <w:r>
              <w:rPr>
                <w:rFonts w:ascii="Times New Roman" w:eastAsia="Arial Unicode MS" w:hAnsi="Times New Roman"/>
                <w:b/>
                <w:iCs/>
                <w:sz w:val="24"/>
                <w:szCs w:val="24"/>
              </w:rPr>
              <w:t xml:space="preserve">2.2. Antidiabētisko un </w:t>
            </w:r>
            <w:r>
              <w:rPr>
                <w:rFonts w:ascii="Times New Roman" w:eastAsia="Arial Unicode MS" w:hAnsi="Times New Roman"/>
                <w:b/>
                <w:iCs/>
                <w:sz w:val="24"/>
                <w:szCs w:val="24"/>
              </w:rPr>
              <w:lastRenderedPageBreak/>
              <w:t>kardiovaskulāro potenciālo ārstniecības līdzekļu izstrāde un to funkcionālie pētījumi.</w:t>
            </w:r>
          </w:p>
          <w:p w14:paraId="11540C5A"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2</w:t>
            </w:r>
            <w:r>
              <w:rPr>
                <w:rFonts w:ascii="Times New Roman" w:eastAsia="Arial Unicode MS" w:hAnsi="Times New Roman"/>
                <w:i/>
                <w:sz w:val="24"/>
                <w:szCs w:val="24"/>
              </w:rPr>
              <w:t>.2.1. Mērķtiecīga maztoksisku ligandu sintēze hidroksikarbonskābju, īso ķēžu brīvo taukskābju un P2Y12 receptoru potenciālo terapeitisko ligandu izpētei. Izpētīt proteasomu gēna Psma 6 ekspresijas izmaiņas cukura diabēta indukcijas laikā:</w:t>
            </w:r>
          </w:p>
          <w:p w14:paraId="606AA14D"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Izpētīt četru 1,4 DHP atvasinājumu ietekmi uz proteasomu gēna Psma 6 ekspresijas izmaiņām.</w:t>
            </w:r>
          </w:p>
          <w:p w14:paraId="75BAE12F" w14:textId="77777777" w:rsidR="00900EB3" w:rsidRDefault="00900EB3" w:rsidP="00A00BBA">
            <w:pPr>
              <w:spacing w:after="0" w:line="240" w:lineRule="auto"/>
              <w:jc w:val="both"/>
              <w:rPr>
                <w:rFonts w:ascii="Times New Roman" w:eastAsia="Arial Unicode MS" w:hAnsi="Times New Roman"/>
                <w:sz w:val="24"/>
                <w:szCs w:val="24"/>
              </w:rPr>
            </w:pPr>
          </w:p>
        </w:tc>
        <w:tc>
          <w:tcPr>
            <w:tcW w:w="2809" w:type="pct"/>
            <w:tcBorders>
              <w:top w:val="single" w:sz="4" w:space="0" w:color="000000"/>
              <w:left w:val="single" w:sz="4" w:space="0" w:color="000000"/>
              <w:bottom w:val="single" w:sz="4" w:space="0" w:color="000000"/>
              <w:right w:val="single" w:sz="4" w:space="0" w:color="000000"/>
            </w:tcBorders>
          </w:tcPr>
          <w:p w14:paraId="1D5DBC97"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lastRenderedPageBreak/>
              <w:t xml:space="preserve">Izpētīta metkarabtona, etkarbatona, </w:t>
            </w:r>
            <w:r>
              <w:rPr>
                <w:rFonts w:ascii="Times New Roman" w:eastAsia="Arial Unicode MS" w:hAnsi="Times New Roman"/>
                <w:sz w:val="24"/>
                <w:szCs w:val="24"/>
              </w:rPr>
              <w:lastRenderedPageBreak/>
              <w:t xml:space="preserve">stirilkarbatona un glutapirona AV-153-Na ietekme uz </w:t>
            </w:r>
            <w:r>
              <w:rPr>
                <w:rFonts w:ascii="Times New Roman" w:eastAsia="Arial Unicode MS" w:hAnsi="Times New Roman"/>
                <w:i/>
                <w:sz w:val="24"/>
                <w:szCs w:val="24"/>
              </w:rPr>
              <w:t>Psma6</w:t>
            </w:r>
            <w:r>
              <w:rPr>
                <w:rFonts w:ascii="Times New Roman" w:eastAsia="Arial Unicode MS" w:hAnsi="Times New Roman"/>
                <w:sz w:val="24"/>
                <w:szCs w:val="24"/>
              </w:rPr>
              <w:t xml:space="preserve"> gēna ekspresiju žurku nierēs un asinīs. Ekspresija bija daudz augstāka nierēs, salīdzinot ar asinīm. Pēc cukura diabēta indukcijas ekspresija nierēs vēl pastiprinājās, bet asinīs neizmainījās. Visi pētītie 1,4 –DHP paaugstināja gēna ekspresiju nierēs kontroles dzīvniekiem. Asinīs ekspresiju stimulēja tikai glutapirons. Cukura diabēta modelī visi 1,4-DHP izņemot etkarbatonu stimulēja </w:t>
            </w:r>
            <w:r>
              <w:rPr>
                <w:rFonts w:ascii="Times New Roman" w:eastAsia="Arial Unicode MS" w:hAnsi="Times New Roman"/>
                <w:i/>
                <w:sz w:val="24"/>
                <w:szCs w:val="24"/>
              </w:rPr>
              <w:t>Psma6</w:t>
            </w:r>
            <w:r>
              <w:rPr>
                <w:rFonts w:ascii="Times New Roman" w:eastAsia="Arial Unicode MS" w:hAnsi="Times New Roman"/>
                <w:sz w:val="24"/>
                <w:szCs w:val="24"/>
              </w:rPr>
              <w:t xml:space="preserve"> gēna ekspresiju, bet AV-</w:t>
            </w:r>
            <w:r w:rsidR="00A00BBA">
              <w:rPr>
                <w:rFonts w:ascii="Times New Roman" w:eastAsia="Arial Unicode MS" w:hAnsi="Times New Roman"/>
                <w:sz w:val="24"/>
                <w:szCs w:val="24"/>
              </w:rPr>
              <w:t xml:space="preserve">153 palielināja to arī asinīs. </w:t>
            </w:r>
          </w:p>
        </w:tc>
      </w:tr>
      <w:tr w:rsidR="00900EB3" w14:paraId="255971FE" w14:textId="77777777" w:rsidTr="00031633">
        <w:trPr>
          <w:trHeight w:val="305"/>
        </w:trPr>
        <w:tc>
          <w:tcPr>
            <w:tcW w:w="2191" w:type="pct"/>
            <w:tcBorders>
              <w:top w:val="single" w:sz="4" w:space="0" w:color="000000"/>
              <w:left w:val="single" w:sz="4" w:space="0" w:color="000000"/>
              <w:bottom w:val="single" w:sz="4" w:space="0" w:color="000000"/>
              <w:right w:val="single" w:sz="4" w:space="0" w:color="000000"/>
            </w:tcBorders>
            <w:hideMark/>
          </w:tcPr>
          <w:p w14:paraId="3E66908C" w14:textId="77777777" w:rsidR="00900EB3" w:rsidRDefault="00900EB3" w:rsidP="00A00BBA">
            <w:pPr>
              <w:spacing w:after="0" w:line="240" w:lineRule="auto"/>
              <w:jc w:val="both"/>
              <w:rPr>
                <w:rFonts w:ascii="Times New Roman" w:eastAsia="Arial Unicode MS" w:hAnsi="Times New Roman"/>
                <w:i/>
                <w:sz w:val="24"/>
                <w:szCs w:val="24"/>
              </w:rPr>
            </w:pPr>
            <w:r>
              <w:rPr>
                <w:rFonts w:ascii="Times New Roman" w:eastAsia="Arial Unicode MS" w:hAnsi="Times New Roman"/>
                <w:sz w:val="24"/>
                <w:szCs w:val="24"/>
              </w:rPr>
              <w:lastRenderedPageBreak/>
              <w:t xml:space="preserve">2.2.2. </w:t>
            </w:r>
            <w:r>
              <w:rPr>
                <w:rFonts w:ascii="Times New Roman" w:eastAsia="Arial Unicode MS" w:hAnsi="Times New Roman"/>
                <w:i/>
                <w:sz w:val="24"/>
                <w:szCs w:val="24"/>
              </w:rPr>
              <w:t xml:space="preserve">GPCR ligandu testēšana un atklāto biomarķieru funkcionālā izpēte šūnu un dzīvnieku bāzētās modeļsistēmās </w:t>
            </w:r>
          </w:p>
          <w:p w14:paraId="7FC4273E"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2.2.3. </w:t>
            </w:r>
            <w:r>
              <w:rPr>
                <w:rFonts w:ascii="Times New Roman" w:eastAsia="Arial Unicode MS" w:hAnsi="Times New Roman"/>
                <w:i/>
                <w:sz w:val="24"/>
                <w:szCs w:val="24"/>
              </w:rPr>
              <w:t>Hidroksikarbonskābju un brīvo taukskābju receptoru saistībā ar mikrobioma producēto butirātu un tā potenciālo saistību ar metabolajām slimībām</w:t>
            </w:r>
            <w:r>
              <w:rPr>
                <w:rFonts w:ascii="Times New Roman" w:eastAsia="Arial Unicode MS" w:hAnsi="Times New Roman"/>
                <w:sz w:val="24"/>
                <w:szCs w:val="24"/>
              </w:rPr>
              <w:t>:</w:t>
            </w:r>
          </w:p>
          <w:p w14:paraId="2322744E"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Dizainēt un sintezēt niacīna un īso ķēžu brīvo taukskābju receptoru potenciālos ligandus to aktivitātes izvērtēšanai. Konstruēt un iegūt  HCA2 receptora agonistus 2-(3-arilpropānamido)-cikloheks-1-ēnkarbonskābes atvasinājumu rindā, izvēršot bioaktīvās molekulas rigidifikācijas koncepciju</w:t>
            </w:r>
          </w:p>
        </w:tc>
        <w:tc>
          <w:tcPr>
            <w:tcW w:w="2809" w:type="pct"/>
            <w:tcBorders>
              <w:top w:val="single" w:sz="4" w:space="0" w:color="000000"/>
              <w:left w:val="single" w:sz="4" w:space="0" w:color="000000"/>
              <w:bottom w:val="single" w:sz="4" w:space="0" w:color="000000"/>
              <w:right w:val="single" w:sz="4" w:space="0" w:color="000000"/>
            </w:tcBorders>
            <w:hideMark/>
          </w:tcPr>
          <w:p w14:paraId="7BD494B2"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Iegūti īso ķēžu brīvo taukskābju ligandi, kuri veido divas jaunas šo receptoru ligandu klases. Konstatēta līdzība un atšķirība FFAR3, FFAR2, HCA2 ligandu grupu specifiskumā. Veikti pētījumi par 2-amidocikloheks-1-ēnkarbonskābju saturošo savienojumu linkera ietekmi uz HCA2 aktivēšanas spēju. Ir iegūti savienojumi ar enīna, feniletil, dubultsaites un trīskāršās saites linkeriem, kuriem piemīt nanomolāra aktivitāte.</w:t>
            </w:r>
          </w:p>
        </w:tc>
      </w:tr>
      <w:tr w:rsidR="00900EB3" w14:paraId="0DB93C35" w14:textId="77777777" w:rsidTr="00031633">
        <w:trPr>
          <w:trHeight w:val="305"/>
        </w:trPr>
        <w:tc>
          <w:tcPr>
            <w:tcW w:w="2191" w:type="pct"/>
            <w:tcBorders>
              <w:top w:val="single" w:sz="4" w:space="0" w:color="000000"/>
              <w:left w:val="single" w:sz="4" w:space="0" w:color="000000"/>
              <w:bottom w:val="single" w:sz="4" w:space="0" w:color="000000"/>
              <w:right w:val="single" w:sz="4" w:space="0" w:color="000000"/>
            </w:tcBorders>
          </w:tcPr>
          <w:p w14:paraId="7376E461"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b/>
                <w:bCs/>
                <w:sz w:val="24"/>
                <w:szCs w:val="24"/>
              </w:rPr>
              <w:t xml:space="preserve">2.3. </w:t>
            </w:r>
            <w:r>
              <w:rPr>
                <w:rFonts w:ascii="Times New Roman" w:eastAsia="Arial Unicode MS" w:hAnsi="Times New Roman"/>
                <w:b/>
                <w:sz w:val="24"/>
                <w:szCs w:val="24"/>
              </w:rPr>
              <w:t>Diabēta komplikāciju un jaunu kardioprotektīvu vielu izpēte</w:t>
            </w:r>
            <w:r>
              <w:rPr>
                <w:rFonts w:ascii="Times New Roman" w:eastAsia="Arial Unicode MS" w:hAnsi="Times New Roman"/>
                <w:b/>
                <w:bCs/>
                <w:sz w:val="24"/>
                <w:szCs w:val="24"/>
              </w:rPr>
              <w:t xml:space="preserve"> </w:t>
            </w:r>
            <w:r>
              <w:rPr>
                <w:rFonts w:ascii="Times New Roman" w:eastAsia="Arial Unicode MS" w:hAnsi="Times New Roman"/>
                <w:bCs/>
                <w:sz w:val="24"/>
                <w:szCs w:val="24"/>
              </w:rPr>
              <w:t xml:space="preserve">ar </w:t>
            </w:r>
            <w:r>
              <w:rPr>
                <w:rFonts w:ascii="Times New Roman" w:eastAsia="Arial Unicode MS" w:hAnsi="Times New Roman"/>
                <w:sz w:val="24"/>
                <w:szCs w:val="24"/>
              </w:rPr>
              <w:t>mērķi izpētīt enerģijas metabolisma signālceļu un molekulāros mehānismus jaunu kardioprotektīvu zāļu mērķu atklāšanai un marķieru noskaidrošanai klīnisko risku novērtēšanai.</w:t>
            </w:r>
          </w:p>
          <w:p w14:paraId="3324458A"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i/>
                <w:iCs/>
                <w:sz w:val="24"/>
                <w:szCs w:val="24"/>
              </w:rPr>
              <w:t>2.3.1. Kardiovaskulāro risku marķieru pētījumi</w:t>
            </w:r>
          </w:p>
          <w:p w14:paraId="118C92FB"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Pētīt jauna kardiovaskulāro risku marķiera, trimetilamīna N-oksīda (TMAO), bioķīmiskos mehānismus mitohondriju līmenī, lai detalizēti raksturotu signālceļus, kas saista šo metabolītu ar kardiovaskulāro risku un diabēta statusa pasliktināšanos.</w:t>
            </w:r>
          </w:p>
          <w:p w14:paraId="58EF6479" w14:textId="77777777" w:rsidR="00900EB3" w:rsidRDefault="00900EB3" w:rsidP="00A00BBA">
            <w:pPr>
              <w:spacing w:after="0" w:line="240" w:lineRule="auto"/>
              <w:jc w:val="both"/>
              <w:rPr>
                <w:rFonts w:ascii="Times New Roman" w:eastAsia="Arial Unicode MS" w:hAnsi="Times New Roman"/>
                <w:sz w:val="24"/>
                <w:szCs w:val="24"/>
              </w:rPr>
            </w:pPr>
          </w:p>
        </w:tc>
        <w:tc>
          <w:tcPr>
            <w:tcW w:w="2809" w:type="pct"/>
            <w:tcBorders>
              <w:top w:val="single" w:sz="4" w:space="0" w:color="000000"/>
              <w:left w:val="single" w:sz="4" w:space="0" w:color="000000"/>
              <w:bottom w:val="single" w:sz="4" w:space="0" w:color="000000"/>
              <w:right w:val="single" w:sz="4" w:space="0" w:color="000000"/>
            </w:tcBorders>
          </w:tcPr>
          <w:p w14:paraId="72EE661F"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lastRenderedPageBreak/>
              <w:t>Pētot TMAO ietekmi uz mitohondriju funkcionalitāti, tika atrasts, ka TMAO kavē piruvāta un taukskābju oksidācijas procesus kardiomiocītos. Tas nozīmē, ka paaugstinātas TMAO koncentrācijas gadījumā sirds šūnās pasliktinās enerģijas metabolisma efektivitāte, kā rezultātā varētu attīstīties sirds mazspēja.</w:t>
            </w:r>
          </w:p>
          <w:p w14:paraId="3ED0B03E"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Starptautiski citējamā žurnālā iesniegts manuskripts:</w:t>
            </w:r>
          </w:p>
          <w:p w14:paraId="67061376" w14:textId="77777777" w:rsidR="00900EB3" w:rsidRDefault="00900EB3" w:rsidP="00A00BBA">
            <w:pPr>
              <w:spacing w:after="0" w:line="240" w:lineRule="auto"/>
              <w:ind w:firstLine="222"/>
              <w:jc w:val="both"/>
              <w:rPr>
                <w:rFonts w:ascii="Times New Roman" w:eastAsia="Arial Unicode MS" w:hAnsi="Times New Roman"/>
                <w:sz w:val="24"/>
                <w:szCs w:val="24"/>
              </w:rPr>
            </w:pPr>
            <w:r>
              <w:rPr>
                <w:rFonts w:ascii="Times New Roman" w:eastAsia="Arial Unicode MS" w:hAnsi="Times New Roman"/>
                <w:i/>
                <w:sz w:val="24"/>
                <w:szCs w:val="24"/>
              </w:rPr>
              <w:t xml:space="preserve">Trimethylamine N-oxide impairs pyruvate and fatty acid oxidation in cardiac mitochondria. </w:t>
            </w:r>
            <w:r>
              <w:rPr>
                <w:rFonts w:ascii="Times New Roman" w:eastAsia="Arial Unicode MS" w:hAnsi="Times New Roman"/>
                <w:sz w:val="24"/>
                <w:szCs w:val="24"/>
              </w:rPr>
              <w:t>M. Makrecka-Kuka, K. Volska, U. Antone, R. Vilskersts, S. Grinberga, D. Ba</w:t>
            </w:r>
            <w:r w:rsidR="00A00BBA">
              <w:rPr>
                <w:rFonts w:ascii="Times New Roman" w:eastAsia="Arial Unicode MS" w:hAnsi="Times New Roman"/>
                <w:sz w:val="24"/>
                <w:szCs w:val="24"/>
              </w:rPr>
              <w:t>ndere, E. Liepinsh, M. Dambrova</w:t>
            </w:r>
          </w:p>
          <w:p w14:paraId="6F258702"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Eksperimentālā darba rezultāti ziņoti 1 starptautiskā un 2 Latvijas konferencēs (abstrakti). (2.2. ap</w:t>
            </w:r>
            <w:r w:rsidR="00A00BBA">
              <w:rPr>
                <w:rFonts w:ascii="Times New Roman" w:eastAsia="Arial Unicode MS" w:hAnsi="Times New Roman"/>
                <w:sz w:val="24"/>
                <w:szCs w:val="24"/>
              </w:rPr>
              <w:t>akšprojekts, sadarbībā ar 2.3.)</w:t>
            </w:r>
          </w:p>
        </w:tc>
      </w:tr>
      <w:tr w:rsidR="00900EB3" w14:paraId="6A556CD4" w14:textId="77777777" w:rsidTr="00031633">
        <w:trPr>
          <w:trHeight w:val="305"/>
        </w:trPr>
        <w:tc>
          <w:tcPr>
            <w:tcW w:w="2191" w:type="pct"/>
            <w:tcBorders>
              <w:top w:val="single" w:sz="4" w:space="0" w:color="000000"/>
              <w:left w:val="single" w:sz="4" w:space="0" w:color="000000"/>
              <w:bottom w:val="single" w:sz="4" w:space="0" w:color="000000"/>
              <w:right w:val="single" w:sz="4" w:space="0" w:color="000000"/>
            </w:tcBorders>
            <w:hideMark/>
          </w:tcPr>
          <w:p w14:paraId="16478710" w14:textId="77777777" w:rsidR="00900EB3" w:rsidRDefault="00900EB3" w:rsidP="00A00BBA">
            <w:pPr>
              <w:spacing w:after="0" w:line="240" w:lineRule="auto"/>
              <w:jc w:val="both"/>
              <w:rPr>
                <w:rFonts w:ascii="Times New Roman" w:eastAsia="Arial Unicode MS" w:hAnsi="Times New Roman"/>
                <w:i/>
                <w:iCs/>
                <w:sz w:val="24"/>
                <w:szCs w:val="24"/>
              </w:rPr>
            </w:pPr>
            <w:r>
              <w:rPr>
                <w:rFonts w:ascii="Times New Roman" w:eastAsia="Arial Unicode MS" w:hAnsi="Times New Roman"/>
                <w:i/>
                <w:iCs/>
                <w:sz w:val="24"/>
                <w:szCs w:val="24"/>
              </w:rPr>
              <w:lastRenderedPageBreak/>
              <w:t>2.3.2. Enerģijas metabolismā iesaistīto molekulu biosintēzes izpēte.</w:t>
            </w:r>
          </w:p>
          <w:p w14:paraId="51152111" w14:textId="77777777" w:rsidR="00900EB3" w:rsidRDefault="00900EB3" w:rsidP="00A00BBA">
            <w:pPr>
              <w:spacing w:after="0" w:line="240" w:lineRule="auto"/>
              <w:jc w:val="both"/>
              <w:rPr>
                <w:rFonts w:ascii="Times New Roman" w:eastAsia="Arial Unicode MS" w:hAnsi="Times New Roman"/>
                <w:b/>
                <w:bCs/>
                <w:sz w:val="24"/>
                <w:szCs w:val="24"/>
              </w:rPr>
            </w:pPr>
            <w:r>
              <w:rPr>
                <w:rFonts w:ascii="Times New Roman" w:eastAsia="Arial Unicode MS" w:hAnsi="Times New Roman"/>
                <w:i/>
                <w:iCs/>
                <w:sz w:val="24"/>
                <w:szCs w:val="24"/>
              </w:rPr>
              <w:t xml:space="preserve">2.3.2.1. </w:t>
            </w:r>
            <w:r>
              <w:rPr>
                <w:rFonts w:ascii="Times New Roman" w:eastAsia="Arial Unicode MS" w:hAnsi="Times New Roman"/>
                <w:sz w:val="24"/>
                <w:szCs w:val="24"/>
              </w:rPr>
              <w:t>Turpināt pētīt acilkarnitīnu lomu glikozes un taukskābju metabolisma regulācijā un diabēta patoģenēzē.</w:t>
            </w:r>
          </w:p>
        </w:tc>
        <w:tc>
          <w:tcPr>
            <w:tcW w:w="2809" w:type="pct"/>
            <w:tcBorders>
              <w:top w:val="single" w:sz="4" w:space="0" w:color="000000"/>
              <w:left w:val="single" w:sz="4" w:space="0" w:color="000000"/>
              <w:bottom w:val="single" w:sz="4" w:space="0" w:color="000000"/>
              <w:right w:val="single" w:sz="4" w:space="0" w:color="000000"/>
            </w:tcBorders>
            <w:hideMark/>
          </w:tcPr>
          <w:p w14:paraId="32A2621E"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Lai noskaidrotu acilkarnitīnu līmeņa farmakoloģiskās regulācijas molekulāros mehānismus, detalizēti pētīta acilkarnitīna koncentrāciju samazinoša aģenta meldonija, karnitīna un gamma-butirobetaīna (GBB) farmakokinētiskā mijiedarbība. Noskaidrots, ka karnitīns un GBB paātrina meldonija elimināciju. Sagatavots manuskripts un iesniegts izskatīšanai starptautiski citējamā žurnālā:</w:t>
            </w:r>
          </w:p>
          <w:p w14:paraId="1A9AE3AE" w14:textId="77777777" w:rsidR="00900EB3" w:rsidRDefault="00900EB3" w:rsidP="00A00BBA">
            <w:pPr>
              <w:spacing w:after="0" w:line="240" w:lineRule="auto"/>
              <w:jc w:val="both"/>
              <w:rPr>
                <w:rFonts w:ascii="Times New Roman" w:eastAsia="Arial Unicode MS" w:hAnsi="Times New Roman"/>
                <w:i/>
                <w:sz w:val="24"/>
                <w:szCs w:val="24"/>
              </w:rPr>
            </w:pPr>
            <w:r>
              <w:rPr>
                <w:rFonts w:ascii="Times New Roman" w:eastAsia="Arial Unicode MS" w:hAnsi="Times New Roman"/>
                <w:i/>
                <w:sz w:val="24"/>
                <w:szCs w:val="24"/>
              </w:rPr>
              <w:t>Carnitine and γ-butyrobetaine stimulate elimination of meldonium due to competition for OCTN2-mediated transport.</w:t>
            </w:r>
          </w:p>
          <w:p w14:paraId="431D4854"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E. Liepinsh, E. Makarova, E. Sevostjanovs, D. Hartmane, H. Cirule, O. Zharkova-Malkova, S. Grinberga, M. Dambrova.</w:t>
            </w:r>
          </w:p>
          <w:p w14:paraId="556C883E"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Eksperimentālā darba rezultāti par acilkarnitīnu līmeņu regulācijas dažādiem aspektiem ziņoti 6 starptautiskās konferencēs (6 abstrakti).</w:t>
            </w:r>
          </w:p>
          <w:p w14:paraId="3FB3A889"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(2.2. apakšprojekts, sadarbībā ar 2.3.)</w:t>
            </w:r>
          </w:p>
        </w:tc>
      </w:tr>
      <w:tr w:rsidR="00900EB3" w14:paraId="0C1177ED" w14:textId="77777777" w:rsidTr="00031633">
        <w:trPr>
          <w:trHeight w:val="305"/>
        </w:trPr>
        <w:tc>
          <w:tcPr>
            <w:tcW w:w="2191" w:type="pct"/>
            <w:tcBorders>
              <w:top w:val="single" w:sz="4" w:space="0" w:color="000000"/>
              <w:left w:val="single" w:sz="4" w:space="0" w:color="000000"/>
              <w:bottom w:val="single" w:sz="4" w:space="0" w:color="000000"/>
              <w:right w:val="single" w:sz="4" w:space="0" w:color="000000"/>
            </w:tcBorders>
            <w:hideMark/>
          </w:tcPr>
          <w:p w14:paraId="6A3CF1C8"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2.3.2.2. Ar rentgenstaru kristalogrāfijas palīdzību noskaidrot karnitīna oksigenāzes CntA trīsdimensionālo struktūru.</w:t>
            </w:r>
          </w:p>
          <w:p w14:paraId="3F146DA8"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Izveidot CntA knock-out mutantu kādā no mikrobiotas pārstāvjiem.</w:t>
            </w:r>
          </w:p>
        </w:tc>
        <w:tc>
          <w:tcPr>
            <w:tcW w:w="2809" w:type="pct"/>
            <w:tcBorders>
              <w:top w:val="single" w:sz="4" w:space="0" w:color="000000"/>
              <w:left w:val="single" w:sz="4" w:space="0" w:color="000000"/>
              <w:bottom w:val="single" w:sz="4" w:space="0" w:color="000000"/>
              <w:right w:val="single" w:sz="4" w:space="0" w:color="000000"/>
            </w:tcBorders>
            <w:hideMark/>
          </w:tcPr>
          <w:p w14:paraId="0DBFA45F"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Uzproducēti tipisku mikrobiotas pārstāvju </w:t>
            </w:r>
            <w:r>
              <w:rPr>
                <w:rFonts w:ascii="Times New Roman" w:eastAsia="Arial Unicode MS" w:hAnsi="Times New Roman"/>
                <w:i/>
                <w:sz w:val="24"/>
                <w:szCs w:val="24"/>
              </w:rPr>
              <w:t>Klebsiella pneumoniae</w:t>
            </w:r>
            <w:r>
              <w:rPr>
                <w:rFonts w:ascii="Times New Roman" w:eastAsia="Arial Unicode MS" w:hAnsi="Times New Roman"/>
                <w:sz w:val="24"/>
                <w:szCs w:val="24"/>
              </w:rPr>
              <w:t xml:space="preserve">, </w:t>
            </w:r>
            <w:r>
              <w:rPr>
                <w:rFonts w:ascii="Times New Roman" w:eastAsia="Arial Unicode MS" w:hAnsi="Times New Roman"/>
                <w:i/>
                <w:sz w:val="24"/>
                <w:szCs w:val="24"/>
              </w:rPr>
              <w:t>Providencia rettgeri</w:t>
            </w:r>
            <w:r>
              <w:rPr>
                <w:rFonts w:ascii="Times New Roman" w:eastAsia="Arial Unicode MS" w:hAnsi="Times New Roman"/>
                <w:sz w:val="24"/>
                <w:szCs w:val="24"/>
              </w:rPr>
              <w:t xml:space="preserve"> un </w:t>
            </w:r>
            <w:r>
              <w:rPr>
                <w:rFonts w:ascii="Times New Roman" w:eastAsia="Arial Unicode MS" w:hAnsi="Times New Roman"/>
                <w:i/>
                <w:sz w:val="24"/>
                <w:szCs w:val="24"/>
              </w:rPr>
              <w:t>Eschericia coli</w:t>
            </w:r>
            <w:r>
              <w:rPr>
                <w:rFonts w:ascii="Times New Roman" w:eastAsia="Arial Unicode MS" w:hAnsi="Times New Roman"/>
                <w:sz w:val="24"/>
                <w:szCs w:val="24"/>
              </w:rPr>
              <w:t xml:space="preserve"> CntA un CntB proteīni. Izveidota vienkāršota CntA aktivitātes testēšanas sistēma bez aktivējošā enzīma CntB klātbūtnes, izmantojot reducējošo aģentu nātrija ditionītu. Noskaidrots, ka, pretēji dažos literatūras avotos aprakstītajam, CntA enzīmi nemetabolizē holīnu. Visiem 3 CntA enzīmiem izmēģināti vairāk kā 10000 kristalizēšanas apstākļi. Kristāli iegūti </w:t>
            </w:r>
            <w:r>
              <w:rPr>
                <w:rFonts w:ascii="Times New Roman" w:eastAsia="Arial Unicode MS" w:hAnsi="Times New Roman"/>
                <w:i/>
                <w:sz w:val="24"/>
                <w:szCs w:val="24"/>
              </w:rPr>
              <w:t>P. rettegri</w:t>
            </w:r>
            <w:r>
              <w:rPr>
                <w:rFonts w:ascii="Times New Roman" w:eastAsia="Arial Unicode MS" w:hAnsi="Times New Roman"/>
                <w:sz w:val="24"/>
                <w:szCs w:val="24"/>
              </w:rPr>
              <w:t xml:space="preserve"> CntA enzīmam, no kuriem savākti 3.2 Å izšķirtspējas dati.</w:t>
            </w:r>
          </w:p>
        </w:tc>
      </w:tr>
      <w:tr w:rsidR="00900EB3" w14:paraId="11B468D8" w14:textId="77777777" w:rsidTr="00031633">
        <w:trPr>
          <w:trHeight w:val="305"/>
        </w:trPr>
        <w:tc>
          <w:tcPr>
            <w:tcW w:w="2191" w:type="pct"/>
            <w:tcBorders>
              <w:top w:val="single" w:sz="4" w:space="0" w:color="000000"/>
              <w:left w:val="single" w:sz="4" w:space="0" w:color="000000"/>
              <w:bottom w:val="single" w:sz="4" w:space="0" w:color="000000"/>
              <w:right w:val="single" w:sz="4" w:space="0" w:color="000000"/>
            </w:tcBorders>
            <w:hideMark/>
          </w:tcPr>
          <w:p w14:paraId="15328768" w14:textId="77777777" w:rsidR="00900EB3" w:rsidRDefault="00900EB3" w:rsidP="00A00BBA">
            <w:pP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rPr>
              <w:t xml:space="preserve">2.3.3. </w:t>
            </w:r>
            <w:r>
              <w:rPr>
                <w:rFonts w:ascii="Times New Roman" w:eastAsia="Arial Unicode MS" w:hAnsi="Times New Roman"/>
                <w:bCs/>
                <w:i/>
                <w:iCs/>
                <w:sz w:val="24"/>
                <w:szCs w:val="24"/>
              </w:rPr>
              <w:t>Kardio-vaskulāro risku saistība ar diētu un ēšanas paradumiem.</w:t>
            </w:r>
          </w:p>
          <w:p w14:paraId="4E815F1F"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Metabolo slimību prevencija: zinātniskais apsekojums par grūtnieču joda nodrošinājumu Latvijā un tā saistību ar grūtniecības norisi</w:t>
            </w:r>
          </w:p>
        </w:tc>
        <w:tc>
          <w:tcPr>
            <w:tcW w:w="2809" w:type="pct"/>
            <w:tcBorders>
              <w:top w:val="single" w:sz="4" w:space="0" w:color="000000"/>
              <w:left w:val="single" w:sz="4" w:space="0" w:color="000000"/>
              <w:bottom w:val="single" w:sz="4" w:space="0" w:color="000000"/>
              <w:right w:val="single" w:sz="4" w:space="0" w:color="000000"/>
            </w:tcBorders>
            <w:hideMark/>
          </w:tcPr>
          <w:p w14:paraId="542B06E5"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Projekta ietvaros uz Latvijā veiktu apsekojumu datu bāzes veidotas nacionālās rekomendācijas joda nodrošinājuma uzlabošanai Latvijā. Tāpat veikts pētījums, lai noskaidrotu joda saturu Latvijas lielveikalos pieejamā pienā gan organiskā piena paraugos. Vidējā joda koncentrācija piena paraugos bija 420,7 ± 179,6 μg/L, kas pienu ierindo vadošo joda avotu vidū. Rezultāti ziņoti 2 starptautiskās konferencēs (3 abstrakti) (2.4 apakšprojekts)</w:t>
            </w:r>
          </w:p>
        </w:tc>
      </w:tr>
      <w:tr w:rsidR="00900EB3" w14:paraId="7FF4B915" w14:textId="77777777" w:rsidTr="00031633">
        <w:trPr>
          <w:trHeight w:val="305"/>
        </w:trPr>
        <w:tc>
          <w:tcPr>
            <w:tcW w:w="2191" w:type="pct"/>
            <w:tcBorders>
              <w:top w:val="single" w:sz="4" w:space="0" w:color="000000"/>
              <w:left w:val="single" w:sz="4" w:space="0" w:color="000000"/>
              <w:bottom w:val="single" w:sz="4" w:space="0" w:color="000000"/>
              <w:right w:val="single" w:sz="4" w:space="0" w:color="000000"/>
            </w:tcBorders>
            <w:hideMark/>
          </w:tcPr>
          <w:p w14:paraId="5126DE4A" w14:textId="77777777" w:rsidR="00900EB3" w:rsidRDefault="00900EB3" w:rsidP="00A00BBA">
            <w:pPr>
              <w:spacing w:after="0" w:line="240" w:lineRule="auto"/>
              <w:jc w:val="both"/>
              <w:rPr>
                <w:rFonts w:ascii="Times New Roman" w:hAnsi="Times New Roman"/>
                <w:b/>
                <w:sz w:val="24"/>
                <w:szCs w:val="24"/>
              </w:rPr>
            </w:pPr>
            <w:r>
              <w:rPr>
                <w:rFonts w:ascii="Times New Roman" w:hAnsi="Times New Roman"/>
                <w:b/>
                <w:bCs/>
                <w:sz w:val="24"/>
                <w:szCs w:val="24"/>
              </w:rPr>
              <w:t xml:space="preserve">2.4. </w:t>
            </w:r>
            <w:r>
              <w:rPr>
                <w:rFonts w:ascii="Times New Roman" w:hAnsi="Times New Roman"/>
                <w:b/>
                <w:sz w:val="24"/>
                <w:szCs w:val="24"/>
              </w:rPr>
              <w:t>DNS reparācijas enzīmu molekulārģenētiskā un farmakoloģiskā izpēte saistībā ar metabolām slimībām</w:t>
            </w:r>
          </w:p>
          <w:p w14:paraId="5B2AA315" w14:textId="77777777" w:rsidR="00900EB3" w:rsidRDefault="00900EB3" w:rsidP="00A00BBA">
            <w:pPr>
              <w:spacing w:after="0" w:line="240" w:lineRule="auto"/>
              <w:jc w:val="both"/>
              <w:rPr>
                <w:rFonts w:ascii="Times New Roman" w:eastAsia="Arial Unicode MS" w:hAnsi="Times New Roman"/>
                <w:bCs/>
                <w:iCs/>
                <w:sz w:val="24"/>
                <w:szCs w:val="24"/>
              </w:rPr>
            </w:pPr>
            <w:r>
              <w:rPr>
                <w:rFonts w:ascii="Times New Roman" w:eastAsia="Arial Unicode MS" w:hAnsi="Times New Roman"/>
                <w:sz w:val="24"/>
                <w:szCs w:val="24"/>
              </w:rPr>
              <w:t>Izpētīt četru 1,4 DHP atvasinājumu ietekmi uz DNS pārrāvumu marķiera ekspresiju šūnās ar transficētu Tat proteīnu</w:t>
            </w:r>
          </w:p>
        </w:tc>
        <w:tc>
          <w:tcPr>
            <w:tcW w:w="2809" w:type="pct"/>
            <w:tcBorders>
              <w:top w:val="single" w:sz="4" w:space="0" w:color="000000"/>
              <w:left w:val="single" w:sz="4" w:space="0" w:color="000000"/>
              <w:bottom w:val="single" w:sz="4" w:space="0" w:color="000000"/>
              <w:right w:val="single" w:sz="4" w:space="0" w:color="000000"/>
            </w:tcBorders>
            <w:hideMark/>
          </w:tcPr>
          <w:p w14:paraId="0DBF538B" w14:textId="77777777" w:rsidR="00900EB3" w:rsidRDefault="00900EB3" w:rsidP="00A00BBA">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Pierādīts, ka 1,4-DHP spēj samazināt DNS bojājumu marķiera </w:t>
            </w:r>
            <w:r>
              <w:rPr>
                <w:rFonts w:ascii="Times New Roman" w:eastAsia="Arial Unicode MS" w:hAnsi="Times New Roman"/>
                <w:sz w:val="24"/>
                <w:szCs w:val="24"/>
              </w:rPr>
              <w:sym w:font="Symbol" w:char="F067"/>
            </w:r>
            <w:r>
              <w:rPr>
                <w:rFonts w:ascii="Times New Roman" w:eastAsia="Arial Unicode MS" w:hAnsi="Times New Roman"/>
                <w:sz w:val="24"/>
                <w:szCs w:val="24"/>
              </w:rPr>
              <w:t>H2AX ekspresiju šūnās, B-limfocītos ar transficētu Tat proteīnu. Ar AV-153-Na un AV-153-Mg –efektu var panākt pie 25 nM, AV-153-Ca un AV-153-K - 50 nM, J-9-125 un PP-544-Na - 100 nM, ar metkarbatonu un glutapironu - 500 nM</w:t>
            </w:r>
          </w:p>
        </w:tc>
      </w:tr>
    </w:tbl>
    <w:p w14:paraId="6A6D66AB" w14:textId="77777777" w:rsidR="00900EB3" w:rsidRDefault="00900EB3" w:rsidP="00E86EAE">
      <w:pPr>
        <w:spacing w:after="0" w:line="240" w:lineRule="auto"/>
        <w:rPr>
          <w:rFonts w:ascii="Times New Roman" w:eastAsia="Arial Unicode MS" w:hAnsi="Times New Roman"/>
          <w:b/>
          <w:sz w:val="24"/>
          <w:szCs w:val="24"/>
          <w:lang w:eastAsia="lv-LV"/>
        </w:rPr>
      </w:pPr>
      <w:r>
        <w:rPr>
          <w:rFonts w:ascii="Times New Roman" w:eastAsia="Arial Unicode MS" w:hAnsi="Times New Roman"/>
          <w:b/>
          <w:sz w:val="24"/>
          <w:szCs w:val="24"/>
          <w:lang w:eastAsia="lv-LV"/>
        </w:rPr>
        <w:lastRenderedPageBreak/>
        <w:t>3. Projekta Nr. 2 izvirzīto uzdevumu izpildes rezultāti</w:t>
      </w:r>
    </w:p>
    <w:p w14:paraId="02089AB2" w14:textId="77777777" w:rsidR="00900EB3" w:rsidRDefault="00900EB3" w:rsidP="00E86EAE">
      <w:pPr>
        <w:spacing w:after="0" w:line="240" w:lineRule="auto"/>
        <w:rPr>
          <w:rFonts w:ascii="Times New Roman" w:eastAsia="Arial Unicode MS" w:hAnsi="Times New Roman"/>
          <w:sz w:val="24"/>
          <w:szCs w:val="24"/>
          <w:lang w:eastAsia="lv-LV"/>
        </w:rPr>
      </w:pPr>
      <w:r>
        <w:rPr>
          <w:rFonts w:ascii="Times New Roman" w:eastAsia="Arial Unicode MS" w:hAnsi="Times New Roman"/>
          <w:i/>
          <w:iCs/>
          <w:sz w:val="24"/>
          <w:szCs w:val="24"/>
          <w:lang w:eastAsia="lv-LV"/>
        </w:rPr>
        <w:t>(Novērtē, kādā mērā ir sasniegti plānotie mērķi un uzdevumi. Raksturo rezultātu zinātnisko un praktisko nozīmību, kā arī rezultātu praktisko lietojumu (lietišķiem pētījumiem). Raksturo problēmas, to iespējamos risinājumus, turpmākā darba virzienus. Kopējais saturiskais izklāsts nepārsniedz četras A4 lapas)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462"/>
      </w:tblGrid>
      <w:tr w:rsidR="00900EB3" w14:paraId="6EF20CE5" w14:textId="77777777" w:rsidTr="003518BC">
        <w:trPr>
          <w:trHeight w:val="619"/>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F2359B6" w14:textId="77777777" w:rsidR="00900EB3" w:rsidRPr="003518BC" w:rsidRDefault="00900EB3" w:rsidP="003518BC">
            <w:pPr>
              <w:spacing w:before="60" w:after="0" w:line="240" w:lineRule="auto"/>
              <w:jc w:val="both"/>
              <w:rPr>
                <w:rFonts w:ascii="Times New Roman" w:eastAsia="Arial Unicode MS" w:hAnsi="Times New Roman"/>
                <w:sz w:val="24"/>
                <w:szCs w:val="24"/>
                <w:lang w:eastAsia="lv-LV"/>
              </w:rPr>
            </w:pPr>
            <w:r w:rsidRPr="003518BC">
              <w:rPr>
                <w:rFonts w:ascii="Times New Roman" w:eastAsia="Arial Unicode MS" w:hAnsi="Times New Roman"/>
                <w:sz w:val="24"/>
                <w:szCs w:val="24"/>
                <w:lang w:eastAsia="lv-LV"/>
              </w:rPr>
              <w:t>2.projekta trešajā posmā pētījumi norisinājās kā eksperimentālo, tā klīnisko pētījumu jomā.</w:t>
            </w:r>
          </w:p>
          <w:p w14:paraId="2A3553B1" w14:textId="77777777" w:rsidR="00900EB3" w:rsidRPr="003518BC" w:rsidRDefault="00900EB3" w:rsidP="003518BC">
            <w:pPr>
              <w:spacing w:before="60" w:after="0" w:line="240" w:lineRule="auto"/>
              <w:jc w:val="both"/>
              <w:rPr>
                <w:rFonts w:ascii="Times New Roman" w:eastAsia="Arial Unicode MS" w:hAnsi="Times New Roman"/>
                <w:sz w:val="24"/>
                <w:szCs w:val="24"/>
                <w:lang w:eastAsia="lv-LV"/>
              </w:rPr>
            </w:pPr>
            <w:r w:rsidRPr="003518BC">
              <w:rPr>
                <w:rFonts w:ascii="Times New Roman" w:eastAsia="Arial Unicode MS" w:hAnsi="Times New Roman"/>
                <w:b/>
                <w:sz w:val="24"/>
                <w:szCs w:val="24"/>
                <w:lang w:eastAsia="lv-LV"/>
              </w:rPr>
              <w:t>Eksperimentālie pētījumi</w:t>
            </w:r>
            <w:r w:rsidRPr="003518BC">
              <w:rPr>
                <w:rFonts w:ascii="Times New Roman" w:eastAsia="Arial Unicode MS" w:hAnsi="Times New Roman"/>
                <w:sz w:val="24"/>
                <w:szCs w:val="24"/>
                <w:lang w:eastAsia="lv-LV"/>
              </w:rPr>
              <w:t xml:space="preserve"> tika koncentrēti uz sirds-asinsvadu slimību un cukura diabēta patoģenētisko faktoru un marķieru izpēti. </w:t>
            </w:r>
          </w:p>
          <w:p w14:paraId="5AD87D19" w14:textId="77777777" w:rsidR="00900EB3" w:rsidRPr="003518BC" w:rsidRDefault="00900EB3" w:rsidP="003518BC">
            <w:pPr>
              <w:spacing w:before="60" w:after="0" w:line="240" w:lineRule="auto"/>
              <w:jc w:val="both"/>
              <w:rPr>
                <w:rFonts w:ascii="Times New Roman" w:eastAsia="Arial Unicode MS" w:hAnsi="Times New Roman"/>
                <w:sz w:val="24"/>
                <w:szCs w:val="24"/>
              </w:rPr>
            </w:pPr>
            <w:r w:rsidRPr="003518BC">
              <w:rPr>
                <w:rFonts w:ascii="Times New Roman" w:eastAsia="Arial Unicode MS" w:hAnsi="Times New Roman"/>
                <w:sz w:val="24"/>
                <w:szCs w:val="24"/>
                <w:lang w:eastAsia="lv-LV"/>
              </w:rPr>
              <w:t xml:space="preserve">Tā, 3. posmā tika  </w:t>
            </w:r>
            <w:r w:rsidRPr="003518BC">
              <w:rPr>
                <w:rFonts w:ascii="Times New Roman" w:eastAsia="Arial Unicode MS" w:hAnsi="Times New Roman"/>
                <w:sz w:val="24"/>
                <w:szCs w:val="24"/>
              </w:rPr>
              <w:t>veikta jauna kardiovaskulāro risku marķiera, trimetilamīna N-oksīda (TMAO), patofizioloģiskās iedarbības bioķīmiskie mehānismi mitohondriju līmenī, lai detalizēti raksturotu signālceļus, kas saista šo metabolītu ar kardiovaskulāro risku un diabēta statusa pasliktināšanos. Darba rezultātā tika izpētīta TMAO ietekme uz mitohondriju funkcionalitāti, un tika atrasts, ka TMAO kavē piruvāta un taukskābju oksidācijas procesus kardiomiocītos. Tas nozīmē, ka paaugstinātas TMAO koncentrācijas gadījumā sirds muskuļa šūnās pasliktinās enerģijas metabolisma efektivitāte, kā rezultātā varētu attīstīties sirds mazspēja. Šis atradums nozīmē, ka TMAO  ir potenciāli negatīva ietekme ne tikai kā iespējamam aterosklerozes izraisītājfaktoram, bet arī kā sirds funkcionalitāti nomācošam metabolītam.</w:t>
            </w:r>
          </w:p>
          <w:p w14:paraId="3E441314" w14:textId="77777777" w:rsidR="00900EB3" w:rsidRPr="003518BC" w:rsidRDefault="00900EB3" w:rsidP="003518BC">
            <w:pPr>
              <w:spacing w:before="60" w:after="0" w:line="240" w:lineRule="auto"/>
              <w:jc w:val="both"/>
              <w:rPr>
                <w:rFonts w:ascii="Times New Roman" w:eastAsia="Arial Unicode MS" w:hAnsi="Times New Roman"/>
                <w:sz w:val="24"/>
                <w:szCs w:val="24"/>
              </w:rPr>
            </w:pPr>
            <w:r w:rsidRPr="003518BC">
              <w:rPr>
                <w:rFonts w:ascii="Times New Roman" w:eastAsia="Arial Unicode MS" w:hAnsi="Times New Roman"/>
                <w:sz w:val="24"/>
                <w:szCs w:val="24"/>
              </w:rPr>
              <w:t xml:space="preserve">Lai noskaidrotu to, kā tieši kuņģa zarnu traktā no karnitīna veidojas potenciāli kaitīgā TMAO priekštecis – trimetilamīns, no 3 tipiskiem cilvēka mikrobiotas pārstāvjiem – </w:t>
            </w:r>
            <w:r w:rsidRPr="003518BC">
              <w:rPr>
                <w:rFonts w:ascii="Times New Roman" w:eastAsia="Arial Unicode MS" w:hAnsi="Times New Roman"/>
                <w:i/>
                <w:sz w:val="24"/>
                <w:szCs w:val="24"/>
              </w:rPr>
              <w:t>K. pneumoniae</w:t>
            </w:r>
            <w:r w:rsidRPr="003518BC">
              <w:rPr>
                <w:rFonts w:ascii="Times New Roman" w:eastAsia="Arial Unicode MS" w:hAnsi="Times New Roman"/>
                <w:sz w:val="24"/>
                <w:szCs w:val="24"/>
              </w:rPr>
              <w:t xml:space="preserve">, </w:t>
            </w:r>
            <w:r w:rsidRPr="003518BC">
              <w:rPr>
                <w:rFonts w:ascii="Times New Roman" w:eastAsia="Arial Unicode MS" w:hAnsi="Times New Roman"/>
                <w:i/>
                <w:sz w:val="24"/>
                <w:szCs w:val="24"/>
              </w:rPr>
              <w:t>P. rettgeri</w:t>
            </w:r>
            <w:r w:rsidRPr="003518BC">
              <w:rPr>
                <w:rFonts w:ascii="Times New Roman" w:eastAsia="Arial Unicode MS" w:hAnsi="Times New Roman"/>
                <w:sz w:val="24"/>
                <w:szCs w:val="24"/>
              </w:rPr>
              <w:t xml:space="preserve"> un </w:t>
            </w:r>
            <w:r w:rsidRPr="003518BC">
              <w:rPr>
                <w:rFonts w:ascii="Times New Roman" w:eastAsia="Arial Unicode MS" w:hAnsi="Times New Roman"/>
                <w:i/>
                <w:sz w:val="24"/>
                <w:szCs w:val="24"/>
              </w:rPr>
              <w:t>E. coli</w:t>
            </w:r>
            <w:r w:rsidRPr="003518BC">
              <w:rPr>
                <w:rFonts w:ascii="Times New Roman" w:eastAsia="Arial Unicode MS" w:hAnsi="Times New Roman"/>
                <w:sz w:val="24"/>
                <w:szCs w:val="24"/>
              </w:rPr>
              <w:t xml:space="preserve"> tika izolēti karnitīna oksigenāzes CntA un tās aktivējošā enzīma NADH atkarīgās FAD reduktāzes CntB gēni. Visi 6 gēni tika ievieoti pET ekspresijas plazmīdā, attiecīgie enzīmi uzproducēti </w:t>
            </w:r>
            <w:r w:rsidRPr="003518BC">
              <w:rPr>
                <w:rFonts w:ascii="Times New Roman" w:eastAsia="Arial Unicode MS" w:hAnsi="Times New Roman"/>
                <w:i/>
                <w:sz w:val="24"/>
                <w:szCs w:val="24"/>
              </w:rPr>
              <w:t>E. coli</w:t>
            </w:r>
            <w:r w:rsidRPr="003518BC">
              <w:rPr>
                <w:rFonts w:ascii="Times New Roman" w:eastAsia="Arial Unicode MS" w:hAnsi="Times New Roman"/>
                <w:sz w:val="24"/>
                <w:szCs w:val="24"/>
              </w:rPr>
              <w:t xml:space="preserve"> un attīrīti ar metālafinitātes, gēlfiltrājias un jonapmaiņas hromatogrāfiju palīdzību. Visiem 3 enzīmu pāriem tika apstiprināta enzimātiskā aktivitāte. Tomēr, divkomponentu sistēmas sarežģītības dēļ enzimātisko pētījumu rezultāti bija grūti reproducējami. Saskaņā ar literatūras datiem, līdzīgam divkomponentu  enzīmam stahidrīna demetilāzei reduktāzes subvienību bija iespējams aizvietot ar nātrija ditionītu. Analoga stratēģija tika sekmīgi adaptēta CntA enzīmiem, tādejādi ievērojami atvielojot turpmākos pētījumus ar substrātiem un inhibitoriem. Tika noskaidrots, ka visi CntA enzīmi kā substrātu ar līdzīgām efektivitātēm spēj izmantot karnitīnu, GBB un glicīna betaīnu. Nevienam enzīmam netika konstatēta būtiska aktivitāte, kā substrātu izmantojot holīnu, kas ir pretrunā ar dažiem literatūras avotiem, bet loģiski, ņemot vērā līdzīgu enzīmu aktīvā centra uzbūvi, kur substrāta piesaistei ir nepieciešams tā pozitīvs lādiņš.</w:t>
            </w:r>
          </w:p>
          <w:p w14:paraId="549CCECA" w14:textId="77777777" w:rsidR="00900EB3" w:rsidRPr="003518BC" w:rsidRDefault="00900EB3" w:rsidP="003518BC">
            <w:pPr>
              <w:spacing w:before="60" w:after="0" w:line="240" w:lineRule="auto"/>
              <w:jc w:val="both"/>
              <w:rPr>
                <w:rFonts w:ascii="Times New Roman" w:eastAsia="Arial Unicode MS" w:hAnsi="Times New Roman"/>
                <w:sz w:val="24"/>
                <w:szCs w:val="24"/>
              </w:rPr>
            </w:pPr>
            <w:r w:rsidRPr="003518BC">
              <w:rPr>
                <w:rFonts w:ascii="Times New Roman" w:eastAsia="Arial Unicode MS" w:hAnsi="Times New Roman"/>
                <w:sz w:val="24"/>
                <w:szCs w:val="24"/>
              </w:rPr>
              <w:t xml:space="preserve">Visiem 3 CntA enzīmiem tika testēti aptuveni 1000 dažādi kristalizēšanās apstākļi 3 dažādās temperatūrās – kopumā aptuveni 10 000 dažādu apstākļu. Kristāli tika iegūti tikai </w:t>
            </w:r>
            <w:r w:rsidRPr="003518BC">
              <w:rPr>
                <w:rFonts w:ascii="Times New Roman" w:eastAsia="Arial Unicode MS" w:hAnsi="Times New Roman"/>
                <w:i/>
                <w:sz w:val="24"/>
                <w:szCs w:val="24"/>
              </w:rPr>
              <w:t>P. rettegri</w:t>
            </w:r>
            <w:r w:rsidRPr="003518BC">
              <w:rPr>
                <w:rFonts w:ascii="Times New Roman" w:eastAsia="Arial Unicode MS" w:hAnsi="Times New Roman"/>
                <w:sz w:val="24"/>
                <w:szCs w:val="24"/>
              </w:rPr>
              <w:t xml:space="preserve"> CntA enzīmam. No kristāliem Bessy sinhrotronā Berlīnē ir savākti dati līdz 3.2 Å izšķirtspējai. Šobrīd norisinās darbs pie trīsdimensionālās struktūras aprēķiniem.</w:t>
            </w:r>
          </w:p>
          <w:p w14:paraId="1EB60423" w14:textId="77777777" w:rsidR="00900EB3" w:rsidRPr="003518BC" w:rsidRDefault="00900EB3" w:rsidP="003518BC">
            <w:pPr>
              <w:spacing w:before="60" w:after="0" w:line="240" w:lineRule="auto"/>
              <w:jc w:val="both"/>
              <w:rPr>
                <w:rFonts w:ascii="Times New Roman" w:eastAsia="Arial Unicode MS" w:hAnsi="Times New Roman"/>
                <w:sz w:val="24"/>
                <w:szCs w:val="24"/>
              </w:rPr>
            </w:pPr>
            <w:r w:rsidRPr="003518BC">
              <w:rPr>
                <w:rFonts w:ascii="Times New Roman" w:eastAsia="Arial Unicode MS" w:hAnsi="Times New Roman"/>
                <w:sz w:val="24"/>
                <w:szCs w:val="24"/>
              </w:rPr>
              <w:t xml:space="preserve">Paralēli tika turpināts darbs inhibitoru meklējumiem </w:t>
            </w:r>
            <w:r w:rsidRPr="003518BC">
              <w:rPr>
                <w:rFonts w:ascii="Times New Roman" w:eastAsia="Arial Unicode MS" w:hAnsi="Times New Roman"/>
                <w:i/>
                <w:sz w:val="24"/>
                <w:szCs w:val="24"/>
              </w:rPr>
              <w:t>K. pneumoniae</w:t>
            </w:r>
            <w:r w:rsidRPr="003518BC">
              <w:rPr>
                <w:rFonts w:ascii="Times New Roman" w:eastAsia="Arial Unicode MS" w:hAnsi="Times New Roman"/>
                <w:sz w:val="24"/>
                <w:szCs w:val="24"/>
              </w:rPr>
              <w:t xml:space="preserve"> CutC-CutD holīna liāzei, kuras katalītiskās CutC subvienības trīsdimensionālā struktūra tika noskaidrota projekta iepriekšējā posmā. CutC aktīvais centrs pilnībā ietver holīna molekulu un ir ļoti noslēgts, tādēļ inhibitoru dizains ir apgrūtināts. Literatūrā aprakstītais CutC inhibitors dimetilbutanols neizrādīja nekādas inhibējošās spējas, savukārt divi holīna metilatvasinājumi izrādījās enzīma substrāti.</w:t>
            </w:r>
          </w:p>
          <w:p w14:paraId="47C963A5" w14:textId="77777777" w:rsidR="00900EB3" w:rsidRPr="003518BC" w:rsidRDefault="00900EB3" w:rsidP="003518BC">
            <w:pPr>
              <w:spacing w:before="60" w:after="0" w:line="240" w:lineRule="auto"/>
              <w:jc w:val="both"/>
              <w:rPr>
                <w:rFonts w:ascii="Times New Roman" w:eastAsia="Arial Unicode MS" w:hAnsi="Times New Roman"/>
                <w:sz w:val="24"/>
                <w:szCs w:val="24"/>
              </w:rPr>
            </w:pPr>
            <w:r w:rsidRPr="003518BC">
              <w:rPr>
                <w:rFonts w:ascii="Times New Roman" w:eastAsia="Arial Unicode MS" w:hAnsi="Times New Roman"/>
                <w:sz w:val="24"/>
                <w:szCs w:val="24"/>
              </w:rPr>
              <w:lastRenderedPageBreak/>
              <w:t>Tā kā karnitīns ir viena no tām izejvielām, no kuras kuņģa – zarnu trakta baktērijas ražo potenciāli kaitīgā TMAO priekšteci trimetilamīnu, tad ir būtiski atrast arī jaunus karnitīna biosintēzes inhibitorus. Tāpēc  3.posmā tika veikta sistemātiska epsilon-trimetillizīna hidroksilāzes (TMLH) potenciālo inhibitoru izpēte ar KMR metodes palīdzību. Pārbaudīti 22 trimetillizīna (TML) analogi, kas sintezēti Latvijas Organiskās sintēzes institūtā (LOSI). Enzimātiskā reakcija parādīja, ka 14 no 22 TML strukturāli līdzīgo savienojumu stājas beta-oksidēšanās reakcijā. No tiem 9 savienojumiem bija novērota arī IC</w:t>
            </w:r>
            <w:r w:rsidRPr="003518BC">
              <w:rPr>
                <w:rFonts w:ascii="Times New Roman" w:eastAsia="Arial Unicode MS" w:hAnsi="Times New Roman"/>
                <w:sz w:val="24"/>
                <w:szCs w:val="24"/>
                <w:vertAlign w:val="subscript"/>
              </w:rPr>
              <w:t>50</w:t>
            </w:r>
            <w:r w:rsidRPr="003518BC">
              <w:rPr>
                <w:rFonts w:ascii="Times New Roman" w:eastAsia="Arial Unicode MS" w:hAnsi="Times New Roman"/>
                <w:sz w:val="24"/>
                <w:szCs w:val="24"/>
              </w:rPr>
              <w:t xml:space="preserve"> aktivitāte. Gadījumos, kad testējamais savienojums ir stereoizomēru maisījums, reakcija ir stereospecifiska. Iespējams, ka daži no ligandiem „saindē” enzīmu, jo oksidēšanās reakcijas iznākumi nav kvantitatīvi, kofaktoru koncentrāciju un attiecību variācijas iznākumu neietekmē. Visi 14 savienojumi ar IC</w:t>
            </w:r>
            <w:r w:rsidRPr="003518BC">
              <w:rPr>
                <w:rFonts w:ascii="Times New Roman" w:eastAsia="Arial Unicode MS" w:hAnsi="Times New Roman"/>
                <w:sz w:val="24"/>
                <w:szCs w:val="24"/>
                <w:vertAlign w:val="subscript"/>
              </w:rPr>
              <w:t>50</w:t>
            </w:r>
            <w:r w:rsidRPr="003518BC">
              <w:rPr>
                <w:rFonts w:ascii="Times New Roman" w:eastAsia="Arial Unicode MS" w:hAnsi="Times New Roman"/>
                <w:sz w:val="24"/>
                <w:szCs w:val="24"/>
              </w:rPr>
              <w:t xml:space="preserve"> aktivitāti uzrādīja saistību vismaz 2 KMR saistības eksperimentos. Atšķirībā no GBBH pētījumiem, kur vislabākos rezultātus deva T</w:t>
            </w:r>
            <w:r w:rsidRPr="003518BC">
              <w:rPr>
                <w:rFonts w:ascii="Times New Roman" w:eastAsia="Arial Unicode MS" w:hAnsi="Times New Roman"/>
                <w:sz w:val="24"/>
                <w:szCs w:val="24"/>
                <w:vertAlign w:val="subscript"/>
              </w:rPr>
              <w:t>1ρ</w:t>
            </w:r>
            <w:r w:rsidRPr="003518BC">
              <w:rPr>
                <w:rFonts w:ascii="Times New Roman" w:eastAsia="Arial Unicode MS" w:hAnsi="Times New Roman"/>
                <w:sz w:val="24"/>
                <w:szCs w:val="24"/>
              </w:rPr>
              <w:t xml:space="preserve"> eksperimenti, šeit visjūtīgākie bija STD un WaterLOGSY eksperimenti. Ģenerēti vairāki TMLH homoloģiski modeļi: galvenās atšķirības saistītas ar savstarpējo struktūras elementu izkārtojumu. Izveidots 7-kārtīgs gamma-butirobetaīna hidroksilāzes (GBBH) mutants, kurā aktīvais centrs  modelē TMLH aktīvo centru. Modelis optimizēts ar MD palīdzību un noņemti spriegumi aktīvajā centrā, kas ļāva sekmīgi novietot TML molekulu gamma-butirobetaīna (GBB) aktīvajā centrā. Veiktas 60-80 ns ilgas MD simulācijas TMLH dimēra un 7x-GBBH mutanta dažādiem modeļiem ūdens vidē. Izstrādāts protokols, kas ļauj simulēt metālo-enzīmus ar molekulārās mehānikas palīdzību. Rezultātā izdevās panākt aktīva centra konfigurācijas saglabāšanos visā MD laikā. Molekulārais dokings veikts izmantojot gan TMLH homoloģisko modeli, gan dažas TMLH struktūras no MD, gan arī ar 7x-GBBH mutantu.Izdevās atrast sekmīgus modeļu un dokinga parametrus, kas ļāva sagrupēt ligandus trijās grupās (aktīvie, mazaktīvie un neaktīvie) balstoties uz </w:t>
            </w:r>
            <w:r w:rsidRPr="003518BC">
              <w:rPr>
                <w:rFonts w:ascii="Times New Roman" w:eastAsia="Arial Unicode MS" w:hAnsi="Times New Roman"/>
                <w:i/>
                <w:sz w:val="24"/>
                <w:szCs w:val="24"/>
              </w:rPr>
              <w:t>Enrichment Factor</w:t>
            </w:r>
            <w:r w:rsidRPr="003518BC">
              <w:rPr>
                <w:rFonts w:ascii="Times New Roman" w:eastAsia="Arial Unicode MS" w:hAnsi="Times New Roman"/>
                <w:sz w:val="24"/>
                <w:szCs w:val="24"/>
              </w:rPr>
              <w:t xml:space="preserve"> (EF = </w:t>
            </w:r>
            <w:r w:rsidRPr="003518BC">
              <w:rPr>
                <w:rFonts w:ascii="Times New Roman" w:eastAsia="Arial Unicode MS" w:hAnsi="Times New Roman"/>
                <w:i/>
                <w:sz w:val="24"/>
                <w:szCs w:val="24"/>
              </w:rPr>
              <w:t>GScore</w:t>
            </w:r>
            <w:r w:rsidRPr="003518BC">
              <w:rPr>
                <w:rFonts w:ascii="Times New Roman" w:eastAsia="Arial Unicode MS" w:hAnsi="Times New Roman"/>
                <w:sz w:val="24"/>
                <w:szCs w:val="24"/>
              </w:rPr>
              <w:t>/smago atomu skaits ligandā) vērtībām. Iegūtie rezultāti dod jaunas zināšanas par to, kā veidojami potenciālie TMLH inhibitori, kas varētu kalpot kā jauni sirds-asinsvadu sistēmas zāļu vielas.</w:t>
            </w:r>
          </w:p>
          <w:p w14:paraId="14007BDF" w14:textId="77777777" w:rsidR="00900EB3" w:rsidRPr="003518BC" w:rsidRDefault="00900EB3" w:rsidP="003518BC">
            <w:pPr>
              <w:spacing w:before="60" w:after="0" w:line="240" w:lineRule="auto"/>
              <w:jc w:val="both"/>
              <w:rPr>
                <w:rFonts w:ascii="Times New Roman" w:eastAsia="Arial Unicode MS" w:hAnsi="Times New Roman"/>
                <w:sz w:val="24"/>
                <w:szCs w:val="24"/>
              </w:rPr>
            </w:pPr>
            <w:r w:rsidRPr="003518BC">
              <w:rPr>
                <w:rFonts w:ascii="Times New Roman" w:eastAsia="Arial Unicode MS" w:hAnsi="Times New Roman"/>
                <w:sz w:val="24"/>
                <w:szCs w:val="24"/>
              </w:rPr>
              <w:t>Kā viena no zāļu vielām, kas samazina tādu aterosklerozi veicinošu metabolītu kā triglicerīdi līmeni asinīs, ir niacīns. Tāpēc ir būtiski noskaidrot niacīna receptora iespējamos ligandus, ar kuru palīdzību, iespējams,  varētu kontrolēt aterosklerozes attīstību. Tāpēc nākošā apakšprojekta mērķis bija dizainēt un sintezēt niacīna un īso ķēžu brīvo taukskābju receptoru potenciālos ligandus to aktivitātes izvērtēšanai, kā arī konstruēt un iegūt  HCA2 receptora agonistus 2-(3-arilpropānamido)-cikloheks-1-ēnkarbonskābes atvasinājumu rindā. 3.VPP posmā šajā apakšprojektā tika iegūti īso ķēžu brīvo taukskābju ligandi, kuri veido divas jaunas šo receptoru ligandu klases. Konstatēta līdzība un atšķirība FFAR3, FFAR2, HCA2 ligandu grupu specifiskumā. Veikti pētījumi par 2-amidocikloheks-1-ēnkarbonskābju saturošo savienojumu linkera ietekmi uz HCA2 aktivēšanas spēju. Ir iegūti savienojumi ar enīna, feniletil, dubultsaites un trīskāršās saites linkeriem, kuriem piemīt nanomolāra aktivitāte, kas nozīmē, ka šādi savienojumi ir uzskatāmi par līdersavienojumiem un potenciāliem zāļu izstrādes kadidātvielām lipīdu vielu maiņas traucējumu ārstēšanai.</w:t>
            </w:r>
          </w:p>
          <w:p w14:paraId="719CE610" w14:textId="77777777" w:rsidR="00900EB3" w:rsidRPr="003518BC" w:rsidRDefault="00900EB3" w:rsidP="003518BC">
            <w:pPr>
              <w:spacing w:before="60" w:after="0" w:line="240" w:lineRule="auto"/>
              <w:jc w:val="both"/>
              <w:rPr>
                <w:rFonts w:ascii="Times New Roman" w:eastAsia="Arial Unicode MS" w:hAnsi="Times New Roman"/>
                <w:sz w:val="24"/>
                <w:szCs w:val="24"/>
              </w:rPr>
            </w:pPr>
            <w:r w:rsidRPr="003518BC">
              <w:rPr>
                <w:rFonts w:ascii="Times New Roman" w:eastAsia="Arial Unicode MS" w:hAnsi="Times New Roman"/>
                <w:sz w:val="24"/>
                <w:szCs w:val="24"/>
              </w:rPr>
              <w:t xml:space="preserve">Diabēta izcelsmes patoģenētiskajiem faktoriem un tā ārstēšanas efektivitātes problēmām  veltīti nākošie divi apakšprojekti. Pirmais no tiem bija vērsts uz proteasomu gēna Psma 6 ekspresijas izmaiņu izpēti cukura diabēta indukcijas laikā. Tika izpētīta metkarabtona, etkarbatona, stirilkarbatona un glutapirona AV-153-Na ietekme uz </w:t>
            </w:r>
            <w:r w:rsidRPr="003518BC">
              <w:rPr>
                <w:rFonts w:ascii="Times New Roman" w:eastAsia="Arial Unicode MS" w:hAnsi="Times New Roman"/>
                <w:i/>
                <w:sz w:val="24"/>
                <w:szCs w:val="24"/>
              </w:rPr>
              <w:t>Psma6</w:t>
            </w:r>
            <w:r w:rsidRPr="003518BC">
              <w:rPr>
                <w:rFonts w:ascii="Times New Roman" w:eastAsia="Arial Unicode MS" w:hAnsi="Times New Roman"/>
                <w:sz w:val="24"/>
                <w:szCs w:val="24"/>
              </w:rPr>
              <w:t xml:space="preserve"> gēna ekspresiju žurku nierēs un asinīs. Ekspresija bija daudz augstāka nierēs, salīdzinot ar asinīm. Pēc cukura diabēta indukcijas ekspresija nierēs </w:t>
            </w:r>
            <w:r w:rsidRPr="003518BC">
              <w:rPr>
                <w:rFonts w:ascii="Times New Roman" w:eastAsia="Arial Unicode MS" w:hAnsi="Times New Roman"/>
                <w:sz w:val="24"/>
                <w:szCs w:val="24"/>
              </w:rPr>
              <w:lastRenderedPageBreak/>
              <w:t xml:space="preserve">vēl pastiprinājās, bet asinīs neizmainījās. Visi pētītie 1,4 –DHP paaugstināja gēna ekspresiju nierēs kontroles dzīvniekiem. Asinīs ekspresiju stimulēja tikai glutapirons. Cukura diabēta modelī visi 1,4-DHP izņemot etkarbatonu stimulēja </w:t>
            </w:r>
            <w:r w:rsidRPr="003518BC">
              <w:rPr>
                <w:rFonts w:ascii="Times New Roman" w:eastAsia="Arial Unicode MS" w:hAnsi="Times New Roman"/>
                <w:i/>
                <w:sz w:val="24"/>
                <w:szCs w:val="24"/>
              </w:rPr>
              <w:t>Psma6</w:t>
            </w:r>
            <w:r w:rsidRPr="003518BC">
              <w:rPr>
                <w:rFonts w:ascii="Times New Roman" w:eastAsia="Arial Unicode MS" w:hAnsi="Times New Roman"/>
                <w:sz w:val="24"/>
                <w:szCs w:val="24"/>
              </w:rPr>
              <w:t xml:space="preserve"> gēna ekspresiju, bet AV-153 palielināja to arī asinīs. </w:t>
            </w:r>
          </w:p>
          <w:p w14:paraId="2B32DBAA" w14:textId="77777777" w:rsidR="00900EB3" w:rsidRPr="003518BC" w:rsidRDefault="00900EB3" w:rsidP="003518BC">
            <w:pPr>
              <w:spacing w:before="60" w:after="0" w:line="240" w:lineRule="auto"/>
              <w:jc w:val="both"/>
              <w:rPr>
                <w:rFonts w:ascii="Times New Roman" w:eastAsia="Arial Unicode MS" w:hAnsi="Times New Roman"/>
                <w:sz w:val="24"/>
                <w:szCs w:val="24"/>
              </w:rPr>
            </w:pPr>
            <w:r w:rsidRPr="003518BC">
              <w:rPr>
                <w:rFonts w:ascii="Times New Roman" w:eastAsia="Arial Unicode MS" w:hAnsi="Times New Roman"/>
                <w:sz w:val="24"/>
                <w:szCs w:val="24"/>
              </w:rPr>
              <w:t xml:space="preserve">Pierādīts, ka 1,4-DHP spēj samazināt DNS bojājumu marķiera </w:t>
            </w:r>
            <w:r w:rsidRPr="003518BC">
              <w:rPr>
                <w:rFonts w:ascii="Times New Roman" w:eastAsia="Arial Unicode MS" w:hAnsi="Times New Roman"/>
                <w:sz w:val="24"/>
                <w:szCs w:val="24"/>
              </w:rPr>
              <w:sym w:font="Symbol" w:char="F067"/>
            </w:r>
            <w:r w:rsidRPr="003518BC">
              <w:rPr>
                <w:rFonts w:ascii="Times New Roman" w:eastAsia="Arial Unicode MS" w:hAnsi="Times New Roman"/>
                <w:sz w:val="24"/>
                <w:szCs w:val="24"/>
              </w:rPr>
              <w:t>H2AX ekspresiju šūnās, B-limfocītos ar transficētu Tat proteīnu. Ar AV-153-Na un AV-153-Mg efektu var panākt pie 25 nM, AV-153-Ca un AV-153-K - 50 nM, J-9-125 un PP-544-Na - 100 nM, ar metkarbatonu un glutapironu - 500 nM. Tas, savukārt, norāda uz to, ka šis klases vielas varētu kalpot par izejas savienojumiem jaunu diabēta ārstēšanas līdzekļu izstrādei.</w:t>
            </w:r>
          </w:p>
          <w:p w14:paraId="5921D928" w14:textId="77777777" w:rsidR="00900EB3" w:rsidRPr="003518BC" w:rsidRDefault="00900EB3" w:rsidP="003518BC">
            <w:pPr>
              <w:spacing w:before="60" w:after="0" w:line="240" w:lineRule="auto"/>
              <w:jc w:val="both"/>
              <w:rPr>
                <w:rFonts w:ascii="Times New Roman" w:eastAsia="Arial Unicode MS" w:hAnsi="Times New Roman"/>
                <w:iCs/>
                <w:color w:val="000000"/>
                <w:sz w:val="24"/>
                <w:szCs w:val="24"/>
              </w:rPr>
            </w:pPr>
            <w:r w:rsidRPr="003518BC">
              <w:rPr>
                <w:rFonts w:ascii="Times New Roman" w:eastAsia="Arial Unicode MS" w:hAnsi="Times New Roman"/>
                <w:sz w:val="24"/>
                <w:szCs w:val="24"/>
              </w:rPr>
              <w:t xml:space="preserve">Tā kā cukura diabēta ārstēšanas efektivitāte ar tādiem cukura līmeni pazeminošiem līdzekļiem kā metformīns joprojām ir tālu no vēlamās, tad bija ļoti būtiski noskaidrot, kādi ir tie faktori, kas veicina rezistenci pret metformīnu, pieņemot, ka tam verētu būt saistība ar zarnu mikrobiotas izmaiņām metformīna lietošanas ietekmē. </w:t>
            </w:r>
            <w:r w:rsidRPr="003518BC">
              <w:rPr>
                <w:rFonts w:ascii="Times New Roman" w:eastAsia="Arial Unicode MS" w:hAnsi="Times New Roman"/>
                <w:iCs/>
                <w:color w:val="000000"/>
                <w:sz w:val="24"/>
                <w:szCs w:val="24"/>
              </w:rPr>
              <w:t xml:space="preserve"> Lai analizētu zarnu mikrofloras, DNS metilēšanas profila un gēnu ekspresijas izmaiņas,  kas rodas metformīna lietošanas ietekmē, tika izmatots un papildināts iepriekš uzsāktais klīniskais pētījums ar  22 veselajiem indivīdiem. 16S un metagenoma analīze izmantojot NGS tika veikti fēču paraugos, kas iegūti no 18 dalībniekiem pirms metformīna lietošanas uzsākšanas, vienu dienu un 7 dienas pēc metformīna lietošanas (ar devu 1700 mg metformīna dienā). Veicot uz 16S rRNS nākošās paaudzes sekvenēšanas bāzētu zarnu mikrofloras profilēšanu atklāts, ka jau pēc vienas dienas metformīna terapija statistiski būtiski samazina indivīdu zarnu mikrobioma iekšējo daudzveidību. Šādi samazināta daudzveidība saglabājas arī paraugos pēc 7 dienām. Vienlaicīgi ar iekšējās daudzveidības samazināšanos tika novērots statistiski būtisks īpatsvara pieaugums vairākām oportūnistiski patogēnām baktēriju grupām no Escherihia-Shigella ģints, kas izskaidrotu ar metformīna lietošanu saistīto gastrointestinālo blakņu rašanos. Veicot paraugu taksonomisko vienību kompozīcijas izmaiņu analīzi, tika noskaidrots, ka metformīna lietošanas ietekmē statistiski būtiski samazinās neklasificētas ģints  no Ruminococcaceae dzimtas īpatsvars, kā arī Barnesiella ģints baktērijas. Paralēli 16 pētījuma dalībniekiem veikta zarnu mikrofloras metagenoma analīze, kas raksturo mikroorganismu bioķīmisko procesu izmaiņas metformīna ietekmē atklājot statistiski būtiskas izmaiņas vairākos baktēriju metabolajos ceļos, kā arī gēnu saimju pārstāvniecībā. Ņemot vērā apjomīgos nepieciešamos skaitļošanas resursu trūkumu, Metagenoma datu analīze vēl joprojām tiek turpināta. Iegūtie dati tiks alāgojoti ar 16S RNS gēnu sekvenēšanas rezultātiem. </w:t>
            </w:r>
          </w:p>
          <w:p w14:paraId="0294A98E" w14:textId="77777777" w:rsidR="00900EB3" w:rsidRPr="003518BC" w:rsidRDefault="00900EB3" w:rsidP="003518BC">
            <w:pPr>
              <w:spacing w:before="60" w:after="0" w:line="240" w:lineRule="auto"/>
              <w:jc w:val="both"/>
              <w:rPr>
                <w:rFonts w:ascii="Times New Roman" w:eastAsia="Arial Unicode MS" w:hAnsi="Times New Roman"/>
                <w:sz w:val="24"/>
                <w:szCs w:val="24"/>
              </w:rPr>
            </w:pPr>
            <w:r w:rsidRPr="003518BC">
              <w:rPr>
                <w:rFonts w:ascii="Times New Roman" w:eastAsia="Arial Unicode MS" w:hAnsi="Times New Roman"/>
                <w:iCs/>
                <w:color w:val="000000"/>
                <w:sz w:val="24"/>
                <w:szCs w:val="24"/>
              </w:rPr>
              <w:t>Lai analizētu DNS metilēšanas profila un gēnu ekspresijas izmaiņas, tika lietoti 12 cilvēku paraugi no iepriekš minētā pētījuma  izmantojot asins paraugus, kas iegūti pirms metformīna lietošanas, 10 stundas un 7 dienas pēc metformīna lietošanas. Veicot DNS metilācijas analīzi ar Illumina 450 beadchip pētījums ir ļāvis pirmo reizi parādīt, ka metformīns būtiski izmaina metilēšanas profilu baltajās asins šūnās. I</w:t>
            </w:r>
            <w:r w:rsidRPr="003518BC">
              <w:rPr>
                <w:rFonts w:ascii="Times New Roman" w:eastAsia="Arial Unicode MS" w:hAnsi="Times New Roman"/>
                <w:sz w:val="24"/>
                <w:szCs w:val="24"/>
              </w:rPr>
              <w:t>dentificējot metilācijas izmaiņas, kas lielākas par 3% vismaz 50 CpG lokusos ar augstu statistisko ticamību (P=1</w:t>
            </w:r>
            <w:r w:rsidRPr="003518BC">
              <w:rPr>
                <w:rFonts w:ascii="Times New Roman" w:eastAsia="Arial Unicode MS" w:hAnsi="Times New Roman"/>
                <w:sz w:val="24"/>
                <w:szCs w:val="24"/>
                <w:vertAlign w:val="superscript"/>
              </w:rPr>
              <w:t>-8</w:t>
            </w:r>
            <w:r w:rsidRPr="003518BC">
              <w:rPr>
                <w:rFonts w:ascii="Times New Roman" w:eastAsia="Arial Unicode MS" w:hAnsi="Times New Roman"/>
                <w:sz w:val="24"/>
                <w:szCs w:val="24"/>
              </w:rPr>
              <w:t xml:space="preserve"> līdz 10</w:t>
            </w:r>
            <w:r w:rsidRPr="003518BC">
              <w:rPr>
                <w:rFonts w:ascii="Times New Roman" w:eastAsia="Arial Unicode MS" w:hAnsi="Times New Roman"/>
                <w:sz w:val="24"/>
                <w:szCs w:val="24"/>
                <w:vertAlign w:val="superscript"/>
              </w:rPr>
              <w:t>-12</w:t>
            </w:r>
            <w:r w:rsidRPr="003518BC">
              <w:rPr>
                <w:rFonts w:ascii="Times New Roman" w:eastAsia="Arial Unicode MS" w:hAnsi="Times New Roman"/>
                <w:sz w:val="24"/>
                <w:szCs w:val="24"/>
              </w:rPr>
              <w:t xml:space="preserve">). Globālie metilācijas analīzes dati parāda, ka demetilēšana metformīna ietekmē S paraugos ir izteiktāka nekā palielināta metilēšana.  </w:t>
            </w:r>
            <w:r w:rsidRPr="003518BC">
              <w:rPr>
                <w:rFonts w:ascii="Times New Roman" w:eastAsia="Arial Unicode MS" w:hAnsi="Times New Roman"/>
                <w:iCs/>
                <w:color w:val="000000"/>
                <w:sz w:val="24"/>
                <w:szCs w:val="24"/>
              </w:rPr>
              <w:t>M</w:t>
            </w:r>
            <w:r w:rsidRPr="003518BC">
              <w:rPr>
                <w:rFonts w:ascii="Times New Roman" w:eastAsia="Arial Unicode MS" w:hAnsi="Times New Roman"/>
                <w:sz w:val="24"/>
                <w:szCs w:val="24"/>
              </w:rPr>
              <w:t>etilēšanas analīze uzrādīja būtiskas izmaiņas CpG, kas saistīti ar proinsulīna un insulīnam līdzīga augšanas faktora 2 lokusu, gēnos, kas atbild par taukskābju transportu, kā arī  ar mitohondriālajiem procesiem un onkoģenēzi saistītos gēnos.</w:t>
            </w:r>
            <w:r w:rsidRPr="003518BC">
              <w:rPr>
                <w:rFonts w:ascii="Times New Roman" w:eastAsia="Arial Unicode MS" w:hAnsi="Times New Roman"/>
                <w:iCs/>
                <w:color w:val="000000"/>
                <w:sz w:val="24"/>
                <w:szCs w:val="24"/>
              </w:rPr>
              <w:t xml:space="preserve"> Iegūtie rezultāti var kalpot jaunu metformīna efektivitātes marķieri izveidei, kā arī un atklāt metformīna molekulāros mērķus, kas līdz šim pilnībā noskaidroti dodot iespēju identificēt jaunus zāļu mērķus.</w:t>
            </w:r>
          </w:p>
          <w:p w14:paraId="1C394DC8" w14:textId="77777777" w:rsidR="00900EB3" w:rsidRPr="003518BC" w:rsidRDefault="00900EB3" w:rsidP="003518BC">
            <w:pPr>
              <w:spacing w:before="60" w:after="0" w:line="240" w:lineRule="auto"/>
              <w:jc w:val="both"/>
              <w:rPr>
                <w:rFonts w:ascii="Times New Roman" w:eastAsia="Arial Unicode MS" w:hAnsi="Times New Roman"/>
                <w:sz w:val="24"/>
                <w:szCs w:val="24"/>
                <w:lang w:eastAsia="lv-LV"/>
              </w:rPr>
            </w:pPr>
            <w:r w:rsidRPr="003518BC">
              <w:rPr>
                <w:rFonts w:ascii="Times New Roman" w:eastAsia="Arial Unicode MS" w:hAnsi="Times New Roman"/>
                <w:sz w:val="24"/>
                <w:szCs w:val="24"/>
                <w:lang w:eastAsia="lv-LV"/>
              </w:rPr>
              <w:lastRenderedPageBreak/>
              <w:t xml:space="preserve">Savukārt divi klīniskie pētījumi tika koncentrēti uz to, lai noskaidrotu, kāda tad ir TMAO loma iespējamo kardio-vaskulāro komplikāciju ģenēzē dažādu endokrīno pataloģiju gadījumā.    Īstenojot šo ieceri 3. posmā tika papildinātas divas kardiovaskulāro pacientu grupas: </w:t>
            </w:r>
          </w:p>
          <w:p w14:paraId="5D69B70A" w14:textId="77777777" w:rsidR="00900EB3" w:rsidRPr="003518BC" w:rsidRDefault="00900EB3" w:rsidP="003518BC">
            <w:pPr>
              <w:spacing w:before="60" w:after="0" w:line="240" w:lineRule="auto"/>
              <w:jc w:val="both"/>
              <w:rPr>
                <w:rFonts w:ascii="Times New Roman" w:eastAsia="Arial Unicode MS" w:hAnsi="Times New Roman"/>
                <w:sz w:val="24"/>
                <w:szCs w:val="24"/>
                <w:lang w:eastAsia="lv-LV"/>
              </w:rPr>
            </w:pPr>
            <w:r w:rsidRPr="003518BC">
              <w:rPr>
                <w:rFonts w:ascii="Times New Roman" w:eastAsia="Arial Unicode MS" w:hAnsi="Times New Roman"/>
                <w:sz w:val="24"/>
                <w:szCs w:val="24"/>
                <w:lang w:eastAsia="lv-LV"/>
              </w:rPr>
              <w:t xml:space="preserve">A. Šķērszgriezuma pētījumā “Trimetilamīna N-oksīda un acilkarnitīnu koncentrācijas asinīs saistība ar insulīna rezistenci pacientiem ar augstu kardiovaskulāro risku” ir papildus iekļauti 150 pacienti, kopā veidojot 300 pacientu grupu. 2016. gada pavasarī veikta datu analīze par pirmajiem 68 pacientiem. Tiek konstatēta tendence uz augstāku TMAO līmeni pacientiem ar metobolisko sindromu, kas atbalsta iepriekš izvirzīto hipotēzi par TMAO asociāciju ar insulīna rezistenci. Augstāks TMAO līmenis tika novērots arī pacientiem, kas lietoja dihidropiridīnu grupas medikamentus un diurētiķus. Iir veikti TMAO mērījumi visiem 300 pacientiem. </w:t>
            </w:r>
          </w:p>
          <w:p w14:paraId="3B9FF31E" w14:textId="77777777" w:rsidR="00900EB3" w:rsidRPr="003518BC" w:rsidRDefault="00900EB3" w:rsidP="003518BC">
            <w:pPr>
              <w:spacing w:before="60" w:after="0" w:line="240" w:lineRule="auto"/>
              <w:jc w:val="both"/>
              <w:rPr>
                <w:rFonts w:ascii="Times New Roman" w:eastAsia="Arial Unicode MS" w:hAnsi="Times New Roman"/>
                <w:sz w:val="24"/>
                <w:szCs w:val="24"/>
                <w:lang w:val="en-US" w:eastAsia="lv-LV"/>
              </w:rPr>
            </w:pPr>
            <w:r w:rsidRPr="003518BC">
              <w:rPr>
                <w:rFonts w:ascii="Times New Roman" w:eastAsia="Arial Unicode MS" w:hAnsi="Times New Roman"/>
                <w:sz w:val="24"/>
                <w:szCs w:val="24"/>
                <w:lang w:eastAsia="lv-LV"/>
              </w:rPr>
              <w:t>B. Prospektīvā pētījumā “Statīnu terapijas ietekme uz trimetilamīna N-oksīda un acilkarnitīnu koncentrāciju asinīs” kopumā iekļauti 40 pacienti, no kuriem 22 pacientiem ir pabeigta pēdējā (3. mēneša) vizīte, 13 pacienti izslēgti no pētījuma vai paši atteikušies, un 5 pacientiem vēl plānotas pēdējās vizītes.</w:t>
            </w:r>
            <w:r w:rsidRPr="003518BC">
              <w:rPr>
                <w:rFonts w:ascii="Times New Roman" w:eastAsia="Arial Unicode MS" w:hAnsi="Times New Roman"/>
                <w:sz w:val="24"/>
                <w:szCs w:val="24"/>
                <w:lang w:eastAsia="lv-LV"/>
              </w:rPr>
              <w:br/>
              <w:t xml:space="preserve">Kopā veiktas 117 vizītes (ieskaitot tos, kas atteicās no turpmākas dalības). LU MF Izanalizēti pirmo 12 pacientu dati. Tā kā sākotnējās starpanalīzes grupa bija neliela, netika konstatētas staitiski ticamas izmaiņas 1 mēneša laikā, lai gan bija vērojama tendence uz augstāku TMAO pēc 1 nedēļas un zemāku TMAO līmeni pēc 1 mēneša kopš statīna terapijas uzsākšanas brīža. Šīs pacientu grupas papildināšana notiek lēnāk nekā plānots, jo pētījuma raksturs ir prospektīvs, kā rezultātā pacienti bieži nepiekrīt atkārtotām vizītēm. Jāuzsver, ka tiek iekļauti tikai pacienti, kas iepriekš nav saņēmuši statīnus, kas arī ierobežo potenciālo kandidātu loku. 2016. gada rudenī TMAO analīzes ir veiktas 27 pacientiem ar vismaz 1 mēneša novērojumu (vismaz 3 paraugiem), un šo datu statistiskā analīze ir procesā. </w:t>
            </w:r>
            <w:r w:rsidRPr="003518BC">
              <w:rPr>
                <w:rFonts w:ascii="Times New Roman" w:eastAsia="Arial Unicode MS" w:hAnsi="Times New Roman"/>
                <w:sz w:val="24"/>
                <w:szCs w:val="24"/>
                <w:lang w:val="en-US" w:eastAsia="lv-LV"/>
              </w:rPr>
              <w:t>Tiek plānots noteikt acilkarnitīnu līmeņus un to dinamiku statīnu terapijas rezultātā.</w:t>
            </w:r>
          </w:p>
          <w:p w14:paraId="023EA2BD" w14:textId="77777777" w:rsidR="00900EB3" w:rsidRPr="003518BC" w:rsidRDefault="00900EB3" w:rsidP="003518BC">
            <w:pPr>
              <w:spacing w:before="60" w:after="0" w:line="240" w:lineRule="auto"/>
              <w:jc w:val="both"/>
              <w:rPr>
                <w:rFonts w:ascii="Times New Roman" w:eastAsia="Arial Unicode MS" w:hAnsi="Times New Roman"/>
                <w:sz w:val="24"/>
                <w:szCs w:val="24"/>
              </w:rPr>
            </w:pPr>
            <w:r w:rsidRPr="003518BC">
              <w:rPr>
                <w:rFonts w:ascii="Times New Roman" w:eastAsia="Arial Unicode MS" w:hAnsi="Times New Roman"/>
                <w:sz w:val="24"/>
                <w:szCs w:val="24"/>
                <w:lang w:val="en-US"/>
              </w:rPr>
              <w:t>Lai uzlabotu dažādu profilaktisko pasākumu efektivitāti endokrīno un ar tām saistīto saslimšanu jomā p</w:t>
            </w:r>
            <w:r w:rsidRPr="003518BC">
              <w:rPr>
                <w:rFonts w:ascii="Times New Roman" w:eastAsia="Arial Unicode MS" w:hAnsi="Times New Roman"/>
                <w:sz w:val="24"/>
                <w:szCs w:val="24"/>
              </w:rPr>
              <w:t>rojekta ietvaros uz Latvijā veiktu apsekojumu datu bāzes veidotas nacionālās rekomendācijas joda nodrošinājuma uzlabošanai Latvijā. Joda deficīts un ar joda deficītu saistītās saslimšanas ir pazīstamas sen, taču vēl joprojām šī problēma ir aktuāla lielā daļā pasaules. Ir veikts pētījums grūtniecēm Latvijā, kur noteiktā jodūrijas mediāna bija 80,8 µg/g Cr, kas norāda uz nozīmīgu joda deficītu, un šie dati liecina, ka joda deficīts ir bijis jau pirms grūtniecības iestāšanās. Turklāt jodūrijas līmenis zem Pasaules Veselības organizācijas rekomendētā 150 μg/g Cr grūtniecības laikā novērots vairāk nekā 80 % pētījuma dalībnieču. No tā izriet, ka lai sasniegtu palielināto joda pieprasījumu grūtniecības laikā, grūtniecēm pēc iespējas agrāk jāsāk lietot uztura bagātinātājus, kas satur vismaz 150 µg joda. Visām reproduktīvā vecuma sievietēm jāiesaka palielināt joda uzņemšanu ar ēdienu, lietojot jodēto sāli un produktus, kas satur daudz joda: jūras veltes, pienu un piena produktus. Tomēr joda saturs pienā ir ļoti atšķirīgs. Tādēļ veikts pētījums, lai noskaidrotu joda saturu Latvijas lielveikalos pieejamā pienā. Vidējā joda koncentrācija piena paraugos bija 420,7 ± 179,6 μg/L. Turklāt, jo augstāks piena un piena produktu patēriņš, jo augstāka bija arī jodūrija. Tātad piens un piena produkti ir svarīgi joda avoti Latvijā. Ņemot vērā šos datus, varam veidot efektīvākas joda deficīta profilakses programmas, piemēram, piena programmu skolās.</w:t>
            </w:r>
          </w:p>
          <w:p w14:paraId="37F5E229" w14:textId="77777777" w:rsidR="00900EB3" w:rsidRDefault="00900EB3" w:rsidP="003518BC">
            <w:pPr>
              <w:spacing w:before="60" w:after="0" w:line="240" w:lineRule="auto"/>
              <w:jc w:val="both"/>
              <w:rPr>
                <w:rFonts w:ascii="Times New Roman" w:eastAsia="Arial Unicode MS" w:hAnsi="Times New Roman"/>
              </w:rPr>
            </w:pPr>
            <w:r w:rsidRPr="003518BC">
              <w:rPr>
                <w:rFonts w:ascii="Times New Roman" w:eastAsia="Arial Unicode MS" w:hAnsi="Times New Roman"/>
                <w:sz w:val="24"/>
                <w:szCs w:val="24"/>
              </w:rPr>
              <w:t>Pētījuma rezultāti tiek diskutēti nacionālajās veselības aprūpes speciālistu asociācijās, lai veidotu vienotu stratēģiju joda deficīta profilakses programmai Latvijā.</w:t>
            </w:r>
          </w:p>
        </w:tc>
      </w:tr>
    </w:tbl>
    <w:p w14:paraId="56E5A167" w14:textId="77777777" w:rsidR="00900EB3" w:rsidRDefault="00900EB3" w:rsidP="00E86EAE">
      <w:pPr>
        <w:spacing w:after="0" w:line="240" w:lineRule="auto"/>
        <w:rPr>
          <w:rFonts w:ascii="Times New Roman" w:eastAsia="Arial Unicode MS" w:hAnsi="Times New Roman"/>
          <w:b/>
          <w:sz w:val="24"/>
          <w:szCs w:val="24"/>
        </w:rPr>
        <w:sectPr w:rsidR="00900EB3">
          <w:pgSz w:w="11906" w:h="16838"/>
          <w:pgMar w:top="1440" w:right="1797" w:bottom="1440" w:left="1797" w:header="708" w:footer="708" w:gutter="0"/>
          <w:cols w:space="720"/>
        </w:sectPr>
      </w:pPr>
    </w:p>
    <w:p w14:paraId="426DE221" w14:textId="77777777" w:rsidR="00900EB3" w:rsidRDefault="00900EB3" w:rsidP="00E86EAE">
      <w:pPr>
        <w:spacing w:after="0" w:line="240" w:lineRule="auto"/>
        <w:rPr>
          <w:rFonts w:ascii="Times New Roman" w:eastAsia="Arial Unicode MS" w:hAnsi="Times New Roman"/>
          <w:b/>
          <w:sz w:val="24"/>
          <w:szCs w:val="24"/>
        </w:rPr>
      </w:pPr>
    </w:p>
    <w:p w14:paraId="0C88F38B" w14:textId="77777777" w:rsidR="00900EB3" w:rsidRDefault="00900EB3" w:rsidP="00E86EAE">
      <w:pPr>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t xml:space="preserve">4. Projekta Nr. 2 apgūtais finansējums </w:t>
      </w:r>
      <w:r>
        <w:rPr>
          <w:rFonts w:ascii="Times New Roman" w:eastAsia="Arial Unicode MS" w:hAnsi="Times New Roman"/>
          <w:i/>
          <w:iCs/>
          <w:sz w:val="24"/>
          <w:szCs w:val="24"/>
        </w:rPr>
        <w:t>(</w:t>
      </w:r>
      <w:r>
        <w:rPr>
          <w:rFonts w:ascii="Times New Roman" w:eastAsia="Arial Unicode MS" w:hAnsi="Times New Roman"/>
          <w:b/>
          <w:bCs/>
          <w:i/>
          <w:iCs/>
          <w:sz w:val="24"/>
          <w:szCs w:val="24"/>
        </w:rPr>
        <w:t>euro</w:t>
      </w:r>
      <w:r>
        <w:rPr>
          <w:rFonts w:ascii="Times New Roman" w:eastAsia="Arial Unicode MS" w:hAnsi="Times New Roman"/>
          <w:i/>
          <w:iCs/>
          <w:sz w:val="24"/>
          <w:szCs w:val="24"/>
        </w:rPr>
        <w:t>)</w:t>
      </w:r>
      <w:r>
        <w:rPr>
          <w:rFonts w:ascii="Times New Roman" w:eastAsia="Arial Unicode MS" w:hAnsi="Times New Roman"/>
          <w:b/>
          <w:bCs/>
          <w:sz w:val="24"/>
          <w:szCs w:val="24"/>
        </w:rPr>
        <w:t>:</w:t>
      </w:r>
    </w:p>
    <w:p w14:paraId="7CF3D004" w14:textId="77777777" w:rsidR="00900EB3" w:rsidRDefault="00900EB3" w:rsidP="00E86EAE">
      <w:pPr>
        <w:spacing w:after="0" w:line="240" w:lineRule="auto"/>
        <w:rPr>
          <w:rFonts w:ascii="Times New Roman" w:eastAsia="Arial Unicode MS" w:hAnsi="Times New Roman"/>
          <w:b/>
          <w:bCs/>
          <w:sz w:val="24"/>
          <w:szCs w:val="24"/>
        </w:rPr>
      </w:pPr>
    </w:p>
    <w:tbl>
      <w:tblPr>
        <w:tblW w:w="15735" w:type="dxa"/>
        <w:jc w:val="center"/>
        <w:tblLayout w:type="fixed"/>
        <w:tblLook w:val="04A0" w:firstRow="1" w:lastRow="0" w:firstColumn="1" w:lastColumn="0" w:noHBand="0" w:noVBand="1"/>
      </w:tblPr>
      <w:tblGrid>
        <w:gridCol w:w="852"/>
        <w:gridCol w:w="1560"/>
        <w:gridCol w:w="887"/>
        <w:gridCol w:w="1276"/>
        <w:gridCol w:w="1200"/>
        <w:gridCol w:w="930"/>
        <w:gridCol w:w="993"/>
        <w:gridCol w:w="992"/>
        <w:gridCol w:w="992"/>
        <w:gridCol w:w="1012"/>
        <w:gridCol w:w="992"/>
        <w:gridCol w:w="992"/>
        <w:gridCol w:w="993"/>
        <w:gridCol w:w="992"/>
        <w:gridCol w:w="1072"/>
      </w:tblGrid>
      <w:tr w:rsidR="00900EB3" w:rsidRPr="00E3456B" w14:paraId="150CB842" w14:textId="77777777" w:rsidTr="00E3456B">
        <w:trPr>
          <w:trHeight w:val="300"/>
          <w:jc w:val="center"/>
        </w:trPr>
        <w:tc>
          <w:tcPr>
            <w:tcW w:w="2412" w:type="dxa"/>
            <w:gridSpan w:val="2"/>
            <w:vMerge w:val="restart"/>
            <w:tcBorders>
              <w:top w:val="single" w:sz="4" w:space="0" w:color="auto"/>
              <w:left w:val="single" w:sz="4" w:space="0" w:color="auto"/>
              <w:bottom w:val="single" w:sz="4" w:space="0" w:color="auto"/>
              <w:right w:val="single" w:sz="4" w:space="0" w:color="auto"/>
            </w:tcBorders>
            <w:vAlign w:val="center"/>
          </w:tcPr>
          <w:p w14:paraId="30803652"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p>
        </w:tc>
        <w:tc>
          <w:tcPr>
            <w:tcW w:w="887"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41B0ADD9"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Plānots 2014.  – 2017.g.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0A314E"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3.posms (atbilstoši programmas aprakstam)</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123E26"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3.posms (atbilstoši līgumam par 3.posma īstenošanu)</w:t>
            </w:r>
          </w:p>
        </w:tc>
        <w:tc>
          <w:tcPr>
            <w:tcW w:w="1923" w:type="dxa"/>
            <w:gridSpan w:val="2"/>
            <w:tcBorders>
              <w:top w:val="single" w:sz="4" w:space="0" w:color="auto"/>
              <w:left w:val="nil"/>
              <w:bottom w:val="single" w:sz="4" w:space="0" w:color="auto"/>
              <w:right w:val="single" w:sz="4" w:space="0" w:color="auto"/>
            </w:tcBorders>
            <w:shd w:val="clear" w:color="auto" w:fill="D9D9D9"/>
            <w:hideMark/>
          </w:tcPr>
          <w:p w14:paraId="72E71636"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Projekts Nr. 2.1</w:t>
            </w:r>
          </w:p>
        </w:tc>
        <w:tc>
          <w:tcPr>
            <w:tcW w:w="1984" w:type="dxa"/>
            <w:gridSpan w:val="2"/>
            <w:tcBorders>
              <w:top w:val="single" w:sz="4" w:space="0" w:color="auto"/>
              <w:left w:val="nil"/>
              <w:bottom w:val="single" w:sz="4" w:space="0" w:color="auto"/>
              <w:right w:val="single" w:sz="4" w:space="0" w:color="auto"/>
            </w:tcBorders>
            <w:shd w:val="clear" w:color="auto" w:fill="D9D9D9"/>
            <w:vAlign w:val="center"/>
            <w:hideMark/>
          </w:tcPr>
          <w:p w14:paraId="264C10BA"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Projekts Nr. 2.2</w:t>
            </w:r>
          </w:p>
        </w:tc>
        <w:tc>
          <w:tcPr>
            <w:tcW w:w="200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F2A73D4"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Projekts Nr. 2.3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AAA7810"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Projekts Nr. 2.4</w:t>
            </w:r>
          </w:p>
        </w:tc>
        <w:tc>
          <w:tcPr>
            <w:tcW w:w="206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8CCD4CD"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Projekts Nr. 2.5</w:t>
            </w:r>
          </w:p>
        </w:tc>
      </w:tr>
      <w:tr w:rsidR="00900EB3" w:rsidRPr="00E3456B" w14:paraId="2CD1C771" w14:textId="77777777" w:rsidTr="00E3456B">
        <w:trPr>
          <w:trHeight w:val="300"/>
          <w:jc w:val="center"/>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14:paraId="24057227"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14:paraId="7FF90227"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D49705"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0CB2503E"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p>
        </w:tc>
        <w:tc>
          <w:tcPr>
            <w:tcW w:w="930" w:type="dxa"/>
            <w:tcBorders>
              <w:top w:val="single" w:sz="4" w:space="0" w:color="auto"/>
              <w:left w:val="nil"/>
              <w:bottom w:val="single" w:sz="4" w:space="0" w:color="auto"/>
              <w:right w:val="single" w:sz="4" w:space="0" w:color="auto"/>
            </w:tcBorders>
            <w:shd w:val="clear" w:color="auto" w:fill="D9D9D9"/>
            <w:vAlign w:val="center"/>
            <w:hideMark/>
          </w:tcPr>
          <w:p w14:paraId="2FBD218F"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Plānots</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BD25EC"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Faktiski</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14:paraId="44648056"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Plānots</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14:paraId="5E9C4685"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Faktiski</w:t>
            </w:r>
          </w:p>
        </w:tc>
        <w:tc>
          <w:tcPr>
            <w:tcW w:w="1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4A5002" w14:textId="77777777" w:rsidR="00900EB3" w:rsidRPr="00E3456B" w:rsidRDefault="00900EB3" w:rsidP="00E86EAE">
            <w:pPr>
              <w:spacing w:after="0" w:line="240" w:lineRule="auto"/>
              <w:jc w:val="center"/>
              <w:rPr>
                <w:rFonts w:ascii="Times New Roman" w:eastAsia="Arial Unicode MS" w:hAnsi="Times New Roman"/>
                <w:sz w:val="20"/>
                <w:szCs w:val="20"/>
              </w:rPr>
            </w:pPr>
            <w:r w:rsidRPr="00E3456B">
              <w:rPr>
                <w:rFonts w:ascii="Times New Roman" w:eastAsia="Arial Unicode MS" w:hAnsi="Times New Roman"/>
                <w:sz w:val="20"/>
                <w:szCs w:val="20"/>
              </w:rPr>
              <w:t>Plānots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EC2196" w14:textId="77777777" w:rsidR="00900EB3" w:rsidRPr="00E3456B" w:rsidRDefault="00900EB3" w:rsidP="00E86EAE">
            <w:pPr>
              <w:spacing w:after="0" w:line="240" w:lineRule="auto"/>
              <w:jc w:val="center"/>
              <w:rPr>
                <w:rFonts w:ascii="Times New Roman" w:eastAsia="Arial Unicode MS" w:hAnsi="Times New Roman"/>
                <w:sz w:val="20"/>
                <w:szCs w:val="20"/>
              </w:rPr>
            </w:pPr>
            <w:r w:rsidRPr="00E3456B">
              <w:rPr>
                <w:rFonts w:ascii="Times New Roman" w:eastAsia="Arial Unicode MS" w:hAnsi="Times New Roman"/>
                <w:sz w:val="20"/>
                <w:szCs w:val="20"/>
              </w:rPr>
              <w:t>Faktiski</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D14E8F" w14:textId="77777777" w:rsidR="00900EB3" w:rsidRPr="00E3456B" w:rsidRDefault="00900EB3" w:rsidP="00E86EAE">
            <w:pPr>
              <w:spacing w:after="0" w:line="240" w:lineRule="auto"/>
              <w:jc w:val="center"/>
              <w:rPr>
                <w:rFonts w:ascii="Times New Roman" w:eastAsia="Arial Unicode MS" w:hAnsi="Times New Roman"/>
                <w:sz w:val="20"/>
                <w:szCs w:val="20"/>
              </w:rPr>
            </w:pPr>
            <w:r w:rsidRPr="00E3456B">
              <w:rPr>
                <w:rFonts w:ascii="Times New Roman" w:eastAsia="Arial Unicode MS" w:hAnsi="Times New Roman"/>
                <w:sz w:val="20"/>
                <w:szCs w:val="20"/>
              </w:rPr>
              <w:t>Plānots</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BFA057" w14:textId="77777777" w:rsidR="00900EB3" w:rsidRPr="00E3456B" w:rsidRDefault="00900EB3" w:rsidP="00E86EAE">
            <w:pPr>
              <w:spacing w:after="0" w:line="240" w:lineRule="auto"/>
              <w:jc w:val="center"/>
              <w:rPr>
                <w:rFonts w:ascii="Times New Roman" w:eastAsia="Arial Unicode MS" w:hAnsi="Times New Roman"/>
                <w:sz w:val="20"/>
                <w:szCs w:val="20"/>
              </w:rPr>
            </w:pPr>
            <w:r w:rsidRPr="00E3456B">
              <w:rPr>
                <w:rFonts w:ascii="Times New Roman" w:eastAsia="Arial Unicode MS" w:hAnsi="Times New Roman"/>
                <w:sz w:val="20"/>
                <w:szCs w:val="20"/>
              </w:rPr>
              <w:t>Faktiski</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76DBA9" w14:textId="77777777" w:rsidR="00900EB3" w:rsidRPr="00E3456B" w:rsidRDefault="00900EB3" w:rsidP="00E86EAE">
            <w:pPr>
              <w:spacing w:after="0" w:line="240" w:lineRule="auto"/>
              <w:jc w:val="center"/>
              <w:rPr>
                <w:rFonts w:ascii="Times New Roman" w:eastAsia="Arial Unicode MS" w:hAnsi="Times New Roman"/>
                <w:sz w:val="20"/>
                <w:szCs w:val="20"/>
              </w:rPr>
            </w:pPr>
            <w:r w:rsidRPr="00E3456B">
              <w:rPr>
                <w:rFonts w:ascii="Times New Roman" w:eastAsia="Arial Unicode MS" w:hAnsi="Times New Roman"/>
                <w:sz w:val="20"/>
                <w:szCs w:val="20"/>
              </w:rPr>
              <w:t>Plānots</w:t>
            </w:r>
          </w:p>
        </w:tc>
        <w:tc>
          <w:tcPr>
            <w:tcW w:w="10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D5A2C2" w14:textId="77777777" w:rsidR="00900EB3" w:rsidRPr="00E3456B" w:rsidRDefault="00900EB3" w:rsidP="00E86EAE">
            <w:pPr>
              <w:spacing w:after="0" w:line="240" w:lineRule="auto"/>
              <w:jc w:val="center"/>
              <w:rPr>
                <w:rFonts w:ascii="Times New Roman" w:eastAsia="Arial Unicode MS" w:hAnsi="Times New Roman"/>
                <w:sz w:val="20"/>
                <w:szCs w:val="20"/>
              </w:rPr>
            </w:pPr>
            <w:r w:rsidRPr="00E3456B">
              <w:rPr>
                <w:rFonts w:ascii="Times New Roman" w:eastAsia="Arial Unicode MS" w:hAnsi="Times New Roman"/>
                <w:sz w:val="20"/>
                <w:szCs w:val="20"/>
              </w:rPr>
              <w:t>Faktiski</w:t>
            </w:r>
          </w:p>
        </w:tc>
      </w:tr>
      <w:tr w:rsidR="00900EB3" w:rsidRPr="00E3456B" w14:paraId="7A88EDCA" w14:textId="77777777" w:rsidTr="00E3456B">
        <w:trPr>
          <w:trHeight w:val="600"/>
          <w:jc w:val="center"/>
        </w:trPr>
        <w:tc>
          <w:tcPr>
            <w:tcW w:w="852" w:type="dxa"/>
            <w:tcBorders>
              <w:top w:val="nil"/>
              <w:left w:val="single" w:sz="4" w:space="0" w:color="auto"/>
              <w:bottom w:val="single" w:sz="4" w:space="0" w:color="auto"/>
              <w:right w:val="single" w:sz="4" w:space="0" w:color="auto"/>
            </w:tcBorders>
            <w:vAlign w:val="center"/>
            <w:hideMark/>
          </w:tcPr>
          <w:p w14:paraId="06DD0129"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1000–9000*</w:t>
            </w:r>
          </w:p>
        </w:tc>
        <w:tc>
          <w:tcPr>
            <w:tcW w:w="1560" w:type="dxa"/>
            <w:tcBorders>
              <w:top w:val="nil"/>
              <w:left w:val="nil"/>
              <w:bottom w:val="single" w:sz="4" w:space="0" w:color="auto"/>
              <w:right w:val="single" w:sz="4" w:space="0" w:color="auto"/>
            </w:tcBorders>
            <w:vAlign w:val="center"/>
            <w:hideMark/>
          </w:tcPr>
          <w:p w14:paraId="678243D4"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IZDEVUMI – KOPĀ</w:t>
            </w:r>
          </w:p>
        </w:tc>
        <w:tc>
          <w:tcPr>
            <w:tcW w:w="887" w:type="dxa"/>
            <w:tcBorders>
              <w:top w:val="nil"/>
              <w:left w:val="nil"/>
              <w:bottom w:val="single" w:sz="4" w:space="0" w:color="auto"/>
              <w:right w:val="single" w:sz="4" w:space="0" w:color="auto"/>
            </w:tcBorders>
            <w:vAlign w:val="center"/>
            <w:hideMark/>
          </w:tcPr>
          <w:p w14:paraId="0B71163A"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1 034 165</w:t>
            </w:r>
          </w:p>
        </w:tc>
        <w:tc>
          <w:tcPr>
            <w:tcW w:w="1276" w:type="dxa"/>
            <w:tcBorders>
              <w:top w:val="nil"/>
              <w:left w:val="single" w:sz="4" w:space="0" w:color="auto"/>
              <w:bottom w:val="single" w:sz="4" w:space="0" w:color="auto"/>
              <w:right w:val="single" w:sz="4" w:space="0" w:color="auto"/>
            </w:tcBorders>
            <w:shd w:val="clear" w:color="auto" w:fill="FBD4B4"/>
            <w:vAlign w:val="center"/>
            <w:hideMark/>
          </w:tcPr>
          <w:p w14:paraId="0C6E6C5D"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284 075</w:t>
            </w:r>
          </w:p>
        </w:tc>
        <w:tc>
          <w:tcPr>
            <w:tcW w:w="1200" w:type="dxa"/>
            <w:tcBorders>
              <w:top w:val="nil"/>
              <w:left w:val="single" w:sz="4" w:space="0" w:color="auto"/>
              <w:bottom w:val="single" w:sz="4" w:space="0" w:color="auto"/>
              <w:right w:val="single" w:sz="4" w:space="0" w:color="auto"/>
            </w:tcBorders>
            <w:shd w:val="clear" w:color="auto" w:fill="FBD4B4"/>
            <w:vAlign w:val="center"/>
            <w:hideMark/>
          </w:tcPr>
          <w:p w14:paraId="033FF598" w14:textId="77777777" w:rsidR="00900EB3" w:rsidRPr="00E3456B" w:rsidRDefault="00900EB3" w:rsidP="00E86EAE">
            <w:pPr>
              <w:spacing w:after="0" w:line="240" w:lineRule="auto"/>
              <w:jc w:val="center"/>
              <w:rPr>
                <w:rFonts w:ascii="Times New Roman" w:eastAsia="Arial Unicode MS" w:hAnsi="Times New Roman"/>
                <w:b/>
                <w:color w:val="000000"/>
                <w:sz w:val="20"/>
                <w:szCs w:val="20"/>
              </w:rPr>
            </w:pPr>
            <w:r w:rsidRPr="00E3456B">
              <w:rPr>
                <w:rFonts w:ascii="Times New Roman" w:eastAsia="Arial Unicode MS" w:hAnsi="Times New Roman"/>
                <w:b/>
                <w:color w:val="000000"/>
                <w:sz w:val="20"/>
                <w:szCs w:val="20"/>
              </w:rPr>
              <w:t>245386</w:t>
            </w:r>
          </w:p>
        </w:tc>
        <w:tc>
          <w:tcPr>
            <w:tcW w:w="930" w:type="dxa"/>
            <w:tcBorders>
              <w:top w:val="single" w:sz="4" w:space="0" w:color="auto"/>
              <w:left w:val="nil"/>
              <w:bottom w:val="single" w:sz="4" w:space="0" w:color="auto"/>
              <w:right w:val="single" w:sz="4" w:space="0" w:color="auto"/>
            </w:tcBorders>
            <w:vAlign w:val="center"/>
            <w:hideMark/>
          </w:tcPr>
          <w:p w14:paraId="47BD7879"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12934</w:t>
            </w:r>
          </w:p>
        </w:tc>
        <w:tc>
          <w:tcPr>
            <w:tcW w:w="993" w:type="dxa"/>
            <w:tcBorders>
              <w:top w:val="nil"/>
              <w:left w:val="single" w:sz="4" w:space="0" w:color="auto"/>
              <w:bottom w:val="single" w:sz="4" w:space="0" w:color="auto"/>
              <w:right w:val="single" w:sz="4" w:space="0" w:color="auto"/>
            </w:tcBorders>
            <w:vAlign w:val="center"/>
          </w:tcPr>
          <w:p w14:paraId="4AC392E6" w14:textId="77777777" w:rsidR="00900EB3" w:rsidRPr="00E3456B" w:rsidRDefault="007C73BC"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12934</w:t>
            </w:r>
          </w:p>
        </w:tc>
        <w:tc>
          <w:tcPr>
            <w:tcW w:w="992" w:type="dxa"/>
            <w:tcBorders>
              <w:top w:val="nil"/>
              <w:left w:val="nil"/>
              <w:bottom w:val="single" w:sz="4" w:space="0" w:color="auto"/>
              <w:right w:val="single" w:sz="4" w:space="0" w:color="auto"/>
            </w:tcBorders>
            <w:vAlign w:val="center"/>
            <w:hideMark/>
          </w:tcPr>
          <w:p w14:paraId="4BE76356"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38802</w:t>
            </w:r>
          </w:p>
        </w:tc>
        <w:tc>
          <w:tcPr>
            <w:tcW w:w="992" w:type="dxa"/>
            <w:tcBorders>
              <w:top w:val="single" w:sz="4" w:space="0" w:color="auto"/>
              <w:left w:val="nil"/>
              <w:bottom w:val="single" w:sz="4" w:space="0" w:color="auto"/>
              <w:right w:val="single" w:sz="4" w:space="0" w:color="auto"/>
            </w:tcBorders>
            <w:vAlign w:val="center"/>
          </w:tcPr>
          <w:p w14:paraId="06DAB5A9" w14:textId="77777777" w:rsidR="00900EB3" w:rsidRPr="00E3456B" w:rsidRDefault="007C73BC"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38802</w:t>
            </w:r>
          </w:p>
        </w:tc>
        <w:tc>
          <w:tcPr>
            <w:tcW w:w="1012" w:type="dxa"/>
            <w:tcBorders>
              <w:top w:val="single" w:sz="4" w:space="0" w:color="auto"/>
              <w:left w:val="single" w:sz="4" w:space="0" w:color="auto"/>
              <w:bottom w:val="single" w:sz="4" w:space="0" w:color="auto"/>
              <w:right w:val="single" w:sz="4" w:space="0" w:color="auto"/>
            </w:tcBorders>
            <w:vAlign w:val="center"/>
            <w:hideMark/>
          </w:tcPr>
          <w:p w14:paraId="0F77B897"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15090</w:t>
            </w:r>
          </w:p>
        </w:tc>
        <w:tc>
          <w:tcPr>
            <w:tcW w:w="992" w:type="dxa"/>
            <w:tcBorders>
              <w:top w:val="single" w:sz="4" w:space="0" w:color="auto"/>
              <w:left w:val="single" w:sz="4" w:space="0" w:color="auto"/>
              <w:bottom w:val="single" w:sz="4" w:space="0" w:color="auto"/>
              <w:right w:val="single" w:sz="4" w:space="0" w:color="auto"/>
            </w:tcBorders>
            <w:vAlign w:val="center"/>
          </w:tcPr>
          <w:p w14:paraId="7EF12210" w14:textId="77777777" w:rsidR="00900EB3" w:rsidRPr="00E3456B" w:rsidRDefault="007C73BC"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15090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B4BC46"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6467</w:t>
            </w:r>
          </w:p>
        </w:tc>
        <w:tc>
          <w:tcPr>
            <w:tcW w:w="993" w:type="dxa"/>
            <w:tcBorders>
              <w:top w:val="single" w:sz="4" w:space="0" w:color="auto"/>
              <w:left w:val="single" w:sz="4" w:space="0" w:color="auto"/>
              <w:bottom w:val="single" w:sz="4" w:space="0" w:color="auto"/>
              <w:right w:val="single" w:sz="4" w:space="0" w:color="auto"/>
            </w:tcBorders>
            <w:vAlign w:val="center"/>
          </w:tcPr>
          <w:p w14:paraId="47A771AB" w14:textId="77777777" w:rsidR="00900EB3" w:rsidRPr="00E3456B" w:rsidRDefault="0045355D"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6467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C07559"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4311</w:t>
            </w:r>
          </w:p>
        </w:tc>
        <w:tc>
          <w:tcPr>
            <w:tcW w:w="1072" w:type="dxa"/>
            <w:tcBorders>
              <w:top w:val="single" w:sz="4" w:space="0" w:color="auto"/>
              <w:left w:val="single" w:sz="4" w:space="0" w:color="auto"/>
              <w:bottom w:val="single" w:sz="4" w:space="0" w:color="auto"/>
              <w:right w:val="single" w:sz="4" w:space="0" w:color="auto"/>
            </w:tcBorders>
            <w:vAlign w:val="center"/>
          </w:tcPr>
          <w:p w14:paraId="5B62DB6E" w14:textId="77777777" w:rsidR="00900EB3" w:rsidRPr="00E3456B" w:rsidRDefault="00BC0A19"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4311</w:t>
            </w:r>
          </w:p>
        </w:tc>
      </w:tr>
      <w:tr w:rsidR="00900EB3" w:rsidRPr="00E3456B" w14:paraId="06016A5B" w14:textId="77777777" w:rsidTr="00E3456B">
        <w:trPr>
          <w:trHeight w:val="300"/>
          <w:jc w:val="center"/>
        </w:trPr>
        <w:tc>
          <w:tcPr>
            <w:tcW w:w="852" w:type="dxa"/>
            <w:tcBorders>
              <w:top w:val="nil"/>
              <w:left w:val="single" w:sz="4" w:space="0" w:color="auto"/>
              <w:bottom w:val="single" w:sz="4" w:space="0" w:color="auto"/>
              <w:right w:val="single" w:sz="4" w:space="0" w:color="auto"/>
            </w:tcBorders>
            <w:vAlign w:val="center"/>
            <w:hideMark/>
          </w:tcPr>
          <w:p w14:paraId="72174E9F" w14:textId="77777777" w:rsidR="00900EB3" w:rsidRPr="00E3456B" w:rsidRDefault="00900EB3" w:rsidP="00E86EAE">
            <w:pPr>
              <w:spacing w:after="0" w:line="240" w:lineRule="auto"/>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1000</w:t>
            </w:r>
          </w:p>
        </w:tc>
        <w:tc>
          <w:tcPr>
            <w:tcW w:w="1560" w:type="dxa"/>
            <w:tcBorders>
              <w:top w:val="nil"/>
              <w:left w:val="nil"/>
              <w:bottom w:val="single" w:sz="4" w:space="0" w:color="auto"/>
              <w:right w:val="single" w:sz="4" w:space="0" w:color="auto"/>
            </w:tcBorders>
            <w:vAlign w:val="center"/>
            <w:hideMark/>
          </w:tcPr>
          <w:p w14:paraId="03302DB7" w14:textId="77777777" w:rsidR="00900EB3" w:rsidRPr="00E3456B" w:rsidRDefault="00900EB3" w:rsidP="00E86EAE">
            <w:pPr>
              <w:spacing w:after="0" w:line="240" w:lineRule="auto"/>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Atlīdzība</w:t>
            </w:r>
          </w:p>
        </w:tc>
        <w:tc>
          <w:tcPr>
            <w:tcW w:w="887" w:type="dxa"/>
            <w:tcBorders>
              <w:top w:val="nil"/>
              <w:left w:val="nil"/>
              <w:bottom w:val="single" w:sz="4" w:space="0" w:color="auto"/>
              <w:right w:val="single" w:sz="4" w:space="0" w:color="auto"/>
            </w:tcBorders>
            <w:vAlign w:val="center"/>
            <w:hideMark/>
          </w:tcPr>
          <w:p w14:paraId="6A567402"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675 044</w:t>
            </w:r>
          </w:p>
        </w:tc>
        <w:tc>
          <w:tcPr>
            <w:tcW w:w="1276" w:type="dxa"/>
            <w:tcBorders>
              <w:top w:val="nil"/>
              <w:left w:val="single" w:sz="4" w:space="0" w:color="auto"/>
              <w:bottom w:val="single" w:sz="4" w:space="0" w:color="auto"/>
              <w:right w:val="single" w:sz="4" w:space="0" w:color="auto"/>
            </w:tcBorders>
            <w:shd w:val="clear" w:color="auto" w:fill="FBD4B4"/>
            <w:vAlign w:val="center"/>
            <w:hideMark/>
          </w:tcPr>
          <w:p w14:paraId="11AD6937"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190 612</w:t>
            </w:r>
          </w:p>
        </w:tc>
        <w:tc>
          <w:tcPr>
            <w:tcW w:w="1200" w:type="dxa"/>
            <w:tcBorders>
              <w:top w:val="nil"/>
              <w:left w:val="single" w:sz="4" w:space="0" w:color="auto"/>
              <w:bottom w:val="single" w:sz="4" w:space="0" w:color="auto"/>
              <w:right w:val="single" w:sz="4" w:space="0" w:color="auto"/>
            </w:tcBorders>
            <w:shd w:val="clear" w:color="auto" w:fill="FBD4B4"/>
            <w:vAlign w:val="center"/>
            <w:hideMark/>
          </w:tcPr>
          <w:p w14:paraId="44AA3075" w14:textId="77777777" w:rsidR="00900EB3" w:rsidRPr="00E3456B" w:rsidRDefault="00900EB3" w:rsidP="00E86EAE">
            <w:pPr>
              <w:spacing w:after="0" w:line="240" w:lineRule="auto"/>
              <w:jc w:val="center"/>
              <w:rPr>
                <w:rFonts w:ascii="Times New Roman" w:eastAsia="Arial Unicode MS" w:hAnsi="Times New Roman"/>
                <w:b/>
                <w:color w:val="000000"/>
                <w:sz w:val="20"/>
                <w:szCs w:val="20"/>
              </w:rPr>
            </w:pPr>
            <w:r w:rsidRPr="00E3456B">
              <w:rPr>
                <w:rFonts w:ascii="Times New Roman" w:eastAsia="Arial Unicode MS" w:hAnsi="Times New Roman"/>
                <w:b/>
                <w:color w:val="000000"/>
                <w:sz w:val="20"/>
                <w:szCs w:val="20"/>
              </w:rPr>
              <w:t>171896</w:t>
            </w:r>
          </w:p>
        </w:tc>
        <w:tc>
          <w:tcPr>
            <w:tcW w:w="930" w:type="dxa"/>
            <w:tcBorders>
              <w:top w:val="single" w:sz="4" w:space="0" w:color="auto"/>
              <w:left w:val="nil"/>
              <w:bottom w:val="single" w:sz="4" w:space="0" w:color="auto"/>
              <w:right w:val="single" w:sz="4" w:space="0" w:color="auto"/>
            </w:tcBorders>
            <w:vAlign w:val="center"/>
            <w:hideMark/>
          </w:tcPr>
          <w:p w14:paraId="5011CB4D"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8064</w:t>
            </w:r>
          </w:p>
        </w:tc>
        <w:tc>
          <w:tcPr>
            <w:tcW w:w="993" w:type="dxa"/>
            <w:tcBorders>
              <w:top w:val="nil"/>
              <w:left w:val="single" w:sz="4" w:space="0" w:color="auto"/>
              <w:bottom w:val="single" w:sz="4" w:space="0" w:color="auto"/>
              <w:right w:val="single" w:sz="4" w:space="0" w:color="auto"/>
            </w:tcBorders>
            <w:vAlign w:val="center"/>
          </w:tcPr>
          <w:p w14:paraId="55B117CC" w14:textId="77777777" w:rsidR="00900EB3" w:rsidRPr="00E3456B" w:rsidRDefault="007C73BC" w:rsidP="00E86EAE">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7880</w:t>
            </w:r>
          </w:p>
        </w:tc>
        <w:tc>
          <w:tcPr>
            <w:tcW w:w="992" w:type="dxa"/>
            <w:tcBorders>
              <w:top w:val="nil"/>
              <w:left w:val="nil"/>
              <w:bottom w:val="single" w:sz="4" w:space="0" w:color="auto"/>
              <w:right w:val="single" w:sz="4" w:space="0" w:color="auto"/>
            </w:tcBorders>
            <w:vAlign w:val="center"/>
            <w:hideMark/>
          </w:tcPr>
          <w:p w14:paraId="05EACA40"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31511</w:t>
            </w:r>
          </w:p>
        </w:tc>
        <w:tc>
          <w:tcPr>
            <w:tcW w:w="992" w:type="dxa"/>
            <w:tcBorders>
              <w:top w:val="single" w:sz="4" w:space="0" w:color="auto"/>
              <w:left w:val="nil"/>
              <w:bottom w:val="single" w:sz="4" w:space="0" w:color="auto"/>
              <w:right w:val="single" w:sz="4" w:space="0" w:color="auto"/>
            </w:tcBorders>
            <w:vAlign w:val="center"/>
          </w:tcPr>
          <w:p w14:paraId="1B5DA443" w14:textId="77777777" w:rsidR="00900EB3" w:rsidRPr="00E3456B" w:rsidRDefault="007C73BC" w:rsidP="00E86EAE">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29275</w:t>
            </w:r>
          </w:p>
        </w:tc>
        <w:tc>
          <w:tcPr>
            <w:tcW w:w="1012" w:type="dxa"/>
            <w:tcBorders>
              <w:top w:val="single" w:sz="4" w:space="0" w:color="auto"/>
              <w:left w:val="single" w:sz="4" w:space="0" w:color="auto"/>
              <w:bottom w:val="single" w:sz="4" w:space="0" w:color="auto"/>
              <w:right w:val="single" w:sz="4" w:space="0" w:color="auto"/>
            </w:tcBorders>
            <w:vAlign w:val="center"/>
            <w:hideMark/>
          </w:tcPr>
          <w:p w14:paraId="72735BDA"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9094</w:t>
            </w:r>
          </w:p>
        </w:tc>
        <w:tc>
          <w:tcPr>
            <w:tcW w:w="992" w:type="dxa"/>
            <w:tcBorders>
              <w:top w:val="single" w:sz="4" w:space="0" w:color="auto"/>
              <w:left w:val="single" w:sz="4" w:space="0" w:color="auto"/>
              <w:bottom w:val="single" w:sz="4" w:space="0" w:color="auto"/>
              <w:right w:val="single" w:sz="4" w:space="0" w:color="auto"/>
            </w:tcBorders>
            <w:vAlign w:val="center"/>
          </w:tcPr>
          <w:p w14:paraId="4E97BF44" w14:textId="77777777" w:rsidR="00900EB3" w:rsidRPr="00E3456B" w:rsidRDefault="007C73BC" w:rsidP="00E86EAE">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11984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918452"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4264</w:t>
            </w:r>
          </w:p>
        </w:tc>
        <w:tc>
          <w:tcPr>
            <w:tcW w:w="993" w:type="dxa"/>
            <w:tcBorders>
              <w:top w:val="single" w:sz="4" w:space="0" w:color="auto"/>
              <w:left w:val="single" w:sz="4" w:space="0" w:color="auto"/>
              <w:bottom w:val="single" w:sz="4" w:space="0" w:color="auto"/>
              <w:right w:val="single" w:sz="4" w:space="0" w:color="auto"/>
            </w:tcBorders>
            <w:vAlign w:val="center"/>
          </w:tcPr>
          <w:p w14:paraId="1F8E17DB" w14:textId="77777777" w:rsidR="00900EB3" w:rsidRPr="00E3456B" w:rsidRDefault="00F0111B" w:rsidP="00E86EAE">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4264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35ECC6"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2873</w:t>
            </w:r>
          </w:p>
        </w:tc>
        <w:tc>
          <w:tcPr>
            <w:tcW w:w="1072" w:type="dxa"/>
            <w:tcBorders>
              <w:top w:val="single" w:sz="4" w:space="0" w:color="auto"/>
              <w:left w:val="single" w:sz="4" w:space="0" w:color="auto"/>
              <w:bottom w:val="single" w:sz="4" w:space="0" w:color="auto"/>
              <w:right w:val="single" w:sz="4" w:space="0" w:color="auto"/>
            </w:tcBorders>
            <w:vAlign w:val="center"/>
          </w:tcPr>
          <w:p w14:paraId="14C934F5" w14:textId="77777777" w:rsidR="00900EB3" w:rsidRPr="00E3456B" w:rsidRDefault="00BC0A19" w:rsidP="00E86EAE">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3777</w:t>
            </w:r>
          </w:p>
        </w:tc>
      </w:tr>
      <w:tr w:rsidR="00900EB3" w:rsidRPr="00E3456B" w14:paraId="66B87FEE" w14:textId="77777777" w:rsidTr="00E3456B">
        <w:trPr>
          <w:trHeight w:val="300"/>
          <w:jc w:val="center"/>
        </w:trPr>
        <w:tc>
          <w:tcPr>
            <w:tcW w:w="852" w:type="dxa"/>
            <w:tcBorders>
              <w:top w:val="nil"/>
              <w:left w:val="single" w:sz="4" w:space="0" w:color="auto"/>
              <w:bottom w:val="single" w:sz="4" w:space="0" w:color="auto"/>
              <w:right w:val="single" w:sz="4" w:space="0" w:color="auto"/>
            </w:tcBorders>
            <w:vAlign w:val="center"/>
            <w:hideMark/>
          </w:tcPr>
          <w:p w14:paraId="7F59E63E" w14:textId="77777777" w:rsidR="00900EB3" w:rsidRPr="00E3456B" w:rsidRDefault="00900EB3" w:rsidP="00E86EAE">
            <w:pPr>
              <w:spacing w:after="0" w:line="240" w:lineRule="auto"/>
              <w:rPr>
                <w:rFonts w:ascii="Times New Roman" w:eastAsia="Arial Unicode MS" w:hAnsi="Times New Roman"/>
                <w:b/>
                <w:bCs/>
                <w:i/>
                <w:iCs/>
                <w:color w:val="000000"/>
                <w:sz w:val="20"/>
                <w:szCs w:val="20"/>
                <w:lang w:eastAsia="lv-LV"/>
              </w:rPr>
            </w:pPr>
            <w:r w:rsidRPr="00E3456B">
              <w:rPr>
                <w:rFonts w:ascii="Times New Roman" w:eastAsia="Arial Unicode MS" w:hAnsi="Times New Roman"/>
                <w:b/>
                <w:bCs/>
                <w:i/>
                <w:iCs/>
                <w:color w:val="000000"/>
                <w:sz w:val="20"/>
                <w:szCs w:val="20"/>
                <w:lang w:eastAsia="lv-LV"/>
              </w:rPr>
              <w:t>2000</w:t>
            </w:r>
          </w:p>
        </w:tc>
        <w:tc>
          <w:tcPr>
            <w:tcW w:w="1560" w:type="dxa"/>
            <w:tcBorders>
              <w:top w:val="nil"/>
              <w:left w:val="nil"/>
              <w:bottom w:val="single" w:sz="4" w:space="0" w:color="auto"/>
              <w:right w:val="single" w:sz="4" w:space="0" w:color="auto"/>
            </w:tcBorders>
            <w:vAlign w:val="center"/>
            <w:hideMark/>
          </w:tcPr>
          <w:p w14:paraId="36E2D9C7" w14:textId="77777777" w:rsidR="00900EB3" w:rsidRPr="00E3456B" w:rsidRDefault="00900EB3" w:rsidP="00E86EAE">
            <w:pPr>
              <w:spacing w:after="0" w:line="240" w:lineRule="auto"/>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 xml:space="preserve">Preces un pakalpojumi </w:t>
            </w:r>
            <w:r w:rsidRPr="00E3456B">
              <w:rPr>
                <w:rFonts w:ascii="Times New Roman" w:eastAsia="Arial Unicode MS" w:hAnsi="Times New Roman"/>
                <w:bCs/>
                <w:iCs/>
                <w:color w:val="000000"/>
                <w:sz w:val="20"/>
                <w:szCs w:val="20"/>
                <w:lang w:eastAsia="lv-LV"/>
              </w:rPr>
              <w:t>(2100 + 2200)</w:t>
            </w:r>
          </w:p>
        </w:tc>
        <w:tc>
          <w:tcPr>
            <w:tcW w:w="887" w:type="dxa"/>
            <w:tcBorders>
              <w:top w:val="nil"/>
              <w:left w:val="nil"/>
              <w:bottom w:val="single" w:sz="4" w:space="0" w:color="auto"/>
              <w:right w:val="single" w:sz="4" w:space="0" w:color="auto"/>
            </w:tcBorders>
            <w:vAlign w:val="center"/>
            <w:hideMark/>
          </w:tcPr>
          <w:p w14:paraId="37C96782"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319 634</w:t>
            </w:r>
          </w:p>
        </w:tc>
        <w:tc>
          <w:tcPr>
            <w:tcW w:w="1276" w:type="dxa"/>
            <w:tcBorders>
              <w:top w:val="nil"/>
              <w:left w:val="single" w:sz="4" w:space="0" w:color="auto"/>
              <w:bottom w:val="single" w:sz="4" w:space="0" w:color="auto"/>
              <w:right w:val="single" w:sz="4" w:space="0" w:color="auto"/>
            </w:tcBorders>
            <w:shd w:val="clear" w:color="auto" w:fill="FBD4B4"/>
            <w:vAlign w:val="center"/>
            <w:hideMark/>
          </w:tcPr>
          <w:p w14:paraId="4494B341"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87 463</w:t>
            </w:r>
          </w:p>
        </w:tc>
        <w:tc>
          <w:tcPr>
            <w:tcW w:w="1200" w:type="dxa"/>
            <w:tcBorders>
              <w:top w:val="nil"/>
              <w:left w:val="single" w:sz="4" w:space="0" w:color="auto"/>
              <w:bottom w:val="single" w:sz="4" w:space="0" w:color="auto"/>
              <w:right w:val="single" w:sz="4" w:space="0" w:color="auto"/>
            </w:tcBorders>
            <w:shd w:val="clear" w:color="auto" w:fill="FBD4B4"/>
            <w:vAlign w:val="center"/>
            <w:hideMark/>
          </w:tcPr>
          <w:p w14:paraId="17AD93F7" w14:textId="77777777" w:rsidR="00900EB3" w:rsidRPr="00E3456B" w:rsidRDefault="00900EB3" w:rsidP="00E86EAE">
            <w:pPr>
              <w:spacing w:after="0" w:line="240" w:lineRule="auto"/>
              <w:jc w:val="center"/>
              <w:rPr>
                <w:rFonts w:ascii="Times New Roman" w:eastAsia="Arial Unicode MS" w:hAnsi="Times New Roman"/>
                <w:b/>
                <w:color w:val="000000"/>
                <w:sz w:val="20"/>
                <w:szCs w:val="20"/>
              </w:rPr>
            </w:pPr>
            <w:r w:rsidRPr="00E3456B">
              <w:rPr>
                <w:rFonts w:ascii="Times New Roman" w:eastAsia="Arial Unicode MS" w:hAnsi="Times New Roman"/>
                <w:b/>
                <w:color w:val="000000"/>
                <w:sz w:val="20"/>
                <w:szCs w:val="20"/>
              </w:rPr>
              <w:t>73490</w:t>
            </w:r>
          </w:p>
        </w:tc>
        <w:tc>
          <w:tcPr>
            <w:tcW w:w="930" w:type="dxa"/>
            <w:tcBorders>
              <w:top w:val="single" w:sz="4" w:space="0" w:color="auto"/>
              <w:left w:val="nil"/>
              <w:bottom w:val="single" w:sz="4" w:space="0" w:color="auto"/>
              <w:right w:val="single" w:sz="4" w:space="0" w:color="auto"/>
            </w:tcBorders>
            <w:vAlign w:val="center"/>
            <w:hideMark/>
          </w:tcPr>
          <w:p w14:paraId="79122BEA"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4870</w:t>
            </w:r>
          </w:p>
        </w:tc>
        <w:tc>
          <w:tcPr>
            <w:tcW w:w="993" w:type="dxa"/>
            <w:tcBorders>
              <w:top w:val="nil"/>
              <w:left w:val="single" w:sz="4" w:space="0" w:color="auto"/>
              <w:bottom w:val="single" w:sz="4" w:space="0" w:color="auto"/>
              <w:right w:val="single" w:sz="4" w:space="0" w:color="auto"/>
            </w:tcBorders>
            <w:vAlign w:val="center"/>
          </w:tcPr>
          <w:p w14:paraId="492BB142" w14:textId="77777777" w:rsidR="00900EB3" w:rsidRPr="00E3456B" w:rsidRDefault="007C73BC"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5054</w:t>
            </w:r>
          </w:p>
        </w:tc>
        <w:tc>
          <w:tcPr>
            <w:tcW w:w="992" w:type="dxa"/>
            <w:tcBorders>
              <w:top w:val="nil"/>
              <w:left w:val="nil"/>
              <w:bottom w:val="single" w:sz="4" w:space="0" w:color="auto"/>
              <w:right w:val="single" w:sz="4" w:space="0" w:color="auto"/>
            </w:tcBorders>
            <w:vAlign w:val="center"/>
            <w:hideMark/>
          </w:tcPr>
          <w:p w14:paraId="2C3C178E"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7291</w:t>
            </w:r>
          </w:p>
        </w:tc>
        <w:tc>
          <w:tcPr>
            <w:tcW w:w="992" w:type="dxa"/>
            <w:tcBorders>
              <w:top w:val="single" w:sz="4" w:space="0" w:color="auto"/>
              <w:left w:val="nil"/>
              <w:bottom w:val="single" w:sz="4" w:space="0" w:color="auto"/>
              <w:right w:val="single" w:sz="4" w:space="0" w:color="auto"/>
            </w:tcBorders>
            <w:vAlign w:val="center"/>
          </w:tcPr>
          <w:p w14:paraId="18606F9D" w14:textId="77777777" w:rsidR="00900EB3" w:rsidRPr="00E3456B" w:rsidRDefault="007C73BC"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9527</w:t>
            </w:r>
          </w:p>
        </w:tc>
        <w:tc>
          <w:tcPr>
            <w:tcW w:w="1012" w:type="dxa"/>
            <w:tcBorders>
              <w:top w:val="single" w:sz="4" w:space="0" w:color="auto"/>
              <w:left w:val="single" w:sz="4" w:space="0" w:color="auto"/>
              <w:bottom w:val="single" w:sz="4" w:space="0" w:color="auto"/>
              <w:right w:val="single" w:sz="4" w:space="0" w:color="auto"/>
            </w:tcBorders>
            <w:vAlign w:val="center"/>
            <w:hideMark/>
          </w:tcPr>
          <w:p w14:paraId="46A6A962"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5996</w:t>
            </w:r>
          </w:p>
        </w:tc>
        <w:tc>
          <w:tcPr>
            <w:tcW w:w="992" w:type="dxa"/>
            <w:tcBorders>
              <w:top w:val="single" w:sz="4" w:space="0" w:color="auto"/>
              <w:left w:val="single" w:sz="4" w:space="0" w:color="auto"/>
              <w:bottom w:val="single" w:sz="4" w:space="0" w:color="auto"/>
              <w:right w:val="single" w:sz="4" w:space="0" w:color="auto"/>
            </w:tcBorders>
            <w:vAlign w:val="center"/>
          </w:tcPr>
          <w:p w14:paraId="02BCFC28" w14:textId="77777777" w:rsidR="00900EB3" w:rsidRPr="00E3456B" w:rsidRDefault="007C73BC"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3106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223F0F"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2203</w:t>
            </w:r>
          </w:p>
        </w:tc>
        <w:tc>
          <w:tcPr>
            <w:tcW w:w="993" w:type="dxa"/>
            <w:tcBorders>
              <w:top w:val="single" w:sz="4" w:space="0" w:color="auto"/>
              <w:left w:val="single" w:sz="4" w:space="0" w:color="auto"/>
              <w:bottom w:val="single" w:sz="4" w:space="0" w:color="auto"/>
              <w:right w:val="single" w:sz="4" w:space="0" w:color="auto"/>
            </w:tcBorders>
            <w:vAlign w:val="center"/>
          </w:tcPr>
          <w:p w14:paraId="67D9E297" w14:textId="77777777" w:rsidR="00900EB3" w:rsidRPr="00E3456B" w:rsidRDefault="00F0111B"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2203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D697EB"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1438</w:t>
            </w:r>
          </w:p>
        </w:tc>
        <w:tc>
          <w:tcPr>
            <w:tcW w:w="1072" w:type="dxa"/>
            <w:tcBorders>
              <w:top w:val="single" w:sz="4" w:space="0" w:color="auto"/>
              <w:left w:val="single" w:sz="4" w:space="0" w:color="auto"/>
              <w:bottom w:val="single" w:sz="4" w:space="0" w:color="auto"/>
              <w:right w:val="single" w:sz="4" w:space="0" w:color="auto"/>
            </w:tcBorders>
            <w:vAlign w:val="center"/>
          </w:tcPr>
          <w:p w14:paraId="3F8EDCC6" w14:textId="77777777" w:rsidR="00900EB3" w:rsidRPr="00E3456B" w:rsidRDefault="00BC0A19"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534</w:t>
            </w:r>
          </w:p>
        </w:tc>
      </w:tr>
      <w:tr w:rsidR="00900EB3" w:rsidRPr="00E3456B" w14:paraId="2E652530" w14:textId="77777777" w:rsidTr="00E3456B">
        <w:trPr>
          <w:trHeight w:val="600"/>
          <w:jc w:val="center"/>
        </w:trPr>
        <w:tc>
          <w:tcPr>
            <w:tcW w:w="852" w:type="dxa"/>
            <w:tcBorders>
              <w:top w:val="nil"/>
              <w:left w:val="single" w:sz="4" w:space="0" w:color="auto"/>
              <w:bottom w:val="single" w:sz="4" w:space="0" w:color="auto"/>
              <w:right w:val="single" w:sz="4" w:space="0" w:color="auto"/>
            </w:tcBorders>
            <w:vAlign w:val="center"/>
            <w:hideMark/>
          </w:tcPr>
          <w:p w14:paraId="4F10ABCC"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2100</w:t>
            </w:r>
          </w:p>
        </w:tc>
        <w:tc>
          <w:tcPr>
            <w:tcW w:w="1560" w:type="dxa"/>
            <w:tcBorders>
              <w:top w:val="nil"/>
              <w:left w:val="nil"/>
              <w:bottom w:val="single" w:sz="4" w:space="0" w:color="auto"/>
              <w:right w:val="single" w:sz="4" w:space="0" w:color="auto"/>
            </w:tcBorders>
            <w:vAlign w:val="center"/>
            <w:hideMark/>
          </w:tcPr>
          <w:p w14:paraId="4D9B7EE2"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Mācību, darba un dienesta komandējumi, dienesta, darba braucieni</w:t>
            </w:r>
          </w:p>
        </w:tc>
        <w:tc>
          <w:tcPr>
            <w:tcW w:w="887" w:type="dxa"/>
            <w:tcBorders>
              <w:top w:val="nil"/>
              <w:left w:val="nil"/>
              <w:bottom w:val="single" w:sz="4" w:space="0" w:color="auto"/>
              <w:right w:val="single" w:sz="4" w:space="0" w:color="auto"/>
            </w:tcBorders>
            <w:vAlign w:val="center"/>
            <w:hideMark/>
          </w:tcPr>
          <w:p w14:paraId="615F92C5"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14 204</w:t>
            </w:r>
          </w:p>
        </w:tc>
        <w:tc>
          <w:tcPr>
            <w:tcW w:w="1276" w:type="dxa"/>
            <w:tcBorders>
              <w:top w:val="nil"/>
              <w:left w:val="single" w:sz="4" w:space="0" w:color="auto"/>
              <w:bottom w:val="single" w:sz="4" w:space="0" w:color="auto"/>
              <w:right w:val="single" w:sz="4" w:space="0" w:color="auto"/>
            </w:tcBorders>
            <w:shd w:val="clear" w:color="auto" w:fill="FBD4B4"/>
            <w:vAlign w:val="center"/>
            <w:hideMark/>
          </w:tcPr>
          <w:p w14:paraId="2A8E7446"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3900</w:t>
            </w:r>
          </w:p>
        </w:tc>
        <w:tc>
          <w:tcPr>
            <w:tcW w:w="1200" w:type="dxa"/>
            <w:tcBorders>
              <w:top w:val="nil"/>
              <w:left w:val="single" w:sz="4" w:space="0" w:color="auto"/>
              <w:bottom w:val="single" w:sz="4" w:space="0" w:color="auto"/>
              <w:right w:val="single" w:sz="4" w:space="0" w:color="auto"/>
            </w:tcBorders>
            <w:shd w:val="clear" w:color="auto" w:fill="FBD4B4"/>
            <w:vAlign w:val="center"/>
            <w:hideMark/>
          </w:tcPr>
          <w:p w14:paraId="360F59B4" w14:textId="77777777" w:rsidR="00900EB3" w:rsidRPr="00E3456B" w:rsidRDefault="00900EB3" w:rsidP="00E86EAE">
            <w:pPr>
              <w:spacing w:after="0" w:line="240" w:lineRule="auto"/>
              <w:jc w:val="center"/>
              <w:rPr>
                <w:rFonts w:ascii="Times New Roman" w:eastAsia="Arial Unicode MS" w:hAnsi="Times New Roman"/>
                <w:color w:val="000000"/>
                <w:sz w:val="20"/>
                <w:szCs w:val="20"/>
              </w:rPr>
            </w:pPr>
            <w:r w:rsidRPr="00E3456B">
              <w:rPr>
                <w:rFonts w:ascii="Times New Roman" w:eastAsia="Arial Unicode MS" w:hAnsi="Times New Roman"/>
                <w:color w:val="000000"/>
                <w:sz w:val="20"/>
                <w:szCs w:val="20"/>
              </w:rPr>
              <w:t>7011</w:t>
            </w:r>
          </w:p>
        </w:tc>
        <w:tc>
          <w:tcPr>
            <w:tcW w:w="930" w:type="dxa"/>
            <w:tcBorders>
              <w:top w:val="single" w:sz="4" w:space="0" w:color="auto"/>
              <w:left w:val="nil"/>
              <w:bottom w:val="single" w:sz="4" w:space="0" w:color="auto"/>
              <w:right w:val="single" w:sz="4" w:space="0" w:color="auto"/>
            </w:tcBorders>
            <w:vAlign w:val="center"/>
            <w:hideMark/>
          </w:tcPr>
          <w:p w14:paraId="05F111AE"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1000</w:t>
            </w:r>
          </w:p>
        </w:tc>
        <w:tc>
          <w:tcPr>
            <w:tcW w:w="993" w:type="dxa"/>
            <w:tcBorders>
              <w:top w:val="nil"/>
              <w:left w:val="single" w:sz="4" w:space="0" w:color="auto"/>
              <w:bottom w:val="single" w:sz="4" w:space="0" w:color="auto"/>
              <w:right w:val="single" w:sz="4" w:space="0" w:color="auto"/>
            </w:tcBorders>
            <w:vAlign w:val="center"/>
          </w:tcPr>
          <w:p w14:paraId="0C3FF809" w14:textId="77777777" w:rsidR="00900EB3" w:rsidRPr="00E3456B" w:rsidRDefault="007C73BC"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1222</w:t>
            </w:r>
          </w:p>
        </w:tc>
        <w:tc>
          <w:tcPr>
            <w:tcW w:w="992" w:type="dxa"/>
            <w:tcBorders>
              <w:top w:val="nil"/>
              <w:left w:val="nil"/>
              <w:bottom w:val="single" w:sz="4" w:space="0" w:color="auto"/>
              <w:right w:val="single" w:sz="4" w:space="0" w:color="auto"/>
            </w:tcBorders>
            <w:vAlign w:val="center"/>
            <w:hideMark/>
          </w:tcPr>
          <w:p w14:paraId="0D1B311D"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0</w:t>
            </w:r>
          </w:p>
        </w:tc>
        <w:tc>
          <w:tcPr>
            <w:tcW w:w="992" w:type="dxa"/>
            <w:tcBorders>
              <w:top w:val="single" w:sz="4" w:space="0" w:color="auto"/>
              <w:left w:val="nil"/>
              <w:bottom w:val="single" w:sz="4" w:space="0" w:color="auto"/>
              <w:right w:val="single" w:sz="4" w:space="0" w:color="auto"/>
            </w:tcBorders>
            <w:vAlign w:val="center"/>
          </w:tcPr>
          <w:p w14:paraId="6737CFB8" w14:textId="77777777" w:rsidR="00900EB3" w:rsidRPr="00E3456B" w:rsidRDefault="007C73BC"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0</w:t>
            </w:r>
          </w:p>
        </w:tc>
        <w:tc>
          <w:tcPr>
            <w:tcW w:w="1012" w:type="dxa"/>
            <w:tcBorders>
              <w:top w:val="single" w:sz="4" w:space="0" w:color="auto"/>
              <w:left w:val="single" w:sz="4" w:space="0" w:color="auto"/>
              <w:bottom w:val="single" w:sz="4" w:space="0" w:color="auto"/>
              <w:right w:val="single" w:sz="4" w:space="0" w:color="auto"/>
            </w:tcBorders>
            <w:vAlign w:val="center"/>
            <w:hideMark/>
          </w:tcPr>
          <w:p w14:paraId="6328A9CC"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2A06DCCA" w14:textId="77777777" w:rsidR="00900EB3" w:rsidRPr="00E3456B" w:rsidRDefault="007C73BC"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210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50F784"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vAlign w:val="center"/>
          </w:tcPr>
          <w:p w14:paraId="11345D65" w14:textId="77777777" w:rsidR="00900EB3" w:rsidRPr="00E3456B" w:rsidRDefault="00F0111B"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EFA863"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0</w:t>
            </w:r>
          </w:p>
        </w:tc>
        <w:tc>
          <w:tcPr>
            <w:tcW w:w="1072" w:type="dxa"/>
            <w:tcBorders>
              <w:top w:val="single" w:sz="4" w:space="0" w:color="auto"/>
              <w:left w:val="single" w:sz="4" w:space="0" w:color="auto"/>
              <w:bottom w:val="single" w:sz="4" w:space="0" w:color="auto"/>
              <w:right w:val="single" w:sz="4" w:space="0" w:color="auto"/>
            </w:tcBorders>
            <w:vAlign w:val="center"/>
          </w:tcPr>
          <w:p w14:paraId="251B9663" w14:textId="77777777" w:rsidR="00900EB3" w:rsidRPr="00E3456B" w:rsidRDefault="00BC0A19"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0</w:t>
            </w:r>
          </w:p>
        </w:tc>
      </w:tr>
      <w:tr w:rsidR="00900EB3" w:rsidRPr="00E3456B" w14:paraId="15271060" w14:textId="77777777" w:rsidTr="00E3456B">
        <w:trPr>
          <w:trHeight w:val="315"/>
          <w:jc w:val="center"/>
        </w:trPr>
        <w:tc>
          <w:tcPr>
            <w:tcW w:w="852" w:type="dxa"/>
            <w:tcBorders>
              <w:top w:val="nil"/>
              <w:left w:val="single" w:sz="4" w:space="0" w:color="auto"/>
              <w:bottom w:val="single" w:sz="4" w:space="0" w:color="auto"/>
              <w:right w:val="single" w:sz="4" w:space="0" w:color="auto"/>
            </w:tcBorders>
            <w:vAlign w:val="center"/>
            <w:hideMark/>
          </w:tcPr>
          <w:p w14:paraId="79507861"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2200</w:t>
            </w:r>
          </w:p>
        </w:tc>
        <w:tc>
          <w:tcPr>
            <w:tcW w:w="1560" w:type="dxa"/>
            <w:tcBorders>
              <w:top w:val="nil"/>
              <w:left w:val="nil"/>
              <w:bottom w:val="single" w:sz="4" w:space="0" w:color="auto"/>
              <w:right w:val="single" w:sz="4" w:space="0" w:color="auto"/>
            </w:tcBorders>
            <w:vAlign w:val="center"/>
            <w:hideMark/>
          </w:tcPr>
          <w:p w14:paraId="1F270831"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Pakalpojumi</w:t>
            </w:r>
          </w:p>
        </w:tc>
        <w:tc>
          <w:tcPr>
            <w:tcW w:w="887" w:type="dxa"/>
            <w:tcBorders>
              <w:top w:val="nil"/>
              <w:left w:val="nil"/>
              <w:bottom w:val="single" w:sz="4" w:space="0" w:color="auto"/>
              <w:right w:val="single" w:sz="4" w:space="0" w:color="auto"/>
            </w:tcBorders>
            <w:vAlign w:val="center"/>
            <w:hideMark/>
          </w:tcPr>
          <w:p w14:paraId="3772094E"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135 025</w:t>
            </w:r>
          </w:p>
        </w:tc>
        <w:tc>
          <w:tcPr>
            <w:tcW w:w="1276" w:type="dxa"/>
            <w:tcBorders>
              <w:top w:val="nil"/>
              <w:left w:val="single" w:sz="4" w:space="0" w:color="auto"/>
              <w:bottom w:val="single" w:sz="4" w:space="0" w:color="auto"/>
              <w:right w:val="single" w:sz="4" w:space="0" w:color="auto"/>
            </w:tcBorders>
            <w:shd w:val="clear" w:color="auto" w:fill="FBD4B4"/>
            <w:vAlign w:val="center"/>
            <w:hideMark/>
          </w:tcPr>
          <w:p w14:paraId="2CDBD672"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37 556</w:t>
            </w:r>
          </w:p>
        </w:tc>
        <w:tc>
          <w:tcPr>
            <w:tcW w:w="1200" w:type="dxa"/>
            <w:tcBorders>
              <w:top w:val="nil"/>
              <w:left w:val="single" w:sz="4" w:space="0" w:color="auto"/>
              <w:bottom w:val="single" w:sz="4" w:space="0" w:color="auto"/>
              <w:right w:val="single" w:sz="4" w:space="0" w:color="auto"/>
            </w:tcBorders>
            <w:shd w:val="clear" w:color="auto" w:fill="FBD4B4"/>
            <w:vAlign w:val="center"/>
            <w:hideMark/>
          </w:tcPr>
          <w:p w14:paraId="08BE967B" w14:textId="77777777" w:rsidR="00900EB3" w:rsidRPr="00E3456B" w:rsidRDefault="00900EB3" w:rsidP="00E86EAE">
            <w:pPr>
              <w:spacing w:after="0" w:line="240" w:lineRule="auto"/>
              <w:jc w:val="center"/>
              <w:rPr>
                <w:rFonts w:ascii="Times New Roman" w:eastAsia="Arial Unicode MS" w:hAnsi="Times New Roman"/>
                <w:color w:val="000000"/>
                <w:sz w:val="20"/>
                <w:szCs w:val="20"/>
              </w:rPr>
            </w:pPr>
            <w:r w:rsidRPr="00E3456B">
              <w:rPr>
                <w:rFonts w:ascii="Times New Roman" w:eastAsia="Arial Unicode MS" w:hAnsi="Times New Roman"/>
                <w:color w:val="000000"/>
                <w:sz w:val="20"/>
                <w:szCs w:val="20"/>
              </w:rPr>
              <w:t>26225</w:t>
            </w:r>
          </w:p>
        </w:tc>
        <w:tc>
          <w:tcPr>
            <w:tcW w:w="930" w:type="dxa"/>
            <w:tcBorders>
              <w:top w:val="single" w:sz="4" w:space="0" w:color="auto"/>
              <w:left w:val="nil"/>
              <w:bottom w:val="single" w:sz="4" w:space="0" w:color="auto"/>
              <w:right w:val="single" w:sz="4" w:space="0" w:color="auto"/>
            </w:tcBorders>
            <w:vAlign w:val="center"/>
            <w:hideMark/>
          </w:tcPr>
          <w:p w14:paraId="129F8F9A"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1294</w:t>
            </w:r>
          </w:p>
        </w:tc>
        <w:tc>
          <w:tcPr>
            <w:tcW w:w="993" w:type="dxa"/>
            <w:tcBorders>
              <w:top w:val="nil"/>
              <w:left w:val="single" w:sz="4" w:space="0" w:color="auto"/>
              <w:bottom w:val="single" w:sz="4" w:space="0" w:color="auto"/>
              <w:right w:val="single" w:sz="4" w:space="0" w:color="auto"/>
            </w:tcBorders>
            <w:vAlign w:val="center"/>
          </w:tcPr>
          <w:p w14:paraId="0E54D327" w14:textId="77777777" w:rsidR="00900EB3" w:rsidRPr="00E3456B" w:rsidRDefault="007C73BC"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1294</w:t>
            </w:r>
          </w:p>
        </w:tc>
        <w:tc>
          <w:tcPr>
            <w:tcW w:w="992" w:type="dxa"/>
            <w:tcBorders>
              <w:top w:val="nil"/>
              <w:left w:val="nil"/>
              <w:bottom w:val="single" w:sz="4" w:space="0" w:color="auto"/>
              <w:right w:val="single" w:sz="4" w:space="0" w:color="auto"/>
            </w:tcBorders>
            <w:vAlign w:val="center"/>
            <w:hideMark/>
          </w:tcPr>
          <w:p w14:paraId="6735283A"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3527</w:t>
            </w:r>
          </w:p>
        </w:tc>
        <w:tc>
          <w:tcPr>
            <w:tcW w:w="992" w:type="dxa"/>
            <w:tcBorders>
              <w:top w:val="single" w:sz="4" w:space="0" w:color="auto"/>
              <w:left w:val="nil"/>
              <w:bottom w:val="single" w:sz="4" w:space="0" w:color="auto"/>
              <w:right w:val="single" w:sz="4" w:space="0" w:color="auto"/>
            </w:tcBorders>
            <w:vAlign w:val="center"/>
          </w:tcPr>
          <w:p w14:paraId="7D552796" w14:textId="77777777" w:rsidR="00900EB3" w:rsidRPr="00E3456B" w:rsidRDefault="007C73BC"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3572</w:t>
            </w:r>
          </w:p>
        </w:tc>
        <w:tc>
          <w:tcPr>
            <w:tcW w:w="1012" w:type="dxa"/>
            <w:tcBorders>
              <w:top w:val="single" w:sz="4" w:space="0" w:color="auto"/>
              <w:left w:val="single" w:sz="4" w:space="0" w:color="auto"/>
              <w:bottom w:val="single" w:sz="4" w:space="0" w:color="auto"/>
              <w:right w:val="single" w:sz="4" w:space="0" w:color="auto"/>
            </w:tcBorders>
            <w:vAlign w:val="center"/>
            <w:hideMark/>
          </w:tcPr>
          <w:p w14:paraId="46DCA29F"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1372</w:t>
            </w:r>
          </w:p>
        </w:tc>
        <w:tc>
          <w:tcPr>
            <w:tcW w:w="992" w:type="dxa"/>
            <w:tcBorders>
              <w:top w:val="single" w:sz="4" w:space="0" w:color="auto"/>
              <w:left w:val="single" w:sz="4" w:space="0" w:color="auto"/>
              <w:bottom w:val="single" w:sz="4" w:space="0" w:color="auto"/>
              <w:right w:val="single" w:sz="4" w:space="0" w:color="auto"/>
            </w:tcBorders>
            <w:vAlign w:val="center"/>
          </w:tcPr>
          <w:p w14:paraId="195794A4" w14:textId="77777777" w:rsidR="00900EB3" w:rsidRPr="00E3456B" w:rsidRDefault="007C73BC"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2896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EE1A1D"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646</w:t>
            </w:r>
          </w:p>
        </w:tc>
        <w:tc>
          <w:tcPr>
            <w:tcW w:w="993" w:type="dxa"/>
            <w:tcBorders>
              <w:top w:val="single" w:sz="4" w:space="0" w:color="auto"/>
              <w:left w:val="single" w:sz="4" w:space="0" w:color="auto"/>
              <w:bottom w:val="single" w:sz="4" w:space="0" w:color="auto"/>
              <w:right w:val="single" w:sz="4" w:space="0" w:color="auto"/>
            </w:tcBorders>
            <w:vAlign w:val="center"/>
          </w:tcPr>
          <w:p w14:paraId="7C6CAFC3" w14:textId="77777777" w:rsidR="00900EB3" w:rsidRPr="00E3456B" w:rsidRDefault="00F0111B"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666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9FB4E3"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1438</w:t>
            </w:r>
          </w:p>
        </w:tc>
        <w:tc>
          <w:tcPr>
            <w:tcW w:w="1072" w:type="dxa"/>
            <w:tcBorders>
              <w:top w:val="single" w:sz="4" w:space="0" w:color="auto"/>
              <w:left w:val="single" w:sz="4" w:space="0" w:color="auto"/>
              <w:bottom w:val="single" w:sz="4" w:space="0" w:color="auto"/>
              <w:right w:val="single" w:sz="4" w:space="0" w:color="auto"/>
            </w:tcBorders>
            <w:vAlign w:val="center"/>
          </w:tcPr>
          <w:p w14:paraId="39EB5BA1" w14:textId="77777777" w:rsidR="00900EB3" w:rsidRPr="00E3456B" w:rsidRDefault="00BC0A19"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0</w:t>
            </w:r>
          </w:p>
        </w:tc>
      </w:tr>
      <w:tr w:rsidR="007C73BC" w:rsidRPr="00E3456B" w14:paraId="3E88F159" w14:textId="77777777" w:rsidTr="00E3456B">
        <w:trPr>
          <w:trHeight w:val="300"/>
          <w:jc w:val="center"/>
        </w:trPr>
        <w:tc>
          <w:tcPr>
            <w:tcW w:w="852" w:type="dxa"/>
            <w:tcBorders>
              <w:top w:val="nil"/>
              <w:left w:val="single" w:sz="4" w:space="0" w:color="auto"/>
              <w:bottom w:val="single" w:sz="4" w:space="0" w:color="auto"/>
              <w:right w:val="single" w:sz="4" w:space="0" w:color="auto"/>
            </w:tcBorders>
            <w:vAlign w:val="center"/>
          </w:tcPr>
          <w:p w14:paraId="16ABE109" w14:textId="77777777" w:rsidR="007C73BC" w:rsidRPr="00E3456B" w:rsidRDefault="007C73BC" w:rsidP="007C73BC">
            <w:pPr>
              <w:spacing w:after="0" w:line="240" w:lineRule="auto"/>
              <w:rPr>
                <w:rFonts w:ascii="Times New Roman" w:eastAsia="Arial Unicode MS" w:hAnsi="Times New Roman"/>
                <w:bCs/>
                <w:color w:val="000000"/>
                <w:sz w:val="20"/>
                <w:szCs w:val="20"/>
                <w:lang w:eastAsia="lv-LV"/>
              </w:rPr>
            </w:pPr>
            <w:r w:rsidRPr="00E3456B">
              <w:rPr>
                <w:rFonts w:ascii="Times New Roman" w:eastAsia="Arial Unicode MS" w:hAnsi="Times New Roman"/>
                <w:bCs/>
                <w:color w:val="000000"/>
                <w:sz w:val="20"/>
                <w:szCs w:val="20"/>
                <w:lang w:eastAsia="lv-LV"/>
              </w:rPr>
              <w:t>2300</w:t>
            </w:r>
          </w:p>
        </w:tc>
        <w:tc>
          <w:tcPr>
            <w:tcW w:w="1560" w:type="dxa"/>
            <w:tcBorders>
              <w:top w:val="nil"/>
              <w:left w:val="nil"/>
              <w:bottom w:val="single" w:sz="4" w:space="0" w:color="auto"/>
              <w:right w:val="single" w:sz="4" w:space="0" w:color="auto"/>
            </w:tcBorders>
            <w:vAlign w:val="center"/>
          </w:tcPr>
          <w:p w14:paraId="5AE4C58C" w14:textId="77777777" w:rsidR="007C73BC" w:rsidRPr="00E3456B" w:rsidRDefault="007C73BC" w:rsidP="007C73BC">
            <w:pPr>
              <w:spacing w:after="0" w:line="240" w:lineRule="auto"/>
              <w:rPr>
                <w:rFonts w:ascii="Times New Roman" w:eastAsia="Arial Unicode MS" w:hAnsi="Times New Roman"/>
                <w:b/>
                <w:bCs/>
                <w:color w:val="000000"/>
                <w:sz w:val="20"/>
                <w:szCs w:val="20"/>
                <w:lang w:eastAsia="lv-LV"/>
              </w:rPr>
            </w:pPr>
            <w:r w:rsidRPr="00E3456B">
              <w:rPr>
                <w:rFonts w:ascii="Times New Roman" w:eastAsia="Times New Roman" w:hAnsi="Times New Roman"/>
                <w:bCs/>
                <w:color w:val="000000"/>
                <w:sz w:val="20"/>
                <w:szCs w:val="20"/>
                <w:lang w:eastAsia="lv-LV"/>
              </w:rPr>
              <w:t>Krājumi, materiāli, ene</w:t>
            </w:r>
            <w:r>
              <w:rPr>
                <w:rFonts w:ascii="Times New Roman" w:eastAsia="Times New Roman" w:hAnsi="Times New Roman"/>
                <w:bCs/>
                <w:color w:val="000000"/>
                <w:sz w:val="20"/>
                <w:szCs w:val="20"/>
                <w:lang w:eastAsia="lv-LV"/>
              </w:rPr>
              <w:t>rgoresursi, preces, med.</w:t>
            </w:r>
            <w:r w:rsidRPr="00E3456B">
              <w:rPr>
                <w:rFonts w:ascii="Times New Roman" w:eastAsia="Times New Roman" w:hAnsi="Times New Roman"/>
                <w:bCs/>
                <w:color w:val="000000"/>
                <w:sz w:val="20"/>
                <w:szCs w:val="20"/>
                <w:lang w:eastAsia="lv-LV"/>
              </w:rPr>
              <w:t xml:space="preserve"> ierīces, med.</w:t>
            </w:r>
            <w:r>
              <w:rPr>
                <w:rFonts w:ascii="Times New Roman" w:eastAsia="Times New Roman" w:hAnsi="Times New Roman"/>
                <w:bCs/>
                <w:color w:val="000000"/>
                <w:sz w:val="20"/>
                <w:szCs w:val="20"/>
                <w:lang w:eastAsia="lv-LV"/>
              </w:rPr>
              <w:t xml:space="preserve"> </w:t>
            </w:r>
            <w:r w:rsidRPr="00E3456B">
              <w:rPr>
                <w:rFonts w:ascii="Times New Roman" w:eastAsia="Times New Roman" w:hAnsi="Times New Roman"/>
                <w:bCs/>
                <w:color w:val="000000"/>
                <w:sz w:val="20"/>
                <w:szCs w:val="20"/>
                <w:lang w:eastAsia="lv-LV"/>
              </w:rPr>
              <w:t>instrumenti, lab.dzīvnieki un to uzturēšana</w:t>
            </w:r>
          </w:p>
        </w:tc>
        <w:tc>
          <w:tcPr>
            <w:tcW w:w="887" w:type="dxa"/>
            <w:tcBorders>
              <w:top w:val="nil"/>
              <w:left w:val="nil"/>
              <w:bottom w:val="single" w:sz="4" w:space="0" w:color="auto"/>
              <w:right w:val="single" w:sz="4" w:space="0" w:color="auto"/>
            </w:tcBorders>
            <w:vAlign w:val="center"/>
          </w:tcPr>
          <w:p w14:paraId="157B7D4E" w14:textId="77777777" w:rsidR="007C73BC" w:rsidRPr="00203832" w:rsidRDefault="00BC0A19" w:rsidP="007C73BC">
            <w:pPr>
              <w:spacing w:after="0" w:line="240" w:lineRule="auto"/>
              <w:jc w:val="center"/>
              <w:rPr>
                <w:rFonts w:ascii="Times New Roman" w:eastAsia="Arial Unicode MS" w:hAnsi="Times New Roman"/>
                <w:b/>
                <w:bCs/>
                <w:color w:val="000000"/>
                <w:sz w:val="20"/>
                <w:szCs w:val="20"/>
                <w:lang w:eastAsia="lv-LV"/>
              </w:rPr>
            </w:pPr>
            <w:r w:rsidRPr="00203832">
              <w:rPr>
                <w:rFonts w:ascii="Times New Roman" w:eastAsia="Arial Unicode MS" w:hAnsi="Times New Roman"/>
                <w:b/>
                <w:bCs/>
                <w:color w:val="000000"/>
                <w:sz w:val="20"/>
                <w:szCs w:val="20"/>
                <w:lang w:eastAsia="lv-LV"/>
              </w:rPr>
              <w:t>6924</w:t>
            </w:r>
          </w:p>
        </w:tc>
        <w:tc>
          <w:tcPr>
            <w:tcW w:w="1276" w:type="dxa"/>
            <w:tcBorders>
              <w:top w:val="nil"/>
              <w:left w:val="single" w:sz="4" w:space="0" w:color="auto"/>
              <w:bottom w:val="single" w:sz="4" w:space="0" w:color="auto"/>
              <w:right w:val="single" w:sz="4" w:space="0" w:color="auto"/>
            </w:tcBorders>
            <w:shd w:val="clear" w:color="auto" w:fill="FBD4B4"/>
            <w:vAlign w:val="center"/>
          </w:tcPr>
          <w:p w14:paraId="3D82CCF6" w14:textId="77777777" w:rsidR="007C73BC" w:rsidRPr="00203832" w:rsidRDefault="00BC0A19" w:rsidP="007C73BC">
            <w:pPr>
              <w:spacing w:after="0" w:line="240" w:lineRule="auto"/>
              <w:jc w:val="center"/>
              <w:rPr>
                <w:rFonts w:ascii="Times New Roman" w:eastAsia="Arial Unicode MS" w:hAnsi="Times New Roman"/>
                <w:bCs/>
                <w:color w:val="000000"/>
                <w:sz w:val="20"/>
                <w:szCs w:val="20"/>
                <w:lang w:eastAsia="lv-LV"/>
              </w:rPr>
            </w:pPr>
            <w:r w:rsidRPr="00203832">
              <w:rPr>
                <w:rFonts w:ascii="Times New Roman" w:eastAsia="Arial Unicode MS" w:hAnsi="Times New Roman"/>
                <w:bCs/>
                <w:color w:val="000000"/>
                <w:sz w:val="20"/>
                <w:szCs w:val="20"/>
                <w:lang w:eastAsia="lv-LV"/>
              </w:rPr>
              <w:t>6924</w:t>
            </w:r>
          </w:p>
        </w:tc>
        <w:tc>
          <w:tcPr>
            <w:tcW w:w="1200" w:type="dxa"/>
            <w:tcBorders>
              <w:top w:val="nil"/>
              <w:left w:val="single" w:sz="4" w:space="0" w:color="auto"/>
              <w:bottom w:val="single" w:sz="4" w:space="0" w:color="auto"/>
              <w:right w:val="single" w:sz="4" w:space="0" w:color="auto"/>
            </w:tcBorders>
            <w:shd w:val="clear" w:color="auto" w:fill="FBD4B4"/>
            <w:vAlign w:val="center"/>
          </w:tcPr>
          <w:p w14:paraId="5DFDD8F9" w14:textId="77777777" w:rsidR="007C73BC" w:rsidRPr="00203832" w:rsidRDefault="00BC0A19" w:rsidP="007C73BC">
            <w:pPr>
              <w:spacing w:after="0" w:line="240" w:lineRule="auto"/>
              <w:jc w:val="center"/>
              <w:rPr>
                <w:rFonts w:ascii="Times New Roman" w:eastAsia="Arial Unicode MS" w:hAnsi="Times New Roman"/>
                <w:color w:val="000000"/>
                <w:sz w:val="20"/>
                <w:szCs w:val="20"/>
              </w:rPr>
            </w:pPr>
            <w:r w:rsidRPr="00203832">
              <w:rPr>
                <w:rFonts w:ascii="Times New Roman" w:eastAsia="Arial Unicode MS" w:hAnsi="Times New Roman"/>
                <w:color w:val="000000"/>
                <w:sz w:val="20"/>
                <w:szCs w:val="20"/>
              </w:rPr>
              <w:t>6924</w:t>
            </w:r>
          </w:p>
        </w:tc>
        <w:tc>
          <w:tcPr>
            <w:tcW w:w="930" w:type="dxa"/>
            <w:tcBorders>
              <w:top w:val="single" w:sz="4" w:space="0" w:color="auto"/>
              <w:left w:val="nil"/>
              <w:bottom w:val="single" w:sz="4" w:space="0" w:color="auto"/>
              <w:right w:val="single" w:sz="4" w:space="0" w:color="auto"/>
            </w:tcBorders>
            <w:vAlign w:val="center"/>
          </w:tcPr>
          <w:p w14:paraId="6E79BFF7" w14:textId="77777777" w:rsidR="007C73BC" w:rsidRPr="007C73BC" w:rsidRDefault="00BC0A19" w:rsidP="007C73BC">
            <w:pPr>
              <w:spacing w:after="0" w:line="240" w:lineRule="auto"/>
              <w:jc w:val="center"/>
              <w:rPr>
                <w:rFonts w:ascii="Times New Roman" w:eastAsia="Arial Unicode MS" w:hAnsi="Times New Roman"/>
                <w:bCs/>
                <w:color w:val="000000"/>
                <w:sz w:val="20"/>
                <w:szCs w:val="20"/>
                <w:lang w:eastAsia="lv-LV"/>
              </w:rPr>
            </w:pPr>
            <w:r>
              <w:rPr>
                <w:rFonts w:ascii="Times New Roman" w:eastAsia="Arial Unicode MS" w:hAnsi="Times New Roman"/>
                <w:bCs/>
                <w:color w:val="000000"/>
                <w:sz w:val="20"/>
                <w:szCs w:val="20"/>
                <w:lang w:eastAsia="lv-LV"/>
              </w:rPr>
              <w:t>0</w:t>
            </w:r>
          </w:p>
        </w:tc>
        <w:tc>
          <w:tcPr>
            <w:tcW w:w="993" w:type="dxa"/>
            <w:tcBorders>
              <w:top w:val="nil"/>
              <w:left w:val="single" w:sz="4" w:space="0" w:color="auto"/>
              <w:bottom w:val="single" w:sz="4" w:space="0" w:color="auto"/>
              <w:right w:val="single" w:sz="4" w:space="0" w:color="auto"/>
            </w:tcBorders>
            <w:vAlign w:val="center"/>
          </w:tcPr>
          <w:p w14:paraId="4FC65C11" w14:textId="77777777" w:rsidR="007C73BC" w:rsidRPr="007C73BC" w:rsidRDefault="007C73BC" w:rsidP="007C73BC">
            <w:pPr>
              <w:spacing w:after="0" w:line="240" w:lineRule="auto"/>
              <w:jc w:val="center"/>
              <w:rPr>
                <w:rFonts w:ascii="Times New Roman" w:eastAsia="Arial Unicode MS" w:hAnsi="Times New Roman"/>
                <w:bCs/>
                <w:color w:val="000000"/>
                <w:sz w:val="20"/>
                <w:szCs w:val="20"/>
                <w:lang w:eastAsia="lv-LV"/>
              </w:rPr>
            </w:pPr>
            <w:r w:rsidRPr="007C73BC">
              <w:rPr>
                <w:rFonts w:ascii="Times New Roman" w:eastAsia="Arial Unicode MS" w:hAnsi="Times New Roman"/>
                <w:bCs/>
                <w:color w:val="000000"/>
                <w:sz w:val="20"/>
                <w:szCs w:val="20"/>
                <w:lang w:eastAsia="lv-LV"/>
              </w:rPr>
              <w:t>2538</w:t>
            </w:r>
          </w:p>
        </w:tc>
        <w:tc>
          <w:tcPr>
            <w:tcW w:w="992" w:type="dxa"/>
            <w:tcBorders>
              <w:top w:val="nil"/>
              <w:left w:val="nil"/>
              <w:bottom w:val="single" w:sz="4" w:space="0" w:color="auto"/>
              <w:right w:val="single" w:sz="4" w:space="0" w:color="auto"/>
            </w:tcBorders>
            <w:vAlign w:val="center"/>
          </w:tcPr>
          <w:p w14:paraId="07C6E341" w14:textId="77777777" w:rsidR="007C73BC" w:rsidRPr="007C73BC" w:rsidRDefault="007C73BC" w:rsidP="007C73BC">
            <w:pPr>
              <w:spacing w:after="0" w:line="240" w:lineRule="auto"/>
              <w:jc w:val="center"/>
              <w:rPr>
                <w:rFonts w:ascii="Times New Roman" w:eastAsia="Arial Unicode MS" w:hAnsi="Times New Roman"/>
                <w:bCs/>
                <w:color w:val="000000"/>
                <w:sz w:val="20"/>
                <w:szCs w:val="20"/>
                <w:lang w:eastAsia="lv-LV"/>
              </w:rPr>
            </w:pPr>
            <w:r w:rsidRPr="007C73BC">
              <w:rPr>
                <w:rFonts w:ascii="Times New Roman" w:eastAsia="Arial Unicode MS" w:hAnsi="Times New Roman"/>
                <w:bCs/>
                <w:color w:val="000000"/>
                <w:sz w:val="20"/>
                <w:szCs w:val="20"/>
                <w:lang w:eastAsia="lv-LV"/>
              </w:rPr>
              <w:t>6924</w:t>
            </w:r>
          </w:p>
        </w:tc>
        <w:tc>
          <w:tcPr>
            <w:tcW w:w="992" w:type="dxa"/>
            <w:tcBorders>
              <w:top w:val="single" w:sz="4" w:space="0" w:color="auto"/>
              <w:left w:val="nil"/>
              <w:bottom w:val="single" w:sz="4" w:space="0" w:color="auto"/>
              <w:right w:val="single" w:sz="4" w:space="0" w:color="auto"/>
            </w:tcBorders>
            <w:vAlign w:val="center"/>
          </w:tcPr>
          <w:p w14:paraId="7408D761" w14:textId="77777777" w:rsidR="007C73BC" w:rsidRPr="007C73BC" w:rsidRDefault="007C73BC" w:rsidP="007C73BC">
            <w:pPr>
              <w:spacing w:after="0" w:line="240" w:lineRule="auto"/>
              <w:jc w:val="center"/>
              <w:rPr>
                <w:rFonts w:ascii="Times New Roman" w:eastAsia="Arial Unicode MS" w:hAnsi="Times New Roman"/>
                <w:bCs/>
                <w:color w:val="000000"/>
                <w:sz w:val="20"/>
                <w:szCs w:val="20"/>
                <w:lang w:eastAsia="lv-LV"/>
              </w:rPr>
            </w:pPr>
            <w:r w:rsidRPr="007C73BC">
              <w:rPr>
                <w:rFonts w:ascii="Times New Roman" w:eastAsia="Arial Unicode MS" w:hAnsi="Times New Roman"/>
                <w:bCs/>
                <w:color w:val="000000"/>
                <w:sz w:val="20"/>
                <w:szCs w:val="20"/>
                <w:lang w:eastAsia="lv-LV"/>
              </w:rPr>
              <w:t>5955</w:t>
            </w:r>
          </w:p>
        </w:tc>
        <w:tc>
          <w:tcPr>
            <w:tcW w:w="1012" w:type="dxa"/>
            <w:tcBorders>
              <w:top w:val="single" w:sz="4" w:space="0" w:color="auto"/>
              <w:left w:val="single" w:sz="4" w:space="0" w:color="auto"/>
              <w:bottom w:val="single" w:sz="4" w:space="0" w:color="auto"/>
              <w:right w:val="single" w:sz="4" w:space="0" w:color="auto"/>
            </w:tcBorders>
            <w:vAlign w:val="center"/>
          </w:tcPr>
          <w:p w14:paraId="123B88DF" w14:textId="77777777" w:rsidR="007C73BC" w:rsidRPr="007C73BC" w:rsidRDefault="007C73BC" w:rsidP="007C73BC">
            <w:pPr>
              <w:spacing w:after="0" w:line="240" w:lineRule="auto"/>
              <w:jc w:val="center"/>
              <w:rPr>
                <w:rFonts w:ascii="Times New Roman" w:eastAsia="Arial Unicode MS" w:hAnsi="Times New Roman"/>
                <w:bCs/>
                <w:color w:val="000000"/>
                <w:sz w:val="20"/>
                <w:szCs w:val="20"/>
                <w:lang w:eastAsia="lv-LV"/>
              </w:rPr>
            </w:pPr>
            <w:r>
              <w:rPr>
                <w:rFonts w:ascii="Times New Roman" w:eastAsia="Arial Unicode MS" w:hAnsi="Times New Roman"/>
                <w:bCs/>
                <w:color w:val="000000"/>
                <w:sz w:val="20"/>
                <w:szCs w:val="20"/>
                <w:lang w:eastAsia="lv-LV"/>
              </w:rPr>
              <w:t>0</w:t>
            </w:r>
          </w:p>
        </w:tc>
        <w:tc>
          <w:tcPr>
            <w:tcW w:w="992" w:type="dxa"/>
            <w:tcBorders>
              <w:top w:val="single" w:sz="4" w:space="0" w:color="auto"/>
              <w:left w:val="single" w:sz="4" w:space="0" w:color="auto"/>
              <w:bottom w:val="single" w:sz="4" w:space="0" w:color="auto"/>
              <w:right w:val="single" w:sz="4" w:space="0" w:color="auto"/>
            </w:tcBorders>
            <w:vAlign w:val="center"/>
          </w:tcPr>
          <w:p w14:paraId="10FE8465" w14:textId="77777777" w:rsidR="007C73BC" w:rsidRPr="007C73BC" w:rsidRDefault="007C73BC" w:rsidP="007C73BC">
            <w:pPr>
              <w:spacing w:after="0" w:line="240" w:lineRule="auto"/>
              <w:jc w:val="center"/>
              <w:rPr>
                <w:rFonts w:ascii="Times New Roman" w:eastAsia="Arial Unicode MS" w:hAnsi="Times New Roman"/>
                <w:bCs/>
                <w:color w:val="000000"/>
                <w:sz w:val="20"/>
                <w:szCs w:val="20"/>
                <w:lang w:eastAsia="lv-LV"/>
              </w:rPr>
            </w:pPr>
            <w:r>
              <w:rPr>
                <w:rFonts w:ascii="Times New Roman" w:eastAsia="Arial Unicode MS" w:hAnsi="Times New Roman"/>
                <w:bCs/>
                <w:color w:val="000000"/>
                <w:sz w:val="20"/>
                <w:szCs w:val="20"/>
                <w:lang w:eastAsia="lv-LV"/>
              </w:rPr>
              <w:t>0</w:t>
            </w:r>
          </w:p>
        </w:tc>
        <w:tc>
          <w:tcPr>
            <w:tcW w:w="992" w:type="dxa"/>
            <w:tcBorders>
              <w:top w:val="single" w:sz="4" w:space="0" w:color="auto"/>
              <w:left w:val="single" w:sz="4" w:space="0" w:color="auto"/>
              <w:bottom w:val="single" w:sz="4" w:space="0" w:color="auto"/>
              <w:right w:val="single" w:sz="4" w:space="0" w:color="auto"/>
            </w:tcBorders>
            <w:vAlign w:val="center"/>
          </w:tcPr>
          <w:p w14:paraId="0F29BEB5" w14:textId="77777777" w:rsidR="007C73BC" w:rsidRPr="007C73BC" w:rsidRDefault="007C73BC" w:rsidP="007C73BC">
            <w:pPr>
              <w:spacing w:after="0" w:line="240" w:lineRule="auto"/>
              <w:jc w:val="center"/>
              <w:rPr>
                <w:rFonts w:ascii="Times New Roman" w:eastAsia="Arial Unicode MS" w:hAnsi="Times New Roman"/>
                <w:bCs/>
                <w:color w:val="000000"/>
                <w:sz w:val="20"/>
                <w:szCs w:val="20"/>
                <w:lang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4F85D914" w14:textId="77777777" w:rsidR="007C73BC" w:rsidRPr="007C73BC" w:rsidRDefault="00F0111B" w:rsidP="007C73BC">
            <w:pPr>
              <w:spacing w:after="0" w:line="240" w:lineRule="auto"/>
              <w:jc w:val="center"/>
              <w:rPr>
                <w:rFonts w:ascii="Times New Roman" w:eastAsia="Arial Unicode MS" w:hAnsi="Times New Roman"/>
                <w:bCs/>
                <w:color w:val="000000"/>
                <w:sz w:val="20"/>
                <w:szCs w:val="20"/>
                <w:lang w:eastAsia="lv-LV"/>
              </w:rPr>
            </w:pPr>
            <w:r>
              <w:rPr>
                <w:rFonts w:ascii="Times New Roman" w:eastAsia="Arial Unicode MS" w:hAnsi="Times New Roman"/>
                <w:bCs/>
                <w:color w:val="000000"/>
                <w:sz w:val="20"/>
                <w:szCs w:val="20"/>
                <w:lang w:eastAsia="lv-LV"/>
              </w:rPr>
              <w:t>1537</w:t>
            </w:r>
          </w:p>
        </w:tc>
        <w:tc>
          <w:tcPr>
            <w:tcW w:w="992" w:type="dxa"/>
            <w:tcBorders>
              <w:top w:val="single" w:sz="4" w:space="0" w:color="auto"/>
              <w:left w:val="single" w:sz="4" w:space="0" w:color="auto"/>
              <w:bottom w:val="single" w:sz="4" w:space="0" w:color="auto"/>
              <w:right w:val="single" w:sz="4" w:space="0" w:color="auto"/>
            </w:tcBorders>
            <w:vAlign w:val="center"/>
          </w:tcPr>
          <w:p w14:paraId="5CE5BE5D" w14:textId="77777777" w:rsidR="007C73BC" w:rsidRPr="007C73BC" w:rsidRDefault="007C73BC" w:rsidP="007C73BC">
            <w:pPr>
              <w:spacing w:after="0" w:line="240" w:lineRule="auto"/>
              <w:jc w:val="center"/>
              <w:rPr>
                <w:rFonts w:ascii="Times New Roman" w:eastAsia="Arial Unicode MS" w:hAnsi="Times New Roman"/>
                <w:bCs/>
                <w:color w:val="000000"/>
                <w:sz w:val="20"/>
                <w:szCs w:val="20"/>
                <w:lang w:eastAsia="lv-LV"/>
              </w:rPr>
            </w:pPr>
          </w:p>
        </w:tc>
        <w:tc>
          <w:tcPr>
            <w:tcW w:w="1072" w:type="dxa"/>
            <w:tcBorders>
              <w:top w:val="single" w:sz="4" w:space="0" w:color="auto"/>
              <w:left w:val="single" w:sz="4" w:space="0" w:color="auto"/>
              <w:bottom w:val="single" w:sz="4" w:space="0" w:color="auto"/>
              <w:right w:val="single" w:sz="4" w:space="0" w:color="auto"/>
            </w:tcBorders>
            <w:vAlign w:val="center"/>
          </w:tcPr>
          <w:p w14:paraId="74C4D76A" w14:textId="77777777" w:rsidR="007C73BC" w:rsidRPr="007C73BC" w:rsidRDefault="00BC0A19" w:rsidP="007C73BC">
            <w:pPr>
              <w:spacing w:after="0" w:line="240" w:lineRule="auto"/>
              <w:jc w:val="center"/>
              <w:rPr>
                <w:rFonts w:ascii="Times New Roman" w:eastAsia="Arial Unicode MS" w:hAnsi="Times New Roman"/>
                <w:bCs/>
                <w:color w:val="000000"/>
                <w:sz w:val="20"/>
                <w:szCs w:val="20"/>
                <w:lang w:eastAsia="lv-LV"/>
              </w:rPr>
            </w:pPr>
            <w:r>
              <w:rPr>
                <w:rFonts w:ascii="Times New Roman" w:eastAsia="Arial Unicode MS" w:hAnsi="Times New Roman"/>
                <w:bCs/>
                <w:color w:val="000000"/>
                <w:sz w:val="20"/>
                <w:szCs w:val="20"/>
                <w:lang w:eastAsia="lv-LV"/>
              </w:rPr>
              <w:t>0</w:t>
            </w:r>
          </w:p>
        </w:tc>
      </w:tr>
      <w:tr w:rsidR="007C73BC" w:rsidRPr="00E3456B" w14:paraId="3DD741DA" w14:textId="77777777" w:rsidTr="00E3456B">
        <w:trPr>
          <w:trHeight w:val="300"/>
          <w:jc w:val="center"/>
        </w:trPr>
        <w:tc>
          <w:tcPr>
            <w:tcW w:w="852" w:type="dxa"/>
            <w:tcBorders>
              <w:top w:val="nil"/>
              <w:left w:val="single" w:sz="4" w:space="0" w:color="auto"/>
              <w:bottom w:val="single" w:sz="4" w:space="0" w:color="auto"/>
              <w:right w:val="single" w:sz="4" w:space="0" w:color="auto"/>
            </w:tcBorders>
            <w:vAlign w:val="center"/>
            <w:hideMark/>
          </w:tcPr>
          <w:p w14:paraId="269FB621" w14:textId="77777777" w:rsidR="007C73BC" w:rsidRPr="00E3456B" w:rsidRDefault="007C73BC" w:rsidP="007C73BC">
            <w:pPr>
              <w:spacing w:after="0" w:line="240" w:lineRule="auto"/>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5000</w:t>
            </w:r>
          </w:p>
        </w:tc>
        <w:tc>
          <w:tcPr>
            <w:tcW w:w="1560" w:type="dxa"/>
            <w:tcBorders>
              <w:top w:val="nil"/>
              <w:left w:val="nil"/>
              <w:bottom w:val="single" w:sz="4" w:space="0" w:color="auto"/>
              <w:right w:val="single" w:sz="4" w:space="0" w:color="auto"/>
            </w:tcBorders>
            <w:vAlign w:val="center"/>
            <w:hideMark/>
          </w:tcPr>
          <w:p w14:paraId="581ADED0" w14:textId="77777777" w:rsidR="007C73BC" w:rsidRPr="00E3456B" w:rsidRDefault="007C73BC" w:rsidP="007C73BC">
            <w:pPr>
              <w:spacing w:after="0" w:line="240" w:lineRule="auto"/>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Pamatkapitāla veidošana</w:t>
            </w:r>
          </w:p>
        </w:tc>
        <w:tc>
          <w:tcPr>
            <w:tcW w:w="887" w:type="dxa"/>
            <w:tcBorders>
              <w:top w:val="nil"/>
              <w:left w:val="nil"/>
              <w:bottom w:val="single" w:sz="4" w:space="0" w:color="auto"/>
              <w:right w:val="single" w:sz="4" w:space="0" w:color="auto"/>
            </w:tcBorders>
            <w:vAlign w:val="center"/>
            <w:hideMark/>
          </w:tcPr>
          <w:p w14:paraId="19E2AEB3" w14:textId="77777777" w:rsidR="007C73BC" w:rsidRPr="00E3456B" w:rsidRDefault="007C73BC" w:rsidP="007C73BC">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39 487</w:t>
            </w:r>
          </w:p>
        </w:tc>
        <w:tc>
          <w:tcPr>
            <w:tcW w:w="1276" w:type="dxa"/>
            <w:tcBorders>
              <w:top w:val="nil"/>
              <w:left w:val="single" w:sz="4" w:space="0" w:color="auto"/>
              <w:bottom w:val="single" w:sz="4" w:space="0" w:color="auto"/>
              <w:right w:val="single" w:sz="4" w:space="0" w:color="auto"/>
            </w:tcBorders>
            <w:shd w:val="clear" w:color="auto" w:fill="FBD4B4"/>
            <w:vAlign w:val="center"/>
            <w:hideMark/>
          </w:tcPr>
          <w:p w14:paraId="2854DA67" w14:textId="77777777" w:rsidR="007C73BC" w:rsidRPr="00E3456B" w:rsidRDefault="007C73BC" w:rsidP="007C73BC">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6 000</w:t>
            </w:r>
          </w:p>
        </w:tc>
        <w:tc>
          <w:tcPr>
            <w:tcW w:w="1200" w:type="dxa"/>
            <w:tcBorders>
              <w:top w:val="nil"/>
              <w:left w:val="single" w:sz="4" w:space="0" w:color="auto"/>
              <w:bottom w:val="single" w:sz="4" w:space="0" w:color="auto"/>
              <w:right w:val="single" w:sz="4" w:space="0" w:color="auto"/>
            </w:tcBorders>
            <w:shd w:val="clear" w:color="auto" w:fill="FBD4B4"/>
            <w:vAlign w:val="center"/>
            <w:hideMark/>
          </w:tcPr>
          <w:p w14:paraId="5A4B5EEF" w14:textId="77777777" w:rsidR="007C73BC" w:rsidRPr="00E3456B" w:rsidRDefault="007C73BC" w:rsidP="007C73BC">
            <w:pPr>
              <w:spacing w:after="0" w:line="240" w:lineRule="auto"/>
              <w:jc w:val="center"/>
              <w:rPr>
                <w:rFonts w:ascii="Times New Roman" w:eastAsia="Arial Unicode MS" w:hAnsi="Times New Roman"/>
                <w:b/>
                <w:color w:val="000000"/>
                <w:sz w:val="20"/>
                <w:szCs w:val="20"/>
              </w:rPr>
            </w:pPr>
            <w:r w:rsidRPr="00E3456B">
              <w:rPr>
                <w:rFonts w:ascii="Times New Roman" w:eastAsia="Arial Unicode MS" w:hAnsi="Times New Roman"/>
                <w:b/>
                <w:color w:val="000000"/>
                <w:sz w:val="20"/>
                <w:szCs w:val="20"/>
              </w:rPr>
              <w:t>0</w:t>
            </w:r>
          </w:p>
        </w:tc>
        <w:tc>
          <w:tcPr>
            <w:tcW w:w="930" w:type="dxa"/>
            <w:tcBorders>
              <w:top w:val="single" w:sz="4" w:space="0" w:color="auto"/>
              <w:left w:val="nil"/>
              <w:bottom w:val="single" w:sz="4" w:space="0" w:color="auto"/>
              <w:right w:val="single" w:sz="4" w:space="0" w:color="auto"/>
            </w:tcBorders>
            <w:vAlign w:val="center"/>
            <w:hideMark/>
          </w:tcPr>
          <w:p w14:paraId="1885D589" w14:textId="77777777" w:rsidR="007C73BC" w:rsidRPr="00E3456B" w:rsidRDefault="007C73BC" w:rsidP="007C73BC">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0</w:t>
            </w:r>
          </w:p>
        </w:tc>
        <w:tc>
          <w:tcPr>
            <w:tcW w:w="993" w:type="dxa"/>
            <w:tcBorders>
              <w:top w:val="nil"/>
              <w:left w:val="single" w:sz="4" w:space="0" w:color="auto"/>
              <w:bottom w:val="single" w:sz="4" w:space="0" w:color="auto"/>
              <w:right w:val="single" w:sz="4" w:space="0" w:color="auto"/>
            </w:tcBorders>
            <w:vAlign w:val="center"/>
          </w:tcPr>
          <w:p w14:paraId="615DB306" w14:textId="77777777" w:rsidR="007C73BC" w:rsidRPr="00E3456B" w:rsidRDefault="007C73BC" w:rsidP="007C73BC">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0</w:t>
            </w:r>
          </w:p>
        </w:tc>
        <w:tc>
          <w:tcPr>
            <w:tcW w:w="992" w:type="dxa"/>
            <w:tcBorders>
              <w:top w:val="nil"/>
              <w:left w:val="nil"/>
              <w:bottom w:val="single" w:sz="4" w:space="0" w:color="auto"/>
              <w:right w:val="single" w:sz="4" w:space="0" w:color="auto"/>
            </w:tcBorders>
            <w:vAlign w:val="center"/>
            <w:hideMark/>
          </w:tcPr>
          <w:p w14:paraId="62A9C73E" w14:textId="77777777" w:rsidR="007C73BC" w:rsidRPr="00E3456B" w:rsidRDefault="007C73BC" w:rsidP="007C73BC">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0</w:t>
            </w:r>
          </w:p>
        </w:tc>
        <w:tc>
          <w:tcPr>
            <w:tcW w:w="992" w:type="dxa"/>
            <w:tcBorders>
              <w:top w:val="single" w:sz="4" w:space="0" w:color="auto"/>
              <w:left w:val="nil"/>
              <w:bottom w:val="single" w:sz="4" w:space="0" w:color="auto"/>
              <w:right w:val="single" w:sz="4" w:space="0" w:color="auto"/>
            </w:tcBorders>
            <w:vAlign w:val="center"/>
          </w:tcPr>
          <w:p w14:paraId="264D7C1A" w14:textId="77777777" w:rsidR="007C73BC" w:rsidRPr="00E3456B" w:rsidRDefault="007C73BC" w:rsidP="007C73BC">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0</w:t>
            </w:r>
          </w:p>
        </w:tc>
        <w:tc>
          <w:tcPr>
            <w:tcW w:w="1012" w:type="dxa"/>
            <w:tcBorders>
              <w:top w:val="single" w:sz="4" w:space="0" w:color="auto"/>
              <w:left w:val="single" w:sz="4" w:space="0" w:color="auto"/>
              <w:bottom w:val="single" w:sz="4" w:space="0" w:color="auto"/>
              <w:right w:val="single" w:sz="4" w:space="0" w:color="auto"/>
            </w:tcBorders>
            <w:vAlign w:val="center"/>
            <w:hideMark/>
          </w:tcPr>
          <w:p w14:paraId="059EBE7A" w14:textId="77777777" w:rsidR="007C73BC" w:rsidRPr="00E3456B" w:rsidRDefault="007C73BC" w:rsidP="007C73BC">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0</w:t>
            </w:r>
          </w:p>
        </w:tc>
        <w:tc>
          <w:tcPr>
            <w:tcW w:w="992" w:type="dxa"/>
            <w:tcBorders>
              <w:top w:val="single" w:sz="4" w:space="0" w:color="auto"/>
              <w:left w:val="single" w:sz="4" w:space="0" w:color="auto"/>
              <w:bottom w:val="single" w:sz="4" w:space="0" w:color="auto"/>
              <w:right w:val="single" w:sz="4" w:space="0" w:color="auto"/>
            </w:tcBorders>
            <w:vAlign w:val="center"/>
          </w:tcPr>
          <w:p w14:paraId="35FDF74F" w14:textId="77777777" w:rsidR="007C73BC" w:rsidRPr="00E3456B" w:rsidRDefault="007C73BC" w:rsidP="007C73BC">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0552E2" w14:textId="77777777" w:rsidR="007C73BC" w:rsidRPr="00E3456B" w:rsidRDefault="007C73BC" w:rsidP="007C73BC">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vAlign w:val="center"/>
          </w:tcPr>
          <w:p w14:paraId="4649A95A" w14:textId="77777777" w:rsidR="007C73BC" w:rsidRPr="00E3456B" w:rsidRDefault="00F0111B" w:rsidP="007C73BC">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F2C846" w14:textId="77777777" w:rsidR="007C73BC" w:rsidRPr="00E3456B" w:rsidRDefault="007C73BC" w:rsidP="007C73BC">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0</w:t>
            </w:r>
          </w:p>
        </w:tc>
        <w:tc>
          <w:tcPr>
            <w:tcW w:w="1072" w:type="dxa"/>
            <w:tcBorders>
              <w:top w:val="single" w:sz="4" w:space="0" w:color="auto"/>
              <w:left w:val="single" w:sz="4" w:space="0" w:color="auto"/>
              <w:bottom w:val="single" w:sz="4" w:space="0" w:color="auto"/>
              <w:right w:val="single" w:sz="4" w:space="0" w:color="auto"/>
            </w:tcBorders>
            <w:vAlign w:val="center"/>
          </w:tcPr>
          <w:p w14:paraId="06F9F276" w14:textId="77777777" w:rsidR="007C73BC" w:rsidRPr="00E3456B" w:rsidRDefault="00BC0A19" w:rsidP="007C73BC">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0</w:t>
            </w:r>
          </w:p>
        </w:tc>
      </w:tr>
    </w:tbl>
    <w:p w14:paraId="06062FC0" w14:textId="77777777" w:rsidR="00E3456B" w:rsidRDefault="00E3456B" w:rsidP="00E86EAE">
      <w:pPr>
        <w:spacing w:after="0" w:line="240" w:lineRule="auto"/>
        <w:rPr>
          <w:rFonts w:ascii="Times New Roman" w:eastAsia="Arial Unicode MS" w:hAnsi="Times New Roman"/>
          <w:b/>
          <w:bCs/>
          <w:sz w:val="24"/>
          <w:szCs w:val="24"/>
        </w:rPr>
      </w:pPr>
    </w:p>
    <w:p w14:paraId="36628D47" w14:textId="77777777" w:rsidR="00E3456B" w:rsidRDefault="00E3456B" w:rsidP="00E3456B">
      <w:r>
        <w:br w:type="page"/>
      </w:r>
    </w:p>
    <w:p w14:paraId="7DD29CEE" w14:textId="77777777" w:rsidR="00900EB3" w:rsidRDefault="00900EB3" w:rsidP="00E86EAE">
      <w:pPr>
        <w:spacing w:after="0" w:line="240" w:lineRule="auto"/>
        <w:rPr>
          <w:rFonts w:ascii="Times New Roman" w:eastAsia="Arial Unicode MS" w:hAnsi="Times New Roman"/>
          <w:b/>
          <w:bCs/>
          <w:sz w:val="24"/>
          <w:szCs w:val="24"/>
        </w:rPr>
      </w:pPr>
    </w:p>
    <w:tbl>
      <w:tblPr>
        <w:tblW w:w="13866" w:type="dxa"/>
        <w:tblInd w:w="-176" w:type="dxa"/>
        <w:tblLook w:val="04A0" w:firstRow="1" w:lastRow="0" w:firstColumn="1" w:lastColumn="0" w:noHBand="0" w:noVBand="1"/>
      </w:tblPr>
      <w:tblGrid>
        <w:gridCol w:w="816"/>
        <w:gridCol w:w="1723"/>
        <w:gridCol w:w="936"/>
        <w:gridCol w:w="1416"/>
        <w:gridCol w:w="1310"/>
        <w:gridCol w:w="923"/>
        <w:gridCol w:w="990"/>
        <w:gridCol w:w="923"/>
        <w:gridCol w:w="990"/>
        <w:gridCol w:w="936"/>
        <w:gridCol w:w="990"/>
        <w:gridCol w:w="923"/>
        <w:gridCol w:w="990"/>
      </w:tblGrid>
      <w:tr w:rsidR="00900EB3" w:rsidRPr="00E3456B" w14:paraId="1CE96412" w14:textId="77777777" w:rsidTr="00900EB3">
        <w:trPr>
          <w:trHeight w:val="300"/>
        </w:trPr>
        <w:tc>
          <w:tcPr>
            <w:tcW w:w="2539" w:type="dxa"/>
            <w:gridSpan w:val="2"/>
            <w:vMerge w:val="restart"/>
            <w:tcBorders>
              <w:top w:val="single" w:sz="4" w:space="0" w:color="auto"/>
              <w:left w:val="single" w:sz="4" w:space="0" w:color="auto"/>
              <w:bottom w:val="single" w:sz="4" w:space="0" w:color="auto"/>
              <w:right w:val="single" w:sz="4" w:space="0" w:color="auto"/>
            </w:tcBorders>
            <w:vAlign w:val="center"/>
          </w:tcPr>
          <w:p w14:paraId="13DB42E3"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p>
        </w:tc>
        <w:tc>
          <w:tcPr>
            <w:tcW w:w="9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A1ABA5"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Plānots 2014.  – 2017.g.</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1E42C717"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3.posms (atbilstoši programmas aprakstam)</w:t>
            </w:r>
          </w:p>
        </w:tc>
        <w:tc>
          <w:tcPr>
            <w:tcW w:w="131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DC7149"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3.posms (atbilstoši līgumam par 3.posma īstenošanu)</w:t>
            </w:r>
          </w:p>
        </w:tc>
        <w:tc>
          <w:tcPr>
            <w:tcW w:w="1913" w:type="dxa"/>
            <w:gridSpan w:val="2"/>
            <w:tcBorders>
              <w:top w:val="single" w:sz="4" w:space="0" w:color="auto"/>
              <w:left w:val="nil"/>
              <w:bottom w:val="single" w:sz="4" w:space="0" w:color="auto"/>
              <w:right w:val="single" w:sz="4" w:space="0" w:color="auto"/>
            </w:tcBorders>
            <w:shd w:val="clear" w:color="auto" w:fill="D9D9D9"/>
            <w:vAlign w:val="center"/>
            <w:hideMark/>
          </w:tcPr>
          <w:p w14:paraId="5DF2AC46"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Projekts Nr. 2.6</w:t>
            </w:r>
          </w:p>
        </w:tc>
        <w:tc>
          <w:tcPr>
            <w:tcW w:w="1913" w:type="dxa"/>
            <w:gridSpan w:val="2"/>
            <w:tcBorders>
              <w:top w:val="single" w:sz="4" w:space="0" w:color="auto"/>
              <w:left w:val="nil"/>
              <w:bottom w:val="single" w:sz="4" w:space="0" w:color="auto"/>
              <w:right w:val="single" w:sz="4" w:space="0" w:color="auto"/>
            </w:tcBorders>
            <w:shd w:val="clear" w:color="auto" w:fill="D9D9D9"/>
            <w:vAlign w:val="center"/>
            <w:hideMark/>
          </w:tcPr>
          <w:p w14:paraId="41C7E075"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Projekts Nr. 2.7</w:t>
            </w:r>
          </w:p>
        </w:tc>
        <w:tc>
          <w:tcPr>
            <w:tcW w:w="192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BFACFFB"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Projekts Nr. 2.8</w:t>
            </w:r>
          </w:p>
        </w:tc>
        <w:tc>
          <w:tcPr>
            <w:tcW w:w="191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009A41A"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Projekts Nr. 2.9</w:t>
            </w:r>
          </w:p>
        </w:tc>
      </w:tr>
      <w:tr w:rsidR="00900EB3" w:rsidRPr="00E3456B" w14:paraId="146B39B0" w14:textId="77777777" w:rsidTr="00900EB3">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B0CC39"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977DB3"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BE1173"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01EF3"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p>
        </w:tc>
        <w:tc>
          <w:tcPr>
            <w:tcW w:w="923" w:type="dxa"/>
            <w:tcBorders>
              <w:top w:val="single" w:sz="4" w:space="0" w:color="auto"/>
              <w:left w:val="nil"/>
              <w:bottom w:val="single" w:sz="4" w:space="0" w:color="auto"/>
              <w:right w:val="single" w:sz="4" w:space="0" w:color="auto"/>
            </w:tcBorders>
            <w:shd w:val="clear" w:color="auto" w:fill="D9D9D9"/>
            <w:vAlign w:val="center"/>
            <w:hideMark/>
          </w:tcPr>
          <w:p w14:paraId="78A036A0"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Plānots</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5C9CF9"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Faktiski</w:t>
            </w:r>
          </w:p>
        </w:tc>
        <w:tc>
          <w:tcPr>
            <w:tcW w:w="923" w:type="dxa"/>
            <w:tcBorders>
              <w:top w:val="single" w:sz="4" w:space="0" w:color="auto"/>
              <w:left w:val="nil"/>
              <w:bottom w:val="single" w:sz="4" w:space="0" w:color="auto"/>
              <w:right w:val="single" w:sz="4" w:space="0" w:color="auto"/>
            </w:tcBorders>
            <w:shd w:val="clear" w:color="auto" w:fill="D9D9D9"/>
            <w:vAlign w:val="center"/>
            <w:hideMark/>
          </w:tcPr>
          <w:p w14:paraId="3CFED83F"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Plānots</w:t>
            </w:r>
          </w:p>
        </w:tc>
        <w:tc>
          <w:tcPr>
            <w:tcW w:w="990" w:type="dxa"/>
            <w:tcBorders>
              <w:top w:val="single" w:sz="4" w:space="0" w:color="auto"/>
              <w:left w:val="nil"/>
              <w:bottom w:val="single" w:sz="4" w:space="0" w:color="auto"/>
              <w:right w:val="single" w:sz="4" w:space="0" w:color="auto"/>
            </w:tcBorders>
            <w:shd w:val="clear" w:color="auto" w:fill="D9D9D9"/>
            <w:vAlign w:val="center"/>
            <w:hideMark/>
          </w:tcPr>
          <w:p w14:paraId="17BAAFEC"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Faktiski</w:t>
            </w:r>
          </w:p>
        </w:tc>
        <w:tc>
          <w:tcPr>
            <w:tcW w:w="9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FBABB3" w14:textId="77777777" w:rsidR="00900EB3" w:rsidRPr="00E3456B" w:rsidRDefault="00900EB3" w:rsidP="00E86EAE">
            <w:pPr>
              <w:spacing w:after="0" w:line="240" w:lineRule="auto"/>
              <w:jc w:val="center"/>
              <w:rPr>
                <w:rFonts w:ascii="Times New Roman" w:eastAsia="Arial Unicode MS" w:hAnsi="Times New Roman"/>
                <w:sz w:val="20"/>
                <w:szCs w:val="20"/>
              </w:rPr>
            </w:pPr>
            <w:r w:rsidRPr="00E3456B">
              <w:rPr>
                <w:rFonts w:ascii="Times New Roman" w:eastAsia="Arial Unicode MS" w:hAnsi="Times New Roman"/>
                <w:sz w:val="20"/>
                <w:szCs w:val="20"/>
              </w:rPr>
              <w:t>Plānots</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F6F05C" w14:textId="77777777" w:rsidR="00900EB3" w:rsidRPr="00E3456B" w:rsidRDefault="00900EB3" w:rsidP="00E86EAE">
            <w:pPr>
              <w:spacing w:after="0" w:line="240" w:lineRule="auto"/>
              <w:jc w:val="center"/>
              <w:rPr>
                <w:rFonts w:ascii="Times New Roman" w:eastAsia="Arial Unicode MS" w:hAnsi="Times New Roman"/>
                <w:sz w:val="20"/>
                <w:szCs w:val="20"/>
              </w:rPr>
            </w:pPr>
            <w:r w:rsidRPr="00E3456B">
              <w:rPr>
                <w:rFonts w:ascii="Times New Roman" w:eastAsia="Arial Unicode MS" w:hAnsi="Times New Roman"/>
                <w:sz w:val="20"/>
                <w:szCs w:val="20"/>
              </w:rPr>
              <w:t>Faktiski</w:t>
            </w:r>
          </w:p>
        </w:tc>
        <w:tc>
          <w:tcPr>
            <w:tcW w:w="9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6FB657" w14:textId="77777777" w:rsidR="00900EB3" w:rsidRPr="00E3456B" w:rsidRDefault="00900EB3" w:rsidP="00E86EAE">
            <w:pPr>
              <w:spacing w:after="0" w:line="240" w:lineRule="auto"/>
              <w:jc w:val="center"/>
              <w:rPr>
                <w:rFonts w:ascii="Times New Roman" w:eastAsia="Arial Unicode MS" w:hAnsi="Times New Roman"/>
                <w:sz w:val="20"/>
                <w:szCs w:val="20"/>
              </w:rPr>
            </w:pPr>
            <w:r w:rsidRPr="00E3456B">
              <w:rPr>
                <w:rFonts w:ascii="Times New Roman" w:eastAsia="Arial Unicode MS" w:hAnsi="Times New Roman"/>
                <w:sz w:val="20"/>
                <w:szCs w:val="20"/>
              </w:rPr>
              <w:t>Plānots</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B2F4EE" w14:textId="77777777" w:rsidR="00900EB3" w:rsidRPr="00E3456B" w:rsidRDefault="00900EB3" w:rsidP="00E86EAE">
            <w:pPr>
              <w:spacing w:after="0" w:line="240" w:lineRule="auto"/>
              <w:jc w:val="center"/>
              <w:rPr>
                <w:rFonts w:ascii="Times New Roman" w:eastAsia="Arial Unicode MS" w:hAnsi="Times New Roman"/>
                <w:sz w:val="20"/>
                <w:szCs w:val="20"/>
              </w:rPr>
            </w:pPr>
            <w:r w:rsidRPr="00E3456B">
              <w:rPr>
                <w:rFonts w:ascii="Times New Roman" w:eastAsia="Arial Unicode MS" w:hAnsi="Times New Roman"/>
                <w:sz w:val="20"/>
                <w:szCs w:val="20"/>
              </w:rPr>
              <w:t>Faktiski</w:t>
            </w:r>
          </w:p>
        </w:tc>
      </w:tr>
      <w:tr w:rsidR="00900EB3" w:rsidRPr="00E3456B" w14:paraId="2A465DAC" w14:textId="77777777" w:rsidTr="00900EB3">
        <w:trPr>
          <w:trHeight w:val="600"/>
        </w:trPr>
        <w:tc>
          <w:tcPr>
            <w:tcW w:w="816" w:type="dxa"/>
            <w:tcBorders>
              <w:top w:val="nil"/>
              <w:left w:val="single" w:sz="4" w:space="0" w:color="auto"/>
              <w:bottom w:val="single" w:sz="4" w:space="0" w:color="auto"/>
              <w:right w:val="single" w:sz="4" w:space="0" w:color="auto"/>
            </w:tcBorders>
            <w:vAlign w:val="center"/>
            <w:hideMark/>
          </w:tcPr>
          <w:p w14:paraId="7090C5A3"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1000–9000*</w:t>
            </w:r>
          </w:p>
        </w:tc>
        <w:tc>
          <w:tcPr>
            <w:tcW w:w="1723" w:type="dxa"/>
            <w:tcBorders>
              <w:top w:val="nil"/>
              <w:left w:val="nil"/>
              <w:bottom w:val="single" w:sz="4" w:space="0" w:color="auto"/>
              <w:right w:val="single" w:sz="4" w:space="0" w:color="auto"/>
            </w:tcBorders>
            <w:vAlign w:val="center"/>
            <w:hideMark/>
          </w:tcPr>
          <w:p w14:paraId="7CFB00F6"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IZDEVUMI – KOPĀ</w:t>
            </w:r>
          </w:p>
        </w:tc>
        <w:tc>
          <w:tcPr>
            <w:tcW w:w="936" w:type="dxa"/>
            <w:tcBorders>
              <w:top w:val="nil"/>
              <w:left w:val="nil"/>
              <w:bottom w:val="single" w:sz="4" w:space="0" w:color="auto"/>
              <w:right w:val="single" w:sz="4" w:space="0" w:color="auto"/>
            </w:tcBorders>
            <w:vAlign w:val="center"/>
            <w:hideMark/>
          </w:tcPr>
          <w:p w14:paraId="4460DC39"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1 034 165</w:t>
            </w:r>
          </w:p>
        </w:tc>
        <w:tc>
          <w:tcPr>
            <w:tcW w:w="1416" w:type="dxa"/>
            <w:tcBorders>
              <w:top w:val="nil"/>
              <w:left w:val="single" w:sz="4" w:space="0" w:color="auto"/>
              <w:bottom w:val="single" w:sz="4" w:space="0" w:color="auto"/>
              <w:right w:val="single" w:sz="4" w:space="0" w:color="auto"/>
            </w:tcBorders>
            <w:shd w:val="clear" w:color="auto" w:fill="FBD4B4"/>
            <w:vAlign w:val="center"/>
            <w:hideMark/>
          </w:tcPr>
          <w:p w14:paraId="52ED3E1D"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284 075</w:t>
            </w:r>
          </w:p>
        </w:tc>
        <w:tc>
          <w:tcPr>
            <w:tcW w:w="1310" w:type="dxa"/>
            <w:tcBorders>
              <w:top w:val="nil"/>
              <w:left w:val="single" w:sz="4" w:space="0" w:color="auto"/>
              <w:bottom w:val="single" w:sz="4" w:space="0" w:color="auto"/>
              <w:right w:val="single" w:sz="4" w:space="0" w:color="auto"/>
            </w:tcBorders>
            <w:shd w:val="clear" w:color="auto" w:fill="FBD4B4"/>
            <w:vAlign w:val="center"/>
            <w:hideMark/>
          </w:tcPr>
          <w:p w14:paraId="7274BC58" w14:textId="77777777" w:rsidR="00900EB3" w:rsidRPr="00E3456B" w:rsidRDefault="00900EB3" w:rsidP="00E86EAE">
            <w:pPr>
              <w:spacing w:after="0" w:line="240" w:lineRule="auto"/>
              <w:jc w:val="center"/>
              <w:rPr>
                <w:rFonts w:ascii="Times New Roman" w:eastAsia="Arial Unicode MS" w:hAnsi="Times New Roman"/>
                <w:b/>
                <w:color w:val="000000"/>
                <w:sz w:val="20"/>
                <w:szCs w:val="20"/>
              </w:rPr>
            </w:pPr>
            <w:r w:rsidRPr="00E3456B">
              <w:rPr>
                <w:rFonts w:ascii="Times New Roman" w:eastAsia="Arial Unicode MS" w:hAnsi="Times New Roman"/>
                <w:b/>
                <w:color w:val="000000"/>
                <w:sz w:val="20"/>
                <w:szCs w:val="20"/>
              </w:rPr>
              <w:t>245386</w:t>
            </w:r>
          </w:p>
        </w:tc>
        <w:tc>
          <w:tcPr>
            <w:tcW w:w="923" w:type="dxa"/>
            <w:tcBorders>
              <w:top w:val="single" w:sz="4" w:space="0" w:color="auto"/>
              <w:left w:val="nil"/>
              <w:bottom w:val="single" w:sz="4" w:space="0" w:color="auto"/>
              <w:right w:val="single" w:sz="4" w:space="0" w:color="auto"/>
            </w:tcBorders>
            <w:vAlign w:val="center"/>
            <w:hideMark/>
          </w:tcPr>
          <w:p w14:paraId="036A65B2"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23712</w:t>
            </w:r>
          </w:p>
        </w:tc>
        <w:tc>
          <w:tcPr>
            <w:tcW w:w="990" w:type="dxa"/>
            <w:tcBorders>
              <w:top w:val="nil"/>
              <w:left w:val="single" w:sz="4" w:space="0" w:color="auto"/>
              <w:bottom w:val="single" w:sz="4" w:space="0" w:color="auto"/>
              <w:right w:val="single" w:sz="4" w:space="0" w:color="auto"/>
            </w:tcBorders>
            <w:vAlign w:val="center"/>
          </w:tcPr>
          <w:p w14:paraId="23CC1C88" w14:textId="77777777" w:rsidR="00900EB3" w:rsidRPr="00E3456B" w:rsidRDefault="007C73BC"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23712</w:t>
            </w:r>
          </w:p>
        </w:tc>
        <w:tc>
          <w:tcPr>
            <w:tcW w:w="923" w:type="dxa"/>
            <w:tcBorders>
              <w:top w:val="nil"/>
              <w:left w:val="nil"/>
              <w:bottom w:val="single" w:sz="4" w:space="0" w:color="auto"/>
              <w:right w:val="single" w:sz="4" w:space="0" w:color="auto"/>
            </w:tcBorders>
            <w:vAlign w:val="center"/>
            <w:hideMark/>
          </w:tcPr>
          <w:p w14:paraId="686F5017"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12934</w:t>
            </w:r>
          </w:p>
        </w:tc>
        <w:tc>
          <w:tcPr>
            <w:tcW w:w="990" w:type="dxa"/>
            <w:tcBorders>
              <w:top w:val="single" w:sz="4" w:space="0" w:color="auto"/>
              <w:left w:val="nil"/>
              <w:bottom w:val="single" w:sz="4" w:space="0" w:color="auto"/>
              <w:right w:val="single" w:sz="4" w:space="0" w:color="auto"/>
            </w:tcBorders>
            <w:vAlign w:val="center"/>
          </w:tcPr>
          <w:p w14:paraId="11607586" w14:textId="77777777" w:rsidR="00900EB3" w:rsidRPr="00E3456B" w:rsidRDefault="007C73BC"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12934</w:t>
            </w:r>
          </w:p>
        </w:tc>
        <w:tc>
          <w:tcPr>
            <w:tcW w:w="936" w:type="dxa"/>
            <w:tcBorders>
              <w:top w:val="single" w:sz="4" w:space="0" w:color="auto"/>
              <w:left w:val="single" w:sz="4" w:space="0" w:color="auto"/>
              <w:bottom w:val="single" w:sz="4" w:space="0" w:color="auto"/>
              <w:right w:val="single" w:sz="4" w:space="0" w:color="auto"/>
            </w:tcBorders>
            <w:vAlign w:val="center"/>
            <w:hideMark/>
          </w:tcPr>
          <w:p w14:paraId="3C895020"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101316</w:t>
            </w:r>
          </w:p>
        </w:tc>
        <w:tc>
          <w:tcPr>
            <w:tcW w:w="990" w:type="dxa"/>
            <w:tcBorders>
              <w:top w:val="single" w:sz="4" w:space="0" w:color="auto"/>
              <w:left w:val="single" w:sz="4" w:space="0" w:color="auto"/>
              <w:bottom w:val="single" w:sz="4" w:space="0" w:color="auto"/>
              <w:right w:val="single" w:sz="4" w:space="0" w:color="auto"/>
            </w:tcBorders>
            <w:vAlign w:val="center"/>
          </w:tcPr>
          <w:p w14:paraId="7AD3A92C" w14:textId="77777777" w:rsidR="00900EB3" w:rsidRPr="00E3456B" w:rsidRDefault="007C73BC"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101316</w:t>
            </w:r>
          </w:p>
        </w:tc>
        <w:tc>
          <w:tcPr>
            <w:tcW w:w="923" w:type="dxa"/>
            <w:tcBorders>
              <w:top w:val="single" w:sz="4" w:space="0" w:color="auto"/>
              <w:left w:val="single" w:sz="4" w:space="0" w:color="auto"/>
              <w:bottom w:val="single" w:sz="4" w:space="0" w:color="auto"/>
              <w:right w:val="single" w:sz="4" w:space="0" w:color="auto"/>
            </w:tcBorders>
            <w:vAlign w:val="center"/>
            <w:hideMark/>
          </w:tcPr>
          <w:p w14:paraId="250DFD1D"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29820</w:t>
            </w:r>
          </w:p>
        </w:tc>
        <w:tc>
          <w:tcPr>
            <w:tcW w:w="990" w:type="dxa"/>
            <w:tcBorders>
              <w:top w:val="single" w:sz="4" w:space="0" w:color="auto"/>
              <w:left w:val="single" w:sz="4" w:space="0" w:color="auto"/>
              <w:bottom w:val="single" w:sz="4" w:space="0" w:color="auto"/>
              <w:right w:val="single" w:sz="4" w:space="0" w:color="auto"/>
            </w:tcBorders>
            <w:vAlign w:val="center"/>
          </w:tcPr>
          <w:p w14:paraId="24B40C3E" w14:textId="73C98D81" w:rsidR="00900EB3" w:rsidRPr="00E3456B" w:rsidRDefault="006B3898"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29820</w:t>
            </w:r>
          </w:p>
        </w:tc>
      </w:tr>
      <w:tr w:rsidR="00900EB3" w:rsidRPr="00E3456B" w14:paraId="5238DE0B" w14:textId="77777777" w:rsidTr="00900EB3">
        <w:trPr>
          <w:trHeight w:val="300"/>
        </w:trPr>
        <w:tc>
          <w:tcPr>
            <w:tcW w:w="816" w:type="dxa"/>
            <w:tcBorders>
              <w:top w:val="nil"/>
              <w:left w:val="single" w:sz="4" w:space="0" w:color="auto"/>
              <w:bottom w:val="single" w:sz="4" w:space="0" w:color="auto"/>
              <w:right w:val="single" w:sz="4" w:space="0" w:color="auto"/>
            </w:tcBorders>
            <w:vAlign w:val="center"/>
            <w:hideMark/>
          </w:tcPr>
          <w:p w14:paraId="68845D55" w14:textId="77777777" w:rsidR="00900EB3" w:rsidRPr="00E3456B" w:rsidRDefault="00900EB3" w:rsidP="00E86EAE">
            <w:pPr>
              <w:spacing w:after="0" w:line="240" w:lineRule="auto"/>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1000</w:t>
            </w:r>
          </w:p>
        </w:tc>
        <w:tc>
          <w:tcPr>
            <w:tcW w:w="1723" w:type="dxa"/>
            <w:tcBorders>
              <w:top w:val="nil"/>
              <w:left w:val="nil"/>
              <w:bottom w:val="single" w:sz="4" w:space="0" w:color="auto"/>
              <w:right w:val="single" w:sz="4" w:space="0" w:color="auto"/>
            </w:tcBorders>
            <w:vAlign w:val="center"/>
            <w:hideMark/>
          </w:tcPr>
          <w:p w14:paraId="38FD7B84" w14:textId="77777777" w:rsidR="00900EB3" w:rsidRPr="00E3456B" w:rsidRDefault="00900EB3" w:rsidP="00E86EAE">
            <w:pPr>
              <w:spacing w:after="0" w:line="240" w:lineRule="auto"/>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Atlīdzība</w:t>
            </w:r>
          </w:p>
        </w:tc>
        <w:tc>
          <w:tcPr>
            <w:tcW w:w="936" w:type="dxa"/>
            <w:tcBorders>
              <w:top w:val="nil"/>
              <w:left w:val="nil"/>
              <w:bottom w:val="single" w:sz="4" w:space="0" w:color="auto"/>
              <w:right w:val="single" w:sz="4" w:space="0" w:color="auto"/>
            </w:tcBorders>
            <w:vAlign w:val="center"/>
            <w:hideMark/>
          </w:tcPr>
          <w:p w14:paraId="6F785788"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675 044</w:t>
            </w:r>
          </w:p>
        </w:tc>
        <w:tc>
          <w:tcPr>
            <w:tcW w:w="1416" w:type="dxa"/>
            <w:tcBorders>
              <w:top w:val="nil"/>
              <w:left w:val="single" w:sz="4" w:space="0" w:color="auto"/>
              <w:bottom w:val="single" w:sz="4" w:space="0" w:color="auto"/>
              <w:right w:val="single" w:sz="4" w:space="0" w:color="auto"/>
            </w:tcBorders>
            <w:shd w:val="clear" w:color="auto" w:fill="FBD4B4"/>
            <w:vAlign w:val="center"/>
            <w:hideMark/>
          </w:tcPr>
          <w:p w14:paraId="76C301C7"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190 612</w:t>
            </w:r>
          </w:p>
        </w:tc>
        <w:tc>
          <w:tcPr>
            <w:tcW w:w="1310" w:type="dxa"/>
            <w:tcBorders>
              <w:top w:val="nil"/>
              <w:left w:val="single" w:sz="4" w:space="0" w:color="auto"/>
              <w:bottom w:val="single" w:sz="4" w:space="0" w:color="auto"/>
              <w:right w:val="single" w:sz="4" w:space="0" w:color="auto"/>
            </w:tcBorders>
            <w:shd w:val="clear" w:color="auto" w:fill="FBD4B4"/>
            <w:vAlign w:val="center"/>
            <w:hideMark/>
          </w:tcPr>
          <w:p w14:paraId="3228156C" w14:textId="77777777" w:rsidR="00900EB3" w:rsidRPr="00E3456B" w:rsidRDefault="00900EB3" w:rsidP="00E86EAE">
            <w:pPr>
              <w:spacing w:after="0" w:line="240" w:lineRule="auto"/>
              <w:jc w:val="center"/>
              <w:rPr>
                <w:rFonts w:ascii="Times New Roman" w:eastAsia="Arial Unicode MS" w:hAnsi="Times New Roman"/>
                <w:b/>
                <w:color w:val="000000"/>
                <w:sz w:val="20"/>
                <w:szCs w:val="20"/>
              </w:rPr>
            </w:pPr>
            <w:r w:rsidRPr="00E3456B">
              <w:rPr>
                <w:rFonts w:ascii="Times New Roman" w:eastAsia="Arial Unicode MS" w:hAnsi="Times New Roman"/>
                <w:b/>
                <w:color w:val="000000"/>
                <w:sz w:val="20"/>
                <w:szCs w:val="20"/>
              </w:rPr>
              <w:t>171896</w:t>
            </w:r>
          </w:p>
        </w:tc>
        <w:tc>
          <w:tcPr>
            <w:tcW w:w="923" w:type="dxa"/>
            <w:tcBorders>
              <w:top w:val="single" w:sz="4" w:space="0" w:color="auto"/>
              <w:left w:val="nil"/>
              <w:bottom w:val="single" w:sz="4" w:space="0" w:color="auto"/>
              <w:right w:val="single" w:sz="4" w:space="0" w:color="auto"/>
            </w:tcBorders>
            <w:vAlign w:val="center"/>
            <w:hideMark/>
          </w:tcPr>
          <w:p w14:paraId="46CA99E4"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20812</w:t>
            </w:r>
          </w:p>
        </w:tc>
        <w:tc>
          <w:tcPr>
            <w:tcW w:w="990" w:type="dxa"/>
            <w:tcBorders>
              <w:top w:val="nil"/>
              <w:left w:val="single" w:sz="4" w:space="0" w:color="auto"/>
              <w:bottom w:val="single" w:sz="4" w:space="0" w:color="auto"/>
              <w:right w:val="single" w:sz="4" w:space="0" w:color="auto"/>
            </w:tcBorders>
            <w:vAlign w:val="center"/>
          </w:tcPr>
          <w:p w14:paraId="657E8882" w14:textId="77777777" w:rsidR="00900EB3" w:rsidRPr="00E3456B" w:rsidRDefault="007C73BC" w:rsidP="00E86EAE">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19415</w:t>
            </w:r>
          </w:p>
        </w:tc>
        <w:tc>
          <w:tcPr>
            <w:tcW w:w="923" w:type="dxa"/>
            <w:tcBorders>
              <w:top w:val="nil"/>
              <w:left w:val="nil"/>
              <w:bottom w:val="single" w:sz="4" w:space="0" w:color="auto"/>
              <w:right w:val="single" w:sz="4" w:space="0" w:color="auto"/>
            </w:tcBorders>
            <w:vAlign w:val="center"/>
            <w:hideMark/>
          </w:tcPr>
          <w:p w14:paraId="4247C469"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9679</w:t>
            </w:r>
          </w:p>
        </w:tc>
        <w:tc>
          <w:tcPr>
            <w:tcW w:w="990" w:type="dxa"/>
            <w:tcBorders>
              <w:top w:val="single" w:sz="4" w:space="0" w:color="auto"/>
              <w:left w:val="nil"/>
              <w:bottom w:val="single" w:sz="4" w:space="0" w:color="auto"/>
              <w:right w:val="single" w:sz="4" w:space="0" w:color="auto"/>
            </w:tcBorders>
            <w:vAlign w:val="center"/>
          </w:tcPr>
          <w:p w14:paraId="5646BA2C" w14:textId="77777777" w:rsidR="00900EB3" w:rsidRPr="00E3456B" w:rsidRDefault="007C73BC" w:rsidP="00E86EAE">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9429</w:t>
            </w:r>
          </w:p>
        </w:tc>
        <w:tc>
          <w:tcPr>
            <w:tcW w:w="936" w:type="dxa"/>
            <w:tcBorders>
              <w:top w:val="single" w:sz="4" w:space="0" w:color="auto"/>
              <w:left w:val="single" w:sz="4" w:space="0" w:color="auto"/>
              <w:bottom w:val="single" w:sz="4" w:space="0" w:color="auto"/>
              <w:right w:val="single" w:sz="4" w:space="0" w:color="auto"/>
            </w:tcBorders>
            <w:vAlign w:val="center"/>
            <w:hideMark/>
          </w:tcPr>
          <w:p w14:paraId="72611581"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61172</w:t>
            </w:r>
          </w:p>
        </w:tc>
        <w:tc>
          <w:tcPr>
            <w:tcW w:w="990" w:type="dxa"/>
            <w:tcBorders>
              <w:top w:val="single" w:sz="4" w:space="0" w:color="auto"/>
              <w:left w:val="single" w:sz="4" w:space="0" w:color="auto"/>
              <w:bottom w:val="single" w:sz="4" w:space="0" w:color="auto"/>
              <w:right w:val="single" w:sz="4" w:space="0" w:color="auto"/>
            </w:tcBorders>
            <w:vAlign w:val="center"/>
          </w:tcPr>
          <w:p w14:paraId="1182E8CE" w14:textId="77777777" w:rsidR="00900EB3" w:rsidRPr="00E3456B" w:rsidRDefault="007C73BC" w:rsidP="00E86EAE">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56559</w:t>
            </w:r>
          </w:p>
        </w:tc>
        <w:tc>
          <w:tcPr>
            <w:tcW w:w="923" w:type="dxa"/>
            <w:tcBorders>
              <w:top w:val="single" w:sz="4" w:space="0" w:color="auto"/>
              <w:left w:val="single" w:sz="4" w:space="0" w:color="auto"/>
              <w:bottom w:val="single" w:sz="4" w:space="0" w:color="auto"/>
              <w:right w:val="single" w:sz="4" w:space="0" w:color="auto"/>
            </w:tcBorders>
            <w:vAlign w:val="center"/>
            <w:hideMark/>
          </w:tcPr>
          <w:p w14:paraId="6629F2BC"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24427</w:t>
            </w:r>
          </w:p>
        </w:tc>
        <w:tc>
          <w:tcPr>
            <w:tcW w:w="990" w:type="dxa"/>
            <w:tcBorders>
              <w:top w:val="single" w:sz="4" w:space="0" w:color="auto"/>
              <w:left w:val="single" w:sz="4" w:space="0" w:color="auto"/>
              <w:bottom w:val="single" w:sz="4" w:space="0" w:color="auto"/>
              <w:right w:val="single" w:sz="4" w:space="0" w:color="auto"/>
            </w:tcBorders>
            <w:vAlign w:val="center"/>
          </w:tcPr>
          <w:p w14:paraId="72521692" w14:textId="778F434D" w:rsidR="00900EB3" w:rsidRPr="00E3456B" w:rsidRDefault="006B3898" w:rsidP="00E86EAE">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22983</w:t>
            </w:r>
          </w:p>
        </w:tc>
      </w:tr>
      <w:tr w:rsidR="00900EB3" w:rsidRPr="00E3456B" w14:paraId="6FD880B5" w14:textId="77777777" w:rsidTr="00900EB3">
        <w:trPr>
          <w:trHeight w:val="300"/>
        </w:trPr>
        <w:tc>
          <w:tcPr>
            <w:tcW w:w="816" w:type="dxa"/>
            <w:tcBorders>
              <w:top w:val="nil"/>
              <w:left w:val="single" w:sz="4" w:space="0" w:color="auto"/>
              <w:bottom w:val="single" w:sz="4" w:space="0" w:color="auto"/>
              <w:right w:val="single" w:sz="4" w:space="0" w:color="auto"/>
            </w:tcBorders>
            <w:vAlign w:val="center"/>
            <w:hideMark/>
          </w:tcPr>
          <w:p w14:paraId="6AAB2156" w14:textId="77777777" w:rsidR="00900EB3" w:rsidRPr="00E3456B" w:rsidRDefault="00900EB3" w:rsidP="00E86EAE">
            <w:pPr>
              <w:spacing w:after="0" w:line="240" w:lineRule="auto"/>
              <w:rPr>
                <w:rFonts w:ascii="Times New Roman" w:eastAsia="Arial Unicode MS" w:hAnsi="Times New Roman"/>
                <w:b/>
                <w:bCs/>
                <w:i/>
                <w:iCs/>
                <w:color w:val="000000"/>
                <w:sz w:val="20"/>
                <w:szCs w:val="20"/>
                <w:lang w:eastAsia="lv-LV"/>
              </w:rPr>
            </w:pPr>
            <w:r w:rsidRPr="00E3456B">
              <w:rPr>
                <w:rFonts w:ascii="Times New Roman" w:eastAsia="Arial Unicode MS" w:hAnsi="Times New Roman"/>
                <w:b/>
                <w:bCs/>
                <w:i/>
                <w:iCs/>
                <w:color w:val="000000"/>
                <w:sz w:val="20"/>
                <w:szCs w:val="20"/>
                <w:lang w:eastAsia="lv-LV"/>
              </w:rPr>
              <w:t>2000</w:t>
            </w:r>
          </w:p>
        </w:tc>
        <w:tc>
          <w:tcPr>
            <w:tcW w:w="1723" w:type="dxa"/>
            <w:tcBorders>
              <w:top w:val="nil"/>
              <w:left w:val="nil"/>
              <w:bottom w:val="single" w:sz="4" w:space="0" w:color="auto"/>
              <w:right w:val="single" w:sz="4" w:space="0" w:color="auto"/>
            </w:tcBorders>
            <w:vAlign w:val="center"/>
            <w:hideMark/>
          </w:tcPr>
          <w:p w14:paraId="422ADC2C" w14:textId="77777777" w:rsidR="00900EB3" w:rsidRPr="00E3456B" w:rsidRDefault="00900EB3" w:rsidP="00E86EAE">
            <w:pPr>
              <w:spacing w:after="0" w:line="240" w:lineRule="auto"/>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 xml:space="preserve">Preces un pakalpojumi </w:t>
            </w:r>
            <w:r w:rsidRPr="00E3456B">
              <w:rPr>
                <w:rFonts w:ascii="Times New Roman" w:eastAsia="Arial Unicode MS" w:hAnsi="Times New Roman"/>
                <w:bCs/>
                <w:iCs/>
                <w:color w:val="000000"/>
                <w:sz w:val="20"/>
                <w:szCs w:val="20"/>
                <w:lang w:eastAsia="lv-LV"/>
              </w:rPr>
              <w:t>(2100 + 2200)</w:t>
            </w:r>
          </w:p>
        </w:tc>
        <w:tc>
          <w:tcPr>
            <w:tcW w:w="936" w:type="dxa"/>
            <w:tcBorders>
              <w:top w:val="nil"/>
              <w:left w:val="nil"/>
              <w:bottom w:val="single" w:sz="4" w:space="0" w:color="auto"/>
              <w:right w:val="single" w:sz="4" w:space="0" w:color="auto"/>
            </w:tcBorders>
            <w:vAlign w:val="center"/>
            <w:hideMark/>
          </w:tcPr>
          <w:p w14:paraId="014D6E76"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319 634</w:t>
            </w:r>
          </w:p>
        </w:tc>
        <w:tc>
          <w:tcPr>
            <w:tcW w:w="1416" w:type="dxa"/>
            <w:tcBorders>
              <w:top w:val="nil"/>
              <w:left w:val="single" w:sz="4" w:space="0" w:color="auto"/>
              <w:bottom w:val="single" w:sz="4" w:space="0" w:color="auto"/>
              <w:right w:val="single" w:sz="4" w:space="0" w:color="auto"/>
            </w:tcBorders>
            <w:shd w:val="clear" w:color="auto" w:fill="FBD4B4"/>
            <w:vAlign w:val="center"/>
            <w:hideMark/>
          </w:tcPr>
          <w:p w14:paraId="12935C9E"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87 463</w:t>
            </w:r>
          </w:p>
        </w:tc>
        <w:tc>
          <w:tcPr>
            <w:tcW w:w="1310" w:type="dxa"/>
            <w:tcBorders>
              <w:top w:val="nil"/>
              <w:left w:val="single" w:sz="4" w:space="0" w:color="auto"/>
              <w:bottom w:val="single" w:sz="4" w:space="0" w:color="auto"/>
              <w:right w:val="single" w:sz="4" w:space="0" w:color="auto"/>
            </w:tcBorders>
            <w:shd w:val="clear" w:color="auto" w:fill="FBD4B4"/>
            <w:vAlign w:val="center"/>
            <w:hideMark/>
          </w:tcPr>
          <w:p w14:paraId="3A54D245" w14:textId="77777777" w:rsidR="00900EB3" w:rsidRPr="00E3456B" w:rsidRDefault="00900EB3" w:rsidP="00E86EAE">
            <w:pPr>
              <w:spacing w:after="0" w:line="240" w:lineRule="auto"/>
              <w:jc w:val="center"/>
              <w:rPr>
                <w:rFonts w:ascii="Times New Roman" w:eastAsia="Arial Unicode MS" w:hAnsi="Times New Roman"/>
                <w:b/>
                <w:color w:val="000000"/>
                <w:sz w:val="20"/>
                <w:szCs w:val="20"/>
              </w:rPr>
            </w:pPr>
            <w:r w:rsidRPr="00E3456B">
              <w:rPr>
                <w:rFonts w:ascii="Times New Roman" w:eastAsia="Arial Unicode MS" w:hAnsi="Times New Roman"/>
                <w:b/>
                <w:color w:val="000000"/>
                <w:sz w:val="20"/>
                <w:szCs w:val="20"/>
              </w:rPr>
              <w:t>73490</w:t>
            </w:r>
          </w:p>
        </w:tc>
        <w:tc>
          <w:tcPr>
            <w:tcW w:w="923" w:type="dxa"/>
            <w:tcBorders>
              <w:top w:val="single" w:sz="4" w:space="0" w:color="auto"/>
              <w:left w:val="nil"/>
              <w:bottom w:val="single" w:sz="4" w:space="0" w:color="auto"/>
              <w:right w:val="single" w:sz="4" w:space="0" w:color="auto"/>
            </w:tcBorders>
            <w:vAlign w:val="center"/>
            <w:hideMark/>
          </w:tcPr>
          <w:p w14:paraId="6313813C"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2900</w:t>
            </w:r>
          </w:p>
        </w:tc>
        <w:tc>
          <w:tcPr>
            <w:tcW w:w="990" w:type="dxa"/>
            <w:tcBorders>
              <w:top w:val="nil"/>
              <w:left w:val="single" w:sz="4" w:space="0" w:color="auto"/>
              <w:bottom w:val="single" w:sz="4" w:space="0" w:color="auto"/>
              <w:right w:val="single" w:sz="4" w:space="0" w:color="auto"/>
            </w:tcBorders>
            <w:vAlign w:val="center"/>
          </w:tcPr>
          <w:p w14:paraId="7E51CD0F" w14:textId="77777777" w:rsidR="00900EB3" w:rsidRPr="00E3456B" w:rsidRDefault="007C73BC"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3484</w:t>
            </w:r>
          </w:p>
        </w:tc>
        <w:tc>
          <w:tcPr>
            <w:tcW w:w="923" w:type="dxa"/>
            <w:tcBorders>
              <w:top w:val="nil"/>
              <w:left w:val="nil"/>
              <w:bottom w:val="single" w:sz="4" w:space="0" w:color="auto"/>
              <w:right w:val="single" w:sz="4" w:space="0" w:color="auto"/>
            </w:tcBorders>
            <w:vAlign w:val="center"/>
            <w:hideMark/>
          </w:tcPr>
          <w:p w14:paraId="2334B8BB"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3255</w:t>
            </w:r>
          </w:p>
        </w:tc>
        <w:tc>
          <w:tcPr>
            <w:tcW w:w="990" w:type="dxa"/>
            <w:tcBorders>
              <w:top w:val="single" w:sz="4" w:space="0" w:color="auto"/>
              <w:left w:val="nil"/>
              <w:bottom w:val="single" w:sz="4" w:space="0" w:color="auto"/>
              <w:right w:val="single" w:sz="4" w:space="0" w:color="auto"/>
            </w:tcBorders>
            <w:vAlign w:val="center"/>
          </w:tcPr>
          <w:p w14:paraId="389F9036" w14:textId="77777777" w:rsidR="00900EB3" w:rsidRPr="00E3456B" w:rsidRDefault="007C73BC"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3505</w:t>
            </w:r>
          </w:p>
        </w:tc>
        <w:tc>
          <w:tcPr>
            <w:tcW w:w="936" w:type="dxa"/>
            <w:tcBorders>
              <w:top w:val="single" w:sz="4" w:space="0" w:color="auto"/>
              <w:left w:val="single" w:sz="4" w:space="0" w:color="auto"/>
              <w:bottom w:val="single" w:sz="4" w:space="0" w:color="auto"/>
              <w:right w:val="single" w:sz="4" w:space="0" w:color="auto"/>
            </w:tcBorders>
            <w:vAlign w:val="center"/>
            <w:hideMark/>
          </w:tcPr>
          <w:p w14:paraId="5C6C3CE2"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40144</w:t>
            </w:r>
          </w:p>
        </w:tc>
        <w:tc>
          <w:tcPr>
            <w:tcW w:w="990" w:type="dxa"/>
            <w:tcBorders>
              <w:top w:val="single" w:sz="4" w:space="0" w:color="auto"/>
              <w:left w:val="single" w:sz="4" w:space="0" w:color="auto"/>
              <w:bottom w:val="single" w:sz="4" w:space="0" w:color="auto"/>
              <w:right w:val="single" w:sz="4" w:space="0" w:color="auto"/>
            </w:tcBorders>
            <w:vAlign w:val="center"/>
          </w:tcPr>
          <w:p w14:paraId="3F689F11" w14:textId="77777777" w:rsidR="00900EB3" w:rsidRPr="00E3456B" w:rsidRDefault="007C73BC"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44757</w:t>
            </w:r>
          </w:p>
        </w:tc>
        <w:tc>
          <w:tcPr>
            <w:tcW w:w="923" w:type="dxa"/>
            <w:tcBorders>
              <w:top w:val="single" w:sz="4" w:space="0" w:color="auto"/>
              <w:left w:val="single" w:sz="4" w:space="0" w:color="auto"/>
              <w:bottom w:val="single" w:sz="4" w:space="0" w:color="auto"/>
              <w:right w:val="single" w:sz="4" w:space="0" w:color="auto"/>
            </w:tcBorders>
            <w:vAlign w:val="center"/>
            <w:hideMark/>
          </w:tcPr>
          <w:p w14:paraId="2BAB1769" w14:textId="77777777" w:rsidR="00900EB3" w:rsidRPr="00E3456B" w:rsidRDefault="00900EB3" w:rsidP="00E86EAE">
            <w:pPr>
              <w:spacing w:after="0" w:line="240" w:lineRule="auto"/>
              <w:jc w:val="center"/>
              <w:rPr>
                <w:rFonts w:ascii="Times New Roman" w:eastAsia="Arial Unicode MS" w:hAnsi="Times New Roman"/>
                <w:b/>
                <w:bCs/>
                <w:iCs/>
                <w:color w:val="000000"/>
                <w:sz w:val="20"/>
                <w:szCs w:val="20"/>
                <w:lang w:eastAsia="lv-LV"/>
              </w:rPr>
            </w:pPr>
            <w:r w:rsidRPr="00E3456B">
              <w:rPr>
                <w:rFonts w:ascii="Times New Roman" w:eastAsia="Arial Unicode MS" w:hAnsi="Times New Roman"/>
                <w:b/>
                <w:bCs/>
                <w:iCs/>
                <w:color w:val="000000"/>
                <w:sz w:val="20"/>
                <w:szCs w:val="20"/>
                <w:lang w:eastAsia="lv-LV"/>
              </w:rPr>
              <w:t>5393</w:t>
            </w:r>
          </w:p>
        </w:tc>
        <w:tc>
          <w:tcPr>
            <w:tcW w:w="990" w:type="dxa"/>
            <w:tcBorders>
              <w:top w:val="single" w:sz="4" w:space="0" w:color="auto"/>
              <w:left w:val="single" w:sz="4" w:space="0" w:color="auto"/>
              <w:bottom w:val="single" w:sz="4" w:space="0" w:color="auto"/>
              <w:right w:val="single" w:sz="4" w:space="0" w:color="auto"/>
            </w:tcBorders>
            <w:vAlign w:val="center"/>
          </w:tcPr>
          <w:p w14:paraId="5DADCE84" w14:textId="65449271" w:rsidR="00900EB3" w:rsidRPr="00E3456B" w:rsidRDefault="006B3898" w:rsidP="00E86EAE">
            <w:pPr>
              <w:spacing w:after="0" w:line="240" w:lineRule="auto"/>
              <w:jc w:val="center"/>
              <w:rPr>
                <w:rFonts w:ascii="Times New Roman" w:eastAsia="Arial Unicode MS" w:hAnsi="Times New Roman"/>
                <w:b/>
                <w:bCs/>
                <w:iCs/>
                <w:color w:val="000000"/>
                <w:sz w:val="20"/>
                <w:szCs w:val="20"/>
                <w:lang w:eastAsia="lv-LV"/>
              </w:rPr>
            </w:pPr>
            <w:r>
              <w:rPr>
                <w:rFonts w:ascii="Times New Roman" w:eastAsia="Arial Unicode MS" w:hAnsi="Times New Roman"/>
                <w:b/>
                <w:bCs/>
                <w:iCs/>
                <w:color w:val="000000"/>
                <w:sz w:val="20"/>
                <w:szCs w:val="20"/>
                <w:lang w:eastAsia="lv-LV"/>
              </w:rPr>
              <w:t>6837</w:t>
            </w:r>
          </w:p>
        </w:tc>
      </w:tr>
      <w:tr w:rsidR="00900EB3" w:rsidRPr="00E3456B" w14:paraId="6EB48F7D" w14:textId="77777777" w:rsidTr="00900EB3">
        <w:trPr>
          <w:trHeight w:val="600"/>
        </w:trPr>
        <w:tc>
          <w:tcPr>
            <w:tcW w:w="816" w:type="dxa"/>
            <w:tcBorders>
              <w:top w:val="nil"/>
              <w:left w:val="single" w:sz="4" w:space="0" w:color="auto"/>
              <w:bottom w:val="single" w:sz="4" w:space="0" w:color="auto"/>
              <w:right w:val="single" w:sz="4" w:space="0" w:color="auto"/>
            </w:tcBorders>
            <w:vAlign w:val="center"/>
            <w:hideMark/>
          </w:tcPr>
          <w:p w14:paraId="5FCE8907"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2100</w:t>
            </w:r>
          </w:p>
        </w:tc>
        <w:tc>
          <w:tcPr>
            <w:tcW w:w="1723" w:type="dxa"/>
            <w:tcBorders>
              <w:top w:val="nil"/>
              <w:left w:val="nil"/>
              <w:bottom w:val="single" w:sz="4" w:space="0" w:color="auto"/>
              <w:right w:val="single" w:sz="4" w:space="0" w:color="auto"/>
            </w:tcBorders>
            <w:vAlign w:val="center"/>
            <w:hideMark/>
          </w:tcPr>
          <w:p w14:paraId="116BB354"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Mācību, darba un dienesta komandējumi, dienesta, darba braucieni</w:t>
            </w:r>
          </w:p>
        </w:tc>
        <w:tc>
          <w:tcPr>
            <w:tcW w:w="936" w:type="dxa"/>
            <w:tcBorders>
              <w:top w:val="nil"/>
              <w:left w:val="nil"/>
              <w:bottom w:val="single" w:sz="4" w:space="0" w:color="auto"/>
              <w:right w:val="single" w:sz="4" w:space="0" w:color="auto"/>
            </w:tcBorders>
            <w:vAlign w:val="center"/>
            <w:hideMark/>
          </w:tcPr>
          <w:p w14:paraId="6BCB5290"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14 204</w:t>
            </w:r>
          </w:p>
        </w:tc>
        <w:tc>
          <w:tcPr>
            <w:tcW w:w="1416" w:type="dxa"/>
            <w:tcBorders>
              <w:top w:val="nil"/>
              <w:left w:val="single" w:sz="4" w:space="0" w:color="auto"/>
              <w:bottom w:val="single" w:sz="4" w:space="0" w:color="auto"/>
              <w:right w:val="single" w:sz="4" w:space="0" w:color="auto"/>
            </w:tcBorders>
            <w:shd w:val="clear" w:color="auto" w:fill="FBD4B4"/>
            <w:vAlign w:val="center"/>
            <w:hideMark/>
          </w:tcPr>
          <w:p w14:paraId="722B4F3A"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3900</w:t>
            </w:r>
          </w:p>
        </w:tc>
        <w:tc>
          <w:tcPr>
            <w:tcW w:w="1310" w:type="dxa"/>
            <w:tcBorders>
              <w:top w:val="nil"/>
              <w:left w:val="single" w:sz="4" w:space="0" w:color="auto"/>
              <w:bottom w:val="single" w:sz="4" w:space="0" w:color="auto"/>
              <w:right w:val="single" w:sz="4" w:space="0" w:color="auto"/>
            </w:tcBorders>
            <w:shd w:val="clear" w:color="auto" w:fill="FBD4B4"/>
            <w:vAlign w:val="center"/>
            <w:hideMark/>
          </w:tcPr>
          <w:p w14:paraId="028B5A16" w14:textId="77777777" w:rsidR="00900EB3" w:rsidRPr="00E3456B" w:rsidRDefault="00900EB3" w:rsidP="00E86EAE">
            <w:pPr>
              <w:spacing w:after="0" w:line="240" w:lineRule="auto"/>
              <w:jc w:val="center"/>
              <w:rPr>
                <w:rFonts w:ascii="Times New Roman" w:eastAsia="Arial Unicode MS" w:hAnsi="Times New Roman"/>
                <w:color w:val="000000"/>
                <w:sz w:val="20"/>
                <w:szCs w:val="20"/>
              </w:rPr>
            </w:pPr>
            <w:r w:rsidRPr="00E3456B">
              <w:rPr>
                <w:rFonts w:ascii="Times New Roman" w:eastAsia="Arial Unicode MS" w:hAnsi="Times New Roman"/>
                <w:color w:val="000000"/>
                <w:sz w:val="20"/>
                <w:szCs w:val="20"/>
              </w:rPr>
              <w:t>7011</w:t>
            </w:r>
          </w:p>
        </w:tc>
        <w:tc>
          <w:tcPr>
            <w:tcW w:w="923" w:type="dxa"/>
            <w:tcBorders>
              <w:top w:val="single" w:sz="4" w:space="0" w:color="auto"/>
              <w:left w:val="nil"/>
              <w:bottom w:val="single" w:sz="4" w:space="0" w:color="auto"/>
              <w:right w:val="single" w:sz="4" w:space="0" w:color="auto"/>
            </w:tcBorders>
            <w:vAlign w:val="center"/>
            <w:hideMark/>
          </w:tcPr>
          <w:p w14:paraId="370BB4C4"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0</w:t>
            </w:r>
          </w:p>
        </w:tc>
        <w:tc>
          <w:tcPr>
            <w:tcW w:w="990" w:type="dxa"/>
            <w:tcBorders>
              <w:top w:val="nil"/>
              <w:left w:val="single" w:sz="4" w:space="0" w:color="auto"/>
              <w:bottom w:val="single" w:sz="4" w:space="0" w:color="auto"/>
              <w:right w:val="single" w:sz="4" w:space="0" w:color="auto"/>
            </w:tcBorders>
            <w:vAlign w:val="center"/>
          </w:tcPr>
          <w:p w14:paraId="57229494" w14:textId="77777777" w:rsidR="00900EB3" w:rsidRPr="00E3456B" w:rsidRDefault="007C73BC"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0</w:t>
            </w:r>
          </w:p>
        </w:tc>
        <w:tc>
          <w:tcPr>
            <w:tcW w:w="923" w:type="dxa"/>
            <w:tcBorders>
              <w:top w:val="nil"/>
              <w:left w:val="nil"/>
              <w:bottom w:val="single" w:sz="4" w:space="0" w:color="auto"/>
              <w:right w:val="single" w:sz="4" w:space="0" w:color="auto"/>
            </w:tcBorders>
            <w:vAlign w:val="center"/>
            <w:hideMark/>
          </w:tcPr>
          <w:p w14:paraId="64AAC648"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1000</w:t>
            </w:r>
          </w:p>
        </w:tc>
        <w:tc>
          <w:tcPr>
            <w:tcW w:w="990" w:type="dxa"/>
            <w:tcBorders>
              <w:top w:val="single" w:sz="4" w:space="0" w:color="auto"/>
              <w:left w:val="nil"/>
              <w:bottom w:val="single" w:sz="4" w:space="0" w:color="auto"/>
              <w:right w:val="single" w:sz="4" w:space="0" w:color="auto"/>
            </w:tcBorders>
            <w:vAlign w:val="center"/>
          </w:tcPr>
          <w:p w14:paraId="0685B42B" w14:textId="77777777" w:rsidR="00900EB3" w:rsidRPr="00E3456B" w:rsidRDefault="007C73BC"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989</w:t>
            </w:r>
          </w:p>
        </w:tc>
        <w:tc>
          <w:tcPr>
            <w:tcW w:w="936" w:type="dxa"/>
            <w:tcBorders>
              <w:top w:val="single" w:sz="4" w:space="0" w:color="auto"/>
              <w:left w:val="single" w:sz="4" w:space="0" w:color="auto"/>
              <w:bottom w:val="single" w:sz="4" w:space="0" w:color="auto"/>
              <w:right w:val="single" w:sz="4" w:space="0" w:color="auto"/>
            </w:tcBorders>
            <w:vAlign w:val="center"/>
            <w:hideMark/>
          </w:tcPr>
          <w:p w14:paraId="525D7A56"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3000</w:t>
            </w:r>
          </w:p>
        </w:tc>
        <w:tc>
          <w:tcPr>
            <w:tcW w:w="990" w:type="dxa"/>
            <w:tcBorders>
              <w:top w:val="single" w:sz="4" w:space="0" w:color="auto"/>
              <w:left w:val="single" w:sz="4" w:space="0" w:color="auto"/>
              <w:bottom w:val="single" w:sz="4" w:space="0" w:color="auto"/>
              <w:right w:val="single" w:sz="4" w:space="0" w:color="auto"/>
            </w:tcBorders>
            <w:vAlign w:val="center"/>
          </w:tcPr>
          <w:p w14:paraId="672B0F3B" w14:textId="77777777" w:rsidR="00900EB3" w:rsidRPr="00E3456B" w:rsidRDefault="007C73BC"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1555</w:t>
            </w:r>
          </w:p>
        </w:tc>
        <w:tc>
          <w:tcPr>
            <w:tcW w:w="923" w:type="dxa"/>
            <w:tcBorders>
              <w:top w:val="single" w:sz="4" w:space="0" w:color="auto"/>
              <w:left w:val="single" w:sz="4" w:space="0" w:color="auto"/>
              <w:bottom w:val="single" w:sz="4" w:space="0" w:color="auto"/>
              <w:right w:val="single" w:sz="4" w:space="0" w:color="auto"/>
            </w:tcBorders>
            <w:vAlign w:val="center"/>
            <w:hideMark/>
          </w:tcPr>
          <w:p w14:paraId="79F42A0A"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1011</w:t>
            </w:r>
          </w:p>
        </w:tc>
        <w:tc>
          <w:tcPr>
            <w:tcW w:w="990" w:type="dxa"/>
            <w:tcBorders>
              <w:top w:val="single" w:sz="4" w:space="0" w:color="auto"/>
              <w:left w:val="single" w:sz="4" w:space="0" w:color="auto"/>
              <w:bottom w:val="single" w:sz="4" w:space="0" w:color="auto"/>
              <w:right w:val="single" w:sz="4" w:space="0" w:color="auto"/>
            </w:tcBorders>
            <w:vAlign w:val="center"/>
          </w:tcPr>
          <w:p w14:paraId="26FDB925" w14:textId="4393F2E4" w:rsidR="00900EB3" w:rsidRPr="00E3456B" w:rsidRDefault="00260762"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2277</w:t>
            </w:r>
          </w:p>
        </w:tc>
      </w:tr>
      <w:tr w:rsidR="00900EB3" w:rsidRPr="00E3456B" w14:paraId="355DDC79" w14:textId="77777777" w:rsidTr="00900EB3">
        <w:trPr>
          <w:trHeight w:val="315"/>
        </w:trPr>
        <w:tc>
          <w:tcPr>
            <w:tcW w:w="816" w:type="dxa"/>
            <w:tcBorders>
              <w:top w:val="nil"/>
              <w:left w:val="single" w:sz="4" w:space="0" w:color="auto"/>
              <w:bottom w:val="single" w:sz="4" w:space="0" w:color="auto"/>
              <w:right w:val="single" w:sz="4" w:space="0" w:color="auto"/>
            </w:tcBorders>
            <w:vAlign w:val="center"/>
            <w:hideMark/>
          </w:tcPr>
          <w:p w14:paraId="1FF1A074"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2200</w:t>
            </w:r>
          </w:p>
        </w:tc>
        <w:tc>
          <w:tcPr>
            <w:tcW w:w="1723" w:type="dxa"/>
            <w:tcBorders>
              <w:top w:val="nil"/>
              <w:left w:val="nil"/>
              <w:bottom w:val="single" w:sz="4" w:space="0" w:color="auto"/>
              <w:right w:val="single" w:sz="4" w:space="0" w:color="auto"/>
            </w:tcBorders>
            <w:vAlign w:val="center"/>
            <w:hideMark/>
          </w:tcPr>
          <w:p w14:paraId="13A54727" w14:textId="77777777" w:rsidR="00900EB3" w:rsidRPr="00E3456B" w:rsidRDefault="00900EB3" w:rsidP="00E86EAE">
            <w:pPr>
              <w:spacing w:after="0" w:line="240" w:lineRule="auto"/>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Pakalpojumi</w:t>
            </w:r>
          </w:p>
        </w:tc>
        <w:tc>
          <w:tcPr>
            <w:tcW w:w="936" w:type="dxa"/>
            <w:tcBorders>
              <w:top w:val="nil"/>
              <w:left w:val="nil"/>
              <w:bottom w:val="single" w:sz="4" w:space="0" w:color="auto"/>
              <w:right w:val="single" w:sz="4" w:space="0" w:color="auto"/>
            </w:tcBorders>
            <w:vAlign w:val="center"/>
            <w:hideMark/>
          </w:tcPr>
          <w:p w14:paraId="46A761CF"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135 025</w:t>
            </w:r>
          </w:p>
        </w:tc>
        <w:tc>
          <w:tcPr>
            <w:tcW w:w="1416" w:type="dxa"/>
            <w:tcBorders>
              <w:top w:val="nil"/>
              <w:left w:val="single" w:sz="4" w:space="0" w:color="auto"/>
              <w:bottom w:val="single" w:sz="4" w:space="0" w:color="auto"/>
              <w:right w:val="single" w:sz="4" w:space="0" w:color="auto"/>
            </w:tcBorders>
            <w:shd w:val="clear" w:color="auto" w:fill="FBD4B4"/>
            <w:vAlign w:val="center"/>
            <w:hideMark/>
          </w:tcPr>
          <w:p w14:paraId="1E601659"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37 556</w:t>
            </w:r>
          </w:p>
        </w:tc>
        <w:tc>
          <w:tcPr>
            <w:tcW w:w="1310" w:type="dxa"/>
            <w:tcBorders>
              <w:top w:val="nil"/>
              <w:left w:val="single" w:sz="4" w:space="0" w:color="auto"/>
              <w:bottom w:val="single" w:sz="4" w:space="0" w:color="auto"/>
              <w:right w:val="single" w:sz="4" w:space="0" w:color="auto"/>
            </w:tcBorders>
            <w:shd w:val="clear" w:color="auto" w:fill="FBD4B4"/>
            <w:vAlign w:val="center"/>
            <w:hideMark/>
          </w:tcPr>
          <w:p w14:paraId="67460722" w14:textId="77777777" w:rsidR="00900EB3" w:rsidRPr="00E3456B" w:rsidRDefault="00900EB3" w:rsidP="00E86EAE">
            <w:pPr>
              <w:spacing w:after="0" w:line="240" w:lineRule="auto"/>
              <w:jc w:val="center"/>
              <w:rPr>
                <w:rFonts w:ascii="Times New Roman" w:eastAsia="Arial Unicode MS" w:hAnsi="Times New Roman"/>
                <w:color w:val="000000"/>
                <w:sz w:val="20"/>
                <w:szCs w:val="20"/>
              </w:rPr>
            </w:pPr>
            <w:r w:rsidRPr="00E3456B">
              <w:rPr>
                <w:rFonts w:ascii="Times New Roman" w:eastAsia="Arial Unicode MS" w:hAnsi="Times New Roman"/>
                <w:color w:val="000000"/>
                <w:sz w:val="20"/>
                <w:szCs w:val="20"/>
              </w:rPr>
              <w:t>26225</w:t>
            </w:r>
          </w:p>
        </w:tc>
        <w:tc>
          <w:tcPr>
            <w:tcW w:w="923" w:type="dxa"/>
            <w:tcBorders>
              <w:top w:val="single" w:sz="4" w:space="0" w:color="auto"/>
              <w:left w:val="nil"/>
              <w:bottom w:val="single" w:sz="4" w:space="0" w:color="auto"/>
              <w:right w:val="single" w:sz="4" w:space="0" w:color="auto"/>
            </w:tcBorders>
            <w:vAlign w:val="center"/>
            <w:hideMark/>
          </w:tcPr>
          <w:p w14:paraId="048C830A"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2257</w:t>
            </w:r>
          </w:p>
        </w:tc>
        <w:tc>
          <w:tcPr>
            <w:tcW w:w="990" w:type="dxa"/>
            <w:tcBorders>
              <w:top w:val="nil"/>
              <w:left w:val="single" w:sz="4" w:space="0" w:color="auto"/>
              <w:bottom w:val="single" w:sz="4" w:space="0" w:color="auto"/>
              <w:right w:val="single" w:sz="4" w:space="0" w:color="auto"/>
            </w:tcBorders>
            <w:vAlign w:val="center"/>
          </w:tcPr>
          <w:p w14:paraId="1D8BC863" w14:textId="77777777" w:rsidR="00900EB3" w:rsidRPr="00E3456B" w:rsidRDefault="007C73BC"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2281</w:t>
            </w:r>
          </w:p>
        </w:tc>
        <w:tc>
          <w:tcPr>
            <w:tcW w:w="923" w:type="dxa"/>
            <w:tcBorders>
              <w:top w:val="nil"/>
              <w:left w:val="nil"/>
              <w:bottom w:val="single" w:sz="4" w:space="0" w:color="auto"/>
              <w:right w:val="single" w:sz="4" w:space="0" w:color="auto"/>
            </w:tcBorders>
            <w:vAlign w:val="center"/>
            <w:hideMark/>
          </w:tcPr>
          <w:p w14:paraId="169348D2"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1177</w:t>
            </w:r>
          </w:p>
        </w:tc>
        <w:tc>
          <w:tcPr>
            <w:tcW w:w="990" w:type="dxa"/>
            <w:tcBorders>
              <w:top w:val="single" w:sz="4" w:space="0" w:color="auto"/>
              <w:left w:val="nil"/>
              <w:bottom w:val="single" w:sz="4" w:space="0" w:color="auto"/>
              <w:right w:val="single" w:sz="4" w:space="0" w:color="auto"/>
            </w:tcBorders>
            <w:vAlign w:val="center"/>
          </w:tcPr>
          <w:p w14:paraId="2B5D6560" w14:textId="77777777" w:rsidR="00900EB3" w:rsidRPr="00E3456B" w:rsidRDefault="007C73BC"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1694</w:t>
            </w:r>
          </w:p>
        </w:tc>
        <w:tc>
          <w:tcPr>
            <w:tcW w:w="936" w:type="dxa"/>
            <w:tcBorders>
              <w:top w:val="single" w:sz="4" w:space="0" w:color="auto"/>
              <w:left w:val="single" w:sz="4" w:space="0" w:color="auto"/>
              <w:bottom w:val="single" w:sz="4" w:space="0" w:color="auto"/>
              <w:right w:val="single" w:sz="4" w:space="0" w:color="auto"/>
            </w:tcBorders>
            <w:vAlign w:val="center"/>
            <w:hideMark/>
          </w:tcPr>
          <w:p w14:paraId="3906D97C"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10132</w:t>
            </w:r>
          </w:p>
        </w:tc>
        <w:tc>
          <w:tcPr>
            <w:tcW w:w="990" w:type="dxa"/>
            <w:tcBorders>
              <w:top w:val="single" w:sz="4" w:space="0" w:color="auto"/>
              <w:left w:val="single" w:sz="4" w:space="0" w:color="auto"/>
              <w:bottom w:val="single" w:sz="4" w:space="0" w:color="auto"/>
              <w:right w:val="single" w:sz="4" w:space="0" w:color="auto"/>
            </w:tcBorders>
            <w:vAlign w:val="center"/>
          </w:tcPr>
          <w:p w14:paraId="56D23A12" w14:textId="77777777" w:rsidR="00900EB3" w:rsidRPr="00E3456B" w:rsidRDefault="007C73BC"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10371</w:t>
            </w:r>
          </w:p>
        </w:tc>
        <w:tc>
          <w:tcPr>
            <w:tcW w:w="923" w:type="dxa"/>
            <w:tcBorders>
              <w:top w:val="single" w:sz="4" w:space="0" w:color="auto"/>
              <w:left w:val="single" w:sz="4" w:space="0" w:color="auto"/>
              <w:bottom w:val="single" w:sz="4" w:space="0" w:color="auto"/>
              <w:right w:val="single" w:sz="4" w:space="0" w:color="auto"/>
            </w:tcBorders>
            <w:vAlign w:val="center"/>
            <w:hideMark/>
          </w:tcPr>
          <w:p w14:paraId="5A0A9E14" w14:textId="77777777" w:rsidR="00900EB3" w:rsidRPr="00E3456B" w:rsidRDefault="00900EB3" w:rsidP="00E86EAE">
            <w:pPr>
              <w:spacing w:after="0" w:line="240" w:lineRule="auto"/>
              <w:jc w:val="center"/>
              <w:rPr>
                <w:rFonts w:ascii="Times New Roman" w:eastAsia="Arial Unicode MS" w:hAnsi="Times New Roman"/>
                <w:color w:val="000000"/>
                <w:sz w:val="20"/>
                <w:szCs w:val="20"/>
                <w:lang w:eastAsia="lv-LV"/>
              </w:rPr>
            </w:pPr>
            <w:r w:rsidRPr="00E3456B">
              <w:rPr>
                <w:rFonts w:ascii="Times New Roman" w:eastAsia="Arial Unicode MS" w:hAnsi="Times New Roman"/>
                <w:color w:val="000000"/>
                <w:sz w:val="20"/>
                <w:szCs w:val="20"/>
                <w:lang w:eastAsia="lv-LV"/>
              </w:rPr>
              <w:t>4382</w:t>
            </w:r>
          </w:p>
        </w:tc>
        <w:tc>
          <w:tcPr>
            <w:tcW w:w="990" w:type="dxa"/>
            <w:tcBorders>
              <w:top w:val="single" w:sz="4" w:space="0" w:color="auto"/>
              <w:left w:val="single" w:sz="4" w:space="0" w:color="auto"/>
              <w:bottom w:val="single" w:sz="4" w:space="0" w:color="auto"/>
              <w:right w:val="single" w:sz="4" w:space="0" w:color="auto"/>
            </w:tcBorders>
            <w:vAlign w:val="center"/>
          </w:tcPr>
          <w:p w14:paraId="645F416D" w14:textId="3D0125A7" w:rsidR="00900EB3" w:rsidRPr="00E3456B" w:rsidRDefault="006B3898" w:rsidP="00E86EAE">
            <w:pPr>
              <w:spacing w:after="0" w:line="240" w:lineRule="auto"/>
              <w:jc w:val="center"/>
              <w:rPr>
                <w:rFonts w:ascii="Times New Roman" w:eastAsia="Arial Unicode MS" w:hAnsi="Times New Roman"/>
                <w:color w:val="000000"/>
                <w:sz w:val="20"/>
                <w:szCs w:val="20"/>
                <w:lang w:eastAsia="lv-LV"/>
              </w:rPr>
            </w:pPr>
            <w:r>
              <w:rPr>
                <w:rFonts w:ascii="Times New Roman" w:eastAsia="Arial Unicode MS" w:hAnsi="Times New Roman"/>
                <w:color w:val="000000"/>
                <w:sz w:val="20"/>
                <w:szCs w:val="20"/>
                <w:lang w:eastAsia="lv-LV"/>
              </w:rPr>
              <w:t>4</w:t>
            </w:r>
            <w:r w:rsidR="00260762">
              <w:rPr>
                <w:rFonts w:ascii="Times New Roman" w:eastAsia="Arial Unicode MS" w:hAnsi="Times New Roman"/>
                <w:color w:val="000000"/>
                <w:sz w:val="20"/>
                <w:szCs w:val="20"/>
                <w:lang w:eastAsia="lv-LV"/>
              </w:rPr>
              <w:t>510</w:t>
            </w:r>
          </w:p>
        </w:tc>
      </w:tr>
      <w:tr w:rsidR="007C73BC" w:rsidRPr="00E3456B" w14:paraId="3D6E4E62" w14:textId="77777777" w:rsidTr="00900EB3">
        <w:trPr>
          <w:trHeight w:val="300"/>
        </w:trPr>
        <w:tc>
          <w:tcPr>
            <w:tcW w:w="816" w:type="dxa"/>
            <w:tcBorders>
              <w:top w:val="nil"/>
              <w:left w:val="single" w:sz="4" w:space="0" w:color="auto"/>
              <w:bottom w:val="single" w:sz="4" w:space="0" w:color="auto"/>
              <w:right w:val="single" w:sz="4" w:space="0" w:color="auto"/>
            </w:tcBorders>
            <w:vAlign w:val="center"/>
          </w:tcPr>
          <w:p w14:paraId="6CDFDAAE" w14:textId="77777777" w:rsidR="007C73BC" w:rsidRPr="007C73BC" w:rsidRDefault="007C73BC" w:rsidP="00E86EAE">
            <w:pPr>
              <w:spacing w:after="0" w:line="240" w:lineRule="auto"/>
              <w:rPr>
                <w:rFonts w:ascii="Times New Roman" w:eastAsia="Arial Unicode MS" w:hAnsi="Times New Roman"/>
                <w:bCs/>
                <w:color w:val="000000"/>
                <w:sz w:val="20"/>
                <w:szCs w:val="20"/>
                <w:lang w:eastAsia="lv-LV"/>
              </w:rPr>
            </w:pPr>
            <w:r w:rsidRPr="007C73BC">
              <w:rPr>
                <w:rFonts w:ascii="Times New Roman" w:eastAsia="Arial Unicode MS" w:hAnsi="Times New Roman"/>
                <w:bCs/>
                <w:color w:val="000000"/>
                <w:sz w:val="20"/>
                <w:szCs w:val="20"/>
                <w:lang w:eastAsia="lv-LV"/>
              </w:rPr>
              <w:t>2300</w:t>
            </w:r>
          </w:p>
        </w:tc>
        <w:tc>
          <w:tcPr>
            <w:tcW w:w="1723" w:type="dxa"/>
            <w:tcBorders>
              <w:top w:val="nil"/>
              <w:left w:val="nil"/>
              <w:bottom w:val="single" w:sz="4" w:space="0" w:color="auto"/>
              <w:right w:val="single" w:sz="4" w:space="0" w:color="auto"/>
            </w:tcBorders>
            <w:vAlign w:val="center"/>
          </w:tcPr>
          <w:p w14:paraId="62D54569" w14:textId="77777777" w:rsidR="007C73BC" w:rsidRPr="00E3456B" w:rsidRDefault="007C73BC" w:rsidP="00E86EAE">
            <w:pPr>
              <w:spacing w:after="0" w:line="240" w:lineRule="auto"/>
              <w:rPr>
                <w:rFonts w:ascii="Times New Roman" w:eastAsia="Arial Unicode MS" w:hAnsi="Times New Roman"/>
                <w:b/>
                <w:bCs/>
                <w:color w:val="000000"/>
                <w:sz w:val="20"/>
                <w:szCs w:val="20"/>
                <w:lang w:eastAsia="lv-LV"/>
              </w:rPr>
            </w:pPr>
            <w:r w:rsidRPr="00E3456B">
              <w:rPr>
                <w:rFonts w:ascii="Times New Roman" w:eastAsia="Times New Roman" w:hAnsi="Times New Roman"/>
                <w:bCs/>
                <w:color w:val="000000"/>
                <w:sz w:val="20"/>
                <w:szCs w:val="20"/>
                <w:lang w:eastAsia="lv-LV"/>
              </w:rPr>
              <w:t>Krājumi, materiāli, ene</w:t>
            </w:r>
            <w:r>
              <w:rPr>
                <w:rFonts w:ascii="Times New Roman" w:eastAsia="Times New Roman" w:hAnsi="Times New Roman"/>
                <w:bCs/>
                <w:color w:val="000000"/>
                <w:sz w:val="20"/>
                <w:szCs w:val="20"/>
                <w:lang w:eastAsia="lv-LV"/>
              </w:rPr>
              <w:t>rgoresursi, preces, med.</w:t>
            </w:r>
            <w:r w:rsidRPr="00E3456B">
              <w:rPr>
                <w:rFonts w:ascii="Times New Roman" w:eastAsia="Times New Roman" w:hAnsi="Times New Roman"/>
                <w:bCs/>
                <w:color w:val="000000"/>
                <w:sz w:val="20"/>
                <w:szCs w:val="20"/>
                <w:lang w:eastAsia="lv-LV"/>
              </w:rPr>
              <w:t xml:space="preserve"> ierīces, med.</w:t>
            </w:r>
            <w:r>
              <w:rPr>
                <w:rFonts w:ascii="Times New Roman" w:eastAsia="Times New Roman" w:hAnsi="Times New Roman"/>
                <w:bCs/>
                <w:color w:val="000000"/>
                <w:sz w:val="20"/>
                <w:szCs w:val="20"/>
                <w:lang w:eastAsia="lv-LV"/>
              </w:rPr>
              <w:t xml:space="preserve"> </w:t>
            </w:r>
            <w:r w:rsidRPr="00E3456B">
              <w:rPr>
                <w:rFonts w:ascii="Times New Roman" w:eastAsia="Times New Roman" w:hAnsi="Times New Roman"/>
                <w:bCs/>
                <w:color w:val="000000"/>
                <w:sz w:val="20"/>
                <w:szCs w:val="20"/>
                <w:lang w:eastAsia="lv-LV"/>
              </w:rPr>
              <w:t>instrumenti, lab.dzīvnieki un to uzturēšana</w:t>
            </w:r>
          </w:p>
        </w:tc>
        <w:tc>
          <w:tcPr>
            <w:tcW w:w="936" w:type="dxa"/>
            <w:tcBorders>
              <w:top w:val="nil"/>
              <w:left w:val="nil"/>
              <w:bottom w:val="single" w:sz="4" w:space="0" w:color="auto"/>
              <w:right w:val="single" w:sz="4" w:space="0" w:color="auto"/>
            </w:tcBorders>
            <w:vAlign w:val="center"/>
          </w:tcPr>
          <w:p w14:paraId="2AD4C542" w14:textId="77777777" w:rsidR="007C73BC" w:rsidRPr="00203832" w:rsidRDefault="00BC0A19" w:rsidP="00E86EAE">
            <w:pPr>
              <w:spacing w:after="0" w:line="240" w:lineRule="auto"/>
              <w:jc w:val="center"/>
              <w:rPr>
                <w:rFonts w:ascii="Times New Roman" w:eastAsia="Arial Unicode MS" w:hAnsi="Times New Roman"/>
                <w:bCs/>
                <w:color w:val="000000"/>
                <w:sz w:val="20"/>
                <w:szCs w:val="20"/>
                <w:lang w:eastAsia="lv-LV"/>
              </w:rPr>
            </w:pPr>
            <w:r w:rsidRPr="00203832">
              <w:rPr>
                <w:rFonts w:ascii="Times New Roman" w:eastAsia="Arial Unicode MS" w:hAnsi="Times New Roman"/>
                <w:bCs/>
                <w:color w:val="000000"/>
                <w:sz w:val="20"/>
                <w:szCs w:val="20"/>
                <w:lang w:eastAsia="lv-LV"/>
              </w:rPr>
              <w:t>6924</w:t>
            </w:r>
          </w:p>
        </w:tc>
        <w:tc>
          <w:tcPr>
            <w:tcW w:w="1416" w:type="dxa"/>
            <w:tcBorders>
              <w:top w:val="nil"/>
              <w:left w:val="single" w:sz="4" w:space="0" w:color="auto"/>
              <w:bottom w:val="single" w:sz="4" w:space="0" w:color="auto"/>
              <w:right w:val="single" w:sz="4" w:space="0" w:color="auto"/>
            </w:tcBorders>
            <w:shd w:val="clear" w:color="auto" w:fill="FBD4B4"/>
            <w:vAlign w:val="center"/>
          </w:tcPr>
          <w:p w14:paraId="3FA02EF9" w14:textId="77777777" w:rsidR="007C73BC" w:rsidRPr="00203832" w:rsidRDefault="00BC0A19" w:rsidP="00E86EAE">
            <w:pPr>
              <w:spacing w:after="0" w:line="240" w:lineRule="auto"/>
              <w:jc w:val="center"/>
              <w:rPr>
                <w:rFonts w:ascii="Times New Roman" w:eastAsia="Arial Unicode MS" w:hAnsi="Times New Roman"/>
                <w:bCs/>
                <w:color w:val="000000"/>
                <w:sz w:val="20"/>
                <w:szCs w:val="20"/>
                <w:lang w:eastAsia="lv-LV"/>
              </w:rPr>
            </w:pPr>
            <w:r w:rsidRPr="00203832">
              <w:rPr>
                <w:rFonts w:ascii="Times New Roman" w:eastAsia="Arial Unicode MS" w:hAnsi="Times New Roman"/>
                <w:bCs/>
                <w:color w:val="000000"/>
                <w:sz w:val="20"/>
                <w:szCs w:val="20"/>
                <w:lang w:eastAsia="lv-LV"/>
              </w:rPr>
              <w:t>6924</w:t>
            </w:r>
          </w:p>
        </w:tc>
        <w:tc>
          <w:tcPr>
            <w:tcW w:w="1310" w:type="dxa"/>
            <w:tcBorders>
              <w:top w:val="nil"/>
              <w:left w:val="single" w:sz="4" w:space="0" w:color="auto"/>
              <w:bottom w:val="single" w:sz="4" w:space="0" w:color="auto"/>
              <w:right w:val="single" w:sz="4" w:space="0" w:color="auto"/>
            </w:tcBorders>
            <w:shd w:val="clear" w:color="auto" w:fill="FBD4B4"/>
            <w:vAlign w:val="center"/>
          </w:tcPr>
          <w:p w14:paraId="7F36D08F" w14:textId="77777777" w:rsidR="007C73BC" w:rsidRPr="00203832" w:rsidRDefault="00BC0A19" w:rsidP="00E86EAE">
            <w:pPr>
              <w:spacing w:after="0" w:line="240" w:lineRule="auto"/>
              <w:jc w:val="center"/>
              <w:rPr>
                <w:rFonts w:ascii="Times New Roman" w:eastAsia="Arial Unicode MS" w:hAnsi="Times New Roman"/>
                <w:color w:val="000000"/>
                <w:sz w:val="20"/>
                <w:szCs w:val="20"/>
              </w:rPr>
            </w:pPr>
            <w:r w:rsidRPr="00203832">
              <w:rPr>
                <w:rFonts w:ascii="Times New Roman" w:eastAsia="Arial Unicode MS" w:hAnsi="Times New Roman"/>
                <w:color w:val="000000"/>
                <w:sz w:val="20"/>
                <w:szCs w:val="20"/>
              </w:rPr>
              <w:t>6924</w:t>
            </w:r>
          </w:p>
        </w:tc>
        <w:tc>
          <w:tcPr>
            <w:tcW w:w="923" w:type="dxa"/>
            <w:tcBorders>
              <w:top w:val="single" w:sz="4" w:space="0" w:color="auto"/>
              <w:left w:val="nil"/>
              <w:bottom w:val="single" w:sz="4" w:space="0" w:color="auto"/>
              <w:right w:val="single" w:sz="4" w:space="0" w:color="auto"/>
            </w:tcBorders>
            <w:vAlign w:val="center"/>
          </w:tcPr>
          <w:p w14:paraId="74EBF070" w14:textId="77777777" w:rsidR="007C73BC" w:rsidRPr="007C73BC" w:rsidRDefault="007C73BC" w:rsidP="00E86EAE">
            <w:pPr>
              <w:spacing w:after="0" w:line="240" w:lineRule="auto"/>
              <w:jc w:val="center"/>
              <w:rPr>
                <w:rFonts w:ascii="Times New Roman" w:eastAsia="Arial Unicode MS" w:hAnsi="Times New Roman"/>
                <w:bCs/>
                <w:color w:val="000000"/>
                <w:sz w:val="20"/>
                <w:szCs w:val="20"/>
                <w:lang w:eastAsia="lv-LV"/>
              </w:rPr>
            </w:pPr>
            <w:r w:rsidRPr="007C73BC">
              <w:rPr>
                <w:rFonts w:ascii="Times New Roman" w:eastAsia="Arial Unicode MS" w:hAnsi="Times New Roman"/>
                <w:bCs/>
                <w:color w:val="000000"/>
                <w:sz w:val="20"/>
                <w:szCs w:val="20"/>
                <w:lang w:eastAsia="lv-LV"/>
              </w:rPr>
              <w:t>0</w:t>
            </w:r>
          </w:p>
        </w:tc>
        <w:tc>
          <w:tcPr>
            <w:tcW w:w="990" w:type="dxa"/>
            <w:tcBorders>
              <w:top w:val="nil"/>
              <w:left w:val="single" w:sz="4" w:space="0" w:color="auto"/>
              <w:bottom w:val="single" w:sz="4" w:space="0" w:color="auto"/>
              <w:right w:val="single" w:sz="4" w:space="0" w:color="auto"/>
            </w:tcBorders>
            <w:vAlign w:val="center"/>
          </w:tcPr>
          <w:p w14:paraId="1A73E782" w14:textId="77777777" w:rsidR="007C73BC" w:rsidRPr="007C73BC" w:rsidRDefault="007C73BC" w:rsidP="00E86EAE">
            <w:pPr>
              <w:spacing w:after="0" w:line="240" w:lineRule="auto"/>
              <w:jc w:val="center"/>
              <w:rPr>
                <w:rFonts w:ascii="Times New Roman" w:eastAsia="Arial Unicode MS" w:hAnsi="Times New Roman"/>
                <w:bCs/>
                <w:color w:val="000000"/>
                <w:sz w:val="20"/>
                <w:szCs w:val="20"/>
                <w:lang w:eastAsia="lv-LV"/>
              </w:rPr>
            </w:pPr>
            <w:r w:rsidRPr="007C73BC">
              <w:rPr>
                <w:rFonts w:ascii="Times New Roman" w:eastAsia="Arial Unicode MS" w:hAnsi="Times New Roman"/>
                <w:bCs/>
                <w:color w:val="000000"/>
                <w:sz w:val="20"/>
                <w:szCs w:val="20"/>
                <w:lang w:eastAsia="lv-LV"/>
              </w:rPr>
              <w:t>1203</w:t>
            </w:r>
          </w:p>
        </w:tc>
        <w:tc>
          <w:tcPr>
            <w:tcW w:w="923" w:type="dxa"/>
            <w:tcBorders>
              <w:top w:val="nil"/>
              <w:left w:val="nil"/>
              <w:bottom w:val="single" w:sz="4" w:space="0" w:color="auto"/>
              <w:right w:val="single" w:sz="4" w:space="0" w:color="auto"/>
            </w:tcBorders>
            <w:vAlign w:val="center"/>
          </w:tcPr>
          <w:p w14:paraId="6B853293" w14:textId="77777777" w:rsidR="007C73BC" w:rsidRPr="007C73BC" w:rsidRDefault="007C73BC" w:rsidP="007C73BC">
            <w:pPr>
              <w:spacing w:after="0" w:line="240" w:lineRule="auto"/>
              <w:jc w:val="center"/>
              <w:rPr>
                <w:rFonts w:ascii="Times New Roman" w:eastAsia="Arial Unicode MS" w:hAnsi="Times New Roman"/>
                <w:bCs/>
                <w:color w:val="000000"/>
                <w:sz w:val="20"/>
                <w:szCs w:val="20"/>
                <w:lang w:eastAsia="lv-LV"/>
              </w:rPr>
            </w:pPr>
            <w:r>
              <w:rPr>
                <w:rFonts w:ascii="Times New Roman" w:eastAsia="Arial Unicode MS" w:hAnsi="Times New Roman"/>
                <w:bCs/>
                <w:color w:val="000000"/>
                <w:sz w:val="20"/>
                <w:szCs w:val="20"/>
                <w:lang w:eastAsia="lv-LV"/>
              </w:rPr>
              <w:t>0</w:t>
            </w:r>
          </w:p>
        </w:tc>
        <w:tc>
          <w:tcPr>
            <w:tcW w:w="990" w:type="dxa"/>
            <w:tcBorders>
              <w:top w:val="single" w:sz="4" w:space="0" w:color="auto"/>
              <w:left w:val="nil"/>
              <w:bottom w:val="single" w:sz="4" w:space="0" w:color="auto"/>
              <w:right w:val="single" w:sz="4" w:space="0" w:color="auto"/>
            </w:tcBorders>
            <w:vAlign w:val="center"/>
          </w:tcPr>
          <w:p w14:paraId="6FF23520" w14:textId="77777777" w:rsidR="007C73BC" w:rsidRPr="007C73BC" w:rsidRDefault="007C73BC" w:rsidP="00E86EAE">
            <w:pPr>
              <w:spacing w:after="0" w:line="240" w:lineRule="auto"/>
              <w:jc w:val="center"/>
              <w:rPr>
                <w:rFonts w:ascii="Times New Roman" w:eastAsia="Arial Unicode MS" w:hAnsi="Times New Roman"/>
                <w:bCs/>
                <w:color w:val="000000"/>
                <w:sz w:val="20"/>
                <w:szCs w:val="20"/>
                <w:lang w:eastAsia="lv-LV"/>
              </w:rPr>
            </w:pPr>
            <w:r>
              <w:rPr>
                <w:rFonts w:ascii="Times New Roman" w:eastAsia="Arial Unicode MS" w:hAnsi="Times New Roman"/>
                <w:bCs/>
                <w:color w:val="000000"/>
                <w:sz w:val="20"/>
                <w:szCs w:val="20"/>
                <w:lang w:eastAsia="lv-LV"/>
              </w:rPr>
              <w:t>822</w:t>
            </w:r>
          </w:p>
        </w:tc>
        <w:tc>
          <w:tcPr>
            <w:tcW w:w="936" w:type="dxa"/>
            <w:tcBorders>
              <w:top w:val="single" w:sz="4" w:space="0" w:color="auto"/>
              <w:left w:val="single" w:sz="4" w:space="0" w:color="auto"/>
              <w:bottom w:val="single" w:sz="4" w:space="0" w:color="auto"/>
              <w:right w:val="single" w:sz="4" w:space="0" w:color="auto"/>
            </w:tcBorders>
            <w:vAlign w:val="center"/>
          </w:tcPr>
          <w:p w14:paraId="39ECF2E7" w14:textId="77777777" w:rsidR="007C73BC" w:rsidRPr="007C73BC" w:rsidRDefault="007C73BC" w:rsidP="00E86EAE">
            <w:pPr>
              <w:spacing w:after="0" w:line="240" w:lineRule="auto"/>
              <w:jc w:val="center"/>
              <w:rPr>
                <w:rFonts w:ascii="Times New Roman" w:eastAsia="Arial Unicode MS" w:hAnsi="Times New Roman"/>
                <w:bCs/>
                <w:color w:val="000000"/>
                <w:sz w:val="20"/>
                <w:szCs w:val="20"/>
                <w:lang w:eastAsia="lv-LV"/>
              </w:rPr>
            </w:pPr>
            <w:r>
              <w:rPr>
                <w:rFonts w:ascii="Times New Roman" w:eastAsia="Arial Unicode MS" w:hAnsi="Times New Roman"/>
                <w:bCs/>
                <w:color w:val="000000"/>
                <w:sz w:val="20"/>
                <w:szCs w:val="20"/>
                <w:lang w:eastAsia="lv-LV"/>
              </w:rPr>
              <w:t>0</w:t>
            </w:r>
          </w:p>
        </w:tc>
        <w:tc>
          <w:tcPr>
            <w:tcW w:w="990" w:type="dxa"/>
            <w:tcBorders>
              <w:top w:val="single" w:sz="4" w:space="0" w:color="auto"/>
              <w:left w:val="single" w:sz="4" w:space="0" w:color="auto"/>
              <w:bottom w:val="single" w:sz="4" w:space="0" w:color="auto"/>
              <w:right w:val="single" w:sz="4" w:space="0" w:color="auto"/>
            </w:tcBorders>
            <w:vAlign w:val="center"/>
          </w:tcPr>
          <w:p w14:paraId="522F5F82" w14:textId="77777777" w:rsidR="007C73BC" w:rsidRPr="007C73BC" w:rsidRDefault="007C73BC" w:rsidP="00E86EAE">
            <w:pPr>
              <w:spacing w:after="0" w:line="240" w:lineRule="auto"/>
              <w:jc w:val="center"/>
              <w:rPr>
                <w:rFonts w:ascii="Times New Roman" w:eastAsia="Arial Unicode MS" w:hAnsi="Times New Roman"/>
                <w:bCs/>
                <w:color w:val="000000"/>
                <w:sz w:val="20"/>
                <w:szCs w:val="20"/>
                <w:lang w:eastAsia="lv-LV"/>
              </w:rPr>
            </w:pPr>
            <w:r>
              <w:rPr>
                <w:rFonts w:ascii="Times New Roman" w:eastAsia="Arial Unicode MS" w:hAnsi="Times New Roman"/>
                <w:bCs/>
                <w:color w:val="000000"/>
                <w:sz w:val="20"/>
                <w:szCs w:val="20"/>
                <w:lang w:eastAsia="lv-LV"/>
              </w:rPr>
              <w:t>32831</w:t>
            </w:r>
          </w:p>
        </w:tc>
        <w:tc>
          <w:tcPr>
            <w:tcW w:w="923" w:type="dxa"/>
            <w:tcBorders>
              <w:top w:val="single" w:sz="4" w:space="0" w:color="auto"/>
              <w:left w:val="single" w:sz="4" w:space="0" w:color="auto"/>
              <w:bottom w:val="single" w:sz="4" w:space="0" w:color="auto"/>
              <w:right w:val="single" w:sz="4" w:space="0" w:color="auto"/>
            </w:tcBorders>
            <w:vAlign w:val="center"/>
          </w:tcPr>
          <w:p w14:paraId="7E6FE506" w14:textId="16BFADB6" w:rsidR="007C73BC" w:rsidRPr="007C73BC" w:rsidRDefault="006B3898" w:rsidP="00E86EAE">
            <w:pPr>
              <w:spacing w:after="0" w:line="240" w:lineRule="auto"/>
              <w:jc w:val="center"/>
              <w:rPr>
                <w:rFonts w:ascii="Times New Roman" w:eastAsia="Arial Unicode MS" w:hAnsi="Times New Roman"/>
                <w:bCs/>
                <w:color w:val="000000"/>
                <w:sz w:val="20"/>
                <w:szCs w:val="20"/>
                <w:lang w:eastAsia="lv-LV"/>
              </w:rPr>
            </w:pPr>
            <w:r>
              <w:rPr>
                <w:rFonts w:ascii="Times New Roman" w:eastAsia="Arial Unicode MS" w:hAnsi="Times New Roman"/>
                <w:bCs/>
                <w:color w:val="000000"/>
                <w:sz w:val="20"/>
                <w:szCs w:val="20"/>
                <w:lang w:eastAsia="lv-LV"/>
              </w:rPr>
              <w:t>0</w:t>
            </w:r>
          </w:p>
        </w:tc>
        <w:tc>
          <w:tcPr>
            <w:tcW w:w="990" w:type="dxa"/>
            <w:tcBorders>
              <w:top w:val="single" w:sz="4" w:space="0" w:color="auto"/>
              <w:left w:val="single" w:sz="4" w:space="0" w:color="auto"/>
              <w:bottom w:val="single" w:sz="4" w:space="0" w:color="auto"/>
              <w:right w:val="single" w:sz="4" w:space="0" w:color="auto"/>
            </w:tcBorders>
            <w:vAlign w:val="center"/>
          </w:tcPr>
          <w:p w14:paraId="25B21F7A" w14:textId="4BBB8426" w:rsidR="007C73BC" w:rsidRPr="007C73BC" w:rsidRDefault="006B3898" w:rsidP="00E86EAE">
            <w:pPr>
              <w:spacing w:after="0" w:line="240" w:lineRule="auto"/>
              <w:jc w:val="center"/>
              <w:rPr>
                <w:rFonts w:ascii="Times New Roman" w:eastAsia="Arial Unicode MS" w:hAnsi="Times New Roman"/>
                <w:bCs/>
                <w:color w:val="000000"/>
                <w:sz w:val="20"/>
                <w:szCs w:val="20"/>
                <w:lang w:eastAsia="lv-LV"/>
              </w:rPr>
            </w:pPr>
            <w:r>
              <w:rPr>
                <w:rFonts w:ascii="Times New Roman" w:eastAsia="Arial Unicode MS" w:hAnsi="Times New Roman"/>
                <w:bCs/>
                <w:color w:val="000000"/>
                <w:sz w:val="20"/>
                <w:szCs w:val="20"/>
                <w:lang w:eastAsia="lv-LV"/>
              </w:rPr>
              <w:t>50</w:t>
            </w:r>
          </w:p>
        </w:tc>
      </w:tr>
      <w:tr w:rsidR="00900EB3" w:rsidRPr="00E3456B" w14:paraId="6D5A4C64" w14:textId="77777777" w:rsidTr="00900EB3">
        <w:trPr>
          <w:trHeight w:val="300"/>
        </w:trPr>
        <w:tc>
          <w:tcPr>
            <w:tcW w:w="816" w:type="dxa"/>
            <w:tcBorders>
              <w:top w:val="nil"/>
              <w:left w:val="single" w:sz="4" w:space="0" w:color="auto"/>
              <w:bottom w:val="single" w:sz="4" w:space="0" w:color="auto"/>
              <w:right w:val="single" w:sz="4" w:space="0" w:color="auto"/>
            </w:tcBorders>
            <w:vAlign w:val="center"/>
            <w:hideMark/>
          </w:tcPr>
          <w:p w14:paraId="4BC1CEE2" w14:textId="77777777" w:rsidR="00900EB3" w:rsidRPr="00E3456B" w:rsidRDefault="00900EB3" w:rsidP="00E86EAE">
            <w:pPr>
              <w:spacing w:after="0" w:line="240" w:lineRule="auto"/>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5000</w:t>
            </w:r>
          </w:p>
        </w:tc>
        <w:tc>
          <w:tcPr>
            <w:tcW w:w="1723" w:type="dxa"/>
            <w:tcBorders>
              <w:top w:val="nil"/>
              <w:left w:val="nil"/>
              <w:bottom w:val="single" w:sz="4" w:space="0" w:color="auto"/>
              <w:right w:val="single" w:sz="4" w:space="0" w:color="auto"/>
            </w:tcBorders>
            <w:vAlign w:val="center"/>
            <w:hideMark/>
          </w:tcPr>
          <w:p w14:paraId="652A804D" w14:textId="77777777" w:rsidR="00900EB3" w:rsidRPr="00E3456B" w:rsidRDefault="00900EB3" w:rsidP="00E86EAE">
            <w:pPr>
              <w:spacing w:after="0" w:line="240" w:lineRule="auto"/>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Pamatkapitāla veidošana</w:t>
            </w:r>
          </w:p>
        </w:tc>
        <w:tc>
          <w:tcPr>
            <w:tcW w:w="936" w:type="dxa"/>
            <w:tcBorders>
              <w:top w:val="nil"/>
              <w:left w:val="nil"/>
              <w:bottom w:val="single" w:sz="4" w:space="0" w:color="auto"/>
              <w:right w:val="single" w:sz="4" w:space="0" w:color="auto"/>
            </w:tcBorders>
            <w:vAlign w:val="center"/>
            <w:hideMark/>
          </w:tcPr>
          <w:p w14:paraId="2A88FFC3"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39 487</w:t>
            </w:r>
          </w:p>
        </w:tc>
        <w:tc>
          <w:tcPr>
            <w:tcW w:w="1416" w:type="dxa"/>
            <w:tcBorders>
              <w:top w:val="nil"/>
              <w:left w:val="single" w:sz="4" w:space="0" w:color="auto"/>
              <w:bottom w:val="single" w:sz="4" w:space="0" w:color="auto"/>
              <w:right w:val="single" w:sz="4" w:space="0" w:color="auto"/>
            </w:tcBorders>
            <w:shd w:val="clear" w:color="auto" w:fill="FBD4B4"/>
            <w:vAlign w:val="center"/>
            <w:hideMark/>
          </w:tcPr>
          <w:p w14:paraId="64C8A3FE"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6 000</w:t>
            </w:r>
          </w:p>
        </w:tc>
        <w:tc>
          <w:tcPr>
            <w:tcW w:w="1310" w:type="dxa"/>
            <w:tcBorders>
              <w:top w:val="nil"/>
              <w:left w:val="single" w:sz="4" w:space="0" w:color="auto"/>
              <w:bottom w:val="single" w:sz="4" w:space="0" w:color="auto"/>
              <w:right w:val="single" w:sz="4" w:space="0" w:color="auto"/>
            </w:tcBorders>
            <w:shd w:val="clear" w:color="auto" w:fill="FBD4B4"/>
            <w:vAlign w:val="center"/>
            <w:hideMark/>
          </w:tcPr>
          <w:p w14:paraId="00484468" w14:textId="77777777" w:rsidR="00900EB3" w:rsidRPr="00E3456B" w:rsidRDefault="00900EB3" w:rsidP="00E86EAE">
            <w:pPr>
              <w:spacing w:after="0" w:line="240" w:lineRule="auto"/>
              <w:jc w:val="center"/>
              <w:rPr>
                <w:rFonts w:ascii="Times New Roman" w:eastAsia="Arial Unicode MS" w:hAnsi="Times New Roman"/>
                <w:b/>
                <w:color w:val="000000"/>
                <w:sz w:val="20"/>
                <w:szCs w:val="20"/>
              </w:rPr>
            </w:pPr>
            <w:r w:rsidRPr="00E3456B">
              <w:rPr>
                <w:rFonts w:ascii="Times New Roman" w:eastAsia="Arial Unicode MS" w:hAnsi="Times New Roman"/>
                <w:b/>
                <w:color w:val="000000"/>
                <w:sz w:val="20"/>
                <w:szCs w:val="20"/>
              </w:rPr>
              <w:t>0</w:t>
            </w:r>
          </w:p>
        </w:tc>
        <w:tc>
          <w:tcPr>
            <w:tcW w:w="923" w:type="dxa"/>
            <w:tcBorders>
              <w:top w:val="single" w:sz="4" w:space="0" w:color="auto"/>
              <w:left w:val="nil"/>
              <w:bottom w:val="single" w:sz="4" w:space="0" w:color="auto"/>
              <w:right w:val="single" w:sz="4" w:space="0" w:color="auto"/>
            </w:tcBorders>
            <w:vAlign w:val="center"/>
            <w:hideMark/>
          </w:tcPr>
          <w:p w14:paraId="6F750A4B"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0</w:t>
            </w:r>
          </w:p>
        </w:tc>
        <w:tc>
          <w:tcPr>
            <w:tcW w:w="990" w:type="dxa"/>
            <w:tcBorders>
              <w:top w:val="nil"/>
              <w:left w:val="single" w:sz="4" w:space="0" w:color="auto"/>
              <w:bottom w:val="single" w:sz="4" w:space="0" w:color="auto"/>
              <w:right w:val="single" w:sz="4" w:space="0" w:color="auto"/>
            </w:tcBorders>
            <w:vAlign w:val="center"/>
          </w:tcPr>
          <w:p w14:paraId="7818C825" w14:textId="77777777" w:rsidR="00900EB3" w:rsidRPr="00E3456B" w:rsidRDefault="007C73BC" w:rsidP="00E86EAE">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814</w:t>
            </w:r>
          </w:p>
        </w:tc>
        <w:tc>
          <w:tcPr>
            <w:tcW w:w="923" w:type="dxa"/>
            <w:tcBorders>
              <w:top w:val="nil"/>
              <w:left w:val="nil"/>
              <w:bottom w:val="single" w:sz="4" w:space="0" w:color="auto"/>
              <w:right w:val="single" w:sz="4" w:space="0" w:color="auto"/>
            </w:tcBorders>
            <w:vAlign w:val="center"/>
            <w:hideMark/>
          </w:tcPr>
          <w:p w14:paraId="69C3270E"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0</w:t>
            </w:r>
          </w:p>
        </w:tc>
        <w:tc>
          <w:tcPr>
            <w:tcW w:w="990" w:type="dxa"/>
            <w:tcBorders>
              <w:top w:val="single" w:sz="4" w:space="0" w:color="auto"/>
              <w:left w:val="nil"/>
              <w:bottom w:val="single" w:sz="4" w:space="0" w:color="auto"/>
              <w:right w:val="single" w:sz="4" w:space="0" w:color="auto"/>
            </w:tcBorders>
            <w:vAlign w:val="center"/>
          </w:tcPr>
          <w:p w14:paraId="7EBE2869" w14:textId="77777777" w:rsidR="00900EB3" w:rsidRPr="00E3456B" w:rsidRDefault="007C73BC" w:rsidP="00E86EAE">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0</w:t>
            </w:r>
          </w:p>
        </w:tc>
        <w:tc>
          <w:tcPr>
            <w:tcW w:w="936" w:type="dxa"/>
            <w:tcBorders>
              <w:top w:val="single" w:sz="4" w:space="0" w:color="auto"/>
              <w:left w:val="single" w:sz="4" w:space="0" w:color="auto"/>
              <w:bottom w:val="single" w:sz="4" w:space="0" w:color="auto"/>
              <w:right w:val="single" w:sz="4" w:space="0" w:color="auto"/>
            </w:tcBorders>
            <w:vAlign w:val="center"/>
            <w:hideMark/>
          </w:tcPr>
          <w:p w14:paraId="60214CAA"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0</w:t>
            </w:r>
          </w:p>
        </w:tc>
        <w:tc>
          <w:tcPr>
            <w:tcW w:w="990" w:type="dxa"/>
            <w:tcBorders>
              <w:top w:val="single" w:sz="4" w:space="0" w:color="auto"/>
              <w:left w:val="single" w:sz="4" w:space="0" w:color="auto"/>
              <w:bottom w:val="single" w:sz="4" w:space="0" w:color="auto"/>
              <w:right w:val="single" w:sz="4" w:space="0" w:color="auto"/>
            </w:tcBorders>
            <w:vAlign w:val="center"/>
          </w:tcPr>
          <w:p w14:paraId="7886EDA5" w14:textId="77777777" w:rsidR="00900EB3" w:rsidRPr="00E3456B" w:rsidRDefault="007C73BC" w:rsidP="00E86EAE">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0</w:t>
            </w:r>
          </w:p>
        </w:tc>
        <w:tc>
          <w:tcPr>
            <w:tcW w:w="923" w:type="dxa"/>
            <w:tcBorders>
              <w:top w:val="single" w:sz="4" w:space="0" w:color="auto"/>
              <w:left w:val="single" w:sz="4" w:space="0" w:color="auto"/>
              <w:bottom w:val="single" w:sz="4" w:space="0" w:color="auto"/>
              <w:right w:val="single" w:sz="4" w:space="0" w:color="auto"/>
            </w:tcBorders>
            <w:vAlign w:val="center"/>
            <w:hideMark/>
          </w:tcPr>
          <w:p w14:paraId="6B57D59D" w14:textId="77777777" w:rsidR="00900EB3" w:rsidRPr="00E3456B" w:rsidRDefault="00900EB3" w:rsidP="00E86EAE">
            <w:pPr>
              <w:spacing w:after="0" w:line="240" w:lineRule="auto"/>
              <w:jc w:val="center"/>
              <w:rPr>
                <w:rFonts w:ascii="Times New Roman" w:eastAsia="Arial Unicode MS" w:hAnsi="Times New Roman"/>
                <w:b/>
                <w:bCs/>
                <w:color w:val="000000"/>
                <w:sz w:val="20"/>
                <w:szCs w:val="20"/>
                <w:lang w:eastAsia="lv-LV"/>
              </w:rPr>
            </w:pPr>
            <w:r w:rsidRPr="00E3456B">
              <w:rPr>
                <w:rFonts w:ascii="Times New Roman" w:eastAsia="Arial Unicode MS" w:hAnsi="Times New Roman"/>
                <w:b/>
                <w:bCs/>
                <w:color w:val="000000"/>
                <w:sz w:val="20"/>
                <w:szCs w:val="20"/>
                <w:lang w:eastAsia="lv-LV"/>
              </w:rPr>
              <w:t>0</w:t>
            </w:r>
          </w:p>
        </w:tc>
        <w:tc>
          <w:tcPr>
            <w:tcW w:w="990" w:type="dxa"/>
            <w:tcBorders>
              <w:top w:val="single" w:sz="4" w:space="0" w:color="auto"/>
              <w:left w:val="single" w:sz="4" w:space="0" w:color="auto"/>
              <w:bottom w:val="single" w:sz="4" w:space="0" w:color="auto"/>
              <w:right w:val="single" w:sz="4" w:space="0" w:color="auto"/>
            </w:tcBorders>
            <w:vAlign w:val="center"/>
          </w:tcPr>
          <w:p w14:paraId="23AADFD9" w14:textId="164676B1" w:rsidR="00900EB3" w:rsidRPr="00E3456B" w:rsidRDefault="006B3898" w:rsidP="00E86EAE">
            <w:pPr>
              <w:spacing w:after="0" w:line="240" w:lineRule="auto"/>
              <w:jc w:val="center"/>
              <w:rPr>
                <w:rFonts w:ascii="Times New Roman" w:eastAsia="Arial Unicode MS" w:hAnsi="Times New Roman"/>
                <w:b/>
                <w:bCs/>
                <w:color w:val="000000"/>
                <w:sz w:val="20"/>
                <w:szCs w:val="20"/>
                <w:lang w:eastAsia="lv-LV"/>
              </w:rPr>
            </w:pPr>
            <w:r>
              <w:rPr>
                <w:rFonts w:ascii="Times New Roman" w:eastAsia="Arial Unicode MS" w:hAnsi="Times New Roman"/>
                <w:b/>
                <w:bCs/>
                <w:color w:val="000000"/>
                <w:sz w:val="20"/>
                <w:szCs w:val="20"/>
                <w:lang w:eastAsia="lv-LV"/>
              </w:rPr>
              <w:t>0</w:t>
            </w:r>
          </w:p>
        </w:tc>
      </w:tr>
    </w:tbl>
    <w:p w14:paraId="3C3179E3" w14:textId="77777777" w:rsidR="00900EB3" w:rsidRDefault="00900EB3" w:rsidP="00E86EAE">
      <w:pPr>
        <w:tabs>
          <w:tab w:val="left" w:pos="9214"/>
        </w:tabs>
        <w:spacing w:after="0" w:line="240" w:lineRule="auto"/>
        <w:jc w:val="both"/>
        <w:rPr>
          <w:rFonts w:ascii="Times New Roman" w:eastAsia="Arial Unicode MS" w:hAnsi="Times New Roman"/>
          <w:b/>
          <w:bCs/>
          <w:sz w:val="24"/>
          <w:szCs w:val="24"/>
          <w:lang w:eastAsia="x-none"/>
        </w:rPr>
      </w:pPr>
    </w:p>
    <w:p w14:paraId="511DBFF9" w14:textId="77777777" w:rsidR="00900EB3" w:rsidRDefault="00900EB3" w:rsidP="00E86EAE">
      <w:pPr>
        <w:tabs>
          <w:tab w:val="left" w:pos="9214"/>
        </w:tabs>
        <w:spacing w:after="0" w:line="240" w:lineRule="auto"/>
        <w:jc w:val="both"/>
        <w:rPr>
          <w:rFonts w:ascii="Times New Roman" w:eastAsia="Arial Unicode MS" w:hAnsi="Times New Roman"/>
          <w:b/>
          <w:bCs/>
          <w:sz w:val="24"/>
          <w:szCs w:val="24"/>
          <w:lang w:eastAsia="x-none"/>
        </w:rPr>
      </w:pPr>
    </w:p>
    <w:p w14:paraId="7D5A8A5F"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 Minētie skaitļi ir budžeta finansēšanas klasifikācijas kodi.</w:t>
      </w:r>
    </w:p>
    <w:p w14:paraId="157B5354" w14:textId="77777777" w:rsidR="00900EB3" w:rsidRDefault="00900EB3" w:rsidP="00E86EAE">
      <w:pPr>
        <w:spacing w:after="0" w:line="240" w:lineRule="auto"/>
        <w:rPr>
          <w:rFonts w:ascii="Times New Roman" w:eastAsia="Arial Unicode MS" w:hAnsi="Times New Roman"/>
          <w:b/>
          <w:bCs/>
          <w:sz w:val="24"/>
          <w:szCs w:val="24"/>
          <w:lang w:eastAsia="x-none"/>
        </w:rPr>
        <w:sectPr w:rsidR="00900EB3">
          <w:pgSz w:w="16838" w:h="11906" w:orient="landscape"/>
          <w:pgMar w:top="1797" w:right="1440" w:bottom="1797" w:left="1440" w:header="709" w:footer="709" w:gutter="0"/>
          <w:cols w:space="720"/>
        </w:sectPr>
      </w:pPr>
    </w:p>
    <w:p w14:paraId="373877E3" w14:textId="77777777" w:rsidR="00900EB3" w:rsidRDefault="00900EB3" w:rsidP="00E86EAE">
      <w:pPr>
        <w:tabs>
          <w:tab w:val="left" w:pos="9214"/>
        </w:tabs>
        <w:spacing w:after="0" w:line="240" w:lineRule="auto"/>
        <w:jc w:val="both"/>
        <w:rPr>
          <w:rFonts w:ascii="Times New Roman" w:eastAsia="Arial Unicode MS" w:hAnsi="Times New Roman"/>
          <w:b/>
          <w:bCs/>
          <w:sz w:val="24"/>
          <w:szCs w:val="24"/>
          <w:lang w:eastAsia="x-none"/>
        </w:rPr>
      </w:pPr>
      <w:r>
        <w:rPr>
          <w:rFonts w:ascii="Times New Roman" w:eastAsia="Arial Unicode MS" w:hAnsi="Times New Roman"/>
          <w:b/>
          <w:bCs/>
          <w:sz w:val="24"/>
          <w:szCs w:val="24"/>
          <w:lang w:eastAsia="x-none"/>
        </w:rPr>
        <w:lastRenderedPageBreak/>
        <w:t xml:space="preserve">5. </w:t>
      </w:r>
      <w:r>
        <w:rPr>
          <w:rFonts w:ascii="Times New Roman" w:eastAsia="Arial Unicode MS" w:hAnsi="Times New Roman"/>
          <w:b/>
          <w:bCs/>
          <w:sz w:val="24"/>
          <w:szCs w:val="24"/>
          <w:lang w:val="x-none" w:eastAsia="x-none"/>
        </w:rPr>
        <w:t>Projekt</w:t>
      </w:r>
      <w:r>
        <w:rPr>
          <w:rFonts w:ascii="Times New Roman" w:eastAsia="Arial Unicode MS" w:hAnsi="Times New Roman"/>
          <w:b/>
          <w:bCs/>
          <w:sz w:val="24"/>
          <w:szCs w:val="24"/>
          <w:lang w:eastAsia="x-none"/>
        </w:rPr>
        <w:t>a</w:t>
      </w:r>
      <w:r>
        <w:rPr>
          <w:rFonts w:ascii="Times New Roman" w:eastAsia="Arial Unicode MS" w:hAnsi="Times New Roman"/>
          <w:b/>
          <w:bCs/>
          <w:sz w:val="24"/>
          <w:szCs w:val="24"/>
          <w:lang w:val="x-none" w:eastAsia="x-none"/>
        </w:rPr>
        <w:t xml:space="preserve"> Nr. </w:t>
      </w:r>
      <w:r>
        <w:rPr>
          <w:rFonts w:ascii="Times New Roman" w:eastAsia="Arial Unicode MS" w:hAnsi="Times New Roman"/>
          <w:b/>
          <w:bCs/>
          <w:sz w:val="24"/>
          <w:szCs w:val="24"/>
          <w:lang w:eastAsia="x-none"/>
        </w:rPr>
        <w:t>2</w:t>
      </w:r>
      <w:r>
        <w:rPr>
          <w:rFonts w:ascii="Times New Roman" w:eastAsia="Arial Unicode MS" w:hAnsi="Times New Roman"/>
          <w:b/>
          <w:bCs/>
          <w:sz w:val="24"/>
          <w:szCs w:val="24"/>
          <w:lang w:val="x-none" w:eastAsia="x-none"/>
        </w:rPr>
        <w:t xml:space="preserve"> rezultatīvie rādītāji</w:t>
      </w:r>
    </w:p>
    <w:p w14:paraId="0C5C060D" w14:textId="77777777" w:rsidR="00900EB3" w:rsidRDefault="00900EB3" w:rsidP="00E86EAE">
      <w:pPr>
        <w:spacing w:after="0" w:line="240" w:lineRule="auto"/>
        <w:rPr>
          <w:rFonts w:ascii="Times New Roman" w:eastAsia="Arial Unicode MS" w:hAnsi="Times New Roman"/>
          <w:i/>
          <w:iCs/>
          <w:sz w:val="24"/>
          <w:szCs w:val="24"/>
        </w:rPr>
      </w:pPr>
      <w:r>
        <w:rPr>
          <w:rFonts w:ascii="Times New Roman" w:eastAsia="Arial Unicode MS" w:hAnsi="Times New Roman"/>
          <w:i/>
          <w:iCs/>
          <w:sz w:val="24"/>
          <w:szCs w:val="24"/>
        </w:rPr>
        <w:t>(Norāda pārskata periodā plānotos un sasniegtos rezultatīvos rādītājus. Informāciju atspoguļo tabulā un pielikumā)</w:t>
      </w:r>
    </w:p>
    <w:tbl>
      <w:tblPr>
        <w:tblW w:w="8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1135"/>
        <w:gridCol w:w="994"/>
        <w:gridCol w:w="993"/>
        <w:gridCol w:w="710"/>
        <w:gridCol w:w="709"/>
        <w:gridCol w:w="852"/>
        <w:gridCol w:w="15"/>
      </w:tblGrid>
      <w:tr w:rsidR="00900EB3" w14:paraId="438F7F43" w14:textId="77777777" w:rsidTr="00031633">
        <w:trPr>
          <w:gridAfter w:val="1"/>
          <w:wAfter w:w="15" w:type="dxa"/>
          <w:trHeight w:val="656"/>
        </w:trPr>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4160D83F" w14:textId="77777777" w:rsidR="00900EB3" w:rsidRDefault="00900EB3" w:rsidP="00E86EAE">
            <w:pPr>
              <w:spacing w:after="0" w:line="240" w:lineRule="auto"/>
              <w:rPr>
                <w:rFonts w:ascii="Times New Roman" w:eastAsia="Arial Unicode MS" w:hAnsi="Times New Roman"/>
                <w:b/>
                <w:bCs/>
                <w:sz w:val="24"/>
                <w:szCs w:val="24"/>
              </w:rPr>
            </w:pPr>
            <w:r>
              <w:rPr>
                <w:rFonts w:ascii="Times New Roman" w:eastAsia="Arial Unicode MS" w:hAnsi="Times New Roman"/>
                <w:sz w:val="24"/>
                <w:szCs w:val="24"/>
              </w:rPr>
              <w:t>Rezultatīvais rādītājs</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3B54B337"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Plānots 2014 – 2017. g.</w:t>
            </w:r>
          </w:p>
        </w:tc>
        <w:tc>
          <w:tcPr>
            <w:tcW w:w="1987" w:type="dxa"/>
            <w:gridSpan w:val="2"/>
            <w:tcBorders>
              <w:top w:val="single" w:sz="4" w:space="0" w:color="auto"/>
              <w:left w:val="single" w:sz="4" w:space="0" w:color="auto"/>
              <w:bottom w:val="single" w:sz="4" w:space="0" w:color="auto"/>
              <w:right w:val="single" w:sz="4" w:space="0" w:color="auto"/>
            </w:tcBorders>
            <w:vAlign w:val="center"/>
            <w:hideMark/>
          </w:tcPr>
          <w:p w14:paraId="3B6C2603"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2016. g.</w:t>
            </w:r>
          </w:p>
        </w:tc>
        <w:tc>
          <w:tcPr>
            <w:tcW w:w="227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EFB238C" w14:textId="77777777" w:rsidR="00900EB3" w:rsidRPr="00785095" w:rsidRDefault="00900EB3" w:rsidP="00E86EAE">
            <w:pPr>
              <w:spacing w:after="0" w:line="240" w:lineRule="auto"/>
              <w:jc w:val="center"/>
              <w:rPr>
                <w:rFonts w:ascii="Times New Roman" w:eastAsia="Arial Unicode MS" w:hAnsi="Times New Roman"/>
                <w:sz w:val="18"/>
                <w:szCs w:val="18"/>
              </w:rPr>
            </w:pPr>
            <w:r w:rsidRPr="00785095">
              <w:rPr>
                <w:rFonts w:ascii="Times New Roman" w:eastAsia="Arial Unicode MS" w:hAnsi="Times New Roman"/>
                <w:sz w:val="18"/>
                <w:szCs w:val="18"/>
              </w:rPr>
              <w:t>Piezīmes</w:t>
            </w:r>
          </w:p>
        </w:tc>
      </w:tr>
      <w:tr w:rsidR="00900EB3" w14:paraId="522FD34A" w14:textId="77777777" w:rsidTr="00031633">
        <w:trPr>
          <w:gridAfter w:val="1"/>
          <w:wAfter w:w="15" w:type="dxa"/>
          <w:trHeight w:val="656"/>
        </w:trPr>
        <w:tc>
          <w:tcPr>
            <w:tcW w:w="3544" w:type="dxa"/>
            <w:vMerge/>
            <w:tcBorders>
              <w:top w:val="single" w:sz="4" w:space="0" w:color="auto"/>
              <w:left w:val="single" w:sz="4" w:space="0" w:color="auto"/>
              <w:bottom w:val="single" w:sz="4" w:space="0" w:color="auto"/>
              <w:right w:val="single" w:sz="4" w:space="0" w:color="auto"/>
            </w:tcBorders>
            <w:vAlign w:val="center"/>
            <w:hideMark/>
          </w:tcPr>
          <w:p w14:paraId="7311F92A" w14:textId="77777777" w:rsidR="00900EB3" w:rsidRDefault="00900EB3" w:rsidP="00E86EAE">
            <w:pPr>
              <w:spacing w:after="0" w:line="240" w:lineRule="auto"/>
              <w:rPr>
                <w:rFonts w:ascii="Times New Roman" w:eastAsia="Arial Unicode MS" w:hAnsi="Times New Roman"/>
                <w:b/>
                <w:bCs/>
                <w:sz w:val="24"/>
                <w:szCs w:val="24"/>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390B992" w14:textId="77777777" w:rsidR="00900EB3" w:rsidRDefault="00900EB3" w:rsidP="00E86EAE">
            <w:pPr>
              <w:spacing w:after="0" w:line="240" w:lineRule="auto"/>
              <w:rPr>
                <w:rFonts w:ascii="Times New Roman" w:eastAsia="Arial Unicode MS" w:hAnsi="Times New Roman"/>
                <w:sz w:val="24"/>
                <w:szCs w:val="24"/>
              </w:rPr>
            </w:pPr>
          </w:p>
        </w:tc>
        <w:tc>
          <w:tcPr>
            <w:tcW w:w="994" w:type="dxa"/>
            <w:tcBorders>
              <w:top w:val="single" w:sz="4" w:space="0" w:color="auto"/>
              <w:left w:val="single" w:sz="4" w:space="0" w:color="auto"/>
              <w:bottom w:val="single" w:sz="4" w:space="0" w:color="auto"/>
              <w:right w:val="single" w:sz="4" w:space="0" w:color="auto"/>
            </w:tcBorders>
            <w:vAlign w:val="center"/>
            <w:hideMark/>
          </w:tcPr>
          <w:p w14:paraId="322BCC83"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Plānots</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519973"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Faktisks</w:t>
            </w:r>
          </w:p>
        </w:tc>
        <w:tc>
          <w:tcPr>
            <w:tcW w:w="2271" w:type="dxa"/>
            <w:gridSpan w:val="3"/>
            <w:vMerge/>
            <w:tcBorders>
              <w:top w:val="single" w:sz="4" w:space="0" w:color="auto"/>
              <w:left w:val="single" w:sz="4" w:space="0" w:color="auto"/>
              <w:bottom w:val="single" w:sz="4" w:space="0" w:color="auto"/>
              <w:right w:val="single" w:sz="4" w:space="0" w:color="auto"/>
            </w:tcBorders>
            <w:vAlign w:val="center"/>
            <w:hideMark/>
          </w:tcPr>
          <w:p w14:paraId="3678C524" w14:textId="77777777" w:rsidR="00900EB3" w:rsidRPr="00785095" w:rsidRDefault="00900EB3" w:rsidP="00E86EAE">
            <w:pPr>
              <w:spacing w:after="0" w:line="240" w:lineRule="auto"/>
              <w:rPr>
                <w:rFonts w:ascii="Times New Roman" w:eastAsia="Arial Unicode MS" w:hAnsi="Times New Roman"/>
                <w:sz w:val="18"/>
                <w:szCs w:val="18"/>
              </w:rPr>
            </w:pPr>
          </w:p>
        </w:tc>
      </w:tr>
      <w:tr w:rsidR="00900EB3" w14:paraId="4394E877" w14:textId="77777777" w:rsidTr="00031633">
        <w:tc>
          <w:tcPr>
            <w:tcW w:w="8952" w:type="dxa"/>
            <w:gridSpan w:val="8"/>
            <w:tcBorders>
              <w:top w:val="single" w:sz="4" w:space="0" w:color="auto"/>
              <w:left w:val="single" w:sz="4" w:space="0" w:color="auto"/>
              <w:bottom w:val="single" w:sz="4" w:space="0" w:color="auto"/>
              <w:right w:val="single" w:sz="4" w:space="0" w:color="auto"/>
            </w:tcBorders>
            <w:shd w:val="clear" w:color="auto" w:fill="C6D9F1"/>
            <w:hideMark/>
          </w:tcPr>
          <w:p w14:paraId="0FC9963A" w14:textId="77777777" w:rsidR="00900EB3" w:rsidRPr="00785095" w:rsidRDefault="00900EB3" w:rsidP="00E86EAE">
            <w:pPr>
              <w:spacing w:after="0" w:line="240" w:lineRule="auto"/>
              <w:rPr>
                <w:rFonts w:ascii="Times New Roman" w:eastAsia="Arial Unicode MS" w:hAnsi="Times New Roman"/>
                <w:b/>
                <w:bCs/>
                <w:sz w:val="18"/>
                <w:szCs w:val="18"/>
              </w:rPr>
            </w:pPr>
            <w:r w:rsidRPr="00785095">
              <w:rPr>
                <w:rFonts w:ascii="Times New Roman" w:eastAsia="Arial Unicode MS" w:hAnsi="Times New Roman"/>
                <w:b/>
                <w:bCs/>
                <w:sz w:val="18"/>
                <w:szCs w:val="18"/>
              </w:rPr>
              <w:t>Zinātniskie rezultatīvie rādītāji</w:t>
            </w:r>
          </w:p>
        </w:tc>
      </w:tr>
      <w:tr w:rsidR="00900EB3" w14:paraId="7B923431"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42A6FC51" w14:textId="77777777" w:rsidR="00900EB3" w:rsidRDefault="00900EB3" w:rsidP="00E86EAE">
            <w:pPr>
              <w:tabs>
                <w:tab w:val="left" w:pos="1418"/>
              </w:tabs>
              <w:spacing w:after="0" w:line="240" w:lineRule="auto"/>
              <w:rPr>
                <w:rFonts w:ascii="Times New Roman" w:eastAsia="Arial Unicode MS" w:hAnsi="Times New Roman"/>
                <w:sz w:val="24"/>
                <w:szCs w:val="24"/>
                <w:lang w:eastAsia="lv-LV"/>
              </w:rPr>
            </w:pPr>
            <w:r>
              <w:rPr>
                <w:rFonts w:ascii="Times New Roman" w:eastAsia="Arial Unicode MS" w:hAnsi="Times New Roman"/>
                <w:sz w:val="24"/>
                <w:szCs w:val="24"/>
                <w:lang w:eastAsia="lv-LV"/>
              </w:rPr>
              <w:t>1. Zinātnisko publikāciju skaits:</w:t>
            </w:r>
          </w:p>
        </w:tc>
        <w:tc>
          <w:tcPr>
            <w:tcW w:w="1135" w:type="dxa"/>
            <w:tcBorders>
              <w:top w:val="single" w:sz="4" w:space="0" w:color="auto"/>
              <w:left w:val="single" w:sz="4" w:space="0" w:color="auto"/>
              <w:bottom w:val="single" w:sz="4" w:space="0" w:color="auto"/>
              <w:right w:val="single" w:sz="4" w:space="0" w:color="auto"/>
            </w:tcBorders>
            <w:vAlign w:val="center"/>
          </w:tcPr>
          <w:p w14:paraId="1B2A7629" w14:textId="77777777" w:rsidR="00900EB3" w:rsidRDefault="00900EB3" w:rsidP="00E86EAE">
            <w:pPr>
              <w:spacing w:after="0" w:line="240" w:lineRule="auto"/>
              <w:jc w:val="center"/>
              <w:rPr>
                <w:rFonts w:ascii="Times New Roman" w:eastAsia="Arial Unicode MS" w:hAnsi="Times New Roman"/>
                <w:i/>
                <w:sz w:val="24"/>
                <w:szCs w:val="24"/>
              </w:rPr>
            </w:pPr>
          </w:p>
        </w:tc>
        <w:tc>
          <w:tcPr>
            <w:tcW w:w="994" w:type="dxa"/>
            <w:tcBorders>
              <w:top w:val="single" w:sz="4" w:space="0" w:color="auto"/>
              <w:left w:val="single" w:sz="4" w:space="0" w:color="auto"/>
              <w:bottom w:val="single" w:sz="4" w:space="0" w:color="auto"/>
              <w:right w:val="single" w:sz="4" w:space="0" w:color="auto"/>
            </w:tcBorders>
            <w:vAlign w:val="center"/>
          </w:tcPr>
          <w:p w14:paraId="4703C85A" w14:textId="77777777" w:rsidR="00900EB3" w:rsidRDefault="00900EB3" w:rsidP="00E86EAE">
            <w:pPr>
              <w:spacing w:after="0" w:line="240" w:lineRule="auto"/>
              <w:jc w:val="center"/>
              <w:rPr>
                <w:rFonts w:ascii="Times New Roman" w:eastAsia="Arial Unicode MS" w:hAnsi="Times New Roman"/>
                <w:i/>
                <w:sz w:val="24"/>
                <w:szCs w:val="24"/>
              </w:rPr>
            </w:pPr>
          </w:p>
        </w:tc>
        <w:tc>
          <w:tcPr>
            <w:tcW w:w="993" w:type="dxa"/>
            <w:tcBorders>
              <w:top w:val="single" w:sz="4" w:space="0" w:color="auto"/>
              <w:left w:val="single" w:sz="4" w:space="0" w:color="auto"/>
              <w:bottom w:val="single" w:sz="4" w:space="0" w:color="auto"/>
              <w:right w:val="single" w:sz="4" w:space="0" w:color="auto"/>
            </w:tcBorders>
          </w:tcPr>
          <w:p w14:paraId="772A0D24" w14:textId="77777777" w:rsidR="00900EB3" w:rsidRDefault="00900EB3" w:rsidP="00E86EAE">
            <w:pPr>
              <w:spacing w:after="0" w:line="240" w:lineRule="auto"/>
              <w:jc w:val="center"/>
              <w:rPr>
                <w:rFonts w:ascii="Times New Roman" w:eastAsia="Arial Unicode MS" w:hAnsi="Times New Roman"/>
                <w:i/>
                <w:sz w:val="24"/>
                <w:szCs w:val="24"/>
              </w:rPr>
            </w:pP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2347263A"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6CB31B2F"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32E933B0" w14:textId="77777777" w:rsidR="00900EB3" w:rsidRDefault="00900EB3" w:rsidP="00E86EAE">
            <w:pPr>
              <w:tabs>
                <w:tab w:val="left" w:pos="1418"/>
              </w:tabs>
              <w:spacing w:after="0" w:line="240" w:lineRule="auto"/>
              <w:jc w:val="right"/>
              <w:rPr>
                <w:rFonts w:ascii="Times New Roman" w:eastAsia="Arial Unicode MS" w:hAnsi="Times New Roman"/>
                <w:sz w:val="24"/>
                <w:szCs w:val="24"/>
                <w:lang w:eastAsia="lv-LV"/>
              </w:rPr>
            </w:pPr>
            <w:r>
              <w:rPr>
                <w:rFonts w:ascii="Times New Roman" w:eastAsia="Arial Unicode MS" w:hAnsi="Times New Roman"/>
                <w:sz w:val="24"/>
                <w:szCs w:val="24"/>
              </w:rPr>
              <w:t>oriģinālo zinātnisko rakstu</w:t>
            </w:r>
            <w:r>
              <w:rPr>
                <w:rFonts w:ascii="Times New Roman" w:eastAsia="Arial Unicode MS" w:hAnsi="Times New Roman"/>
                <w:sz w:val="24"/>
                <w:szCs w:val="24"/>
              </w:rPr>
              <w:br/>
              <w:t>(</w:t>
            </w:r>
            <w:r>
              <w:rPr>
                <w:rFonts w:ascii="Times New Roman" w:eastAsia="Arial Unicode MS" w:hAnsi="Times New Roman"/>
                <w:i/>
                <w:iCs/>
                <w:sz w:val="24"/>
                <w:szCs w:val="24"/>
              </w:rPr>
              <w:t>SCOPUS</w:t>
            </w:r>
            <w:r>
              <w:rPr>
                <w:rFonts w:ascii="Times New Roman" w:eastAsia="Arial Unicode MS" w:hAnsi="Times New Roman"/>
                <w:sz w:val="24"/>
                <w:szCs w:val="24"/>
              </w:rPr>
              <w:t>) (SNIP &gt; 1) skaits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770B264"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8</w:t>
            </w:r>
          </w:p>
        </w:tc>
        <w:tc>
          <w:tcPr>
            <w:tcW w:w="994"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79787CCB"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14:paraId="1E58691D" w14:textId="77777777" w:rsidR="00900EB3" w:rsidRDefault="00900EB3" w:rsidP="00E86EAE">
            <w:pPr>
              <w:spacing w:after="0" w:line="240" w:lineRule="auto"/>
              <w:jc w:val="center"/>
              <w:rPr>
                <w:rFonts w:ascii="Times New Roman" w:eastAsia="Arial Unicode MS" w:hAnsi="Times New Roman"/>
                <w:i/>
                <w:sz w:val="24"/>
                <w:szCs w:val="24"/>
              </w:rPr>
            </w:pPr>
            <w:r>
              <w:rPr>
                <w:rFonts w:ascii="Times New Roman" w:eastAsia="Arial Unicode MS" w:hAnsi="Times New Roman"/>
                <w:i/>
                <w:sz w:val="24"/>
                <w:szCs w:val="24"/>
              </w:rPr>
              <w:t>6</w:t>
            </w: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40C550A2"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63FD30F9"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2E26CD17" w14:textId="77777777" w:rsidR="00900EB3" w:rsidRDefault="00900EB3" w:rsidP="00E86EAE">
            <w:pPr>
              <w:tabs>
                <w:tab w:val="left" w:pos="1418"/>
              </w:tabs>
              <w:spacing w:after="0" w:line="240" w:lineRule="auto"/>
              <w:jc w:val="right"/>
              <w:rPr>
                <w:rFonts w:ascii="Times New Roman" w:eastAsia="Arial Unicode MS" w:hAnsi="Times New Roman"/>
                <w:sz w:val="24"/>
                <w:szCs w:val="24"/>
                <w:lang w:eastAsia="lv-LV"/>
              </w:rPr>
            </w:pPr>
            <w:r>
              <w:rPr>
                <w:rFonts w:ascii="Times New Roman" w:eastAsia="Arial Unicode MS" w:hAnsi="Times New Roman"/>
                <w:sz w:val="24"/>
                <w:szCs w:val="24"/>
                <w:lang w:eastAsia="lv-LV"/>
              </w:rPr>
              <w:t xml:space="preserve">Oriģinālo zinātnisko rakstu </w:t>
            </w:r>
          </w:p>
          <w:p w14:paraId="2196BE4E" w14:textId="77777777" w:rsidR="00900EB3" w:rsidRDefault="00900EB3" w:rsidP="00E86EAE">
            <w:pPr>
              <w:tabs>
                <w:tab w:val="left" w:pos="1418"/>
              </w:tabs>
              <w:spacing w:after="0" w:line="240" w:lineRule="auto"/>
              <w:jc w:val="right"/>
              <w:rPr>
                <w:rFonts w:ascii="Times New Roman" w:eastAsia="Arial Unicode MS" w:hAnsi="Times New Roman"/>
                <w:sz w:val="24"/>
                <w:szCs w:val="24"/>
                <w:lang w:eastAsia="lv-LV"/>
              </w:rPr>
            </w:pPr>
            <w:r>
              <w:rPr>
                <w:rFonts w:ascii="Times New Roman" w:eastAsia="Arial Unicode MS" w:hAnsi="Times New Roman"/>
                <w:sz w:val="24"/>
                <w:szCs w:val="24"/>
                <w:lang w:eastAsia="lv-LV"/>
              </w:rPr>
              <w:t>(</w:t>
            </w:r>
            <w:r>
              <w:rPr>
                <w:rFonts w:ascii="Times New Roman" w:eastAsia="Arial Unicode MS" w:hAnsi="Times New Roman"/>
                <w:i/>
                <w:iCs/>
                <w:sz w:val="24"/>
                <w:szCs w:val="24"/>
                <w:lang w:eastAsia="lv-LV"/>
              </w:rPr>
              <w:t>SCOPUS</w:t>
            </w:r>
            <w:r>
              <w:rPr>
                <w:rFonts w:ascii="Times New Roman" w:eastAsia="Arial Unicode MS" w:hAnsi="Times New Roman"/>
                <w:sz w:val="24"/>
                <w:szCs w:val="24"/>
                <w:lang w:eastAsia="lv-LV"/>
              </w:rPr>
              <w:t xml:space="preserve"> (SNIP≤1) </w:t>
            </w:r>
            <w:r>
              <w:rPr>
                <w:rFonts w:ascii="Times New Roman" w:eastAsia="Arial Unicode MS" w:hAnsi="Times New Roman"/>
                <w:sz w:val="24"/>
                <w:szCs w:val="24"/>
              </w:rPr>
              <w:t>skaits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F0F6CBC"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11</w:t>
            </w:r>
          </w:p>
        </w:tc>
        <w:tc>
          <w:tcPr>
            <w:tcW w:w="994"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7DCB3D30"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14:paraId="78F752EB" w14:textId="77777777" w:rsidR="00900EB3" w:rsidRDefault="00900EB3" w:rsidP="00E86EAE">
            <w:pPr>
              <w:spacing w:after="0" w:line="240" w:lineRule="auto"/>
              <w:jc w:val="center"/>
              <w:rPr>
                <w:rFonts w:ascii="Times New Roman" w:eastAsia="Arial Unicode MS" w:hAnsi="Times New Roman"/>
                <w:i/>
                <w:sz w:val="24"/>
                <w:szCs w:val="24"/>
              </w:rPr>
            </w:pP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43350492"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013E6CFB"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034CBBCB" w14:textId="77777777" w:rsidR="00900EB3" w:rsidRDefault="00900EB3" w:rsidP="00E86EAE">
            <w:pPr>
              <w:tabs>
                <w:tab w:val="left" w:pos="1418"/>
              </w:tabs>
              <w:spacing w:after="0" w:line="240" w:lineRule="auto"/>
              <w:jc w:val="right"/>
              <w:rPr>
                <w:rFonts w:ascii="Times New Roman" w:eastAsia="Arial Unicode MS" w:hAnsi="Times New Roman"/>
                <w:sz w:val="24"/>
                <w:szCs w:val="24"/>
                <w:lang w:eastAsia="lv-LV"/>
              </w:rPr>
            </w:pPr>
            <w:r>
              <w:rPr>
                <w:rFonts w:ascii="Times New Roman" w:eastAsia="Arial Unicode MS" w:hAnsi="Times New Roman"/>
                <w:bCs/>
                <w:sz w:val="24"/>
                <w:szCs w:val="24"/>
              </w:rPr>
              <w:t>Specializētajās datu bāzēs (PubMed, CAPLUS) publicēšanai pieņemti zinātniski raksti</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1CD0D79"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2</w:t>
            </w:r>
          </w:p>
        </w:tc>
        <w:tc>
          <w:tcPr>
            <w:tcW w:w="994"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228AB3AD"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14:paraId="3E1BC0B9" w14:textId="77777777" w:rsidR="00900EB3" w:rsidRDefault="00900EB3" w:rsidP="00E86EAE">
            <w:pPr>
              <w:spacing w:after="0" w:line="240" w:lineRule="auto"/>
              <w:jc w:val="center"/>
              <w:rPr>
                <w:rFonts w:ascii="Times New Roman" w:eastAsia="Arial Unicode MS" w:hAnsi="Times New Roman"/>
                <w:i/>
                <w:sz w:val="24"/>
                <w:szCs w:val="24"/>
              </w:rPr>
            </w:pPr>
            <w:r>
              <w:rPr>
                <w:rFonts w:ascii="Times New Roman" w:eastAsia="Arial Unicode MS" w:hAnsi="Times New Roman"/>
                <w:i/>
                <w:sz w:val="24"/>
                <w:szCs w:val="24"/>
              </w:rPr>
              <w:t>6</w:t>
            </w: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49BD60FC" w14:textId="77777777" w:rsidR="00900EB3" w:rsidRPr="00785095" w:rsidRDefault="00900EB3" w:rsidP="00E86EAE">
            <w:pPr>
              <w:spacing w:after="0" w:line="240" w:lineRule="auto"/>
              <w:jc w:val="center"/>
              <w:rPr>
                <w:rFonts w:ascii="Times New Roman" w:eastAsia="Arial Unicode MS" w:hAnsi="Times New Roman"/>
                <w:i/>
                <w:sz w:val="18"/>
                <w:szCs w:val="18"/>
                <w:vertAlign w:val="subscript"/>
              </w:rPr>
            </w:pPr>
          </w:p>
        </w:tc>
      </w:tr>
      <w:tr w:rsidR="00900EB3" w14:paraId="4718441C"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52E78CF5" w14:textId="77777777" w:rsidR="00900EB3" w:rsidRDefault="00900EB3" w:rsidP="00E86EAE">
            <w:pPr>
              <w:tabs>
                <w:tab w:val="left" w:pos="1418"/>
              </w:tabs>
              <w:spacing w:after="0" w:line="240" w:lineRule="auto"/>
              <w:jc w:val="right"/>
              <w:rPr>
                <w:rFonts w:ascii="Times New Roman" w:eastAsia="Arial Unicode MS" w:hAnsi="Times New Roman"/>
                <w:sz w:val="24"/>
                <w:szCs w:val="24"/>
                <w:lang w:eastAsia="lv-LV"/>
              </w:rPr>
            </w:pPr>
            <w:r>
              <w:rPr>
                <w:rFonts w:ascii="Times New Roman" w:eastAsia="Arial Unicode MS" w:hAnsi="Times New Roman"/>
                <w:sz w:val="24"/>
                <w:szCs w:val="24"/>
                <w:lang w:eastAsia="lv-LV"/>
              </w:rPr>
              <w:t>Konferences ziņojums (tēzes)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817808E"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16</w:t>
            </w:r>
          </w:p>
        </w:tc>
        <w:tc>
          <w:tcPr>
            <w:tcW w:w="994"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58AB7597"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14:paraId="44CB0FED" w14:textId="77777777" w:rsidR="00900EB3" w:rsidRDefault="00900EB3" w:rsidP="00E86EAE">
            <w:pPr>
              <w:spacing w:after="0" w:line="240" w:lineRule="auto"/>
              <w:jc w:val="center"/>
              <w:rPr>
                <w:rFonts w:ascii="Times New Roman" w:eastAsia="Arial Unicode MS" w:hAnsi="Times New Roman"/>
                <w:i/>
                <w:sz w:val="24"/>
                <w:szCs w:val="24"/>
              </w:rPr>
            </w:pPr>
            <w:r>
              <w:rPr>
                <w:rFonts w:ascii="Times New Roman" w:eastAsia="Arial Unicode MS" w:hAnsi="Times New Roman"/>
                <w:i/>
                <w:sz w:val="24"/>
                <w:szCs w:val="24"/>
              </w:rPr>
              <w:t>18</w:t>
            </w:r>
          </w:p>
        </w:tc>
        <w:tc>
          <w:tcPr>
            <w:tcW w:w="2271" w:type="dxa"/>
            <w:gridSpan w:val="3"/>
            <w:tcBorders>
              <w:top w:val="single" w:sz="4" w:space="0" w:color="auto"/>
              <w:left w:val="single" w:sz="4" w:space="0" w:color="auto"/>
              <w:bottom w:val="single" w:sz="4" w:space="0" w:color="auto"/>
              <w:right w:val="single" w:sz="4" w:space="0" w:color="auto"/>
            </w:tcBorders>
            <w:vAlign w:val="center"/>
            <w:hideMark/>
          </w:tcPr>
          <w:p w14:paraId="3D2ECA6B" w14:textId="77777777" w:rsidR="00900EB3" w:rsidRPr="00785095" w:rsidRDefault="00900EB3" w:rsidP="00E86EAE">
            <w:pPr>
              <w:spacing w:after="0" w:line="240" w:lineRule="auto"/>
              <w:jc w:val="center"/>
              <w:rPr>
                <w:rFonts w:ascii="Times New Roman" w:eastAsia="Arial Unicode MS" w:hAnsi="Times New Roman"/>
                <w:i/>
                <w:sz w:val="18"/>
                <w:szCs w:val="18"/>
              </w:rPr>
            </w:pPr>
            <w:r w:rsidRPr="00785095">
              <w:rPr>
                <w:rFonts w:ascii="Times New Roman" w:eastAsia="Arial Unicode MS" w:hAnsi="Times New Roman"/>
                <w:i/>
                <w:sz w:val="18"/>
                <w:szCs w:val="18"/>
              </w:rPr>
              <w:t>+7 ziņojumi un stenda referāti</w:t>
            </w:r>
          </w:p>
        </w:tc>
      </w:tr>
      <w:tr w:rsidR="00900EB3" w14:paraId="54A492F3"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08F9CCD4" w14:textId="77777777" w:rsidR="00900EB3" w:rsidRDefault="00900EB3" w:rsidP="00E86EAE">
            <w:pPr>
              <w:tabs>
                <w:tab w:val="left" w:pos="1418"/>
              </w:tabs>
              <w:spacing w:after="0" w:line="240" w:lineRule="auto"/>
              <w:jc w:val="right"/>
              <w:rPr>
                <w:rFonts w:ascii="Times New Roman" w:eastAsia="Arial Unicode MS" w:hAnsi="Times New Roman"/>
                <w:sz w:val="24"/>
                <w:szCs w:val="24"/>
                <w:lang w:eastAsia="lv-LV"/>
              </w:rPr>
            </w:pPr>
            <w:r>
              <w:rPr>
                <w:rFonts w:ascii="Times New Roman" w:eastAsia="Arial Unicode MS" w:hAnsi="Times New Roman"/>
                <w:sz w:val="24"/>
                <w:szCs w:val="24"/>
                <w:lang w:eastAsia="lv-LV"/>
              </w:rPr>
              <w:t xml:space="preserve">oriģinālo zinātnisko rakstu </w:t>
            </w:r>
          </w:p>
          <w:p w14:paraId="72338EA5" w14:textId="77777777" w:rsidR="00900EB3" w:rsidRDefault="00900EB3" w:rsidP="00E86EAE">
            <w:pPr>
              <w:tabs>
                <w:tab w:val="left" w:pos="1418"/>
              </w:tabs>
              <w:spacing w:after="0" w:line="240" w:lineRule="auto"/>
              <w:jc w:val="right"/>
              <w:rPr>
                <w:rFonts w:ascii="Times New Roman" w:eastAsia="Arial Unicode MS" w:hAnsi="Times New Roman"/>
                <w:sz w:val="24"/>
                <w:szCs w:val="24"/>
              </w:rPr>
            </w:pPr>
            <w:r>
              <w:rPr>
                <w:rFonts w:ascii="Times New Roman" w:eastAsia="Arial Unicode MS" w:hAnsi="Times New Roman"/>
                <w:sz w:val="24"/>
                <w:szCs w:val="24"/>
                <w:lang w:eastAsia="lv-LV"/>
              </w:rPr>
              <w:t>ERIH (A un B) datubāzē iekļautajos žurnālos vai konferenču rakstu krājumos</w:t>
            </w:r>
          </w:p>
        </w:tc>
        <w:tc>
          <w:tcPr>
            <w:tcW w:w="1135" w:type="dxa"/>
            <w:tcBorders>
              <w:top w:val="single" w:sz="4" w:space="0" w:color="auto"/>
              <w:left w:val="single" w:sz="4" w:space="0" w:color="auto"/>
              <w:bottom w:val="single" w:sz="4" w:space="0" w:color="auto"/>
              <w:right w:val="single" w:sz="4" w:space="0" w:color="auto"/>
            </w:tcBorders>
            <w:vAlign w:val="center"/>
          </w:tcPr>
          <w:p w14:paraId="3EF44188" w14:textId="77777777" w:rsidR="00900EB3" w:rsidRDefault="00900EB3" w:rsidP="00E86EAE">
            <w:pPr>
              <w:spacing w:after="0" w:line="240" w:lineRule="auto"/>
              <w:jc w:val="center"/>
              <w:rPr>
                <w:rFonts w:ascii="Times New Roman" w:eastAsia="Arial Unicode MS" w:hAnsi="Times New Roman"/>
                <w:b/>
                <w:sz w:val="24"/>
                <w:szCs w:val="24"/>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3B82E655"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7CB223F" w14:textId="77777777" w:rsidR="00900EB3" w:rsidRDefault="00900EB3" w:rsidP="00E86EAE">
            <w:pPr>
              <w:spacing w:after="0" w:line="240" w:lineRule="auto"/>
              <w:jc w:val="center"/>
              <w:rPr>
                <w:rFonts w:ascii="Times New Roman" w:eastAsia="Arial Unicode MS" w:hAnsi="Times New Roman"/>
                <w:i/>
                <w:sz w:val="24"/>
                <w:szCs w:val="24"/>
              </w:rPr>
            </w:pP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36ED9CC9"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43C67CE4"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48A65C81" w14:textId="77777777" w:rsidR="00900EB3" w:rsidRDefault="00900EB3" w:rsidP="00E86EAE">
            <w:pPr>
              <w:tabs>
                <w:tab w:val="left" w:pos="1418"/>
              </w:tabs>
              <w:spacing w:after="0" w:line="240" w:lineRule="auto"/>
              <w:jc w:val="right"/>
              <w:rPr>
                <w:rFonts w:ascii="Times New Roman" w:eastAsia="Arial Unicode MS" w:hAnsi="Times New Roman"/>
                <w:sz w:val="24"/>
                <w:szCs w:val="24"/>
              </w:rPr>
            </w:pPr>
            <w:r>
              <w:rPr>
                <w:rFonts w:ascii="Times New Roman" w:eastAsia="Arial Unicode MS" w:hAnsi="Times New Roman"/>
                <w:sz w:val="24"/>
                <w:szCs w:val="24"/>
                <w:lang w:eastAsia="lv-LV"/>
              </w:rPr>
              <w:t>recenzētu zinātnisku monogrāfiju skaits</w:t>
            </w:r>
          </w:p>
        </w:tc>
        <w:tc>
          <w:tcPr>
            <w:tcW w:w="1135" w:type="dxa"/>
            <w:tcBorders>
              <w:top w:val="single" w:sz="4" w:space="0" w:color="auto"/>
              <w:left w:val="single" w:sz="4" w:space="0" w:color="auto"/>
              <w:bottom w:val="single" w:sz="4" w:space="0" w:color="auto"/>
              <w:right w:val="single" w:sz="4" w:space="0" w:color="auto"/>
            </w:tcBorders>
            <w:vAlign w:val="center"/>
          </w:tcPr>
          <w:p w14:paraId="31378DBE" w14:textId="77777777" w:rsidR="00900EB3" w:rsidRDefault="00900EB3" w:rsidP="00E86EAE">
            <w:pPr>
              <w:spacing w:after="0" w:line="240" w:lineRule="auto"/>
              <w:jc w:val="center"/>
              <w:rPr>
                <w:rFonts w:ascii="Times New Roman" w:eastAsia="Arial Unicode MS" w:hAnsi="Times New Roman"/>
                <w:b/>
                <w:sz w:val="24"/>
                <w:szCs w:val="24"/>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3B457370"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26A591D" w14:textId="77777777" w:rsidR="00900EB3" w:rsidRDefault="00900EB3" w:rsidP="00E86EAE">
            <w:pPr>
              <w:spacing w:after="0" w:line="240" w:lineRule="auto"/>
              <w:jc w:val="center"/>
              <w:rPr>
                <w:rFonts w:ascii="Times New Roman" w:eastAsia="Arial Unicode MS" w:hAnsi="Times New Roman"/>
                <w:sz w:val="24"/>
                <w:szCs w:val="24"/>
              </w:rPr>
            </w:pP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74E9AE09"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20F277BD"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30B206C7" w14:textId="77777777" w:rsidR="00900EB3" w:rsidRDefault="00900EB3" w:rsidP="00E86EAE">
            <w:pPr>
              <w:spacing w:after="0" w:line="240" w:lineRule="auto"/>
              <w:rPr>
                <w:rFonts w:ascii="Times New Roman" w:eastAsia="Arial Unicode MS" w:hAnsi="Times New Roman"/>
                <w:bCs/>
                <w:sz w:val="24"/>
                <w:szCs w:val="24"/>
              </w:rPr>
            </w:pPr>
            <w:r>
              <w:rPr>
                <w:rFonts w:ascii="Times New Roman" w:eastAsia="Arial Unicode MS" w:hAnsi="Times New Roman"/>
                <w:sz w:val="24"/>
                <w:szCs w:val="24"/>
              </w:rPr>
              <w:t>2. Programmas ietvaros aizstāvēto darbu skaits:</w:t>
            </w:r>
          </w:p>
        </w:tc>
        <w:tc>
          <w:tcPr>
            <w:tcW w:w="1135" w:type="dxa"/>
            <w:tcBorders>
              <w:top w:val="single" w:sz="4" w:space="0" w:color="auto"/>
              <w:left w:val="single" w:sz="4" w:space="0" w:color="auto"/>
              <w:bottom w:val="single" w:sz="4" w:space="0" w:color="auto"/>
              <w:right w:val="single" w:sz="4" w:space="0" w:color="auto"/>
            </w:tcBorders>
            <w:vAlign w:val="center"/>
          </w:tcPr>
          <w:p w14:paraId="38BAD2DD" w14:textId="77777777" w:rsidR="00900EB3" w:rsidRDefault="00900EB3" w:rsidP="00E86EAE">
            <w:pPr>
              <w:spacing w:after="0" w:line="240" w:lineRule="auto"/>
              <w:jc w:val="center"/>
              <w:rPr>
                <w:rFonts w:ascii="Times New Roman" w:eastAsia="Arial Unicode MS" w:hAnsi="Times New Roman"/>
                <w:b/>
                <w:sz w:val="24"/>
                <w:szCs w:val="24"/>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72384891"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14:paraId="7444CC2C"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2</w:t>
            </w: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0E59AA99" w14:textId="77777777" w:rsidR="00900EB3" w:rsidRPr="00785095" w:rsidRDefault="00900EB3" w:rsidP="003518BC">
            <w:pPr>
              <w:spacing w:before="60" w:after="0" w:line="240" w:lineRule="auto"/>
              <w:rPr>
                <w:rFonts w:ascii="Times New Roman" w:eastAsia="Arial Unicode MS" w:hAnsi="Times New Roman"/>
                <w:i/>
                <w:sz w:val="18"/>
                <w:szCs w:val="18"/>
              </w:rPr>
            </w:pPr>
          </w:p>
        </w:tc>
      </w:tr>
      <w:tr w:rsidR="00900EB3" w14:paraId="32E0F16E"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10E8646E" w14:textId="77777777" w:rsidR="00900EB3" w:rsidRDefault="00900EB3" w:rsidP="00E86EAE">
            <w:pPr>
              <w:spacing w:after="0" w:line="240" w:lineRule="auto"/>
              <w:jc w:val="right"/>
              <w:rPr>
                <w:rFonts w:ascii="Times New Roman" w:eastAsia="Arial Unicode MS" w:hAnsi="Times New Roman"/>
                <w:sz w:val="24"/>
                <w:szCs w:val="24"/>
              </w:rPr>
            </w:pPr>
            <w:r>
              <w:rPr>
                <w:rFonts w:ascii="Times New Roman" w:eastAsia="Arial Unicode MS" w:hAnsi="Times New Roman"/>
                <w:sz w:val="24"/>
                <w:szCs w:val="24"/>
              </w:rPr>
              <w:t>promocijas darbu skaits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E61907A"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3FF05ADB"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2DA68CA" w14:textId="77777777" w:rsidR="00900EB3" w:rsidRDefault="00900EB3" w:rsidP="00E86EAE">
            <w:pPr>
              <w:spacing w:after="0" w:line="240" w:lineRule="auto"/>
              <w:jc w:val="center"/>
              <w:rPr>
                <w:rFonts w:ascii="Times New Roman" w:eastAsia="Arial Unicode MS" w:hAnsi="Times New Roman"/>
                <w:sz w:val="24"/>
                <w:szCs w:val="24"/>
              </w:rPr>
            </w:pPr>
          </w:p>
        </w:tc>
        <w:tc>
          <w:tcPr>
            <w:tcW w:w="710" w:type="dxa"/>
            <w:tcBorders>
              <w:top w:val="single" w:sz="4" w:space="0" w:color="auto"/>
              <w:left w:val="single" w:sz="4" w:space="0" w:color="auto"/>
              <w:bottom w:val="single" w:sz="4" w:space="0" w:color="auto"/>
              <w:right w:val="nil"/>
            </w:tcBorders>
            <w:vAlign w:val="center"/>
          </w:tcPr>
          <w:p w14:paraId="0FF2D012" w14:textId="77777777" w:rsidR="00900EB3" w:rsidRPr="00785095" w:rsidRDefault="00900EB3" w:rsidP="00E86EAE">
            <w:pPr>
              <w:spacing w:after="0" w:line="240" w:lineRule="auto"/>
              <w:jc w:val="center"/>
              <w:rPr>
                <w:rFonts w:ascii="Times New Roman" w:eastAsia="Arial Unicode MS" w:hAnsi="Times New Roman"/>
                <w:sz w:val="18"/>
                <w:szCs w:val="18"/>
              </w:rPr>
            </w:pPr>
          </w:p>
        </w:tc>
        <w:tc>
          <w:tcPr>
            <w:tcW w:w="709" w:type="dxa"/>
            <w:tcBorders>
              <w:top w:val="single" w:sz="4" w:space="0" w:color="auto"/>
              <w:left w:val="nil"/>
              <w:bottom w:val="single" w:sz="4" w:space="0" w:color="auto"/>
              <w:right w:val="nil"/>
            </w:tcBorders>
            <w:vAlign w:val="center"/>
          </w:tcPr>
          <w:p w14:paraId="71250F57"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852" w:type="dxa"/>
            <w:tcBorders>
              <w:top w:val="single" w:sz="4" w:space="0" w:color="auto"/>
              <w:left w:val="nil"/>
              <w:bottom w:val="single" w:sz="4" w:space="0" w:color="auto"/>
              <w:right w:val="single" w:sz="4" w:space="0" w:color="auto"/>
            </w:tcBorders>
            <w:vAlign w:val="center"/>
          </w:tcPr>
          <w:p w14:paraId="35CA746B"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6BD6E148"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7A9AEA84" w14:textId="77777777" w:rsidR="00900EB3" w:rsidRDefault="00900EB3" w:rsidP="00E86EAE">
            <w:pPr>
              <w:spacing w:after="0" w:line="240" w:lineRule="auto"/>
              <w:jc w:val="right"/>
              <w:rPr>
                <w:rFonts w:ascii="Times New Roman" w:eastAsia="Arial Unicode MS" w:hAnsi="Times New Roman"/>
                <w:sz w:val="24"/>
                <w:szCs w:val="24"/>
              </w:rPr>
            </w:pPr>
            <w:r>
              <w:rPr>
                <w:rFonts w:ascii="Times New Roman" w:eastAsia="Arial Unicode MS" w:hAnsi="Times New Roman"/>
                <w:sz w:val="24"/>
                <w:szCs w:val="24"/>
              </w:rPr>
              <w:t>maģistra darbu skaits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423B6D3"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092993A6"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B11F65D" w14:textId="77777777" w:rsidR="00900EB3" w:rsidRDefault="00900EB3" w:rsidP="00E86EAE">
            <w:pPr>
              <w:spacing w:after="0" w:line="240" w:lineRule="auto"/>
              <w:jc w:val="center"/>
              <w:rPr>
                <w:rFonts w:ascii="Times New Roman" w:eastAsia="Arial Unicode MS" w:hAnsi="Times New Roman"/>
                <w:sz w:val="24"/>
                <w:szCs w:val="24"/>
              </w:rPr>
            </w:pPr>
          </w:p>
        </w:tc>
        <w:tc>
          <w:tcPr>
            <w:tcW w:w="710" w:type="dxa"/>
            <w:tcBorders>
              <w:top w:val="single" w:sz="4" w:space="0" w:color="auto"/>
              <w:left w:val="single" w:sz="4" w:space="0" w:color="auto"/>
              <w:bottom w:val="single" w:sz="4" w:space="0" w:color="auto"/>
              <w:right w:val="nil"/>
            </w:tcBorders>
            <w:vAlign w:val="center"/>
          </w:tcPr>
          <w:p w14:paraId="1B2503F6" w14:textId="77777777" w:rsidR="00900EB3" w:rsidRPr="00785095" w:rsidRDefault="00900EB3" w:rsidP="00E86EAE">
            <w:pPr>
              <w:spacing w:after="0" w:line="240" w:lineRule="auto"/>
              <w:jc w:val="center"/>
              <w:rPr>
                <w:rFonts w:ascii="Times New Roman" w:eastAsia="Arial Unicode MS" w:hAnsi="Times New Roman"/>
                <w:sz w:val="18"/>
                <w:szCs w:val="18"/>
              </w:rPr>
            </w:pPr>
          </w:p>
        </w:tc>
        <w:tc>
          <w:tcPr>
            <w:tcW w:w="709" w:type="dxa"/>
            <w:tcBorders>
              <w:top w:val="single" w:sz="4" w:space="0" w:color="auto"/>
              <w:left w:val="nil"/>
              <w:bottom w:val="single" w:sz="4" w:space="0" w:color="auto"/>
              <w:right w:val="nil"/>
            </w:tcBorders>
            <w:vAlign w:val="center"/>
          </w:tcPr>
          <w:p w14:paraId="7615B45A"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852" w:type="dxa"/>
            <w:tcBorders>
              <w:top w:val="single" w:sz="4" w:space="0" w:color="auto"/>
              <w:left w:val="nil"/>
              <w:bottom w:val="single" w:sz="4" w:space="0" w:color="auto"/>
              <w:right w:val="single" w:sz="4" w:space="0" w:color="auto"/>
            </w:tcBorders>
            <w:vAlign w:val="center"/>
          </w:tcPr>
          <w:p w14:paraId="39B4E58B" w14:textId="77777777" w:rsidR="00900EB3" w:rsidRPr="00785095" w:rsidRDefault="00900EB3" w:rsidP="00E86EAE">
            <w:pPr>
              <w:spacing w:after="0" w:line="240" w:lineRule="auto"/>
              <w:jc w:val="center"/>
              <w:rPr>
                <w:rFonts w:ascii="Times New Roman" w:eastAsia="Arial Unicode MS" w:hAnsi="Times New Roman"/>
                <w:i/>
                <w:color w:val="C00000"/>
                <w:sz w:val="18"/>
                <w:szCs w:val="18"/>
              </w:rPr>
            </w:pPr>
          </w:p>
        </w:tc>
      </w:tr>
      <w:tr w:rsidR="00900EB3" w14:paraId="590E3BA9"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2D8D748E"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3. Prospektīvs 2TD pacientu klīnisks pētījums 300 pacientiem</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6BD268E"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1</w:t>
            </w:r>
          </w:p>
        </w:tc>
        <w:tc>
          <w:tcPr>
            <w:tcW w:w="994" w:type="dxa"/>
            <w:tcBorders>
              <w:top w:val="single" w:sz="4" w:space="0" w:color="auto"/>
              <w:left w:val="single" w:sz="4" w:space="0" w:color="auto"/>
              <w:bottom w:val="single" w:sz="4" w:space="0" w:color="auto"/>
              <w:right w:val="single" w:sz="4" w:space="0" w:color="auto"/>
            </w:tcBorders>
            <w:vAlign w:val="center"/>
          </w:tcPr>
          <w:p w14:paraId="417CED8D"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0B21D80" w14:textId="77777777" w:rsidR="00900EB3" w:rsidRDefault="00900EB3" w:rsidP="00E86EAE">
            <w:pPr>
              <w:spacing w:after="0" w:line="240" w:lineRule="auto"/>
              <w:jc w:val="center"/>
              <w:rPr>
                <w:rFonts w:ascii="Times New Roman" w:eastAsia="Arial Unicode MS" w:hAnsi="Times New Roman"/>
                <w:sz w:val="24"/>
                <w:szCs w:val="24"/>
              </w:rPr>
            </w:pP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7C22AB30"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3EA63FEC"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1213998A"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4. Pārskats par iesaistīto pacientu antropometriskajiem mērījumiem un klīniski nozīmīgākajiem terapijas parametriem</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4F60021"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4</w:t>
            </w:r>
          </w:p>
        </w:tc>
        <w:tc>
          <w:tcPr>
            <w:tcW w:w="994"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3C6F9FEB"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14:paraId="2156E17A"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w:t>
            </w:r>
          </w:p>
        </w:tc>
        <w:tc>
          <w:tcPr>
            <w:tcW w:w="2271" w:type="dxa"/>
            <w:gridSpan w:val="3"/>
            <w:tcBorders>
              <w:top w:val="single" w:sz="4" w:space="0" w:color="auto"/>
              <w:left w:val="single" w:sz="4" w:space="0" w:color="auto"/>
              <w:bottom w:val="single" w:sz="4" w:space="0" w:color="auto"/>
              <w:right w:val="single" w:sz="4" w:space="0" w:color="auto"/>
            </w:tcBorders>
            <w:vAlign w:val="center"/>
            <w:hideMark/>
          </w:tcPr>
          <w:p w14:paraId="1D14B667" w14:textId="77777777" w:rsidR="00900EB3" w:rsidRPr="00785095" w:rsidRDefault="00900EB3" w:rsidP="00E86EAE">
            <w:pPr>
              <w:spacing w:after="0" w:line="240" w:lineRule="auto"/>
              <w:jc w:val="center"/>
              <w:rPr>
                <w:rFonts w:ascii="Times New Roman" w:eastAsia="Arial Unicode MS" w:hAnsi="Times New Roman"/>
                <w:i/>
                <w:sz w:val="18"/>
                <w:szCs w:val="18"/>
              </w:rPr>
            </w:pPr>
            <w:r w:rsidRPr="00785095">
              <w:rPr>
                <w:rFonts w:ascii="Times New Roman" w:eastAsia="Arial Unicode MS" w:hAnsi="Times New Roman"/>
                <w:sz w:val="18"/>
                <w:szCs w:val="18"/>
              </w:rPr>
              <w:t>575 pacientiem izveidots pārskats (klīniskie un antropometriskie dati, bioķīmiskās analīzes, atkārtoto vizīšu skaits un struktūra)</w:t>
            </w:r>
          </w:p>
        </w:tc>
      </w:tr>
      <w:tr w:rsidR="00900EB3" w14:paraId="51B4AC9A"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0AEF048C"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5. Ģenētiskā un metabolītu profila analīze klīniski stratificētās 2TD pacientu grupās (&gt;15 SNP un metabolītu analīze) atkarībā no pētījuma vajadzībām</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E8E3119"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1</w:t>
            </w:r>
          </w:p>
        </w:tc>
        <w:tc>
          <w:tcPr>
            <w:tcW w:w="994" w:type="dxa"/>
            <w:tcBorders>
              <w:top w:val="single" w:sz="4" w:space="0" w:color="auto"/>
              <w:left w:val="single" w:sz="4" w:space="0" w:color="auto"/>
              <w:bottom w:val="single" w:sz="4" w:space="0" w:color="auto"/>
              <w:right w:val="single" w:sz="4" w:space="0" w:color="auto"/>
            </w:tcBorders>
            <w:vAlign w:val="center"/>
          </w:tcPr>
          <w:p w14:paraId="7FFE556F"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B207CDB" w14:textId="77777777" w:rsidR="00900EB3" w:rsidRDefault="00900EB3" w:rsidP="00E86EAE">
            <w:pPr>
              <w:spacing w:after="0" w:line="240" w:lineRule="auto"/>
              <w:jc w:val="center"/>
              <w:rPr>
                <w:rFonts w:ascii="Times New Roman" w:eastAsia="Arial Unicode MS" w:hAnsi="Times New Roman"/>
                <w:sz w:val="24"/>
                <w:szCs w:val="24"/>
              </w:rPr>
            </w:pP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0862CF3B"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471A8052"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1B4E6331"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6. Sagatavoti metodiku apraksti un gēnu testi</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9402113"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5</w:t>
            </w:r>
          </w:p>
        </w:tc>
        <w:tc>
          <w:tcPr>
            <w:tcW w:w="994"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1C419A50"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14:paraId="1BC9C2AF"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w:t>
            </w:r>
          </w:p>
        </w:tc>
        <w:tc>
          <w:tcPr>
            <w:tcW w:w="2271" w:type="dxa"/>
            <w:gridSpan w:val="3"/>
            <w:tcBorders>
              <w:top w:val="single" w:sz="4" w:space="0" w:color="auto"/>
              <w:left w:val="single" w:sz="4" w:space="0" w:color="auto"/>
              <w:bottom w:val="single" w:sz="4" w:space="0" w:color="auto"/>
              <w:right w:val="single" w:sz="4" w:space="0" w:color="auto"/>
            </w:tcBorders>
            <w:vAlign w:val="center"/>
            <w:hideMark/>
          </w:tcPr>
          <w:p w14:paraId="263E8253" w14:textId="77777777" w:rsidR="00900EB3" w:rsidRPr="00785095" w:rsidRDefault="00900EB3" w:rsidP="00E86EAE">
            <w:pPr>
              <w:spacing w:after="0" w:line="240" w:lineRule="auto"/>
              <w:jc w:val="center"/>
              <w:rPr>
                <w:rFonts w:ascii="Times New Roman" w:eastAsia="Arial Unicode MS" w:hAnsi="Times New Roman"/>
                <w:i/>
                <w:sz w:val="18"/>
                <w:szCs w:val="18"/>
              </w:rPr>
            </w:pPr>
            <w:r w:rsidRPr="00785095">
              <w:rPr>
                <w:rFonts w:ascii="Times New Roman" w:eastAsia="Arial Unicode MS" w:hAnsi="Times New Roman"/>
                <w:sz w:val="18"/>
                <w:szCs w:val="18"/>
              </w:rPr>
              <w:t>Izstrādāta metodika DNS metilēšanas noteikšanai mērķa gēnu rajonos</w:t>
            </w:r>
          </w:p>
        </w:tc>
      </w:tr>
      <w:tr w:rsidR="00900EB3" w14:paraId="14A58FF3"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5EB99F48"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7. Izveidoti personalizētās terapijas algoritmi</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22070AA"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5</w:t>
            </w:r>
          </w:p>
        </w:tc>
        <w:tc>
          <w:tcPr>
            <w:tcW w:w="994"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018EE5A1"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14:paraId="620C09FC"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w:t>
            </w:r>
          </w:p>
        </w:tc>
        <w:tc>
          <w:tcPr>
            <w:tcW w:w="2271" w:type="dxa"/>
            <w:gridSpan w:val="3"/>
            <w:tcBorders>
              <w:top w:val="single" w:sz="4" w:space="0" w:color="auto"/>
              <w:left w:val="single" w:sz="4" w:space="0" w:color="auto"/>
              <w:bottom w:val="single" w:sz="4" w:space="0" w:color="auto"/>
              <w:right w:val="single" w:sz="4" w:space="0" w:color="auto"/>
            </w:tcBorders>
            <w:vAlign w:val="center"/>
            <w:hideMark/>
          </w:tcPr>
          <w:p w14:paraId="02E7E0BE" w14:textId="77777777" w:rsidR="00900EB3" w:rsidRPr="00785095" w:rsidRDefault="00900EB3" w:rsidP="00E86EAE">
            <w:pPr>
              <w:spacing w:after="0" w:line="240" w:lineRule="auto"/>
              <w:jc w:val="center"/>
              <w:rPr>
                <w:rFonts w:ascii="Times New Roman" w:eastAsia="Arial Unicode MS" w:hAnsi="Times New Roman"/>
                <w:i/>
                <w:sz w:val="18"/>
                <w:szCs w:val="18"/>
              </w:rPr>
            </w:pPr>
            <w:r w:rsidRPr="00785095">
              <w:rPr>
                <w:rFonts w:ascii="Times New Roman" w:eastAsia="Arial Unicode MS" w:hAnsi="Times New Roman"/>
                <w:sz w:val="18"/>
                <w:szCs w:val="18"/>
              </w:rPr>
              <w:t>Izveidots individualizētās terapijas algoritmus terapijas koriģēšanai ņemot vērā no mikrobioma un DNS metilēšanas pētījumiem iegūto informāciju</w:t>
            </w:r>
          </w:p>
        </w:tc>
      </w:tr>
      <w:tr w:rsidR="00900EB3" w14:paraId="41428E22"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2E90163A"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 xml:space="preserve">8. Identificētu un vismaz 15 pacientu grupā verificētu </w:t>
            </w:r>
            <w:r>
              <w:rPr>
                <w:rFonts w:ascii="Times New Roman" w:eastAsia="Arial Unicode MS" w:hAnsi="Times New Roman"/>
                <w:sz w:val="24"/>
                <w:szCs w:val="24"/>
              </w:rPr>
              <w:lastRenderedPageBreak/>
              <w:t>biomarķieru komplekts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8B17B58"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lastRenderedPageBreak/>
              <w:t>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7BD5DBB9"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65B329B" w14:textId="77777777" w:rsidR="00900EB3" w:rsidRDefault="00900EB3" w:rsidP="00E86EAE">
            <w:pPr>
              <w:spacing w:after="0" w:line="240" w:lineRule="auto"/>
              <w:jc w:val="center"/>
              <w:rPr>
                <w:rFonts w:ascii="Times New Roman" w:eastAsia="Arial Unicode MS" w:hAnsi="Times New Roman"/>
                <w:sz w:val="24"/>
                <w:szCs w:val="24"/>
              </w:rPr>
            </w:pP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03B13B74"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06AB53B3"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315382A6"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lastRenderedPageBreak/>
              <w:t>9. Jaunsintezētu un raksturotu ligandu komplekts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BC7DB0A"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6D2B0C6F"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788FDA1" w14:textId="77777777" w:rsidR="00900EB3" w:rsidRDefault="00900EB3" w:rsidP="00E86EAE">
            <w:pPr>
              <w:spacing w:after="0" w:line="240" w:lineRule="auto"/>
              <w:jc w:val="center"/>
              <w:rPr>
                <w:rFonts w:ascii="Times New Roman" w:eastAsia="Arial Unicode MS" w:hAnsi="Times New Roman"/>
                <w:sz w:val="24"/>
                <w:szCs w:val="24"/>
              </w:rPr>
            </w:pP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4D76D457" w14:textId="77777777" w:rsidR="00900EB3" w:rsidRPr="00785095" w:rsidRDefault="00900EB3" w:rsidP="00E86EAE">
            <w:pPr>
              <w:spacing w:after="0" w:line="240" w:lineRule="auto"/>
              <w:rPr>
                <w:rFonts w:ascii="Times New Roman" w:eastAsia="Arial Unicode MS" w:hAnsi="Times New Roman"/>
                <w:sz w:val="18"/>
                <w:szCs w:val="18"/>
              </w:rPr>
            </w:pPr>
            <w:r w:rsidRPr="00785095">
              <w:rPr>
                <w:rFonts w:ascii="Times New Roman" w:eastAsia="Arial Unicode MS" w:hAnsi="Times New Roman"/>
                <w:sz w:val="18"/>
                <w:szCs w:val="18"/>
              </w:rPr>
              <w:t>Sintezēts un raksturots ligandu komplekts:(Duburs)</w:t>
            </w:r>
          </w:p>
          <w:p w14:paraId="62BCF90D"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7AB27079" w14:textId="77777777" w:rsidTr="00031633">
        <w:tc>
          <w:tcPr>
            <w:tcW w:w="8952" w:type="dxa"/>
            <w:gridSpan w:val="8"/>
            <w:tcBorders>
              <w:top w:val="single" w:sz="4" w:space="0" w:color="auto"/>
              <w:left w:val="single" w:sz="4" w:space="0" w:color="auto"/>
              <w:bottom w:val="single" w:sz="4" w:space="0" w:color="auto"/>
              <w:right w:val="single" w:sz="4" w:space="0" w:color="auto"/>
            </w:tcBorders>
            <w:shd w:val="clear" w:color="auto" w:fill="C6D9F1"/>
            <w:hideMark/>
          </w:tcPr>
          <w:p w14:paraId="75B6A3AF" w14:textId="77777777" w:rsidR="00900EB3" w:rsidRPr="00785095" w:rsidRDefault="00900EB3" w:rsidP="00E86EAE">
            <w:pPr>
              <w:spacing w:after="0" w:line="240" w:lineRule="auto"/>
              <w:rPr>
                <w:rFonts w:ascii="Times New Roman" w:eastAsia="Arial Unicode MS" w:hAnsi="Times New Roman"/>
                <w:i/>
                <w:sz w:val="18"/>
                <w:szCs w:val="18"/>
              </w:rPr>
            </w:pPr>
            <w:r w:rsidRPr="00785095">
              <w:rPr>
                <w:rFonts w:ascii="Times New Roman" w:eastAsia="Arial Unicode MS" w:hAnsi="Times New Roman"/>
                <w:b/>
                <w:bCs/>
                <w:sz w:val="18"/>
                <w:szCs w:val="18"/>
              </w:rPr>
              <w:t>Programmas popularizēšanas rezultatīvie rādītāji</w:t>
            </w:r>
          </w:p>
        </w:tc>
      </w:tr>
      <w:tr w:rsidR="00900EB3" w14:paraId="5A4B6F76"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2A91D48F"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1. Programmas gaitas un rezultātu popularizēšanas interaktīvie pasākumi, kuru mērķu grupās iekļauti arī izglītojamie, skaits:</w:t>
            </w:r>
          </w:p>
        </w:tc>
        <w:tc>
          <w:tcPr>
            <w:tcW w:w="1135" w:type="dxa"/>
            <w:tcBorders>
              <w:top w:val="single" w:sz="4" w:space="0" w:color="auto"/>
              <w:left w:val="single" w:sz="4" w:space="0" w:color="auto"/>
              <w:bottom w:val="single" w:sz="4" w:space="0" w:color="auto"/>
              <w:right w:val="single" w:sz="4" w:space="0" w:color="auto"/>
            </w:tcBorders>
            <w:vAlign w:val="center"/>
          </w:tcPr>
          <w:p w14:paraId="37943C81" w14:textId="77777777" w:rsidR="00900EB3" w:rsidRDefault="00900EB3" w:rsidP="00E86EAE">
            <w:pPr>
              <w:spacing w:after="0" w:line="240" w:lineRule="auto"/>
              <w:jc w:val="center"/>
              <w:rPr>
                <w:rFonts w:ascii="Times New Roman" w:eastAsia="Arial Unicode MS" w:hAnsi="Times New Roman"/>
                <w:b/>
                <w:sz w:val="24"/>
                <w:szCs w:val="24"/>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4CE1F070"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2D1CEC8" w14:textId="77777777" w:rsidR="00900EB3" w:rsidRDefault="00900EB3" w:rsidP="00E86EAE">
            <w:pPr>
              <w:spacing w:after="0" w:line="240" w:lineRule="auto"/>
              <w:jc w:val="center"/>
              <w:rPr>
                <w:rFonts w:ascii="Times New Roman" w:eastAsia="Arial Unicode MS" w:hAnsi="Times New Roman"/>
                <w:sz w:val="24"/>
                <w:szCs w:val="24"/>
              </w:rPr>
            </w:pPr>
          </w:p>
        </w:tc>
        <w:tc>
          <w:tcPr>
            <w:tcW w:w="710" w:type="dxa"/>
            <w:tcBorders>
              <w:top w:val="single" w:sz="4" w:space="0" w:color="auto"/>
              <w:left w:val="single" w:sz="4" w:space="0" w:color="auto"/>
              <w:bottom w:val="single" w:sz="4" w:space="0" w:color="auto"/>
              <w:right w:val="nil"/>
            </w:tcBorders>
            <w:vAlign w:val="center"/>
          </w:tcPr>
          <w:p w14:paraId="15F69D2F" w14:textId="77777777" w:rsidR="00900EB3" w:rsidRPr="00785095" w:rsidRDefault="00900EB3" w:rsidP="00E86EAE">
            <w:pPr>
              <w:spacing w:after="0" w:line="240" w:lineRule="auto"/>
              <w:jc w:val="center"/>
              <w:rPr>
                <w:rFonts w:ascii="Times New Roman" w:eastAsia="Arial Unicode MS" w:hAnsi="Times New Roman"/>
                <w:sz w:val="18"/>
                <w:szCs w:val="18"/>
              </w:rPr>
            </w:pPr>
          </w:p>
        </w:tc>
        <w:tc>
          <w:tcPr>
            <w:tcW w:w="709" w:type="dxa"/>
            <w:tcBorders>
              <w:top w:val="single" w:sz="4" w:space="0" w:color="auto"/>
              <w:left w:val="nil"/>
              <w:bottom w:val="single" w:sz="4" w:space="0" w:color="auto"/>
              <w:right w:val="nil"/>
            </w:tcBorders>
            <w:vAlign w:val="center"/>
          </w:tcPr>
          <w:p w14:paraId="30F8D557"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852" w:type="dxa"/>
            <w:tcBorders>
              <w:top w:val="single" w:sz="4" w:space="0" w:color="auto"/>
              <w:left w:val="nil"/>
              <w:bottom w:val="single" w:sz="4" w:space="0" w:color="auto"/>
              <w:right w:val="single" w:sz="4" w:space="0" w:color="auto"/>
            </w:tcBorders>
            <w:vAlign w:val="center"/>
          </w:tcPr>
          <w:p w14:paraId="551D2619"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18A966E7"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1AFFEEAA" w14:textId="77777777" w:rsidR="00900EB3" w:rsidRDefault="00900EB3" w:rsidP="00E86EAE">
            <w:pPr>
              <w:spacing w:after="0" w:line="240" w:lineRule="auto"/>
              <w:jc w:val="right"/>
              <w:rPr>
                <w:rFonts w:ascii="Times New Roman" w:eastAsia="Arial Unicode MS" w:hAnsi="Times New Roman"/>
                <w:sz w:val="24"/>
                <w:szCs w:val="24"/>
              </w:rPr>
            </w:pPr>
            <w:r>
              <w:rPr>
                <w:rFonts w:ascii="Times New Roman" w:eastAsia="Arial Unicode MS" w:hAnsi="Times New Roman"/>
                <w:sz w:val="24"/>
                <w:szCs w:val="24"/>
              </w:rPr>
              <w:t>konferences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773BFB4"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16</w:t>
            </w:r>
          </w:p>
        </w:tc>
        <w:tc>
          <w:tcPr>
            <w:tcW w:w="994"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5E8E5553"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14:paraId="156C3170"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7</w:t>
            </w: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72B158D2"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61EF9A77"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35DD7413" w14:textId="77777777" w:rsidR="00900EB3" w:rsidRDefault="00900EB3" w:rsidP="00E86EAE">
            <w:pPr>
              <w:spacing w:after="0" w:line="240" w:lineRule="auto"/>
              <w:jc w:val="right"/>
              <w:rPr>
                <w:rFonts w:ascii="Times New Roman" w:eastAsia="Arial Unicode MS" w:hAnsi="Times New Roman"/>
                <w:sz w:val="24"/>
                <w:szCs w:val="24"/>
              </w:rPr>
            </w:pPr>
            <w:r>
              <w:rPr>
                <w:rFonts w:ascii="Times New Roman" w:eastAsia="Arial Unicode MS" w:hAnsi="Times New Roman"/>
                <w:sz w:val="24"/>
                <w:szCs w:val="24"/>
              </w:rPr>
              <w:t>semināri</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BBAD3AC"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4</w:t>
            </w:r>
          </w:p>
        </w:tc>
        <w:tc>
          <w:tcPr>
            <w:tcW w:w="994"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19572E00"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14:paraId="408C7889"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w:t>
            </w:r>
          </w:p>
        </w:tc>
        <w:tc>
          <w:tcPr>
            <w:tcW w:w="710" w:type="dxa"/>
            <w:tcBorders>
              <w:top w:val="single" w:sz="4" w:space="0" w:color="auto"/>
              <w:left w:val="single" w:sz="4" w:space="0" w:color="auto"/>
              <w:bottom w:val="single" w:sz="4" w:space="0" w:color="auto"/>
              <w:right w:val="nil"/>
            </w:tcBorders>
            <w:vAlign w:val="center"/>
          </w:tcPr>
          <w:p w14:paraId="67F904FF" w14:textId="77777777" w:rsidR="00900EB3" w:rsidRPr="00785095" w:rsidRDefault="00900EB3" w:rsidP="00E86EAE">
            <w:pPr>
              <w:spacing w:after="0" w:line="240" w:lineRule="auto"/>
              <w:jc w:val="center"/>
              <w:rPr>
                <w:rFonts w:ascii="Times New Roman" w:eastAsia="Arial Unicode MS" w:hAnsi="Times New Roman"/>
                <w:sz w:val="18"/>
                <w:szCs w:val="18"/>
              </w:rPr>
            </w:pPr>
          </w:p>
        </w:tc>
        <w:tc>
          <w:tcPr>
            <w:tcW w:w="709" w:type="dxa"/>
            <w:tcBorders>
              <w:top w:val="single" w:sz="4" w:space="0" w:color="auto"/>
              <w:left w:val="nil"/>
              <w:bottom w:val="single" w:sz="4" w:space="0" w:color="auto"/>
              <w:right w:val="nil"/>
            </w:tcBorders>
            <w:vAlign w:val="center"/>
          </w:tcPr>
          <w:p w14:paraId="574193AF"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852" w:type="dxa"/>
            <w:tcBorders>
              <w:top w:val="single" w:sz="4" w:space="0" w:color="auto"/>
              <w:left w:val="nil"/>
              <w:bottom w:val="single" w:sz="4" w:space="0" w:color="auto"/>
              <w:right w:val="single" w:sz="4" w:space="0" w:color="auto"/>
            </w:tcBorders>
            <w:vAlign w:val="center"/>
          </w:tcPr>
          <w:p w14:paraId="09CB93BE"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3C1A3E1C"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4005BB25" w14:textId="77777777" w:rsidR="00900EB3" w:rsidRDefault="00900EB3" w:rsidP="00E86EAE">
            <w:pPr>
              <w:spacing w:after="0" w:line="240" w:lineRule="auto"/>
              <w:jc w:val="right"/>
              <w:rPr>
                <w:rFonts w:ascii="Times New Roman" w:eastAsia="Arial Unicode MS" w:hAnsi="Times New Roman"/>
                <w:sz w:val="24"/>
                <w:szCs w:val="24"/>
              </w:rPr>
            </w:pPr>
            <w:r>
              <w:rPr>
                <w:rFonts w:ascii="Times New Roman" w:eastAsia="Arial Unicode MS" w:hAnsi="Times New Roman"/>
                <w:sz w:val="24"/>
                <w:szCs w:val="24"/>
              </w:rPr>
              <w:t>rīkotie semināri</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6E95435"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30503FF5"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1B27784" w14:textId="77777777" w:rsidR="00900EB3" w:rsidRDefault="00900EB3" w:rsidP="00E86EAE">
            <w:pPr>
              <w:spacing w:after="0" w:line="240" w:lineRule="auto"/>
              <w:jc w:val="center"/>
              <w:rPr>
                <w:rFonts w:ascii="Times New Roman" w:eastAsia="Arial Unicode MS" w:hAnsi="Times New Roman"/>
                <w:sz w:val="24"/>
                <w:szCs w:val="24"/>
              </w:rPr>
            </w:pP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069FD0CF"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38E3DB5D"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55CD98C1" w14:textId="77777777" w:rsidR="00900EB3" w:rsidRDefault="00900EB3" w:rsidP="00E86EAE">
            <w:pPr>
              <w:spacing w:after="0" w:line="240" w:lineRule="auto"/>
              <w:jc w:val="right"/>
              <w:rPr>
                <w:rFonts w:ascii="Times New Roman" w:eastAsia="Arial Unicode MS" w:hAnsi="Times New Roman"/>
                <w:sz w:val="24"/>
                <w:szCs w:val="24"/>
              </w:rPr>
            </w:pPr>
            <w:r>
              <w:rPr>
                <w:rFonts w:ascii="Times New Roman" w:eastAsia="Arial Unicode MS" w:hAnsi="Times New Roman"/>
                <w:sz w:val="24"/>
                <w:szCs w:val="24"/>
              </w:rPr>
              <w:t>populārzinātniskas publikācijas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B6A031F"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3</w:t>
            </w:r>
          </w:p>
        </w:tc>
        <w:tc>
          <w:tcPr>
            <w:tcW w:w="994"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3D06A264"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42909FE8" w14:textId="77777777" w:rsidR="00900EB3" w:rsidRDefault="00900EB3" w:rsidP="00E86EAE">
            <w:pPr>
              <w:spacing w:after="0" w:line="240" w:lineRule="auto"/>
              <w:jc w:val="center"/>
              <w:rPr>
                <w:rFonts w:ascii="Times New Roman" w:eastAsia="Arial Unicode MS" w:hAnsi="Times New Roman"/>
                <w:sz w:val="24"/>
                <w:szCs w:val="24"/>
              </w:rPr>
            </w:pP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41536F5B"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2CE20D57" w14:textId="77777777" w:rsidTr="00031633">
        <w:trPr>
          <w:gridAfter w:val="1"/>
          <w:wAfter w:w="15" w:type="dxa"/>
          <w:trHeight w:val="332"/>
        </w:trPr>
        <w:tc>
          <w:tcPr>
            <w:tcW w:w="3544" w:type="dxa"/>
            <w:tcBorders>
              <w:top w:val="single" w:sz="4" w:space="0" w:color="auto"/>
              <w:left w:val="single" w:sz="4" w:space="0" w:color="auto"/>
              <w:bottom w:val="single" w:sz="4" w:space="0" w:color="auto"/>
              <w:right w:val="single" w:sz="4" w:space="0" w:color="auto"/>
            </w:tcBorders>
            <w:hideMark/>
          </w:tcPr>
          <w:p w14:paraId="18634871" w14:textId="77777777" w:rsidR="00900EB3" w:rsidRDefault="00900EB3" w:rsidP="00E86EAE">
            <w:pPr>
              <w:spacing w:after="0" w:line="240" w:lineRule="auto"/>
              <w:jc w:val="right"/>
              <w:rPr>
                <w:rFonts w:ascii="Times New Roman" w:eastAsia="Arial Unicode MS" w:hAnsi="Times New Roman"/>
                <w:sz w:val="24"/>
                <w:szCs w:val="24"/>
              </w:rPr>
            </w:pPr>
            <w:r>
              <w:rPr>
                <w:rFonts w:ascii="Times New Roman" w:eastAsia="Arial Unicode MS" w:hAnsi="Times New Roman"/>
                <w:sz w:val="24"/>
                <w:szCs w:val="24"/>
              </w:rPr>
              <w:t>izstādes</w:t>
            </w:r>
          </w:p>
        </w:tc>
        <w:tc>
          <w:tcPr>
            <w:tcW w:w="1135" w:type="dxa"/>
            <w:tcBorders>
              <w:top w:val="single" w:sz="4" w:space="0" w:color="auto"/>
              <w:left w:val="single" w:sz="4" w:space="0" w:color="auto"/>
              <w:bottom w:val="single" w:sz="4" w:space="0" w:color="auto"/>
              <w:right w:val="single" w:sz="4" w:space="0" w:color="auto"/>
            </w:tcBorders>
            <w:vAlign w:val="center"/>
          </w:tcPr>
          <w:p w14:paraId="33DEDFBB" w14:textId="77777777" w:rsidR="00900EB3" w:rsidRDefault="00900EB3" w:rsidP="00E86EAE">
            <w:pPr>
              <w:spacing w:after="0" w:line="240" w:lineRule="auto"/>
              <w:jc w:val="center"/>
              <w:rPr>
                <w:rFonts w:ascii="Times New Roman" w:eastAsia="Arial Unicode MS" w:hAnsi="Times New Roman"/>
                <w:b/>
                <w:sz w:val="24"/>
                <w:szCs w:val="24"/>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0839EA1F"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0D74AEE" w14:textId="77777777" w:rsidR="00900EB3" w:rsidRDefault="00900EB3" w:rsidP="00E86EAE">
            <w:pPr>
              <w:spacing w:after="0" w:line="240" w:lineRule="auto"/>
              <w:jc w:val="center"/>
              <w:rPr>
                <w:rFonts w:ascii="Times New Roman" w:eastAsia="Arial Unicode MS" w:hAnsi="Times New Roman"/>
                <w:sz w:val="24"/>
                <w:szCs w:val="24"/>
              </w:rPr>
            </w:pPr>
          </w:p>
        </w:tc>
        <w:tc>
          <w:tcPr>
            <w:tcW w:w="2271" w:type="dxa"/>
            <w:gridSpan w:val="3"/>
            <w:tcBorders>
              <w:top w:val="single" w:sz="4" w:space="0" w:color="auto"/>
              <w:left w:val="single" w:sz="4" w:space="0" w:color="auto"/>
              <w:bottom w:val="single" w:sz="4" w:space="0" w:color="auto"/>
              <w:right w:val="single" w:sz="4" w:space="0" w:color="auto"/>
            </w:tcBorders>
            <w:vAlign w:val="center"/>
          </w:tcPr>
          <w:p w14:paraId="4E62519F"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342DE5F2" w14:textId="77777777" w:rsidTr="00031633">
        <w:trPr>
          <w:gridAfter w:val="1"/>
          <w:wAfter w:w="15" w:type="dxa"/>
        </w:trPr>
        <w:tc>
          <w:tcPr>
            <w:tcW w:w="3544" w:type="dxa"/>
            <w:tcBorders>
              <w:top w:val="nil"/>
              <w:left w:val="single" w:sz="4" w:space="0" w:color="auto"/>
              <w:bottom w:val="single" w:sz="4" w:space="0" w:color="auto"/>
              <w:right w:val="single" w:sz="4" w:space="0" w:color="auto"/>
            </w:tcBorders>
            <w:hideMark/>
          </w:tcPr>
          <w:p w14:paraId="77268E81"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2. Zinātnieku nakts pasākumi, kuros būs pieejama informācija par VPP pētījumiem</w:t>
            </w:r>
          </w:p>
        </w:tc>
        <w:tc>
          <w:tcPr>
            <w:tcW w:w="1135" w:type="dxa"/>
            <w:tcBorders>
              <w:top w:val="nil"/>
              <w:left w:val="single" w:sz="4" w:space="0" w:color="auto"/>
              <w:bottom w:val="single" w:sz="4" w:space="0" w:color="auto"/>
              <w:right w:val="single" w:sz="4" w:space="0" w:color="auto"/>
            </w:tcBorders>
            <w:hideMark/>
          </w:tcPr>
          <w:p w14:paraId="1D35EB25"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4</w:t>
            </w:r>
          </w:p>
        </w:tc>
        <w:tc>
          <w:tcPr>
            <w:tcW w:w="994" w:type="dxa"/>
            <w:tcBorders>
              <w:top w:val="nil"/>
              <w:left w:val="single" w:sz="4" w:space="0" w:color="auto"/>
              <w:bottom w:val="single" w:sz="4" w:space="0" w:color="auto"/>
              <w:right w:val="single" w:sz="4" w:space="0" w:color="auto"/>
            </w:tcBorders>
            <w:shd w:val="clear" w:color="auto" w:fill="FBD4B4"/>
            <w:hideMark/>
          </w:tcPr>
          <w:p w14:paraId="388A9CB8"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w:t>
            </w:r>
          </w:p>
        </w:tc>
        <w:tc>
          <w:tcPr>
            <w:tcW w:w="993" w:type="dxa"/>
            <w:tcBorders>
              <w:top w:val="nil"/>
              <w:left w:val="single" w:sz="4" w:space="0" w:color="auto"/>
              <w:bottom w:val="single" w:sz="4" w:space="0" w:color="auto"/>
              <w:right w:val="single" w:sz="4" w:space="0" w:color="auto"/>
            </w:tcBorders>
            <w:hideMark/>
          </w:tcPr>
          <w:p w14:paraId="38AB141D"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w:t>
            </w:r>
          </w:p>
        </w:tc>
        <w:tc>
          <w:tcPr>
            <w:tcW w:w="2271" w:type="dxa"/>
            <w:gridSpan w:val="3"/>
            <w:tcBorders>
              <w:top w:val="single" w:sz="4" w:space="0" w:color="auto"/>
              <w:left w:val="single" w:sz="4" w:space="0" w:color="auto"/>
              <w:bottom w:val="single" w:sz="4" w:space="0" w:color="auto"/>
              <w:right w:val="single" w:sz="4" w:space="0" w:color="auto"/>
            </w:tcBorders>
            <w:vAlign w:val="center"/>
            <w:hideMark/>
          </w:tcPr>
          <w:p w14:paraId="162F6B23" w14:textId="77777777" w:rsidR="00900EB3" w:rsidRPr="00785095" w:rsidRDefault="00900EB3" w:rsidP="00E86EAE">
            <w:pPr>
              <w:spacing w:after="0" w:line="240" w:lineRule="auto"/>
              <w:jc w:val="center"/>
              <w:rPr>
                <w:rFonts w:ascii="Times New Roman" w:eastAsia="Arial Unicode MS" w:hAnsi="Times New Roman"/>
                <w:i/>
                <w:sz w:val="18"/>
                <w:szCs w:val="18"/>
              </w:rPr>
            </w:pPr>
            <w:r w:rsidRPr="00785095">
              <w:rPr>
                <w:rFonts w:ascii="Times New Roman" w:eastAsia="Arial Unicode MS" w:hAnsi="Times New Roman"/>
                <w:sz w:val="18"/>
                <w:szCs w:val="18"/>
              </w:rPr>
              <w:t>Zinātnieku nakts 2016 BMC (30.09.2016.) Populārzinātniska lekcija par zarnu mikrofloru „Kur paliek tas, ko ēdam?”</w:t>
            </w:r>
          </w:p>
        </w:tc>
      </w:tr>
      <w:tr w:rsidR="00900EB3" w14:paraId="7BFE8D0F" w14:textId="77777777" w:rsidTr="00031633">
        <w:tc>
          <w:tcPr>
            <w:tcW w:w="8952" w:type="dxa"/>
            <w:gridSpan w:val="8"/>
            <w:tcBorders>
              <w:top w:val="single" w:sz="4" w:space="0" w:color="auto"/>
              <w:left w:val="single" w:sz="4" w:space="0" w:color="auto"/>
              <w:bottom w:val="single" w:sz="4" w:space="0" w:color="auto"/>
              <w:right w:val="single" w:sz="4" w:space="0" w:color="auto"/>
            </w:tcBorders>
            <w:shd w:val="clear" w:color="auto" w:fill="C6D9F1"/>
            <w:hideMark/>
          </w:tcPr>
          <w:p w14:paraId="5FDB52A6" w14:textId="77777777" w:rsidR="00900EB3" w:rsidRPr="00785095" w:rsidRDefault="00900EB3" w:rsidP="00E86EAE">
            <w:pPr>
              <w:spacing w:after="0" w:line="240" w:lineRule="auto"/>
              <w:rPr>
                <w:rFonts w:ascii="Times New Roman" w:eastAsia="Arial Unicode MS" w:hAnsi="Times New Roman"/>
                <w:i/>
                <w:sz w:val="18"/>
                <w:szCs w:val="18"/>
              </w:rPr>
            </w:pPr>
            <w:r w:rsidRPr="00785095">
              <w:rPr>
                <w:rFonts w:ascii="Times New Roman" w:eastAsia="Arial Unicode MS" w:hAnsi="Times New Roman"/>
                <w:b/>
                <w:bCs/>
                <w:sz w:val="18"/>
                <w:szCs w:val="18"/>
              </w:rPr>
              <w:t>Tautsaimnieciskie rezultatīvie rādītāji</w:t>
            </w:r>
          </w:p>
        </w:tc>
      </w:tr>
      <w:tr w:rsidR="00900EB3" w14:paraId="2B21ECC6"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6F7661B9"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1. Zinātniskajai institūcijai programmas ietvaros piesaistītā privātā finansējuma apjoms:</w:t>
            </w:r>
          </w:p>
        </w:tc>
        <w:tc>
          <w:tcPr>
            <w:tcW w:w="1135" w:type="dxa"/>
            <w:tcBorders>
              <w:top w:val="single" w:sz="4" w:space="0" w:color="auto"/>
              <w:left w:val="single" w:sz="4" w:space="0" w:color="auto"/>
              <w:bottom w:val="single" w:sz="4" w:space="0" w:color="auto"/>
              <w:right w:val="single" w:sz="4" w:space="0" w:color="auto"/>
            </w:tcBorders>
            <w:vAlign w:val="center"/>
          </w:tcPr>
          <w:p w14:paraId="2B8FD7FD" w14:textId="77777777" w:rsidR="00900EB3" w:rsidRDefault="00900EB3" w:rsidP="00E86EAE">
            <w:pPr>
              <w:spacing w:after="0" w:line="240" w:lineRule="auto"/>
              <w:jc w:val="center"/>
              <w:rPr>
                <w:rFonts w:ascii="Times New Roman" w:eastAsia="Arial Unicode MS" w:hAnsi="Times New Roman"/>
                <w:b/>
                <w:sz w:val="24"/>
                <w:szCs w:val="24"/>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485DE066"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4767A93" w14:textId="77777777" w:rsidR="00900EB3" w:rsidRDefault="00900EB3" w:rsidP="00E86EAE">
            <w:pPr>
              <w:spacing w:after="0" w:line="240" w:lineRule="auto"/>
              <w:jc w:val="center"/>
              <w:rPr>
                <w:rFonts w:ascii="Times New Roman" w:eastAsia="Arial Unicode MS" w:hAnsi="Times New Roman"/>
                <w:color w:val="948A54"/>
                <w:sz w:val="24"/>
                <w:szCs w:val="24"/>
              </w:rPr>
            </w:pPr>
          </w:p>
        </w:tc>
        <w:tc>
          <w:tcPr>
            <w:tcW w:w="710" w:type="dxa"/>
            <w:tcBorders>
              <w:top w:val="single" w:sz="4" w:space="0" w:color="auto"/>
              <w:left w:val="single" w:sz="4" w:space="0" w:color="auto"/>
              <w:bottom w:val="single" w:sz="4" w:space="0" w:color="auto"/>
              <w:right w:val="nil"/>
            </w:tcBorders>
            <w:vAlign w:val="center"/>
          </w:tcPr>
          <w:p w14:paraId="60494B37" w14:textId="77777777" w:rsidR="00900EB3" w:rsidRPr="00785095" w:rsidRDefault="00900EB3" w:rsidP="00E86EAE">
            <w:pPr>
              <w:spacing w:after="0" w:line="240" w:lineRule="auto"/>
              <w:jc w:val="center"/>
              <w:rPr>
                <w:rFonts w:ascii="Times New Roman" w:eastAsia="Arial Unicode MS" w:hAnsi="Times New Roman"/>
                <w:color w:val="948A54"/>
                <w:sz w:val="18"/>
                <w:szCs w:val="18"/>
              </w:rPr>
            </w:pPr>
          </w:p>
        </w:tc>
        <w:tc>
          <w:tcPr>
            <w:tcW w:w="709" w:type="dxa"/>
            <w:tcBorders>
              <w:top w:val="single" w:sz="4" w:space="0" w:color="auto"/>
              <w:left w:val="nil"/>
              <w:bottom w:val="single" w:sz="4" w:space="0" w:color="auto"/>
              <w:right w:val="nil"/>
            </w:tcBorders>
            <w:vAlign w:val="center"/>
          </w:tcPr>
          <w:p w14:paraId="76D779CF" w14:textId="77777777" w:rsidR="00900EB3" w:rsidRPr="00785095" w:rsidRDefault="00900EB3" w:rsidP="00E86EAE">
            <w:pPr>
              <w:spacing w:after="0" w:line="240" w:lineRule="auto"/>
              <w:jc w:val="center"/>
              <w:rPr>
                <w:rFonts w:ascii="Times New Roman" w:eastAsia="Arial Unicode MS" w:hAnsi="Times New Roman"/>
                <w:i/>
                <w:color w:val="948A54"/>
                <w:sz w:val="18"/>
                <w:szCs w:val="18"/>
              </w:rPr>
            </w:pPr>
          </w:p>
        </w:tc>
        <w:tc>
          <w:tcPr>
            <w:tcW w:w="852" w:type="dxa"/>
            <w:tcBorders>
              <w:top w:val="single" w:sz="4" w:space="0" w:color="auto"/>
              <w:left w:val="nil"/>
              <w:bottom w:val="single" w:sz="4" w:space="0" w:color="auto"/>
              <w:right w:val="single" w:sz="4" w:space="0" w:color="auto"/>
            </w:tcBorders>
            <w:vAlign w:val="center"/>
          </w:tcPr>
          <w:p w14:paraId="4368EB91"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4B63D0D6"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4F852C43"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1.1. privātā sektora līdzfinansējums programmā iekļauto projektu īstenošanai</w:t>
            </w:r>
          </w:p>
        </w:tc>
        <w:tc>
          <w:tcPr>
            <w:tcW w:w="1135" w:type="dxa"/>
            <w:tcBorders>
              <w:top w:val="single" w:sz="4" w:space="0" w:color="auto"/>
              <w:left w:val="single" w:sz="4" w:space="0" w:color="auto"/>
              <w:bottom w:val="single" w:sz="4" w:space="0" w:color="auto"/>
              <w:right w:val="single" w:sz="4" w:space="0" w:color="auto"/>
            </w:tcBorders>
            <w:vAlign w:val="center"/>
          </w:tcPr>
          <w:p w14:paraId="42FFF95B" w14:textId="77777777" w:rsidR="00900EB3" w:rsidRDefault="00900EB3" w:rsidP="00E86EAE">
            <w:pPr>
              <w:spacing w:after="0" w:line="240" w:lineRule="auto"/>
              <w:jc w:val="center"/>
              <w:rPr>
                <w:rFonts w:ascii="Times New Roman" w:eastAsia="Arial Unicode MS" w:hAnsi="Times New Roman"/>
                <w:b/>
                <w:sz w:val="24"/>
                <w:szCs w:val="24"/>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710DEAED"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DFA8241" w14:textId="77777777" w:rsidR="00900EB3" w:rsidRDefault="00900EB3" w:rsidP="00E86EAE">
            <w:pPr>
              <w:spacing w:after="0" w:line="240" w:lineRule="auto"/>
              <w:jc w:val="center"/>
              <w:rPr>
                <w:rFonts w:ascii="Times New Roman" w:eastAsia="Arial Unicode MS" w:hAnsi="Times New Roman"/>
                <w:i/>
                <w:sz w:val="24"/>
                <w:szCs w:val="24"/>
              </w:rPr>
            </w:pPr>
          </w:p>
        </w:tc>
        <w:tc>
          <w:tcPr>
            <w:tcW w:w="710" w:type="dxa"/>
            <w:tcBorders>
              <w:top w:val="single" w:sz="4" w:space="0" w:color="auto"/>
              <w:left w:val="single" w:sz="4" w:space="0" w:color="auto"/>
              <w:bottom w:val="single" w:sz="4" w:space="0" w:color="auto"/>
              <w:right w:val="nil"/>
            </w:tcBorders>
            <w:vAlign w:val="center"/>
          </w:tcPr>
          <w:p w14:paraId="4E63D0B4"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709" w:type="dxa"/>
            <w:tcBorders>
              <w:top w:val="single" w:sz="4" w:space="0" w:color="auto"/>
              <w:left w:val="nil"/>
              <w:bottom w:val="single" w:sz="4" w:space="0" w:color="auto"/>
              <w:right w:val="nil"/>
            </w:tcBorders>
            <w:vAlign w:val="center"/>
          </w:tcPr>
          <w:p w14:paraId="664A621B"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852" w:type="dxa"/>
            <w:tcBorders>
              <w:top w:val="single" w:sz="4" w:space="0" w:color="auto"/>
              <w:left w:val="nil"/>
              <w:bottom w:val="single" w:sz="4" w:space="0" w:color="auto"/>
              <w:right w:val="single" w:sz="4" w:space="0" w:color="auto"/>
            </w:tcBorders>
            <w:vAlign w:val="center"/>
          </w:tcPr>
          <w:p w14:paraId="4EA2820B"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27A331D6"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4F4F90B6"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1.2. ieņēmumi no programmas ietvaros radītā intelektuālā īpašuma komercializēšanas (rūpnieciskā īpašuma tiesību atsavināšana, licencēšana, izņēmumu tiesību vai lietošanas tiesību piešķiršana par atlīdzību)</w:t>
            </w:r>
          </w:p>
        </w:tc>
        <w:tc>
          <w:tcPr>
            <w:tcW w:w="1135" w:type="dxa"/>
            <w:tcBorders>
              <w:top w:val="single" w:sz="4" w:space="0" w:color="auto"/>
              <w:left w:val="single" w:sz="4" w:space="0" w:color="auto"/>
              <w:bottom w:val="single" w:sz="4" w:space="0" w:color="auto"/>
              <w:right w:val="single" w:sz="4" w:space="0" w:color="auto"/>
            </w:tcBorders>
            <w:vAlign w:val="center"/>
          </w:tcPr>
          <w:p w14:paraId="3A6F7055" w14:textId="77777777" w:rsidR="00900EB3" w:rsidRDefault="00900EB3" w:rsidP="00E86EAE">
            <w:pPr>
              <w:spacing w:after="0" w:line="240" w:lineRule="auto"/>
              <w:jc w:val="center"/>
              <w:rPr>
                <w:rFonts w:ascii="Times New Roman" w:eastAsia="Arial Unicode MS" w:hAnsi="Times New Roman"/>
                <w:b/>
                <w:sz w:val="24"/>
                <w:szCs w:val="24"/>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60353B07"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52666B0" w14:textId="77777777" w:rsidR="00900EB3" w:rsidRDefault="00900EB3" w:rsidP="00E86EAE">
            <w:pPr>
              <w:spacing w:after="0" w:line="240" w:lineRule="auto"/>
              <w:jc w:val="center"/>
              <w:rPr>
                <w:rFonts w:ascii="Times New Roman" w:eastAsia="Arial Unicode MS" w:hAnsi="Times New Roman"/>
                <w:i/>
                <w:sz w:val="24"/>
                <w:szCs w:val="24"/>
              </w:rPr>
            </w:pPr>
          </w:p>
        </w:tc>
        <w:tc>
          <w:tcPr>
            <w:tcW w:w="710" w:type="dxa"/>
            <w:tcBorders>
              <w:top w:val="single" w:sz="4" w:space="0" w:color="auto"/>
              <w:left w:val="single" w:sz="4" w:space="0" w:color="auto"/>
              <w:bottom w:val="single" w:sz="4" w:space="0" w:color="auto"/>
              <w:right w:val="nil"/>
            </w:tcBorders>
            <w:vAlign w:val="center"/>
          </w:tcPr>
          <w:p w14:paraId="5D3E6466"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709" w:type="dxa"/>
            <w:tcBorders>
              <w:top w:val="single" w:sz="4" w:space="0" w:color="auto"/>
              <w:left w:val="nil"/>
              <w:bottom w:val="single" w:sz="4" w:space="0" w:color="auto"/>
              <w:right w:val="nil"/>
            </w:tcBorders>
            <w:vAlign w:val="center"/>
          </w:tcPr>
          <w:p w14:paraId="3D9E7DA3"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852" w:type="dxa"/>
            <w:tcBorders>
              <w:top w:val="single" w:sz="4" w:space="0" w:color="auto"/>
              <w:left w:val="nil"/>
              <w:bottom w:val="single" w:sz="4" w:space="0" w:color="auto"/>
              <w:right w:val="single" w:sz="4" w:space="0" w:color="auto"/>
            </w:tcBorders>
            <w:vAlign w:val="center"/>
          </w:tcPr>
          <w:p w14:paraId="0446B53A"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2082B851"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3ABBA853"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1.3. ieņēmumi no līgumdarbiem, kas balstās uz programmas ietvaros radītajiem rezultātiem un zinātības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C3539DD"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500 000</w:t>
            </w:r>
          </w:p>
        </w:tc>
        <w:tc>
          <w:tcPr>
            <w:tcW w:w="994"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30F9B897" w14:textId="77777777" w:rsidR="00900EB3" w:rsidRDefault="00900EB3" w:rsidP="00E86EAE">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125 000</w:t>
            </w:r>
          </w:p>
        </w:tc>
        <w:tc>
          <w:tcPr>
            <w:tcW w:w="993" w:type="dxa"/>
            <w:tcBorders>
              <w:top w:val="single" w:sz="4" w:space="0" w:color="auto"/>
              <w:left w:val="single" w:sz="4" w:space="0" w:color="auto"/>
              <w:bottom w:val="single" w:sz="4" w:space="0" w:color="auto"/>
              <w:right w:val="single" w:sz="4" w:space="0" w:color="auto"/>
            </w:tcBorders>
          </w:tcPr>
          <w:p w14:paraId="772B4282" w14:textId="77777777" w:rsidR="00900EB3" w:rsidRDefault="00900EB3" w:rsidP="00E86EAE">
            <w:pPr>
              <w:spacing w:after="0" w:line="240" w:lineRule="auto"/>
              <w:jc w:val="center"/>
              <w:rPr>
                <w:rFonts w:ascii="Times New Roman" w:eastAsia="Arial Unicode MS" w:hAnsi="Times New Roman"/>
                <w:i/>
                <w:sz w:val="24"/>
                <w:szCs w:val="24"/>
              </w:rPr>
            </w:pPr>
          </w:p>
        </w:tc>
        <w:tc>
          <w:tcPr>
            <w:tcW w:w="710" w:type="dxa"/>
            <w:tcBorders>
              <w:top w:val="single" w:sz="4" w:space="0" w:color="auto"/>
              <w:left w:val="single" w:sz="4" w:space="0" w:color="auto"/>
              <w:bottom w:val="single" w:sz="4" w:space="0" w:color="auto"/>
              <w:right w:val="nil"/>
            </w:tcBorders>
            <w:vAlign w:val="center"/>
          </w:tcPr>
          <w:p w14:paraId="51A36445"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709" w:type="dxa"/>
            <w:tcBorders>
              <w:top w:val="single" w:sz="4" w:space="0" w:color="auto"/>
              <w:left w:val="nil"/>
              <w:bottom w:val="single" w:sz="4" w:space="0" w:color="auto"/>
              <w:right w:val="nil"/>
            </w:tcBorders>
            <w:vAlign w:val="center"/>
          </w:tcPr>
          <w:p w14:paraId="044A8C41"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852" w:type="dxa"/>
            <w:tcBorders>
              <w:top w:val="single" w:sz="4" w:space="0" w:color="auto"/>
              <w:left w:val="nil"/>
              <w:bottom w:val="single" w:sz="4" w:space="0" w:color="auto"/>
              <w:right w:val="single" w:sz="4" w:space="0" w:color="auto"/>
            </w:tcBorders>
            <w:vAlign w:val="center"/>
          </w:tcPr>
          <w:p w14:paraId="3AF33D48"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1EC41899"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51E5C800"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2. Programmas ietvaros pieteikto, reģistrēto un spēkā uzturēto patentu vai augu šķirņu skaits:</w:t>
            </w:r>
          </w:p>
        </w:tc>
        <w:tc>
          <w:tcPr>
            <w:tcW w:w="1135" w:type="dxa"/>
            <w:tcBorders>
              <w:top w:val="single" w:sz="4" w:space="0" w:color="auto"/>
              <w:left w:val="single" w:sz="4" w:space="0" w:color="auto"/>
              <w:bottom w:val="single" w:sz="4" w:space="0" w:color="auto"/>
              <w:right w:val="single" w:sz="4" w:space="0" w:color="auto"/>
            </w:tcBorders>
            <w:vAlign w:val="center"/>
          </w:tcPr>
          <w:p w14:paraId="77369A43" w14:textId="77777777" w:rsidR="00900EB3" w:rsidRDefault="00900EB3" w:rsidP="00E86EAE">
            <w:pPr>
              <w:spacing w:after="0" w:line="240" w:lineRule="auto"/>
              <w:jc w:val="center"/>
              <w:rPr>
                <w:rFonts w:ascii="Times New Roman" w:eastAsia="Arial Unicode MS" w:hAnsi="Times New Roman"/>
                <w:b/>
                <w:sz w:val="24"/>
                <w:szCs w:val="24"/>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04C8FC9F"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D90120A" w14:textId="77777777" w:rsidR="00900EB3" w:rsidRDefault="00900EB3" w:rsidP="00E86EAE">
            <w:pPr>
              <w:spacing w:after="0" w:line="240" w:lineRule="auto"/>
              <w:jc w:val="center"/>
              <w:rPr>
                <w:rFonts w:ascii="Times New Roman" w:eastAsia="Arial Unicode MS" w:hAnsi="Times New Roman"/>
                <w:i/>
                <w:sz w:val="24"/>
                <w:szCs w:val="24"/>
              </w:rPr>
            </w:pPr>
          </w:p>
        </w:tc>
        <w:tc>
          <w:tcPr>
            <w:tcW w:w="710" w:type="dxa"/>
            <w:tcBorders>
              <w:top w:val="single" w:sz="4" w:space="0" w:color="auto"/>
              <w:left w:val="single" w:sz="4" w:space="0" w:color="auto"/>
              <w:bottom w:val="single" w:sz="4" w:space="0" w:color="auto"/>
              <w:right w:val="nil"/>
            </w:tcBorders>
            <w:vAlign w:val="center"/>
          </w:tcPr>
          <w:p w14:paraId="0B10DEE8"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709" w:type="dxa"/>
            <w:tcBorders>
              <w:top w:val="single" w:sz="4" w:space="0" w:color="auto"/>
              <w:left w:val="nil"/>
              <w:bottom w:val="single" w:sz="4" w:space="0" w:color="auto"/>
              <w:right w:val="nil"/>
            </w:tcBorders>
            <w:vAlign w:val="center"/>
          </w:tcPr>
          <w:p w14:paraId="21441285"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852" w:type="dxa"/>
            <w:tcBorders>
              <w:top w:val="single" w:sz="4" w:space="0" w:color="auto"/>
              <w:left w:val="nil"/>
              <w:bottom w:val="single" w:sz="4" w:space="0" w:color="auto"/>
              <w:right w:val="single" w:sz="4" w:space="0" w:color="auto"/>
            </w:tcBorders>
            <w:vAlign w:val="center"/>
          </w:tcPr>
          <w:p w14:paraId="4B87408C"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0AEC7E7D"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63F061F9" w14:textId="77777777" w:rsidR="00900EB3" w:rsidRDefault="00900EB3" w:rsidP="00E86EAE">
            <w:pPr>
              <w:tabs>
                <w:tab w:val="left" w:pos="1418"/>
              </w:tabs>
              <w:spacing w:after="0" w:line="240" w:lineRule="auto"/>
              <w:jc w:val="right"/>
              <w:rPr>
                <w:rFonts w:ascii="Times New Roman" w:eastAsia="Arial Unicode MS" w:hAnsi="Times New Roman"/>
                <w:sz w:val="24"/>
                <w:szCs w:val="24"/>
              </w:rPr>
            </w:pPr>
            <w:r>
              <w:rPr>
                <w:rFonts w:ascii="Times New Roman" w:eastAsia="Arial Unicode MS" w:hAnsi="Times New Roman"/>
                <w:sz w:val="24"/>
                <w:szCs w:val="24"/>
              </w:rPr>
              <w:t>Latvijas teritorijā</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7EB76BC"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3F36C5A4"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348F906" w14:textId="77777777" w:rsidR="00900EB3" w:rsidRDefault="00900EB3" w:rsidP="00E86EAE">
            <w:pPr>
              <w:spacing w:after="0" w:line="240" w:lineRule="auto"/>
              <w:jc w:val="center"/>
              <w:rPr>
                <w:rFonts w:ascii="Times New Roman" w:eastAsia="Arial Unicode MS" w:hAnsi="Times New Roman"/>
                <w:i/>
                <w:sz w:val="24"/>
                <w:szCs w:val="24"/>
              </w:rPr>
            </w:pPr>
          </w:p>
        </w:tc>
        <w:tc>
          <w:tcPr>
            <w:tcW w:w="710" w:type="dxa"/>
            <w:tcBorders>
              <w:top w:val="single" w:sz="4" w:space="0" w:color="auto"/>
              <w:left w:val="single" w:sz="4" w:space="0" w:color="auto"/>
              <w:bottom w:val="single" w:sz="4" w:space="0" w:color="auto"/>
              <w:right w:val="nil"/>
            </w:tcBorders>
            <w:vAlign w:val="center"/>
          </w:tcPr>
          <w:p w14:paraId="118629DC"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709" w:type="dxa"/>
            <w:tcBorders>
              <w:top w:val="single" w:sz="4" w:space="0" w:color="auto"/>
              <w:left w:val="nil"/>
              <w:bottom w:val="single" w:sz="4" w:space="0" w:color="auto"/>
              <w:right w:val="nil"/>
            </w:tcBorders>
            <w:vAlign w:val="center"/>
          </w:tcPr>
          <w:p w14:paraId="630085C2"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852" w:type="dxa"/>
            <w:tcBorders>
              <w:top w:val="single" w:sz="4" w:space="0" w:color="auto"/>
              <w:left w:val="nil"/>
              <w:bottom w:val="single" w:sz="4" w:space="0" w:color="auto"/>
              <w:right w:val="single" w:sz="4" w:space="0" w:color="auto"/>
            </w:tcBorders>
            <w:vAlign w:val="center"/>
          </w:tcPr>
          <w:p w14:paraId="26183D18"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6903F7CC"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2DBD40CD" w14:textId="77777777" w:rsidR="00900EB3" w:rsidRDefault="00900EB3" w:rsidP="00E86EAE">
            <w:pPr>
              <w:tabs>
                <w:tab w:val="left" w:pos="1418"/>
              </w:tabs>
              <w:spacing w:after="0" w:line="240" w:lineRule="auto"/>
              <w:jc w:val="right"/>
              <w:rPr>
                <w:rFonts w:ascii="Times New Roman" w:eastAsia="Arial Unicode MS" w:hAnsi="Times New Roman"/>
                <w:sz w:val="24"/>
                <w:szCs w:val="24"/>
              </w:rPr>
            </w:pPr>
            <w:r>
              <w:rPr>
                <w:rFonts w:ascii="Times New Roman" w:eastAsia="Arial Unicode MS" w:hAnsi="Times New Roman"/>
                <w:sz w:val="24"/>
                <w:szCs w:val="24"/>
              </w:rPr>
              <w:t>ārpus Latvijas</w:t>
            </w:r>
          </w:p>
        </w:tc>
        <w:tc>
          <w:tcPr>
            <w:tcW w:w="1135" w:type="dxa"/>
            <w:tcBorders>
              <w:top w:val="single" w:sz="4" w:space="0" w:color="auto"/>
              <w:left w:val="single" w:sz="4" w:space="0" w:color="auto"/>
              <w:bottom w:val="single" w:sz="4" w:space="0" w:color="auto"/>
              <w:right w:val="single" w:sz="4" w:space="0" w:color="auto"/>
            </w:tcBorders>
            <w:vAlign w:val="center"/>
          </w:tcPr>
          <w:p w14:paraId="506BC593" w14:textId="77777777" w:rsidR="00900EB3" w:rsidRDefault="00900EB3" w:rsidP="00E86EAE">
            <w:pPr>
              <w:spacing w:after="0" w:line="240" w:lineRule="auto"/>
              <w:jc w:val="center"/>
              <w:rPr>
                <w:rFonts w:ascii="Times New Roman" w:eastAsia="Arial Unicode MS" w:hAnsi="Times New Roman"/>
                <w:b/>
                <w:sz w:val="24"/>
                <w:szCs w:val="24"/>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51876EB8"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3AF6C46" w14:textId="77777777" w:rsidR="00900EB3" w:rsidRDefault="00900EB3" w:rsidP="00E86EAE">
            <w:pPr>
              <w:spacing w:after="0" w:line="240" w:lineRule="auto"/>
              <w:jc w:val="center"/>
              <w:rPr>
                <w:rFonts w:ascii="Times New Roman" w:eastAsia="Arial Unicode MS" w:hAnsi="Times New Roman"/>
                <w:i/>
                <w:sz w:val="24"/>
                <w:szCs w:val="24"/>
              </w:rPr>
            </w:pPr>
          </w:p>
        </w:tc>
        <w:tc>
          <w:tcPr>
            <w:tcW w:w="710" w:type="dxa"/>
            <w:tcBorders>
              <w:top w:val="single" w:sz="4" w:space="0" w:color="auto"/>
              <w:left w:val="single" w:sz="4" w:space="0" w:color="auto"/>
              <w:bottom w:val="single" w:sz="4" w:space="0" w:color="auto"/>
              <w:right w:val="nil"/>
            </w:tcBorders>
            <w:vAlign w:val="center"/>
          </w:tcPr>
          <w:p w14:paraId="0BD994B2"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709" w:type="dxa"/>
            <w:tcBorders>
              <w:top w:val="single" w:sz="4" w:space="0" w:color="auto"/>
              <w:left w:val="nil"/>
              <w:bottom w:val="single" w:sz="4" w:space="0" w:color="auto"/>
              <w:right w:val="nil"/>
            </w:tcBorders>
            <w:vAlign w:val="center"/>
          </w:tcPr>
          <w:p w14:paraId="352A2D48"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852" w:type="dxa"/>
            <w:tcBorders>
              <w:top w:val="single" w:sz="4" w:space="0" w:color="auto"/>
              <w:left w:val="nil"/>
              <w:bottom w:val="single" w:sz="4" w:space="0" w:color="auto"/>
              <w:right w:val="single" w:sz="4" w:space="0" w:color="auto"/>
            </w:tcBorders>
            <w:vAlign w:val="center"/>
          </w:tcPr>
          <w:p w14:paraId="2E17FAF9"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0B12B45B"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5846490A"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3. Programmas ietvaros izstrādāto jauno tehnoloģiju, metožu, prototipu vai pakalpojumu skaits, kas aprobētas uzņēmumos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B6CEF1C" w14:textId="77777777" w:rsidR="00900EB3" w:rsidRDefault="00900EB3" w:rsidP="00E86EAE">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1</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3D1DBCEB"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8E5629B" w14:textId="77777777" w:rsidR="00900EB3" w:rsidRDefault="00900EB3" w:rsidP="00E86EAE">
            <w:pPr>
              <w:spacing w:after="0" w:line="240" w:lineRule="auto"/>
              <w:jc w:val="center"/>
              <w:rPr>
                <w:rFonts w:ascii="Times New Roman" w:eastAsia="Arial Unicode MS" w:hAnsi="Times New Roman"/>
                <w:i/>
                <w:sz w:val="24"/>
                <w:szCs w:val="24"/>
              </w:rPr>
            </w:pPr>
          </w:p>
        </w:tc>
        <w:tc>
          <w:tcPr>
            <w:tcW w:w="710" w:type="dxa"/>
            <w:tcBorders>
              <w:top w:val="single" w:sz="4" w:space="0" w:color="auto"/>
              <w:left w:val="single" w:sz="4" w:space="0" w:color="auto"/>
              <w:bottom w:val="single" w:sz="4" w:space="0" w:color="auto"/>
              <w:right w:val="nil"/>
            </w:tcBorders>
            <w:vAlign w:val="center"/>
          </w:tcPr>
          <w:p w14:paraId="5304A8FA"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709" w:type="dxa"/>
            <w:tcBorders>
              <w:top w:val="single" w:sz="4" w:space="0" w:color="auto"/>
              <w:left w:val="nil"/>
              <w:bottom w:val="single" w:sz="4" w:space="0" w:color="auto"/>
              <w:right w:val="nil"/>
            </w:tcBorders>
            <w:vAlign w:val="center"/>
          </w:tcPr>
          <w:p w14:paraId="74D36266"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852" w:type="dxa"/>
            <w:tcBorders>
              <w:top w:val="single" w:sz="4" w:space="0" w:color="auto"/>
              <w:left w:val="nil"/>
              <w:bottom w:val="single" w:sz="4" w:space="0" w:color="auto"/>
              <w:right w:val="single" w:sz="4" w:space="0" w:color="auto"/>
            </w:tcBorders>
            <w:vAlign w:val="center"/>
          </w:tcPr>
          <w:p w14:paraId="6C72CC40"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r w:rsidR="00900EB3" w14:paraId="0AF5F2E1" w14:textId="77777777" w:rsidTr="00031633">
        <w:trPr>
          <w:gridAfter w:val="1"/>
          <w:wAfter w:w="15" w:type="dxa"/>
        </w:trPr>
        <w:tc>
          <w:tcPr>
            <w:tcW w:w="3544" w:type="dxa"/>
            <w:tcBorders>
              <w:top w:val="single" w:sz="4" w:space="0" w:color="auto"/>
              <w:left w:val="single" w:sz="4" w:space="0" w:color="auto"/>
              <w:bottom w:val="single" w:sz="4" w:space="0" w:color="auto"/>
              <w:right w:val="single" w:sz="4" w:space="0" w:color="auto"/>
            </w:tcBorders>
            <w:hideMark/>
          </w:tcPr>
          <w:p w14:paraId="679DB955"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4. Ieviešanai nodoto jauno tehnoloģiju, metožu, prototipu, produktu vai pakalpojumu skaits (noslēgtie līgumi par intelektuālā īpašuma nodošanu)</w:t>
            </w:r>
          </w:p>
        </w:tc>
        <w:tc>
          <w:tcPr>
            <w:tcW w:w="1135" w:type="dxa"/>
            <w:tcBorders>
              <w:top w:val="single" w:sz="4" w:space="0" w:color="auto"/>
              <w:left w:val="single" w:sz="4" w:space="0" w:color="auto"/>
              <w:bottom w:val="single" w:sz="4" w:space="0" w:color="auto"/>
              <w:right w:val="single" w:sz="4" w:space="0" w:color="auto"/>
            </w:tcBorders>
            <w:vAlign w:val="center"/>
          </w:tcPr>
          <w:p w14:paraId="28DBED83" w14:textId="77777777" w:rsidR="00900EB3" w:rsidRDefault="00900EB3" w:rsidP="00E86EAE">
            <w:pPr>
              <w:spacing w:after="0" w:line="240" w:lineRule="auto"/>
              <w:jc w:val="center"/>
              <w:rPr>
                <w:rFonts w:ascii="Times New Roman" w:eastAsia="Arial Unicode MS" w:hAnsi="Times New Roman"/>
                <w:b/>
                <w:sz w:val="24"/>
                <w:szCs w:val="24"/>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18338931" w14:textId="77777777" w:rsidR="00900EB3" w:rsidRDefault="00900EB3" w:rsidP="00E86EAE">
            <w:pPr>
              <w:spacing w:after="0" w:line="240" w:lineRule="auto"/>
              <w:jc w:val="center"/>
              <w:rPr>
                <w:rFonts w:ascii="Times New Roman" w:eastAsia="Arial Unicode MS"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C22E509" w14:textId="77777777" w:rsidR="00900EB3" w:rsidRDefault="00900EB3" w:rsidP="00E86EAE">
            <w:pPr>
              <w:spacing w:after="0" w:line="240" w:lineRule="auto"/>
              <w:jc w:val="center"/>
              <w:rPr>
                <w:rFonts w:ascii="Times New Roman" w:eastAsia="Arial Unicode MS" w:hAnsi="Times New Roman"/>
                <w:i/>
                <w:sz w:val="24"/>
                <w:szCs w:val="24"/>
              </w:rPr>
            </w:pPr>
          </w:p>
        </w:tc>
        <w:tc>
          <w:tcPr>
            <w:tcW w:w="710" w:type="dxa"/>
            <w:tcBorders>
              <w:top w:val="single" w:sz="4" w:space="0" w:color="auto"/>
              <w:left w:val="single" w:sz="4" w:space="0" w:color="auto"/>
              <w:bottom w:val="single" w:sz="4" w:space="0" w:color="auto"/>
              <w:right w:val="nil"/>
            </w:tcBorders>
            <w:vAlign w:val="center"/>
          </w:tcPr>
          <w:p w14:paraId="31B941A5"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709" w:type="dxa"/>
            <w:tcBorders>
              <w:top w:val="single" w:sz="4" w:space="0" w:color="auto"/>
              <w:left w:val="nil"/>
              <w:bottom w:val="single" w:sz="4" w:space="0" w:color="auto"/>
              <w:right w:val="nil"/>
            </w:tcBorders>
            <w:vAlign w:val="center"/>
          </w:tcPr>
          <w:p w14:paraId="2B181356" w14:textId="77777777" w:rsidR="00900EB3" w:rsidRPr="00785095" w:rsidRDefault="00900EB3" w:rsidP="00E86EAE">
            <w:pPr>
              <w:spacing w:after="0" w:line="240" w:lineRule="auto"/>
              <w:jc w:val="center"/>
              <w:rPr>
                <w:rFonts w:ascii="Times New Roman" w:eastAsia="Arial Unicode MS" w:hAnsi="Times New Roman"/>
                <w:i/>
                <w:sz w:val="18"/>
                <w:szCs w:val="18"/>
              </w:rPr>
            </w:pPr>
          </w:p>
        </w:tc>
        <w:tc>
          <w:tcPr>
            <w:tcW w:w="852" w:type="dxa"/>
            <w:tcBorders>
              <w:top w:val="single" w:sz="4" w:space="0" w:color="auto"/>
              <w:left w:val="nil"/>
              <w:bottom w:val="single" w:sz="4" w:space="0" w:color="auto"/>
              <w:right w:val="single" w:sz="4" w:space="0" w:color="auto"/>
            </w:tcBorders>
            <w:vAlign w:val="center"/>
          </w:tcPr>
          <w:p w14:paraId="55AA8D27" w14:textId="77777777" w:rsidR="00900EB3" w:rsidRPr="00785095" w:rsidRDefault="00900EB3" w:rsidP="00E86EAE">
            <w:pPr>
              <w:spacing w:after="0" w:line="240" w:lineRule="auto"/>
              <w:jc w:val="center"/>
              <w:rPr>
                <w:rFonts w:ascii="Times New Roman" w:eastAsia="Arial Unicode MS" w:hAnsi="Times New Roman"/>
                <w:i/>
                <w:sz w:val="18"/>
                <w:szCs w:val="18"/>
              </w:rPr>
            </w:pPr>
          </w:p>
        </w:tc>
      </w:tr>
    </w:tbl>
    <w:p w14:paraId="18734FD2"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 Norāda pēc programmas īstenošanas.</w:t>
      </w:r>
    </w:p>
    <w:p w14:paraId="1AC9F9F7" w14:textId="77777777" w:rsidR="00900EB3" w:rsidRDefault="00900EB3" w:rsidP="00E86EAE">
      <w:pPr>
        <w:spacing w:after="0" w:line="240" w:lineRule="auto"/>
        <w:rPr>
          <w:rFonts w:ascii="Times New Roman" w:eastAsia="Arial Unicode MS" w:hAnsi="Times New Roman"/>
          <w:sz w:val="24"/>
          <w:szCs w:val="24"/>
        </w:rPr>
      </w:pPr>
      <w:r>
        <w:rPr>
          <w:rFonts w:ascii="Times New Roman" w:eastAsia="Arial Unicode MS" w:hAnsi="Times New Roman"/>
          <w:sz w:val="24"/>
          <w:szCs w:val="24"/>
        </w:rPr>
        <w:lastRenderedPageBreak/>
        <w:t>**Līdzekļi, kas iztērēti  iegādājoties materiālus u.c. (stenti), ko apmaksā privātkompānijas un tiek lietoti VPP ietvaros ar šo kompāniju ziņu.</w:t>
      </w:r>
    </w:p>
    <w:p w14:paraId="518747EE" w14:textId="77777777" w:rsidR="00900EB3" w:rsidRDefault="00900EB3" w:rsidP="00E86EAE">
      <w:pPr>
        <w:spacing w:after="0" w:line="240" w:lineRule="auto"/>
        <w:ind w:firstLine="222"/>
        <w:rPr>
          <w:rFonts w:ascii="Times New Roman" w:eastAsia="Arial Unicode MS" w:hAnsi="Times New Roman"/>
          <w:b/>
          <w:i/>
          <w:sz w:val="24"/>
          <w:szCs w:val="24"/>
        </w:rPr>
      </w:pPr>
    </w:p>
    <w:p w14:paraId="4DDF4F13" w14:textId="77777777" w:rsidR="00900EB3" w:rsidRDefault="00900EB3" w:rsidP="005839E3">
      <w:pPr>
        <w:numPr>
          <w:ilvl w:val="0"/>
          <w:numId w:val="41"/>
        </w:numPr>
        <w:spacing w:after="0" w:line="240" w:lineRule="auto"/>
        <w:ind w:left="0"/>
        <w:contextualSpacing/>
        <w:rPr>
          <w:rFonts w:ascii="Times New Roman" w:eastAsia="Arial Unicode MS" w:hAnsi="Times New Roman"/>
          <w:b/>
          <w:sz w:val="24"/>
          <w:szCs w:val="24"/>
          <w:lang w:val="x-none"/>
        </w:rPr>
      </w:pPr>
      <w:r>
        <w:rPr>
          <w:rFonts w:ascii="Times New Roman" w:eastAsia="Arial Unicode MS" w:hAnsi="Times New Roman"/>
          <w:b/>
          <w:sz w:val="24"/>
          <w:szCs w:val="24"/>
          <w:lang w:val="x-none"/>
        </w:rPr>
        <w:t xml:space="preserve">Projekta Nr. </w:t>
      </w:r>
      <w:r>
        <w:rPr>
          <w:rFonts w:ascii="Times New Roman" w:eastAsia="Arial Unicode MS" w:hAnsi="Times New Roman"/>
          <w:b/>
          <w:sz w:val="24"/>
          <w:szCs w:val="24"/>
        </w:rPr>
        <w:t>2</w:t>
      </w:r>
      <w:r>
        <w:rPr>
          <w:rFonts w:ascii="Times New Roman" w:eastAsia="Arial Unicode MS" w:hAnsi="Times New Roman"/>
          <w:b/>
          <w:sz w:val="24"/>
          <w:szCs w:val="24"/>
          <w:lang w:val="x-none"/>
        </w:rPr>
        <w:t xml:space="preserve"> īstenošanas analīze</w:t>
      </w:r>
    </w:p>
    <w:tbl>
      <w:tblPr>
        <w:tblW w:w="5095"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470"/>
        <w:gridCol w:w="4393"/>
      </w:tblGrid>
      <w:tr w:rsidR="00900EB3" w14:paraId="400FFF7F" w14:textId="77777777" w:rsidTr="00031633">
        <w:trPr>
          <w:tblCellSpacing w:w="15" w:type="dxa"/>
        </w:trPr>
        <w:tc>
          <w:tcPr>
            <w:tcW w:w="2496"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0AE96F09" w14:textId="77777777" w:rsidR="00900EB3" w:rsidRDefault="00900EB3" w:rsidP="00E86EAE">
            <w:pPr>
              <w:spacing w:after="0" w:line="240" w:lineRule="auto"/>
              <w:ind w:firstLine="300"/>
              <w:jc w:val="center"/>
              <w:rPr>
                <w:rFonts w:ascii="Times New Roman" w:eastAsia="Arial Unicode MS" w:hAnsi="Times New Roman"/>
                <w:sz w:val="24"/>
                <w:szCs w:val="24"/>
                <w:lang w:eastAsia="lv-LV"/>
              </w:rPr>
            </w:pPr>
            <w:r>
              <w:rPr>
                <w:rFonts w:ascii="Times New Roman" w:eastAsia="Arial Unicode MS" w:hAnsi="Times New Roman"/>
                <w:sz w:val="24"/>
                <w:szCs w:val="24"/>
                <w:lang w:eastAsia="lv-LV"/>
              </w:rPr>
              <w:t>Stiprās puses</w:t>
            </w:r>
          </w:p>
        </w:tc>
        <w:tc>
          <w:tcPr>
            <w:tcW w:w="2453"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38556BA9" w14:textId="77777777" w:rsidR="00900EB3" w:rsidRDefault="00900EB3" w:rsidP="00E86EAE">
            <w:pPr>
              <w:spacing w:after="0" w:line="240" w:lineRule="auto"/>
              <w:ind w:firstLine="300"/>
              <w:jc w:val="center"/>
              <w:rPr>
                <w:rFonts w:ascii="Times New Roman" w:eastAsia="Arial Unicode MS" w:hAnsi="Times New Roman"/>
                <w:sz w:val="24"/>
                <w:szCs w:val="24"/>
                <w:lang w:eastAsia="lv-LV"/>
              </w:rPr>
            </w:pPr>
            <w:r>
              <w:rPr>
                <w:rFonts w:ascii="Times New Roman" w:eastAsia="Arial Unicode MS" w:hAnsi="Times New Roman"/>
                <w:sz w:val="24"/>
                <w:szCs w:val="24"/>
                <w:lang w:eastAsia="lv-LV"/>
              </w:rPr>
              <w:t>Vājās puses</w:t>
            </w:r>
          </w:p>
        </w:tc>
      </w:tr>
      <w:tr w:rsidR="00900EB3" w14:paraId="19A35C67" w14:textId="77777777" w:rsidTr="00031633">
        <w:trPr>
          <w:trHeight w:val="1050"/>
          <w:tblCellSpacing w:w="15" w:type="dxa"/>
        </w:trPr>
        <w:tc>
          <w:tcPr>
            <w:tcW w:w="2496" w:type="pct"/>
            <w:tcBorders>
              <w:top w:val="outset" w:sz="6" w:space="0" w:color="auto"/>
              <w:left w:val="outset" w:sz="6" w:space="0" w:color="auto"/>
              <w:bottom w:val="outset" w:sz="6" w:space="0" w:color="auto"/>
              <w:right w:val="outset" w:sz="6" w:space="0" w:color="auto"/>
            </w:tcBorders>
            <w:hideMark/>
          </w:tcPr>
          <w:p w14:paraId="40C98174" w14:textId="77777777" w:rsidR="00900EB3" w:rsidRDefault="00900EB3" w:rsidP="005839E3">
            <w:pPr>
              <w:numPr>
                <w:ilvl w:val="0"/>
                <w:numId w:val="42"/>
              </w:numPr>
              <w:spacing w:after="0" w:line="240" w:lineRule="auto"/>
              <w:ind w:left="426"/>
              <w:rPr>
                <w:rFonts w:ascii="Times New Roman" w:eastAsia="Arial Unicode MS" w:hAnsi="Times New Roman"/>
                <w:sz w:val="24"/>
                <w:szCs w:val="24"/>
                <w:lang w:eastAsia="lv-LV"/>
              </w:rPr>
            </w:pPr>
            <w:r>
              <w:rPr>
                <w:rFonts w:ascii="Times New Roman" w:eastAsia="Arial Unicode MS" w:hAnsi="Times New Roman"/>
                <w:sz w:val="24"/>
                <w:szCs w:val="24"/>
                <w:lang w:eastAsia="lv-LV"/>
              </w:rPr>
              <w:t>Projektā iesaistīti augstas kvalifikācijas kā priekšklīnisko tā klīnisko pētījumu speciālisti.</w:t>
            </w:r>
          </w:p>
          <w:p w14:paraId="0D782293" w14:textId="77777777" w:rsidR="00900EB3" w:rsidRDefault="00900EB3" w:rsidP="005839E3">
            <w:pPr>
              <w:numPr>
                <w:ilvl w:val="0"/>
                <w:numId w:val="42"/>
              </w:numPr>
              <w:spacing w:after="0" w:line="240" w:lineRule="auto"/>
              <w:ind w:left="426"/>
              <w:rPr>
                <w:rFonts w:ascii="Times New Roman" w:eastAsia="Arial Unicode MS" w:hAnsi="Times New Roman"/>
                <w:sz w:val="24"/>
                <w:szCs w:val="24"/>
                <w:lang w:eastAsia="lv-LV"/>
              </w:rPr>
            </w:pPr>
            <w:r>
              <w:rPr>
                <w:rFonts w:ascii="Times New Roman" w:eastAsia="Arial Unicode MS" w:hAnsi="Times New Roman"/>
                <w:sz w:val="24"/>
                <w:szCs w:val="24"/>
                <w:lang w:eastAsia="lv-LV"/>
              </w:rPr>
              <w:t>Labi sabalansēts izpildītāju sastāvs, piesaistot kā pieredzējušus zinātniekus, tā jaunos zinātniekus un studentus.</w:t>
            </w:r>
          </w:p>
          <w:p w14:paraId="54D3164D" w14:textId="77777777" w:rsidR="00900EB3" w:rsidRDefault="00900EB3" w:rsidP="005839E3">
            <w:pPr>
              <w:numPr>
                <w:ilvl w:val="0"/>
                <w:numId w:val="42"/>
              </w:numPr>
              <w:spacing w:after="0" w:line="240" w:lineRule="auto"/>
              <w:ind w:left="426"/>
              <w:rPr>
                <w:rFonts w:ascii="Times New Roman" w:eastAsia="Arial Unicode MS" w:hAnsi="Times New Roman"/>
                <w:sz w:val="24"/>
                <w:szCs w:val="24"/>
                <w:lang w:eastAsia="lv-LV"/>
              </w:rPr>
            </w:pPr>
            <w:r>
              <w:rPr>
                <w:rFonts w:ascii="Times New Roman" w:eastAsia="Arial Unicode MS" w:hAnsi="Times New Roman"/>
                <w:sz w:val="24"/>
                <w:szCs w:val="24"/>
                <w:lang w:eastAsia="lv-LV"/>
              </w:rPr>
              <w:t>Apakšprojekti ir komplementāri un to izpildītāji efektīvi sadarbojas.</w:t>
            </w:r>
          </w:p>
          <w:p w14:paraId="410B6AF4" w14:textId="77777777" w:rsidR="00900EB3" w:rsidRDefault="00900EB3" w:rsidP="005839E3">
            <w:pPr>
              <w:numPr>
                <w:ilvl w:val="0"/>
                <w:numId w:val="42"/>
              </w:numPr>
              <w:spacing w:after="0" w:line="240" w:lineRule="auto"/>
              <w:ind w:left="426"/>
              <w:rPr>
                <w:rFonts w:ascii="Times New Roman" w:eastAsia="Arial Unicode MS" w:hAnsi="Times New Roman"/>
                <w:sz w:val="24"/>
                <w:szCs w:val="24"/>
                <w:lang w:eastAsia="lv-LV"/>
              </w:rPr>
            </w:pPr>
            <w:r>
              <w:rPr>
                <w:rFonts w:ascii="Times New Roman" w:eastAsia="Arial Unicode MS" w:hAnsi="Times New Roman"/>
                <w:sz w:val="24"/>
                <w:szCs w:val="24"/>
                <w:lang w:eastAsia="lv-LV"/>
              </w:rPr>
              <w:t>Tiek veikti kā fundamentālie, tā klīniskie pētījumi</w:t>
            </w:r>
          </w:p>
        </w:tc>
        <w:tc>
          <w:tcPr>
            <w:tcW w:w="2453" w:type="pct"/>
            <w:tcBorders>
              <w:top w:val="outset" w:sz="6" w:space="0" w:color="auto"/>
              <w:left w:val="outset" w:sz="6" w:space="0" w:color="auto"/>
              <w:bottom w:val="outset" w:sz="6" w:space="0" w:color="auto"/>
              <w:right w:val="outset" w:sz="6" w:space="0" w:color="auto"/>
            </w:tcBorders>
            <w:hideMark/>
          </w:tcPr>
          <w:p w14:paraId="6E12EA74" w14:textId="77777777" w:rsidR="00900EB3" w:rsidRDefault="00900EB3" w:rsidP="00E86EAE">
            <w:pPr>
              <w:spacing w:after="0" w:line="240" w:lineRule="auto"/>
              <w:rPr>
                <w:rFonts w:ascii="Times New Roman" w:eastAsia="Arial Unicode MS" w:hAnsi="Times New Roman"/>
                <w:sz w:val="24"/>
                <w:szCs w:val="24"/>
                <w:lang w:eastAsia="lv-LV"/>
              </w:rPr>
            </w:pPr>
            <w:r>
              <w:rPr>
                <w:rFonts w:ascii="Times New Roman" w:eastAsia="Arial Unicode MS" w:hAnsi="Times New Roman"/>
                <w:sz w:val="24"/>
                <w:szCs w:val="24"/>
                <w:lang w:eastAsia="lv-LV"/>
              </w:rPr>
              <w:t>Nepietiekamais finansējums kavē projekta izpildi iecerētajā apjomā.</w:t>
            </w:r>
          </w:p>
          <w:p w14:paraId="66B95FD8" w14:textId="77777777" w:rsidR="00900EB3" w:rsidRDefault="00900EB3" w:rsidP="00E86EAE">
            <w:pPr>
              <w:spacing w:after="0" w:line="240" w:lineRule="auto"/>
              <w:rPr>
                <w:rFonts w:ascii="Times New Roman" w:eastAsia="Arial Unicode MS" w:hAnsi="Times New Roman"/>
                <w:sz w:val="24"/>
                <w:szCs w:val="24"/>
                <w:lang w:eastAsia="lv-LV"/>
              </w:rPr>
            </w:pPr>
            <w:r>
              <w:rPr>
                <w:rFonts w:ascii="Times New Roman" w:eastAsia="Arial Unicode MS" w:hAnsi="Times New Roman"/>
                <w:sz w:val="24"/>
                <w:szCs w:val="24"/>
                <w:lang w:eastAsia="lv-LV"/>
              </w:rPr>
              <w:t>Daudzi izpildītāji strādā uz nelielām daļslodzēm.</w:t>
            </w:r>
          </w:p>
          <w:p w14:paraId="709EDD79" w14:textId="77777777" w:rsidR="00900EB3" w:rsidRDefault="00900EB3" w:rsidP="00E86EAE">
            <w:pPr>
              <w:spacing w:after="0" w:line="240" w:lineRule="auto"/>
              <w:rPr>
                <w:rFonts w:ascii="Times New Roman" w:eastAsia="Arial Unicode MS" w:hAnsi="Times New Roman"/>
                <w:sz w:val="24"/>
                <w:szCs w:val="24"/>
                <w:lang w:eastAsia="lv-LV"/>
              </w:rPr>
            </w:pPr>
            <w:r>
              <w:rPr>
                <w:rFonts w:ascii="Times New Roman" w:eastAsia="Arial Unicode MS" w:hAnsi="Times New Roman"/>
                <w:sz w:val="24"/>
                <w:szCs w:val="24"/>
                <w:lang w:eastAsia="lv-LV"/>
              </w:rPr>
              <w:t>Vispārējā situācija zinātnisko institūciju finansējumā izsauc kadru aizplūšanu un pārorientēšanos uz citu projektu īstenošanu</w:t>
            </w:r>
          </w:p>
        </w:tc>
      </w:tr>
      <w:tr w:rsidR="00900EB3" w14:paraId="3727A375" w14:textId="77777777" w:rsidTr="00031633">
        <w:trPr>
          <w:tblCellSpacing w:w="15" w:type="dxa"/>
        </w:trPr>
        <w:tc>
          <w:tcPr>
            <w:tcW w:w="2496"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2B1C8F0C" w14:textId="77777777" w:rsidR="00900EB3" w:rsidRDefault="00900EB3" w:rsidP="00E86EAE">
            <w:pPr>
              <w:spacing w:after="0" w:line="240" w:lineRule="auto"/>
              <w:ind w:firstLine="300"/>
              <w:jc w:val="center"/>
              <w:rPr>
                <w:rFonts w:ascii="Times New Roman" w:eastAsia="Arial Unicode MS" w:hAnsi="Times New Roman"/>
                <w:sz w:val="24"/>
                <w:szCs w:val="24"/>
                <w:lang w:eastAsia="lv-LV"/>
              </w:rPr>
            </w:pPr>
            <w:r>
              <w:rPr>
                <w:rFonts w:ascii="Times New Roman" w:eastAsia="Arial Unicode MS" w:hAnsi="Times New Roman"/>
                <w:sz w:val="24"/>
                <w:szCs w:val="24"/>
                <w:lang w:eastAsia="lv-LV"/>
              </w:rPr>
              <w:t>Iespējas</w:t>
            </w:r>
          </w:p>
        </w:tc>
        <w:tc>
          <w:tcPr>
            <w:tcW w:w="2453"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01A8789C" w14:textId="77777777" w:rsidR="00900EB3" w:rsidRDefault="00900EB3" w:rsidP="00E86EAE">
            <w:pPr>
              <w:spacing w:after="0" w:line="240" w:lineRule="auto"/>
              <w:ind w:firstLine="300"/>
              <w:jc w:val="center"/>
              <w:rPr>
                <w:rFonts w:ascii="Times New Roman" w:eastAsia="Arial Unicode MS" w:hAnsi="Times New Roman"/>
                <w:sz w:val="24"/>
                <w:szCs w:val="24"/>
                <w:lang w:eastAsia="lv-LV"/>
              </w:rPr>
            </w:pPr>
            <w:r>
              <w:rPr>
                <w:rFonts w:ascii="Times New Roman" w:eastAsia="Arial Unicode MS" w:hAnsi="Times New Roman"/>
                <w:sz w:val="24"/>
                <w:szCs w:val="24"/>
                <w:lang w:eastAsia="lv-LV"/>
              </w:rPr>
              <w:t>Draudi</w:t>
            </w:r>
          </w:p>
        </w:tc>
      </w:tr>
      <w:tr w:rsidR="00900EB3" w14:paraId="0954A822" w14:textId="77777777" w:rsidTr="00031633">
        <w:trPr>
          <w:trHeight w:val="1376"/>
          <w:tblCellSpacing w:w="15" w:type="dxa"/>
        </w:trPr>
        <w:tc>
          <w:tcPr>
            <w:tcW w:w="2496" w:type="pct"/>
            <w:tcBorders>
              <w:top w:val="outset" w:sz="6" w:space="0" w:color="auto"/>
              <w:left w:val="outset" w:sz="6" w:space="0" w:color="auto"/>
              <w:bottom w:val="outset" w:sz="6" w:space="0" w:color="auto"/>
              <w:right w:val="outset" w:sz="6" w:space="0" w:color="auto"/>
            </w:tcBorders>
          </w:tcPr>
          <w:p w14:paraId="06B68E7C" w14:textId="77777777" w:rsidR="00900EB3" w:rsidRDefault="00900EB3" w:rsidP="005839E3">
            <w:pPr>
              <w:numPr>
                <w:ilvl w:val="0"/>
                <w:numId w:val="43"/>
              </w:numPr>
              <w:spacing w:after="0" w:line="240" w:lineRule="auto"/>
              <w:ind w:left="426"/>
              <w:rPr>
                <w:rFonts w:ascii="Times New Roman" w:eastAsia="Arial Unicode MS" w:hAnsi="Times New Roman"/>
                <w:sz w:val="24"/>
                <w:szCs w:val="24"/>
                <w:lang w:eastAsia="lv-LV"/>
              </w:rPr>
            </w:pPr>
            <w:r>
              <w:rPr>
                <w:rFonts w:ascii="Times New Roman" w:eastAsia="Arial Unicode MS" w:hAnsi="Times New Roman"/>
                <w:sz w:val="24"/>
                <w:szCs w:val="24"/>
                <w:lang w:eastAsia="lv-LV"/>
              </w:rPr>
              <w:t>Attīstīta infrastruktūra un sadarbība dažādu projektā iesaistīto zinātnisko institūciju nodrošina augstu zinātnisko kvalitāti veiktajam pētījumam</w:t>
            </w:r>
          </w:p>
          <w:p w14:paraId="2484D4DC" w14:textId="77777777" w:rsidR="00900EB3" w:rsidRDefault="00900EB3" w:rsidP="005839E3">
            <w:pPr>
              <w:numPr>
                <w:ilvl w:val="0"/>
                <w:numId w:val="43"/>
              </w:numPr>
              <w:spacing w:after="0" w:line="240" w:lineRule="auto"/>
              <w:ind w:left="426"/>
              <w:rPr>
                <w:rFonts w:ascii="Times New Roman" w:eastAsia="Arial Unicode MS" w:hAnsi="Times New Roman"/>
                <w:sz w:val="24"/>
                <w:szCs w:val="24"/>
                <w:lang w:eastAsia="lv-LV"/>
              </w:rPr>
            </w:pPr>
            <w:r>
              <w:rPr>
                <w:rFonts w:ascii="Times New Roman" w:eastAsia="Arial Unicode MS" w:hAnsi="Times New Roman"/>
                <w:sz w:val="24"/>
                <w:szCs w:val="24"/>
                <w:lang w:eastAsia="lv-LV"/>
              </w:rPr>
              <w:t>Jauno pētnieku un studentu piesaiste sekmē zinātnes nozares tālāku attīstību un ilgtspēju</w:t>
            </w:r>
          </w:p>
          <w:p w14:paraId="16E6BD0A" w14:textId="77777777" w:rsidR="00900EB3" w:rsidRDefault="00900EB3" w:rsidP="005839E3">
            <w:pPr>
              <w:numPr>
                <w:ilvl w:val="0"/>
                <w:numId w:val="43"/>
              </w:numPr>
              <w:spacing w:after="0" w:line="240" w:lineRule="auto"/>
              <w:ind w:left="426"/>
              <w:rPr>
                <w:rFonts w:ascii="Times New Roman" w:eastAsia="Arial Unicode MS" w:hAnsi="Times New Roman"/>
                <w:sz w:val="24"/>
                <w:szCs w:val="24"/>
                <w:lang w:eastAsia="lv-LV"/>
              </w:rPr>
            </w:pPr>
            <w:r>
              <w:rPr>
                <w:rFonts w:ascii="Times New Roman" w:eastAsia="Arial Unicode MS" w:hAnsi="Times New Roman"/>
                <w:sz w:val="24"/>
                <w:szCs w:val="24"/>
                <w:lang w:eastAsia="lv-LV"/>
              </w:rPr>
              <w:t>Pētījumi paver iespējas izstrādāt jaunas pieejas kā slimību diagnosticēšanā, tā to patoģenēzes molekulāro mehānismu noskaidrošanā un jaunu zāļu vielu un ārstēšanas metožu izstrādē un to efektivitātes paaugstināšanā</w:t>
            </w:r>
          </w:p>
          <w:p w14:paraId="2CEED631" w14:textId="77777777" w:rsidR="00031633" w:rsidRPr="00031633" w:rsidRDefault="00900EB3" w:rsidP="005839E3">
            <w:pPr>
              <w:numPr>
                <w:ilvl w:val="0"/>
                <w:numId w:val="43"/>
              </w:numPr>
              <w:spacing w:after="0" w:line="240" w:lineRule="auto"/>
              <w:ind w:left="426"/>
              <w:rPr>
                <w:rFonts w:ascii="Times New Roman" w:eastAsia="Arial Unicode MS" w:hAnsi="Times New Roman"/>
                <w:sz w:val="24"/>
                <w:szCs w:val="24"/>
                <w:lang w:eastAsia="lv-LV"/>
              </w:rPr>
            </w:pPr>
            <w:r>
              <w:rPr>
                <w:rFonts w:ascii="Times New Roman" w:eastAsia="Arial Unicode MS" w:hAnsi="Times New Roman"/>
                <w:sz w:val="24"/>
                <w:szCs w:val="24"/>
                <w:lang w:eastAsia="lv-LV"/>
              </w:rPr>
              <w:t>Pētījumu rezultāti sekmē sabiedrības veselības ilgtspēju</w:t>
            </w:r>
          </w:p>
        </w:tc>
        <w:tc>
          <w:tcPr>
            <w:tcW w:w="2453" w:type="pct"/>
            <w:tcBorders>
              <w:top w:val="outset" w:sz="6" w:space="0" w:color="auto"/>
              <w:left w:val="outset" w:sz="6" w:space="0" w:color="auto"/>
              <w:bottom w:val="outset" w:sz="6" w:space="0" w:color="auto"/>
              <w:right w:val="outset" w:sz="6" w:space="0" w:color="auto"/>
            </w:tcBorders>
            <w:hideMark/>
          </w:tcPr>
          <w:p w14:paraId="619BDA0F" w14:textId="77777777" w:rsidR="00900EB3" w:rsidRDefault="00900EB3" w:rsidP="005839E3">
            <w:pPr>
              <w:numPr>
                <w:ilvl w:val="0"/>
                <w:numId w:val="43"/>
              </w:numPr>
              <w:spacing w:after="0" w:line="240" w:lineRule="auto"/>
              <w:ind w:left="220" w:hanging="216"/>
              <w:rPr>
                <w:rFonts w:ascii="Times New Roman" w:eastAsia="Arial Unicode MS" w:hAnsi="Times New Roman"/>
                <w:sz w:val="24"/>
                <w:szCs w:val="24"/>
                <w:lang w:eastAsia="lv-LV"/>
              </w:rPr>
            </w:pPr>
            <w:r>
              <w:rPr>
                <w:rFonts w:ascii="Times New Roman" w:eastAsia="Arial Unicode MS" w:hAnsi="Times New Roman"/>
                <w:sz w:val="24"/>
                <w:szCs w:val="24"/>
                <w:lang w:eastAsia="lv-LV"/>
              </w:rPr>
              <w:t>Speciālistu aizplūde uz projektiem ar augstāku darba samaksu (ERAF, Horizonts 2020 u.c. ES finansētie projekti)</w:t>
            </w:r>
          </w:p>
          <w:p w14:paraId="33095D7F" w14:textId="77777777" w:rsidR="00900EB3" w:rsidRDefault="00900EB3" w:rsidP="005839E3">
            <w:pPr>
              <w:numPr>
                <w:ilvl w:val="0"/>
                <w:numId w:val="43"/>
              </w:numPr>
              <w:spacing w:after="0" w:line="240" w:lineRule="auto"/>
              <w:ind w:left="220" w:hanging="216"/>
              <w:rPr>
                <w:rFonts w:ascii="Times New Roman" w:eastAsia="Arial Unicode MS" w:hAnsi="Times New Roman"/>
                <w:sz w:val="24"/>
                <w:szCs w:val="24"/>
                <w:lang w:eastAsia="lv-LV"/>
              </w:rPr>
            </w:pPr>
            <w:r>
              <w:rPr>
                <w:rFonts w:ascii="Times New Roman" w:eastAsia="Arial Unicode MS" w:hAnsi="Times New Roman"/>
                <w:sz w:val="24"/>
                <w:szCs w:val="24"/>
                <w:lang w:eastAsia="lv-LV"/>
              </w:rPr>
              <w:t>Zinātnisko institūcija nespēja līdzfinansēt projektu apstākļos, kad netiek nodrošināts projekta finansējums no VPP līdzekļiem apdraud atsevišķu apakšprojektu īstenošanas iespējas</w:t>
            </w:r>
          </w:p>
        </w:tc>
      </w:tr>
    </w:tbl>
    <w:p w14:paraId="0FC2CF69" w14:textId="77777777" w:rsidR="00031633" w:rsidRDefault="00031633" w:rsidP="00E86EAE">
      <w:pPr>
        <w:spacing w:after="0" w:line="240" w:lineRule="auto"/>
        <w:rPr>
          <w:rFonts w:ascii="Times New Roman" w:eastAsia="Arial Unicode MS" w:hAnsi="Times New Roman"/>
          <w:b/>
          <w:sz w:val="24"/>
          <w:szCs w:val="24"/>
        </w:rPr>
      </w:pPr>
    </w:p>
    <w:p w14:paraId="3F9BA551" w14:textId="77777777" w:rsidR="00900EB3" w:rsidRDefault="00900EB3" w:rsidP="005839E3">
      <w:pPr>
        <w:numPr>
          <w:ilvl w:val="0"/>
          <w:numId w:val="41"/>
        </w:numPr>
        <w:spacing w:after="0" w:line="240" w:lineRule="auto"/>
        <w:ind w:left="0"/>
        <w:contextualSpacing/>
        <w:rPr>
          <w:rFonts w:ascii="Times New Roman" w:eastAsia="Arial Unicode MS" w:hAnsi="Times New Roman"/>
          <w:b/>
          <w:sz w:val="24"/>
          <w:szCs w:val="24"/>
          <w:lang w:val="x-none"/>
        </w:rPr>
      </w:pPr>
      <w:r>
        <w:rPr>
          <w:rFonts w:ascii="Times New Roman" w:eastAsia="Arial Unicode MS" w:hAnsi="Times New Roman"/>
          <w:b/>
          <w:sz w:val="24"/>
          <w:szCs w:val="24"/>
          <w:lang w:val="x-none"/>
        </w:rPr>
        <w:t xml:space="preserve">Projekta Nr. </w:t>
      </w:r>
      <w:r>
        <w:rPr>
          <w:rFonts w:ascii="Times New Roman" w:eastAsia="Arial Unicode MS" w:hAnsi="Times New Roman"/>
          <w:b/>
          <w:sz w:val="24"/>
          <w:szCs w:val="24"/>
        </w:rPr>
        <w:t>2</w:t>
      </w:r>
      <w:r>
        <w:rPr>
          <w:rFonts w:ascii="Times New Roman" w:eastAsia="Arial Unicode MS" w:hAnsi="Times New Roman"/>
          <w:b/>
          <w:sz w:val="24"/>
          <w:szCs w:val="24"/>
          <w:lang w:val="x-none"/>
        </w:rPr>
        <w:t xml:space="preserve"> identificētie riski un to samazināšanas vai novēršanas pasākumi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698"/>
      </w:tblGrid>
      <w:tr w:rsidR="00900EB3" w14:paraId="1F9E82C8" w14:textId="77777777" w:rsidTr="00900EB3">
        <w:trPr>
          <w:trHeight w:val="105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121FAC7" w14:textId="77777777" w:rsidR="00900EB3" w:rsidRDefault="00900EB3" w:rsidP="00E86EAE">
            <w:pPr>
              <w:spacing w:after="0" w:line="240" w:lineRule="auto"/>
              <w:jc w:val="both"/>
              <w:rPr>
                <w:rFonts w:ascii="Times New Roman" w:eastAsia="Arial Unicode MS" w:hAnsi="Times New Roman"/>
                <w:sz w:val="24"/>
                <w:szCs w:val="24"/>
                <w:lang w:eastAsia="lv-LV"/>
              </w:rPr>
            </w:pPr>
            <w:r>
              <w:rPr>
                <w:rFonts w:ascii="Times New Roman" w:eastAsia="Arial Unicode MS" w:hAnsi="Times New Roman"/>
                <w:sz w:val="24"/>
                <w:szCs w:val="24"/>
                <w:lang w:eastAsia="lv-LV"/>
              </w:rPr>
              <w:t>Tieši projekta kopējo uzdevumu neizpildes riski nav konstatēti. Pateicoties projektā iesaistīto zinātnisko institūciju līdzfinansējumam, sasniegti augstāki rezultatīvie rādītāji nekā paredzēts projekta iesniegumā. Atsevišķu apakšprojeku izpildes nodrošināšanai tiek izvirzīti konkrēti darba uzdevumi nākošajam periodam un veikta regulāra to izpildes kontrole.</w:t>
            </w:r>
          </w:p>
        </w:tc>
      </w:tr>
    </w:tbl>
    <w:p w14:paraId="1F0BE802" w14:textId="77777777" w:rsidR="00900EB3" w:rsidRDefault="00900EB3" w:rsidP="00E86EAE">
      <w:pPr>
        <w:spacing w:after="0" w:line="240" w:lineRule="auto"/>
        <w:ind w:firstLine="222"/>
        <w:rPr>
          <w:rFonts w:ascii="Times New Roman" w:eastAsia="Arial Unicode MS" w:hAnsi="Times New Roman"/>
          <w:b/>
          <w:i/>
          <w:sz w:val="24"/>
          <w:szCs w:val="24"/>
        </w:rPr>
      </w:pPr>
    </w:p>
    <w:p w14:paraId="26D054CB" w14:textId="77777777" w:rsidR="00BC7BC3" w:rsidRDefault="00BC7BC3" w:rsidP="00E86EAE">
      <w:pPr>
        <w:spacing w:after="0" w:line="240" w:lineRule="auto"/>
        <w:ind w:firstLine="222"/>
        <w:rPr>
          <w:rFonts w:ascii="Times New Roman" w:eastAsia="Arial Unicode MS" w:hAnsi="Times New Roman"/>
          <w:b/>
          <w:i/>
          <w:sz w:val="24"/>
          <w:szCs w:val="24"/>
        </w:rPr>
      </w:pPr>
    </w:p>
    <w:p w14:paraId="2151AED7" w14:textId="77777777" w:rsidR="00BC7BC3" w:rsidRDefault="00BC7BC3" w:rsidP="00BC7BC3">
      <w:pPr>
        <w:spacing w:after="0" w:line="240" w:lineRule="auto"/>
        <w:rPr>
          <w:rFonts w:ascii="Times New Roman" w:eastAsia="Times New Roman" w:hAnsi="Times New Roman"/>
          <w:sz w:val="24"/>
          <w:szCs w:val="24"/>
        </w:rPr>
      </w:pPr>
      <w:r>
        <w:rPr>
          <w:rFonts w:ascii="Times New Roman" w:eastAsia="Times New Roman" w:hAnsi="Times New Roman"/>
          <w:sz w:val="24"/>
          <w:szCs w:val="24"/>
        </w:rPr>
        <w:t>Projekta Nr.2 vadītājs: ____________________ Ivars Kalviņš  _______________</w:t>
      </w:r>
    </w:p>
    <w:p w14:paraId="55AD1F55" w14:textId="77777777" w:rsidR="00BC7BC3" w:rsidRDefault="00BC7BC3" w:rsidP="00BC7BC3">
      <w:pPr>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(paraksts)</w:t>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 xml:space="preserve">                  (datums)</w:t>
      </w:r>
    </w:p>
    <w:p w14:paraId="6D97E6AE" w14:textId="77777777" w:rsidR="00BC7BC3" w:rsidRDefault="00BC7BC3" w:rsidP="00BC7BC3">
      <w:pPr>
        <w:spacing w:after="0" w:line="240" w:lineRule="auto"/>
        <w:rPr>
          <w:rFonts w:ascii="Times New Roman" w:eastAsia="Times New Roman" w:hAnsi="Times New Roman"/>
          <w:i/>
          <w:iCs/>
          <w:sz w:val="24"/>
          <w:szCs w:val="24"/>
        </w:rPr>
      </w:pPr>
    </w:p>
    <w:p w14:paraId="77798324" w14:textId="77777777" w:rsidR="00BC7BC3" w:rsidRDefault="00BC7BC3" w:rsidP="00BC7BC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Zinātniskās institūcijas vadītājs:   ______________     </w:t>
      </w:r>
      <w:r>
        <w:rPr>
          <w:rFonts w:ascii="Times New Roman" w:eastAsia="Times New Roman" w:hAnsi="Times New Roman"/>
          <w:sz w:val="24"/>
          <w:szCs w:val="24"/>
        </w:rPr>
        <w:tab/>
      </w:r>
      <w:r>
        <w:rPr>
          <w:rFonts w:ascii="Times New Roman" w:eastAsia="Times New Roman" w:hAnsi="Times New Roman"/>
          <w:sz w:val="24"/>
          <w:szCs w:val="24"/>
        </w:rPr>
        <w:tab/>
        <w:t xml:space="preserve">     ___________</w:t>
      </w:r>
    </w:p>
    <w:p w14:paraId="0BA8E581" w14:textId="77777777" w:rsidR="00BC7BC3" w:rsidRDefault="00BC7BC3" w:rsidP="00BC7BC3">
      <w:pPr>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 xml:space="preserve">           (paraksts)</w:t>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 xml:space="preserve">          (datums)</w:t>
      </w:r>
    </w:p>
    <w:p w14:paraId="69794F37" w14:textId="77777777" w:rsidR="00694673" w:rsidRDefault="00694673">
      <w:pPr>
        <w:rPr>
          <w:rFonts w:ascii="Times New Roman" w:eastAsia="Arial Unicode MS" w:hAnsi="Times New Roman"/>
          <w:b/>
          <w:i/>
          <w:sz w:val="24"/>
          <w:szCs w:val="24"/>
        </w:rPr>
      </w:pPr>
    </w:p>
    <w:p w14:paraId="6DE0EA83" w14:textId="77777777" w:rsidR="00594686" w:rsidRDefault="005041C6" w:rsidP="00594686">
      <w:pPr>
        <w:pStyle w:val="Heading3"/>
        <w:rPr>
          <w:rFonts w:ascii="Times New Roman" w:eastAsia="Arial Unicode MS" w:hAnsi="Times New Roman"/>
          <w:b w:val="0"/>
          <w:sz w:val="24"/>
          <w:szCs w:val="24"/>
        </w:rPr>
      </w:pPr>
      <w:bookmarkStart w:id="6" w:name="_Toc472942450"/>
      <w:r>
        <w:rPr>
          <w:rFonts w:ascii="Times New Roman" w:eastAsia="Times New Roman" w:hAnsi="Times New Roman"/>
          <w:b w:val="0"/>
          <w:i/>
          <w:iCs/>
        </w:rPr>
        <w:lastRenderedPageBreak/>
        <w:t>Rezultatīvie rādītāji</w:t>
      </w:r>
      <w:bookmarkEnd w:id="6"/>
      <w:r w:rsidR="00594686" w:rsidRPr="002D2AC6">
        <w:rPr>
          <w:rFonts w:ascii="Times New Roman" w:eastAsia="Arial Unicode MS" w:hAnsi="Times New Roman"/>
          <w:b w:val="0"/>
          <w:sz w:val="24"/>
          <w:szCs w:val="24"/>
        </w:rPr>
        <w:t xml:space="preserve"> </w:t>
      </w:r>
    </w:p>
    <w:p w14:paraId="68919541" w14:textId="77777777" w:rsidR="00900EB3" w:rsidRPr="002D2AC6" w:rsidRDefault="002D2AC6" w:rsidP="002D2AC6">
      <w:pPr>
        <w:spacing w:before="120" w:after="120" w:line="240" w:lineRule="auto"/>
        <w:jc w:val="center"/>
        <w:rPr>
          <w:rFonts w:ascii="Times New Roman" w:eastAsia="Arial Unicode MS" w:hAnsi="Times New Roman"/>
          <w:b/>
          <w:sz w:val="24"/>
          <w:szCs w:val="24"/>
        </w:rPr>
      </w:pPr>
      <w:r w:rsidRPr="002D2AC6">
        <w:rPr>
          <w:rFonts w:ascii="Times New Roman" w:eastAsia="Arial Unicode MS" w:hAnsi="Times New Roman"/>
          <w:b/>
          <w:sz w:val="24"/>
          <w:szCs w:val="24"/>
        </w:rPr>
        <w:t>Zinātniskie r</w:t>
      </w:r>
      <w:r w:rsidR="00900EB3" w:rsidRPr="002D2AC6">
        <w:rPr>
          <w:rFonts w:ascii="Times New Roman" w:eastAsia="Arial Unicode MS" w:hAnsi="Times New Roman"/>
          <w:b/>
          <w:sz w:val="24"/>
          <w:szCs w:val="24"/>
        </w:rPr>
        <w:t>aksti</w:t>
      </w:r>
      <w:r w:rsidRPr="002D2AC6">
        <w:rPr>
          <w:rFonts w:ascii="Times New Roman" w:eastAsia="Arial Unicode MS" w:hAnsi="Times New Roman"/>
          <w:b/>
          <w:sz w:val="24"/>
          <w:szCs w:val="24"/>
        </w:rPr>
        <w:t xml:space="preserve"> (SNIP &gt;1)</w:t>
      </w:r>
    </w:p>
    <w:p w14:paraId="3417CD95" w14:textId="77777777" w:rsidR="00900EB3" w:rsidRDefault="00900EB3" w:rsidP="005839E3">
      <w:pPr>
        <w:numPr>
          <w:ilvl w:val="0"/>
          <w:numId w:val="44"/>
        </w:numPr>
        <w:tabs>
          <w:tab w:val="num" w:pos="0"/>
        </w:tabs>
        <w:snapToGrid w:val="0"/>
        <w:spacing w:before="120" w:after="0" w:line="240" w:lineRule="auto"/>
        <w:ind w:left="284" w:hanging="284"/>
        <w:rPr>
          <w:rFonts w:ascii="Times New Roman" w:eastAsia="Arial Unicode MS" w:hAnsi="Times New Roman"/>
          <w:sz w:val="24"/>
          <w:szCs w:val="24"/>
          <w:lang w:eastAsia="lv-LV"/>
        </w:rPr>
      </w:pPr>
      <w:r>
        <w:rPr>
          <w:rFonts w:ascii="Times New Roman" w:eastAsia="Arial Unicode MS" w:hAnsi="Times New Roman"/>
          <w:sz w:val="24"/>
          <w:szCs w:val="24"/>
          <w:lang w:eastAsia="lv-LV"/>
        </w:rPr>
        <w:t xml:space="preserve">L.Zaharenko et. al  Single nucleotide polymorphisms in the intergenic region between metformin transporter OCT2 and OCT3 genes are associated with short-term response to metformin monotherapy in type 2 diabetes mellitus patients, Eur J Endocrinol. 2016 Sep 8. pii: EJE-16-0347 </w:t>
      </w:r>
      <w:hyperlink r:id="rId71" w:history="1">
        <w:r>
          <w:rPr>
            <w:rStyle w:val="Hyperlink"/>
            <w:rFonts w:ascii="Times New Roman" w:eastAsia="Arial Unicode MS" w:hAnsi="Times New Roman"/>
            <w:i/>
            <w:sz w:val="24"/>
            <w:szCs w:val="24"/>
          </w:rPr>
          <w:t>https://www.ncbi.nlm.nih.gov/pubmed/27609360</w:t>
        </w:r>
      </w:hyperlink>
      <w:r>
        <w:rPr>
          <w:rFonts w:ascii="Times New Roman" w:eastAsia="Arial Unicode MS" w:hAnsi="Times New Roman"/>
          <w:i/>
          <w:sz w:val="24"/>
          <w:szCs w:val="24"/>
        </w:rPr>
        <w:t xml:space="preserve"> </w:t>
      </w:r>
      <w:r w:rsidR="00CE4249" w:rsidRPr="00CE4249">
        <w:rPr>
          <w:rFonts w:ascii="Times New Roman" w:eastAsia="Arial Unicode MS" w:hAnsi="Times New Roman"/>
          <w:sz w:val="24"/>
          <w:szCs w:val="24"/>
        </w:rPr>
        <w:t>(P</w:t>
      </w:r>
      <w:r w:rsidRPr="00CE4249">
        <w:rPr>
          <w:rFonts w:ascii="Times New Roman" w:eastAsia="Arial Unicode MS" w:hAnsi="Times New Roman"/>
          <w:sz w:val="24"/>
          <w:szCs w:val="24"/>
        </w:rPr>
        <w:t>roj</w:t>
      </w:r>
      <w:r w:rsidR="00CE4249" w:rsidRPr="00CE4249">
        <w:rPr>
          <w:rFonts w:ascii="Times New Roman" w:eastAsia="Arial Unicode MS" w:hAnsi="Times New Roman"/>
          <w:sz w:val="24"/>
          <w:szCs w:val="24"/>
        </w:rPr>
        <w:t>. 2.8</w:t>
      </w:r>
      <w:r w:rsidR="00CE4249">
        <w:rPr>
          <w:rFonts w:ascii="Times New Roman" w:eastAsia="Arial Unicode MS" w:hAnsi="Times New Roman"/>
          <w:sz w:val="24"/>
          <w:szCs w:val="24"/>
        </w:rPr>
        <w:t>.</w:t>
      </w:r>
      <w:r w:rsidRPr="00CE4249">
        <w:rPr>
          <w:rFonts w:ascii="Times New Roman" w:eastAsia="Arial Unicode MS" w:hAnsi="Times New Roman"/>
          <w:sz w:val="24"/>
          <w:szCs w:val="24"/>
        </w:rPr>
        <w:t>)</w:t>
      </w:r>
    </w:p>
    <w:p w14:paraId="1036A759" w14:textId="77777777" w:rsidR="00900EB3" w:rsidRDefault="00900EB3" w:rsidP="005839E3">
      <w:pPr>
        <w:numPr>
          <w:ilvl w:val="0"/>
          <w:numId w:val="44"/>
        </w:numPr>
        <w:tabs>
          <w:tab w:val="num" w:pos="0"/>
        </w:tabs>
        <w:snapToGrid w:val="0"/>
        <w:spacing w:before="120" w:after="0" w:line="240" w:lineRule="auto"/>
        <w:ind w:left="284" w:hanging="284"/>
        <w:rPr>
          <w:rFonts w:ascii="Times New Roman" w:eastAsia="Arial Unicode MS" w:hAnsi="Times New Roman"/>
          <w:b/>
          <w:sz w:val="24"/>
          <w:szCs w:val="24"/>
          <w:lang w:val="en-US"/>
        </w:rPr>
      </w:pPr>
      <w:r>
        <w:rPr>
          <w:rFonts w:ascii="Times New Roman" w:eastAsia="Arial Unicode MS" w:hAnsi="Times New Roman"/>
          <w:sz w:val="24"/>
          <w:szCs w:val="24"/>
          <w:lang w:eastAsia="lv-LV"/>
        </w:rPr>
        <w:t xml:space="preserve">K.Zhou et.al  Variation in the glucose transporter gene SLC2A2 is associated with glycemic response to metformin. </w:t>
      </w:r>
      <w:r>
        <w:rPr>
          <w:rFonts w:ascii="Times New Roman" w:eastAsia="Arial Unicode MS" w:hAnsi="Times New Roman"/>
          <w:sz w:val="24"/>
          <w:szCs w:val="24"/>
        </w:rPr>
        <w:t xml:space="preserve"> </w:t>
      </w:r>
      <w:r>
        <w:rPr>
          <w:rFonts w:ascii="Times New Roman" w:eastAsia="Arial Unicode MS" w:hAnsi="Times New Roman"/>
          <w:sz w:val="24"/>
          <w:szCs w:val="24"/>
          <w:lang w:eastAsia="lv-LV"/>
        </w:rPr>
        <w:t xml:space="preserve">Nat Genet. 2016 Sep;48(9):1055-9. doi: 10.1038/ng.3632  </w:t>
      </w:r>
      <w:hyperlink r:id="rId72" w:history="1">
        <w:r>
          <w:rPr>
            <w:rStyle w:val="Hyperlink"/>
            <w:rFonts w:ascii="Times New Roman" w:eastAsia="Arial Unicode MS" w:hAnsi="Times New Roman"/>
            <w:i/>
            <w:sz w:val="24"/>
            <w:szCs w:val="24"/>
            <w:lang w:eastAsia="lv-LV"/>
          </w:rPr>
          <w:t>https://www.ncbi.nlm.nih.gov/pubmed/27500523</w:t>
        </w:r>
      </w:hyperlink>
      <w:r>
        <w:rPr>
          <w:rFonts w:ascii="Times New Roman" w:eastAsia="Arial Unicode MS" w:hAnsi="Times New Roman"/>
          <w:i/>
          <w:sz w:val="24"/>
          <w:szCs w:val="24"/>
          <w:lang w:eastAsia="lv-LV"/>
        </w:rPr>
        <w:t xml:space="preserve"> </w:t>
      </w:r>
      <w:r w:rsidRPr="00CE4249">
        <w:rPr>
          <w:rFonts w:ascii="Times New Roman" w:eastAsia="Arial Unicode MS" w:hAnsi="Times New Roman"/>
          <w:sz w:val="24"/>
          <w:szCs w:val="24"/>
        </w:rPr>
        <w:t>(</w:t>
      </w:r>
      <w:r w:rsidR="00CE4249" w:rsidRPr="00CE4249">
        <w:rPr>
          <w:rFonts w:ascii="Times New Roman" w:eastAsia="Arial Unicode MS" w:hAnsi="Times New Roman"/>
          <w:sz w:val="24"/>
          <w:szCs w:val="24"/>
        </w:rPr>
        <w:t>P</w:t>
      </w:r>
      <w:r w:rsidRPr="00CE4249">
        <w:rPr>
          <w:rFonts w:ascii="Times New Roman" w:eastAsia="Arial Unicode MS" w:hAnsi="Times New Roman"/>
          <w:sz w:val="24"/>
          <w:szCs w:val="24"/>
        </w:rPr>
        <w:t>roj</w:t>
      </w:r>
      <w:r w:rsidR="00CE4249" w:rsidRPr="00CE4249">
        <w:rPr>
          <w:rFonts w:ascii="Times New Roman" w:eastAsia="Arial Unicode MS" w:hAnsi="Times New Roman"/>
          <w:sz w:val="24"/>
          <w:szCs w:val="24"/>
        </w:rPr>
        <w:t>. 2.8</w:t>
      </w:r>
      <w:r w:rsidR="00CE4249">
        <w:rPr>
          <w:rFonts w:ascii="Times New Roman" w:eastAsia="Arial Unicode MS" w:hAnsi="Times New Roman"/>
          <w:sz w:val="24"/>
          <w:szCs w:val="24"/>
        </w:rPr>
        <w:t>.</w:t>
      </w:r>
      <w:r w:rsidRPr="00CE4249">
        <w:rPr>
          <w:rFonts w:ascii="Times New Roman" w:eastAsia="Arial Unicode MS" w:hAnsi="Times New Roman"/>
          <w:sz w:val="24"/>
          <w:szCs w:val="24"/>
        </w:rPr>
        <w:t>)</w:t>
      </w:r>
    </w:p>
    <w:p w14:paraId="1BBEA91F" w14:textId="77777777" w:rsidR="00900EB3" w:rsidRDefault="00900EB3" w:rsidP="005839E3">
      <w:pPr>
        <w:numPr>
          <w:ilvl w:val="0"/>
          <w:numId w:val="44"/>
        </w:numPr>
        <w:tabs>
          <w:tab w:val="num" w:pos="0"/>
        </w:tabs>
        <w:overflowPunct w:val="0"/>
        <w:autoSpaceDE w:val="0"/>
        <w:autoSpaceDN w:val="0"/>
        <w:adjustRightInd w:val="0"/>
        <w:spacing w:before="120" w:after="0" w:line="240" w:lineRule="auto"/>
        <w:ind w:left="284" w:hanging="284"/>
        <w:textAlignment w:val="baseline"/>
        <w:rPr>
          <w:rFonts w:ascii="Times New Roman" w:eastAsia="Arial Unicode MS" w:hAnsi="Times New Roman"/>
          <w:sz w:val="24"/>
          <w:szCs w:val="24"/>
        </w:rPr>
      </w:pPr>
      <w:r>
        <w:rPr>
          <w:rFonts w:ascii="Times New Roman" w:eastAsia="Arial Unicode MS" w:hAnsi="Times New Roman"/>
          <w:sz w:val="24"/>
          <w:szCs w:val="24"/>
        </w:rPr>
        <w:t xml:space="preserve">Ošiņa K, Rostoka E, Sokolovska J, Paramonova N, Bisenieks E, Duburs G, Sjakste N, Sjakste T. 1,4-Dihydropyridine derivatives without Ca2+-antagonist activity up-regulate Psma6 mRNA expression in kidneys of intact and diabetic rats. Cell Biochem Funct. 2016;34(1):3-6. </w:t>
      </w:r>
      <w:r w:rsidRPr="00CE4249">
        <w:rPr>
          <w:rFonts w:ascii="Times New Roman" w:eastAsia="Arial Unicode MS" w:hAnsi="Times New Roman"/>
          <w:sz w:val="24"/>
          <w:szCs w:val="24"/>
        </w:rPr>
        <w:t>(</w:t>
      </w:r>
      <w:r w:rsidR="00CE4249" w:rsidRPr="00CE4249">
        <w:rPr>
          <w:rFonts w:ascii="Times New Roman" w:eastAsia="Arial Unicode MS" w:hAnsi="Times New Roman"/>
          <w:sz w:val="24"/>
          <w:szCs w:val="24"/>
        </w:rPr>
        <w:t>P</w:t>
      </w:r>
      <w:r w:rsidRPr="00CE4249">
        <w:rPr>
          <w:rFonts w:ascii="Times New Roman" w:eastAsia="Arial Unicode MS" w:hAnsi="Times New Roman"/>
          <w:sz w:val="24"/>
          <w:szCs w:val="24"/>
        </w:rPr>
        <w:t>roj</w:t>
      </w:r>
      <w:r w:rsidR="00CE4249" w:rsidRPr="00CE4249">
        <w:rPr>
          <w:rFonts w:ascii="Times New Roman" w:eastAsia="Arial Unicode MS" w:hAnsi="Times New Roman"/>
          <w:sz w:val="24"/>
          <w:szCs w:val="24"/>
        </w:rPr>
        <w:t>. 2.7</w:t>
      </w:r>
      <w:r w:rsidR="00CE4249">
        <w:rPr>
          <w:rFonts w:ascii="Times New Roman" w:eastAsia="Arial Unicode MS" w:hAnsi="Times New Roman"/>
          <w:sz w:val="24"/>
          <w:szCs w:val="24"/>
        </w:rPr>
        <w:t>.</w:t>
      </w:r>
      <w:r w:rsidRPr="00CE4249">
        <w:rPr>
          <w:rFonts w:ascii="Times New Roman" w:eastAsia="Arial Unicode MS" w:hAnsi="Times New Roman"/>
          <w:sz w:val="24"/>
          <w:szCs w:val="24"/>
        </w:rPr>
        <w:t>)</w:t>
      </w:r>
    </w:p>
    <w:p w14:paraId="7C6ACF0B" w14:textId="77777777" w:rsidR="00CE4249" w:rsidRPr="00CE4249" w:rsidRDefault="00900EB3" w:rsidP="005839E3">
      <w:pPr>
        <w:pStyle w:val="ListParagraph"/>
        <w:numPr>
          <w:ilvl w:val="0"/>
          <w:numId w:val="44"/>
        </w:numPr>
        <w:tabs>
          <w:tab w:val="num" w:pos="0"/>
        </w:tabs>
        <w:overflowPunct w:val="0"/>
        <w:autoSpaceDE w:val="0"/>
        <w:autoSpaceDN w:val="0"/>
        <w:adjustRightInd w:val="0"/>
        <w:spacing w:before="120" w:after="0" w:line="240" w:lineRule="auto"/>
        <w:ind w:left="284" w:hanging="284"/>
        <w:textAlignment w:val="baseline"/>
        <w:rPr>
          <w:rFonts w:ascii="Times New Roman" w:eastAsia="Arial Unicode MS" w:hAnsi="Times New Roman"/>
          <w:sz w:val="24"/>
          <w:szCs w:val="24"/>
          <w:lang w:val="en-GB"/>
        </w:rPr>
      </w:pPr>
      <w:r w:rsidRPr="002C322D">
        <w:rPr>
          <w:rFonts w:ascii="Times New Roman" w:eastAsia="Arial Unicode MS" w:hAnsi="Times New Roman"/>
          <w:sz w:val="24"/>
          <w:szCs w:val="24"/>
          <w:lang w:val="en-GB"/>
        </w:rPr>
        <w:t xml:space="preserve">Ošiņa K, Rostoka E, Isajevs S, Sokolovska J, Sjakste T, Sjakste N. Effects of an Antimutagenic 1,4-Dihydropyridine AV-153 on Expression of Nitric Oxide Synthases and DNA Repair-related Enzymes and Genes in Kidneys of Rats with a Streptozotocin Model of Diabetes Mellitus. Basic Clin Pharmacol Toxicol. 2016; </w:t>
      </w:r>
      <w:r w:rsidRPr="002C322D">
        <w:rPr>
          <w:rFonts w:ascii="Times New Roman" w:eastAsia="Arial Unicode MS" w:hAnsi="Times New Roman"/>
          <w:sz w:val="24"/>
          <w:szCs w:val="24"/>
        </w:rPr>
        <w:t>119(5):458-463</w:t>
      </w:r>
      <w:r w:rsidRPr="002C322D">
        <w:rPr>
          <w:rFonts w:ascii="Times New Roman" w:eastAsia="Arial Unicode MS" w:hAnsi="Times New Roman"/>
          <w:sz w:val="24"/>
          <w:szCs w:val="24"/>
          <w:lang w:val="en-GB"/>
        </w:rPr>
        <w:t xml:space="preserve">. </w:t>
      </w:r>
      <w:r w:rsidRPr="00CE4249">
        <w:rPr>
          <w:rFonts w:ascii="Times New Roman" w:eastAsia="Arial Unicode MS" w:hAnsi="Times New Roman"/>
          <w:sz w:val="24"/>
          <w:szCs w:val="24"/>
          <w:lang w:val="en-GB"/>
        </w:rPr>
        <w:t>(</w:t>
      </w:r>
      <w:r w:rsidRPr="00CE4249">
        <w:rPr>
          <w:rFonts w:ascii="Times New Roman" w:eastAsia="Arial Unicode MS" w:hAnsi="Times New Roman"/>
          <w:sz w:val="24"/>
          <w:szCs w:val="24"/>
        </w:rPr>
        <w:t xml:space="preserve"> </w:t>
      </w:r>
      <w:r w:rsidR="00CE4249" w:rsidRPr="00CE4249">
        <w:rPr>
          <w:rFonts w:ascii="Times New Roman" w:eastAsia="Arial Unicode MS" w:hAnsi="Times New Roman"/>
          <w:sz w:val="24"/>
          <w:szCs w:val="24"/>
          <w:lang w:val="lv-LV"/>
        </w:rPr>
        <w:t>Proj. 2.7</w:t>
      </w:r>
      <w:r w:rsidR="00CE4249">
        <w:rPr>
          <w:rFonts w:ascii="Times New Roman" w:eastAsia="Arial Unicode MS" w:hAnsi="Times New Roman"/>
          <w:sz w:val="24"/>
          <w:szCs w:val="24"/>
          <w:lang w:val="lv-LV"/>
        </w:rPr>
        <w:t>.)</w:t>
      </w:r>
    </w:p>
    <w:p w14:paraId="2895CF76" w14:textId="77777777" w:rsidR="00900EB3" w:rsidRPr="002C322D" w:rsidRDefault="00900EB3" w:rsidP="005839E3">
      <w:pPr>
        <w:pStyle w:val="ListParagraph"/>
        <w:numPr>
          <w:ilvl w:val="0"/>
          <w:numId w:val="44"/>
        </w:numPr>
        <w:tabs>
          <w:tab w:val="num" w:pos="0"/>
        </w:tabs>
        <w:overflowPunct w:val="0"/>
        <w:autoSpaceDE w:val="0"/>
        <w:autoSpaceDN w:val="0"/>
        <w:adjustRightInd w:val="0"/>
        <w:spacing w:before="120" w:after="0" w:line="240" w:lineRule="auto"/>
        <w:ind w:left="284" w:hanging="284"/>
        <w:contextualSpacing w:val="0"/>
        <w:textAlignment w:val="baseline"/>
        <w:rPr>
          <w:rFonts w:ascii="Times New Roman" w:eastAsia="Arial Unicode MS" w:hAnsi="Times New Roman"/>
          <w:sz w:val="24"/>
          <w:szCs w:val="24"/>
          <w:lang w:val="en-GB"/>
        </w:rPr>
      </w:pPr>
      <w:r w:rsidRPr="002C322D">
        <w:rPr>
          <w:rFonts w:ascii="Times New Roman" w:eastAsia="Arial Unicode MS" w:hAnsi="Times New Roman"/>
          <w:sz w:val="24"/>
          <w:szCs w:val="24"/>
          <w:lang w:val="en-GB"/>
        </w:rPr>
        <w:t xml:space="preserve">Leonova E, Sokolovska J, Boucher JL, Isajevs S, Rostoka E, Baumane L, Sjakste  T, Sjakste N. New 1,4-Dihydropyridines Down-regulate Nitric Oxide in Animals with Streptozotocin-induced Diabetes Mellitus and Protect DNA against Peroxynitrite Action. Basic Clin Pharmacol Toxicol. </w:t>
      </w:r>
      <w:r w:rsidRPr="002C322D">
        <w:rPr>
          <w:rFonts w:ascii="Times New Roman" w:eastAsia="Arial Unicode MS" w:hAnsi="Times New Roman"/>
          <w:sz w:val="24"/>
          <w:szCs w:val="24"/>
        </w:rPr>
        <w:t xml:space="preserve">2016;119(1):19-31. </w:t>
      </w:r>
      <w:r w:rsidRPr="00CE4249">
        <w:rPr>
          <w:rFonts w:ascii="Times New Roman" w:eastAsia="Arial Unicode MS" w:hAnsi="Times New Roman"/>
          <w:sz w:val="24"/>
          <w:szCs w:val="24"/>
        </w:rPr>
        <w:t>(</w:t>
      </w:r>
      <w:r w:rsidR="00CE4249" w:rsidRPr="00CE4249">
        <w:rPr>
          <w:rFonts w:ascii="Times New Roman" w:eastAsia="Arial Unicode MS" w:hAnsi="Times New Roman"/>
          <w:sz w:val="24"/>
          <w:szCs w:val="24"/>
          <w:lang w:val="lv-LV"/>
        </w:rPr>
        <w:t>Proj. 2.7</w:t>
      </w:r>
      <w:r w:rsidR="00CE4249">
        <w:rPr>
          <w:rFonts w:ascii="Times New Roman" w:eastAsia="Arial Unicode MS" w:hAnsi="Times New Roman"/>
          <w:sz w:val="24"/>
          <w:szCs w:val="24"/>
          <w:lang w:val="lv-LV"/>
        </w:rPr>
        <w:t>.</w:t>
      </w:r>
      <w:r w:rsidRPr="00CE4249">
        <w:rPr>
          <w:rFonts w:ascii="Times New Roman" w:eastAsia="Arial Unicode MS" w:hAnsi="Times New Roman"/>
          <w:sz w:val="24"/>
          <w:szCs w:val="24"/>
        </w:rPr>
        <w:t>)</w:t>
      </w:r>
    </w:p>
    <w:p w14:paraId="16449C17" w14:textId="77777777" w:rsidR="00900EB3" w:rsidRDefault="00900EB3" w:rsidP="005839E3">
      <w:pPr>
        <w:numPr>
          <w:ilvl w:val="0"/>
          <w:numId w:val="44"/>
        </w:numPr>
        <w:tabs>
          <w:tab w:val="num" w:pos="0"/>
        </w:tabs>
        <w:spacing w:before="120" w:after="0" w:line="240" w:lineRule="auto"/>
        <w:ind w:left="284" w:hanging="284"/>
        <w:rPr>
          <w:rFonts w:ascii="Times New Roman" w:eastAsia="Arial Unicode MS" w:hAnsi="Times New Roman"/>
          <w:i/>
          <w:sz w:val="24"/>
          <w:szCs w:val="24"/>
          <w:lang w:val="nb-NO"/>
        </w:rPr>
      </w:pPr>
      <w:r>
        <w:rPr>
          <w:rFonts w:ascii="Times New Roman" w:eastAsia="Arial Unicode MS" w:hAnsi="Times New Roman"/>
          <w:sz w:val="24"/>
          <w:szCs w:val="24"/>
        </w:rPr>
        <w:t xml:space="preserve"> Dambrova M, Latkovskis G, Kuka J, Strele I, Konrade I, Grinberga S, Hartmane D, Pugovics O, Erglis A and Liepinsh E. Diabetes is Associated with Higher Trimethylamine N-oxide Plasma Levels. Experimental and clinical endocrinology &amp; diabetes: official journal, German Society of Endocrinology [and] German Diabetes Association. 2016;124:251-6. </w:t>
      </w:r>
      <w:r>
        <w:rPr>
          <w:rFonts w:ascii="Times New Roman" w:eastAsia="Arial Unicode MS" w:hAnsi="Times New Roman"/>
          <w:i/>
          <w:sz w:val="24"/>
          <w:szCs w:val="24"/>
        </w:rPr>
        <w:t xml:space="preserve">SNIP </w:t>
      </w:r>
      <w:r>
        <w:rPr>
          <w:rFonts w:ascii="Times New Roman" w:eastAsia="Arial Unicode MS" w:hAnsi="Times New Roman"/>
          <w:i/>
          <w:sz w:val="24"/>
          <w:szCs w:val="24"/>
          <w:lang w:val="nb-NO"/>
        </w:rPr>
        <w:t xml:space="preserve">0.590, PubMed </w:t>
      </w:r>
      <w:r w:rsidRPr="00CE4249">
        <w:rPr>
          <w:rFonts w:ascii="Times New Roman" w:eastAsia="Arial Unicode MS" w:hAnsi="Times New Roman"/>
          <w:sz w:val="24"/>
          <w:szCs w:val="24"/>
          <w:lang w:val="nb-NO"/>
        </w:rPr>
        <w:t>(</w:t>
      </w:r>
      <w:r w:rsidR="00CE4249" w:rsidRPr="00CE4249">
        <w:rPr>
          <w:rFonts w:ascii="Times New Roman" w:eastAsia="Arial Unicode MS" w:hAnsi="Times New Roman"/>
          <w:sz w:val="24"/>
          <w:szCs w:val="24"/>
          <w:lang w:val="nb-NO"/>
        </w:rPr>
        <w:t>Proj. 2.2., 2.3., 2.5.</w:t>
      </w:r>
      <w:r w:rsidRPr="00CE4249">
        <w:rPr>
          <w:rFonts w:ascii="Times New Roman" w:eastAsia="Arial Unicode MS" w:hAnsi="Times New Roman"/>
          <w:sz w:val="24"/>
          <w:szCs w:val="24"/>
          <w:lang w:val="nb-NO"/>
        </w:rPr>
        <w:t>)</w:t>
      </w:r>
    </w:p>
    <w:p w14:paraId="6124D700" w14:textId="77777777" w:rsidR="00900EB3" w:rsidRPr="00CE4249" w:rsidRDefault="00CE4249" w:rsidP="002D2AC6">
      <w:pPr>
        <w:spacing w:before="120" w:after="120" w:line="240" w:lineRule="auto"/>
        <w:jc w:val="center"/>
        <w:rPr>
          <w:rFonts w:ascii="Times New Roman" w:eastAsia="Arial Unicode MS" w:hAnsi="Times New Roman"/>
          <w:b/>
          <w:sz w:val="24"/>
          <w:szCs w:val="24"/>
        </w:rPr>
      </w:pPr>
      <w:r w:rsidRPr="00CE4249">
        <w:rPr>
          <w:rFonts w:ascii="Times New Roman" w:eastAsia="Arial Unicode MS" w:hAnsi="Times New Roman"/>
          <w:b/>
          <w:sz w:val="24"/>
          <w:szCs w:val="24"/>
        </w:rPr>
        <w:t>Specializētajās datu bāzēs publicēšanai pieņemti zinātniski raksti</w:t>
      </w:r>
    </w:p>
    <w:p w14:paraId="5D590120" w14:textId="77777777" w:rsidR="00900EB3" w:rsidRDefault="00900EB3" w:rsidP="005839E3">
      <w:pPr>
        <w:numPr>
          <w:ilvl w:val="0"/>
          <w:numId w:val="45"/>
        </w:numPr>
        <w:spacing w:before="120" w:after="0" w:line="240" w:lineRule="auto"/>
        <w:ind w:left="284" w:hanging="284"/>
        <w:rPr>
          <w:rFonts w:ascii="Times New Roman" w:eastAsia="Arial Unicode MS" w:hAnsi="Times New Roman"/>
          <w:b/>
          <w:color w:val="FF0000"/>
          <w:sz w:val="24"/>
          <w:szCs w:val="24"/>
        </w:rPr>
      </w:pPr>
      <w:r>
        <w:rPr>
          <w:rFonts w:ascii="Times New Roman" w:eastAsia="Arial Unicode MS" w:hAnsi="Times New Roman"/>
          <w:sz w:val="24"/>
          <w:szCs w:val="24"/>
        </w:rPr>
        <w:t>M. Makrecka-Kuka, K. Volska, U. Antone, R. Vilskersts, S. Grinberga, D. Bandere, E. Liepinsh, M. Dambrova.</w:t>
      </w:r>
      <w:r>
        <w:rPr>
          <w:rFonts w:ascii="Times New Roman" w:eastAsia="Arial Unicode MS" w:hAnsi="Times New Roman"/>
          <w:i/>
          <w:sz w:val="24"/>
          <w:szCs w:val="24"/>
        </w:rPr>
        <w:t xml:space="preserve"> </w:t>
      </w:r>
      <w:r>
        <w:rPr>
          <w:rFonts w:ascii="Times New Roman" w:eastAsia="Arial Unicode MS" w:hAnsi="Times New Roman"/>
          <w:sz w:val="24"/>
          <w:szCs w:val="24"/>
        </w:rPr>
        <w:t xml:space="preserve">Trimethylamine N-oxide impairs pyruvate and fatty acid oxidation in cardiac </w:t>
      </w:r>
      <w:r w:rsidRPr="000559E1">
        <w:rPr>
          <w:rFonts w:ascii="Times New Roman" w:eastAsia="Arial Unicode MS" w:hAnsi="Times New Roman"/>
          <w:sz w:val="24"/>
          <w:szCs w:val="24"/>
        </w:rPr>
        <w:t xml:space="preserve">mitochondria </w:t>
      </w:r>
      <w:r w:rsidRPr="000559E1">
        <w:rPr>
          <w:rFonts w:ascii="Times New Roman" w:eastAsia="Arial Unicode MS" w:hAnsi="Times New Roman"/>
          <w:sz w:val="24"/>
          <w:szCs w:val="24"/>
          <w:lang w:val="nb-NO"/>
        </w:rPr>
        <w:t>(</w:t>
      </w:r>
      <w:r w:rsidR="000559E1" w:rsidRPr="000559E1">
        <w:rPr>
          <w:rFonts w:ascii="Times New Roman" w:eastAsia="Arial Unicode MS" w:hAnsi="Times New Roman"/>
          <w:sz w:val="24"/>
          <w:szCs w:val="24"/>
          <w:lang w:val="nb-NO"/>
        </w:rPr>
        <w:t>Proj. 2.2., 2.3)</w:t>
      </w:r>
    </w:p>
    <w:p w14:paraId="3A8D1892" w14:textId="77777777" w:rsidR="00900EB3" w:rsidRDefault="00900EB3" w:rsidP="005839E3">
      <w:pPr>
        <w:numPr>
          <w:ilvl w:val="0"/>
          <w:numId w:val="45"/>
        </w:numPr>
        <w:spacing w:before="120" w:after="0" w:line="240" w:lineRule="auto"/>
        <w:ind w:left="284" w:hanging="284"/>
        <w:rPr>
          <w:rFonts w:ascii="Times New Roman" w:eastAsia="Arial Unicode MS" w:hAnsi="Times New Roman"/>
          <w:b/>
          <w:color w:val="FF0000"/>
          <w:sz w:val="24"/>
          <w:szCs w:val="24"/>
        </w:rPr>
      </w:pPr>
      <w:r>
        <w:rPr>
          <w:rFonts w:ascii="Times New Roman" w:eastAsia="Arial Unicode MS" w:hAnsi="Times New Roman"/>
          <w:sz w:val="24"/>
          <w:szCs w:val="24"/>
        </w:rPr>
        <w:t>E. Liepinsh, E. Makarova, E. Sevostjanovs, D. Hartmane, H. Cirule, O. Zharkova-Malkova, S. Grinberga, M. Dambrova. Carnitine and γ-butyrobetaine stimulate elimination of meldonium due to competition for OCTN2-mediated transport.</w:t>
      </w:r>
      <w:r>
        <w:rPr>
          <w:rFonts w:ascii="Times New Roman" w:eastAsia="Arial Unicode MS" w:hAnsi="Times New Roman"/>
          <w:b/>
          <w:sz w:val="24"/>
          <w:szCs w:val="24"/>
          <w:lang w:val="nb-NO"/>
        </w:rPr>
        <w:t xml:space="preserve"> (</w:t>
      </w:r>
      <w:r w:rsidR="000559E1" w:rsidRPr="00CE4249">
        <w:rPr>
          <w:rFonts w:ascii="Times New Roman" w:eastAsia="Arial Unicode MS" w:hAnsi="Times New Roman"/>
          <w:sz w:val="24"/>
          <w:szCs w:val="24"/>
          <w:lang w:val="nb-NO"/>
        </w:rPr>
        <w:t xml:space="preserve">Proj. </w:t>
      </w:r>
      <w:r w:rsidR="000559E1" w:rsidRPr="000559E1">
        <w:rPr>
          <w:rFonts w:ascii="Times New Roman" w:eastAsia="Arial Unicode MS" w:hAnsi="Times New Roman"/>
          <w:sz w:val="24"/>
          <w:szCs w:val="24"/>
          <w:lang w:val="nb-NO"/>
        </w:rPr>
        <w:t>2.2., 2.3</w:t>
      </w:r>
      <w:r w:rsidRPr="000559E1">
        <w:rPr>
          <w:rFonts w:ascii="Times New Roman" w:eastAsia="Arial Unicode MS" w:hAnsi="Times New Roman"/>
          <w:sz w:val="24"/>
          <w:szCs w:val="24"/>
          <w:lang w:val="nb-NO"/>
        </w:rPr>
        <w:t>)</w:t>
      </w:r>
    </w:p>
    <w:p w14:paraId="51F45AC0" w14:textId="77777777" w:rsidR="00900EB3" w:rsidRDefault="00900EB3" w:rsidP="005839E3">
      <w:pPr>
        <w:numPr>
          <w:ilvl w:val="0"/>
          <w:numId w:val="45"/>
        </w:numPr>
        <w:spacing w:before="120" w:after="0" w:line="240" w:lineRule="auto"/>
        <w:ind w:left="284" w:hanging="284"/>
        <w:rPr>
          <w:rFonts w:ascii="Times New Roman" w:eastAsia="Arial Unicode MS" w:hAnsi="Times New Roman"/>
          <w:sz w:val="24"/>
          <w:szCs w:val="24"/>
          <w:lang w:val="en-US"/>
        </w:rPr>
      </w:pPr>
      <w:r>
        <w:rPr>
          <w:rFonts w:ascii="Times New Roman" w:eastAsia="Arial Unicode MS" w:hAnsi="Times New Roman"/>
          <w:sz w:val="24"/>
          <w:szCs w:val="24"/>
          <w:lang w:val="en-US"/>
        </w:rPr>
        <w:t>I.Konrade, I.Kalere, I. Strele, M. Makrecka-Kūka, V. Veisa, D. Gavars, D. Rezeberga, V. Pīrāgs, A.Lejnieks, L. Neimane, E. Liepinsh, M. Dambrova “Iodine deficiency in Latvia: current status and need for national recommendation “</w:t>
      </w:r>
      <w:r>
        <w:rPr>
          <w:rFonts w:ascii="Times New Roman" w:eastAsia="Arial Unicode MS" w:hAnsi="Times New Roman"/>
          <w:bCs/>
          <w:sz w:val="24"/>
          <w:szCs w:val="24"/>
        </w:rPr>
        <w:t>«</w:t>
      </w:r>
      <w:r>
        <w:rPr>
          <w:rFonts w:ascii="Times New Roman" w:eastAsia="Arial Unicode MS" w:hAnsi="Times New Roman"/>
          <w:bCs/>
          <w:sz w:val="24"/>
          <w:szCs w:val="24"/>
          <w:lang w:val="en-US"/>
        </w:rPr>
        <w:t>Proceedings of the Latvian Academy of Science</w:t>
      </w:r>
      <w:r w:rsidRPr="000559E1">
        <w:rPr>
          <w:rFonts w:ascii="Times New Roman" w:eastAsia="Arial Unicode MS" w:hAnsi="Times New Roman"/>
          <w:bCs/>
          <w:sz w:val="24"/>
          <w:szCs w:val="24"/>
        </w:rPr>
        <w:t>» (</w:t>
      </w:r>
      <w:r w:rsidR="000559E1" w:rsidRPr="000559E1">
        <w:rPr>
          <w:rFonts w:ascii="Times New Roman" w:eastAsia="Arial Unicode MS" w:hAnsi="Times New Roman"/>
          <w:bCs/>
          <w:sz w:val="24"/>
          <w:szCs w:val="24"/>
        </w:rPr>
        <w:t>Proj. 2.4., 2.2., 2.3.</w:t>
      </w:r>
      <w:r w:rsidRPr="000559E1">
        <w:rPr>
          <w:rFonts w:ascii="Times New Roman" w:eastAsia="Arial Unicode MS" w:hAnsi="Times New Roman"/>
          <w:bCs/>
          <w:sz w:val="24"/>
          <w:szCs w:val="24"/>
        </w:rPr>
        <w:t>)</w:t>
      </w:r>
    </w:p>
    <w:p w14:paraId="264A5D0E" w14:textId="77777777" w:rsidR="00900EB3" w:rsidRDefault="00900EB3" w:rsidP="005839E3">
      <w:pPr>
        <w:numPr>
          <w:ilvl w:val="0"/>
          <w:numId w:val="45"/>
        </w:numPr>
        <w:spacing w:before="120" w:after="0" w:line="240" w:lineRule="auto"/>
        <w:ind w:left="284" w:hanging="284"/>
        <w:rPr>
          <w:rFonts w:ascii="Times New Roman" w:eastAsia="Arial Unicode MS" w:hAnsi="Times New Roman"/>
          <w:sz w:val="24"/>
          <w:szCs w:val="24"/>
          <w:lang w:val="en-US"/>
        </w:rPr>
      </w:pPr>
      <w:r>
        <w:rPr>
          <w:rFonts w:ascii="Times New Roman" w:eastAsia="Arial Unicode MS" w:hAnsi="Times New Roman"/>
          <w:sz w:val="24"/>
          <w:szCs w:val="24"/>
          <w:lang w:val="en-US"/>
        </w:rPr>
        <w:t>L. V. Neimane, I. Konrade, G. Avotina, A. Klavina, J. Zagorska, I. Martinsone, V. Cauce, V. Baylon, A. Lejnieks “Evaluation of Iodine concentration in cow milk in Latvia”</w:t>
      </w:r>
      <w:r>
        <w:rPr>
          <w:rFonts w:ascii="Times New Roman" w:eastAsia="Arial Unicode MS" w:hAnsi="Times New Roman"/>
          <w:b/>
          <w:bCs/>
          <w:sz w:val="24"/>
          <w:szCs w:val="24"/>
          <w:lang w:val="en-US"/>
        </w:rPr>
        <w:t xml:space="preserve"> </w:t>
      </w:r>
      <w:r>
        <w:rPr>
          <w:rFonts w:ascii="Times New Roman" w:eastAsia="Arial Unicode MS" w:hAnsi="Times New Roman"/>
          <w:bCs/>
          <w:sz w:val="24"/>
          <w:szCs w:val="24"/>
        </w:rPr>
        <w:t>«</w:t>
      </w:r>
      <w:r>
        <w:rPr>
          <w:rFonts w:ascii="Times New Roman" w:eastAsia="Arial Unicode MS" w:hAnsi="Times New Roman"/>
          <w:bCs/>
          <w:sz w:val="24"/>
          <w:szCs w:val="24"/>
          <w:lang w:val="en-US"/>
        </w:rPr>
        <w:t>Proceedings of the Latvian Academy of Science</w:t>
      </w:r>
      <w:r>
        <w:rPr>
          <w:rFonts w:ascii="Times New Roman" w:eastAsia="Arial Unicode MS" w:hAnsi="Times New Roman"/>
          <w:bCs/>
          <w:sz w:val="24"/>
          <w:szCs w:val="24"/>
        </w:rPr>
        <w:t>»</w:t>
      </w:r>
      <w:r>
        <w:rPr>
          <w:rFonts w:ascii="Times New Roman" w:eastAsia="Arial Unicode MS" w:hAnsi="Times New Roman"/>
          <w:b/>
          <w:bCs/>
          <w:sz w:val="24"/>
          <w:szCs w:val="24"/>
        </w:rPr>
        <w:t xml:space="preserve"> </w:t>
      </w:r>
      <w:r w:rsidRPr="000559E1">
        <w:rPr>
          <w:rFonts w:ascii="Times New Roman" w:eastAsia="Arial Unicode MS" w:hAnsi="Times New Roman"/>
          <w:bCs/>
          <w:sz w:val="24"/>
          <w:szCs w:val="24"/>
        </w:rPr>
        <w:t>(</w:t>
      </w:r>
      <w:r w:rsidR="000559E1" w:rsidRPr="000559E1">
        <w:rPr>
          <w:rFonts w:ascii="Times New Roman" w:eastAsia="Arial Unicode MS" w:hAnsi="Times New Roman"/>
          <w:bCs/>
          <w:sz w:val="24"/>
          <w:szCs w:val="24"/>
        </w:rPr>
        <w:t>Proj. 2.4.)</w:t>
      </w:r>
    </w:p>
    <w:p w14:paraId="0DE0ABBE" w14:textId="77777777" w:rsidR="00900EB3" w:rsidRDefault="00900EB3" w:rsidP="005839E3">
      <w:pPr>
        <w:numPr>
          <w:ilvl w:val="0"/>
          <w:numId w:val="45"/>
        </w:numPr>
        <w:spacing w:before="120" w:after="0" w:line="240" w:lineRule="auto"/>
        <w:ind w:left="284" w:hanging="284"/>
        <w:rPr>
          <w:rFonts w:ascii="Times New Roman" w:eastAsia="Arial Unicode MS" w:hAnsi="Times New Roman"/>
          <w:b/>
          <w:sz w:val="24"/>
          <w:szCs w:val="24"/>
          <w:lang w:val="en-US"/>
        </w:rPr>
      </w:pPr>
      <w:r>
        <w:rPr>
          <w:rFonts w:ascii="Times New Roman" w:eastAsia="Arial Unicode MS" w:hAnsi="Times New Roman"/>
          <w:sz w:val="24"/>
          <w:szCs w:val="24"/>
          <w:lang w:val="en-US"/>
        </w:rPr>
        <w:lastRenderedPageBreak/>
        <w:t xml:space="preserve">T.Dujic et al., No association of variants I membrane transporter genes with glucaemic response to metformin in type2 diabetes: a MetGEn meta-analysis. Accepted for publication in Clinical Pharmacology&amp;Therapeutics </w:t>
      </w:r>
      <w:r w:rsidRPr="000559E1">
        <w:rPr>
          <w:rFonts w:ascii="Times New Roman" w:eastAsia="Arial Unicode MS" w:hAnsi="Times New Roman"/>
          <w:sz w:val="24"/>
          <w:szCs w:val="24"/>
          <w:lang w:val="en-US"/>
        </w:rPr>
        <w:t>(</w:t>
      </w:r>
      <w:r w:rsidR="000559E1" w:rsidRPr="000559E1">
        <w:rPr>
          <w:rFonts w:ascii="Times New Roman" w:eastAsia="Arial Unicode MS" w:hAnsi="Times New Roman"/>
          <w:sz w:val="24"/>
          <w:szCs w:val="24"/>
          <w:lang w:val="en-US"/>
        </w:rPr>
        <w:t>Proj. 2.8.</w:t>
      </w:r>
      <w:r w:rsidRPr="000559E1">
        <w:rPr>
          <w:rFonts w:ascii="Times New Roman" w:eastAsia="Arial Unicode MS" w:hAnsi="Times New Roman"/>
          <w:sz w:val="24"/>
          <w:szCs w:val="24"/>
          <w:lang w:val="en-US"/>
        </w:rPr>
        <w:t>)</w:t>
      </w:r>
    </w:p>
    <w:p w14:paraId="7F2960B3" w14:textId="77777777" w:rsidR="00900EB3" w:rsidRPr="000559E1" w:rsidRDefault="00900EB3" w:rsidP="005839E3">
      <w:pPr>
        <w:numPr>
          <w:ilvl w:val="0"/>
          <w:numId w:val="45"/>
        </w:numPr>
        <w:spacing w:before="120" w:after="0" w:line="240" w:lineRule="auto"/>
        <w:ind w:left="284" w:hanging="284"/>
        <w:rPr>
          <w:rFonts w:ascii="Times New Roman" w:eastAsia="Arial Unicode MS" w:hAnsi="Times New Roman"/>
          <w:b/>
          <w:sz w:val="24"/>
          <w:szCs w:val="24"/>
        </w:rPr>
      </w:pPr>
      <w:r>
        <w:rPr>
          <w:rFonts w:ascii="Times New Roman" w:eastAsia="Arial Unicode MS" w:hAnsi="Times New Roman"/>
          <w:sz w:val="24"/>
          <w:szCs w:val="24"/>
          <w:lang w:eastAsia="lv-LV"/>
        </w:rPr>
        <w:t>A. Krauze, Z. Andzans, G. Duburs Synthesis and enantioselective lipase-catalysed kinetic resolution of 6-isobutyryloxymethylsulfanyl-1,4-dihydropyridines. Submitted to ”Heterocyclic Communications” (</w:t>
      </w:r>
      <w:r w:rsidR="000559E1">
        <w:rPr>
          <w:rFonts w:ascii="Times New Roman" w:eastAsia="Arial Unicode MS" w:hAnsi="Times New Roman"/>
          <w:sz w:val="24"/>
          <w:szCs w:val="24"/>
          <w:lang w:eastAsia="lv-LV"/>
        </w:rPr>
        <w:t>Proj. 2.6.</w:t>
      </w:r>
      <w:r>
        <w:rPr>
          <w:rFonts w:ascii="Times New Roman" w:eastAsia="Arial Unicode MS" w:hAnsi="Times New Roman"/>
          <w:sz w:val="24"/>
          <w:szCs w:val="24"/>
          <w:lang w:eastAsia="lv-LV"/>
        </w:rPr>
        <w:t>)</w:t>
      </w:r>
    </w:p>
    <w:p w14:paraId="716FBA92" w14:textId="77777777" w:rsidR="00900EB3" w:rsidRPr="00ED4080" w:rsidRDefault="000559E1" w:rsidP="000559E1">
      <w:pPr>
        <w:spacing w:before="120" w:after="120" w:line="240" w:lineRule="auto"/>
        <w:ind w:firstLine="221"/>
        <w:jc w:val="center"/>
        <w:rPr>
          <w:rFonts w:ascii="Times New Roman" w:eastAsia="Arial Unicode MS" w:hAnsi="Times New Roman"/>
          <w:b/>
          <w:sz w:val="24"/>
          <w:szCs w:val="24"/>
        </w:rPr>
      </w:pPr>
      <w:r w:rsidRPr="00ED4080">
        <w:rPr>
          <w:rFonts w:ascii="Times New Roman" w:eastAsia="Arial Unicode MS" w:hAnsi="Times New Roman"/>
          <w:b/>
          <w:sz w:val="24"/>
          <w:szCs w:val="24"/>
        </w:rPr>
        <w:t>Konferenču tēzes</w:t>
      </w:r>
    </w:p>
    <w:p w14:paraId="66556381" w14:textId="77777777" w:rsidR="00900EB3" w:rsidRDefault="00900EB3" w:rsidP="005839E3">
      <w:pPr>
        <w:numPr>
          <w:ilvl w:val="0"/>
          <w:numId w:val="46"/>
        </w:numPr>
        <w:overflowPunct w:val="0"/>
        <w:autoSpaceDE w:val="0"/>
        <w:autoSpaceDN w:val="0"/>
        <w:adjustRightInd w:val="0"/>
        <w:spacing w:before="120" w:after="0" w:line="240" w:lineRule="auto"/>
        <w:ind w:left="284" w:hanging="284"/>
        <w:textAlignment w:val="baseline"/>
        <w:rPr>
          <w:rStyle w:val="A20"/>
          <w:rFonts w:ascii="Times New Roman" w:hAnsi="Times New Roman" w:cs="Times New Roman"/>
          <w:sz w:val="24"/>
          <w:szCs w:val="24"/>
        </w:rPr>
      </w:pPr>
      <w:r w:rsidRPr="00C53869">
        <w:rPr>
          <w:rFonts w:ascii="Times New Roman" w:eastAsia="Arial Unicode MS" w:hAnsi="Times New Roman"/>
          <w:bCs/>
          <w:iCs/>
          <w:color w:val="000000"/>
          <w:sz w:val="24"/>
          <w:szCs w:val="24"/>
        </w:rPr>
        <w:t>E. Rostoka</w:t>
      </w:r>
      <w:r w:rsidRPr="00C53869">
        <w:rPr>
          <w:rFonts w:ascii="Times New Roman" w:eastAsia="Arial Unicode MS" w:hAnsi="Times New Roman"/>
          <w:iCs/>
          <w:color w:val="000000"/>
          <w:sz w:val="24"/>
          <w:szCs w:val="24"/>
        </w:rPr>
        <w:t>, K. Ošiņ</w:t>
      </w:r>
      <w:r w:rsidRPr="00C53869">
        <w:rPr>
          <w:rStyle w:val="A20"/>
          <w:rFonts w:ascii="Times New Roman" w:eastAsia="Arial Unicode MS" w:hAnsi="Times New Roman"/>
          <w:sz w:val="24"/>
          <w:szCs w:val="24"/>
        </w:rPr>
        <w:t xml:space="preserve">a, </w:t>
      </w:r>
      <w:r w:rsidRPr="00C53869">
        <w:rPr>
          <w:rFonts w:ascii="Times New Roman" w:eastAsia="Arial Unicode MS" w:hAnsi="Times New Roman"/>
          <w:iCs/>
          <w:color w:val="000000"/>
          <w:sz w:val="24"/>
          <w:szCs w:val="24"/>
        </w:rPr>
        <w:t xml:space="preserve"> S. Isajevs, E. Bisenieks, N. Sjakste</w:t>
      </w:r>
      <w:r w:rsidRPr="00C53869">
        <w:rPr>
          <w:rStyle w:val="A20"/>
          <w:rFonts w:ascii="Times New Roman" w:eastAsia="Arial Unicode MS" w:hAnsi="Times New Roman"/>
          <w:sz w:val="24"/>
          <w:szCs w:val="24"/>
        </w:rPr>
        <w:t>.</w:t>
      </w:r>
      <w:r w:rsidRPr="000559E1">
        <w:rPr>
          <w:rStyle w:val="A20"/>
          <w:rFonts w:ascii="Times New Roman" w:eastAsia="Arial Unicode MS" w:hAnsi="Times New Roman"/>
          <w:i w:val="0"/>
          <w:sz w:val="24"/>
          <w:szCs w:val="24"/>
        </w:rPr>
        <w:t xml:space="preserve">  Jaunu 1,4-DHP atvasinājumu DNS molekulas integritāti pasargājošo un antioksidatīvo īpašību izvērtējums 1. tipa cukura diabēta apstākļos žurkās. Latvijas Universitātes 74. konferences Medicīnas sekcijas Tēzes/Abstracts, Rīga 2016. 61. lpp.</w:t>
      </w:r>
      <w:r>
        <w:rPr>
          <w:rFonts w:ascii="Times New Roman" w:eastAsia="Arial Unicode MS" w:hAnsi="Times New Roman"/>
          <w:sz w:val="24"/>
          <w:szCs w:val="24"/>
        </w:rPr>
        <w:t xml:space="preserve"> </w:t>
      </w:r>
      <w:r w:rsidRPr="00C53869">
        <w:rPr>
          <w:rFonts w:ascii="Times New Roman" w:eastAsia="Arial Unicode MS" w:hAnsi="Times New Roman"/>
          <w:sz w:val="24"/>
          <w:szCs w:val="24"/>
        </w:rPr>
        <w:t>(</w:t>
      </w:r>
      <w:r w:rsidR="000559E1" w:rsidRPr="00C53869">
        <w:rPr>
          <w:rFonts w:ascii="Times New Roman" w:eastAsia="Arial Unicode MS" w:hAnsi="Times New Roman"/>
          <w:sz w:val="24"/>
          <w:szCs w:val="24"/>
        </w:rPr>
        <w:t>Proj. 2.7.</w:t>
      </w:r>
      <w:r w:rsidRPr="00C53869">
        <w:rPr>
          <w:rFonts w:ascii="Times New Roman" w:eastAsia="Arial Unicode MS" w:hAnsi="Times New Roman"/>
          <w:sz w:val="24"/>
          <w:szCs w:val="24"/>
        </w:rPr>
        <w:t>)</w:t>
      </w:r>
      <w:r>
        <w:rPr>
          <w:rStyle w:val="A20"/>
          <w:rFonts w:ascii="Times New Roman" w:eastAsia="Arial Unicode MS" w:hAnsi="Times New Roman"/>
          <w:sz w:val="24"/>
          <w:szCs w:val="24"/>
        </w:rPr>
        <w:t xml:space="preserve"> </w:t>
      </w:r>
    </w:p>
    <w:p w14:paraId="74D73E6D" w14:textId="77777777" w:rsidR="00900EB3" w:rsidRDefault="00900EB3" w:rsidP="005839E3">
      <w:pPr>
        <w:numPr>
          <w:ilvl w:val="0"/>
          <w:numId w:val="46"/>
        </w:numPr>
        <w:overflowPunct w:val="0"/>
        <w:autoSpaceDE w:val="0"/>
        <w:autoSpaceDN w:val="0"/>
        <w:adjustRightInd w:val="0"/>
        <w:spacing w:before="120" w:after="0" w:line="240" w:lineRule="auto"/>
        <w:ind w:left="284" w:hanging="284"/>
        <w:textAlignment w:val="baseline"/>
      </w:pPr>
      <w:r>
        <w:rPr>
          <w:rFonts w:ascii="Times New Roman" w:eastAsia="Arial Unicode MS" w:hAnsi="Times New Roman"/>
          <w:iCs/>
          <w:sz w:val="24"/>
          <w:szCs w:val="24"/>
        </w:rPr>
        <w:t xml:space="preserve">.Leonova, E. Rostoka, S. Saivaigo, L. Baumane, V. Borisivs, Y, Bou Sada, E. Bisenieks, Y. Vassetzky, G. Duburs, N. Sjakste </w:t>
      </w:r>
      <w:r>
        <w:rPr>
          <w:rFonts w:ascii="Times New Roman" w:eastAsia="Arial Unicode MS" w:hAnsi="Times New Roman"/>
          <w:sz w:val="24"/>
          <w:szCs w:val="24"/>
        </w:rPr>
        <w:t xml:space="preserve">Oxidative stress reduction and DNA repair enhancement by 1,4-dihydropiridine AV-153. </w:t>
      </w:r>
      <w:r>
        <w:rPr>
          <w:rFonts w:ascii="Times New Roman" w:eastAsia="Arial Unicode MS" w:hAnsi="Times New Roman"/>
          <w:bCs/>
          <w:sz w:val="24"/>
          <w:szCs w:val="24"/>
        </w:rPr>
        <w:t>Daugavpils Universitātes 58. Starptautiskās</w:t>
      </w:r>
      <w:r>
        <w:rPr>
          <w:rFonts w:ascii="Times New Roman" w:eastAsia="Arial Unicode MS" w:hAnsi="Times New Roman"/>
          <w:b/>
          <w:bCs/>
          <w:iCs/>
          <w:sz w:val="24"/>
          <w:szCs w:val="24"/>
        </w:rPr>
        <w:t xml:space="preserve"> </w:t>
      </w:r>
      <w:r>
        <w:rPr>
          <w:rFonts w:ascii="Times New Roman" w:eastAsia="Arial Unicode MS" w:hAnsi="Times New Roman"/>
          <w:bCs/>
          <w:iCs/>
          <w:sz w:val="24"/>
          <w:szCs w:val="24"/>
        </w:rPr>
        <w:t>zinātniskās konferences tēzes. Abstracts of the 58</w:t>
      </w:r>
      <w:r>
        <w:rPr>
          <w:rFonts w:ascii="Times New Roman" w:eastAsia="Arial Unicode MS" w:hAnsi="Times New Roman"/>
          <w:bCs/>
          <w:iCs/>
          <w:sz w:val="24"/>
          <w:szCs w:val="24"/>
          <w:vertAlign w:val="superscript"/>
        </w:rPr>
        <w:t>th</w:t>
      </w:r>
      <w:r>
        <w:rPr>
          <w:rFonts w:ascii="Times New Roman" w:eastAsia="Arial Unicode MS" w:hAnsi="Times New Roman"/>
          <w:bCs/>
          <w:iCs/>
          <w:sz w:val="24"/>
          <w:szCs w:val="24"/>
        </w:rPr>
        <w:t xml:space="preserve"> International scientific conference of Daugavpils University. Daugavpils Universitātes Akadēmiskais apgāds “Saule” 2016, P. 98-99 </w:t>
      </w:r>
      <w:r>
        <w:rPr>
          <w:rFonts w:ascii="Times New Roman" w:eastAsia="Arial Unicode MS" w:hAnsi="Times New Roman"/>
          <w:sz w:val="24"/>
          <w:szCs w:val="24"/>
        </w:rPr>
        <w:t>(</w:t>
      </w:r>
      <w:r w:rsidR="00C53869" w:rsidRPr="00C53869">
        <w:rPr>
          <w:rFonts w:ascii="Times New Roman" w:eastAsia="Arial Unicode MS" w:hAnsi="Times New Roman"/>
          <w:sz w:val="24"/>
          <w:szCs w:val="24"/>
        </w:rPr>
        <w:t>Proj. 2.7.)</w:t>
      </w:r>
    </w:p>
    <w:p w14:paraId="0082D164" w14:textId="77777777" w:rsidR="00900EB3" w:rsidRDefault="00900EB3" w:rsidP="005839E3">
      <w:pPr>
        <w:numPr>
          <w:ilvl w:val="0"/>
          <w:numId w:val="46"/>
        </w:numPr>
        <w:overflowPunct w:val="0"/>
        <w:autoSpaceDE w:val="0"/>
        <w:autoSpaceDN w:val="0"/>
        <w:adjustRightInd w:val="0"/>
        <w:spacing w:before="120" w:after="0" w:line="240" w:lineRule="auto"/>
        <w:ind w:left="284" w:hanging="284"/>
        <w:textAlignment w:val="baseline"/>
        <w:rPr>
          <w:rFonts w:ascii="Times New Roman" w:eastAsia="Arial Unicode MS" w:hAnsi="Times New Roman"/>
          <w:sz w:val="24"/>
          <w:szCs w:val="24"/>
        </w:rPr>
      </w:pPr>
      <w:r>
        <w:rPr>
          <w:rFonts w:ascii="Times New Roman" w:eastAsia="Arial Unicode MS" w:hAnsi="Times New Roman"/>
          <w:iCs/>
          <w:sz w:val="24"/>
          <w:szCs w:val="24"/>
        </w:rPr>
        <w:t>K. Ošiņa, E. Rostoka, T. Sjakste, N. Sjakste Psma6</w:t>
      </w:r>
      <w:r>
        <w:rPr>
          <w:rFonts w:ascii="Times New Roman" w:eastAsia="Arial Unicode MS" w:hAnsi="Times New Roman"/>
          <w:sz w:val="24"/>
          <w:szCs w:val="24"/>
        </w:rPr>
        <w:t xml:space="preserve"> gene expression is affected by 1,4-dihydropyridine derivatives in rat kidneys and blood in streptozotocin induced </w:t>
      </w:r>
      <w:r>
        <w:rPr>
          <w:rFonts w:ascii="Times New Roman" w:eastAsia="Arial Unicode MS" w:hAnsi="Times New Roman"/>
          <w:iCs/>
          <w:sz w:val="24"/>
          <w:szCs w:val="24"/>
        </w:rPr>
        <w:t xml:space="preserve">diabetes mellitus. </w:t>
      </w:r>
      <w:r>
        <w:rPr>
          <w:rFonts w:ascii="Times New Roman" w:eastAsia="Arial Unicode MS" w:hAnsi="Times New Roman"/>
          <w:bCs/>
          <w:sz w:val="24"/>
          <w:szCs w:val="24"/>
        </w:rPr>
        <w:t>Daugavpils Universitātes 58. Starpatautiskās</w:t>
      </w:r>
      <w:r>
        <w:rPr>
          <w:rFonts w:ascii="Times New Roman" w:eastAsia="Arial Unicode MS" w:hAnsi="Times New Roman"/>
          <w:b/>
          <w:bCs/>
          <w:iCs/>
          <w:sz w:val="24"/>
          <w:szCs w:val="24"/>
        </w:rPr>
        <w:t xml:space="preserve"> </w:t>
      </w:r>
      <w:r>
        <w:rPr>
          <w:rFonts w:ascii="Times New Roman" w:eastAsia="Arial Unicode MS" w:hAnsi="Times New Roman"/>
          <w:bCs/>
          <w:iCs/>
          <w:sz w:val="24"/>
          <w:szCs w:val="24"/>
        </w:rPr>
        <w:t>zinātniskās konferences tēzes. Abstracts of the 58</w:t>
      </w:r>
      <w:r>
        <w:rPr>
          <w:rFonts w:ascii="Times New Roman" w:eastAsia="Arial Unicode MS" w:hAnsi="Times New Roman"/>
          <w:bCs/>
          <w:iCs/>
          <w:sz w:val="24"/>
          <w:szCs w:val="24"/>
          <w:vertAlign w:val="superscript"/>
        </w:rPr>
        <w:t>th</w:t>
      </w:r>
      <w:r>
        <w:rPr>
          <w:rFonts w:ascii="Times New Roman" w:eastAsia="Arial Unicode MS" w:hAnsi="Times New Roman"/>
          <w:bCs/>
          <w:iCs/>
          <w:sz w:val="24"/>
          <w:szCs w:val="24"/>
        </w:rPr>
        <w:t xml:space="preserve"> International scientific conference of Daugavpils University. Daugavpils Universitātes Akadēmiskais apgāds “Saule” 2016, P. 99-100 </w:t>
      </w:r>
      <w:r>
        <w:rPr>
          <w:rFonts w:ascii="Times New Roman" w:eastAsia="Arial Unicode MS" w:hAnsi="Times New Roman"/>
          <w:sz w:val="24"/>
          <w:szCs w:val="24"/>
        </w:rPr>
        <w:t>(</w:t>
      </w:r>
      <w:r w:rsidR="00C53869" w:rsidRPr="00C53869">
        <w:rPr>
          <w:rFonts w:ascii="Times New Roman" w:eastAsia="Arial Unicode MS" w:hAnsi="Times New Roman"/>
          <w:sz w:val="24"/>
          <w:szCs w:val="24"/>
        </w:rPr>
        <w:t>Proj. 2.7.)</w:t>
      </w:r>
    </w:p>
    <w:p w14:paraId="35A78B1F" w14:textId="77777777" w:rsidR="00900EB3" w:rsidRDefault="00900EB3" w:rsidP="005839E3">
      <w:pPr>
        <w:numPr>
          <w:ilvl w:val="0"/>
          <w:numId w:val="46"/>
        </w:numPr>
        <w:overflowPunct w:val="0"/>
        <w:autoSpaceDE w:val="0"/>
        <w:autoSpaceDN w:val="0"/>
        <w:adjustRightInd w:val="0"/>
        <w:spacing w:before="120" w:after="0" w:line="240" w:lineRule="auto"/>
        <w:ind w:left="284" w:hanging="284"/>
        <w:textAlignment w:val="baseline"/>
        <w:rPr>
          <w:rStyle w:val="A20"/>
          <w:rFonts w:ascii="Times New Roman" w:hAnsi="Times New Roman" w:cs="Times New Roman"/>
          <w:iCs w:val="0"/>
          <w:sz w:val="24"/>
          <w:szCs w:val="24"/>
        </w:rPr>
      </w:pPr>
      <w:r>
        <w:rPr>
          <w:rFonts w:ascii="Times New Roman" w:eastAsia="Arial Unicode MS" w:hAnsi="Times New Roman"/>
          <w:bCs/>
          <w:iCs/>
          <w:color w:val="000000"/>
          <w:sz w:val="24"/>
          <w:szCs w:val="24"/>
        </w:rPr>
        <w:t>E. Rostoka</w:t>
      </w:r>
      <w:r>
        <w:rPr>
          <w:rFonts w:ascii="Times New Roman" w:eastAsia="Arial Unicode MS" w:hAnsi="Times New Roman"/>
          <w:iCs/>
          <w:color w:val="000000"/>
          <w:sz w:val="24"/>
          <w:szCs w:val="24"/>
        </w:rPr>
        <w:t xml:space="preserve">, </w:t>
      </w:r>
      <w:r>
        <w:rPr>
          <w:rFonts w:ascii="Times New Roman" w:eastAsia="Arial Unicode MS" w:hAnsi="Times New Roman"/>
          <w:iCs/>
          <w:sz w:val="24"/>
          <w:szCs w:val="24"/>
          <w:lang w:val="fr-FR"/>
        </w:rPr>
        <w:t xml:space="preserve">L. Baumane, </w:t>
      </w:r>
      <w:r>
        <w:rPr>
          <w:rFonts w:ascii="Times New Roman" w:eastAsia="Arial Unicode MS" w:hAnsi="Times New Roman"/>
          <w:iCs/>
          <w:color w:val="000000"/>
          <w:sz w:val="24"/>
          <w:szCs w:val="24"/>
        </w:rPr>
        <w:t xml:space="preserve"> S. Isajevs, N</w:t>
      </w:r>
      <w:r w:rsidRPr="00C53869">
        <w:rPr>
          <w:rFonts w:ascii="Times New Roman" w:eastAsia="Arial Unicode MS" w:hAnsi="Times New Roman"/>
          <w:iCs/>
          <w:color w:val="000000"/>
          <w:sz w:val="24"/>
          <w:szCs w:val="24"/>
        </w:rPr>
        <w:t>. Sjakste</w:t>
      </w:r>
      <w:r w:rsidRPr="00C53869">
        <w:rPr>
          <w:rStyle w:val="A20"/>
          <w:rFonts w:ascii="Times New Roman" w:eastAsia="Arial Unicode MS" w:hAnsi="Times New Roman"/>
          <w:sz w:val="24"/>
          <w:szCs w:val="24"/>
        </w:rPr>
        <w:t>.</w:t>
      </w:r>
      <w:r w:rsidRPr="00C53869">
        <w:rPr>
          <w:rStyle w:val="A20"/>
          <w:rFonts w:ascii="Times New Roman" w:eastAsia="Arial Unicode MS" w:hAnsi="Times New Roman"/>
          <w:i w:val="0"/>
          <w:sz w:val="24"/>
          <w:szCs w:val="24"/>
        </w:rPr>
        <w:t xml:space="preserve"> Modification of NO production and NOS expression by polyphenols 6th Global Summit on Medicinal and Aromatic Plants, May 23-26, 2016, Radisson Blu, Riga, Latvia. Programme &amp; Abstracts. P.34</w:t>
      </w:r>
      <w:r>
        <w:rPr>
          <w:rStyle w:val="A20"/>
          <w:rFonts w:ascii="Times New Roman" w:eastAsia="Arial Unicode MS" w:hAnsi="Times New Roman"/>
          <w:sz w:val="24"/>
          <w:szCs w:val="24"/>
        </w:rPr>
        <w:t xml:space="preserve"> </w:t>
      </w:r>
      <w:r>
        <w:rPr>
          <w:rFonts w:ascii="Times New Roman" w:eastAsia="Arial Unicode MS" w:hAnsi="Times New Roman"/>
          <w:sz w:val="24"/>
          <w:szCs w:val="24"/>
        </w:rPr>
        <w:t>(</w:t>
      </w:r>
      <w:r w:rsidR="00C53869" w:rsidRPr="00C53869">
        <w:rPr>
          <w:rFonts w:ascii="Times New Roman" w:eastAsia="Arial Unicode MS" w:hAnsi="Times New Roman"/>
          <w:sz w:val="24"/>
          <w:szCs w:val="24"/>
        </w:rPr>
        <w:t>Proj. 2.7.)</w:t>
      </w:r>
    </w:p>
    <w:p w14:paraId="7790FB07" w14:textId="77777777" w:rsidR="00900EB3" w:rsidRDefault="00900EB3" w:rsidP="005839E3">
      <w:pPr>
        <w:pStyle w:val="ListParagraph"/>
        <w:numPr>
          <w:ilvl w:val="0"/>
          <w:numId w:val="46"/>
        </w:numPr>
        <w:tabs>
          <w:tab w:val="left" w:pos="708"/>
          <w:tab w:val="left" w:pos="1418"/>
          <w:tab w:val="left" w:pos="2126"/>
          <w:tab w:val="left" w:pos="2836"/>
          <w:tab w:val="left" w:pos="3544"/>
          <w:tab w:val="left" w:pos="4254"/>
          <w:tab w:val="left" w:pos="4962"/>
          <w:tab w:val="left" w:pos="5672"/>
          <w:tab w:val="left" w:pos="6380"/>
          <w:tab w:val="left" w:pos="7090"/>
          <w:tab w:val="left" w:pos="7798"/>
          <w:tab w:val="left" w:pos="7920"/>
          <w:tab w:val="left" w:pos="8640"/>
        </w:tabs>
        <w:spacing w:before="120" w:after="0" w:line="240" w:lineRule="auto"/>
        <w:ind w:left="284" w:hanging="284"/>
        <w:rPr>
          <w:b/>
          <w:lang w:val="en-US"/>
        </w:rPr>
      </w:pPr>
      <w:r>
        <w:rPr>
          <w:rFonts w:ascii="Times New Roman" w:eastAsia="Arial Unicode MS" w:hAnsi="Times New Roman"/>
          <w:sz w:val="24"/>
          <w:szCs w:val="24"/>
          <w:lang w:val="en-GB"/>
        </w:rPr>
        <w:t>N. Sjakste, E. Leonova, L. Baumane, E. Rostoka</w:t>
      </w:r>
      <w:r>
        <w:rPr>
          <w:rFonts w:ascii="Times New Roman" w:eastAsia="Arial Unicode MS" w:hAnsi="Times New Roman"/>
          <w:b/>
          <w:caps/>
          <w:sz w:val="24"/>
          <w:szCs w:val="24"/>
          <w:lang w:val="en-US"/>
        </w:rPr>
        <w:t xml:space="preserve"> </w:t>
      </w:r>
      <w:r>
        <w:rPr>
          <w:rFonts w:ascii="Times New Roman" w:eastAsia="Arial Unicode MS" w:hAnsi="Times New Roman"/>
          <w:sz w:val="24"/>
          <w:szCs w:val="24"/>
          <w:lang w:val="en-US"/>
        </w:rPr>
        <w:t>DNA binding properties of a series of novel derivatives of 1,4-dihydropyridine</w:t>
      </w:r>
      <w:r>
        <w:rPr>
          <w:rFonts w:ascii="Times New Roman" w:eastAsia="Arial Unicode MS" w:hAnsi="Times New Roman"/>
          <w:sz w:val="24"/>
          <w:szCs w:val="24"/>
        </w:rPr>
        <w:t xml:space="preserve">. </w:t>
      </w:r>
      <w:r>
        <w:rPr>
          <w:rFonts w:ascii="Times New Roman" w:eastAsia="Arial Unicode MS" w:hAnsi="Times New Roman"/>
          <w:iCs/>
          <w:sz w:val="24"/>
          <w:szCs w:val="24"/>
        </w:rPr>
        <w:t xml:space="preserve">International Conference on Environmental and ocuupational Health </w:t>
      </w:r>
      <w:r>
        <w:rPr>
          <w:rFonts w:ascii="Times New Roman" w:eastAsia="Arial Unicode MS" w:hAnsi="Times New Roman"/>
          <w:sz w:val="24"/>
          <w:szCs w:val="24"/>
        </w:rPr>
        <w:t xml:space="preserve">ICOETOX, Porto, June 20-24, 2016. Abstract Book. P.82 </w:t>
      </w:r>
      <w:r w:rsidR="00C53869">
        <w:rPr>
          <w:rFonts w:ascii="Times New Roman" w:eastAsia="Arial Unicode MS" w:hAnsi="Times New Roman"/>
          <w:sz w:val="24"/>
          <w:szCs w:val="24"/>
          <w:lang w:val="lv-LV"/>
        </w:rPr>
        <w:t>(</w:t>
      </w:r>
      <w:r w:rsidR="00C53869" w:rsidRPr="00C53869">
        <w:rPr>
          <w:rFonts w:ascii="Times New Roman" w:eastAsia="Arial Unicode MS" w:hAnsi="Times New Roman"/>
          <w:sz w:val="24"/>
          <w:szCs w:val="24"/>
        </w:rPr>
        <w:t>Proj. 2.7.)</w:t>
      </w:r>
    </w:p>
    <w:p w14:paraId="0FFB2DE3" w14:textId="77777777" w:rsidR="00900EB3" w:rsidRDefault="00900EB3" w:rsidP="005839E3">
      <w:pPr>
        <w:pStyle w:val="ListParagraph"/>
        <w:numPr>
          <w:ilvl w:val="0"/>
          <w:numId w:val="46"/>
        </w:numPr>
        <w:tabs>
          <w:tab w:val="left" w:pos="708"/>
          <w:tab w:val="left" w:pos="1418"/>
          <w:tab w:val="left" w:pos="2126"/>
          <w:tab w:val="left" w:pos="2836"/>
          <w:tab w:val="left" w:pos="3544"/>
          <w:tab w:val="left" w:pos="4254"/>
          <w:tab w:val="left" w:pos="4962"/>
          <w:tab w:val="left" w:pos="5672"/>
          <w:tab w:val="left" w:pos="6380"/>
          <w:tab w:val="left" w:pos="7090"/>
          <w:tab w:val="left" w:pos="7798"/>
          <w:tab w:val="left" w:pos="7920"/>
          <w:tab w:val="left" w:pos="8640"/>
        </w:tabs>
        <w:spacing w:before="120" w:after="0" w:line="240" w:lineRule="auto"/>
        <w:ind w:left="284" w:hanging="284"/>
        <w:contextualSpacing w:val="0"/>
        <w:rPr>
          <w:rFonts w:ascii="Times New Roman" w:eastAsia="Arial Unicode MS" w:hAnsi="Times New Roman"/>
          <w:b/>
          <w:sz w:val="24"/>
          <w:szCs w:val="24"/>
          <w:lang w:val="en-US"/>
        </w:rPr>
      </w:pPr>
      <w:r>
        <w:rPr>
          <w:rFonts w:ascii="Times New Roman" w:eastAsia="Arial Unicode MS" w:hAnsi="Times New Roman"/>
          <w:iCs/>
          <w:sz w:val="24"/>
          <w:szCs w:val="24"/>
          <w:lang w:val="en-US"/>
        </w:rPr>
        <w:t xml:space="preserve">P15 </w:t>
      </w:r>
      <w:r>
        <w:rPr>
          <w:rFonts w:ascii="Times New Roman" w:eastAsia="Arial Unicode MS" w:hAnsi="Times New Roman"/>
          <w:iCs/>
          <w:sz w:val="24"/>
          <w:szCs w:val="24"/>
        </w:rPr>
        <w:t xml:space="preserve">T. Sjakste, K. Ošiņa, E. Rostoka E. Modification of genes involved in DNA repair and nitrosative stress by 1,4 –dihydropyridienes. International Conference on Environmental and ocuupational Health </w:t>
      </w:r>
      <w:r>
        <w:rPr>
          <w:rFonts w:ascii="Times New Roman" w:eastAsia="Arial Unicode MS" w:hAnsi="Times New Roman"/>
          <w:sz w:val="24"/>
          <w:szCs w:val="24"/>
        </w:rPr>
        <w:t>ICOETOX, Porto, June 20-24, 2016. Abstract Book. P.83 (</w:t>
      </w:r>
      <w:r w:rsidR="00C53869" w:rsidRPr="00C53869">
        <w:rPr>
          <w:rFonts w:ascii="Times New Roman" w:eastAsia="Arial Unicode MS" w:hAnsi="Times New Roman"/>
          <w:sz w:val="24"/>
          <w:szCs w:val="24"/>
        </w:rPr>
        <w:t>Proj. 2.7.)</w:t>
      </w:r>
    </w:p>
    <w:p w14:paraId="321C17FC" w14:textId="77777777" w:rsidR="00900EB3" w:rsidRDefault="00900EB3" w:rsidP="005839E3">
      <w:pPr>
        <w:numPr>
          <w:ilvl w:val="0"/>
          <w:numId w:val="46"/>
        </w:numPr>
        <w:spacing w:before="120" w:after="0" w:line="240" w:lineRule="auto"/>
        <w:ind w:left="284" w:hanging="284"/>
        <w:rPr>
          <w:rFonts w:ascii="Times New Roman" w:eastAsia="Arial Unicode MS" w:hAnsi="Times New Roman"/>
          <w:b/>
          <w:color w:val="000000"/>
          <w:sz w:val="24"/>
          <w:szCs w:val="24"/>
          <w:lang w:val="en-US"/>
        </w:rPr>
      </w:pPr>
      <w:r>
        <w:rPr>
          <w:rFonts w:ascii="Times New Roman" w:eastAsia="Arial Unicode MS" w:hAnsi="Times New Roman"/>
          <w:color w:val="000000"/>
          <w:sz w:val="24"/>
          <w:szCs w:val="24"/>
        </w:rPr>
        <w:t>Latkovskis G., Mazule M., Bondare L., Konrade I., Makarova E., Hartmane D., Strele I., Dambrova M. Trimethyl-amine-N-oxide levels in patients with metabolic syndrome. 12th Warsaw international medical congress. Abstract book. Warsaw, Poland. 12-15.05.2016</w:t>
      </w:r>
      <w:r>
        <w:rPr>
          <w:rFonts w:ascii="Times New Roman" w:eastAsia="Arial Unicode MS" w:hAnsi="Times New Roman"/>
          <w:b/>
          <w:color w:val="000000"/>
          <w:sz w:val="24"/>
          <w:szCs w:val="24"/>
        </w:rPr>
        <w:t xml:space="preserve">. </w:t>
      </w:r>
      <w:r w:rsidRPr="00C53869">
        <w:rPr>
          <w:rFonts w:ascii="Times New Roman" w:eastAsia="Arial Unicode MS" w:hAnsi="Times New Roman"/>
          <w:color w:val="000000"/>
          <w:sz w:val="24"/>
          <w:szCs w:val="24"/>
        </w:rPr>
        <w:t>(</w:t>
      </w:r>
      <w:r w:rsidR="00C53869" w:rsidRPr="00C53869">
        <w:rPr>
          <w:rFonts w:ascii="Times New Roman" w:eastAsia="Arial Unicode MS" w:hAnsi="Times New Roman"/>
          <w:color w:val="000000"/>
          <w:sz w:val="24"/>
          <w:szCs w:val="24"/>
        </w:rPr>
        <w:t>Proj. 2.5., 2.2., 2.4.</w:t>
      </w:r>
      <w:r w:rsidRPr="00C53869">
        <w:rPr>
          <w:rFonts w:ascii="Times New Roman" w:eastAsia="Arial Unicode MS" w:hAnsi="Times New Roman"/>
          <w:color w:val="000000"/>
          <w:sz w:val="24"/>
          <w:szCs w:val="24"/>
        </w:rPr>
        <w:t>)</w:t>
      </w:r>
    </w:p>
    <w:p w14:paraId="7AD0F310" w14:textId="77777777" w:rsidR="00900EB3" w:rsidRDefault="00900EB3" w:rsidP="005839E3">
      <w:pPr>
        <w:numPr>
          <w:ilvl w:val="0"/>
          <w:numId w:val="46"/>
        </w:numPr>
        <w:spacing w:before="120" w:after="0" w:line="240" w:lineRule="auto"/>
        <w:ind w:left="284" w:hanging="284"/>
        <w:rPr>
          <w:rFonts w:ascii="Times New Roman" w:eastAsia="Arial Unicode MS" w:hAnsi="Times New Roman"/>
          <w:b/>
          <w:color w:val="000000"/>
          <w:sz w:val="24"/>
          <w:szCs w:val="24"/>
          <w:lang w:val="en-US"/>
        </w:rPr>
      </w:pPr>
      <w:r>
        <w:rPr>
          <w:rFonts w:ascii="Times New Roman" w:eastAsia="Arial Unicode MS" w:hAnsi="Times New Roman"/>
          <w:color w:val="000000"/>
          <w:sz w:val="24"/>
          <w:szCs w:val="24"/>
        </w:rPr>
        <w:t xml:space="preserve">Zelencova, D.; Liepinsh, E. Inhibitor Studies of ε-Trimethyllysine Hydroxylase by Means of NMR and Computer Modelling. </w:t>
      </w:r>
      <w:r>
        <w:rPr>
          <w:rFonts w:ascii="Times New Roman" w:eastAsia="Arial Unicode MS" w:hAnsi="Times New Roman"/>
          <w:i/>
          <w:iCs/>
          <w:color w:val="000000"/>
          <w:sz w:val="24"/>
          <w:szCs w:val="24"/>
        </w:rPr>
        <w:t>Euromar 2016</w:t>
      </w:r>
      <w:r>
        <w:rPr>
          <w:rFonts w:ascii="Times New Roman" w:eastAsia="Arial Unicode MS" w:hAnsi="Times New Roman"/>
          <w:color w:val="000000"/>
          <w:sz w:val="24"/>
          <w:szCs w:val="24"/>
        </w:rPr>
        <w:t xml:space="preserve">. April 3-8, Aarhus, Denmark, </w:t>
      </w:r>
      <w:r>
        <w:rPr>
          <w:rFonts w:ascii="Times New Roman" w:eastAsia="Arial Unicode MS" w:hAnsi="Times New Roman"/>
          <w:bCs/>
          <w:color w:val="000000"/>
          <w:sz w:val="24"/>
          <w:szCs w:val="24"/>
        </w:rPr>
        <w:t>2016</w:t>
      </w:r>
      <w:r>
        <w:rPr>
          <w:rFonts w:ascii="Times New Roman" w:eastAsia="Arial Unicode MS" w:hAnsi="Times New Roman"/>
          <w:color w:val="000000"/>
          <w:sz w:val="24"/>
          <w:szCs w:val="24"/>
        </w:rPr>
        <w:t>, 433.</w:t>
      </w:r>
      <w:r>
        <w:rPr>
          <w:rFonts w:ascii="Times New Roman" w:eastAsia="Arial Unicode MS" w:hAnsi="Times New Roman"/>
          <w:b/>
          <w:color w:val="000000"/>
          <w:sz w:val="24"/>
          <w:szCs w:val="24"/>
        </w:rPr>
        <w:t xml:space="preserve"> </w:t>
      </w:r>
      <w:r w:rsidRPr="00C53869">
        <w:rPr>
          <w:rFonts w:ascii="Times New Roman" w:eastAsia="Arial Unicode MS" w:hAnsi="Times New Roman"/>
          <w:color w:val="000000"/>
          <w:sz w:val="24"/>
          <w:szCs w:val="24"/>
        </w:rPr>
        <w:t>(</w:t>
      </w:r>
      <w:r w:rsidR="00C53869" w:rsidRPr="00C53869">
        <w:rPr>
          <w:rFonts w:ascii="Times New Roman" w:eastAsia="Arial Unicode MS" w:hAnsi="Times New Roman"/>
          <w:color w:val="000000"/>
          <w:sz w:val="24"/>
          <w:szCs w:val="24"/>
        </w:rPr>
        <w:t>Proj. 2.3.</w:t>
      </w:r>
      <w:r w:rsidRPr="00C53869">
        <w:rPr>
          <w:rFonts w:ascii="Times New Roman" w:eastAsia="Arial Unicode MS" w:hAnsi="Times New Roman"/>
          <w:color w:val="000000"/>
          <w:sz w:val="24"/>
          <w:szCs w:val="24"/>
        </w:rPr>
        <w:t>)</w:t>
      </w:r>
    </w:p>
    <w:p w14:paraId="3D09A8D2" w14:textId="77777777" w:rsidR="00C53869" w:rsidRDefault="00900EB3" w:rsidP="005839E3">
      <w:pPr>
        <w:numPr>
          <w:ilvl w:val="0"/>
          <w:numId w:val="46"/>
        </w:numPr>
        <w:spacing w:before="120" w:after="0" w:line="240" w:lineRule="auto"/>
        <w:ind w:left="284" w:hanging="284"/>
        <w:rPr>
          <w:rFonts w:ascii="Times New Roman" w:eastAsia="Arial Unicode MS" w:hAnsi="Times New Roman"/>
          <w:b/>
          <w:color w:val="000000"/>
          <w:sz w:val="24"/>
          <w:szCs w:val="24"/>
          <w:lang w:val="en-US"/>
        </w:rPr>
      </w:pPr>
      <w:r>
        <w:rPr>
          <w:rFonts w:ascii="Times New Roman" w:eastAsia="Arial Unicode MS" w:hAnsi="Times New Roman"/>
          <w:color w:val="000000"/>
          <w:sz w:val="24"/>
          <w:szCs w:val="24"/>
        </w:rPr>
        <w:t xml:space="preserve">Zelencova, D.; Liepinsh, E. Structural Models and Binding Studies of Epsilon-Trimethyllysine Hydroxylase. </w:t>
      </w:r>
      <w:r>
        <w:rPr>
          <w:rFonts w:ascii="Times New Roman" w:eastAsia="Arial Unicode MS" w:hAnsi="Times New Roman"/>
          <w:i/>
          <w:iCs/>
          <w:color w:val="000000"/>
          <w:sz w:val="24"/>
          <w:szCs w:val="24"/>
        </w:rPr>
        <w:t xml:space="preserve">RTU 57th International Scientific Conference </w:t>
      </w:r>
      <w:r>
        <w:rPr>
          <w:rFonts w:ascii="Times New Roman" w:eastAsia="Arial Unicode MS" w:hAnsi="Times New Roman"/>
          <w:i/>
          <w:iCs/>
          <w:color w:val="000000"/>
          <w:sz w:val="24"/>
          <w:szCs w:val="24"/>
        </w:rPr>
        <w:lastRenderedPageBreak/>
        <w:t>"Materials Science and Applied Chemistry"</w:t>
      </w:r>
      <w:r>
        <w:rPr>
          <w:rFonts w:ascii="Times New Roman" w:eastAsia="Arial Unicode MS" w:hAnsi="Times New Roman"/>
          <w:color w:val="000000"/>
          <w:sz w:val="24"/>
          <w:szCs w:val="24"/>
        </w:rPr>
        <w:t xml:space="preserve">. October 21, 2016, Riga, Latvia, </w:t>
      </w:r>
      <w:r>
        <w:rPr>
          <w:rFonts w:ascii="Times New Roman" w:eastAsia="Arial Unicode MS" w:hAnsi="Times New Roman"/>
          <w:bCs/>
          <w:color w:val="000000"/>
          <w:sz w:val="24"/>
          <w:szCs w:val="24"/>
        </w:rPr>
        <w:t>2016</w:t>
      </w:r>
      <w:r>
        <w:rPr>
          <w:rFonts w:ascii="Times New Roman" w:eastAsia="Arial Unicode MS" w:hAnsi="Times New Roman"/>
          <w:color w:val="000000"/>
          <w:sz w:val="24"/>
          <w:szCs w:val="24"/>
        </w:rPr>
        <w:t>, 196-200</w:t>
      </w:r>
      <w:r>
        <w:rPr>
          <w:rFonts w:ascii="Times New Roman" w:eastAsia="Arial Unicode MS" w:hAnsi="Times New Roman"/>
          <w:color w:val="000000"/>
          <w:sz w:val="24"/>
          <w:szCs w:val="24"/>
          <w:lang w:val="en-US"/>
        </w:rPr>
        <w:t>.</w:t>
      </w:r>
      <w:r>
        <w:rPr>
          <w:rFonts w:ascii="Times New Roman" w:eastAsia="Arial Unicode MS" w:hAnsi="Times New Roman"/>
          <w:b/>
          <w:color w:val="000000"/>
          <w:sz w:val="24"/>
          <w:szCs w:val="24"/>
          <w:lang w:val="en-US"/>
        </w:rPr>
        <w:t xml:space="preserve"> </w:t>
      </w:r>
      <w:r>
        <w:rPr>
          <w:rFonts w:ascii="Times New Roman" w:eastAsia="Arial Unicode MS" w:hAnsi="Times New Roman"/>
          <w:color w:val="000000"/>
          <w:sz w:val="24"/>
          <w:szCs w:val="24"/>
        </w:rPr>
        <w:t>.</w:t>
      </w:r>
      <w:r>
        <w:rPr>
          <w:rFonts w:ascii="Times New Roman" w:eastAsia="Arial Unicode MS" w:hAnsi="Times New Roman"/>
          <w:b/>
          <w:color w:val="000000"/>
          <w:sz w:val="24"/>
          <w:szCs w:val="24"/>
        </w:rPr>
        <w:t xml:space="preserve"> </w:t>
      </w:r>
      <w:r w:rsidRPr="00C53869">
        <w:rPr>
          <w:rFonts w:ascii="Times New Roman" w:eastAsia="Arial Unicode MS" w:hAnsi="Times New Roman"/>
          <w:color w:val="000000"/>
          <w:sz w:val="24"/>
          <w:szCs w:val="24"/>
        </w:rPr>
        <w:t>(</w:t>
      </w:r>
      <w:r w:rsidR="00C53869" w:rsidRPr="00C53869">
        <w:rPr>
          <w:rFonts w:ascii="Times New Roman" w:eastAsia="Arial Unicode MS" w:hAnsi="Times New Roman"/>
          <w:color w:val="000000"/>
          <w:sz w:val="24"/>
          <w:szCs w:val="24"/>
        </w:rPr>
        <w:t>Proj. 2.3.</w:t>
      </w:r>
      <w:r w:rsidRPr="00C53869">
        <w:rPr>
          <w:rFonts w:ascii="Times New Roman" w:eastAsia="Arial Unicode MS" w:hAnsi="Times New Roman"/>
          <w:color w:val="000000"/>
          <w:sz w:val="24"/>
          <w:szCs w:val="24"/>
        </w:rPr>
        <w:t>)</w:t>
      </w:r>
    </w:p>
    <w:p w14:paraId="369E4B71" w14:textId="77777777" w:rsidR="00900EB3" w:rsidRPr="00C53869" w:rsidRDefault="00900EB3" w:rsidP="005839E3">
      <w:pPr>
        <w:numPr>
          <w:ilvl w:val="0"/>
          <w:numId w:val="46"/>
        </w:numPr>
        <w:tabs>
          <w:tab w:val="clear" w:pos="644"/>
        </w:tabs>
        <w:spacing w:before="120" w:after="0" w:line="240" w:lineRule="auto"/>
        <w:ind w:left="284" w:hanging="284"/>
        <w:rPr>
          <w:rFonts w:ascii="Times New Roman" w:eastAsia="Arial Unicode MS" w:hAnsi="Times New Roman"/>
          <w:b/>
          <w:color w:val="000000"/>
          <w:sz w:val="24"/>
          <w:szCs w:val="24"/>
          <w:lang w:val="en-US"/>
        </w:rPr>
      </w:pPr>
      <w:r w:rsidRPr="00C53869">
        <w:rPr>
          <w:rFonts w:ascii="Times New Roman" w:eastAsia="Arial Unicode MS" w:hAnsi="Times New Roman"/>
          <w:color w:val="000000"/>
          <w:sz w:val="24"/>
          <w:szCs w:val="24"/>
        </w:rPr>
        <w:t xml:space="preserve">Makarova E, Zariņa R, Muceniece R, Hartmane D, Kūka J, Liepiņš E, Dambrova M. Plazmas trimetilamīna N-oksīda koncentrācijas novērtēšana eksperimentālajā 2. tipa diabēta modelī. </w:t>
      </w:r>
      <w:r w:rsidRPr="00C53869">
        <w:rPr>
          <w:rFonts w:ascii="Times New Roman" w:eastAsia="Arial Unicode MS" w:hAnsi="Times New Roman"/>
          <w:i/>
          <w:iCs/>
          <w:color w:val="000000"/>
          <w:sz w:val="24"/>
          <w:szCs w:val="24"/>
        </w:rPr>
        <w:t>LU 74. zinātniskā konference, Medicīnas bāzes zinātnes un reģeneratīvās medicīnas sekcija</w:t>
      </w:r>
      <w:r w:rsidRPr="00C53869">
        <w:rPr>
          <w:rFonts w:ascii="Times New Roman" w:eastAsia="Arial Unicode MS" w:hAnsi="Times New Roman"/>
          <w:color w:val="000000"/>
          <w:sz w:val="24"/>
          <w:szCs w:val="24"/>
        </w:rPr>
        <w:t xml:space="preserve">, Rīga, Latvija, 19. februāris, </w:t>
      </w:r>
      <w:r w:rsidRPr="00C53869">
        <w:rPr>
          <w:rFonts w:ascii="Times New Roman" w:eastAsia="Arial Unicode MS" w:hAnsi="Times New Roman"/>
          <w:bCs/>
          <w:color w:val="000000"/>
          <w:sz w:val="24"/>
          <w:szCs w:val="24"/>
        </w:rPr>
        <w:t>2016</w:t>
      </w:r>
      <w:r w:rsidRPr="00C53869">
        <w:rPr>
          <w:rFonts w:ascii="Times New Roman" w:eastAsia="Arial Unicode MS" w:hAnsi="Times New Roman"/>
          <w:color w:val="000000"/>
          <w:sz w:val="24"/>
          <w:szCs w:val="24"/>
        </w:rPr>
        <w:t>. gads, Tēzes, 66. lpp.</w:t>
      </w:r>
      <w:r w:rsidRPr="00C53869">
        <w:rPr>
          <w:rFonts w:ascii="Times New Roman" w:eastAsia="Arial Unicode MS" w:hAnsi="Times New Roman"/>
          <w:b/>
          <w:sz w:val="24"/>
          <w:szCs w:val="24"/>
          <w:lang w:val="nb-NO"/>
        </w:rPr>
        <w:t xml:space="preserve"> </w:t>
      </w:r>
      <w:r w:rsidRPr="00C53869">
        <w:rPr>
          <w:rFonts w:ascii="Times New Roman" w:eastAsia="Arial Unicode MS" w:hAnsi="Times New Roman"/>
          <w:sz w:val="24"/>
          <w:szCs w:val="24"/>
          <w:lang w:val="nb-NO"/>
        </w:rPr>
        <w:t>(</w:t>
      </w:r>
      <w:r w:rsidR="00C53869" w:rsidRPr="00C53869">
        <w:rPr>
          <w:rFonts w:ascii="Times New Roman" w:eastAsia="Arial Unicode MS" w:hAnsi="Times New Roman"/>
          <w:sz w:val="24"/>
          <w:szCs w:val="24"/>
          <w:lang w:val="nb-NO"/>
        </w:rPr>
        <w:t>Proj. 2.2., 2.3.</w:t>
      </w:r>
      <w:r w:rsidRPr="00C53869">
        <w:rPr>
          <w:rFonts w:ascii="Times New Roman" w:eastAsia="Arial Unicode MS" w:hAnsi="Times New Roman"/>
          <w:sz w:val="24"/>
          <w:szCs w:val="24"/>
          <w:lang w:val="nb-NO"/>
        </w:rPr>
        <w:t>)</w:t>
      </w:r>
    </w:p>
    <w:p w14:paraId="71C10F01" w14:textId="77777777" w:rsidR="00900EB3" w:rsidRDefault="00900EB3" w:rsidP="005839E3">
      <w:pPr>
        <w:numPr>
          <w:ilvl w:val="0"/>
          <w:numId w:val="46"/>
        </w:numPr>
        <w:tabs>
          <w:tab w:val="clear" w:pos="644"/>
        </w:tabs>
        <w:spacing w:before="120" w:after="0" w:line="240" w:lineRule="auto"/>
        <w:ind w:left="284" w:hanging="284"/>
        <w:rPr>
          <w:rFonts w:ascii="Times New Roman" w:eastAsia="Arial Unicode MS" w:hAnsi="Times New Roman"/>
          <w:sz w:val="24"/>
          <w:szCs w:val="24"/>
        </w:rPr>
      </w:pPr>
      <w:r>
        <w:rPr>
          <w:rFonts w:ascii="Times New Roman" w:eastAsia="Arial Unicode MS" w:hAnsi="Times New Roman"/>
          <w:color w:val="000000"/>
          <w:sz w:val="24"/>
          <w:szCs w:val="24"/>
        </w:rPr>
        <w:t xml:space="preserve">Makrecka-Kūka M, Kūka J, Voļska K, Vilšķērsts R, Bandere D, Dambrova M. Trimetilamīna N-oksīda ietekme uz mitohondriālo enerģijas metabolismu. </w:t>
      </w:r>
      <w:r>
        <w:rPr>
          <w:rFonts w:ascii="Times New Roman" w:eastAsia="Arial Unicode MS" w:hAnsi="Times New Roman"/>
          <w:i/>
          <w:iCs/>
          <w:color w:val="000000"/>
          <w:sz w:val="24"/>
          <w:szCs w:val="24"/>
        </w:rPr>
        <w:t>RSU 2016. gada zinātniskā konference, Latvijas iedzīvotāju veselību apdraudošo eksogēno un endogēno faktoru izpēte</w:t>
      </w:r>
      <w:r>
        <w:rPr>
          <w:rFonts w:ascii="Times New Roman" w:eastAsia="Arial Unicode MS" w:hAnsi="Times New Roman"/>
          <w:color w:val="000000"/>
          <w:sz w:val="24"/>
          <w:szCs w:val="24"/>
        </w:rPr>
        <w:t>. Rīga, Latvija, 17. un 18. marts,</w:t>
      </w:r>
      <w:r>
        <w:rPr>
          <w:rFonts w:ascii="Times New Roman" w:eastAsia="Arial Unicode MS" w:hAnsi="Times New Roman"/>
          <w:b/>
          <w:bCs/>
          <w:color w:val="000000"/>
          <w:sz w:val="24"/>
          <w:szCs w:val="24"/>
        </w:rPr>
        <w:t xml:space="preserve"> </w:t>
      </w:r>
      <w:r w:rsidRPr="007A427A">
        <w:rPr>
          <w:rFonts w:ascii="Times New Roman" w:eastAsia="Arial Unicode MS" w:hAnsi="Times New Roman"/>
          <w:bCs/>
          <w:color w:val="000000"/>
          <w:sz w:val="24"/>
          <w:szCs w:val="24"/>
        </w:rPr>
        <w:t>2016</w:t>
      </w:r>
      <w:r w:rsidRPr="007A427A">
        <w:rPr>
          <w:rFonts w:ascii="Times New Roman" w:eastAsia="Arial Unicode MS" w:hAnsi="Times New Roman"/>
          <w:color w:val="000000"/>
          <w:sz w:val="24"/>
          <w:szCs w:val="24"/>
        </w:rPr>
        <w:t>.</w:t>
      </w:r>
      <w:r>
        <w:rPr>
          <w:rFonts w:ascii="Times New Roman" w:eastAsia="Arial Unicode MS" w:hAnsi="Times New Roman"/>
          <w:color w:val="000000"/>
          <w:sz w:val="24"/>
          <w:szCs w:val="24"/>
        </w:rPr>
        <w:t xml:space="preserve"> gads. Tēzes 69.lpp. </w:t>
      </w:r>
      <w:r w:rsidRPr="007A427A">
        <w:rPr>
          <w:rFonts w:ascii="Times New Roman" w:eastAsia="Arial Unicode MS" w:hAnsi="Times New Roman"/>
          <w:sz w:val="24"/>
          <w:szCs w:val="24"/>
          <w:lang w:val="nb-NO"/>
        </w:rPr>
        <w:t>(</w:t>
      </w:r>
      <w:r w:rsidR="007A427A" w:rsidRPr="007A427A">
        <w:rPr>
          <w:rFonts w:ascii="Times New Roman" w:eastAsia="Arial Unicode MS" w:hAnsi="Times New Roman"/>
          <w:sz w:val="24"/>
          <w:szCs w:val="24"/>
          <w:lang w:val="nb-NO"/>
        </w:rPr>
        <w:t>Proj. 2.2., 2.3.</w:t>
      </w:r>
      <w:r w:rsidRPr="007A427A">
        <w:rPr>
          <w:rFonts w:ascii="Times New Roman" w:eastAsia="Arial Unicode MS" w:hAnsi="Times New Roman"/>
          <w:sz w:val="24"/>
          <w:szCs w:val="24"/>
          <w:lang w:val="nb-NO"/>
        </w:rPr>
        <w:t>)</w:t>
      </w:r>
    </w:p>
    <w:p w14:paraId="16699B38" w14:textId="77777777" w:rsidR="00900EB3" w:rsidRDefault="00900EB3" w:rsidP="005839E3">
      <w:pPr>
        <w:numPr>
          <w:ilvl w:val="0"/>
          <w:numId w:val="46"/>
        </w:numPr>
        <w:spacing w:before="120" w:after="0" w:line="240" w:lineRule="auto"/>
        <w:ind w:left="284" w:hanging="284"/>
        <w:rPr>
          <w:rFonts w:ascii="Times New Roman" w:eastAsia="Arial Unicode MS" w:hAnsi="Times New Roman"/>
          <w:sz w:val="24"/>
          <w:szCs w:val="24"/>
        </w:rPr>
      </w:pPr>
      <w:r>
        <w:rPr>
          <w:rFonts w:ascii="Times New Roman" w:eastAsia="Arial Unicode MS" w:hAnsi="Times New Roman"/>
          <w:color w:val="000000"/>
          <w:sz w:val="24"/>
          <w:szCs w:val="24"/>
        </w:rPr>
        <w:t xml:space="preserve">Kuka J, Makrecka-Kuka M, Liepinsh E, Dambrova M. Trimethylamine N-oxide impairs substrate oxidation in heart mitochondria. </w:t>
      </w:r>
      <w:r>
        <w:rPr>
          <w:rFonts w:ascii="Times New Roman" w:eastAsia="Arial Unicode MS" w:hAnsi="Times New Roman"/>
          <w:i/>
          <w:iCs/>
          <w:color w:val="000000"/>
          <w:sz w:val="24"/>
          <w:szCs w:val="24"/>
        </w:rPr>
        <w:t>Mitochondrial Medicine: developing new treatments for mitochondrial disease 2016</w:t>
      </w:r>
      <w:r>
        <w:rPr>
          <w:rFonts w:ascii="Times New Roman" w:eastAsia="Arial Unicode MS" w:hAnsi="Times New Roman"/>
          <w:color w:val="000000"/>
          <w:sz w:val="24"/>
          <w:szCs w:val="24"/>
        </w:rPr>
        <w:t xml:space="preserve">, Hinxton, Cambridge, UK, May 4-6, </w:t>
      </w:r>
      <w:r w:rsidRPr="007A427A">
        <w:rPr>
          <w:rFonts w:ascii="Times New Roman" w:eastAsia="Arial Unicode MS" w:hAnsi="Times New Roman"/>
          <w:bCs/>
          <w:color w:val="000000"/>
          <w:sz w:val="24"/>
          <w:szCs w:val="24"/>
        </w:rPr>
        <w:t>2016</w:t>
      </w:r>
      <w:r w:rsidRPr="007A427A">
        <w:rPr>
          <w:rFonts w:ascii="Times New Roman" w:eastAsia="Arial Unicode MS" w:hAnsi="Times New Roman"/>
          <w:color w:val="000000"/>
          <w:sz w:val="24"/>
          <w:szCs w:val="24"/>
        </w:rPr>
        <w:t>,</w:t>
      </w:r>
      <w:r>
        <w:rPr>
          <w:rFonts w:ascii="Times New Roman" w:eastAsia="Arial Unicode MS" w:hAnsi="Times New Roman"/>
          <w:color w:val="000000"/>
          <w:sz w:val="24"/>
          <w:szCs w:val="24"/>
        </w:rPr>
        <w:t xml:space="preserve"> Abstracts P56.</w:t>
      </w:r>
      <w:r>
        <w:rPr>
          <w:rFonts w:ascii="Times New Roman" w:eastAsia="Arial Unicode MS" w:hAnsi="Times New Roman"/>
          <w:b/>
          <w:sz w:val="24"/>
          <w:szCs w:val="24"/>
          <w:lang w:val="nb-NO"/>
        </w:rPr>
        <w:t xml:space="preserve"> </w:t>
      </w:r>
      <w:r w:rsidRPr="007A427A">
        <w:rPr>
          <w:rFonts w:ascii="Times New Roman" w:eastAsia="Arial Unicode MS" w:hAnsi="Times New Roman"/>
          <w:sz w:val="24"/>
          <w:szCs w:val="24"/>
          <w:lang w:val="nb-NO"/>
        </w:rPr>
        <w:t>(</w:t>
      </w:r>
      <w:r w:rsidR="007A427A" w:rsidRPr="007A427A">
        <w:rPr>
          <w:rFonts w:ascii="Times New Roman" w:eastAsia="Arial Unicode MS" w:hAnsi="Times New Roman"/>
          <w:sz w:val="24"/>
          <w:szCs w:val="24"/>
          <w:lang w:val="nb-NO"/>
        </w:rPr>
        <w:t>Proj. 2.2., 2.3.</w:t>
      </w:r>
      <w:r w:rsidRPr="007A427A">
        <w:rPr>
          <w:rFonts w:ascii="Times New Roman" w:eastAsia="Arial Unicode MS" w:hAnsi="Times New Roman"/>
          <w:sz w:val="24"/>
          <w:szCs w:val="24"/>
          <w:lang w:val="nb-NO"/>
        </w:rPr>
        <w:t>)</w:t>
      </w:r>
    </w:p>
    <w:p w14:paraId="6C745E93" w14:textId="77777777" w:rsidR="00900EB3" w:rsidRDefault="00900EB3" w:rsidP="005839E3">
      <w:pPr>
        <w:numPr>
          <w:ilvl w:val="0"/>
          <w:numId w:val="46"/>
        </w:numPr>
        <w:spacing w:before="120" w:after="0" w:line="240" w:lineRule="auto"/>
        <w:ind w:left="284" w:hanging="284"/>
        <w:rPr>
          <w:rFonts w:ascii="Times New Roman" w:eastAsia="Arial Unicode MS" w:hAnsi="Times New Roman"/>
          <w:sz w:val="24"/>
          <w:szCs w:val="24"/>
        </w:rPr>
      </w:pPr>
      <w:r>
        <w:rPr>
          <w:rFonts w:ascii="Times New Roman" w:eastAsia="Arial Unicode MS" w:hAnsi="Times New Roman"/>
          <w:color w:val="000000"/>
          <w:sz w:val="24"/>
          <w:szCs w:val="24"/>
        </w:rPr>
        <w:t xml:space="preserve">Liepinsh E, Kuka J, Dambrova M. Long chain acylcarnitines: new target to prevent ischemia-reperfusion induced damage in heart mitochondria. </w:t>
      </w:r>
      <w:r>
        <w:rPr>
          <w:rFonts w:ascii="Times New Roman" w:eastAsia="Arial Unicode MS" w:hAnsi="Times New Roman"/>
          <w:i/>
          <w:iCs/>
          <w:color w:val="000000"/>
          <w:sz w:val="24"/>
          <w:szCs w:val="24"/>
        </w:rPr>
        <w:t>Mitochondrial Medicine: developing new treatments for mitochondrial disease 2016</w:t>
      </w:r>
      <w:r>
        <w:rPr>
          <w:rFonts w:ascii="Times New Roman" w:eastAsia="Arial Unicode MS" w:hAnsi="Times New Roman"/>
          <w:color w:val="000000"/>
          <w:sz w:val="24"/>
          <w:szCs w:val="24"/>
        </w:rPr>
        <w:t xml:space="preserve">, Hinxton, Cambridge, UK, May 4-6, </w:t>
      </w:r>
      <w:r w:rsidRPr="007A427A">
        <w:rPr>
          <w:rFonts w:ascii="Times New Roman" w:eastAsia="Arial Unicode MS" w:hAnsi="Times New Roman"/>
          <w:bCs/>
          <w:color w:val="000000"/>
          <w:sz w:val="24"/>
          <w:szCs w:val="24"/>
        </w:rPr>
        <w:t>2016</w:t>
      </w:r>
      <w:r w:rsidRPr="007A427A">
        <w:rPr>
          <w:rFonts w:ascii="Times New Roman" w:eastAsia="Arial Unicode MS" w:hAnsi="Times New Roman"/>
          <w:color w:val="000000"/>
          <w:sz w:val="24"/>
          <w:szCs w:val="24"/>
        </w:rPr>
        <w:t>,</w:t>
      </w:r>
      <w:r>
        <w:rPr>
          <w:rFonts w:ascii="Times New Roman" w:eastAsia="Arial Unicode MS" w:hAnsi="Times New Roman"/>
          <w:color w:val="000000"/>
          <w:sz w:val="24"/>
          <w:szCs w:val="24"/>
        </w:rPr>
        <w:t xml:space="preserve"> Abstracts P58.</w:t>
      </w:r>
      <w:r>
        <w:rPr>
          <w:rFonts w:ascii="Times New Roman" w:eastAsia="Arial Unicode MS" w:hAnsi="Times New Roman"/>
          <w:b/>
          <w:sz w:val="24"/>
          <w:szCs w:val="24"/>
          <w:lang w:val="nb-NO"/>
        </w:rPr>
        <w:t xml:space="preserve"> </w:t>
      </w:r>
      <w:r w:rsidRPr="00612361">
        <w:rPr>
          <w:rFonts w:ascii="Times New Roman" w:eastAsia="Arial Unicode MS" w:hAnsi="Times New Roman"/>
          <w:sz w:val="24"/>
          <w:szCs w:val="24"/>
          <w:lang w:val="nb-NO"/>
        </w:rPr>
        <w:t>(</w:t>
      </w:r>
      <w:r w:rsidR="00612361" w:rsidRPr="00612361">
        <w:rPr>
          <w:rFonts w:ascii="Times New Roman" w:eastAsia="Arial Unicode MS" w:hAnsi="Times New Roman"/>
          <w:sz w:val="24"/>
          <w:szCs w:val="24"/>
          <w:lang w:val="nb-NO"/>
        </w:rPr>
        <w:t>Proj. 2.2., 2.3.</w:t>
      </w:r>
      <w:r w:rsidRPr="00612361">
        <w:rPr>
          <w:rFonts w:ascii="Times New Roman" w:eastAsia="Arial Unicode MS" w:hAnsi="Times New Roman"/>
          <w:sz w:val="24"/>
          <w:szCs w:val="24"/>
          <w:lang w:val="nb-NO"/>
        </w:rPr>
        <w:t>)</w:t>
      </w:r>
    </w:p>
    <w:p w14:paraId="475D2630" w14:textId="77777777" w:rsidR="00900EB3" w:rsidRDefault="00900EB3" w:rsidP="005839E3">
      <w:pPr>
        <w:numPr>
          <w:ilvl w:val="0"/>
          <w:numId w:val="46"/>
        </w:numPr>
        <w:spacing w:before="120" w:after="0" w:line="240" w:lineRule="auto"/>
        <w:ind w:left="284" w:hanging="284"/>
        <w:rPr>
          <w:rFonts w:ascii="Times New Roman" w:eastAsia="Arial Unicode MS" w:hAnsi="Times New Roman"/>
          <w:sz w:val="24"/>
          <w:szCs w:val="24"/>
        </w:rPr>
      </w:pPr>
      <w:r>
        <w:rPr>
          <w:rFonts w:ascii="Times New Roman" w:eastAsia="Arial Unicode MS" w:hAnsi="Times New Roman"/>
          <w:color w:val="000000"/>
          <w:sz w:val="24"/>
          <w:szCs w:val="24"/>
        </w:rPr>
        <w:t xml:space="preserve">Dambrova M, Volska K, Makrecka-Kuka M, Makarova E, Kuka J, Vilskersts R, Liepinsh E. Cardioprotective effects of pharmacologically decreased long-chain acylcarnitine contents in experimental models of myocardial infarction, atherosclerosis, and diabetes. </w:t>
      </w:r>
      <w:r>
        <w:rPr>
          <w:rFonts w:ascii="Times New Roman" w:eastAsia="Arial Unicode MS" w:hAnsi="Times New Roman"/>
          <w:i/>
          <w:iCs/>
          <w:color w:val="000000"/>
          <w:sz w:val="24"/>
          <w:szCs w:val="24"/>
        </w:rPr>
        <w:t>The 7th European Congress of Pharmacology</w:t>
      </w:r>
      <w:r>
        <w:rPr>
          <w:rFonts w:ascii="Times New Roman" w:eastAsia="Arial Unicode MS" w:hAnsi="Times New Roman"/>
          <w:color w:val="000000"/>
          <w:sz w:val="24"/>
          <w:szCs w:val="24"/>
        </w:rPr>
        <w:t xml:space="preserve"> (EPHAR2016),Istanbul, Turkey, June 26-30, </w:t>
      </w:r>
      <w:r w:rsidRPr="007A427A">
        <w:rPr>
          <w:rFonts w:ascii="Times New Roman" w:eastAsia="Arial Unicode MS" w:hAnsi="Times New Roman"/>
          <w:bCs/>
          <w:color w:val="000000"/>
          <w:sz w:val="24"/>
          <w:szCs w:val="24"/>
        </w:rPr>
        <w:t>2016</w:t>
      </w:r>
      <w:r w:rsidRPr="007A427A">
        <w:rPr>
          <w:rFonts w:ascii="Times New Roman" w:eastAsia="Arial Unicode MS" w:hAnsi="Times New Roman"/>
          <w:color w:val="000000"/>
          <w:sz w:val="24"/>
          <w:szCs w:val="24"/>
        </w:rPr>
        <w:t>, Abstract</w:t>
      </w:r>
      <w:r>
        <w:rPr>
          <w:rFonts w:ascii="Times New Roman" w:eastAsia="Arial Unicode MS" w:hAnsi="Times New Roman"/>
          <w:color w:val="000000"/>
          <w:sz w:val="24"/>
          <w:szCs w:val="24"/>
        </w:rPr>
        <w:t xml:space="preserve"> book, CO48, P 81-82.</w:t>
      </w:r>
      <w:r w:rsidR="00612361">
        <w:rPr>
          <w:rFonts w:ascii="Times New Roman" w:eastAsia="Arial Unicode MS" w:hAnsi="Times New Roman"/>
          <w:b/>
          <w:sz w:val="24"/>
          <w:szCs w:val="24"/>
          <w:lang w:val="nb-NO"/>
        </w:rPr>
        <w:t xml:space="preserve"> </w:t>
      </w:r>
      <w:r w:rsidR="00612361" w:rsidRPr="00612361">
        <w:rPr>
          <w:rFonts w:ascii="Times New Roman" w:eastAsia="Arial Unicode MS" w:hAnsi="Times New Roman"/>
          <w:sz w:val="24"/>
          <w:szCs w:val="24"/>
          <w:lang w:val="nb-NO"/>
        </w:rPr>
        <w:t>(Proj. 2.2., 2.3.)</w:t>
      </w:r>
    </w:p>
    <w:p w14:paraId="5B8ED1C8" w14:textId="77777777" w:rsidR="00900EB3" w:rsidRDefault="00900EB3" w:rsidP="005839E3">
      <w:pPr>
        <w:numPr>
          <w:ilvl w:val="0"/>
          <w:numId w:val="46"/>
        </w:numPr>
        <w:spacing w:before="120" w:after="0" w:line="240" w:lineRule="auto"/>
        <w:ind w:left="284" w:hanging="284"/>
        <w:rPr>
          <w:rFonts w:ascii="Times New Roman" w:eastAsia="Arial Unicode MS" w:hAnsi="Times New Roman"/>
          <w:sz w:val="24"/>
          <w:szCs w:val="24"/>
        </w:rPr>
      </w:pPr>
      <w:r>
        <w:rPr>
          <w:rFonts w:ascii="Times New Roman" w:eastAsia="Arial Unicode MS" w:hAnsi="Times New Roman"/>
          <w:color w:val="000000"/>
          <w:sz w:val="24"/>
          <w:szCs w:val="24"/>
        </w:rPr>
        <w:t>Makarova E, Makrecka-Kuka M, Grinberga S, Dambrova M. Liepinsh E</w:t>
      </w:r>
      <w:r>
        <w:rPr>
          <w:rFonts w:ascii="Times New Roman" w:eastAsia="Arial Unicode MS" w:hAnsi="Times New Roman"/>
          <w:caps/>
          <w:color w:val="000000"/>
          <w:sz w:val="24"/>
          <w:szCs w:val="24"/>
        </w:rPr>
        <w:t xml:space="preserve"> </w:t>
      </w:r>
      <w:r>
        <w:rPr>
          <w:rFonts w:ascii="Times New Roman" w:eastAsia="Arial Unicode MS" w:hAnsi="Times New Roman"/>
          <w:color w:val="000000"/>
          <w:sz w:val="24"/>
          <w:szCs w:val="24"/>
        </w:rPr>
        <w:t xml:space="preserve">Accumulation of acylcarnitines is related to insulin resistance in diabetic Db/db and high fat diet-fed mice. </w:t>
      </w:r>
      <w:r>
        <w:rPr>
          <w:rFonts w:ascii="Times New Roman" w:eastAsia="Arial Unicode MS" w:hAnsi="Times New Roman"/>
          <w:i/>
          <w:iCs/>
          <w:color w:val="000000"/>
          <w:sz w:val="24"/>
          <w:szCs w:val="24"/>
        </w:rPr>
        <w:t>FEBS, Molecular basis of human diseases: 50 years anniversary of Spetses summer schools</w:t>
      </w:r>
      <w:r>
        <w:rPr>
          <w:rFonts w:ascii="Times New Roman" w:eastAsia="Arial Unicode MS" w:hAnsi="Times New Roman"/>
          <w:color w:val="000000"/>
          <w:sz w:val="24"/>
          <w:szCs w:val="24"/>
        </w:rPr>
        <w:t xml:space="preserve">, Spetses, Greece, May 27 – June 1, </w:t>
      </w:r>
      <w:r w:rsidRPr="007A427A">
        <w:rPr>
          <w:rFonts w:ascii="Times New Roman" w:eastAsia="Arial Unicode MS" w:hAnsi="Times New Roman"/>
          <w:bCs/>
          <w:color w:val="000000"/>
          <w:sz w:val="24"/>
          <w:szCs w:val="24"/>
        </w:rPr>
        <w:t>2016,</w:t>
      </w:r>
      <w:r>
        <w:rPr>
          <w:rFonts w:ascii="Times New Roman" w:eastAsia="Arial Unicode MS" w:hAnsi="Times New Roman"/>
          <w:color w:val="000000"/>
          <w:sz w:val="24"/>
          <w:szCs w:val="24"/>
        </w:rPr>
        <w:t xml:space="preserve"> Abstracts, P.55. </w:t>
      </w:r>
      <w:r w:rsidR="00612361" w:rsidRPr="00612361">
        <w:rPr>
          <w:rFonts w:ascii="Times New Roman" w:eastAsia="Arial Unicode MS" w:hAnsi="Times New Roman"/>
          <w:sz w:val="24"/>
          <w:szCs w:val="24"/>
          <w:lang w:val="nb-NO"/>
        </w:rPr>
        <w:t>(Proj. 2.2., 2.3.)</w:t>
      </w:r>
    </w:p>
    <w:p w14:paraId="1112D767" w14:textId="77777777" w:rsidR="00900EB3" w:rsidRDefault="00900EB3" w:rsidP="005839E3">
      <w:pPr>
        <w:numPr>
          <w:ilvl w:val="0"/>
          <w:numId w:val="46"/>
        </w:numPr>
        <w:spacing w:before="120" w:after="0" w:line="240" w:lineRule="auto"/>
        <w:ind w:left="284" w:hanging="284"/>
        <w:rPr>
          <w:rFonts w:ascii="Times New Roman" w:eastAsia="Arial Unicode MS" w:hAnsi="Times New Roman"/>
          <w:sz w:val="24"/>
          <w:szCs w:val="24"/>
        </w:rPr>
      </w:pPr>
      <w:r>
        <w:rPr>
          <w:rFonts w:ascii="Times New Roman" w:eastAsia="Arial Unicode MS" w:hAnsi="Times New Roman"/>
          <w:color w:val="000000"/>
          <w:sz w:val="24"/>
          <w:szCs w:val="24"/>
        </w:rPr>
        <w:t xml:space="preserve">Makrecka-Kuka M, Kuka J, Volska K, Makarova E, Sevostjanovs E, Dambrova M, Liepinsh E Long-chain acylCoAs vs acylcarnitines in mitochondrial bioenergetics: from in vitro to in vivo. </w:t>
      </w:r>
      <w:r>
        <w:rPr>
          <w:rFonts w:ascii="Times New Roman" w:eastAsia="Arial Unicode MS" w:hAnsi="Times New Roman"/>
          <w:i/>
          <w:iCs/>
          <w:color w:val="000000"/>
          <w:sz w:val="24"/>
          <w:szCs w:val="24"/>
        </w:rPr>
        <w:t xml:space="preserve">MitoFit Science Camp 2016, </w:t>
      </w:r>
      <w:r>
        <w:rPr>
          <w:rFonts w:ascii="Times New Roman" w:eastAsia="Arial Unicode MS" w:hAnsi="Times New Roman"/>
          <w:color w:val="000000"/>
          <w:sz w:val="24"/>
          <w:szCs w:val="24"/>
        </w:rPr>
        <w:t xml:space="preserve">Kuhtai, Austria, July 7-13, 2016. </w:t>
      </w:r>
      <w:hyperlink r:id="rId73" w:history="1">
        <w:r>
          <w:rPr>
            <w:rStyle w:val="Hyperlink"/>
            <w:rFonts w:ascii="Times New Roman" w:eastAsia="Arial Unicode MS" w:hAnsi="Times New Roman"/>
            <w:sz w:val="24"/>
            <w:szCs w:val="24"/>
          </w:rPr>
          <w:t>http://www.bioblast.at/index.php/Makrecka-Kuka_2016_Abstract_MitoFit_Science_Camp_2016</w:t>
        </w:r>
      </w:hyperlink>
      <w:r w:rsidR="00612361">
        <w:rPr>
          <w:rStyle w:val="Hyperlink"/>
          <w:rFonts w:ascii="Times New Roman" w:eastAsia="Arial Unicode MS" w:hAnsi="Times New Roman"/>
          <w:sz w:val="24"/>
          <w:szCs w:val="24"/>
        </w:rPr>
        <w:t xml:space="preserve"> </w:t>
      </w:r>
      <w:r w:rsidR="00612361" w:rsidRPr="00612361">
        <w:rPr>
          <w:rFonts w:ascii="Times New Roman" w:eastAsia="Arial Unicode MS" w:hAnsi="Times New Roman"/>
          <w:sz w:val="24"/>
          <w:szCs w:val="24"/>
          <w:lang w:val="nb-NO"/>
        </w:rPr>
        <w:t>(Proj. 2.2., 2.3.)</w:t>
      </w:r>
    </w:p>
    <w:p w14:paraId="1ADE338E" w14:textId="77777777" w:rsidR="00900EB3" w:rsidRDefault="00900EB3" w:rsidP="005839E3">
      <w:pPr>
        <w:numPr>
          <w:ilvl w:val="0"/>
          <w:numId w:val="46"/>
        </w:numPr>
        <w:spacing w:before="120" w:after="0" w:line="240" w:lineRule="auto"/>
        <w:ind w:left="284" w:hanging="284"/>
        <w:rPr>
          <w:rFonts w:ascii="Times New Roman" w:eastAsia="Arial Unicode MS" w:hAnsi="Times New Roman"/>
          <w:sz w:val="24"/>
          <w:szCs w:val="24"/>
        </w:rPr>
      </w:pPr>
      <w:r>
        <w:rPr>
          <w:rFonts w:ascii="Times New Roman" w:eastAsia="Arial Unicode MS" w:hAnsi="Times New Roman"/>
          <w:color w:val="000000"/>
          <w:sz w:val="24"/>
          <w:szCs w:val="24"/>
        </w:rPr>
        <w:t xml:space="preserve">Muižniece E (Scientific supervisor: Vilskersts R) Effect of acylcarnitine administration on the development of atherosclerosis and skin microcirculation. </w:t>
      </w:r>
      <w:r>
        <w:rPr>
          <w:rFonts w:ascii="Times New Roman" w:eastAsia="Arial Unicode MS" w:hAnsi="Times New Roman"/>
          <w:i/>
          <w:iCs/>
          <w:color w:val="000000"/>
          <w:sz w:val="24"/>
          <w:szCs w:val="24"/>
        </w:rPr>
        <w:t>RSU International Student Conference in Health and Social Sciences</w:t>
      </w:r>
      <w:r>
        <w:rPr>
          <w:rFonts w:ascii="Times New Roman" w:eastAsia="Arial Unicode MS" w:hAnsi="Times New Roman"/>
          <w:color w:val="000000"/>
          <w:sz w:val="24"/>
          <w:szCs w:val="24"/>
        </w:rPr>
        <w:t>, Riga, Latvia, March 16,</w:t>
      </w:r>
      <w:r w:rsidRPr="00612361">
        <w:rPr>
          <w:rFonts w:ascii="Times New Roman" w:eastAsia="Arial Unicode MS" w:hAnsi="Times New Roman"/>
          <w:color w:val="000000"/>
          <w:sz w:val="24"/>
          <w:szCs w:val="24"/>
        </w:rPr>
        <w:t xml:space="preserve"> </w:t>
      </w:r>
      <w:r w:rsidRPr="00612361">
        <w:rPr>
          <w:rFonts w:ascii="Times New Roman" w:eastAsia="Arial Unicode MS" w:hAnsi="Times New Roman"/>
          <w:bCs/>
          <w:color w:val="000000"/>
          <w:sz w:val="24"/>
          <w:szCs w:val="24"/>
        </w:rPr>
        <w:t>2016</w:t>
      </w:r>
      <w:r>
        <w:rPr>
          <w:rFonts w:ascii="Times New Roman" w:eastAsia="Arial Unicode MS" w:hAnsi="Times New Roman"/>
          <w:b/>
          <w:bCs/>
          <w:color w:val="000000"/>
          <w:sz w:val="24"/>
          <w:szCs w:val="24"/>
        </w:rPr>
        <w:t xml:space="preserve"> </w:t>
      </w:r>
      <w:r w:rsidR="00612361" w:rsidRPr="00612361">
        <w:rPr>
          <w:rFonts w:ascii="Times New Roman" w:eastAsia="Arial Unicode MS" w:hAnsi="Times New Roman"/>
          <w:sz w:val="24"/>
          <w:szCs w:val="24"/>
          <w:lang w:val="nb-NO"/>
        </w:rPr>
        <w:t>(Proj. 2.2., 2.3.)</w:t>
      </w:r>
    </w:p>
    <w:p w14:paraId="596C9DB6" w14:textId="77777777" w:rsidR="00900EB3" w:rsidRPr="00612361" w:rsidRDefault="00900EB3" w:rsidP="005839E3">
      <w:pPr>
        <w:numPr>
          <w:ilvl w:val="0"/>
          <w:numId w:val="46"/>
        </w:numPr>
        <w:spacing w:before="120" w:after="0" w:line="240" w:lineRule="auto"/>
        <w:ind w:left="284" w:hanging="284"/>
        <w:rPr>
          <w:rFonts w:ascii="Times New Roman" w:eastAsia="Arial Unicode MS" w:hAnsi="Times New Roman"/>
          <w:sz w:val="24"/>
          <w:szCs w:val="24"/>
        </w:rPr>
      </w:pPr>
      <w:r>
        <w:rPr>
          <w:rFonts w:ascii="Times New Roman" w:eastAsia="Arial Unicode MS" w:hAnsi="Times New Roman"/>
          <w:sz w:val="24"/>
          <w:szCs w:val="24"/>
        </w:rPr>
        <w:t>V</w:t>
      </w:r>
      <w:r>
        <w:rPr>
          <w:rFonts w:ascii="Times New Roman" w:eastAsia="Arial Unicode MS" w:hAnsi="Times New Roman"/>
          <w:color w:val="000000"/>
          <w:sz w:val="24"/>
          <w:szCs w:val="24"/>
        </w:rPr>
        <w:t xml:space="preserve">olska K, Liepinsh E, Makarova E, Makrecka-Kuka M, Kuka J, Dambrova M. Mitochondrial damage imduces by the accumulation of acyl-coenzymes A and acylcarnitines during ischemia. </w:t>
      </w:r>
      <w:r>
        <w:rPr>
          <w:rFonts w:ascii="Times New Roman" w:eastAsia="Arial Unicode MS" w:hAnsi="Times New Roman"/>
          <w:i/>
          <w:iCs/>
          <w:color w:val="000000"/>
          <w:sz w:val="24"/>
          <w:szCs w:val="24"/>
        </w:rPr>
        <w:t xml:space="preserve">FEBS workshop, Coenzyme A and its derivatives in health and disease, </w:t>
      </w:r>
      <w:r>
        <w:rPr>
          <w:rFonts w:ascii="Times New Roman" w:eastAsia="Arial Unicode MS" w:hAnsi="Times New Roman"/>
          <w:color w:val="000000"/>
          <w:sz w:val="24"/>
          <w:szCs w:val="24"/>
        </w:rPr>
        <w:t xml:space="preserve">Marseille, France, August 23 – 27, </w:t>
      </w:r>
      <w:r w:rsidRPr="00612361">
        <w:rPr>
          <w:rFonts w:ascii="Times New Roman" w:eastAsia="Arial Unicode MS" w:hAnsi="Times New Roman"/>
          <w:bCs/>
          <w:color w:val="000000"/>
          <w:sz w:val="24"/>
          <w:szCs w:val="24"/>
        </w:rPr>
        <w:t>2016</w:t>
      </w:r>
      <w:r w:rsidRPr="00612361">
        <w:rPr>
          <w:rFonts w:ascii="Times New Roman" w:eastAsia="Arial Unicode MS" w:hAnsi="Times New Roman"/>
          <w:color w:val="000000"/>
          <w:sz w:val="24"/>
          <w:szCs w:val="24"/>
        </w:rPr>
        <w:t>,</w:t>
      </w:r>
      <w:r>
        <w:rPr>
          <w:rFonts w:ascii="Times New Roman" w:eastAsia="Arial Unicode MS" w:hAnsi="Times New Roman"/>
          <w:color w:val="000000"/>
          <w:sz w:val="24"/>
          <w:szCs w:val="24"/>
        </w:rPr>
        <w:t xml:space="preserve"> Congress book, P.51. </w:t>
      </w:r>
      <w:r w:rsidR="00612361" w:rsidRPr="00612361">
        <w:rPr>
          <w:rFonts w:ascii="Times New Roman" w:eastAsia="Arial Unicode MS" w:hAnsi="Times New Roman"/>
          <w:sz w:val="24"/>
          <w:szCs w:val="24"/>
          <w:lang w:val="nb-NO"/>
        </w:rPr>
        <w:t>(Proj. 2.2., 2.3.)</w:t>
      </w:r>
    </w:p>
    <w:p w14:paraId="36EB21C4" w14:textId="77777777" w:rsidR="003518BC" w:rsidRDefault="003518BC" w:rsidP="00612361">
      <w:pPr>
        <w:spacing w:before="120" w:after="120" w:line="240" w:lineRule="auto"/>
        <w:jc w:val="center"/>
        <w:rPr>
          <w:rFonts w:ascii="Times New Roman" w:eastAsia="Arial Unicode MS" w:hAnsi="Times New Roman"/>
          <w:b/>
          <w:sz w:val="24"/>
          <w:szCs w:val="24"/>
          <w:highlight w:val="yellow"/>
        </w:rPr>
      </w:pPr>
    </w:p>
    <w:p w14:paraId="757B1D17" w14:textId="77777777" w:rsidR="00900EB3" w:rsidRPr="00ED4080" w:rsidRDefault="00612361" w:rsidP="00612361">
      <w:pPr>
        <w:spacing w:before="120" w:after="120" w:line="240" w:lineRule="auto"/>
        <w:jc w:val="center"/>
        <w:rPr>
          <w:rFonts w:ascii="Times New Roman" w:eastAsia="Arial Unicode MS" w:hAnsi="Times New Roman"/>
          <w:b/>
          <w:sz w:val="24"/>
          <w:szCs w:val="24"/>
        </w:rPr>
      </w:pPr>
      <w:r w:rsidRPr="00ED4080">
        <w:rPr>
          <w:rFonts w:ascii="Times New Roman" w:eastAsia="Arial Unicode MS" w:hAnsi="Times New Roman"/>
          <w:b/>
          <w:sz w:val="24"/>
          <w:szCs w:val="24"/>
        </w:rPr>
        <w:lastRenderedPageBreak/>
        <w:t>Uzstāšanās konferencēs</w:t>
      </w:r>
    </w:p>
    <w:p w14:paraId="0F17E0BD" w14:textId="77777777" w:rsidR="00900EB3" w:rsidRDefault="00900EB3" w:rsidP="005839E3">
      <w:pPr>
        <w:numPr>
          <w:ilvl w:val="0"/>
          <w:numId w:val="47"/>
        </w:numPr>
        <w:spacing w:before="120" w:after="0" w:line="240" w:lineRule="auto"/>
        <w:ind w:left="284" w:hanging="284"/>
        <w:rPr>
          <w:rFonts w:ascii="Times New Roman" w:eastAsia="Arial Unicode MS" w:hAnsi="Times New Roman"/>
          <w:b/>
          <w:sz w:val="24"/>
          <w:szCs w:val="24"/>
          <w:lang w:val="en-US"/>
        </w:rPr>
      </w:pPr>
      <w:r>
        <w:rPr>
          <w:rFonts w:ascii="Times New Roman" w:eastAsia="Arial Unicode MS" w:hAnsi="Times New Roman"/>
          <w:sz w:val="24"/>
          <w:szCs w:val="24"/>
          <w:lang w:val="en-GB"/>
        </w:rPr>
        <w:t xml:space="preserve">N. Sjakste Unusual effects of unusual 1,4-dihydropyridines, Profesora G. Vanaga 125 gadu piemiņas Starptautiskā conference organiskajā un medicīnas ķīmijā. </w:t>
      </w:r>
      <w:r>
        <w:rPr>
          <w:rFonts w:ascii="Times New Roman" w:eastAsia="Arial Unicode MS" w:hAnsi="Times New Roman"/>
          <w:sz w:val="24"/>
          <w:szCs w:val="24"/>
        </w:rPr>
        <w:t>(</w:t>
      </w:r>
      <w:r w:rsidR="00B201C7" w:rsidRPr="00B201C7">
        <w:rPr>
          <w:rFonts w:ascii="Times New Roman" w:eastAsia="Arial Unicode MS" w:hAnsi="Times New Roman"/>
          <w:sz w:val="24"/>
          <w:szCs w:val="24"/>
        </w:rPr>
        <w:t>Proj. 2.7.</w:t>
      </w:r>
      <w:r w:rsidRPr="00B201C7">
        <w:rPr>
          <w:rFonts w:ascii="Times New Roman" w:eastAsia="Arial Unicode MS" w:hAnsi="Times New Roman"/>
          <w:sz w:val="24"/>
          <w:szCs w:val="24"/>
        </w:rPr>
        <w:t>)</w:t>
      </w:r>
    </w:p>
    <w:p w14:paraId="22155CFF" w14:textId="77777777" w:rsidR="00900EB3" w:rsidRDefault="00900EB3" w:rsidP="005839E3">
      <w:pPr>
        <w:numPr>
          <w:ilvl w:val="0"/>
          <w:numId w:val="47"/>
        </w:numPr>
        <w:spacing w:before="120" w:after="0" w:line="240" w:lineRule="auto"/>
        <w:ind w:left="284" w:hanging="284"/>
        <w:rPr>
          <w:rFonts w:ascii="Times New Roman" w:eastAsia="Arial Unicode MS" w:hAnsi="Times New Roman"/>
          <w:b/>
          <w:sz w:val="24"/>
          <w:szCs w:val="24"/>
          <w:lang w:val="en-US"/>
        </w:rPr>
      </w:pPr>
      <w:r>
        <w:rPr>
          <w:rFonts w:ascii="Times New Roman" w:eastAsia="Arial Unicode MS" w:hAnsi="Times New Roman"/>
          <w:sz w:val="24"/>
          <w:szCs w:val="24"/>
        </w:rPr>
        <w:t xml:space="preserve">Elbere et. al. Association of metformin treatment with gut microbiome dysbiosis in healthy volunteers . 2nd Annual European Microbiome Congress 30.11-01.12.2016 </w:t>
      </w:r>
      <w:r w:rsidRPr="00B201C7">
        <w:rPr>
          <w:rFonts w:ascii="Times New Roman" w:eastAsia="Arial Unicode MS" w:hAnsi="Times New Roman"/>
          <w:sz w:val="24"/>
          <w:szCs w:val="24"/>
        </w:rPr>
        <w:t>(</w:t>
      </w:r>
      <w:r w:rsidR="00B201C7" w:rsidRPr="00B201C7">
        <w:rPr>
          <w:rFonts w:ascii="Times New Roman" w:eastAsia="Arial Unicode MS" w:hAnsi="Times New Roman"/>
          <w:sz w:val="24"/>
          <w:szCs w:val="24"/>
        </w:rPr>
        <w:t>Proj. 2.8.</w:t>
      </w:r>
      <w:r w:rsidRPr="00B201C7">
        <w:rPr>
          <w:rFonts w:ascii="Times New Roman" w:eastAsia="Arial Unicode MS" w:hAnsi="Times New Roman"/>
          <w:sz w:val="24"/>
          <w:szCs w:val="24"/>
        </w:rPr>
        <w:t>)</w:t>
      </w:r>
    </w:p>
    <w:p w14:paraId="289D6E2B" w14:textId="77777777" w:rsidR="00900EB3" w:rsidRDefault="00900EB3" w:rsidP="005839E3">
      <w:pPr>
        <w:numPr>
          <w:ilvl w:val="0"/>
          <w:numId w:val="47"/>
        </w:numPr>
        <w:spacing w:before="120" w:after="0" w:line="240" w:lineRule="auto"/>
        <w:ind w:left="284" w:hanging="284"/>
        <w:rPr>
          <w:rFonts w:ascii="Times New Roman" w:eastAsia="Arial Unicode MS" w:hAnsi="Times New Roman"/>
          <w:b/>
          <w:bCs/>
          <w:sz w:val="24"/>
          <w:szCs w:val="24"/>
        </w:rPr>
      </w:pPr>
      <w:r w:rsidRPr="00B201C7">
        <w:rPr>
          <w:rFonts w:ascii="Times New Roman" w:eastAsia="Arial Unicode MS" w:hAnsi="Times New Roman"/>
          <w:sz w:val="24"/>
          <w:szCs w:val="24"/>
          <w:lang w:val="en-US"/>
        </w:rPr>
        <w:t>I.</w:t>
      </w:r>
      <w:r>
        <w:rPr>
          <w:rFonts w:ascii="Times New Roman" w:eastAsia="Arial Unicode MS" w:hAnsi="Times New Roman"/>
          <w:sz w:val="24"/>
          <w:szCs w:val="24"/>
        </w:rPr>
        <w:t xml:space="preserve">Konrāde, M. Dambrova, I. Kalere, I. Tonne, J. Kūka, R. Vilšķērsts, S. Grīnberga, E. Liepiņš. Trimetilamīna-N-oksīda (TMAO) noteikšanas preklīniskie faktori - diētas ietekme uz TMAO līmeni un interpretāciju. </w:t>
      </w:r>
      <w:r>
        <w:rPr>
          <w:rFonts w:ascii="Times New Roman" w:eastAsia="Arial Unicode MS" w:hAnsi="Times New Roman"/>
          <w:bCs/>
          <w:sz w:val="24"/>
          <w:szCs w:val="24"/>
        </w:rPr>
        <w:t>RSU 2016. gada zinātniskā konference (17.03.2016)</w:t>
      </w:r>
      <w:r>
        <w:rPr>
          <w:rFonts w:ascii="Times New Roman" w:eastAsia="Arial Unicode MS" w:hAnsi="Times New Roman"/>
          <w:b/>
          <w:bCs/>
          <w:sz w:val="24"/>
          <w:szCs w:val="24"/>
        </w:rPr>
        <w:t xml:space="preserve"> </w:t>
      </w:r>
      <w:r w:rsidRPr="00B201C7">
        <w:rPr>
          <w:rFonts w:ascii="Times New Roman" w:eastAsia="Arial Unicode MS" w:hAnsi="Times New Roman"/>
          <w:bCs/>
          <w:sz w:val="24"/>
          <w:szCs w:val="24"/>
        </w:rPr>
        <w:t>(</w:t>
      </w:r>
      <w:r w:rsidR="00B201C7" w:rsidRPr="00B201C7">
        <w:rPr>
          <w:rFonts w:ascii="Times New Roman" w:eastAsia="Arial Unicode MS" w:hAnsi="Times New Roman"/>
          <w:bCs/>
          <w:sz w:val="24"/>
          <w:szCs w:val="24"/>
        </w:rPr>
        <w:t>Proj. 2.4., 2.2.)</w:t>
      </w:r>
    </w:p>
    <w:p w14:paraId="3A981EB2" w14:textId="77777777" w:rsidR="00900EB3" w:rsidRDefault="00900EB3" w:rsidP="005839E3">
      <w:pPr>
        <w:numPr>
          <w:ilvl w:val="0"/>
          <w:numId w:val="47"/>
        </w:numPr>
        <w:spacing w:before="120" w:after="0" w:line="240" w:lineRule="auto"/>
        <w:ind w:left="284" w:hanging="284"/>
        <w:rPr>
          <w:rFonts w:ascii="Times New Roman" w:eastAsia="Arial Unicode MS" w:hAnsi="Times New Roman"/>
          <w:b/>
          <w:sz w:val="24"/>
          <w:szCs w:val="24"/>
          <w:lang w:val="en-US"/>
        </w:rPr>
      </w:pPr>
      <w:r>
        <w:rPr>
          <w:rFonts w:ascii="Times New Roman" w:eastAsia="Arial Unicode MS" w:hAnsi="Times New Roman"/>
          <w:sz w:val="24"/>
          <w:szCs w:val="24"/>
        </w:rPr>
        <w:t xml:space="preserve">I.Konrade, I.Kalere, I. Strele, M. Makrecka-Kūka, V. Veisa, D. Gavars, D. Rezeberga, V. Pīrāgs, A.Lejnieks, L. Neimane, E. Liepinsh, M. Dambrova «Iodine deficiency in Latvia: current status and need for national recommendation» </w:t>
      </w:r>
      <w:r>
        <w:rPr>
          <w:rFonts w:ascii="Times New Roman" w:eastAsia="Arial Unicode MS" w:hAnsi="Times New Roman"/>
          <w:bCs/>
          <w:sz w:val="24"/>
          <w:szCs w:val="24"/>
          <w:lang w:val="en-US"/>
        </w:rPr>
        <w:t>2nd International Conference</w:t>
      </w:r>
      <w:r>
        <w:rPr>
          <w:rFonts w:ascii="Times New Roman" w:eastAsia="Arial Unicode MS" w:hAnsi="Times New Roman"/>
          <w:b/>
          <w:bCs/>
          <w:sz w:val="24"/>
          <w:szCs w:val="24"/>
          <w:lang w:val="en-US"/>
        </w:rPr>
        <w:t xml:space="preserve"> </w:t>
      </w:r>
      <w:r>
        <w:rPr>
          <w:rFonts w:ascii="Times New Roman" w:eastAsia="Arial Unicode MS" w:hAnsi="Times New Roman"/>
          <w:bCs/>
          <w:sz w:val="24"/>
          <w:szCs w:val="24"/>
          <w:lang w:val="en-US"/>
        </w:rPr>
        <w:t xml:space="preserve">„Nutrition and Health” Riga, Latvia October 5-7, 2016. </w:t>
      </w:r>
      <w:r w:rsidRPr="00B201C7">
        <w:rPr>
          <w:rFonts w:ascii="Times New Roman" w:eastAsia="Arial Unicode MS" w:hAnsi="Times New Roman"/>
          <w:bCs/>
          <w:sz w:val="24"/>
          <w:szCs w:val="24"/>
        </w:rPr>
        <w:t>(</w:t>
      </w:r>
      <w:r w:rsidR="00B201C7" w:rsidRPr="00B201C7">
        <w:rPr>
          <w:rFonts w:ascii="Times New Roman" w:eastAsia="Arial Unicode MS" w:hAnsi="Times New Roman"/>
          <w:bCs/>
          <w:sz w:val="24"/>
          <w:szCs w:val="24"/>
        </w:rPr>
        <w:t>Proj. 2.4., 2.2.)</w:t>
      </w:r>
    </w:p>
    <w:p w14:paraId="78DE598B" w14:textId="77777777" w:rsidR="00900EB3" w:rsidRDefault="00900EB3" w:rsidP="005839E3">
      <w:pPr>
        <w:numPr>
          <w:ilvl w:val="0"/>
          <w:numId w:val="47"/>
        </w:numPr>
        <w:spacing w:before="120" w:after="0" w:line="240" w:lineRule="auto"/>
        <w:ind w:left="284" w:hanging="284"/>
        <w:rPr>
          <w:rFonts w:ascii="Times New Roman" w:eastAsia="Arial Unicode MS" w:hAnsi="Times New Roman"/>
          <w:b/>
          <w:sz w:val="24"/>
          <w:szCs w:val="24"/>
          <w:lang w:val="en-US"/>
        </w:rPr>
      </w:pPr>
      <w:r>
        <w:rPr>
          <w:rFonts w:ascii="Times New Roman" w:eastAsia="Arial Unicode MS" w:hAnsi="Times New Roman"/>
          <w:sz w:val="24"/>
          <w:szCs w:val="24"/>
        </w:rPr>
        <w:t xml:space="preserve">L. V. Neimane, I. Konrade, G. Avotina, A. Klavina, J. Zagorska, I. Martinsone, V. Cauce, V. Baylon, A. Lejnieks. Evaluation of Iodine concentration in cow milk in Latvia» </w:t>
      </w:r>
      <w:r>
        <w:rPr>
          <w:rFonts w:ascii="Times New Roman" w:eastAsia="Arial Unicode MS" w:hAnsi="Times New Roman"/>
          <w:bCs/>
          <w:sz w:val="24"/>
          <w:szCs w:val="24"/>
          <w:lang w:val="en-US"/>
        </w:rPr>
        <w:t>2nd International Conference „Nutrition and Health” Riga, Latvia October 5-7, 2016.</w:t>
      </w:r>
      <w:r>
        <w:rPr>
          <w:rFonts w:ascii="Times New Roman" w:eastAsia="Arial Unicode MS" w:hAnsi="Times New Roman"/>
          <w:b/>
          <w:bCs/>
          <w:sz w:val="24"/>
          <w:szCs w:val="24"/>
          <w:lang w:val="en-US"/>
        </w:rPr>
        <w:t xml:space="preserve"> </w:t>
      </w:r>
      <w:r w:rsidRPr="00B201C7">
        <w:rPr>
          <w:rFonts w:ascii="Times New Roman" w:eastAsia="Arial Unicode MS" w:hAnsi="Times New Roman"/>
          <w:bCs/>
          <w:sz w:val="24"/>
          <w:szCs w:val="24"/>
          <w:lang w:val="en-US"/>
        </w:rPr>
        <w:t>(</w:t>
      </w:r>
      <w:r w:rsidR="00B201C7" w:rsidRPr="00B201C7">
        <w:rPr>
          <w:rFonts w:ascii="Times New Roman" w:eastAsia="Arial Unicode MS" w:hAnsi="Times New Roman"/>
          <w:bCs/>
          <w:sz w:val="24"/>
          <w:szCs w:val="24"/>
          <w:lang w:val="en-US"/>
        </w:rPr>
        <w:t>Proj. 2.4.</w:t>
      </w:r>
      <w:r w:rsidRPr="00B201C7">
        <w:rPr>
          <w:rFonts w:ascii="Times New Roman" w:eastAsia="Arial Unicode MS" w:hAnsi="Times New Roman"/>
          <w:bCs/>
          <w:sz w:val="24"/>
          <w:szCs w:val="24"/>
          <w:lang w:val="en-US"/>
        </w:rPr>
        <w:t>)</w:t>
      </w:r>
    </w:p>
    <w:p w14:paraId="051E2342" w14:textId="77777777" w:rsidR="00900EB3" w:rsidRPr="00ED4080" w:rsidRDefault="00612361" w:rsidP="00612361">
      <w:pPr>
        <w:spacing w:before="120" w:after="120" w:line="240" w:lineRule="auto"/>
        <w:jc w:val="center"/>
        <w:rPr>
          <w:rFonts w:ascii="Times New Roman" w:eastAsia="Arial Unicode MS" w:hAnsi="Times New Roman"/>
          <w:b/>
          <w:sz w:val="24"/>
          <w:szCs w:val="24"/>
          <w:lang w:val="en-US"/>
        </w:rPr>
      </w:pPr>
      <w:r w:rsidRPr="00ED4080">
        <w:rPr>
          <w:rFonts w:ascii="Times New Roman" w:eastAsia="Arial Unicode MS" w:hAnsi="Times New Roman"/>
          <w:b/>
          <w:sz w:val="24"/>
          <w:szCs w:val="24"/>
        </w:rPr>
        <w:t>Stenda referāti</w:t>
      </w:r>
    </w:p>
    <w:p w14:paraId="703B54E5" w14:textId="77777777" w:rsidR="00900EB3" w:rsidRDefault="00900EB3" w:rsidP="005839E3">
      <w:pPr>
        <w:numPr>
          <w:ilvl w:val="0"/>
          <w:numId w:val="48"/>
        </w:numPr>
        <w:spacing w:before="120" w:after="0" w:line="240" w:lineRule="auto"/>
        <w:ind w:left="284" w:hanging="284"/>
        <w:rPr>
          <w:rFonts w:ascii="Times New Roman" w:eastAsia="Arial Unicode MS" w:hAnsi="Times New Roman"/>
          <w:b/>
          <w:color w:val="FF0000"/>
          <w:sz w:val="24"/>
          <w:szCs w:val="24"/>
          <w:lang w:val="en-US"/>
        </w:rPr>
      </w:pPr>
      <w:r>
        <w:rPr>
          <w:rFonts w:ascii="Times New Roman" w:eastAsia="Arial Unicode MS" w:hAnsi="Times New Roman"/>
          <w:sz w:val="24"/>
          <w:szCs w:val="24"/>
        </w:rPr>
        <w:t xml:space="preserve">Tonne, M.Dambrova, I. Konrade,  I. Kalere, J. Kūka, R. Vilšķērsts, E. Liepiņš. «Preclinical factors of trimethylamine-N-oxide (TMAO) detection: the impact of diet on TMAO level and interpretation» </w:t>
      </w:r>
      <w:r>
        <w:rPr>
          <w:rFonts w:ascii="Times New Roman" w:eastAsia="Arial Unicode MS" w:hAnsi="Times New Roman"/>
          <w:bCs/>
          <w:sz w:val="24"/>
          <w:szCs w:val="24"/>
        </w:rPr>
        <w:t>8th Baltic Congress of Endocrinology (14.-15.04.2016</w:t>
      </w:r>
      <w:r w:rsidRPr="00B201C7">
        <w:rPr>
          <w:rFonts w:ascii="Times New Roman" w:eastAsia="Arial Unicode MS" w:hAnsi="Times New Roman"/>
          <w:bCs/>
          <w:sz w:val="24"/>
          <w:szCs w:val="24"/>
        </w:rPr>
        <w:t>). (</w:t>
      </w:r>
      <w:r w:rsidR="00B201C7" w:rsidRPr="00B201C7">
        <w:rPr>
          <w:rFonts w:ascii="Times New Roman" w:eastAsia="Arial Unicode MS" w:hAnsi="Times New Roman"/>
          <w:bCs/>
          <w:sz w:val="24"/>
          <w:szCs w:val="24"/>
        </w:rPr>
        <w:t>Proj. 2.4., 2.2.)</w:t>
      </w:r>
    </w:p>
    <w:p w14:paraId="2F34BEB1" w14:textId="77777777" w:rsidR="00900EB3" w:rsidRPr="003518BC" w:rsidRDefault="00900EB3" w:rsidP="005839E3">
      <w:pPr>
        <w:numPr>
          <w:ilvl w:val="0"/>
          <w:numId w:val="48"/>
        </w:numPr>
        <w:spacing w:before="120" w:after="0" w:line="240" w:lineRule="auto"/>
        <w:ind w:left="284" w:hanging="284"/>
        <w:rPr>
          <w:rFonts w:ascii="Times New Roman" w:eastAsia="Arial Unicode MS" w:hAnsi="Times New Roman"/>
          <w:b/>
          <w:color w:val="FF0000"/>
          <w:sz w:val="24"/>
          <w:szCs w:val="24"/>
          <w:lang w:val="en-US"/>
        </w:rPr>
      </w:pPr>
      <w:r>
        <w:rPr>
          <w:rFonts w:ascii="Times New Roman" w:eastAsia="Arial Unicode MS" w:hAnsi="Times New Roman"/>
          <w:sz w:val="24"/>
          <w:szCs w:val="24"/>
        </w:rPr>
        <w:t xml:space="preserve">Konrade, T. Zake, S. Skuja, I. Kalere, V. Groma.«Relationship between immunoexpression of IL17A, CD68 positivity and lymphocyte infiltration degree in Hashimoto’s thyroiditis patients». </w:t>
      </w:r>
      <w:r>
        <w:rPr>
          <w:rFonts w:ascii="Times New Roman" w:eastAsia="Arial Unicode MS" w:hAnsi="Times New Roman"/>
          <w:bCs/>
          <w:sz w:val="24"/>
          <w:szCs w:val="24"/>
        </w:rPr>
        <w:t>18th European Congress of Endocrinology, Munich, Germany 28.-31.05.2016.</w:t>
      </w:r>
      <w:r>
        <w:rPr>
          <w:rFonts w:ascii="Times New Roman" w:eastAsia="Arial Unicode MS" w:hAnsi="Times New Roman"/>
          <w:b/>
          <w:bCs/>
          <w:sz w:val="24"/>
          <w:szCs w:val="24"/>
        </w:rPr>
        <w:t xml:space="preserve"> </w:t>
      </w:r>
      <w:r w:rsidRPr="00B201C7">
        <w:rPr>
          <w:rFonts w:ascii="Times New Roman" w:eastAsia="Arial Unicode MS" w:hAnsi="Times New Roman"/>
          <w:bCs/>
          <w:sz w:val="24"/>
          <w:szCs w:val="24"/>
          <w:lang w:val="en-US"/>
        </w:rPr>
        <w:t>(</w:t>
      </w:r>
      <w:r w:rsidR="00B201C7" w:rsidRPr="00B201C7">
        <w:rPr>
          <w:rFonts w:ascii="Times New Roman" w:eastAsia="Arial Unicode MS" w:hAnsi="Times New Roman"/>
          <w:bCs/>
          <w:sz w:val="24"/>
          <w:szCs w:val="24"/>
          <w:lang w:val="en-US"/>
        </w:rPr>
        <w:t>Proj. 2.4.</w:t>
      </w:r>
      <w:r w:rsidRPr="00B201C7">
        <w:rPr>
          <w:rFonts w:ascii="Times New Roman" w:eastAsia="Arial Unicode MS" w:hAnsi="Times New Roman"/>
          <w:bCs/>
          <w:sz w:val="24"/>
          <w:szCs w:val="24"/>
          <w:lang w:val="en-US"/>
        </w:rPr>
        <w:t>)</w:t>
      </w:r>
    </w:p>
    <w:p w14:paraId="15845C8D" w14:textId="77777777" w:rsidR="003518BC" w:rsidRPr="003518BC" w:rsidRDefault="003518BC" w:rsidP="003518BC">
      <w:pPr>
        <w:spacing w:before="120" w:after="0" w:line="240" w:lineRule="auto"/>
        <w:ind w:left="360"/>
        <w:jc w:val="center"/>
        <w:rPr>
          <w:rFonts w:ascii="Times New Roman" w:hAnsi="Times New Roman"/>
          <w:b/>
          <w:sz w:val="24"/>
          <w:szCs w:val="24"/>
        </w:rPr>
      </w:pPr>
      <w:r w:rsidRPr="003518BC">
        <w:rPr>
          <w:rFonts w:ascii="Times New Roman" w:hAnsi="Times New Roman"/>
          <w:b/>
          <w:sz w:val="24"/>
          <w:szCs w:val="24"/>
        </w:rPr>
        <w:t>Aizstāvētie pētniecības darbi</w:t>
      </w:r>
    </w:p>
    <w:p w14:paraId="11DF554F" w14:textId="77777777" w:rsidR="003518BC" w:rsidRPr="003518BC" w:rsidRDefault="003518BC" w:rsidP="003518BC">
      <w:pPr>
        <w:pStyle w:val="ListParagraph"/>
        <w:numPr>
          <w:ilvl w:val="0"/>
          <w:numId w:val="82"/>
        </w:numPr>
        <w:spacing w:before="120" w:after="0" w:line="240" w:lineRule="auto"/>
        <w:ind w:left="284" w:hanging="284"/>
        <w:rPr>
          <w:rFonts w:ascii="Times New Roman" w:eastAsia="Arial Unicode MS" w:hAnsi="Times New Roman"/>
          <w:sz w:val="24"/>
          <w:szCs w:val="24"/>
          <w:lang w:eastAsia="lv-LV"/>
        </w:rPr>
      </w:pPr>
      <w:r w:rsidRPr="003518BC">
        <w:rPr>
          <w:rFonts w:ascii="Times New Roman" w:eastAsia="Arial Unicode MS" w:hAnsi="Times New Roman"/>
          <w:sz w:val="24"/>
          <w:szCs w:val="24"/>
          <w:lang w:eastAsia="lv-LV"/>
        </w:rPr>
        <w:t>LU MF Otrā līmeņa profesionālās augstākās izglītības studiju programmas “Ārstniecība” diplomande Mairita Mažule ir aizstāvējusi diplomdarbu “Trimetilamīna-N-oksīda saistība ar metabolisko sindromu pacientiem ar paaugstinātu kardiovaskulāro risku”.</w:t>
      </w:r>
    </w:p>
    <w:p w14:paraId="3FD86123" w14:textId="77777777" w:rsidR="003518BC" w:rsidRPr="003518BC" w:rsidRDefault="003518BC" w:rsidP="003518BC">
      <w:pPr>
        <w:numPr>
          <w:ilvl w:val="0"/>
          <w:numId w:val="82"/>
        </w:numPr>
        <w:spacing w:before="120" w:after="0" w:line="240" w:lineRule="auto"/>
        <w:ind w:left="284" w:hanging="284"/>
        <w:rPr>
          <w:rFonts w:ascii="Times New Roman" w:eastAsia="Arial Unicode MS" w:hAnsi="Times New Roman"/>
          <w:sz w:val="24"/>
          <w:szCs w:val="24"/>
        </w:rPr>
      </w:pPr>
      <w:r w:rsidRPr="003518BC">
        <w:rPr>
          <w:rFonts w:ascii="Times New Roman" w:eastAsia="Arial Unicode MS" w:hAnsi="Times New Roman"/>
          <w:sz w:val="24"/>
          <w:szCs w:val="24"/>
          <w:lang w:eastAsia="lv-LV"/>
        </w:rPr>
        <w:t>LU MF Otrā līmeņa profesionālās augstākās izglītības studiju programmas “Ārstniecība” diplomande Arnita Baklašova aizstāvējusi diplomdarbu “Statīnu terapijas ietekme uz trimetilamīna N-oksīda koncentrāciju asinīs”.</w:t>
      </w:r>
    </w:p>
    <w:p w14:paraId="6B134059" w14:textId="77777777" w:rsidR="00C32548" w:rsidRPr="003518BC" w:rsidRDefault="00C32548" w:rsidP="003518BC">
      <w:pPr>
        <w:spacing w:before="120" w:after="0" w:line="240" w:lineRule="auto"/>
        <w:rPr>
          <w:rFonts w:ascii="Times New Roman" w:hAnsi="Times New Roman"/>
          <w:sz w:val="24"/>
          <w:szCs w:val="24"/>
        </w:rPr>
      </w:pPr>
      <w:r w:rsidRPr="003518BC">
        <w:rPr>
          <w:rFonts w:ascii="Times New Roman" w:hAnsi="Times New Roman"/>
          <w:sz w:val="24"/>
          <w:szCs w:val="24"/>
        </w:rPr>
        <w:br w:type="page"/>
      </w:r>
    </w:p>
    <w:tbl>
      <w:tblPr>
        <w:tblW w:w="92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
        <w:gridCol w:w="2642"/>
        <w:gridCol w:w="258"/>
        <w:gridCol w:w="20"/>
        <w:gridCol w:w="298"/>
        <w:gridCol w:w="298"/>
        <w:gridCol w:w="298"/>
        <w:gridCol w:w="298"/>
        <w:gridCol w:w="296"/>
        <w:gridCol w:w="232"/>
        <w:gridCol w:w="64"/>
        <w:gridCol w:w="298"/>
        <w:gridCol w:w="298"/>
        <w:gridCol w:w="298"/>
        <w:gridCol w:w="298"/>
        <w:gridCol w:w="298"/>
        <w:gridCol w:w="298"/>
        <w:gridCol w:w="298"/>
        <w:gridCol w:w="298"/>
        <w:gridCol w:w="186"/>
        <w:gridCol w:w="112"/>
        <w:gridCol w:w="298"/>
        <w:gridCol w:w="298"/>
        <w:gridCol w:w="298"/>
        <w:gridCol w:w="298"/>
        <w:gridCol w:w="236"/>
      </w:tblGrid>
      <w:tr w:rsidR="00C32548" w:rsidRPr="00C90DF6" w14:paraId="61478062" w14:textId="77777777" w:rsidTr="00C32548">
        <w:trPr>
          <w:gridAfter w:val="6"/>
          <w:wAfter w:w="1540" w:type="dxa"/>
          <w:trHeight w:val="241"/>
        </w:trPr>
        <w:tc>
          <w:tcPr>
            <w:tcW w:w="7660" w:type="dxa"/>
            <w:gridSpan w:val="20"/>
            <w:tcBorders>
              <w:top w:val="nil"/>
              <w:left w:val="nil"/>
              <w:bottom w:val="nil"/>
              <w:right w:val="nil"/>
            </w:tcBorders>
          </w:tcPr>
          <w:p w14:paraId="5C987EDB" w14:textId="77777777" w:rsidR="00C32548" w:rsidRPr="00C90DF6" w:rsidRDefault="00C32548" w:rsidP="00C32548">
            <w:pPr>
              <w:spacing w:after="0" w:line="240" w:lineRule="auto"/>
              <w:rPr>
                <w:rFonts w:ascii="Times New Roman" w:eastAsia="Times New Roman" w:hAnsi="Times New Roman"/>
                <w:b/>
                <w:bCs/>
                <w:sz w:val="24"/>
                <w:szCs w:val="24"/>
              </w:rPr>
            </w:pPr>
            <w:r w:rsidRPr="00C90DF6">
              <w:rPr>
                <w:rFonts w:ascii="Times New Roman" w:eastAsia="Times New Roman" w:hAnsi="Times New Roman"/>
              </w:rPr>
              <w:lastRenderedPageBreak/>
              <w:br w:type="page"/>
            </w:r>
            <w:r w:rsidRPr="00C90DF6">
              <w:rPr>
                <w:rFonts w:ascii="Times New Roman" w:eastAsia="Times New Roman" w:hAnsi="Times New Roman"/>
                <w:b/>
                <w:bCs/>
                <w:sz w:val="24"/>
                <w:szCs w:val="24"/>
              </w:rPr>
              <w:t>Projekts Nr. 3</w:t>
            </w:r>
          </w:p>
        </w:tc>
      </w:tr>
      <w:tr w:rsidR="00C32548" w:rsidRPr="00C90DF6" w14:paraId="6CFF1DB8" w14:textId="77777777" w:rsidTr="00C32548">
        <w:tc>
          <w:tcPr>
            <w:tcW w:w="386" w:type="dxa"/>
            <w:tcBorders>
              <w:top w:val="nil"/>
              <w:left w:val="nil"/>
              <w:bottom w:val="nil"/>
              <w:right w:val="nil"/>
            </w:tcBorders>
          </w:tcPr>
          <w:p w14:paraId="0F150DDD" w14:textId="77777777" w:rsidR="00C32548" w:rsidRPr="00C90DF6" w:rsidRDefault="00C32548" w:rsidP="0080389D">
            <w:pPr>
              <w:pStyle w:val="Heading2"/>
              <w:rPr>
                <w:rFonts w:ascii="Times New Roman" w:eastAsia="Times New Roman" w:hAnsi="Times New Roman"/>
                <w:sz w:val="24"/>
                <w:szCs w:val="24"/>
              </w:rPr>
            </w:pPr>
          </w:p>
        </w:tc>
        <w:tc>
          <w:tcPr>
            <w:tcW w:w="2642" w:type="dxa"/>
            <w:tcBorders>
              <w:top w:val="nil"/>
              <w:left w:val="nil"/>
              <w:bottom w:val="nil"/>
              <w:right w:val="nil"/>
            </w:tcBorders>
          </w:tcPr>
          <w:p w14:paraId="35C19E18" w14:textId="77777777" w:rsidR="00C32548" w:rsidRPr="00C90DF6" w:rsidRDefault="00C32548" w:rsidP="0080389D">
            <w:pPr>
              <w:pStyle w:val="Heading2"/>
              <w:rPr>
                <w:rFonts w:ascii="Times New Roman" w:eastAsia="Times New Roman" w:hAnsi="Times New Roman"/>
                <w:sz w:val="24"/>
                <w:szCs w:val="24"/>
              </w:rPr>
            </w:pPr>
          </w:p>
        </w:tc>
        <w:tc>
          <w:tcPr>
            <w:tcW w:w="258" w:type="dxa"/>
            <w:tcBorders>
              <w:top w:val="nil"/>
              <w:left w:val="nil"/>
              <w:bottom w:val="nil"/>
              <w:right w:val="single" w:sz="4" w:space="0" w:color="000000"/>
            </w:tcBorders>
          </w:tcPr>
          <w:p w14:paraId="5FDACB25" w14:textId="77777777" w:rsidR="00C32548" w:rsidRPr="00C90DF6" w:rsidRDefault="00C32548" w:rsidP="0080389D">
            <w:pPr>
              <w:pStyle w:val="Heading2"/>
              <w:rPr>
                <w:rFonts w:ascii="Times New Roman" w:eastAsia="Times New Roman" w:hAnsi="Times New Roman"/>
                <w:sz w:val="24"/>
                <w:szCs w:val="24"/>
              </w:rPr>
            </w:pPr>
          </w:p>
        </w:tc>
        <w:tc>
          <w:tcPr>
            <w:tcW w:w="5914" w:type="dxa"/>
            <w:gridSpan w:val="23"/>
            <w:tcBorders>
              <w:top w:val="single" w:sz="4" w:space="0" w:color="000000"/>
              <w:left w:val="single" w:sz="4" w:space="0" w:color="000000"/>
              <w:bottom w:val="single" w:sz="4" w:space="0" w:color="000000"/>
              <w:right w:val="single" w:sz="4" w:space="0" w:color="000000"/>
            </w:tcBorders>
          </w:tcPr>
          <w:p w14:paraId="67B02EC5" w14:textId="77777777" w:rsidR="00C32548" w:rsidRPr="00B635D3" w:rsidRDefault="00B635D3" w:rsidP="0080389D">
            <w:pPr>
              <w:pStyle w:val="Heading2"/>
              <w:rPr>
                <w:rFonts w:ascii="Times New Roman" w:eastAsia="Times New Roman" w:hAnsi="Times New Roman"/>
                <w:sz w:val="24"/>
                <w:szCs w:val="24"/>
              </w:rPr>
            </w:pPr>
            <w:bookmarkStart w:id="7" w:name="_Toc472942451"/>
            <w:r>
              <w:rPr>
                <w:rFonts w:ascii="Times New Roman" w:eastAsia="Times New Roman" w:hAnsi="Times New Roman"/>
                <w:sz w:val="24"/>
                <w:szCs w:val="24"/>
                <w:lang w:eastAsia="en-GB"/>
              </w:rPr>
              <w:t xml:space="preserve">3. </w:t>
            </w:r>
            <w:r w:rsidR="00C32548" w:rsidRPr="001A1119">
              <w:rPr>
                <w:rFonts w:ascii="Times New Roman" w:eastAsia="Times New Roman" w:hAnsi="Times New Roman"/>
                <w:sz w:val="24"/>
                <w:szCs w:val="24"/>
                <w:lang w:eastAsia="en-GB"/>
              </w:rPr>
              <w:t>Jaunu pretvēža zāļu un imunoterapijas līdzekļu izstrāde</w:t>
            </w:r>
            <w:bookmarkEnd w:id="7"/>
          </w:p>
        </w:tc>
      </w:tr>
      <w:tr w:rsidR="00C32548" w:rsidRPr="00C90DF6" w14:paraId="1986CD30" w14:textId="77777777" w:rsidTr="00C32548">
        <w:trPr>
          <w:cantSplit/>
        </w:trPr>
        <w:tc>
          <w:tcPr>
            <w:tcW w:w="386" w:type="dxa"/>
            <w:tcBorders>
              <w:top w:val="nil"/>
              <w:left w:val="nil"/>
              <w:bottom w:val="nil"/>
              <w:right w:val="nil"/>
            </w:tcBorders>
          </w:tcPr>
          <w:p w14:paraId="12241A1A" w14:textId="77777777" w:rsidR="00C32548" w:rsidRPr="00C90DF6" w:rsidRDefault="00C32548" w:rsidP="00C32548">
            <w:pPr>
              <w:spacing w:after="0" w:line="240" w:lineRule="auto"/>
              <w:rPr>
                <w:rFonts w:ascii="Times New Roman" w:eastAsia="Times New Roman" w:hAnsi="Times New Roman"/>
                <w:sz w:val="24"/>
                <w:szCs w:val="24"/>
              </w:rPr>
            </w:pPr>
          </w:p>
        </w:tc>
        <w:tc>
          <w:tcPr>
            <w:tcW w:w="2642" w:type="dxa"/>
            <w:tcBorders>
              <w:top w:val="nil"/>
              <w:left w:val="nil"/>
              <w:bottom w:val="nil"/>
              <w:right w:val="nil"/>
            </w:tcBorders>
          </w:tcPr>
          <w:p w14:paraId="0E0A0D79"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projekta vadītāja </w:t>
            </w:r>
          </w:p>
        </w:tc>
        <w:tc>
          <w:tcPr>
            <w:tcW w:w="278" w:type="dxa"/>
            <w:gridSpan w:val="2"/>
            <w:tcBorders>
              <w:top w:val="nil"/>
              <w:left w:val="nil"/>
              <w:bottom w:val="nil"/>
              <w:right w:val="nil"/>
            </w:tcBorders>
          </w:tcPr>
          <w:p w14:paraId="32B38D03" w14:textId="77777777" w:rsidR="00C32548" w:rsidRPr="00C90DF6" w:rsidRDefault="00C32548" w:rsidP="00C32548">
            <w:pPr>
              <w:spacing w:after="0" w:line="240" w:lineRule="auto"/>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2D356C74"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758E791A"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75C8C7EA"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32AA4462"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6" w:type="dxa"/>
            <w:tcBorders>
              <w:top w:val="single" w:sz="4" w:space="0" w:color="000000"/>
              <w:left w:val="nil"/>
              <w:bottom w:val="single" w:sz="4" w:space="0" w:color="000000"/>
              <w:right w:val="nil"/>
            </w:tcBorders>
          </w:tcPr>
          <w:p w14:paraId="490E3E7D"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6" w:type="dxa"/>
            <w:gridSpan w:val="2"/>
            <w:tcBorders>
              <w:top w:val="single" w:sz="4" w:space="0" w:color="000000"/>
              <w:left w:val="nil"/>
              <w:bottom w:val="single" w:sz="4" w:space="0" w:color="000000"/>
              <w:right w:val="nil"/>
            </w:tcBorders>
          </w:tcPr>
          <w:p w14:paraId="428027EA"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49880211"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01C419A6"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5B18B61E"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5E0F7B4F"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12FA7173"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2CDF03E6"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02A54E19"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1AB1C9C2"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gridSpan w:val="2"/>
            <w:tcBorders>
              <w:top w:val="single" w:sz="4" w:space="0" w:color="000000"/>
              <w:left w:val="nil"/>
              <w:bottom w:val="single" w:sz="4" w:space="0" w:color="000000"/>
              <w:right w:val="nil"/>
            </w:tcBorders>
          </w:tcPr>
          <w:p w14:paraId="3195E58E"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5E944D67"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7A6A59EE"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5D0906C8"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3E560225"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36" w:type="dxa"/>
            <w:tcBorders>
              <w:top w:val="single" w:sz="4" w:space="0" w:color="000000"/>
              <w:left w:val="nil"/>
              <w:bottom w:val="single" w:sz="4" w:space="0" w:color="000000"/>
              <w:right w:val="nil"/>
            </w:tcBorders>
          </w:tcPr>
          <w:p w14:paraId="049D16F8" w14:textId="77777777" w:rsidR="00C32548" w:rsidRPr="00C90DF6" w:rsidRDefault="00C32548" w:rsidP="00C32548">
            <w:pPr>
              <w:spacing w:after="0" w:line="240" w:lineRule="auto"/>
              <w:jc w:val="center"/>
              <w:rPr>
                <w:rFonts w:ascii="Times New Roman" w:eastAsia="Times New Roman" w:hAnsi="Times New Roman"/>
                <w:sz w:val="24"/>
                <w:szCs w:val="24"/>
              </w:rPr>
            </w:pPr>
          </w:p>
        </w:tc>
      </w:tr>
      <w:tr w:rsidR="00C32548" w:rsidRPr="00C90DF6" w14:paraId="0AFE4523" w14:textId="77777777" w:rsidTr="00C32548">
        <w:trPr>
          <w:trHeight w:val="277"/>
        </w:trPr>
        <w:tc>
          <w:tcPr>
            <w:tcW w:w="386" w:type="dxa"/>
            <w:tcBorders>
              <w:top w:val="nil"/>
              <w:left w:val="nil"/>
              <w:bottom w:val="nil"/>
              <w:right w:val="nil"/>
            </w:tcBorders>
          </w:tcPr>
          <w:p w14:paraId="637A5A8A" w14:textId="77777777" w:rsidR="00C32548" w:rsidRPr="00C90DF6" w:rsidRDefault="00C32548" w:rsidP="00C32548">
            <w:pPr>
              <w:spacing w:after="0" w:line="240" w:lineRule="auto"/>
              <w:rPr>
                <w:rFonts w:ascii="Times New Roman" w:eastAsia="Times New Roman" w:hAnsi="Times New Roman"/>
                <w:sz w:val="24"/>
                <w:szCs w:val="24"/>
              </w:rPr>
            </w:pPr>
          </w:p>
        </w:tc>
        <w:tc>
          <w:tcPr>
            <w:tcW w:w="2642" w:type="dxa"/>
            <w:tcBorders>
              <w:top w:val="nil"/>
              <w:left w:val="nil"/>
              <w:bottom w:val="nil"/>
              <w:right w:val="nil"/>
            </w:tcBorders>
          </w:tcPr>
          <w:p w14:paraId="67F0517F"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vārds, uzvārds, </w:t>
            </w:r>
          </w:p>
        </w:tc>
        <w:tc>
          <w:tcPr>
            <w:tcW w:w="258" w:type="dxa"/>
            <w:tcBorders>
              <w:top w:val="nil"/>
              <w:left w:val="nil"/>
              <w:bottom w:val="nil"/>
              <w:right w:val="single" w:sz="4" w:space="0" w:color="000000"/>
            </w:tcBorders>
          </w:tcPr>
          <w:p w14:paraId="09736E86" w14:textId="77777777" w:rsidR="00C32548" w:rsidRPr="00C90DF6" w:rsidRDefault="00C32548" w:rsidP="00C32548">
            <w:pPr>
              <w:spacing w:after="0" w:line="240" w:lineRule="auto"/>
              <w:rPr>
                <w:rFonts w:ascii="Times New Roman" w:eastAsia="Times New Roman" w:hAnsi="Times New Roman"/>
                <w:sz w:val="24"/>
                <w:szCs w:val="24"/>
              </w:rPr>
            </w:pPr>
          </w:p>
        </w:tc>
        <w:tc>
          <w:tcPr>
            <w:tcW w:w="5914" w:type="dxa"/>
            <w:gridSpan w:val="23"/>
            <w:tcBorders>
              <w:top w:val="single" w:sz="4" w:space="0" w:color="000000"/>
              <w:left w:val="single" w:sz="4" w:space="0" w:color="000000"/>
              <w:bottom w:val="single" w:sz="4" w:space="0" w:color="000000"/>
              <w:right w:val="single" w:sz="4" w:space="0" w:color="000000"/>
            </w:tcBorders>
          </w:tcPr>
          <w:p w14:paraId="2C63C80C"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Aija Linē</w:t>
            </w:r>
          </w:p>
        </w:tc>
      </w:tr>
      <w:tr w:rsidR="00C32548" w:rsidRPr="00C90DF6" w14:paraId="2D8F0E6A" w14:textId="77777777" w:rsidTr="00C32548">
        <w:tc>
          <w:tcPr>
            <w:tcW w:w="386" w:type="dxa"/>
            <w:tcBorders>
              <w:top w:val="nil"/>
              <w:left w:val="nil"/>
              <w:bottom w:val="nil"/>
              <w:right w:val="nil"/>
            </w:tcBorders>
          </w:tcPr>
          <w:p w14:paraId="57AEFBD9" w14:textId="77777777" w:rsidR="00C32548" w:rsidRPr="00C90DF6" w:rsidRDefault="00C32548" w:rsidP="00C32548">
            <w:pPr>
              <w:spacing w:after="0" w:line="240" w:lineRule="auto"/>
              <w:rPr>
                <w:rFonts w:ascii="Times New Roman" w:eastAsia="Times New Roman" w:hAnsi="Times New Roman"/>
                <w:sz w:val="24"/>
                <w:szCs w:val="24"/>
              </w:rPr>
            </w:pPr>
          </w:p>
        </w:tc>
        <w:tc>
          <w:tcPr>
            <w:tcW w:w="2642" w:type="dxa"/>
            <w:tcBorders>
              <w:top w:val="nil"/>
              <w:left w:val="nil"/>
              <w:bottom w:val="nil"/>
              <w:right w:val="nil"/>
            </w:tcBorders>
          </w:tcPr>
          <w:p w14:paraId="6F008D25"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zinātniskais grāds</w:t>
            </w:r>
          </w:p>
        </w:tc>
        <w:tc>
          <w:tcPr>
            <w:tcW w:w="258" w:type="dxa"/>
            <w:tcBorders>
              <w:top w:val="nil"/>
              <w:left w:val="nil"/>
              <w:bottom w:val="nil"/>
              <w:right w:val="single" w:sz="4" w:space="0" w:color="000000"/>
            </w:tcBorders>
          </w:tcPr>
          <w:p w14:paraId="0333B211" w14:textId="77777777" w:rsidR="00C32548" w:rsidRPr="00C90DF6" w:rsidRDefault="00C32548" w:rsidP="00C32548">
            <w:pPr>
              <w:spacing w:after="0" w:line="240" w:lineRule="auto"/>
              <w:rPr>
                <w:rFonts w:ascii="Times New Roman" w:eastAsia="Times New Roman" w:hAnsi="Times New Roman"/>
                <w:sz w:val="24"/>
                <w:szCs w:val="24"/>
              </w:rPr>
            </w:pPr>
          </w:p>
        </w:tc>
        <w:tc>
          <w:tcPr>
            <w:tcW w:w="5914" w:type="dxa"/>
            <w:gridSpan w:val="23"/>
            <w:tcBorders>
              <w:top w:val="single" w:sz="4" w:space="0" w:color="000000"/>
              <w:left w:val="single" w:sz="4" w:space="0" w:color="000000"/>
              <w:bottom w:val="single" w:sz="4" w:space="0" w:color="000000"/>
              <w:right w:val="single" w:sz="4" w:space="0" w:color="000000"/>
            </w:tcBorders>
          </w:tcPr>
          <w:p w14:paraId="7142DFC2" w14:textId="77777777" w:rsidR="00C32548" w:rsidRPr="00C90DF6" w:rsidRDefault="00C32548"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i/>
                <w:sz w:val="24"/>
                <w:szCs w:val="24"/>
              </w:rPr>
              <w:t>Dr. biol.</w:t>
            </w:r>
          </w:p>
        </w:tc>
      </w:tr>
      <w:tr w:rsidR="00C32548" w:rsidRPr="00C90DF6" w14:paraId="0684E415" w14:textId="77777777" w:rsidTr="00C32548">
        <w:tc>
          <w:tcPr>
            <w:tcW w:w="386" w:type="dxa"/>
            <w:tcBorders>
              <w:top w:val="nil"/>
              <w:left w:val="nil"/>
              <w:bottom w:val="nil"/>
              <w:right w:val="nil"/>
            </w:tcBorders>
          </w:tcPr>
          <w:p w14:paraId="6428C95B" w14:textId="77777777" w:rsidR="00C32548" w:rsidRPr="00C90DF6" w:rsidRDefault="00C32548" w:rsidP="00C32548">
            <w:pPr>
              <w:spacing w:after="0" w:line="240" w:lineRule="auto"/>
              <w:rPr>
                <w:rFonts w:ascii="Times New Roman" w:eastAsia="Times New Roman" w:hAnsi="Times New Roman"/>
                <w:sz w:val="24"/>
                <w:szCs w:val="24"/>
              </w:rPr>
            </w:pPr>
          </w:p>
        </w:tc>
        <w:tc>
          <w:tcPr>
            <w:tcW w:w="2642" w:type="dxa"/>
            <w:tcBorders>
              <w:top w:val="nil"/>
              <w:left w:val="nil"/>
              <w:bottom w:val="nil"/>
              <w:right w:val="nil"/>
            </w:tcBorders>
          </w:tcPr>
          <w:p w14:paraId="0BC18187"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institūcija</w:t>
            </w:r>
          </w:p>
        </w:tc>
        <w:tc>
          <w:tcPr>
            <w:tcW w:w="258" w:type="dxa"/>
            <w:tcBorders>
              <w:top w:val="nil"/>
              <w:left w:val="nil"/>
              <w:bottom w:val="nil"/>
              <w:right w:val="single" w:sz="4" w:space="0" w:color="000000"/>
            </w:tcBorders>
          </w:tcPr>
          <w:p w14:paraId="1992C6E0" w14:textId="77777777" w:rsidR="00C32548" w:rsidRPr="00C90DF6" w:rsidRDefault="00C32548" w:rsidP="00C32548">
            <w:pPr>
              <w:spacing w:after="0" w:line="240" w:lineRule="auto"/>
              <w:rPr>
                <w:rFonts w:ascii="Times New Roman" w:eastAsia="Times New Roman" w:hAnsi="Times New Roman"/>
                <w:sz w:val="24"/>
                <w:szCs w:val="24"/>
              </w:rPr>
            </w:pPr>
          </w:p>
        </w:tc>
        <w:tc>
          <w:tcPr>
            <w:tcW w:w="5914" w:type="dxa"/>
            <w:gridSpan w:val="23"/>
            <w:tcBorders>
              <w:top w:val="single" w:sz="4" w:space="0" w:color="000000"/>
              <w:left w:val="single" w:sz="4" w:space="0" w:color="000000"/>
              <w:bottom w:val="single" w:sz="4" w:space="0" w:color="000000"/>
              <w:right w:val="single" w:sz="4" w:space="0" w:color="000000"/>
            </w:tcBorders>
          </w:tcPr>
          <w:p w14:paraId="2EE44702"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Latvijas Biomedicīnas pētījumu un studiju centrs</w:t>
            </w:r>
          </w:p>
        </w:tc>
      </w:tr>
      <w:tr w:rsidR="00C32548" w:rsidRPr="00C90DF6" w14:paraId="217D0916" w14:textId="77777777" w:rsidTr="00C32548">
        <w:tc>
          <w:tcPr>
            <w:tcW w:w="386" w:type="dxa"/>
            <w:tcBorders>
              <w:top w:val="nil"/>
              <w:left w:val="nil"/>
              <w:bottom w:val="nil"/>
              <w:right w:val="nil"/>
            </w:tcBorders>
          </w:tcPr>
          <w:p w14:paraId="332EB0A1" w14:textId="77777777" w:rsidR="00C32548" w:rsidRPr="00C90DF6" w:rsidRDefault="00C32548" w:rsidP="00C32548">
            <w:pPr>
              <w:spacing w:after="0" w:line="240" w:lineRule="auto"/>
              <w:rPr>
                <w:rFonts w:ascii="Times New Roman" w:eastAsia="Times New Roman" w:hAnsi="Times New Roman"/>
                <w:sz w:val="24"/>
                <w:szCs w:val="24"/>
              </w:rPr>
            </w:pPr>
          </w:p>
        </w:tc>
        <w:tc>
          <w:tcPr>
            <w:tcW w:w="2642" w:type="dxa"/>
            <w:tcBorders>
              <w:top w:val="nil"/>
              <w:left w:val="nil"/>
              <w:bottom w:val="nil"/>
              <w:right w:val="nil"/>
            </w:tcBorders>
          </w:tcPr>
          <w:p w14:paraId="213AD068"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ieņemamais amats</w:t>
            </w:r>
          </w:p>
        </w:tc>
        <w:tc>
          <w:tcPr>
            <w:tcW w:w="258" w:type="dxa"/>
            <w:tcBorders>
              <w:top w:val="nil"/>
              <w:left w:val="nil"/>
              <w:bottom w:val="nil"/>
              <w:right w:val="single" w:sz="4" w:space="0" w:color="000000"/>
            </w:tcBorders>
          </w:tcPr>
          <w:p w14:paraId="6859D6EF" w14:textId="77777777" w:rsidR="00C32548" w:rsidRPr="00C90DF6" w:rsidRDefault="00C32548" w:rsidP="00C32548">
            <w:pPr>
              <w:spacing w:after="0" w:line="240" w:lineRule="auto"/>
              <w:rPr>
                <w:rFonts w:ascii="Times New Roman" w:eastAsia="Times New Roman" w:hAnsi="Times New Roman"/>
                <w:sz w:val="24"/>
                <w:szCs w:val="24"/>
              </w:rPr>
            </w:pPr>
          </w:p>
        </w:tc>
        <w:tc>
          <w:tcPr>
            <w:tcW w:w="5914" w:type="dxa"/>
            <w:gridSpan w:val="23"/>
            <w:tcBorders>
              <w:top w:val="single" w:sz="4" w:space="0" w:color="000000"/>
              <w:left w:val="single" w:sz="4" w:space="0" w:color="000000"/>
              <w:bottom w:val="single" w:sz="4" w:space="0" w:color="000000"/>
              <w:right w:val="single" w:sz="4" w:space="0" w:color="000000"/>
            </w:tcBorders>
          </w:tcPr>
          <w:p w14:paraId="59976EA8"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Vadošā pētniece</w:t>
            </w:r>
          </w:p>
        </w:tc>
      </w:tr>
      <w:tr w:rsidR="00C32548" w:rsidRPr="00C90DF6" w14:paraId="708E4346" w14:textId="77777777" w:rsidTr="00C32548">
        <w:trPr>
          <w:trHeight w:val="350"/>
        </w:trPr>
        <w:tc>
          <w:tcPr>
            <w:tcW w:w="386" w:type="dxa"/>
            <w:tcBorders>
              <w:top w:val="nil"/>
              <w:left w:val="nil"/>
              <w:bottom w:val="nil"/>
              <w:right w:val="nil"/>
            </w:tcBorders>
          </w:tcPr>
          <w:p w14:paraId="54D2539A" w14:textId="77777777" w:rsidR="00C32548" w:rsidRPr="00C90DF6" w:rsidRDefault="00C32548" w:rsidP="00C32548">
            <w:pPr>
              <w:spacing w:after="0" w:line="240" w:lineRule="auto"/>
              <w:rPr>
                <w:rFonts w:ascii="Times New Roman" w:eastAsia="Times New Roman" w:hAnsi="Times New Roman"/>
                <w:sz w:val="24"/>
                <w:szCs w:val="24"/>
              </w:rPr>
            </w:pPr>
          </w:p>
        </w:tc>
        <w:tc>
          <w:tcPr>
            <w:tcW w:w="2642" w:type="dxa"/>
            <w:tcBorders>
              <w:top w:val="nil"/>
              <w:left w:val="nil"/>
              <w:bottom w:val="nil"/>
              <w:right w:val="nil"/>
            </w:tcBorders>
          </w:tcPr>
          <w:p w14:paraId="23DE2725"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kontakti</w:t>
            </w:r>
          </w:p>
        </w:tc>
        <w:tc>
          <w:tcPr>
            <w:tcW w:w="258" w:type="dxa"/>
            <w:tcBorders>
              <w:top w:val="nil"/>
              <w:left w:val="nil"/>
              <w:bottom w:val="nil"/>
              <w:right w:val="single" w:sz="4" w:space="0" w:color="000000"/>
            </w:tcBorders>
          </w:tcPr>
          <w:p w14:paraId="1C907502" w14:textId="77777777" w:rsidR="00C32548" w:rsidRPr="00C90DF6" w:rsidRDefault="00C32548" w:rsidP="00C32548">
            <w:pPr>
              <w:spacing w:after="0" w:line="240" w:lineRule="auto"/>
              <w:rPr>
                <w:rFonts w:ascii="Times New Roman" w:eastAsia="Times New Roman" w:hAnsi="Times New Roman"/>
                <w:sz w:val="24"/>
                <w:szCs w:val="24"/>
              </w:rPr>
            </w:pPr>
          </w:p>
        </w:tc>
        <w:tc>
          <w:tcPr>
            <w:tcW w:w="1740" w:type="dxa"/>
            <w:gridSpan w:val="7"/>
            <w:tcBorders>
              <w:top w:val="single" w:sz="4" w:space="0" w:color="000000"/>
              <w:left w:val="single" w:sz="4" w:space="0" w:color="000000"/>
              <w:bottom w:val="single" w:sz="4" w:space="0" w:color="000000"/>
              <w:right w:val="single" w:sz="4" w:space="0" w:color="000000"/>
            </w:tcBorders>
          </w:tcPr>
          <w:p w14:paraId="6CE59AE6"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i/>
                <w:iCs/>
                <w:sz w:val="24"/>
                <w:szCs w:val="24"/>
              </w:rPr>
              <w:t>Tālrunis</w:t>
            </w:r>
          </w:p>
        </w:tc>
        <w:tc>
          <w:tcPr>
            <w:tcW w:w="4174" w:type="dxa"/>
            <w:gridSpan w:val="16"/>
            <w:tcBorders>
              <w:top w:val="single" w:sz="4" w:space="0" w:color="000000"/>
              <w:left w:val="single" w:sz="4" w:space="0" w:color="000000"/>
              <w:bottom w:val="single" w:sz="4" w:space="0" w:color="000000"/>
              <w:right w:val="single" w:sz="4" w:space="0" w:color="000000"/>
            </w:tcBorders>
          </w:tcPr>
          <w:p w14:paraId="3F746D34"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67808208</w:t>
            </w:r>
          </w:p>
        </w:tc>
      </w:tr>
      <w:tr w:rsidR="00C32548" w:rsidRPr="00C90DF6" w14:paraId="6409C633" w14:textId="77777777" w:rsidTr="00C32548">
        <w:tc>
          <w:tcPr>
            <w:tcW w:w="3028" w:type="dxa"/>
            <w:gridSpan w:val="2"/>
            <w:tcBorders>
              <w:top w:val="nil"/>
              <w:left w:val="nil"/>
              <w:bottom w:val="nil"/>
              <w:right w:val="nil"/>
            </w:tcBorders>
          </w:tcPr>
          <w:p w14:paraId="1CB7B70A" w14:textId="77777777" w:rsidR="00C32548" w:rsidRPr="00C90DF6" w:rsidRDefault="00C32548" w:rsidP="00C32548">
            <w:pPr>
              <w:spacing w:after="0" w:line="240" w:lineRule="auto"/>
              <w:rPr>
                <w:rFonts w:ascii="Times New Roman" w:eastAsia="Times New Roman" w:hAnsi="Times New Roman"/>
                <w:sz w:val="24"/>
                <w:szCs w:val="24"/>
              </w:rPr>
            </w:pPr>
          </w:p>
        </w:tc>
        <w:tc>
          <w:tcPr>
            <w:tcW w:w="258" w:type="dxa"/>
            <w:tcBorders>
              <w:top w:val="nil"/>
              <w:left w:val="nil"/>
              <w:bottom w:val="nil"/>
              <w:right w:val="single" w:sz="4" w:space="0" w:color="000000"/>
            </w:tcBorders>
          </w:tcPr>
          <w:p w14:paraId="4EF5AF9B" w14:textId="77777777" w:rsidR="00C32548" w:rsidRPr="00C90DF6" w:rsidRDefault="00C32548" w:rsidP="00C32548">
            <w:pPr>
              <w:spacing w:after="0" w:line="240" w:lineRule="auto"/>
              <w:rPr>
                <w:rFonts w:ascii="Times New Roman" w:eastAsia="Times New Roman" w:hAnsi="Times New Roman"/>
                <w:sz w:val="24"/>
                <w:szCs w:val="24"/>
              </w:rPr>
            </w:pPr>
          </w:p>
        </w:tc>
        <w:tc>
          <w:tcPr>
            <w:tcW w:w="1740" w:type="dxa"/>
            <w:gridSpan w:val="7"/>
            <w:tcBorders>
              <w:top w:val="single" w:sz="4" w:space="0" w:color="000000"/>
              <w:left w:val="single" w:sz="4" w:space="0" w:color="000000"/>
              <w:bottom w:val="single" w:sz="4" w:space="0" w:color="000000"/>
              <w:right w:val="single" w:sz="4" w:space="0" w:color="000000"/>
            </w:tcBorders>
          </w:tcPr>
          <w:p w14:paraId="425EB742" w14:textId="77777777" w:rsidR="00C32548" w:rsidRPr="00C90DF6" w:rsidRDefault="00C3254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i/>
                <w:iCs/>
                <w:sz w:val="24"/>
                <w:szCs w:val="24"/>
              </w:rPr>
              <w:t>E-pasts</w:t>
            </w:r>
          </w:p>
        </w:tc>
        <w:tc>
          <w:tcPr>
            <w:tcW w:w="4174" w:type="dxa"/>
            <w:gridSpan w:val="16"/>
            <w:tcBorders>
              <w:top w:val="single" w:sz="4" w:space="0" w:color="000000"/>
              <w:left w:val="single" w:sz="4" w:space="0" w:color="000000"/>
              <w:bottom w:val="single" w:sz="4" w:space="0" w:color="000000"/>
              <w:right w:val="single" w:sz="4" w:space="0" w:color="000000"/>
            </w:tcBorders>
          </w:tcPr>
          <w:p w14:paraId="46A932AC" w14:textId="77777777" w:rsidR="00C32548" w:rsidRPr="00C90DF6" w:rsidRDefault="00C32548"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i/>
                <w:sz w:val="24"/>
                <w:szCs w:val="24"/>
              </w:rPr>
              <w:t>aija@biomed.lu.lv</w:t>
            </w:r>
          </w:p>
        </w:tc>
      </w:tr>
    </w:tbl>
    <w:p w14:paraId="66058AEF" w14:textId="77777777" w:rsidR="00C32548" w:rsidRPr="00C90DF6" w:rsidRDefault="00C32548" w:rsidP="00C32548">
      <w:pPr>
        <w:spacing w:after="0" w:line="240" w:lineRule="auto"/>
        <w:jc w:val="both"/>
        <w:rPr>
          <w:rFonts w:ascii="Times New Roman" w:eastAsia="Times New Roman" w:hAnsi="Times New Roman"/>
          <w:b/>
          <w:bCs/>
          <w:sz w:val="24"/>
          <w:szCs w:val="24"/>
        </w:rPr>
      </w:pPr>
    </w:p>
    <w:p w14:paraId="7DAFEF0D" w14:textId="77777777" w:rsidR="00C32548" w:rsidRPr="00C90DF6" w:rsidRDefault="00C32548" w:rsidP="00C32548">
      <w:pPr>
        <w:spacing w:after="0" w:line="240" w:lineRule="auto"/>
        <w:jc w:val="both"/>
        <w:rPr>
          <w:rFonts w:ascii="Times New Roman" w:eastAsia="Times New Roman" w:hAnsi="Times New Roman"/>
          <w:b/>
          <w:bCs/>
          <w:sz w:val="24"/>
          <w:szCs w:val="24"/>
        </w:rPr>
      </w:pPr>
    </w:p>
    <w:p w14:paraId="6172CC11" w14:textId="77777777" w:rsidR="00C32548" w:rsidRPr="00C90DF6" w:rsidRDefault="00C32548" w:rsidP="00C32548">
      <w:pPr>
        <w:spacing w:after="120" w:line="240" w:lineRule="auto"/>
        <w:jc w:val="both"/>
        <w:rPr>
          <w:rFonts w:ascii="Times New Roman" w:eastAsia="Times New Roman" w:hAnsi="Times New Roman"/>
          <w:b/>
          <w:bCs/>
          <w:sz w:val="24"/>
          <w:szCs w:val="24"/>
        </w:rPr>
      </w:pPr>
      <w:r w:rsidRPr="00C90DF6">
        <w:rPr>
          <w:rFonts w:ascii="Times New Roman" w:eastAsia="Times New Roman" w:hAnsi="Times New Roman"/>
          <w:b/>
          <w:bCs/>
          <w:sz w:val="24"/>
          <w:szCs w:val="24"/>
        </w:rPr>
        <w:t>1. Projekta Nr. 3 mērķi:</w:t>
      </w:r>
    </w:p>
    <w:p w14:paraId="0C0B9C3E" w14:textId="77777777" w:rsidR="00C32548" w:rsidRPr="00C90DF6" w:rsidRDefault="00C32548" w:rsidP="00C32548">
      <w:pPr>
        <w:spacing w:after="120" w:line="240" w:lineRule="auto"/>
        <w:jc w:val="both"/>
        <w:rPr>
          <w:rFonts w:ascii="Times New Roman" w:eastAsia="Times New Roman" w:hAnsi="Times New Roman"/>
          <w:i/>
          <w:iCs/>
        </w:rPr>
      </w:pPr>
      <w:r w:rsidRPr="00C90DF6">
        <w:rPr>
          <w:rFonts w:ascii="Times New Roman" w:eastAsia="Times New Roman" w:hAnsi="Times New Roman"/>
          <w:i/>
          <w:iCs/>
        </w:rPr>
        <w:t>(Norāda projekta mērķi (saskaņā ar apstiprināto projekta pieteikumu un līgumu) un informāciju par mērķa sasniegšanu/izpildi)</w:t>
      </w:r>
    </w:p>
    <w:tbl>
      <w:tblPr>
        <w:tblW w:w="5115" w:type="pct"/>
        <w:tblInd w:w="-34"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8966"/>
      </w:tblGrid>
      <w:tr w:rsidR="00C32548" w:rsidRPr="00C90DF6" w14:paraId="6B9B8CA5" w14:textId="77777777" w:rsidTr="00C63EEE">
        <w:trPr>
          <w:trHeight w:val="839"/>
        </w:trPr>
        <w:tc>
          <w:tcPr>
            <w:tcW w:w="5000" w:type="pct"/>
            <w:tcBorders>
              <w:top w:val="single" w:sz="4" w:space="0" w:color="000000"/>
              <w:left w:val="single" w:sz="4" w:space="0" w:color="000000"/>
              <w:bottom w:val="single" w:sz="4" w:space="0" w:color="000000"/>
              <w:right w:val="single" w:sz="4" w:space="0" w:color="000000"/>
            </w:tcBorders>
          </w:tcPr>
          <w:p w14:paraId="3475B7DD" w14:textId="77777777" w:rsidR="00C32548" w:rsidRPr="00C90DF6" w:rsidRDefault="00C32548" w:rsidP="00C32548">
            <w:pPr>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Projekta mērķis ir iegūt jaunas zāļu vielas ar imūnstimulējošu un pretvēža aktivitāti, izstrādāt jaunas vēža imunoterapijas stratēģijas, kas balstītas uz imūnsupresijas mazināšanu audzēja mikrovidē, un veikt to preklīnisko izpēti.</w:t>
            </w:r>
          </w:p>
          <w:p w14:paraId="0B96F0ED" w14:textId="77777777" w:rsidR="005B469D" w:rsidRPr="00C90DF6" w:rsidRDefault="005B469D" w:rsidP="00C32548">
            <w:pPr>
              <w:spacing w:after="0" w:line="240" w:lineRule="auto"/>
              <w:jc w:val="both"/>
              <w:rPr>
                <w:rFonts w:ascii="Times New Roman" w:eastAsia="Times New Roman" w:hAnsi="Times New Roman"/>
                <w:sz w:val="24"/>
                <w:szCs w:val="24"/>
              </w:rPr>
            </w:pPr>
            <w:r w:rsidRPr="003A1AD0">
              <w:rPr>
                <w:rFonts w:ascii="Times New Roman" w:eastAsia="Times New Roman" w:hAnsi="Times New Roman"/>
                <w:sz w:val="24"/>
                <w:szCs w:val="24"/>
              </w:rPr>
              <w:t xml:space="preserve">Projekta īstenošanas gaitā </w:t>
            </w:r>
            <w:r w:rsidRPr="003A1AD0">
              <w:rPr>
                <w:rFonts w:ascii="Times New Roman" w:eastAsia="Times New Roman" w:hAnsi="Times New Roman"/>
                <w:sz w:val="24"/>
                <w:szCs w:val="24"/>
                <w:lang w:eastAsia="en-GB"/>
              </w:rPr>
              <w:t xml:space="preserve">tika veikti pētījumi audzēju mikrovides izpētē, izstrādātas jaunas gēnu piegādes sistēmas, kā arī sintezētas jaunas zāļu vielas ar pretvēža vai imunstimulējošu aktivitāti. Kā terapeitiskie mērķi tika izvēlētas ogļskābes anhidrāze IX, matricu metālproteāzes un 2,3-dioksogenāze. Tika veikta iegūto savienojumu testēšana </w:t>
            </w:r>
            <w:r w:rsidRPr="003A1AD0">
              <w:rPr>
                <w:rFonts w:ascii="Times New Roman" w:eastAsia="Times New Roman" w:hAnsi="Times New Roman"/>
                <w:i/>
                <w:sz w:val="24"/>
                <w:szCs w:val="24"/>
                <w:lang w:eastAsia="en-GB"/>
              </w:rPr>
              <w:t>in vitro</w:t>
            </w:r>
            <w:r w:rsidRPr="003A1AD0">
              <w:rPr>
                <w:rFonts w:ascii="Times New Roman" w:eastAsia="Times New Roman" w:hAnsi="Times New Roman"/>
                <w:sz w:val="24"/>
                <w:szCs w:val="24"/>
                <w:lang w:eastAsia="en-GB"/>
              </w:rPr>
              <w:t xml:space="preserve"> testa sistēmās, kā arī iesākts darbs pie peļu audzēju modeļu izstrādes un terapeitisko stratēģiju pre-klīniskajiem izmēģinājumiem.</w:t>
            </w:r>
          </w:p>
          <w:p w14:paraId="231B5BC0" w14:textId="77777777" w:rsidR="00C32548" w:rsidRPr="00C90DF6" w:rsidRDefault="00C32548" w:rsidP="00C32548">
            <w:pPr>
              <w:spacing w:after="0" w:line="240" w:lineRule="auto"/>
              <w:jc w:val="both"/>
              <w:rPr>
                <w:rFonts w:ascii="Times New Roman" w:eastAsia="Times New Roman" w:hAnsi="Times New Roman"/>
                <w:sz w:val="24"/>
                <w:szCs w:val="24"/>
                <w:lang w:eastAsia="en-GB"/>
              </w:rPr>
            </w:pPr>
            <w:r w:rsidRPr="00C90DF6">
              <w:rPr>
                <w:rFonts w:ascii="Times New Roman" w:eastAsia="Times New Roman" w:hAnsi="Times New Roman"/>
                <w:sz w:val="24"/>
                <w:szCs w:val="24"/>
                <w:lang w:eastAsia="en-GB"/>
              </w:rPr>
              <w:t>Projekta īstenošanas rezultātā ir iegūtas jaunas zināšanas, kas paver iespējas tālāk attīstīt vairākas personalizētas vēža imunoterapijas stratēģijas, un iegūtas zāļu vielas, kas uzrāda pret-vēža aktivitāti. Tādējādi šis projekts sekmē programmas mērķu sasniegšanu, radot pasaules līmeņa zināšanas onkoloģisko slimību jom</w:t>
            </w:r>
            <w:r w:rsidR="00A00BBA">
              <w:rPr>
                <w:rFonts w:ascii="Times New Roman" w:eastAsia="Times New Roman" w:hAnsi="Times New Roman"/>
                <w:sz w:val="24"/>
                <w:szCs w:val="24"/>
                <w:lang w:eastAsia="en-GB"/>
              </w:rPr>
              <w:t>ā.</w:t>
            </w:r>
          </w:p>
        </w:tc>
      </w:tr>
    </w:tbl>
    <w:p w14:paraId="496F831D" w14:textId="77777777" w:rsidR="00C32548" w:rsidRPr="00C90DF6" w:rsidRDefault="00C32548" w:rsidP="00C32548">
      <w:pPr>
        <w:spacing w:after="0" w:line="240" w:lineRule="auto"/>
        <w:jc w:val="both"/>
        <w:rPr>
          <w:rFonts w:ascii="Times New Roman" w:eastAsia="Times New Roman" w:hAnsi="Times New Roman"/>
          <w:sz w:val="20"/>
          <w:szCs w:val="20"/>
          <w:lang w:eastAsia="lv-LV"/>
        </w:rPr>
      </w:pPr>
    </w:p>
    <w:p w14:paraId="5605BC09" w14:textId="77777777" w:rsidR="00C32548" w:rsidRPr="00C90DF6" w:rsidRDefault="00C32548" w:rsidP="00C32548">
      <w:pPr>
        <w:spacing w:after="0" w:line="240" w:lineRule="auto"/>
        <w:jc w:val="both"/>
        <w:rPr>
          <w:rFonts w:ascii="Times New Roman" w:eastAsia="Times New Roman" w:hAnsi="Times New Roman"/>
          <w:b/>
          <w:bCs/>
          <w:sz w:val="24"/>
          <w:szCs w:val="24"/>
        </w:rPr>
      </w:pPr>
      <w:r w:rsidRPr="00C90DF6">
        <w:rPr>
          <w:rFonts w:ascii="Times New Roman" w:eastAsia="Times New Roman" w:hAnsi="Times New Roman"/>
          <w:b/>
          <w:bCs/>
          <w:sz w:val="24"/>
          <w:szCs w:val="24"/>
        </w:rPr>
        <w:t>2. Projekta Nr. 3 uzdevumi:</w:t>
      </w:r>
    </w:p>
    <w:p w14:paraId="350B9091" w14:textId="77777777" w:rsidR="00C32548" w:rsidRPr="00C90DF6" w:rsidRDefault="00C32548" w:rsidP="00C32548">
      <w:pPr>
        <w:spacing w:before="100" w:beforeAutospacing="1" w:after="120" w:line="240" w:lineRule="auto"/>
        <w:jc w:val="both"/>
        <w:rPr>
          <w:rFonts w:ascii="Times New Roman" w:eastAsia="Times New Roman" w:hAnsi="Times New Roman"/>
          <w:i/>
          <w:iCs/>
        </w:rPr>
      </w:pPr>
      <w:r w:rsidRPr="00C90DF6">
        <w:rPr>
          <w:rFonts w:ascii="Times New Roman" w:eastAsia="Times New Roman" w:hAnsi="Times New Roman"/>
          <w:i/>
          <w:iCs/>
        </w:rPr>
        <w:t>(Norāda projekta pārskata periodā plānotās darbības un galvenos rezultātus. Kopējais saturiskais izklāsts nepārsniedz divas A4 lapas)</w:t>
      </w:r>
    </w:p>
    <w:tbl>
      <w:tblPr>
        <w:tblW w:w="5269" w:type="pct"/>
        <w:tblInd w:w="-34"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4374"/>
        <w:gridCol w:w="4862"/>
      </w:tblGrid>
      <w:tr w:rsidR="00C32548" w:rsidRPr="00C90DF6" w14:paraId="6F3D9664" w14:textId="77777777" w:rsidTr="00C63EEE">
        <w:trPr>
          <w:trHeight w:val="305"/>
        </w:trPr>
        <w:tc>
          <w:tcPr>
            <w:tcW w:w="236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7B5E8B7" w14:textId="77777777" w:rsidR="00C32548" w:rsidRPr="00C90DF6" w:rsidRDefault="00C32548" w:rsidP="00C32548">
            <w:pPr>
              <w:spacing w:after="0" w:line="240" w:lineRule="auto"/>
              <w:ind w:left="317"/>
              <w:jc w:val="center"/>
              <w:rPr>
                <w:rFonts w:ascii="Times New Roman" w:eastAsia="Times New Roman" w:hAnsi="Times New Roman"/>
              </w:rPr>
            </w:pPr>
            <w:r w:rsidRPr="00C90DF6">
              <w:rPr>
                <w:rFonts w:ascii="Times New Roman" w:eastAsia="Times New Roman" w:hAnsi="Times New Roman"/>
              </w:rPr>
              <w:t>Darba uzdevumi</w:t>
            </w:r>
          </w:p>
        </w:tc>
        <w:tc>
          <w:tcPr>
            <w:tcW w:w="263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8AD6662" w14:textId="77777777" w:rsidR="00C32548" w:rsidRPr="00C90DF6" w:rsidRDefault="00C32548" w:rsidP="00C32548">
            <w:pPr>
              <w:spacing w:after="0" w:line="240" w:lineRule="auto"/>
              <w:ind w:left="1440"/>
              <w:rPr>
                <w:rFonts w:ascii="Times New Roman" w:eastAsia="Times New Roman" w:hAnsi="Times New Roman"/>
              </w:rPr>
            </w:pPr>
            <w:r w:rsidRPr="00C90DF6">
              <w:rPr>
                <w:rFonts w:ascii="Times New Roman" w:eastAsia="Times New Roman" w:hAnsi="Times New Roman"/>
              </w:rPr>
              <w:t>Galvenie rezultāti</w:t>
            </w:r>
          </w:p>
        </w:tc>
      </w:tr>
      <w:tr w:rsidR="00C32548" w:rsidRPr="00C90DF6" w14:paraId="50741720" w14:textId="77777777" w:rsidTr="00C63EEE">
        <w:trPr>
          <w:trHeight w:val="287"/>
        </w:trPr>
        <w:tc>
          <w:tcPr>
            <w:tcW w:w="5000" w:type="pct"/>
            <w:gridSpan w:val="2"/>
            <w:tcBorders>
              <w:top w:val="single" w:sz="4" w:space="0" w:color="000000"/>
              <w:left w:val="single" w:sz="4" w:space="0" w:color="000000"/>
              <w:bottom w:val="single" w:sz="4" w:space="0" w:color="000000"/>
              <w:right w:val="single" w:sz="4" w:space="0" w:color="000000"/>
            </w:tcBorders>
          </w:tcPr>
          <w:p w14:paraId="28BF5D89" w14:textId="77777777" w:rsidR="00C32548" w:rsidRPr="00C90DF6" w:rsidRDefault="00C32548" w:rsidP="00C32548">
            <w:pPr>
              <w:spacing w:after="0" w:line="240" w:lineRule="auto"/>
              <w:jc w:val="center"/>
              <w:rPr>
                <w:rFonts w:ascii="Times New Roman" w:eastAsia="Times New Roman" w:hAnsi="Times New Roman"/>
              </w:rPr>
            </w:pPr>
            <w:r w:rsidRPr="00C90DF6">
              <w:rPr>
                <w:rFonts w:ascii="Times New Roman" w:hAnsi="Times New Roman"/>
                <w:b/>
              </w:rPr>
              <w:t>WP1:Audzēja mikrovides izpēte</w:t>
            </w:r>
          </w:p>
        </w:tc>
      </w:tr>
      <w:tr w:rsidR="00C32548" w:rsidRPr="00C90DF6" w14:paraId="325E03C1" w14:textId="77777777" w:rsidTr="00C63EEE">
        <w:trPr>
          <w:trHeight w:val="1834"/>
        </w:trPr>
        <w:tc>
          <w:tcPr>
            <w:tcW w:w="2368" w:type="pct"/>
            <w:tcBorders>
              <w:top w:val="single" w:sz="4" w:space="0" w:color="000000"/>
              <w:left w:val="single" w:sz="4" w:space="0" w:color="000000"/>
              <w:bottom w:val="single" w:sz="4" w:space="0" w:color="000000"/>
              <w:right w:val="single" w:sz="4" w:space="0" w:color="000000"/>
            </w:tcBorders>
          </w:tcPr>
          <w:p w14:paraId="10A815F9" w14:textId="77777777" w:rsidR="00C32548" w:rsidRPr="00C90DF6" w:rsidRDefault="00C32548" w:rsidP="00C32548">
            <w:pPr>
              <w:spacing w:after="0" w:line="240" w:lineRule="auto"/>
              <w:jc w:val="both"/>
              <w:rPr>
                <w:rFonts w:ascii="Times New Roman" w:hAnsi="Times New Roman"/>
              </w:rPr>
            </w:pPr>
            <w:r w:rsidRPr="00C90DF6">
              <w:rPr>
                <w:rFonts w:ascii="Times New Roman" w:hAnsi="Times New Roman"/>
              </w:rPr>
              <w:t>A1.2. Analizēt CAIX ekspresijas ietekmi uz imūnšūnu infiltrāciju un TLS veidošanos plaušu un krūts vēža audos; noteikt audzējā infiltrēto B šūnu antigēnu specifiskumu, to korelēt ar slimības gaitu, ārstēšanas efektivitāti un dzīvildzi; veikt gēnu ekspresijas profilu analīzi plaušu vēža recidīvos.</w:t>
            </w:r>
          </w:p>
        </w:tc>
        <w:tc>
          <w:tcPr>
            <w:tcW w:w="2632" w:type="pct"/>
            <w:tcBorders>
              <w:top w:val="single" w:sz="4" w:space="0" w:color="000000"/>
              <w:left w:val="single" w:sz="4" w:space="0" w:color="000000"/>
              <w:bottom w:val="single" w:sz="4" w:space="0" w:color="000000"/>
              <w:right w:val="single" w:sz="4" w:space="0" w:color="000000"/>
            </w:tcBorders>
          </w:tcPr>
          <w:p w14:paraId="1B5FA1CA"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eastAsia="Times New Roman" w:hAnsi="Times New Roman"/>
              </w:rPr>
              <w:t>Pabeigts darbs pie TLS prognostiskās lomas izpētes plaušu vēža pacientiem. Noskaidroti TLS veidošanās etapi un izpētīta mikroanatomiskā niša, parādīta TLS blīvuma un funkcionālās aktivitātes saistība ar efektoro un atmiņas B un T šūnu gēnu ekspresiju un pacientu dzīvildzi.</w:t>
            </w:r>
          </w:p>
          <w:p w14:paraId="3ECE7BEE"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eastAsia="Times New Roman" w:hAnsi="Times New Roman"/>
              </w:rPr>
              <w:t>Noskaidrots, ka krūts vēža audos ar augstu CAIX ekspresiju ir būtiski samazināta efektoro B un T šūnu infiltrācija.</w:t>
            </w:r>
          </w:p>
          <w:p w14:paraId="1275201F"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eastAsia="Times New Roman" w:hAnsi="Times New Roman"/>
              </w:rPr>
              <w:t xml:space="preserve">Publikācijas manuskripts iesniegts </w:t>
            </w:r>
            <w:r w:rsidRPr="00C90DF6">
              <w:rPr>
                <w:rFonts w:ascii="Times New Roman" w:eastAsia="Times New Roman" w:hAnsi="Times New Roman"/>
                <w:i/>
              </w:rPr>
              <w:t>Cancer Cell</w:t>
            </w:r>
            <w:r w:rsidRPr="00C90DF6">
              <w:rPr>
                <w:rFonts w:ascii="Times New Roman" w:eastAsia="Times New Roman" w:hAnsi="Times New Roman"/>
              </w:rPr>
              <w:t xml:space="preserve"> un rezultāti ziņoti starptautiskā konferencē.</w:t>
            </w:r>
          </w:p>
        </w:tc>
      </w:tr>
      <w:tr w:rsidR="00C32548" w:rsidRPr="00C90DF6" w14:paraId="5AB23032" w14:textId="77777777" w:rsidTr="00C63EEE">
        <w:trPr>
          <w:trHeight w:val="337"/>
        </w:trPr>
        <w:tc>
          <w:tcPr>
            <w:tcW w:w="5000" w:type="pct"/>
            <w:gridSpan w:val="2"/>
            <w:tcBorders>
              <w:top w:val="single" w:sz="4" w:space="0" w:color="000000"/>
              <w:left w:val="single" w:sz="4" w:space="0" w:color="000000"/>
              <w:bottom w:val="single" w:sz="4" w:space="0" w:color="000000"/>
              <w:right w:val="single" w:sz="4" w:space="0" w:color="000000"/>
            </w:tcBorders>
          </w:tcPr>
          <w:p w14:paraId="5BC2C952" w14:textId="77777777" w:rsidR="00C32548" w:rsidRPr="00C90DF6" w:rsidRDefault="00C32548" w:rsidP="00C32548">
            <w:pPr>
              <w:spacing w:after="0" w:line="240" w:lineRule="auto"/>
              <w:ind w:left="567" w:hanging="567"/>
              <w:jc w:val="center"/>
              <w:rPr>
                <w:rFonts w:ascii="Times New Roman" w:eastAsia="Times New Roman" w:hAnsi="Times New Roman"/>
              </w:rPr>
            </w:pPr>
            <w:r w:rsidRPr="00C90DF6">
              <w:rPr>
                <w:rFonts w:ascii="Times New Roman" w:hAnsi="Times New Roman"/>
                <w:b/>
              </w:rPr>
              <w:t>WP2:</w:t>
            </w:r>
            <w:r w:rsidRPr="00C90DF6">
              <w:rPr>
                <w:rFonts w:ascii="Times New Roman" w:hAnsi="Times New Roman"/>
                <w:b/>
                <w:bCs/>
                <w:shd w:val="clear" w:color="auto" w:fill="FFFFFF"/>
              </w:rPr>
              <w:t>Jaunu imunostimulējošu un pret-vēža zāļu vielu un gēnu piegādes sistēmu dizains un sintēze</w:t>
            </w:r>
          </w:p>
        </w:tc>
      </w:tr>
      <w:tr w:rsidR="00C32548" w:rsidRPr="00C90DF6" w14:paraId="743544E8" w14:textId="77777777" w:rsidTr="00C63EEE">
        <w:trPr>
          <w:trHeight w:val="305"/>
        </w:trPr>
        <w:tc>
          <w:tcPr>
            <w:tcW w:w="2368" w:type="pct"/>
            <w:tcBorders>
              <w:top w:val="single" w:sz="4" w:space="0" w:color="000000"/>
              <w:left w:val="single" w:sz="4" w:space="0" w:color="000000"/>
              <w:bottom w:val="single" w:sz="4" w:space="0" w:color="000000"/>
              <w:right w:val="single" w:sz="4" w:space="0" w:color="000000"/>
            </w:tcBorders>
          </w:tcPr>
          <w:p w14:paraId="00EFCD1A" w14:textId="77777777" w:rsidR="00C32548" w:rsidRPr="00C90DF6" w:rsidRDefault="00C32548" w:rsidP="00C32548">
            <w:pPr>
              <w:spacing w:after="0" w:line="240" w:lineRule="auto"/>
              <w:jc w:val="both"/>
              <w:rPr>
                <w:rFonts w:ascii="Times New Roman" w:hAnsi="Times New Roman"/>
              </w:rPr>
            </w:pPr>
            <w:r w:rsidRPr="00C90DF6">
              <w:rPr>
                <w:rFonts w:ascii="Times New Roman" w:hAnsi="Times New Roman"/>
              </w:rPr>
              <w:lastRenderedPageBreak/>
              <w:t xml:space="preserve">A2.1. Tiks iegūti jauni bicikliski pirazola un piridīna kumarīna rindās un tiks veikta to CA inhibitoro īpašību pārbaude. </w:t>
            </w:r>
          </w:p>
        </w:tc>
        <w:tc>
          <w:tcPr>
            <w:tcW w:w="2632" w:type="pct"/>
            <w:tcBorders>
              <w:top w:val="single" w:sz="4" w:space="0" w:color="000000"/>
              <w:left w:val="single" w:sz="4" w:space="0" w:color="000000"/>
              <w:bottom w:val="single" w:sz="4" w:space="0" w:color="000000"/>
              <w:right w:val="single" w:sz="4" w:space="0" w:color="000000"/>
            </w:tcBorders>
          </w:tcPr>
          <w:p w14:paraId="0A9C173F"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eastAsia="Times New Roman" w:hAnsi="Times New Roman"/>
              </w:rPr>
              <w:t>Izstrādāta jauna sintēzes metode biciklisko pirazola un piridīna kumarīna analogu sintēzei un iegūti pirmie savienojumi un veikta to CA inhibitoro īpašību pārbaude. Piridīna kumarīnu analogi uz rāda selektīvu CAIX un CAXII izoformu inhibīciju submikromolārā līmenī.</w:t>
            </w:r>
          </w:p>
          <w:p w14:paraId="2134733A"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eastAsia="Times New Roman" w:hAnsi="Times New Roman"/>
              </w:rPr>
              <w:t xml:space="preserve">Sagatavoti divi publikāciju manuskripti, kas iesniegti </w:t>
            </w:r>
            <w:r w:rsidRPr="00C90DF6">
              <w:rPr>
                <w:rFonts w:ascii="Times New Roman" w:hAnsi="Times New Roman"/>
                <w:i/>
                <w:iCs/>
                <w:color w:val="222222"/>
                <w:shd w:val="clear" w:color="auto" w:fill="FFFFFF"/>
              </w:rPr>
              <w:t>J. Enz. Inhib. Med. Chem</w:t>
            </w:r>
            <w:r w:rsidRPr="00C90DF6">
              <w:rPr>
                <w:rFonts w:ascii="Times New Roman" w:hAnsi="Times New Roman"/>
                <w:iCs/>
                <w:color w:val="222222"/>
                <w:shd w:val="clear" w:color="auto" w:fill="FFFFFF"/>
              </w:rPr>
              <w:t>.</w:t>
            </w:r>
          </w:p>
        </w:tc>
      </w:tr>
      <w:tr w:rsidR="00C32548" w:rsidRPr="00C90DF6" w14:paraId="36071209" w14:textId="77777777" w:rsidTr="00C63EEE">
        <w:trPr>
          <w:trHeight w:val="305"/>
        </w:trPr>
        <w:tc>
          <w:tcPr>
            <w:tcW w:w="2368" w:type="pct"/>
            <w:tcBorders>
              <w:top w:val="single" w:sz="4" w:space="0" w:color="000000"/>
              <w:left w:val="single" w:sz="4" w:space="0" w:color="000000"/>
              <w:bottom w:val="single" w:sz="4" w:space="0" w:color="000000"/>
              <w:right w:val="single" w:sz="4" w:space="0" w:color="000000"/>
            </w:tcBorders>
          </w:tcPr>
          <w:p w14:paraId="3AA16FC1" w14:textId="77777777" w:rsidR="00C32548" w:rsidRPr="00C90DF6" w:rsidRDefault="00C32548" w:rsidP="00C32548">
            <w:pPr>
              <w:spacing w:after="0" w:line="240" w:lineRule="auto"/>
              <w:jc w:val="both"/>
              <w:rPr>
                <w:rFonts w:ascii="Times New Roman" w:hAnsi="Times New Roman"/>
              </w:rPr>
            </w:pPr>
            <w:r w:rsidRPr="00C90DF6">
              <w:rPr>
                <w:rFonts w:ascii="Times New Roman" w:hAnsi="Times New Roman"/>
              </w:rPr>
              <w:t xml:space="preserve">A2.2.Tiks sintezēti jauni aziridīna atvasinājumi, kuri satur lupāna rindas triterpēnus. Tiks paplašināta dabas olefīnu (kurkumīns, resveratrols u.c.) aziridinēšanas metode, izmantojot Armstronga un Kurti metodes. </w:t>
            </w:r>
          </w:p>
        </w:tc>
        <w:tc>
          <w:tcPr>
            <w:tcW w:w="2632" w:type="pct"/>
            <w:tcBorders>
              <w:top w:val="single" w:sz="4" w:space="0" w:color="000000"/>
              <w:left w:val="single" w:sz="4" w:space="0" w:color="000000"/>
              <w:bottom w:val="single" w:sz="4" w:space="0" w:color="000000"/>
              <w:right w:val="single" w:sz="4" w:space="0" w:color="000000"/>
            </w:tcBorders>
          </w:tcPr>
          <w:p w14:paraId="5E491DBF"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eastAsia="Times New Roman" w:hAnsi="Times New Roman"/>
              </w:rPr>
              <w:t xml:space="preserve">Iegūti pirmie lupāna triterpēnu un aziridīn-2-karbonskābes atvasinājumu konjugāti. Atrasti reakciju apstākļi kā iegūt N-aizvietotus un NH aziridīn-2-karbonskābes esterus. Kurkumīna un resveratrola aziridinēšana, izmantojot Armstronga un Kurti metodes nenotiek. Tiek izstrādāta jauna modificēta olefīnu aziridinēšanas metode. </w:t>
            </w:r>
          </w:p>
        </w:tc>
      </w:tr>
      <w:tr w:rsidR="00C32548" w:rsidRPr="00C90DF6" w14:paraId="7130C1F5" w14:textId="77777777" w:rsidTr="00C63EEE">
        <w:trPr>
          <w:trHeight w:val="1746"/>
        </w:trPr>
        <w:tc>
          <w:tcPr>
            <w:tcW w:w="2368" w:type="pct"/>
            <w:tcBorders>
              <w:top w:val="single" w:sz="4" w:space="0" w:color="000000"/>
              <w:left w:val="single" w:sz="4" w:space="0" w:color="000000"/>
              <w:right w:val="single" w:sz="4" w:space="0" w:color="000000"/>
            </w:tcBorders>
          </w:tcPr>
          <w:p w14:paraId="484BC174" w14:textId="77777777" w:rsidR="00C32548" w:rsidRPr="00C90DF6" w:rsidRDefault="00C32548" w:rsidP="00A00BBA">
            <w:pPr>
              <w:spacing w:after="0" w:line="240" w:lineRule="auto"/>
              <w:jc w:val="both"/>
              <w:rPr>
                <w:rFonts w:ascii="Times New Roman" w:hAnsi="Times New Roman"/>
              </w:rPr>
            </w:pPr>
            <w:r w:rsidRPr="00C90DF6">
              <w:rPr>
                <w:rFonts w:ascii="Times New Roman" w:hAnsi="Times New Roman"/>
              </w:rPr>
              <w:t xml:space="preserve">A2.3.Amfifīlu aizvietotāju saturošu 2-heteril-1,4-dihidropirimidīnu sintēze. </w:t>
            </w:r>
          </w:p>
          <w:p w14:paraId="1D496558" w14:textId="77777777" w:rsidR="00C32548" w:rsidRPr="00C90DF6" w:rsidRDefault="00C32548" w:rsidP="00A00BBA">
            <w:pPr>
              <w:spacing w:after="0" w:line="240" w:lineRule="auto"/>
              <w:jc w:val="both"/>
              <w:rPr>
                <w:rFonts w:ascii="Times New Roman" w:hAnsi="Times New Roman"/>
              </w:rPr>
            </w:pPr>
            <w:r w:rsidRPr="00C90DF6">
              <w:rPr>
                <w:rFonts w:ascii="Times New Roman" w:hAnsi="Times New Roman"/>
              </w:rPr>
              <w:t>2-Heteril-1,4-dihidropirimidīnu izosteru- atbilstošu 1,4-dihidropiridīnu kā potenciālu HBV inhibitoru dizains un sintēzes metodes izstrādāšana.</w:t>
            </w:r>
          </w:p>
        </w:tc>
        <w:tc>
          <w:tcPr>
            <w:tcW w:w="2632" w:type="pct"/>
            <w:tcBorders>
              <w:top w:val="single" w:sz="4" w:space="0" w:color="000000"/>
              <w:left w:val="single" w:sz="4" w:space="0" w:color="000000"/>
              <w:right w:val="single" w:sz="4" w:space="0" w:color="000000"/>
            </w:tcBorders>
          </w:tcPr>
          <w:p w14:paraId="23C1B185" w14:textId="77777777" w:rsidR="00C32548" w:rsidRPr="00C90DF6" w:rsidRDefault="00C32548" w:rsidP="00A00BBA">
            <w:pPr>
              <w:spacing w:after="0" w:line="240" w:lineRule="auto"/>
              <w:jc w:val="both"/>
              <w:rPr>
                <w:rFonts w:ascii="Times New Roman" w:hAnsi="Times New Roman"/>
              </w:rPr>
            </w:pPr>
            <w:r w:rsidRPr="00C90DF6">
              <w:rPr>
                <w:rFonts w:ascii="Times New Roman" w:hAnsi="Times New Roman"/>
              </w:rPr>
              <w:t xml:space="preserve">Veikta jaunu aizvietotāju grupu saturošu heteroarildihidropirimidīnu (HAP) sintēze. Iegūto savienojumu aktivitāte tika testēta A3.4. aktivitātē. </w:t>
            </w:r>
          </w:p>
          <w:p w14:paraId="58C3F8E8" w14:textId="77777777" w:rsidR="00C32548" w:rsidRPr="00C90DF6" w:rsidRDefault="00C32548" w:rsidP="00A00BBA">
            <w:pPr>
              <w:spacing w:after="0" w:line="240" w:lineRule="auto"/>
              <w:jc w:val="both"/>
              <w:rPr>
                <w:rFonts w:ascii="Times New Roman" w:hAnsi="Times New Roman"/>
              </w:rPr>
            </w:pPr>
            <w:r w:rsidRPr="00C90DF6">
              <w:rPr>
                <w:rFonts w:ascii="Times New Roman" w:hAnsi="Times New Roman"/>
              </w:rPr>
              <w:t>Sagatavots LR patenta pieteikums.</w:t>
            </w:r>
          </w:p>
        </w:tc>
      </w:tr>
      <w:tr w:rsidR="00C32548" w:rsidRPr="00C90DF6" w14:paraId="7507432D" w14:textId="77777777" w:rsidTr="00C63EEE">
        <w:trPr>
          <w:trHeight w:val="305"/>
        </w:trPr>
        <w:tc>
          <w:tcPr>
            <w:tcW w:w="2368" w:type="pct"/>
            <w:tcBorders>
              <w:top w:val="single" w:sz="4" w:space="0" w:color="000000"/>
              <w:left w:val="single" w:sz="4" w:space="0" w:color="000000"/>
              <w:bottom w:val="single" w:sz="4" w:space="0" w:color="000000"/>
              <w:right w:val="single" w:sz="4" w:space="0" w:color="000000"/>
            </w:tcBorders>
          </w:tcPr>
          <w:p w14:paraId="768DC07F" w14:textId="77777777" w:rsidR="00C32548" w:rsidRPr="00C90DF6" w:rsidRDefault="00C32548" w:rsidP="00A00BBA">
            <w:pPr>
              <w:spacing w:after="0" w:line="240" w:lineRule="auto"/>
              <w:jc w:val="both"/>
              <w:rPr>
                <w:rFonts w:ascii="Times New Roman" w:hAnsi="Times New Roman"/>
              </w:rPr>
            </w:pPr>
            <w:r w:rsidRPr="00C90DF6">
              <w:rPr>
                <w:rFonts w:ascii="Times New Roman" w:hAnsi="Times New Roman"/>
              </w:rPr>
              <w:t>A2.4. Jaunu sintētisko katjono lipīdu uz 1,4-DHP bāzes dizains un sintēze, veicot molekulas 3,5-vietu modifikācijas. Plānots oriģinālajās, augstāko aktivitāti uzrādošajās molekulās, parasto aklilaizietotāju vietā ievadīt sazarotus alkilaizvietotājus potenciālo transportmolekulu pētījumiem un struktūras-aktivitātes analīzei.</w:t>
            </w:r>
          </w:p>
        </w:tc>
        <w:tc>
          <w:tcPr>
            <w:tcW w:w="2632" w:type="pct"/>
            <w:tcBorders>
              <w:top w:val="single" w:sz="4" w:space="0" w:color="000000"/>
              <w:left w:val="single" w:sz="4" w:space="0" w:color="000000"/>
              <w:bottom w:val="single" w:sz="4" w:space="0" w:color="000000"/>
              <w:right w:val="single" w:sz="4" w:space="0" w:color="000000"/>
            </w:tcBorders>
          </w:tcPr>
          <w:p w14:paraId="371EC8F0" w14:textId="77777777" w:rsidR="00C32548" w:rsidRPr="00C90DF6" w:rsidRDefault="00C32548" w:rsidP="00A00BBA">
            <w:pPr>
              <w:spacing w:after="0" w:line="240" w:lineRule="auto"/>
              <w:jc w:val="both"/>
              <w:rPr>
                <w:rFonts w:ascii="Times New Roman" w:hAnsi="Times New Roman"/>
              </w:rPr>
            </w:pPr>
            <w:r w:rsidRPr="00C90DF6">
              <w:rPr>
                <w:rFonts w:ascii="Times New Roman" w:hAnsi="Times New Roman"/>
              </w:rPr>
              <w:t>Sintezēta jauna oriģināla amfifīlo nanodaļiņas veidojošo savienojumu grupa uz 1,4-DHP bāzes, ievedot molekulas 3,5-vietās sazarotus alkilaizvietotājus.</w:t>
            </w:r>
          </w:p>
          <w:p w14:paraId="330F8252" w14:textId="77777777" w:rsidR="00C32548" w:rsidRPr="00C90DF6" w:rsidRDefault="00C32548" w:rsidP="00A00BBA">
            <w:pPr>
              <w:spacing w:after="0" w:line="240" w:lineRule="auto"/>
              <w:jc w:val="both"/>
              <w:rPr>
                <w:rFonts w:ascii="Times New Roman" w:hAnsi="Times New Roman"/>
              </w:rPr>
            </w:pPr>
            <w:r w:rsidRPr="00C90DF6">
              <w:rPr>
                <w:rFonts w:ascii="Times New Roman" w:hAnsi="Times New Roman"/>
              </w:rPr>
              <w:t>Rezultāti ziņoti 4 starptautiskās konferencēs, aizstāvēti 2 maģistra darbi, sagatavoti 6 analītiskie sertifikāti.  .</w:t>
            </w:r>
          </w:p>
        </w:tc>
      </w:tr>
      <w:tr w:rsidR="00C32548" w:rsidRPr="00C90DF6" w14:paraId="0BF3200B" w14:textId="77777777" w:rsidTr="00C63EEE">
        <w:trPr>
          <w:trHeight w:val="305"/>
        </w:trPr>
        <w:tc>
          <w:tcPr>
            <w:tcW w:w="2368" w:type="pct"/>
            <w:tcBorders>
              <w:top w:val="single" w:sz="4" w:space="0" w:color="000000"/>
              <w:left w:val="single" w:sz="4" w:space="0" w:color="000000"/>
              <w:bottom w:val="single" w:sz="4" w:space="0" w:color="000000"/>
              <w:right w:val="single" w:sz="4" w:space="0" w:color="000000"/>
            </w:tcBorders>
          </w:tcPr>
          <w:p w14:paraId="32A908D0" w14:textId="77777777" w:rsidR="00C32548" w:rsidRPr="00C90DF6" w:rsidRDefault="00C32548" w:rsidP="00A00BBA">
            <w:pPr>
              <w:spacing w:after="0" w:line="240" w:lineRule="auto"/>
              <w:jc w:val="both"/>
              <w:rPr>
                <w:rFonts w:ascii="Times New Roman" w:hAnsi="Times New Roman"/>
              </w:rPr>
            </w:pPr>
            <w:r w:rsidRPr="00C90DF6">
              <w:rPr>
                <w:rFonts w:ascii="Times New Roman" w:hAnsi="Times New Roman"/>
              </w:rPr>
              <w:t>A2.5. MMP inhibitoru struktūru optimizācija un sintēze. Selenofēna-kumarīna atvasinājumu MMP inhibitorās aktivitātes pārbaudes.</w:t>
            </w:r>
          </w:p>
        </w:tc>
        <w:tc>
          <w:tcPr>
            <w:tcW w:w="2632" w:type="pct"/>
            <w:tcBorders>
              <w:top w:val="single" w:sz="4" w:space="0" w:color="000000"/>
              <w:left w:val="single" w:sz="4" w:space="0" w:color="000000"/>
              <w:bottom w:val="single" w:sz="4" w:space="0" w:color="000000"/>
              <w:right w:val="single" w:sz="4" w:space="0" w:color="000000"/>
            </w:tcBorders>
          </w:tcPr>
          <w:p w14:paraId="19C3E9F5" w14:textId="77777777" w:rsidR="00C32548" w:rsidRPr="00C90DF6" w:rsidRDefault="00C32548" w:rsidP="00A00BBA">
            <w:pPr>
              <w:spacing w:after="0" w:line="240" w:lineRule="auto"/>
              <w:jc w:val="both"/>
              <w:rPr>
                <w:rFonts w:ascii="Times New Roman" w:eastAsia="Times New Roman" w:hAnsi="Times New Roman"/>
              </w:rPr>
            </w:pPr>
            <w:r w:rsidRPr="00C90DF6">
              <w:rPr>
                <w:rFonts w:ascii="Times New Roman" w:eastAsia="Times New Roman" w:hAnsi="Times New Roman"/>
              </w:rPr>
              <w:t xml:space="preserve">Veikta aktīvāko selenofēnkumarīnu struktūras optimizācijas balstoties uz SAR datiem. Uz to pamata tika sintezēti 24 jauni selenofēnkumarīni un to citotoksicitāte pārbaudīta </w:t>
            </w:r>
            <w:r w:rsidRPr="00C90DF6">
              <w:rPr>
                <w:rFonts w:ascii="Times New Roman" w:eastAsia="Times New Roman" w:hAnsi="Times New Roman"/>
                <w:i/>
              </w:rPr>
              <w:t>in vitro</w:t>
            </w:r>
            <w:r w:rsidRPr="00C90DF6">
              <w:rPr>
                <w:rFonts w:ascii="Times New Roman" w:eastAsia="Times New Roman" w:hAnsi="Times New Roman"/>
              </w:rPr>
              <w:t xml:space="preserve"> uz 10 šūnu līnijām. No tiem 20 savienojumu inhibējošas īpašības tika pārbaudītas uz izolētām MMP1-MMP14. Saņemts pozitīvs vērtējums starptautiska patenta pieteikumam (</w:t>
            </w:r>
            <w:r w:rsidRPr="00C90DF6">
              <w:rPr>
                <w:rFonts w:ascii="Times New Roman" w:eastAsia="Times New Roman" w:hAnsi="Times New Roman"/>
                <w:bCs/>
              </w:rPr>
              <w:t>PCT/IB2016/05434)</w:t>
            </w:r>
            <w:r w:rsidRPr="00C90DF6">
              <w:rPr>
                <w:rFonts w:ascii="Times New Roman" w:eastAsia="Times New Roman" w:hAnsi="Times New Roman"/>
              </w:rPr>
              <w:t>.</w:t>
            </w:r>
          </w:p>
        </w:tc>
      </w:tr>
      <w:tr w:rsidR="00C32548" w:rsidRPr="00C90DF6" w14:paraId="5546DDD0" w14:textId="77777777" w:rsidTr="00C63EEE">
        <w:trPr>
          <w:trHeight w:val="305"/>
        </w:trPr>
        <w:tc>
          <w:tcPr>
            <w:tcW w:w="2368" w:type="pct"/>
            <w:tcBorders>
              <w:top w:val="single" w:sz="4" w:space="0" w:color="000000"/>
              <w:left w:val="single" w:sz="4" w:space="0" w:color="000000"/>
              <w:bottom w:val="single" w:sz="4" w:space="0" w:color="000000"/>
              <w:right w:val="single" w:sz="4" w:space="0" w:color="000000"/>
            </w:tcBorders>
          </w:tcPr>
          <w:p w14:paraId="0920F6C7" w14:textId="77777777" w:rsidR="00C32548" w:rsidRPr="00C90DF6" w:rsidRDefault="00C32548" w:rsidP="00A00BBA">
            <w:pPr>
              <w:spacing w:after="0" w:line="240" w:lineRule="auto"/>
              <w:jc w:val="both"/>
              <w:rPr>
                <w:rFonts w:ascii="Times New Roman" w:hAnsi="Times New Roman"/>
              </w:rPr>
            </w:pPr>
            <w:r w:rsidRPr="00C90DF6">
              <w:rPr>
                <w:rFonts w:ascii="Times New Roman" w:hAnsi="Times New Roman"/>
              </w:rPr>
              <w:t xml:space="preserve">A2.6. Jaunu 2,3-dioksogenāzes (IDO) inhibitoru dizains un sintēze. </w:t>
            </w:r>
          </w:p>
        </w:tc>
        <w:tc>
          <w:tcPr>
            <w:tcW w:w="2632" w:type="pct"/>
            <w:tcBorders>
              <w:top w:val="single" w:sz="4" w:space="0" w:color="000000"/>
              <w:left w:val="single" w:sz="4" w:space="0" w:color="000000"/>
              <w:bottom w:val="single" w:sz="4" w:space="0" w:color="000000"/>
              <w:right w:val="single" w:sz="4" w:space="0" w:color="000000"/>
            </w:tcBorders>
          </w:tcPr>
          <w:p w14:paraId="50A7ED49" w14:textId="77777777" w:rsidR="00C32548" w:rsidRPr="00C90DF6" w:rsidRDefault="00C32548" w:rsidP="00A00BBA">
            <w:pPr>
              <w:spacing w:after="0" w:line="240" w:lineRule="auto"/>
              <w:jc w:val="both"/>
              <w:rPr>
                <w:rFonts w:ascii="Times New Roman" w:eastAsia="Times New Roman" w:hAnsi="Times New Roman"/>
              </w:rPr>
            </w:pPr>
            <w:r w:rsidRPr="00C90DF6">
              <w:rPr>
                <w:rFonts w:ascii="Times New Roman" w:eastAsia="Times New Roman" w:hAnsi="Times New Roman"/>
              </w:rPr>
              <w:t>Tika sintezēti: N-acilamino-akrilskābes aromatiskie esteri (8), N-acilamino-akrilskābes amīdi (5), N-aroilamino-akrilskābes esteri (11), 4,5-diaizvietotie N-acil-4-aril-3-pirolīn-2-oni (5) saskaņā ar struktūras-aktivitātes datiem.</w:t>
            </w:r>
          </w:p>
        </w:tc>
      </w:tr>
      <w:tr w:rsidR="00C32548" w:rsidRPr="00C90DF6" w14:paraId="2DA16033" w14:textId="77777777" w:rsidTr="00C63EEE">
        <w:trPr>
          <w:trHeight w:val="305"/>
        </w:trPr>
        <w:tc>
          <w:tcPr>
            <w:tcW w:w="5000" w:type="pct"/>
            <w:gridSpan w:val="2"/>
            <w:tcBorders>
              <w:top w:val="single" w:sz="4" w:space="0" w:color="000000"/>
              <w:left w:val="single" w:sz="4" w:space="0" w:color="000000"/>
              <w:bottom w:val="single" w:sz="4" w:space="0" w:color="000000"/>
              <w:right w:val="single" w:sz="4" w:space="0" w:color="000000"/>
            </w:tcBorders>
          </w:tcPr>
          <w:p w14:paraId="1AB85BAB" w14:textId="77777777" w:rsidR="00C32548" w:rsidRPr="00C90DF6" w:rsidRDefault="00C32548" w:rsidP="00C32548">
            <w:pPr>
              <w:spacing w:after="0" w:line="240" w:lineRule="auto"/>
              <w:ind w:left="567" w:hanging="567"/>
              <w:jc w:val="center"/>
              <w:rPr>
                <w:rFonts w:ascii="Times New Roman" w:eastAsia="Times New Roman" w:hAnsi="Times New Roman"/>
              </w:rPr>
            </w:pPr>
            <w:r w:rsidRPr="00C90DF6">
              <w:rPr>
                <w:rFonts w:ascii="Times New Roman" w:hAnsi="Times New Roman"/>
                <w:b/>
                <w:bCs/>
                <w:shd w:val="clear" w:color="auto" w:fill="FFFFFF"/>
              </w:rPr>
              <w:t xml:space="preserve">WP3: </w:t>
            </w:r>
            <w:r w:rsidRPr="00C90DF6">
              <w:rPr>
                <w:rFonts w:ascii="Times New Roman" w:hAnsi="Times New Roman"/>
                <w:b/>
                <w:bCs/>
                <w:lang w:eastAsia="en-GB"/>
              </w:rPr>
              <w:t xml:space="preserve">Iegūto savienojumu aktivitātes testēšana </w:t>
            </w:r>
            <w:r w:rsidRPr="00C90DF6">
              <w:rPr>
                <w:rFonts w:ascii="Times New Roman" w:hAnsi="Times New Roman"/>
                <w:b/>
                <w:bCs/>
                <w:i/>
                <w:iCs/>
                <w:lang w:eastAsia="en-GB"/>
              </w:rPr>
              <w:t xml:space="preserve">in vitro </w:t>
            </w:r>
            <w:r w:rsidRPr="00C90DF6">
              <w:rPr>
                <w:rFonts w:ascii="Times New Roman" w:hAnsi="Times New Roman"/>
                <w:b/>
                <w:bCs/>
                <w:lang w:eastAsia="en-GB"/>
              </w:rPr>
              <w:t>testa sistēmās</w:t>
            </w:r>
          </w:p>
        </w:tc>
      </w:tr>
      <w:tr w:rsidR="00C32548" w:rsidRPr="00C90DF6" w14:paraId="0396F440" w14:textId="77777777" w:rsidTr="00C63EEE">
        <w:trPr>
          <w:trHeight w:val="305"/>
        </w:trPr>
        <w:tc>
          <w:tcPr>
            <w:tcW w:w="2368" w:type="pct"/>
            <w:tcBorders>
              <w:top w:val="single" w:sz="4" w:space="0" w:color="000000"/>
              <w:left w:val="single" w:sz="4" w:space="0" w:color="000000"/>
              <w:bottom w:val="single" w:sz="4" w:space="0" w:color="000000"/>
              <w:right w:val="single" w:sz="4" w:space="0" w:color="000000"/>
            </w:tcBorders>
          </w:tcPr>
          <w:p w14:paraId="22F45D65" w14:textId="77777777" w:rsidR="00C32548" w:rsidRPr="00C90DF6" w:rsidRDefault="00C32548" w:rsidP="00C32548">
            <w:pPr>
              <w:spacing w:after="0" w:line="240" w:lineRule="auto"/>
              <w:jc w:val="both"/>
              <w:rPr>
                <w:rFonts w:ascii="Times New Roman" w:hAnsi="Times New Roman"/>
              </w:rPr>
            </w:pPr>
            <w:r w:rsidRPr="00C90DF6">
              <w:rPr>
                <w:rFonts w:ascii="Times New Roman" w:hAnsi="Times New Roman"/>
              </w:rPr>
              <w:t>A3.1. Iegūt stabili transfecētas peļu krūts vēža šūnu līnijas, kurās nomākta CAIX ekspresija; veikt gēnu ekspresijas profilu analīzi, lai noskaidrotu signālceļus, kurus ietekmē CAIX.</w:t>
            </w:r>
          </w:p>
        </w:tc>
        <w:tc>
          <w:tcPr>
            <w:tcW w:w="2632" w:type="pct"/>
            <w:tcBorders>
              <w:top w:val="single" w:sz="4" w:space="0" w:color="000000"/>
              <w:left w:val="single" w:sz="4" w:space="0" w:color="000000"/>
              <w:bottom w:val="single" w:sz="4" w:space="0" w:color="000000"/>
              <w:right w:val="single" w:sz="4" w:space="0" w:color="000000"/>
            </w:tcBorders>
          </w:tcPr>
          <w:p w14:paraId="13AFAF81"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eastAsia="Times New Roman" w:hAnsi="Times New Roman"/>
              </w:rPr>
              <w:t>Veicot gēnu ekspresijas profilēšanu 3 krūts vēža šūnu līnijās, kurās nomākta CAIX ekspresija, tika parādīts, ka CAIX ietekme uz hipoksijas atbildi transkripcijas līmenī ir neliela un atšķiras katrā šūnu līnijā. MDA-MB-231 šūnās CAIX inhibīcija novērsa Stanniokalcīna-1 indukciju.</w:t>
            </w:r>
          </w:p>
          <w:p w14:paraId="55ECAA19"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eastAsia="Times New Roman" w:hAnsi="Times New Roman"/>
              </w:rPr>
              <w:t xml:space="preserve">Iesākts darbs pie stabili transficētu peļu krūts vēža šūnu iegūšanas, kurās nomākta CAIX ekspresija, izmantojot CRISPR/Cas9. </w:t>
            </w:r>
          </w:p>
          <w:p w14:paraId="734670CC"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eastAsia="Times New Roman" w:hAnsi="Times New Roman"/>
              </w:rPr>
              <w:t xml:space="preserve">Publikācijas manuskripts iesniegts </w:t>
            </w:r>
            <w:r w:rsidRPr="00C90DF6">
              <w:rPr>
                <w:rFonts w:ascii="Times New Roman" w:eastAsia="Times New Roman" w:hAnsi="Times New Roman"/>
                <w:i/>
              </w:rPr>
              <w:t xml:space="preserve">Cancer Biology </w:t>
            </w:r>
            <w:r w:rsidRPr="00C90DF6">
              <w:rPr>
                <w:rFonts w:ascii="Times New Roman" w:eastAsia="Times New Roman" w:hAnsi="Times New Roman"/>
                <w:i/>
              </w:rPr>
              <w:lastRenderedPageBreak/>
              <w:t>&amp; Therapy</w:t>
            </w:r>
            <w:r w:rsidRPr="00C90DF6">
              <w:rPr>
                <w:rFonts w:ascii="Times New Roman" w:eastAsia="Times New Roman" w:hAnsi="Times New Roman"/>
              </w:rPr>
              <w:t xml:space="preserve"> un aizstāvēts bakalaura darbs.</w:t>
            </w:r>
          </w:p>
          <w:p w14:paraId="70623BA4" w14:textId="77777777" w:rsidR="00C32548" w:rsidRPr="00C90DF6" w:rsidRDefault="00C32548" w:rsidP="00C32548">
            <w:pPr>
              <w:spacing w:after="0" w:line="240" w:lineRule="auto"/>
              <w:rPr>
                <w:rFonts w:ascii="Times New Roman" w:eastAsia="Times New Roman" w:hAnsi="Times New Roman"/>
              </w:rPr>
            </w:pPr>
          </w:p>
        </w:tc>
      </w:tr>
      <w:tr w:rsidR="00C32548" w:rsidRPr="00C90DF6" w14:paraId="4B252699" w14:textId="77777777" w:rsidTr="00C63EEE">
        <w:trPr>
          <w:trHeight w:val="305"/>
        </w:trPr>
        <w:tc>
          <w:tcPr>
            <w:tcW w:w="2368" w:type="pct"/>
            <w:tcBorders>
              <w:top w:val="single" w:sz="4" w:space="0" w:color="000000"/>
              <w:left w:val="single" w:sz="4" w:space="0" w:color="000000"/>
              <w:bottom w:val="single" w:sz="4" w:space="0" w:color="000000"/>
              <w:right w:val="single" w:sz="4" w:space="0" w:color="000000"/>
            </w:tcBorders>
          </w:tcPr>
          <w:p w14:paraId="5124DD7E" w14:textId="77777777" w:rsidR="00C32548" w:rsidRPr="00C90DF6" w:rsidRDefault="00C32548" w:rsidP="00C32548">
            <w:pPr>
              <w:spacing w:after="0" w:line="240" w:lineRule="auto"/>
              <w:jc w:val="both"/>
              <w:rPr>
                <w:rFonts w:ascii="Times New Roman" w:hAnsi="Times New Roman"/>
              </w:rPr>
            </w:pPr>
            <w:r w:rsidRPr="00C90DF6">
              <w:rPr>
                <w:rFonts w:ascii="Times New Roman" w:hAnsi="Times New Roman"/>
              </w:rPr>
              <w:lastRenderedPageBreak/>
              <w:t>A3.2. Selenofēna-kumarīna atvasinājumu MMP inhibitorās aktivitātes pārbaudes</w:t>
            </w:r>
          </w:p>
        </w:tc>
        <w:tc>
          <w:tcPr>
            <w:tcW w:w="2632" w:type="pct"/>
            <w:tcBorders>
              <w:top w:val="single" w:sz="4" w:space="0" w:color="000000"/>
              <w:left w:val="single" w:sz="4" w:space="0" w:color="000000"/>
              <w:bottom w:val="single" w:sz="4" w:space="0" w:color="000000"/>
              <w:right w:val="single" w:sz="4" w:space="0" w:color="000000"/>
            </w:tcBorders>
          </w:tcPr>
          <w:p w14:paraId="0E5204FE" w14:textId="77777777" w:rsidR="00C32548" w:rsidRPr="00C90DF6" w:rsidRDefault="00C32548" w:rsidP="00C32548">
            <w:pPr>
              <w:spacing w:after="0" w:line="240" w:lineRule="auto"/>
              <w:jc w:val="both"/>
              <w:rPr>
                <w:rFonts w:ascii="Times New Roman" w:hAnsi="Times New Roman"/>
              </w:rPr>
            </w:pPr>
            <w:r w:rsidRPr="00C90DF6">
              <w:rPr>
                <w:rFonts w:ascii="Times New Roman" w:hAnsi="Times New Roman"/>
              </w:rPr>
              <w:t xml:space="preserve">Tika veiktas inhibitorās aktivitātes pārbaudes 36 jaunsintezētiem savienojumiem (neskaitot struktūras atvasinājumus), izmantojot vielu fluorimetrisku FRET skrīningu, kā arī papildus vielu kolorimetrisku skrīningu. Skrīninga rezultātā atlasīti tālākiem pētījumiem savienojumi ar selektīvu MMP2 un MMP14 matriksa metaloproteināžu inhibitoro aktivitāti. </w:t>
            </w:r>
          </w:p>
          <w:p w14:paraId="7B962C0F"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hAnsi="Times New Roman"/>
              </w:rPr>
              <w:t>Labākajiem atlasītajiem MMP inhibitoru kandidātiem veikta citotoksiskuma analīze uz 8 šūnu līnijām, pavisam analizēti 10 perspektīvākie savienojumi.</w:t>
            </w:r>
          </w:p>
        </w:tc>
      </w:tr>
      <w:tr w:rsidR="00C32548" w:rsidRPr="00C90DF6" w14:paraId="40E561E7" w14:textId="77777777" w:rsidTr="00C63EEE">
        <w:trPr>
          <w:trHeight w:val="1196"/>
        </w:trPr>
        <w:tc>
          <w:tcPr>
            <w:tcW w:w="2368" w:type="pct"/>
            <w:tcBorders>
              <w:top w:val="single" w:sz="4" w:space="0" w:color="000000"/>
              <w:left w:val="single" w:sz="4" w:space="0" w:color="000000"/>
              <w:bottom w:val="single" w:sz="4" w:space="0" w:color="000000"/>
              <w:right w:val="single" w:sz="4" w:space="0" w:color="000000"/>
            </w:tcBorders>
          </w:tcPr>
          <w:p w14:paraId="6B468BAE" w14:textId="77777777" w:rsidR="00C32548" w:rsidRPr="00C90DF6" w:rsidRDefault="00C32548" w:rsidP="00C32548">
            <w:pPr>
              <w:spacing w:after="0" w:line="240" w:lineRule="auto"/>
              <w:jc w:val="both"/>
              <w:rPr>
                <w:rFonts w:ascii="Times New Roman" w:hAnsi="Times New Roman"/>
              </w:rPr>
            </w:pPr>
            <w:r w:rsidRPr="00C90DF6">
              <w:rPr>
                <w:rFonts w:ascii="Times New Roman" w:hAnsi="Times New Roman"/>
              </w:rPr>
              <w:t>A3.3. Akrilaminoskābes analogu un selenofēna-kumarīna atvasinājumu citotoksiskā efekta (ID50) un toksiskuma (LD50)  pārbaudes in vitro testa sistēmās. Labāko MMP inhibitoru pārbaude uz spēju ietekmēt angiogenēzi in vitro testa sistēmā.</w:t>
            </w:r>
          </w:p>
        </w:tc>
        <w:tc>
          <w:tcPr>
            <w:tcW w:w="2632" w:type="pct"/>
            <w:tcBorders>
              <w:top w:val="single" w:sz="4" w:space="0" w:color="000000"/>
              <w:left w:val="single" w:sz="4" w:space="0" w:color="000000"/>
              <w:bottom w:val="single" w:sz="4" w:space="0" w:color="000000"/>
              <w:right w:val="single" w:sz="4" w:space="0" w:color="000000"/>
            </w:tcBorders>
            <w:shd w:val="clear" w:color="auto" w:fill="auto"/>
          </w:tcPr>
          <w:p w14:paraId="0C6972B9"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eastAsia="Times New Roman" w:hAnsi="Times New Roman"/>
              </w:rPr>
              <w:t xml:space="preserve">24 jauniem selenofēnkumarīniem noteikta spēja </w:t>
            </w:r>
            <w:r w:rsidRPr="00C90DF6">
              <w:rPr>
                <w:rFonts w:ascii="Times New Roman" w:eastAsia="Times New Roman" w:hAnsi="Times New Roman"/>
                <w:i/>
              </w:rPr>
              <w:t xml:space="preserve">in vitro </w:t>
            </w:r>
            <w:r w:rsidRPr="00C90DF6">
              <w:rPr>
                <w:rFonts w:ascii="Times New Roman" w:eastAsia="Times New Roman" w:hAnsi="Times New Roman"/>
              </w:rPr>
              <w:t xml:space="preserve">nomākt dažāda tipa vēžu šūnu augšanu (10 līnijas, karcinomas, sarkomas, hepatomas, u.c.). Noteikts, kā savienojumiem piemīt vidēja citotoksiskā aktivitāte, bet vienlaicīgi ļoti zema bazālā toksicitāte. </w:t>
            </w:r>
          </w:p>
          <w:p w14:paraId="4462D4E2"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eastAsia="Times New Roman" w:hAnsi="Times New Roman"/>
              </w:rPr>
              <w:t>Papildus, katrā savienojumu grupā tika konstatēti pārstāvji ar Indolildeoksigenāzes (IDO) inhibējošām īpašībām. Starp 4,5-diaizvieto-tiem N-acil-4-aril-3-pirolīn-2-oniem tika identificēti spēcīgi IDO inhibitori (līdz pat &gt;70% ), pie tam arī ar pietiekoši augstu antiproliferatīvo aktivitāti.</w:t>
            </w:r>
          </w:p>
          <w:p w14:paraId="1E8DCC5A"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eastAsia="Times New Roman" w:hAnsi="Times New Roman"/>
              </w:rPr>
              <w:t xml:space="preserve">Pētījumu rezultātā </w:t>
            </w:r>
            <w:r w:rsidRPr="00C90DF6">
              <w:rPr>
                <w:rFonts w:ascii="Times New Roman" w:eastAsia="Times New Roman" w:hAnsi="Times New Roman"/>
                <w:bCs/>
              </w:rPr>
              <w:t xml:space="preserve">izmantojot standarta </w:t>
            </w:r>
            <w:r w:rsidRPr="00C90DF6">
              <w:rPr>
                <w:rFonts w:ascii="Times New Roman" w:eastAsia="Times New Roman" w:hAnsi="Times New Roman"/>
                <w:bCs/>
                <w:i/>
              </w:rPr>
              <w:t>in vitro</w:t>
            </w:r>
            <w:r w:rsidRPr="00C90DF6">
              <w:rPr>
                <w:rFonts w:ascii="Times New Roman" w:eastAsia="Times New Roman" w:hAnsi="Times New Roman"/>
                <w:bCs/>
              </w:rPr>
              <w:t xml:space="preserve"> un </w:t>
            </w:r>
            <w:r w:rsidRPr="00C90DF6">
              <w:rPr>
                <w:rFonts w:ascii="Times New Roman" w:eastAsia="Times New Roman" w:hAnsi="Times New Roman"/>
                <w:bCs/>
                <w:i/>
              </w:rPr>
              <w:t xml:space="preserve">in vivo </w:t>
            </w:r>
            <w:r w:rsidRPr="00C90DF6">
              <w:rPr>
                <w:rFonts w:ascii="Times New Roman" w:eastAsia="Times New Roman" w:hAnsi="Times New Roman"/>
                <w:bCs/>
              </w:rPr>
              <w:t>angioģenēzes procesa novērošanas metodes</w:t>
            </w:r>
            <w:r w:rsidRPr="00C90DF6">
              <w:rPr>
                <w:rFonts w:ascii="Times New Roman" w:eastAsia="Times New Roman" w:hAnsi="Times New Roman"/>
              </w:rPr>
              <w:t xml:space="preserve"> noskaidrots, kā četriem selenofēnkumarīnu</w:t>
            </w:r>
            <w:r w:rsidRPr="00C90DF6">
              <w:rPr>
                <w:rFonts w:ascii="Times New Roman" w:eastAsia="Times New Roman" w:hAnsi="Times New Roman"/>
                <w:bCs/>
              </w:rPr>
              <w:t xml:space="preserve"> atvasinājumiem piemīt izteiktās MMP inhibējošās īpašības, kaut gan šie savienojumi neparādīja izteiktu ietekmi uz angioģenēzes procesu </w:t>
            </w:r>
            <w:r w:rsidRPr="00C90DF6">
              <w:rPr>
                <w:rFonts w:ascii="Times New Roman" w:eastAsia="Times New Roman" w:hAnsi="Times New Roman"/>
                <w:bCs/>
                <w:i/>
              </w:rPr>
              <w:t xml:space="preserve">in vitro </w:t>
            </w:r>
            <w:r w:rsidRPr="00C90DF6">
              <w:rPr>
                <w:rFonts w:ascii="Times New Roman" w:eastAsia="Times New Roman" w:hAnsi="Times New Roman"/>
                <w:bCs/>
              </w:rPr>
              <w:t xml:space="preserve">un </w:t>
            </w:r>
            <w:r w:rsidRPr="00C90DF6">
              <w:rPr>
                <w:rFonts w:ascii="Times New Roman" w:eastAsia="Times New Roman" w:hAnsi="Times New Roman"/>
                <w:bCs/>
                <w:i/>
              </w:rPr>
              <w:t>in vivo</w:t>
            </w:r>
            <w:r w:rsidRPr="00C90DF6">
              <w:rPr>
                <w:rFonts w:ascii="Times New Roman" w:eastAsia="Times New Roman" w:hAnsi="Times New Roman"/>
                <w:bCs/>
              </w:rPr>
              <w:t>.</w:t>
            </w:r>
            <w:r w:rsidRPr="00C90DF6">
              <w:rPr>
                <w:rFonts w:ascii="Times New Roman" w:eastAsia="Times New Roman" w:hAnsi="Times New Roman"/>
              </w:rPr>
              <w:t xml:space="preserve"> </w:t>
            </w:r>
          </w:p>
        </w:tc>
      </w:tr>
      <w:tr w:rsidR="00C32548" w:rsidRPr="00C90DF6" w14:paraId="52E0F343" w14:textId="77777777" w:rsidTr="00C63EEE">
        <w:trPr>
          <w:trHeight w:val="305"/>
        </w:trPr>
        <w:tc>
          <w:tcPr>
            <w:tcW w:w="2368" w:type="pct"/>
            <w:tcBorders>
              <w:top w:val="single" w:sz="4" w:space="0" w:color="000000"/>
              <w:left w:val="single" w:sz="4" w:space="0" w:color="000000"/>
              <w:bottom w:val="single" w:sz="4" w:space="0" w:color="000000"/>
              <w:right w:val="single" w:sz="4" w:space="0" w:color="000000"/>
            </w:tcBorders>
          </w:tcPr>
          <w:p w14:paraId="3AE9A027" w14:textId="77777777" w:rsidR="00C32548" w:rsidRPr="00C90DF6" w:rsidRDefault="00C32548" w:rsidP="00C32548">
            <w:pPr>
              <w:spacing w:after="0" w:line="240" w:lineRule="auto"/>
              <w:jc w:val="both"/>
              <w:rPr>
                <w:rFonts w:ascii="Times New Roman" w:hAnsi="Times New Roman"/>
              </w:rPr>
            </w:pPr>
            <w:r w:rsidRPr="00C90DF6">
              <w:rPr>
                <w:rFonts w:ascii="Times New Roman" w:hAnsi="Times New Roman"/>
              </w:rPr>
              <w:t>A3.4. Jauno OSI sintezēto hepatīta B kapsīdas proteīna pašasociācijas (self-assembly) inhibitoru izvērtēšana.</w:t>
            </w:r>
          </w:p>
        </w:tc>
        <w:tc>
          <w:tcPr>
            <w:tcW w:w="2632" w:type="pct"/>
            <w:tcBorders>
              <w:top w:val="single" w:sz="4" w:space="0" w:color="000000"/>
              <w:left w:val="single" w:sz="4" w:space="0" w:color="000000"/>
              <w:bottom w:val="single" w:sz="4" w:space="0" w:color="000000"/>
              <w:right w:val="single" w:sz="4" w:space="0" w:color="000000"/>
            </w:tcBorders>
          </w:tcPr>
          <w:p w14:paraId="2FB1CBB7"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hAnsi="Times New Roman"/>
              </w:rPr>
              <w:t xml:space="preserve">Tika pētīta jaunu OSI sintezētu HBV kapsīda veidošanās inhibitora BAY 41-4109 analogu efektivitāte zīdītāju šūnās. Ir pārbaudīta Bay-41-4109 un tā analogu citotoksicitāte šūnās un  salīdzināta inhibitoru ietekme uz HBc proteīna ekspresiju un nukleokapsīdu veidošanos šūnās. Sagatavota </w:t>
            </w:r>
            <w:r w:rsidRPr="00C90DF6">
              <w:rPr>
                <w:rFonts w:ascii="Times New Roman" w:hAnsi="Times New Roman"/>
                <w:bCs/>
              </w:rPr>
              <w:t>metodika</w:t>
            </w:r>
            <w:r w:rsidRPr="00C90DF6">
              <w:rPr>
                <w:rFonts w:ascii="Times New Roman" w:hAnsi="Times New Roman"/>
                <w:b/>
                <w:bCs/>
              </w:rPr>
              <w:t xml:space="preserve"> </w:t>
            </w:r>
            <w:r w:rsidRPr="00C90DF6">
              <w:rPr>
                <w:rFonts w:ascii="Times New Roman" w:hAnsi="Times New Roman"/>
              </w:rPr>
              <w:t>hepatīta B vīrusa kapsīdas proteīna pašasociācijas (</w:t>
            </w:r>
            <w:r w:rsidRPr="00C90DF6">
              <w:rPr>
                <w:rFonts w:ascii="Times New Roman" w:hAnsi="Times New Roman"/>
                <w:i/>
                <w:iCs/>
              </w:rPr>
              <w:t>self-assembly</w:t>
            </w:r>
            <w:r w:rsidRPr="00C90DF6">
              <w:rPr>
                <w:rFonts w:ascii="Times New Roman" w:hAnsi="Times New Roman"/>
              </w:rPr>
              <w:t xml:space="preserve">) inhibitoru izvērtēšanai. Rezultāti iekļauti rakstā, kas publicēts </w:t>
            </w:r>
            <w:r w:rsidRPr="00C90DF6">
              <w:rPr>
                <w:rFonts w:ascii="Times New Roman" w:hAnsi="Times New Roman"/>
                <w:i/>
              </w:rPr>
              <w:t xml:space="preserve">Intervirology, </w:t>
            </w:r>
            <w:r w:rsidRPr="00C90DF6">
              <w:rPr>
                <w:rFonts w:ascii="Times New Roman" w:hAnsi="Times New Roman"/>
              </w:rPr>
              <w:t>prezentēti starptautiskā konferencē un aizstāvēts bakalaura darbs.</w:t>
            </w:r>
          </w:p>
        </w:tc>
      </w:tr>
      <w:tr w:rsidR="00C32548" w:rsidRPr="00C90DF6" w14:paraId="6078E555" w14:textId="77777777" w:rsidTr="00C63EEE">
        <w:trPr>
          <w:trHeight w:val="305"/>
        </w:trPr>
        <w:tc>
          <w:tcPr>
            <w:tcW w:w="2368" w:type="pct"/>
            <w:tcBorders>
              <w:top w:val="single" w:sz="4" w:space="0" w:color="000000"/>
              <w:left w:val="single" w:sz="4" w:space="0" w:color="000000"/>
              <w:bottom w:val="single" w:sz="4" w:space="0" w:color="000000"/>
              <w:right w:val="single" w:sz="4" w:space="0" w:color="000000"/>
            </w:tcBorders>
          </w:tcPr>
          <w:p w14:paraId="1AE12BA2" w14:textId="77777777" w:rsidR="00C32548" w:rsidRPr="00C90DF6" w:rsidRDefault="00C32548" w:rsidP="00C32548">
            <w:pPr>
              <w:spacing w:after="0" w:line="240" w:lineRule="auto"/>
              <w:jc w:val="both"/>
              <w:rPr>
                <w:rFonts w:ascii="Times New Roman" w:hAnsi="Times New Roman"/>
              </w:rPr>
            </w:pPr>
            <w:r w:rsidRPr="00C90DF6">
              <w:rPr>
                <w:rFonts w:ascii="Times New Roman" w:hAnsi="Times New Roman"/>
              </w:rPr>
              <w:t>A3.6. Turpināt noteikt dsRNS ietekmi uz perifēro asiņu mononuklearajām šūnām, analizējot dsRNS inducēto citokīnu spektru un inducēto šūnu fenotipu. Analizēt dsRNS pastarpināto ietekmi uz audzēja šūnām, kas tiek realizēta caur imūnšūnu darbību, veidojot audzēja un mononukleāro šūnu ko-kultūras, kā arī uzsākt piloteksperimentus peļu melanomas modelī.</w:t>
            </w:r>
          </w:p>
        </w:tc>
        <w:tc>
          <w:tcPr>
            <w:tcW w:w="2632" w:type="pct"/>
            <w:tcBorders>
              <w:top w:val="single" w:sz="4" w:space="0" w:color="000000"/>
              <w:left w:val="single" w:sz="4" w:space="0" w:color="000000"/>
              <w:bottom w:val="single" w:sz="4" w:space="0" w:color="000000"/>
              <w:right w:val="single" w:sz="4" w:space="0" w:color="000000"/>
            </w:tcBorders>
          </w:tcPr>
          <w:p w14:paraId="4B53949B" w14:textId="77777777" w:rsidR="00C32548" w:rsidRPr="00C90DF6" w:rsidRDefault="00C32548" w:rsidP="00C32548">
            <w:pPr>
              <w:spacing w:after="0" w:line="240" w:lineRule="auto"/>
              <w:jc w:val="both"/>
              <w:rPr>
                <w:rFonts w:ascii="Times New Roman" w:eastAsia="Times New Roman" w:hAnsi="Times New Roman"/>
              </w:rPr>
            </w:pPr>
            <w:r w:rsidRPr="00C90DF6">
              <w:rPr>
                <w:rFonts w:ascii="Times New Roman" w:eastAsia="Times New Roman" w:hAnsi="Times New Roman"/>
              </w:rPr>
              <w:t xml:space="preserve">Noteikta dsRNS ietekme uz </w:t>
            </w:r>
            <w:r w:rsidRPr="00C90DF6">
              <w:rPr>
                <w:rFonts w:ascii="Times New Roman" w:hAnsi="Times New Roman"/>
              </w:rPr>
              <w:t xml:space="preserve">perifēro asiņu mononukleārajām šūnām attiecībā uz inducēto šūnu fenotipu un citokīniem. Izanalizēta dsRNS tiešā un pastarpinātā ietekme uz audzēja šūnām. Izstrādāts protokols un apzināta materiāli tehniskā bāze eksperimentiem ar dzīvniekiem. Publikācijas manuskripts iesniegts </w:t>
            </w:r>
            <w:r w:rsidRPr="00C90DF6">
              <w:rPr>
                <w:rFonts w:ascii="Times New Roman" w:hAnsi="Times New Roman"/>
                <w:i/>
              </w:rPr>
              <w:t>Immunologic Rreserach</w:t>
            </w:r>
            <w:r w:rsidRPr="00C90DF6">
              <w:rPr>
                <w:rFonts w:ascii="Times New Roman" w:hAnsi="Times New Roman"/>
              </w:rPr>
              <w:t>, rezultāti ziņoti konferencē un aizstāvēts bakalaura darbs.</w:t>
            </w:r>
          </w:p>
        </w:tc>
      </w:tr>
      <w:tr w:rsidR="00C32548" w:rsidRPr="00C90DF6" w14:paraId="1F0D1D78" w14:textId="77777777" w:rsidTr="00C63EEE">
        <w:trPr>
          <w:trHeight w:val="305"/>
        </w:trPr>
        <w:tc>
          <w:tcPr>
            <w:tcW w:w="5000" w:type="pct"/>
            <w:gridSpan w:val="2"/>
            <w:tcBorders>
              <w:top w:val="single" w:sz="4" w:space="0" w:color="000000"/>
              <w:left w:val="single" w:sz="4" w:space="0" w:color="000000"/>
              <w:bottom w:val="single" w:sz="4" w:space="0" w:color="000000"/>
              <w:right w:val="single" w:sz="4" w:space="0" w:color="000000"/>
            </w:tcBorders>
          </w:tcPr>
          <w:p w14:paraId="1902E4B8" w14:textId="77777777" w:rsidR="00C32548" w:rsidRPr="00C90DF6" w:rsidRDefault="00C32548" w:rsidP="00C32548">
            <w:pPr>
              <w:shd w:val="clear" w:color="auto" w:fill="FFFFFF"/>
              <w:spacing w:after="0" w:line="240" w:lineRule="auto"/>
              <w:ind w:left="567" w:hanging="567"/>
              <w:jc w:val="center"/>
              <w:rPr>
                <w:rFonts w:ascii="Times New Roman" w:eastAsia="Times New Roman" w:hAnsi="Times New Roman"/>
              </w:rPr>
            </w:pPr>
            <w:r w:rsidRPr="00C90DF6">
              <w:rPr>
                <w:rFonts w:ascii="Times New Roman" w:hAnsi="Times New Roman"/>
                <w:b/>
                <w:lang w:eastAsia="en-GB"/>
              </w:rPr>
              <w:t xml:space="preserve">WP4: </w:t>
            </w:r>
            <w:r w:rsidRPr="00C90DF6">
              <w:rPr>
                <w:rFonts w:ascii="Times New Roman" w:hAnsi="Times New Roman"/>
                <w:b/>
                <w:bCs/>
                <w:lang w:eastAsia="en-GB"/>
              </w:rPr>
              <w:t xml:space="preserve">Iegūto savienojumu testēšana </w:t>
            </w:r>
            <w:r w:rsidRPr="00C90DF6">
              <w:rPr>
                <w:rFonts w:ascii="Times New Roman" w:hAnsi="Times New Roman"/>
                <w:b/>
                <w:bCs/>
                <w:i/>
                <w:iCs/>
                <w:lang w:eastAsia="en-GB"/>
              </w:rPr>
              <w:t>in vivo</w:t>
            </w:r>
            <w:r w:rsidRPr="00C90DF6">
              <w:rPr>
                <w:rFonts w:ascii="Times New Roman" w:hAnsi="Times New Roman"/>
                <w:b/>
                <w:bCs/>
                <w:lang w:eastAsia="en-GB"/>
              </w:rPr>
              <w:t xml:space="preserve"> un imunoterapijas stratēģiju preklīniskie </w:t>
            </w:r>
            <w:r w:rsidRPr="00C90DF6">
              <w:rPr>
                <w:rFonts w:ascii="Times New Roman" w:hAnsi="Times New Roman"/>
                <w:b/>
                <w:bCs/>
                <w:lang w:eastAsia="en-GB"/>
              </w:rPr>
              <w:lastRenderedPageBreak/>
              <w:t>izmēģinājumi</w:t>
            </w:r>
          </w:p>
        </w:tc>
      </w:tr>
      <w:tr w:rsidR="00C32548" w:rsidRPr="00C90DF6" w14:paraId="4219F7B8" w14:textId="77777777" w:rsidTr="00C63EEE">
        <w:trPr>
          <w:trHeight w:val="305"/>
        </w:trPr>
        <w:tc>
          <w:tcPr>
            <w:tcW w:w="2368" w:type="pct"/>
            <w:tcBorders>
              <w:top w:val="single" w:sz="4" w:space="0" w:color="000000"/>
              <w:left w:val="single" w:sz="4" w:space="0" w:color="000000"/>
              <w:bottom w:val="single" w:sz="4" w:space="0" w:color="000000"/>
              <w:right w:val="single" w:sz="4" w:space="0" w:color="000000"/>
            </w:tcBorders>
          </w:tcPr>
          <w:p w14:paraId="55304807" w14:textId="77777777" w:rsidR="00C32548" w:rsidRPr="00C90DF6" w:rsidRDefault="00C32548" w:rsidP="00C32548">
            <w:pPr>
              <w:spacing w:after="0" w:line="240" w:lineRule="auto"/>
              <w:jc w:val="both"/>
              <w:rPr>
                <w:rFonts w:ascii="Times New Roman" w:hAnsi="Times New Roman"/>
              </w:rPr>
            </w:pPr>
            <w:r w:rsidRPr="00C90DF6">
              <w:rPr>
                <w:rFonts w:ascii="Times New Roman" w:hAnsi="Times New Roman"/>
              </w:rPr>
              <w:lastRenderedPageBreak/>
              <w:t xml:space="preserve">A4.2. Perspektīvāko akrilaminoskābes un selenofēna-kumarīna atvasinājumu in vivo testēšana uz spēju inhibēt angiogenēzi peļēs ar trensplantēto audzēju un matrigēla implantu. </w:t>
            </w:r>
          </w:p>
        </w:tc>
        <w:tc>
          <w:tcPr>
            <w:tcW w:w="2632" w:type="pct"/>
            <w:tcBorders>
              <w:top w:val="single" w:sz="4" w:space="0" w:color="000000"/>
              <w:left w:val="single" w:sz="4" w:space="0" w:color="000000"/>
              <w:bottom w:val="single" w:sz="4" w:space="0" w:color="000000"/>
              <w:right w:val="single" w:sz="4" w:space="0" w:color="000000"/>
            </w:tcBorders>
          </w:tcPr>
          <w:p w14:paraId="384820AA" w14:textId="77777777" w:rsidR="00C32548" w:rsidRPr="00C90DF6" w:rsidRDefault="00C32548" w:rsidP="00C32548">
            <w:pPr>
              <w:spacing w:after="0" w:line="240" w:lineRule="auto"/>
              <w:ind w:left="80"/>
              <w:jc w:val="both"/>
              <w:rPr>
                <w:rFonts w:ascii="Times New Roman" w:eastAsia="Times New Roman" w:hAnsi="Times New Roman"/>
              </w:rPr>
            </w:pPr>
            <w:r w:rsidRPr="00C90DF6">
              <w:rPr>
                <w:rFonts w:ascii="Times New Roman" w:eastAsia="Times New Roman" w:hAnsi="Times New Roman"/>
              </w:rPr>
              <w:t>Četriem selenofēnkumarīnu</w:t>
            </w:r>
            <w:r w:rsidRPr="00C90DF6">
              <w:rPr>
                <w:rFonts w:ascii="Times New Roman" w:hAnsi="Times New Roman"/>
                <w:bCs/>
                <w:shd w:val="clear" w:color="auto" w:fill="FFFFFF"/>
              </w:rPr>
              <w:t xml:space="preserve"> atvasinājumiem ar pozitīvām MMP inhibējošām īpašībām, izmantojot standarta </w:t>
            </w:r>
            <w:r w:rsidRPr="00C90DF6">
              <w:rPr>
                <w:rFonts w:ascii="Times New Roman" w:hAnsi="Times New Roman"/>
                <w:bCs/>
                <w:i/>
                <w:shd w:val="clear" w:color="auto" w:fill="FFFFFF"/>
              </w:rPr>
              <w:t>in vitro</w:t>
            </w:r>
            <w:r w:rsidRPr="00C90DF6">
              <w:rPr>
                <w:rFonts w:ascii="Times New Roman" w:hAnsi="Times New Roman"/>
                <w:bCs/>
                <w:shd w:val="clear" w:color="auto" w:fill="FFFFFF"/>
              </w:rPr>
              <w:t xml:space="preserve"> un </w:t>
            </w:r>
            <w:r w:rsidRPr="00C90DF6">
              <w:rPr>
                <w:rFonts w:ascii="Times New Roman" w:hAnsi="Times New Roman"/>
                <w:bCs/>
                <w:i/>
                <w:shd w:val="clear" w:color="auto" w:fill="FFFFFF"/>
              </w:rPr>
              <w:t>in vivo</w:t>
            </w:r>
            <w:r w:rsidRPr="00C90DF6">
              <w:rPr>
                <w:rFonts w:ascii="Times New Roman" w:hAnsi="Times New Roman"/>
                <w:bCs/>
                <w:shd w:val="clear" w:color="auto" w:fill="FFFFFF"/>
              </w:rPr>
              <w:t xml:space="preserve"> angioģenēzes procesa novērošanas metodes, tika realizēti attiecīgi testi. Iegūtie struktūras-aktivitātes dati tiks izmantoti nākamos projekta posmos angioģenēzes stimulējošo vielu noteikšanai.</w:t>
            </w:r>
          </w:p>
        </w:tc>
      </w:tr>
      <w:tr w:rsidR="00C32548" w:rsidRPr="00C90DF6" w14:paraId="0CB502E8" w14:textId="77777777" w:rsidTr="00C63EEE">
        <w:trPr>
          <w:trHeight w:val="305"/>
        </w:trPr>
        <w:tc>
          <w:tcPr>
            <w:tcW w:w="2368" w:type="pct"/>
            <w:tcBorders>
              <w:top w:val="single" w:sz="4" w:space="0" w:color="000000"/>
              <w:left w:val="single" w:sz="4" w:space="0" w:color="000000"/>
              <w:bottom w:val="single" w:sz="4" w:space="0" w:color="000000"/>
              <w:right w:val="single" w:sz="4" w:space="0" w:color="000000"/>
            </w:tcBorders>
          </w:tcPr>
          <w:p w14:paraId="79411F23" w14:textId="77777777" w:rsidR="00C32548" w:rsidRPr="00C90DF6" w:rsidRDefault="00C32548" w:rsidP="00C32548">
            <w:pPr>
              <w:spacing w:after="0" w:line="240" w:lineRule="auto"/>
              <w:jc w:val="both"/>
              <w:rPr>
                <w:rFonts w:ascii="Times New Roman" w:hAnsi="Times New Roman"/>
              </w:rPr>
            </w:pPr>
            <w:r w:rsidRPr="00C90DF6">
              <w:rPr>
                <w:rFonts w:ascii="Times New Roman" w:hAnsi="Times New Roman"/>
              </w:rPr>
              <w:t>A4.3. Alfavīrusu vektoru un to liposomālo savienojumu bioizpaltības izpēte un terapeitisko efektu novērtēšana peļu audzēju modeļos</w:t>
            </w:r>
          </w:p>
        </w:tc>
        <w:tc>
          <w:tcPr>
            <w:tcW w:w="2632" w:type="pct"/>
            <w:tcBorders>
              <w:top w:val="single" w:sz="4" w:space="0" w:color="000000"/>
              <w:left w:val="single" w:sz="4" w:space="0" w:color="000000"/>
              <w:bottom w:val="single" w:sz="4" w:space="0" w:color="000000"/>
              <w:right w:val="single" w:sz="4" w:space="0" w:color="000000"/>
            </w:tcBorders>
          </w:tcPr>
          <w:p w14:paraId="525484FD" w14:textId="77777777" w:rsidR="00C32548" w:rsidRPr="00C90DF6" w:rsidRDefault="00C32548" w:rsidP="00C32548">
            <w:pPr>
              <w:spacing w:after="0" w:line="240" w:lineRule="auto"/>
              <w:ind w:left="80"/>
              <w:jc w:val="both"/>
              <w:rPr>
                <w:rFonts w:ascii="Times New Roman" w:eastAsia="Times New Roman" w:hAnsi="Times New Roman"/>
                <w:i/>
              </w:rPr>
            </w:pPr>
            <w:r w:rsidRPr="00C90DF6">
              <w:rPr>
                <w:rFonts w:ascii="Times New Roman" w:eastAsia="Times New Roman" w:hAnsi="Times New Roman"/>
              </w:rPr>
              <w:t xml:space="preserve">Izpētīta alfavīrusu daļiņu un liposomālo RNS piegādes sistēmu efektivitāte audzēju modeļos </w:t>
            </w:r>
            <w:r w:rsidRPr="00C90DF6">
              <w:rPr>
                <w:rFonts w:ascii="Times New Roman" w:eastAsia="Times New Roman" w:hAnsi="Times New Roman"/>
                <w:i/>
              </w:rPr>
              <w:t>in vivo.</w:t>
            </w:r>
          </w:p>
          <w:p w14:paraId="0F7EC0BE" w14:textId="77777777" w:rsidR="00C32548" w:rsidRPr="00C90DF6" w:rsidRDefault="00C32548" w:rsidP="00C32548">
            <w:pPr>
              <w:spacing w:after="0" w:line="240" w:lineRule="auto"/>
              <w:ind w:left="80"/>
              <w:jc w:val="both"/>
              <w:rPr>
                <w:rFonts w:ascii="Times New Roman" w:eastAsia="Times New Roman" w:hAnsi="Times New Roman"/>
              </w:rPr>
            </w:pPr>
            <w:r w:rsidRPr="00C90DF6">
              <w:rPr>
                <w:rFonts w:ascii="Times New Roman" w:eastAsia="Times New Roman" w:hAnsi="Times New Roman"/>
              </w:rPr>
              <w:t xml:space="preserve">Publikācijas manuskripts iesniegts </w:t>
            </w:r>
            <w:r w:rsidRPr="00C90DF6">
              <w:rPr>
                <w:rFonts w:ascii="Times New Roman" w:hAnsi="Times New Roman"/>
                <w:i/>
                <w:iCs/>
              </w:rPr>
              <w:t xml:space="preserve">Journal of Virology Methods, </w:t>
            </w:r>
            <w:r w:rsidRPr="00C90DF6">
              <w:rPr>
                <w:rFonts w:ascii="Times New Roman" w:hAnsi="Times New Roman"/>
                <w:iCs/>
              </w:rPr>
              <w:t>rezultāti atspoguļoti J. Vasiļevskas promocijas darbā un aizstāvēts maģistra darbs.</w:t>
            </w:r>
          </w:p>
        </w:tc>
      </w:tr>
    </w:tbl>
    <w:p w14:paraId="173D3582" w14:textId="77777777" w:rsidR="00C32548" w:rsidRPr="00C90DF6" w:rsidRDefault="00C32548" w:rsidP="00C32548">
      <w:pPr>
        <w:spacing w:after="120" w:line="240" w:lineRule="auto"/>
        <w:rPr>
          <w:rFonts w:ascii="Times New Roman" w:eastAsia="Times New Roman" w:hAnsi="Times New Roman"/>
          <w:b/>
          <w:sz w:val="24"/>
          <w:szCs w:val="24"/>
          <w:lang w:eastAsia="lv-LV"/>
        </w:rPr>
      </w:pPr>
    </w:p>
    <w:p w14:paraId="223A6AAF" w14:textId="77777777" w:rsidR="00C32548" w:rsidRPr="00C90DF6" w:rsidRDefault="00C32548" w:rsidP="00C32548">
      <w:pPr>
        <w:spacing w:after="120" w:line="240" w:lineRule="auto"/>
        <w:rPr>
          <w:rFonts w:ascii="Times New Roman" w:eastAsia="Times New Roman" w:hAnsi="Times New Roman"/>
          <w:b/>
          <w:sz w:val="24"/>
          <w:szCs w:val="24"/>
          <w:lang w:eastAsia="lv-LV"/>
        </w:rPr>
      </w:pPr>
      <w:r w:rsidRPr="00C90DF6">
        <w:rPr>
          <w:rFonts w:ascii="Times New Roman" w:eastAsia="Times New Roman" w:hAnsi="Times New Roman"/>
          <w:b/>
          <w:sz w:val="24"/>
          <w:szCs w:val="24"/>
          <w:lang w:eastAsia="lv-LV"/>
        </w:rPr>
        <w:t>3. Projekta Nr. 3 izvirzīto uzdevumu izpildes rezultāti</w:t>
      </w:r>
    </w:p>
    <w:p w14:paraId="361B86BA" w14:textId="77777777" w:rsidR="00C32548" w:rsidRPr="00C90DF6" w:rsidRDefault="00C32548" w:rsidP="00C32548">
      <w:pPr>
        <w:spacing w:after="120" w:line="240" w:lineRule="auto"/>
        <w:rPr>
          <w:rFonts w:ascii="Times New Roman" w:eastAsia="Times New Roman" w:hAnsi="Times New Roman"/>
          <w:sz w:val="20"/>
          <w:szCs w:val="20"/>
          <w:lang w:eastAsia="lv-LV"/>
        </w:rPr>
      </w:pPr>
      <w:r w:rsidRPr="00C90DF6">
        <w:rPr>
          <w:rFonts w:ascii="Times New Roman" w:eastAsia="Times New Roman" w:hAnsi="Times New Roman"/>
          <w:i/>
          <w:iCs/>
          <w:lang w:eastAsia="lv-LV"/>
        </w:rPr>
        <w:t>(Novērtē, kādā mērā ir sasniegti plānotie mērķi un uzdevumi. Raksturo rezultātu zinātnisko un praktisko nozīmību, kā arī rezultātu praktisko lietojumu (lietišķiem pētījumiem). Raksturo problēmas, to iespējamos risinājumus, turpmākā darba virzienus. Kopējais saturiskais izklāsts nepārsniedz četras A4 lapas)</w:t>
      </w:r>
    </w:p>
    <w:tbl>
      <w:tblPr>
        <w:tblW w:w="5291" w:type="pct"/>
        <w:tblCellSpacing w:w="15" w:type="dxa"/>
        <w:tblInd w:w="-6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204"/>
      </w:tblGrid>
      <w:tr w:rsidR="00C32548" w:rsidRPr="00C90DF6" w14:paraId="2E938B29" w14:textId="77777777" w:rsidTr="00C63EEE">
        <w:trPr>
          <w:trHeight w:val="1050"/>
          <w:tblCellSpacing w:w="15" w:type="dxa"/>
        </w:trPr>
        <w:tc>
          <w:tcPr>
            <w:tcW w:w="4967" w:type="pct"/>
            <w:tcBorders>
              <w:top w:val="outset" w:sz="6" w:space="0" w:color="auto"/>
              <w:left w:val="outset" w:sz="6" w:space="0" w:color="auto"/>
              <w:bottom w:val="outset" w:sz="6" w:space="0" w:color="auto"/>
              <w:right w:val="outset" w:sz="6" w:space="0" w:color="auto"/>
            </w:tcBorders>
            <w:hideMark/>
          </w:tcPr>
          <w:p w14:paraId="590C6E87" w14:textId="77777777" w:rsidR="00C32548" w:rsidRPr="00C90DF6" w:rsidRDefault="00C32548" w:rsidP="002153C9">
            <w:pPr>
              <w:spacing w:before="60" w:after="0" w:line="240" w:lineRule="auto"/>
              <w:jc w:val="center"/>
              <w:rPr>
                <w:rFonts w:ascii="Times New Roman" w:eastAsia="Times New Roman" w:hAnsi="Times New Roman"/>
                <w:u w:val="single"/>
              </w:rPr>
            </w:pPr>
            <w:r w:rsidRPr="00C90DF6">
              <w:rPr>
                <w:rFonts w:ascii="Times New Roman" w:hAnsi="Times New Roman"/>
                <w:b/>
                <w:u w:val="single"/>
              </w:rPr>
              <w:t>WP1:Audzēja mikrovides izpēte</w:t>
            </w:r>
          </w:p>
          <w:p w14:paraId="4CF90C88" w14:textId="77777777" w:rsidR="00C32548" w:rsidRPr="00C90DF6" w:rsidRDefault="00C32548" w:rsidP="002153C9">
            <w:pPr>
              <w:spacing w:before="60" w:after="0" w:line="240" w:lineRule="auto"/>
              <w:rPr>
                <w:rFonts w:ascii="Times New Roman" w:hAnsi="Times New Roman"/>
                <w:b/>
                <w:shd w:val="clear" w:color="auto" w:fill="FFFFFF"/>
              </w:rPr>
            </w:pPr>
            <w:r w:rsidRPr="00C90DF6">
              <w:rPr>
                <w:rFonts w:ascii="Times New Roman" w:hAnsi="Times New Roman"/>
                <w:b/>
              </w:rPr>
              <w:t>A1.2.</w:t>
            </w:r>
            <w:r w:rsidRPr="00C90DF6">
              <w:rPr>
                <w:rFonts w:ascii="Times New Roman" w:hAnsi="Times New Roman"/>
                <w:b/>
                <w:shd w:val="clear" w:color="auto" w:fill="FFFFFF"/>
              </w:rPr>
              <w:t xml:space="preserve"> Mikrovides imūnā konteksta izpēte (Dr. Siliņa/Dr. Linē; BMC)</w:t>
            </w:r>
          </w:p>
          <w:p w14:paraId="09628EEF" w14:textId="77777777" w:rsidR="00C32548" w:rsidRPr="00C90DF6" w:rsidRDefault="00C32548" w:rsidP="002153C9">
            <w:pPr>
              <w:spacing w:before="60" w:after="0" w:line="240" w:lineRule="auto"/>
              <w:jc w:val="both"/>
              <w:rPr>
                <w:rFonts w:ascii="Times New Roman" w:hAnsi="Times New Roman"/>
              </w:rPr>
            </w:pPr>
            <w:r w:rsidRPr="00C90DF6">
              <w:rPr>
                <w:rFonts w:ascii="Times New Roman" w:hAnsi="Times New Roman"/>
              </w:rPr>
              <w:t xml:space="preserve">Sadarbībā ar Cīrihes Universitātes Eksperimentālās Imunoloģijas Institūtu un RAKUS Patoloģijas centru, tika pabeigts darbs pie terciāro limfoīdo struktūru (TLS) prognostiskās lomas izpētes plaušu vēža pacientiem. Šajā pētījumā tika noskaidrots, kādi šūnu tipi un signāli ir iesaistīti TLS veidošanās procesā un parādīts, ka TLS blīvums audzēja audos un to aktivācija ir visnozīmīgākais neatkarīgais prognostiskais faktors plaušu vēža pacientiem. Tika atrasta saistība starp TLS blīvumu un efektoro imūnšūnu gēnu ekspresijas līmeni audos, kā arī parādīts, ka pacientiem, kas saņēmuši neoadjuvantu ķīmijterapiju, ir traucēta TLS nobriešana. Iegūtie rezultāti apstiprina hipotēzi, ka šajās struktūrās notiek efektoro imūnšūnu aktivācija un tie var kalpot par pamatu principiāli jaunas vēža terapijas stratēģijas izstrādei, kas balstīta uz TLS veidošanās stimulāciju audzēja mikrovidē. Šajā pārskata periodā iepriekš sagatavotā publikācija tika rediģēta, papildināta ar jauniem datiem un iesniegta </w:t>
            </w:r>
            <w:r w:rsidRPr="00C90DF6">
              <w:rPr>
                <w:rFonts w:ascii="Times New Roman" w:hAnsi="Times New Roman"/>
                <w:i/>
              </w:rPr>
              <w:t>Cancer Cell</w:t>
            </w:r>
            <w:r w:rsidRPr="00C90DF6">
              <w:rPr>
                <w:rFonts w:ascii="Times New Roman" w:hAnsi="Times New Roman"/>
              </w:rPr>
              <w:t>.</w:t>
            </w:r>
          </w:p>
          <w:p w14:paraId="25120BEA" w14:textId="77777777" w:rsidR="00C32548" w:rsidRPr="00C90DF6" w:rsidRDefault="00C32548" w:rsidP="002153C9">
            <w:pPr>
              <w:spacing w:before="60" w:after="0" w:line="240" w:lineRule="auto"/>
              <w:jc w:val="both"/>
              <w:rPr>
                <w:rFonts w:ascii="Times New Roman" w:hAnsi="Times New Roman"/>
              </w:rPr>
            </w:pPr>
            <w:r w:rsidRPr="00C90DF6">
              <w:rPr>
                <w:rFonts w:ascii="Times New Roman" w:hAnsi="Times New Roman"/>
              </w:rPr>
              <w:t xml:space="preserve">Lai noskaidrotu vai augsta CAIX ekspresija un tās izraisītā ekstracelulārā acidoze ietekmē efektoro imūnšūnu infiltrāciju, TLS veidošanos un/vai funkcionālo fenotipu krūts vēža audos, tika veiktas imunofluorescences analīzes trīskārši negatīvā krūts vēža (TNBC) audu paraugos. Sākotnējā analīze 20 pacientu paraugos pārliecinoši rāda, ka audzēju reģionos ar augstu CAIX ekspresiju ir ievērojami samazināta CD8+/Granzymeβ+ T šūnu un CD20+/CD27+ B šūnu infiltrācija. Tas ļauj izvirzīt hipotēzi, ka CAIX inhibīcija varētu normalizēt audzēja mikrovidi un uzlabot vēža imunoterapijas efektivitāti, ko paredzēts noskaidrot aktivitātes A4.1 ietvaros nākamajā gadā. Tomēr līdz šim nav skaidrs, vai šo efektu izraisa ar CAIX saistīta acidoze vai hipoksiska vide. Lai to noskaidrotu, iesākta virkne eksperimentu, kas balstīti uz audzēja un imūnšūnu ko-kultūrām.  Rezultāti ziņoti starptautiskā Vēža imunoloģijas un imūnterapijas konferencē Atēnās, kur šis ziņojums saņēma balvu kā labākais stenda ziņojums. </w:t>
            </w:r>
          </w:p>
          <w:p w14:paraId="405FE67A" w14:textId="77777777" w:rsidR="00C32548" w:rsidRPr="00C90DF6" w:rsidRDefault="00C32548" w:rsidP="002153C9">
            <w:pPr>
              <w:spacing w:before="60" w:after="0" w:line="240" w:lineRule="auto"/>
              <w:jc w:val="center"/>
              <w:rPr>
                <w:rFonts w:ascii="Times New Roman" w:eastAsia="Times New Roman" w:hAnsi="Times New Roman"/>
                <w:u w:val="single"/>
              </w:rPr>
            </w:pPr>
            <w:r w:rsidRPr="00C90DF6">
              <w:rPr>
                <w:rFonts w:ascii="Times New Roman" w:hAnsi="Times New Roman"/>
                <w:b/>
                <w:u w:val="single"/>
              </w:rPr>
              <w:t>WP2:</w:t>
            </w:r>
            <w:r w:rsidRPr="00C90DF6">
              <w:rPr>
                <w:rFonts w:ascii="Times New Roman" w:hAnsi="Times New Roman"/>
                <w:b/>
                <w:bCs/>
                <w:u w:val="single"/>
                <w:shd w:val="clear" w:color="auto" w:fill="FFFFFF"/>
              </w:rPr>
              <w:t>Jaunu imunostimulējošu un pret-vēža zāļu vielu un gēnu piegādes sistēmu dizains un sintēze</w:t>
            </w:r>
          </w:p>
          <w:p w14:paraId="3A19A153" w14:textId="77777777" w:rsidR="00C32548" w:rsidRPr="00C90DF6" w:rsidRDefault="00C32548" w:rsidP="002153C9">
            <w:pPr>
              <w:spacing w:before="60" w:after="0" w:line="240" w:lineRule="auto"/>
              <w:jc w:val="both"/>
              <w:rPr>
                <w:rFonts w:ascii="Times New Roman" w:hAnsi="Times New Roman"/>
                <w:b/>
                <w:bCs/>
                <w:shd w:val="clear" w:color="auto" w:fill="FFFFFF"/>
              </w:rPr>
            </w:pPr>
            <w:r w:rsidRPr="00C90DF6">
              <w:rPr>
                <w:rFonts w:ascii="Times New Roman" w:hAnsi="Times New Roman"/>
                <w:b/>
                <w:bCs/>
                <w:shd w:val="clear" w:color="auto" w:fill="FFFFFF"/>
              </w:rPr>
              <w:t>A2.1. CA inhibitoru struktūru optimizācija un sintēze (Dr. Trapencieris; OSI)</w:t>
            </w:r>
          </w:p>
          <w:p w14:paraId="044EC02D" w14:textId="77777777" w:rsidR="00C32548" w:rsidRPr="00C90DF6" w:rsidRDefault="00C32548" w:rsidP="002153C9">
            <w:pPr>
              <w:spacing w:before="60" w:after="0" w:line="240" w:lineRule="auto"/>
              <w:jc w:val="both"/>
              <w:rPr>
                <w:rFonts w:ascii="Times New Roman" w:eastAsia="Times New Roman" w:hAnsi="Times New Roman"/>
              </w:rPr>
            </w:pPr>
            <w:r w:rsidRPr="00C90DF6">
              <w:rPr>
                <w:rFonts w:ascii="Times New Roman" w:eastAsia="Times New Roman" w:hAnsi="Times New Roman"/>
              </w:rPr>
              <w:t xml:space="preserve">Šajā pārskata periodā tika izstrādāta jauna sintēzes metode biciklisko pirazola </w:t>
            </w:r>
            <w:r w:rsidRPr="00C90DF6">
              <w:rPr>
                <w:rFonts w:ascii="Times New Roman" w:eastAsia="Times New Roman" w:hAnsi="Times New Roman"/>
                <w:lang w:eastAsia="lv-LV"/>
              </w:rPr>
              <w:t>kumarīna analogu, kā arī</w:t>
            </w:r>
            <w:r w:rsidRPr="00C90DF6">
              <w:rPr>
                <w:rFonts w:ascii="Times New Roman" w:eastAsia="Times New Roman" w:hAnsi="Times New Roman"/>
              </w:rPr>
              <w:t xml:space="preserve"> </w:t>
            </w:r>
            <w:r w:rsidRPr="00C90DF6">
              <w:rPr>
                <w:rFonts w:ascii="Times New Roman" w:eastAsia="Times New Roman" w:hAnsi="Times New Roman"/>
                <w:lang w:eastAsia="lv-LV"/>
              </w:rPr>
              <w:t xml:space="preserve">biciklisko un triciklisko </w:t>
            </w:r>
            <w:r w:rsidRPr="00C90DF6">
              <w:rPr>
                <w:rFonts w:ascii="Times New Roman" w:eastAsia="Times New Roman" w:hAnsi="Times New Roman"/>
              </w:rPr>
              <w:t xml:space="preserve">piridīna kumarīna analogu </w:t>
            </w:r>
            <w:r w:rsidRPr="00C90DF6">
              <w:rPr>
                <w:rFonts w:ascii="Times New Roman" w:eastAsia="Times New Roman" w:hAnsi="Times New Roman"/>
                <w:lang w:eastAsia="lv-LV"/>
              </w:rPr>
              <w:t>inhibitoru</w:t>
            </w:r>
            <w:r w:rsidRPr="00C90DF6">
              <w:rPr>
                <w:rFonts w:ascii="Times New Roman" w:eastAsia="Times New Roman" w:hAnsi="Times New Roman"/>
              </w:rPr>
              <w:t xml:space="preserve"> sintēzei un iegūti pirmie savienojumi, </w:t>
            </w:r>
            <w:r w:rsidRPr="00C90DF6">
              <w:rPr>
                <w:rFonts w:ascii="Times New Roman" w:eastAsia="Times New Roman" w:hAnsi="Times New Roman"/>
              </w:rPr>
              <w:lastRenderedPageBreak/>
              <w:t xml:space="preserve">kā arī veikta to CA inhibitoro īpašību pārbaude. Gan </w:t>
            </w:r>
            <w:r w:rsidRPr="00C90DF6">
              <w:rPr>
                <w:rFonts w:ascii="Times New Roman" w:eastAsia="Times New Roman" w:hAnsi="Times New Roman"/>
                <w:lang w:eastAsia="lv-LV"/>
              </w:rPr>
              <w:t>bicikliskie, gan tricikliskie</w:t>
            </w:r>
            <w:r w:rsidRPr="00C90DF6">
              <w:rPr>
                <w:rFonts w:ascii="Times New Roman" w:eastAsia="Times New Roman" w:hAnsi="Times New Roman"/>
              </w:rPr>
              <w:t xml:space="preserve"> piridīna kumarīnu analogi uzrāda selektīvu CAIX un CAXII izoformu inhibīciju submikromolārā līmenī, bet attiecīgie 5-locekļu heterocikli - pirazola kumarīnu analogi pretēji attiecīgajiem agrāk sintezētajiem tiofēna kumarīnu analogiem neuzrādīja CA inhibējošas īpašības. Par šo tēmu sagatavotas divas publikācijas, kas iesniegtas </w:t>
            </w:r>
            <w:r w:rsidRPr="00C90DF6">
              <w:rPr>
                <w:rFonts w:ascii="Times New Roman" w:hAnsi="Times New Roman"/>
                <w:i/>
                <w:iCs/>
                <w:color w:val="222222"/>
                <w:shd w:val="clear" w:color="auto" w:fill="FFFFFF"/>
              </w:rPr>
              <w:t xml:space="preserve">J. Enz. Inhib. Med. Chem. </w:t>
            </w:r>
          </w:p>
          <w:p w14:paraId="5C2F3BB6" w14:textId="77777777" w:rsidR="00C32548" w:rsidRPr="00C90DF6" w:rsidRDefault="00C32548" w:rsidP="002153C9">
            <w:pPr>
              <w:spacing w:before="60" w:after="0" w:line="240" w:lineRule="auto"/>
              <w:rPr>
                <w:rFonts w:ascii="Times New Roman" w:eastAsia="Times New Roman" w:hAnsi="Times New Roman"/>
                <w:b/>
                <w:u w:val="single"/>
              </w:rPr>
            </w:pPr>
            <w:r w:rsidRPr="00C90DF6">
              <w:rPr>
                <w:rFonts w:ascii="Times New Roman" w:hAnsi="Times New Roman"/>
                <w:b/>
                <w:bCs/>
                <w:shd w:val="clear" w:color="auto" w:fill="FFFFFF"/>
              </w:rPr>
              <w:t>A2.2. Jaunu leakadīna atvasinājumu dizains un sintēze (Dr. Trapencieris; OSI)</w:t>
            </w:r>
          </w:p>
          <w:p w14:paraId="1B12AC41" w14:textId="77777777" w:rsidR="00C32548" w:rsidRPr="00C90DF6" w:rsidRDefault="00C32548" w:rsidP="002153C9">
            <w:pPr>
              <w:spacing w:before="60" w:after="0" w:line="240" w:lineRule="auto"/>
              <w:jc w:val="both"/>
              <w:rPr>
                <w:rFonts w:ascii="Times New Roman" w:eastAsia="Times New Roman" w:hAnsi="Times New Roman"/>
                <w:lang w:eastAsia="lv-LV"/>
              </w:rPr>
            </w:pPr>
            <w:r w:rsidRPr="00C90DF6">
              <w:rPr>
                <w:rFonts w:ascii="Times New Roman" w:eastAsia="Times New Roman" w:hAnsi="Times New Roman"/>
              </w:rPr>
              <w:t>Tika iegūti pirmie lupāna triterpēnu un aziridīn-2-karbonskābes atvasinājumu konjugāti. Atrasti reakciju apstākļi kā iegūt N-aizvietotus un NH aziridīn-2-karbonskābes esterus. Tiek izstrādāta jauna modificēta olefīnu aziridinēšanas metode p</w:t>
            </w:r>
            <w:r w:rsidRPr="00C90DF6">
              <w:rPr>
                <w:rFonts w:ascii="Times New Roman" w:eastAsia="Times New Roman" w:hAnsi="Times New Roman"/>
                <w:lang w:eastAsia="lv-LV"/>
              </w:rPr>
              <w:t>aplašinot dabas olefīnu piemēru klāstu (kurkumīns un resveratrols) un izmantojot līdzšinējās olefīnu aziridinēšanas (</w:t>
            </w:r>
            <w:r w:rsidRPr="00C90DF6">
              <w:rPr>
                <w:rFonts w:ascii="Times New Roman" w:eastAsia="Times New Roman" w:hAnsi="Times New Roman"/>
              </w:rPr>
              <w:t xml:space="preserve">Armstronga un Kurti) </w:t>
            </w:r>
            <w:r w:rsidRPr="00C90DF6">
              <w:rPr>
                <w:rFonts w:ascii="Times New Roman" w:eastAsia="Times New Roman" w:hAnsi="Times New Roman"/>
                <w:lang w:eastAsia="lv-LV"/>
              </w:rPr>
              <w:t>metodes, kas nedeva vēlamos rezultātus. Darbā ar resveratrolu tika izmēģinātas arī vairākas fenolu hidroksilgrupu aizsarggrupas (metoksi, trimetilsilil un trietilsilil- grupas), kas rezultātā padarīja savienojumus vēl mazāk reaģētspējīgus. Turpmākā darba virziens būs modificēt Armstronga metodi (jāizmanto jauni aminējošie aģenti vai jaunas bāzes, kas reakcijas gaitā dotu reaģētspējīgākus amīnimīdus) vai Kurti metodi (jāizmanto citi pārejas metālu katalizatori). Darbā ar modeļvielām tika noskaidrots, ka olefīni aziridinējas, ja tie saistīti ar ketogrupām vai aril atvasinājumiem, bet nenotiek ar amīdiem vai metilesteriem. Dažos gadījumos reakcijās izdodas iesaistīt t-butilesterus.</w:t>
            </w:r>
          </w:p>
          <w:p w14:paraId="36670C1C" w14:textId="77777777" w:rsidR="00C32548" w:rsidRPr="00C90DF6" w:rsidRDefault="00C32548" w:rsidP="002153C9">
            <w:pPr>
              <w:spacing w:before="60" w:after="0" w:line="240" w:lineRule="auto"/>
              <w:jc w:val="both"/>
              <w:rPr>
                <w:rFonts w:ascii="Times New Roman" w:eastAsia="Times New Roman" w:hAnsi="Times New Roman"/>
                <w:b/>
                <w:lang w:eastAsia="lv-LV"/>
              </w:rPr>
            </w:pPr>
            <w:r w:rsidRPr="00C90DF6">
              <w:rPr>
                <w:rFonts w:ascii="Times New Roman" w:hAnsi="Times New Roman"/>
                <w:b/>
                <w:bCs/>
                <w:shd w:val="clear" w:color="auto" w:fill="FFFFFF"/>
              </w:rPr>
              <w:t>A2.3. HBV inhibitoru dizains un sintēze (Dr. Duburs; OSI)</w:t>
            </w:r>
          </w:p>
          <w:p w14:paraId="2A48677D" w14:textId="77777777" w:rsidR="00C32548" w:rsidRPr="00C90DF6" w:rsidRDefault="00C32548" w:rsidP="002153C9">
            <w:pPr>
              <w:spacing w:before="60" w:after="0" w:line="240" w:lineRule="auto"/>
              <w:jc w:val="both"/>
              <w:rPr>
                <w:rFonts w:ascii="Times New Roman" w:eastAsia="Times New Roman" w:hAnsi="Times New Roman"/>
                <w:lang w:eastAsia="lv-LV"/>
              </w:rPr>
            </w:pPr>
            <w:r w:rsidRPr="00C90DF6">
              <w:rPr>
                <w:rFonts w:ascii="Times New Roman" w:eastAsia="Times New Roman" w:hAnsi="Times New Roman"/>
                <w:lang w:eastAsia="lv-LV"/>
              </w:rPr>
              <w:t>Šajā pārskata periodā tika turpināts darbs pie mazmolekulāru HBc pašasociācijas inhibitoru (deregulātoru) racionālā dizaina un sintēzes. Tika veikta sekojošu jaunu aizvietotāju grupu saturošu heteroarildihidropirimidīnu (HAP) sintēze:</w:t>
            </w:r>
          </w:p>
          <w:p w14:paraId="36B6EDAB" w14:textId="77777777" w:rsidR="00C32548" w:rsidRPr="00C90DF6" w:rsidRDefault="00C32548" w:rsidP="002153C9">
            <w:pPr>
              <w:spacing w:before="60" w:after="0" w:line="240" w:lineRule="auto"/>
              <w:ind w:left="142"/>
              <w:jc w:val="both"/>
              <w:rPr>
                <w:rFonts w:ascii="Times New Roman" w:eastAsia="Times New Roman" w:hAnsi="Times New Roman"/>
                <w:lang w:eastAsia="lv-LV"/>
              </w:rPr>
            </w:pPr>
            <w:r w:rsidRPr="00C90DF6">
              <w:rPr>
                <w:rFonts w:ascii="Times New Roman" w:eastAsia="Times New Roman" w:hAnsi="Times New Roman"/>
                <w:lang w:eastAsia="lv-LV"/>
              </w:rPr>
              <w:t>1. sintezēti jauni heterildihidropirimidīni, modificējot 5. vietas ēsteru un 4. vietas aizvietotājus;</w:t>
            </w:r>
          </w:p>
          <w:p w14:paraId="22C888FF" w14:textId="77777777" w:rsidR="00C32548" w:rsidRPr="00C90DF6" w:rsidRDefault="00C32548" w:rsidP="002153C9">
            <w:pPr>
              <w:spacing w:before="60" w:after="0" w:line="240" w:lineRule="auto"/>
              <w:ind w:left="142"/>
              <w:jc w:val="both"/>
              <w:rPr>
                <w:rFonts w:ascii="Times New Roman" w:eastAsia="Times New Roman" w:hAnsi="Times New Roman"/>
                <w:lang w:eastAsia="lv-LV"/>
              </w:rPr>
            </w:pPr>
            <w:r w:rsidRPr="00C90DF6">
              <w:rPr>
                <w:rFonts w:ascii="Times New Roman" w:eastAsia="Times New Roman" w:hAnsi="Times New Roman"/>
                <w:lang w:eastAsia="lv-LV"/>
              </w:rPr>
              <w:t>2. iegūti jauni heteril- un aril grupu saturoši 5-karbamoildihidropirimidīna atvasinājumi;</w:t>
            </w:r>
          </w:p>
          <w:p w14:paraId="023C6A3E" w14:textId="77777777" w:rsidR="00C32548" w:rsidRPr="00C90DF6" w:rsidRDefault="00C32548" w:rsidP="002153C9">
            <w:pPr>
              <w:spacing w:before="60" w:after="0" w:line="240" w:lineRule="auto"/>
              <w:ind w:left="142"/>
              <w:jc w:val="both"/>
              <w:rPr>
                <w:rFonts w:ascii="Times New Roman" w:eastAsia="Times New Roman" w:hAnsi="Times New Roman"/>
                <w:lang w:eastAsia="lv-LV"/>
              </w:rPr>
            </w:pPr>
            <w:r w:rsidRPr="00C90DF6">
              <w:rPr>
                <w:rFonts w:ascii="Times New Roman" w:eastAsia="Times New Roman" w:hAnsi="Times New Roman"/>
                <w:lang w:eastAsia="lv-LV"/>
              </w:rPr>
              <w:t xml:space="preserve">3. veiktas 1,4 –dihidropirimidīn-5-karbonskābes alkilēšanas reakcijas, iegūstot jauna tipa kapsīdu struktūras deregulatorus ar dikarbonskābju aizvietotājiem. </w:t>
            </w:r>
          </w:p>
          <w:p w14:paraId="62C48A90" w14:textId="77777777" w:rsidR="00C32548" w:rsidRPr="00C90DF6" w:rsidRDefault="00C32548" w:rsidP="002153C9">
            <w:pPr>
              <w:spacing w:before="60" w:after="0" w:line="240" w:lineRule="auto"/>
              <w:ind w:left="142"/>
              <w:jc w:val="both"/>
              <w:rPr>
                <w:rFonts w:ascii="Times New Roman" w:eastAsia="Times New Roman" w:hAnsi="Times New Roman"/>
                <w:lang w:eastAsia="lv-LV"/>
              </w:rPr>
            </w:pPr>
            <w:r w:rsidRPr="00C90DF6">
              <w:rPr>
                <w:rFonts w:ascii="Times New Roman" w:eastAsia="Times New Roman" w:hAnsi="Times New Roman"/>
                <w:lang w:eastAsia="lv-LV"/>
              </w:rPr>
              <w:t xml:space="preserve">Veicot literatūras izpēti, ir izstrādātas sintēzes shēmas 2-heterildihidropirimidīnu izosteru - heterildihidropiridīnu iegūšanai. </w:t>
            </w:r>
          </w:p>
          <w:p w14:paraId="29049F71" w14:textId="77777777" w:rsidR="00C32548" w:rsidRPr="00C90DF6" w:rsidRDefault="00C32548" w:rsidP="002153C9">
            <w:pPr>
              <w:spacing w:before="60" w:after="0" w:line="240" w:lineRule="auto"/>
              <w:ind w:left="142"/>
              <w:jc w:val="both"/>
              <w:rPr>
                <w:rFonts w:ascii="Times New Roman" w:eastAsia="Times New Roman" w:hAnsi="Times New Roman"/>
                <w:lang w:eastAsia="lv-LV"/>
              </w:rPr>
            </w:pPr>
            <w:r w:rsidRPr="00C90DF6">
              <w:rPr>
                <w:rFonts w:ascii="Times New Roman" w:eastAsia="Times New Roman" w:hAnsi="Times New Roman"/>
                <w:lang w:eastAsia="lv-LV"/>
              </w:rPr>
              <w:t xml:space="preserve">Par iegūtajiem savienojumiem ir sagatavots LR patenta iesniegums. </w:t>
            </w:r>
          </w:p>
          <w:p w14:paraId="31657676" w14:textId="77777777" w:rsidR="00C32548" w:rsidRPr="00C90DF6" w:rsidRDefault="00C32548" w:rsidP="002153C9">
            <w:pPr>
              <w:spacing w:before="60" w:after="0" w:line="240" w:lineRule="auto"/>
              <w:jc w:val="both"/>
              <w:rPr>
                <w:rFonts w:ascii="Times New Roman" w:hAnsi="Times New Roman"/>
                <w:b/>
                <w:bCs/>
                <w:shd w:val="clear" w:color="auto" w:fill="FFFFFF"/>
              </w:rPr>
            </w:pPr>
            <w:r w:rsidRPr="00C90DF6">
              <w:rPr>
                <w:rFonts w:ascii="Times New Roman" w:hAnsi="Times New Roman"/>
                <w:b/>
                <w:bCs/>
                <w:shd w:val="clear" w:color="auto" w:fill="FFFFFF"/>
              </w:rPr>
              <w:t>A2.4. Sintētisko lipīdu tipa amfifīlās pleiotropās transporta sistēmas terapeitisko gēnu piegādei (Dr. Plotniece; OSI)</w:t>
            </w:r>
          </w:p>
          <w:p w14:paraId="1C7E607D" w14:textId="77777777" w:rsidR="00C32548" w:rsidRPr="00C90DF6" w:rsidRDefault="00C32548" w:rsidP="002153C9">
            <w:pPr>
              <w:spacing w:before="60" w:after="0" w:line="240" w:lineRule="auto"/>
              <w:jc w:val="both"/>
              <w:rPr>
                <w:rFonts w:ascii="Times New Roman" w:hAnsi="Times New Roman"/>
              </w:rPr>
            </w:pPr>
            <w:r w:rsidRPr="00C90DF6">
              <w:rPr>
                <w:rFonts w:ascii="Times New Roman" w:hAnsi="Times New Roman"/>
              </w:rPr>
              <w:t>Atskaites periodā, īstenojot plānotās aktivitātes, izpildīti visi izvirzītie izdevumi. Sintezētas nekomerciālas izejvielas un izveidota jauna oriģināla amfifīlo nanodaļiņas veidojošo savienojumu grupa uz 1,4-DHP bāzes, ievedot 1,4-DHP ciklā sazarotus alkilaizvietotājus. Veikts savienojumu fizikāli-ķīmisko parametru raksturojums. Perspektīvā plānots veikt jaunsintezēto savienojumu bioloģiskās aktivitātes un pašasociējošos īpašību pārbaudi. Izveidoti 6 jaunsintezēto savienojumu analītiskie sertifikāti.</w:t>
            </w:r>
          </w:p>
          <w:p w14:paraId="37486A29" w14:textId="77777777" w:rsidR="00C32548" w:rsidRPr="00C90DF6" w:rsidRDefault="00C32548" w:rsidP="002153C9">
            <w:pPr>
              <w:spacing w:before="60" w:after="0" w:line="240" w:lineRule="auto"/>
              <w:jc w:val="both"/>
              <w:rPr>
                <w:rFonts w:ascii="Times New Roman" w:hAnsi="Times New Roman"/>
              </w:rPr>
            </w:pPr>
            <w:r w:rsidRPr="00C90DF6">
              <w:rPr>
                <w:rFonts w:ascii="Times New Roman" w:hAnsi="Times New Roman"/>
              </w:rPr>
              <w:t xml:space="preserve">Iegūtajiem datiem ir gan praktiskā, gan zinātniskā nozīmība, ko apliecina interese par rezultātiem prezentējot tos starptautiskās konferencēs un diskutējot ar nozares vadošajiem speciālistiem. </w:t>
            </w:r>
          </w:p>
          <w:p w14:paraId="701D7D0F" w14:textId="77777777" w:rsidR="00C32548" w:rsidRPr="00C90DF6" w:rsidRDefault="00C32548" w:rsidP="002153C9">
            <w:pPr>
              <w:spacing w:before="60" w:after="0" w:line="240" w:lineRule="auto"/>
              <w:jc w:val="both"/>
              <w:rPr>
                <w:rFonts w:ascii="Times New Roman" w:hAnsi="Times New Roman"/>
              </w:rPr>
            </w:pPr>
            <w:r w:rsidRPr="00C90DF6">
              <w:rPr>
                <w:rFonts w:ascii="Times New Roman" w:hAnsi="Times New Roman"/>
              </w:rPr>
              <w:t xml:space="preserve">Rezultāti atspoguļoti un izcili novērtēti studentu zinātniskajos darbos – ir aizstāvēti divi maģistra darbi un rezultāti ir ziņoti četrās starptautiskās konferencēs. </w:t>
            </w:r>
          </w:p>
          <w:p w14:paraId="3653A44E" w14:textId="77777777" w:rsidR="00C32548" w:rsidRPr="00C90DF6" w:rsidRDefault="00C32548" w:rsidP="002153C9">
            <w:pPr>
              <w:tabs>
                <w:tab w:val="left" w:pos="426"/>
              </w:tabs>
              <w:spacing w:before="60" w:after="0" w:line="240" w:lineRule="auto"/>
              <w:rPr>
                <w:rFonts w:ascii="Times New Roman" w:hAnsi="Times New Roman"/>
                <w:b/>
                <w:bCs/>
                <w:shd w:val="clear" w:color="auto" w:fill="FFFFFF"/>
              </w:rPr>
            </w:pPr>
            <w:r w:rsidRPr="00C90DF6">
              <w:rPr>
                <w:rFonts w:ascii="Times New Roman" w:hAnsi="Times New Roman"/>
                <w:b/>
                <w:bCs/>
                <w:shd w:val="clear" w:color="auto" w:fill="FFFFFF"/>
              </w:rPr>
              <w:t>A2.5. MMP inhibitoru struktūru optimizācija un sintēze (Dr. Veinbergs; OSI)</w:t>
            </w:r>
          </w:p>
          <w:p w14:paraId="41D327EA" w14:textId="77777777" w:rsidR="00C32548" w:rsidRPr="00C90DF6" w:rsidRDefault="00C32548" w:rsidP="002153C9">
            <w:pPr>
              <w:spacing w:before="60" w:after="0" w:line="240" w:lineRule="auto"/>
              <w:jc w:val="both"/>
              <w:rPr>
                <w:rFonts w:ascii="Times New Roman" w:eastAsia="Times New Roman" w:hAnsi="Times New Roman"/>
                <w:bCs/>
              </w:rPr>
            </w:pPr>
            <w:r w:rsidRPr="00C90DF6">
              <w:rPr>
                <w:rFonts w:ascii="Times New Roman" w:eastAsia="Times New Roman" w:hAnsi="Times New Roman"/>
              </w:rPr>
              <w:t xml:space="preserve">Veikta aktīvāko selenofēnkumarīnu strukturas optimizācijas balstoties uz SAR datiem. Uz to pamata tika sintezēti 24 jauni selenofēnkumarīni un to citotoksicitāte pārbaudīta </w:t>
            </w:r>
            <w:r w:rsidRPr="00C90DF6">
              <w:rPr>
                <w:rFonts w:ascii="Times New Roman" w:eastAsia="Times New Roman" w:hAnsi="Times New Roman"/>
                <w:i/>
                <w:iCs/>
              </w:rPr>
              <w:t xml:space="preserve">in vitro </w:t>
            </w:r>
            <w:r w:rsidRPr="00C90DF6">
              <w:rPr>
                <w:rFonts w:ascii="Times New Roman" w:eastAsia="Times New Roman" w:hAnsi="Times New Roman"/>
                <w:iCs/>
              </w:rPr>
              <w:t xml:space="preserve">uz </w:t>
            </w:r>
            <w:r w:rsidRPr="00C90DF6">
              <w:rPr>
                <w:rFonts w:ascii="Times New Roman" w:eastAsia="Times New Roman" w:hAnsi="Times New Roman"/>
              </w:rPr>
              <w:t xml:space="preserve">10 šūnu līnijām. No tiem 20 savienojumu inhibējošas īpašības tika pārbaudītas uz izolētām MMP1-MMP14. Savienojumu aktivitāte </w:t>
            </w:r>
            <w:r w:rsidRPr="00C90DF6">
              <w:rPr>
                <w:rFonts w:ascii="Times New Roman" w:eastAsia="Times New Roman" w:hAnsi="Times New Roman"/>
                <w:i/>
              </w:rPr>
              <w:t>in vitro</w:t>
            </w:r>
            <w:r w:rsidRPr="00C90DF6">
              <w:rPr>
                <w:rFonts w:ascii="Times New Roman" w:eastAsia="Times New Roman" w:hAnsi="Times New Roman"/>
              </w:rPr>
              <w:t xml:space="preserve"> tika testēta aktivitātes A3.2. ietvaros. Saņemts pozitīvs vērtējums (12-09-2016) starptautiska patenta pieteikumam. </w:t>
            </w:r>
          </w:p>
          <w:p w14:paraId="5CAF2535" w14:textId="77777777" w:rsidR="00C32548" w:rsidRPr="00C90DF6" w:rsidRDefault="00C32548" w:rsidP="002153C9">
            <w:pPr>
              <w:tabs>
                <w:tab w:val="left" w:pos="426"/>
              </w:tabs>
              <w:spacing w:before="60" w:after="0" w:line="240" w:lineRule="auto"/>
              <w:rPr>
                <w:rFonts w:ascii="Times New Roman" w:hAnsi="Times New Roman"/>
                <w:b/>
                <w:bCs/>
                <w:shd w:val="clear" w:color="auto" w:fill="FFFFFF"/>
              </w:rPr>
            </w:pPr>
            <w:r w:rsidRPr="00C90DF6">
              <w:rPr>
                <w:rFonts w:ascii="Times New Roman" w:hAnsi="Times New Roman"/>
                <w:b/>
                <w:bCs/>
                <w:shd w:val="clear" w:color="auto" w:fill="FFFFFF"/>
              </w:rPr>
              <w:t>A2.6. Jaunu IDO inhibitoru dizains un sintēze (Dr. Veinbergs; OSI)</w:t>
            </w:r>
          </w:p>
          <w:p w14:paraId="46333CFE" w14:textId="77777777" w:rsidR="00C32548" w:rsidRPr="00C90DF6" w:rsidRDefault="00C32548" w:rsidP="002153C9">
            <w:pPr>
              <w:tabs>
                <w:tab w:val="left" w:pos="426"/>
              </w:tabs>
              <w:spacing w:before="60" w:after="0" w:line="240" w:lineRule="auto"/>
              <w:jc w:val="both"/>
              <w:rPr>
                <w:rFonts w:ascii="Times New Roman" w:hAnsi="Times New Roman"/>
                <w:iCs/>
              </w:rPr>
            </w:pPr>
            <w:r w:rsidRPr="00C90DF6">
              <w:rPr>
                <w:rFonts w:ascii="Times New Roman" w:hAnsi="Times New Roman"/>
                <w:iCs/>
              </w:rPr>
              <w:t xml:space="preserve">Sintezēti: N-acilamino-akrilskābes aromatiskie esteri (8 savieno-jumi), N-acilamino-akrilskābes amīdi (5 sa-vienojumi),  N-aroilamino-akrilskābes esteri (11 savienojumi),  4,5-diaizvietotie N-acil-4-aril-3-pirolīn-2-oni (5 savienojumi). Katrā savienojumu grupā tika konstatēti pārstāvji ar </w:t>
            </w:r>
            <w:r w:rsidRPr="00C90DF6">
              <w:rPr>
                <w:rFonts w:ascii="Times New Roman" w:hAnsi="Times New Roman"/>
                <w:iCs/>
              </w:rPr>
              <w:lastRenderedPageBreak/>
              <w:t>Indolildeoksigenāzes (IDO) inhibējošam īpašībām. Starp 4,5-diaizvieto-tiem N-acil-4-aril-3-pirolīn-2-oniem tika identificēti savienojumi ar &gt;70% IDO inhibējošām īpašībām.</w:t>
            </w:r>
          </w:p>
          <w:p w14:paraId="36B7B4D7" w14:textId="77777777" w:rsidR="00C32548" w:rsidRPr="00C90DF6" w:rsidRDefault="00C32548" w:rsidP="002153C9">
            <w:pPr>
              <w:tabs>
                <w:tab w:val="left" w:pos="426"/>
              </w:tabs>
              <w:spacing w:before="60" w:after="0" w:line="240" w:lineRule="auto"/>
              <w:jc w:val="center"/>
              <w:rPr>
                <w:rFonts w:ascii="Times New Roman" w:hAnsi="Times New Roman"/>
                <w:iCs/>
                <w:u w:val="single"/>
              </w:rPr>
            </w:pPr>
            <w:r w:rsidRPr="00C90DF6">
              <w:rPr>
                <w:rFonts w:ascii="Times New Roman" w:hAnsi="Times New Roman"/>
                <w:b/>
                <w:bCs/>
                <w:u w:val="single"/>
                <w:shd w:val="clear" w:color="auto" w:fill="FFFFFF"/>
              </w:rPr>
              <w:t xml:space="preserve">WP3: </w:t>
            </w:r>
            <w:r w:rsidRPr="00C90DF6">
              <w:rPr>
                <w:rFonts w:ascii="Times New Roman" w:hAnsi="Times New Roman"/>
                <w:b/>
                <w:bCs/>
                <w:u w:val="single"/>
                <w:lang w:eastAsia="en-GB"/>
              </w:rPr>
              <w:t xml:space="preserve">Iegūto savienojumu aktivitātes testēšana </w:t>
            </w:r>
            <w:r w:rsidRPr="00C90DF6">
              <w:rPr>
                <w:rFonts w:ascii="Times New Roman" w:hAnsi="Times New Roman"/>
                <w:b/>
                <w:bCs/>
                <w:i/>
                <w:iCs/>
                <w:u w:val="single"/>
                <w:lang w:eastAsia="en-GB"/>
              </w:rPr>
              <w:t xml:space="preserve">in vitro </w:t>
            </w:r>
            <w:r w:rsidRPr="00C90DF6">
              <w:rPr>
                <w:rFonts w:ascii="Times New Roman" w:hAnsi="Times New Roman"/>
                <w:b/>
                <w:bCs/>
                <w:u w:val="single"/>
                <w:lang w:eastAsia="en-GB"/>
              </w:rPr>
              <w:t>testa sistēmās</w:t>
            </w:r>
          </w:p>
          <w:p w14:paraId="40A16A68" w14:textId="77777777" w:rsidR="00C32548" w:rsidRPr="00C90DF6" w:rsidRDefault="00C32548" w:rsidP="002153C9">
            <w:pPr>
              <w:spacing w:before="60" w:after="0" w:line="240" w:lineRule="auto"/>
              <w:jc w:val="both"/>
              <w:rPr>
                <w:rFonts w:ascii="Times New Roman" w:hAnsi="Times New Roman"/>
                <w:b/>
                <w:bCs/>
                <w:shd w:val="clear" w:color="auto" w:fill="FFFFFF"/>
              </w:rPr>
            </w:pPr>
            <w:r w:rsidRPr="00C90DF6">
              <w:rPr>
                <w:rFonts w:ascii="Times New Roman" w:hAnsi="Times New Roman"/>
                <w:b/>
                <w:bCs/>
                <w:shd w:val="clear" w:color="auto" w:fill="FFFFFF"/>
              </w:rPr>
              <w:t>A3.1. CA inhibīcijas testēšana 3D šūnu kultūrās (Dr. Linē; BMC)</w:t>
            </w:r>
          </w:p>
          <w:p w14:paraId="0B7BEA81" w14:textId="77777777" w:rsidR="00C32548" w:rsidRPr="00C90DF6" w:rsidRDefault="00C32548" w:rsidP="002153C9">
            <w:pPr>
              <w:spacing w:before="60" w:after="0" w:line="240" w:lineRule="auto"/>
              <w:jc w:val="both"/>
              <w:rPr>
                <w:rFonts w:ascii="Times New Roman" w:hAnsi="Times New Roman"/>
              </w:rPr>
            </w:pPr>
            <w:r w:rsidRPr="00C90DF6">
              <w:rPr>
                <w:rFonts w:ascii="Times New Roman" w:hAnsi="Times New Roman"/>
              </w:rPr>
              <w:t xml:space="preserve">Lai noskaidrotu mehānismu, ar kura palīdzību CAIX inhibīcija ietekmē krūts vēža šūnu adaptāciju hipoksijas apstākļiem, tika veikta gēnu ekspresijas profilēšana 3 krūts vēža šūnu līnijās, kurās ar shRNS nomākta CAIX ekspresija. Iegūtie rezultāti parādīja, ka CAIX ietekme uz hipoksijas atbildi transkripcijas līmenī ir salīdzinoši neliela. Tomēr katrā šūnu līnijā tika atrasti vairāki gēni, kuru ekspresija ir atkarīga no CAIX. MDA-MB-231 šūnās CAIX nomākšana pilnībā bloķēja Stanniokalcīna-1 (STC1) indukciju hipoksijas apstākļos. Turklāt, šāds pat efekts tika novērts farmakoloģiski inhibējot CA ar acetazolamīdu, kas parada, ka šis regulācijas mehānisms ir saistīts ar CA enzimātisko aktivitāti. STC1 ir sekretēts glikoproteīns, kas veicina krūts vēža šūnu invazivitāti un audzēja progresiju. Šie rezultāti vismaz daļēji izskaidro to, kādēļ CAIX inhibīcija samazina invazivitāti un 3D sfēroīdu veidošanas potenciālu MDA-MB-231 šūnās, ko mēs parādījām iepriekšējos pētījumos. Ir iesākts darbs pie ortotopiska peļu krūts vēža modeļa izveides, kurā, izmantojot CRISPR/Cas9 ir izslēgta CAIX ekspresija. To paredzēts izmantot, lai pētītu CAIX ietekmi uz dažādu imūnšūnu infiltrāciju un funkcionālo aktivitāti. </w:t>
            </w:r>
          </w:p>
          <w:p w14:paraId="2BE01EB9" w14:textId="77777777" w:rsidR="00C32548" w:rsidRPr="00C90DF6" w:rsidRDefault="00C32548" w:rsidP="002153C9">
            <w:pPr>
              <w:spacing w:before="60" w:after="0" w:line="240" w:lineRule="auto"/>
              <w:jc w:val="both"/>
              <w:rPr>
                <w:rFonts w:ascii="Times New Roman" w:hAnsi="Times New Roman"/>
                <w:i/>
              </w:rPr>
            </w:pPr>
            <w:r w:rsidRPr="00C90DF6">
              <w:rPr>
                <w:rFonts w:ascii="Times New Roman" w:hAnsi="Times New Roman"/>
              </w:rPr>
              <w:t xml:space="preserve">Par šo tēmu ir sagatavota publikācija, kas iesniegta </w:t>
            </w:r>
            <w:r w:rsidRPr="00C90DF6">
              <w:rPr>
                <w:rFonts w:ascii="Times New Roman" w:hAnsi="Times New Roman"/>
                <w:i/>
              </w:rPr>
              <w:t>Cancer Biology &amp; Therapy</w:t>
            </w:r>
            <w:r w:rsidRPr="00C90DF6">
              <w:rPr>
                <w:rFonts w:ascii="Times New Roman" w:hAnsi="Times New Roman"/>
              </w:rPr>
              <w:t xml:space="preserve"> un aizstāvēts bakalaura darbs. </w:t>
            </w:r>
          </w:p>
          <w:p w14:paraId="50075A1A" w14:textId="77777777" w:rsidR="00C32548" w:rsidRPr="00C90DF6" w:rsidRDefault="00C32548" w:rsidP="002153C9">
            <w:pPr>
              <w:spacing w:before="60" w:after="0" w:line="240" w:lineRule="auto"/>
              <w:jc w:val="both"/>
              <w:rPr>
                <w:rFonts w:ascii="Times New Roman" w:hAnsi="Times New Roman"/>
                <w:b/>
                <w:bCs/>
                <w:lang w:eastAsia="lv-LV"/>
              </w:rPr>
            </w:pPr>
            <w:r w:rsidRPr="00C90DF6">
              <w:rPr>
                <w:rFonts w:ascii="Times New Roman" w:hAnsi="Times New Roman"/>
                <w:b/>
                <w:bCs/>
                <w:lang w:eastAsia="lv-LV"/>
              </w:rPr>
              <w:t>A3.2. Selenofēna-kumarīna atvasinājumu MMP inhibitorās aktivitātes pārbaudes (Dr. Leončiks; BMC)</w:t>
            </w:r>
          </w:p>
          <w:p w14:paraId="45186871" w14:textId="77777777" w:rsidR="00C32548" w:rsidRPr="00C90DF6" w:rsidRDefault="00C32548" w:rsidP="002153C9">
            <w:pPr>
              <w:spacing w:before="60" w:after="0" w:line="240" w:lineRule="auto"/>
              <w:jc w:val="both"/>
              <w:rPr>
                <w:rFonts w:ascii="Times New Roman" w:hAnsi="Times New Roman"/>
                <w:bCs/>
                <w:shd w:val="clear" w:color="auto" w:fill="FFFFFF"/>
              </w:rPr>
            </w:pPr>
            <w:r w:rsidRPr="00C90DF6">
              <w:rPr>
                <w:rFonts w:ascii="Times New Roman" w:hAnsi="Times New Roman"/>
                <w:lang w:eastAsia="lv-LV"/>
              </w:rPr>
              <w:t xml:space="preserve">Šūnu matriksa metaloproteināzes (MMP) spēlē svarīgu lomu audzēju šūnu invāzijas un metastazēšanās procesos. Lai pārbaudītu jaunsintezēto kumarīna atvasinājumu un to analogu ietekmi uz metaloproteināžu izoformu MMP-1,-2,-3,-7,-8,-9,-10,-12,-13,-14 enzimātiskās aktivitātes inhibēšanas spējām, tika veikta pretvēža kandidātu vielu fluorescences skrīninga analīze izmantojot EDANS/DABCYL FRET substrātu, kā arī papildus kolorimetriska analīze problemātiskākajiem savienojumiem, izmantojot citu substrātu, kas satur </w:t>
            </w:r>
            <w:r w:rsidRPr="00C90DF6">
              <w:rPr>
                <w:rFonts w:ascii="Times New Roman" w:hAnsi="Times New Roman"/>
                <w:i/>
                <w:iCs/>
                <w:lang w:eastAsia="lv-LV"/>
              </w:rPr>
              <w:t xml:space="preserve">thiopeptolide </w:t>
            </w:r>
            <w:r w:rsidRPr="00C90DF6">
              <w:rPr>
                <w:rFonts w:ascii="Times New Roman" w:hAnsi="Times New Roman"/>
                <w:lang w:eastAsia="lv-LV"/>
              </w:rPr>
              <w:t xml:space="preserve">grupu. Analīzes rezultātā tika atlasītas sešas jaunas vielas (PPA sērija) ar augstu specifisku MMP2 un MMP14 inhibitoro aktivitāti (&gt;30%), kā arī vairāki savienojumi ar plašu MMP izoformu inhibitoro aktivitāti (līdz 57%). Visi perspektīvākie inhibitori tālāk tika testēti, lai </w:t>
            </w:r>
            <w:r w:rsidRPr="00C90DF6">
              <w:rPr>
                <w:rFonts w:ascii="Times New Roman" w:hAnsi="Times New Roman"/>
                <w:i/>
                <w:iCs/>
                <w:lang w:eastAsia="lv-LV"/>
              </w:rPr>
              <w:t>in vitro</w:t>
            </w:r>
            <w:r w:rsidRPr="00C90DF6">
              <w:rPr>
                <w:rFonts w:ascii="Times New Roman" w:hAnsi="Times New Roman"/>
                <w:lang w:eastAsia="lv-LV"/>
              </w:rPr>
              <w:t xml:space="preserve"> noskaidrotu to citotoksiskuma līmeni IC</w:t>
            </w:r>
            <w:r w:rsidRPr="00C90DF6">
              <w:rPr>
                <w:rFonts w:ascii="Times New Roman" w:hAnsi="Times New Roman"/>
                <w:vertAlign w:val="subscript"/>
                <w:lang w:eastAsia="lv-LV"/>
              </w:rPr>
              <w:t>50</w:t>
            </w:r>
            <w:r w:rsidRPr="00C90DF6">
              <w:rPr>
                <w:rFonts w:ascii="Times New Roman" w:hAnsi="Times New Roman"/>
                <w:lang w:eastAsia="lv-LV"/>
              </w:rPr>
              <w:t>, izmantojot septiņas dažādas cilvēka un peļu ļaundabīgo šūnu līnijas, kā arī normālu fibroblastu šūnu kultūru. Maztoksiskajiem savienojumiem 50% šūnu bojāeja tika konstatēta pie inhibitora koncentrācijas zemākas par 0.5µM, savukārt toksiskākie no testētajiem savienojumiem demonstrēja 2mM vai augstāku šūnu citotoksisko aktivitāti (MTT tests).</w:t>
            </w:r>
          </w:p>
          <w:p w14:paraId="546B9E73" w14:textId="77777777" w:rsidR="00C32548" w:rsidRPr="00536C20" w:rsidRDefault="00C32548" w:rsidP="002153C9">
            <w:pPr>
              <w:spacing w:before="60" w:after="0" w:line="240" w:lineRule="auto"/>
              <w:jc w:val="both"/>
              <w:rPr>
                <w:rStyle w:val="SubtleEmphasis"/>
                <w:rFonts w:ascii="Times New Roman" w:hAnsi="Times New Roman"/>
                <w:b/>
                <w:i w:val="0"/>
                <w:color w:val="auto"/>
              </w:rPr>
            </w:pPr>
            <w:r w:rsidRPr="00536C20">
              <w:rPr>
                <w:rStyle w:val="SubtleEmphasis"/>
                <w:rFonts w:ascii="Times New Roman" w:hAnsi="Times New Roman"/>
                <w:b/>
                <w:i w:val="0"/>
                <w:color w:val="auto"/>
              </w:rPr>
              <w:t>A3.3.</w:t>
            </w:r>
            <w:r w:rsidRPr="00536C20">
              <w:rPr>
                <w:rStyle w:val="SubtleEmphasis"/>
                <w:rFonts w:ascii="Times New Roman" w:hAnsi="Times New Roman"/>
                <w:color w:val="auto"/>
              </w:rPr>
              <w:t xml:space="preserve"> </w:t>
            </w:r>
            <w:r w:rsidRPr="00C90DF6">
              <w:rPr>
                <w:rFonts w:ascii="Times New Roman" w:hAnsi="Times New Roman"/>
                <w:b/>
              </w:rPr>
              <w:t xml:space="preserve">Selenofēna-kumarīna atvasinājumu (MMP inhibitori) un akrilaminoskābes analogu (IDO inhibitori) bioloģiskās </w:t>
            </w:r>
            <w:r w:rsidRPr="00C90DF6">
              <w:rPr>
                <w:rFonts w:ascii="Times New Roman" w:hAnsi="Times New Roman"/>
                <w:b/>
                <w:bCs/>
                <w:shd w:val="clear" w:color="auto" w:fill="FFFFFF"/>
              </w:rPr>
              <w:t xml:space="preserve">aktivitātes pārbaudes </w:t>
            </w:r>
            <w:r w:rsidRPr="00C90DF6">
              <w:rPr>
                <w:rFonts w:ascii="Times New Roman" w:hAnsi="Times New Roman"/>
                <w:b/>
                <w:bCs/>
                <w:i/>
                <w:shd w:val="clear" w:color="auto" w:fill="FFFFFF"/>
              </w:rPr>
              <w:t>in vitro</w:t>
            </w:r>
            <w:r w:rsidRPr="00C90DF6">
              <w:rPr>
                <w:rFonts w:ascii="Times New Roman" w:hAnsi="Times New Roman"/>
                <w:b/>
                <w:bCs/>
                <w:shd w:val="clear" w:color="auto" w:fill="FFFFFF"/>
              </w:rPr>
              <w:t xml:space="preserve"> testa sistēmās.</w:t>
            </w:r>
            <w:r w:rsidRPr="00C90DF6">
              <w:rPr>
                <w:rStyle w:val="SubtleEmphasis"/>
                <w:rFonts w:ascii="Times New Roman" w:hAnsi="Times New Roman"/>
              </w:rPr>
              <w:t xml:space="preserve"> </w:t>
            </w:r>
            <w:r w:rsidRPr="00536C20">
              <w:rPr>
                <w:rStyle w:val="SubtleEmphasis"/>
                <w:rFonts w:ascii="Times New Roman" w:hAnsi="Times New Roman"/>
                <w:b/>
                <w:i w:val="0"/>
                <w:color w:val="auto"/>
              </w:rPr>
              <w:t>(Dr. Dmračeva/Dr. Veinbergs; OSI)</w:t>
            </w:r>
          </w:p>
          <w:p w14:paraId="3FAA9518" w14:textId="77777777" w:rsidR="00C32548" w:rsidRPr="00C90DF6" w:rsidRDefault="00C32548" w:rsidP="002153C9">
            <w:pPr>
              <w:spacing w:before="60" w:after="0" w:line="240" w:lineRule="auto"/>
              <w:jc w:val="both"/>
              <w:rPr>
                <w:rFonts w:ascii="Times New Roman" w:hAnsi="Times New Roman"/>
                <w:bCs/>
                <w:shd w:val="clear" w:color="auto" w:fill="FFFFFF"/>
              </w:rPr>
            </w:pPr>
            <w:r w:rsidRPr="00C90DF6">
              <w:rPr>
                <w:rFonts w:ascii="Times New Roman" w:eastAsia="Times New Roman" w:hAnsi="Times New Roman"/>
              </w:rPr>
              <w:t>Noteikta selenofēnkumarīnu</w:t>
            </w:r>
            <w:r w:rsidRPr="00C90DF6">
              <w:rPr>
                <w:rFonts w:ascii="Times New Roman" w:hAnsi="Times New Roman"/>
                <w:bCs/>
                <w:shd w:val="clear" w:color="auto" w:fill="FFFFFF"/>
              </w:rPr>
              <w:t xml:space="preserve"> atvasinājumu citotoksiskā aktivitāte uz 11 audzēju šūnu līnijām, ieskaitot MCF-7 – cilvēka krūts adenokarcinoma.</w:t>
            </w:r>
          </w:p>
          <w:p w14:paraId="0E26821A" w14:textId="77777777" w:rsidR="00C32548" w:rsidRPr="00C90DF6" w:rsidRDefault="00C32548" w:rsidP="002153C9">
            <w:pPr>
              <w:spacing w:before="60" w:after="0" w:line="240" w:lineRule="auto"/>
              <w:jc w:val="both"/>
              <w:rPr>
                <w:rFonts w:ascii="Times New Roman" w:hAnsi="Times New Roman"/>
                <w:b/>
                <w:bCs/>
                <w:shd w:val="clear" w:color="auto" w:fill="FFFFFF"/>
              </w:rPr>
            </w:pPr>
            <w:r w:rsidRPr="00C90DF6">
              <w:rPr>
                <w:rFonts w:ascii="Times New Roman" w:eastAsia="Times New Roman" w:hAnsi="Times New Roman"/>
              </w:rPr>
              <w:t xml:space="preserve">Jaunsintezētie </w:t>
            </w:r>
            <w:r w:rsidRPr="00C90DF6">
              <w:rPr>
                <w:rFonts w:ascii="Times New Roman" w:hAnsi="Times New Roman"/>
              </w:rPr>
              <w:t xml:space="preserve">akrilaminoskābes analogiem, ar augstu </w:t>
            </w:r>
            <w:r w:rsidRPr="00C90DF6">
              <w:rPr>
                <w:rFonts w:ascii="Times New Roman" w:eastAsia="Times New Roman" w:hAnsi="Times New Roman"/>
              </w:rPr>
              <w:t xml:space="preserve">indolamīna-2,3-oksigenāzes (IDO) inhibējošo aktivitāti tika konstatēta antiproliferējoša aktivitāte attiecībā pret cilvēka firbrosarkomas (HT-1080) vēža šūnām </w:t>
            </w:r>
            <w:r w:rsidRPr="00C90DF6">
              <w:rPr>
                <w:rFonts w:ascii="Times New Roman" w:eastAsia="Times New Roman" w:hAnsi="Times New Roman"/>
                <w:i/>
              </w:rPr>
              <w:t>in vitro</w:t>
            </w:r>
            <w:r w:rsidRPr="00C90DF6">
              <w:rPr>
                <w:rFonts w:ascii="Times New Roman" w:eastAsia="Times New Roman" w:hAnsi="Times New Roman"/>
              </w:rPr>
              <w:t xml:space="preserve"> un pārpotēto krūts vēža 4T1 audzēju </w:t>
            </w:r>
            <w:r w:rsidRPr="00C90DF6">
              <w:rPr>
                <w:rFonts w:ascii="Times New Roman" w:eastAsia="Times New Roman" w:hAnsi="Times New Roman"/>
                <w:i/>
              </w:rPr>
              <w:t>in vivo</w:t>
            </w:r>
            <w:r w:rsidRPr="00C90DF6">
              <w:rPr>
                <w:rFonts w:ascii="Times New Roman" w:eastAsia="Times New Roman" w:hAnsi="Times New Roman"/>
              </w:rPr>
              <w:t>.</w:t>
            </w:r>
          </w:p>
          <w:p w14:paraId="7659E4C0" w14:textId="77777777" w:rsidR="00C32548" w:rsidRPr="00536C20" w:rsidRDefault="00C32548" w:rsidP="002153C9">
            <w:pPr>
              <w:spacing w:before="60" w:after="0" w:line="240" w:lineRule="auto"/>
              <w:jc w:val="both"/>
              <w:rPr>
                <w:rFonts w:ascii="Times New Roman" w:hAnsi="Times New Roman"/>
                <w:b/>
                <w:i/>
              </w:rPr>
            </w:pPr>
            <w:r w:rsidRPr="00C90DF6">
              <w:rPr>
                <w:rFonts w:ascii="Times New Roman" w:hAnsi="Times New Roman"/>
                <w:b/>
                <w:bCs/>
                <w:shd w:val="clear" w:color="auto" w:fill="FFFFFF"/>
              </w:rPr>
              <w:t xml:space="preserve">A3.4. Aknu vēža un hepatocelulārās karcinomas rašanās riska novēršana ar principiāli jaunu pretvīrusu terapijas pieeju palīdzību </w:t>
            </w:r>
            <w:r w:rsidRPr="00536C20">
              <w:rPr>
                <w:rStyle w:val="SubtleEmphasis"/>
                <w:rFonts w:ascii="Times New Roman" w:hAnsi="Times New Roman"/>
                <w:b/>
                <w:i w:val="0"/>
                <w:color w:val="auto"/>
              </w:rPr>
              <w:t>(Dr. Kozlovska; BMC)</w:t>
            </w:r>
            <w:r w:rsidRPr="00536C20">
              <w:rPr>
                <w:rFonts w:ascii="Times New Roman" w:hAnsi="Times New Roman"/>
                <w:b/>
                <w:i/>
              </w:rPr>
              <w:t xml:space="preserve"> </w:t>
            </w:r>
          </w:p>
          <w:p w14:paraId="71A99AA0" w14:textId="77777777" w:rsidR="00C32548" w:rsidRPr="00C90DF6" w:rsidRDefault="00C32548" w:rsidP="002153C9">
            <w:pPr>
              <w:tabs>
                <w:tab w:val="left" w:pos="426"/>
              </w:tabs>
              <w:spacing w:before="60" w:after="0" w:line="240" w:lineRule="auto"/>
              <w:jc w:val="both"/>
              <w:rPr>
                <w:rFonts w:ascii="Times New Roman" w:hAnsi="Times New Roman"/>
              </w:rPr>
            </w:pPr>
            <w:r w:rsidRPr="00C90DF6">
              <w:rPr>
                <w:rFonts w:ascii="Times New Roman" w:hAnsi="Times New Roman"/>
              </w:rPr>
              <w:t>Šajā posma tika pētīta jaunu OSI sintezētu HBV kapsīda veidošanās inhibitora BAY 41-4109 analogu efektivitāte zīdītāju šūnās. Šajā darbā HBV kapsīdas proteīna (HBc) sintēze BHK-21 šūnās tika nodrošināta, izmantojot rekombinantu alfavīrusa replikonu. Ir pārbaudīta Bay-41-4109 un tā analogu citotoksicitāte šūnās, izvērtējot šūnu morfoloģiju un aktivitāti ar MTT testu.</w:t>
            </w:r>
            <w:r w:rsidRPr="00C90DF6">
              <w:rPr>
                <w:rFonts w:ascii="Times New Roman" w:hAnsi="Times New Roman"/>
                <w:color w:val="C00000"/>
              </w:rPr>
              <w:t xml:space="preserve"> </w:t>
            </w:r>
            <w:r w:rsidRPr="00C90DF6">
              <w:rPr>
                <w:rFonts w:ascii="Times New Roman" w:hAnsi="Times New Roman"/>
              </w:rPr>
              <w:t xml:space="preserve">Tika pierādīts, ka Bay-41-4109 jauni analogi -heterildihidropirimidīni- salīdzinot ar Bay-41-4109 ir mazāk toksiski BHK-21 šūnās. Salīdzinot ar kontroles šūnām, vismazākā citotoksicitāte ir novērota </w:t>
            </w:r>
            <w:r w:rsidRPr="00C90DF6">
              <w:rPr>
                <w:rFonts w:ascii="Times New Roman" w:hAnsi="Times New Roman"/>
                <w:bCs/>
              </w:rPr>
              <w:t xml:space="preserve">V4-92 </w:t>
            </w:r>
            <w:r w:rsidRPr="00C90DF6">
              <w:rPr>
                <w:rFonts w:ascii="Times New Roman" w:hAnsi="Times New Roman"/>
              </w:rPr>
              <w:t xml:space="preserve">un </w:t>
            </w:r>
            <w:r w:rsidRPr="00C90DF6">
              <w:rPr>
                <w:rFonts w:ascii="Times New Roman" w:hAnsi="Times New Roman"/>
                <w:bCs/>
              </w:rPr>
              <w:t xml:space="preserve">V4-93, </w:t>
            </w:r>
            <w:r w:rsidRPr="00C90DF6">
              <w:rPr>
                <w:rFonts w:ascii="Times New Roman" w:hAnsi="Times New Roman"/>
              </w:rPr>
              <w:t xml:space="preserve">kas satur lipofilākus aizvietotājus 5.pozīcijā. Noteikts, ka šūnu dzīvotspēja pie 25μM inhibitoru koncentrācijas </w:t>
            </w:r>
            <w:r w:rsidRPr="00C90DF6">
              <w:rPr>
                <w:rFonts w:ascii="Times New Roman" w:hAnsi="Times New Roman"/>
              </w:rPr>
              <w:lastRenderedPageBreak/>
              <w:t>sastādīja attiecīgi 80% un 83%. Optimizētas kapsīdu un HBc noteikšanas metodes BHK-21 šūnās, pēc to infekcijas ar rekombinanto SFV1/HBc alfavīrusu: neskatoties uz ELISA metodes jūtīgumu, ar komerciālo HBeAg ELISA nevar novērtēt kapsīdu veidošanās inhibitoru devas ietekmi uz veidoto kapsīdu daudzumu šūnās; Natīvas agarozes gēla elektroforēzes un imunoblota metode ir ļoti jūtīga, tā ļauj noteikt līdz pat 10 ng HBV kapsīdu paraugā.  Ar natīvas agarozes un Western blot metodēm ir parādīta BAY 41-4109 kapsīdu savākšanās inhibīcija no devas atkarīgā manierē. Salīdzinot ar oriģinālo BAY 41-4109 inhibitoru, neviens no trīs analizētājiem analogiem nav pietiekami efektīvs, lai uzrādītu būtisku HBc produkcijas samazināšanos SFV1/HBc inficētās šūnās. Inhibitors V4-93 inducē ar natīvās agarozes gēla elektroforēzes imunoblota metodi detektējamu HBc agregātu veidošanos, kuru identificēšanai un ietekmei uz vīrusa replikāciju ir nepieciešami tālāki pētījumi.</w:t>
            </w:r>
          </w:p>
          <w:p w14:paraId="129DD627" w14:textId="77777777" w:rsidR="00C32548" w:rsidRPr="00C90DF6" w:rsidRDefault="00C32548" w:rsidP="002153C9">
            <w:pPr>
              <w:tabs>
                <w:tab w:val="left" w:pos="426"/>
              </w:tabs>
              <w:spacing w:before="60" w:after="0" w:line="240" w:lineRule="auto"/>
              <w:jc w:val="both"/>
              <w:rPr>
                <w:rFonts w:ascii="Times New Roman" w:hAnsi="Times New Roman"/>
                <w:i/>
              </w:rPr>
            </w:pPr>
            <w:r w:rsidRPr="00C90DF6">
              <w:rPr>
                <w:rFonts w:ascii="Times New Roman" w:hAnsi="Times New Roman"/>
              </w:rPr>
              <w:t>Ir sagatavota metodika hepatīta B vīrusa kapsīdas proteīna pašasociācijas (</w:t>
            </w:r>
            <w:r w:rsidRPr="00C90DF6">
              <w:rPr>
                <w:rFonts w:ascii="Times New Roman" w:hAnsi="Times New Roman"/>
                <w:i/>
              </w:rPr>
              <w:t>self-assembly</w:t>
            </w:r>
            <w:r w:rsidRPr="00C90DF6">
              <w:rPr>
                <w:rFonts w:ascii="Times New Roman" w:hAnsi="Times New Roman"/>
              </w:rPr>
              <w:t xml:space="preserve">) inhibitoru izvērtēšanai, daļa iegūto rezultātu iekļauti rakstā, kas publicēts </w:t>
            </w:r>
            <w:r w:rsidRPr="00C90DF6">
              <w:rPr>
                <w:rFonts w:ascii="Times New Roman" w:hAnsi="Times New Roman"/>
                <w:i/>
              </w:rPr>
              <w:t>Intervirology</w:t>
            </w:r>
            <w:r w:rsidRPr="00C90DF6">
              <w:rPr>
                <w:rFonts w:ascii="Times New Roman" w:hAnsi="Times New Roman"/>
              </w:rPr>
              <w:t xml:space="preserve">, kā arī prezentēti starptautiskā konferencē un atspoguļoti bakalaura darbā. </w:t>
            </w:r>
          </w:p>
          <w:p w14:paraId="4C2D4A8B" w14:textId="77777777" w:rsidR="00C32548" w:rsidRPr="00C90DF6" w:rsidRDefault="00C32548" w:rsidP="002153C9">
            <w:pPr>
              <w:spacing w:before="60" w:after="0" w:line="240" w:lineRule="auto"/>
              <w:jc w:val="both"/>
              <w:rPr>
                <w:rFonts w:ascii="Times New Roman" w:hAnsi="Times New Roman"/>
                <w:b/>
                <w:bCs/>
                <w:lang w:eastAsia="en-GB"/>
              </w:rPr>
            </w:pPr>
            <w:r w:rsidRPr="00C90DF6">
              <w:rPr>
                <w:rFonts w:ascii="Times New Roman" w:hAnsi="Times New Roman"/>
                <w:b/>
                <w:bCs/>
                <w:lang w:eastAsia="en-GB"/>
              </w:rPr>
              <w:t xml:space="preserve">A3.6. dsRNS molekulu aktivitātes izpēte primārās audzēju šūnu un imūnšūnu kultūrās </w:t>
            </w:r>
            <w:r w:rsidRPr="00C90DF6">
              <w:rPr>
                <w:rFonts w:ascii="Times New Roman" w:hAnsi="Times New Roman"/>
                <w:b/>
                <w:lang w:eastAsia="en-GB"/>
              </w:rPr>
              <w:t>(Dr. Pjanova; BMC)</w:t>
            </w:r>
          </w:p>
          <w:p w14:paraId="00918F11" w14:textId="77777777" w:rsidR="00C32548" w:rsidRPr="00C90DF6" w:rsidRDefault="00C32548" w:rsidP="002153C9">
            <w:pPr>
              <w:tabs>
                <w:tab w:val="left" w:pos="426"/>
              </w:tabs>
              <w:spacing w:before="60" w:after="0" w:line="240" w:lineRule="auto"/>
              <w:jc w:val="both"/>
              <w:rPr>
                <w:rFonts w:ascii="Times New Roman" w:hAnsi="Times New Roman"/>
              </w:rPr>
            </w:pPr>
            <w:r w:rsidRPr="00C90DF6">
              <w:rPr>
                <w:rFonts w:ascii="Times New Roman" w:hAnsi="Times New Roman"/>
              </w:rPr>
              <w:t>Šajā posmā tika vērtēta atsevišķu dsRNS inducēto citokīnu iespējamā mijiedarbība. Ar ELISA metodes palīdzību tika noteikta divu antagonistu, IL-10 un IFN-</w:t>
            </w:r>
            <w:r w:rsidRPr="00C90DF6">
              <w:rPr>
                <w:rFonts w:ascii="Times New Roman" w:hAnsi="Times New Roman"/>
              </w:rPr>
              <w:sym w:font="Symbol" w:char="F067"/>
            </w:r>
            <w:r w:rsidRPr="00C90DF6">
              <w:rPr>
                <w:rFonts w:ascii="Times New Roman" w:hAnsi="Times New Roman"/>
              </w:rPr>
              <w:t xml:space="preserve"> indukcija. Diemžēl cerēto IFN-</w:t>
            </w:r>
            <w:r w:rsidRPr="00C90DF6">
              <w:rPr>
                <w:rFonts w:ascii="Times New Roman" w:hAnsi="Times New Roman"/>
              </w:rPr>
              <w:sym w:font="Symbol" w:char="F067"/>
            </w:r>
            <w:r w:rsidRPr="00C90DF6">
              <w:rPr>
                <w:rFonts w:ascii="Times New Roman" w:hAnsi="Times New Roman"/>
              </w:rPr>
              <w:t xml:space="preserve"> produkcijas samazināšanos, pieaugot IL-10 koncentrācijai, nenovērojām. Tāpat ELISA metode tika izmantota, lai apstiprinātu augsto MIP-1</w:t>
            </w:r>
            <w:r w:rsidRPr="00C90DF6">
              <w:rPr>
                <w:rFonts w:ascii="Times New Roman" w:hAnsi="Times New Roman"/>
              </w:rPr>
              <w:sym w:font="Symbol" w:char="F062"/>
            </w:r>
            <w:r w:rsidRPr="00C90DF6">
              <w:rPr>
                <w:rFonts w:ascii="Times New Roman" w:hAnsi="Times New Roman"/>
              </w:rPr>
              <w:t xml:space="preserve"> produkciju un IL-16 supresiju. MIP-1</w:t>
            </w:r>
            <w:r w:rsidRPr="00C90DF6">
              <w:rPr>
                <w:rFonts w:ascii="Times New Roman" w:hAnsi="Times New Roman"/>
              </w:rPr>
              <w:sym w:font="Symbol" w:char="F062"/>
            </w:r>
            <w:r w:rsidRPr="00C90DF6">
              <w:rPr>
                <w:rFonts w:ascii="Times New Roman" w:hAnsi="Times New Roman"/>
              </w:rPr>
              <w:t xml:space="preserve"> augstā indukcija apstiprinajās, kas ir kontekstā ar dsRNS antivirālo darbību, savukārt, IL-16 supresija neapstiprinājās un varēja novērot ļoti lielas atšķirības starp indivīdiem. Darbs pie individuālo reakciju analīzes vēl turpinās. Dubultspiralizētās dsRNS ietekmes analīzei uz audzēja šūnām tika izmantotas 13 dažādas audzēju šūnu līnijas (melanomas - FM3, FM9, FM55, FM94, SkMel28, LVC5, krūts audzēji - SkBr3, MCF7, olnīcu audzējs – SKOV-3, dzemdes kakla audzējs – HeLa, aizkuņģa dziedzera audzējs – HPAF-II, kuņģa audzējs – AGS, rabdomiosarkoma – RD), un analizēta audzēju šūnu mitotiskā aktivitāte pēc to tiešas apstrādes ar dsRNS. Statistiski ticamas atšķirības tika novērotas divu šūnu līniju gadījumos (SKOV-3 un HPAF-II), tāpēc dsRNS netiešās ietekmes analīzei tika izvēlēta HPAF-II šūnu līnija, kur audzēja šūnu mitotiskā aktivitāte tika noteikta pēc to apstrādes ar limfocītiem, kas iepriekš bija kontaktā ar dsRNS. Aktivēto limfocītu ietekme uz audzēja šūnām bija atšķirīga un variēja starp donoriem, kas vēlreiz parāda, ka dsRNS ietekme ir stipri personalizēta.</w:t>
            </w:r>
          </w:p>
          <w:p w14:paraId="6B2A271C" w14:textId="2216DF4B" w:rsidR="00C32548" w:rsidRPr="00C90DF6" w:rsidRDefault="00C32548" w:rsidP="002153C9">
            <w:pPr>
              <w:tabs>
                <w:tab w:val="left" w:pos="426"/>
              </w:tabs>
              <w:spacing w:before="60" w:after="0" w:line="240" w:lineRule="auto"/>
              <w:jc w:val="both"/>
              <w:rPr>
                <w:rFonts w:ascii="Times New Roman" w:hAnsi="Times New Roman"/>
                <w:i/>
              </w:rPr>
            </w:pPr>
            <w:r w:rsidRPr="00C90DF6">
              <w:rPr>
                <w:rFonts w:ascii="Times New Roman" w:hAnsi="Times New Roman"/>
              </w:rPr>
              <w:t xml:space="preserve">Šie rezultāti ir prezentēti RSU Zinātniskajā konferencē, par tiem ir sagatavota publikācija, kas iesniegta </w:t>
            </w:r>
            <w:r w:rsidRPr="00C90DF6">
              <w:rPr>
                <w:rFonts w:ascii="Times New Roman" w:hAnsi="Times New Roman"/>
                <w:i/>
              </w:rPr>
              <w:t xml:space="preserve">Immunologic </w:t>
            </w:r>
            <w:r w:rsidRPr="003A1AD0">
              <w:rPr>
                <w:rFonts w:ascii="Times New Roman" w:hAnsi="Times New Roman"/>
                <w:i/>
              </w:rPr>
              <w:t>R</w:t>
            </w:r>
            <w:r w:rsidR="00B75E43" w:rsidRPr="003A1AD0">
              <w:rPr>
                <w:rFonts w:ascii="Times New Roman" w:hAnsi="Times New Roman"/>
                <w:i/>
              </w:rPr>
              <w:t>esearch</w:t>
            </w:r>
            <w:r w:rsidRPr="00536C20">
              <w:rPr>
                <w:rFonts w:ascii="Times New Roman" w:hAnsi="Times New Roman"/>
                <w:i/>
              </w:rPr>
              <w:t xml:space="preserve"> </w:t>
            </w:r>
            <w:r w:rsidRPr="00C90DF6">
              <w:rPr>
                <w:rFonts w:ascii="Times New Roman" w:hAnsi="Times New Roman"/>
              </w:rPr>
              <w:t xml:space="preserve">un aizstāvēts bakalaura darbs. </w:t>
            </w:r>
          </w:p>
          <w:p w14:paraId="4B2B5642" w14:textId="77777777" w:rsidR="00C32548" w:rsidRPr="00C90DF6" w:rsidRDefault="00C32548" w:rsidP="002153C9">
            <w:pPr>
              <w:tabs>
                <w:tab w:val="left" w:pos="426"/>
              </w:tabs>
              <w:spacing w:before="60" w:after="0" w:line="240" w:lineRule="auto"/>
              <w:jc w:val="center"/>
              <w:rPr>
                <w:rFonts w:ascii="Times New Roman" w:hAnsi="Times New Roman"/>
                <w:u w:val="single"/>
              </w:rPr>
            </w:pPr>
            <w:r w:rsidRPr="00C90DF6">
              <w:rPr>
                <w:rFonts w:ascii="Times New Roman" w:hAnsi="Times New Roman"/>
                <w:b/>
                <w:u w:val="single"/>
                <w:lang w:eastAsia="en-GB"/>
              </w:rPr>
              <w:t xml:space="preserve">WP4: </w:t>
            </w:r>
            <w:r w:rsidRPr="00C90DF6">
              <w:rPr>
                <w:rFonts w:ascii="Times New Roman" w:hAnsi="Times New Roman"/>
                <w:b/>
                <w:bCs/>
                <w:u w:val="single"/>
                <w:lang w:eastAsia="en-GB"/>
              </w:rPr>
              <w:t xml:space="preserve">Iegūto savienojumu testēšana </w:t>
            </w:r>
            <w:r w:rsidRPr="00C90DF6">
              <w:rPr>
                <w:rFonts w:ascii="Times New Roman" w:hAnsi="Times New Roman"/>
                <w:b/>
                <w:bCs/>
                <w:i/>
                <w:iCs/>
                <w:u w:val="single"/>
                <w:lang w:eastAsia="en-GB"/>
              </w:rPr>
              <w:t>in vivo</w:t>
            </w:r>
            <w:r w:rsidRPr="00C90DF6">
              <w:rPr>
                <w:rFonts w:ascii="Times New Roman" w:hAnsi="Times New Roman"/>
                <w:b/>
                <w:bCs/>
                <w:u w:val="single"/>
                <w:lang w:eastAsia="en-GB"/>
              </w:rPr>
              <w:t xml:space="preserve"> un imunoterapijas stratēģiju preklīniskie izmēģinājumi</w:t>
            </w:r>
          </w:p>
          <w:p w14:paraId="5898F55F" w14:textId="77777777" w:rsidR="00C32548" w:rsidRPr="00C90DF6" w:rsidRDefault="00C32548" w:rsidP="002153C9">
            <w:pPr>
              <w:shd w:val="clear" w:color="auto" w:fill="FFFFFF"/>
              <w:spacing w:before="60" w:after="0" w:line="240" w:lineRule="auto"/>
              <w:jc w:val="both"/>
              <w:rPr>
                <w:rFonts w:ascii="Times New Roman" w:hAnsi="Times New Roman"/>
                <w:b/>
                <w:lang w:eastAsia="en-GB"/>
              </w:rPr>
            </w:pPr>
            <w:r w:rsidRPr="00C90DF6">
              <w:rPr>
                <w:rFonts w:ascii="Times New Roman" w:hAnsi="Times New Roman"/>
                <w:b/>
                <w:bCs/>
                <w:lang w:eastAsia="en-GB"/>
              </w:rPr>
              <w:t>A4.2. P</w:t>
            </w:r>
            <w:r w:rsidRPr="00C90DF6">
              <w:rPr>
                <w:rFonts w:ascii="Times New Roman" w:hAnsi="Times New Roman"/>
                <w:b/>
                <w:lang w:eastAsia="en-GB"/>
              </w:rPr>
              <w:t>erspektīvāko MMP inhibitoru testēšana transplantētos peļu audzēju modeļos (Dr. Domračeva/Dr. Veinbergs; OSI)</w:t>
            </w:r>
          </w:p>
          <w:p w14:paraId="7F0A1DB7" w14:textId="77777777" w:rsidR="00C32548" w:rsidRPr="00C90DF6" w:rsidRDefault="00C32548" w:rsidP="002153C9">
            <w:pPr>
              <w:shd w:val="clear" w:color="auto" w:fill="FFFFFF"/>
              <w:spacing w:before="60" w:after="0" w:line="240" w:lineRule="auto"/>
              <w:jc w:val="both"/>
              <w:rPr>
                <w:rFonts w:ascii="Times New Roman" w:hAnsi="Times New Roman"/>
                <w:bCs/>
                <w:shd w:val="clear" w:color="auto" w:fill="FFFFFF"/>
              </w:rPr>
            </w:pPr>
            <w:r w:rsidRPr="00C90DF6">
              <w:rPr>
                <w:rFonts w:ascii="Times New Roman" w:hAnsi="Times New Roman"/>
                <w:bCs/>
                <w:shd w:val="clear" w:color="auto" w:fill="FFFFFF"/>
              </w:rPr>
              <w:t xml:space="preserve">Angioģenēzes pētījumos </w:t>
            </w:r>
            <w:r w:rsidRPr="00C90DF6">
              <w:rPr>
                <w:rFonts w:ascii="Times New Roman" w:hAnsi="Times New Roman"/>
                <w:bCs/>
                <w:i/>
                <w:shd w:val="clear" w:color="auto" w:fill="FFFFFF"/>
              </w:rPr>
              <w:t>in vitro</w:t>
            </w:r>
            <w:r w:rsidRPr="00C90DF6">
              <w:rPr>
                <w:rFonts w:ascii="Times New Roman" w:hAnsi="Times New Roman"/>
                <w:bCs/>
                <w:iCs/>
                <w:shd w:val="clear" w:color="auto" w:fill="FFFFFF"/>
              </w:rPr>
              <w:t xml:space="preserve"> tika</w:t>
            </w:r>
            <w:r w:rsidRPr="00C90DF6">
              <w:rPr>
                <w:rFonts w:ascii="Times New Roman" w:hAnsi="Times New Roman"/>
                <w:bCs/>
                <w:shd w:val="clear" w:color="auto" w:fill="FFFFFF"/>
              </w:rPr>
              <w:t xml:space="preserve"> izmantota cilvēka nabas saites vēnas endotēlija šūnu līnija (HUVEC-2). Kapilāru tīkla struktūras veidošanu novēroja, audzējot endotēlija šūnas uz ekstracelulāra matriksa (matrigels), izmantojot kitā aprakstīto metodi (In vitro angiogenesis assay kit, Cayman). Tika pētīta sintezēto savienojumu ietekme uz audzēju augšanu </w:t>
            </w:r>
            <w:r w:rsidRPr="00C90DF6">
              <w:rPr>
                <w:rFonts w:ascii="Times New Roman" w:hAnsi="Times New Roman"/>
                <w:bCs/>
                <w:i/>
                <w:iCs/>
                <w:shd w:val="clear" w:color="auto" w:fill="FFFFFF"/>
              </w:rPr>
              <w:t>in vivo</w:t>
            </w:r>
            <w:r w:rsidRPr="00C90DF6">
              <w:rPr>
                <w:rFonts w:ascii="Times New Roman" w:hAnsi="Times New Roman"/>
                <w:bCs/>
                <w:shd w:val="clear" w:color="auto" w:fill="FFFFFF"/>
              </w:rPr>
              <w:t xml:space="preserve">. Darbam </w:t>
            </w:r>
            <w:r w:rsidRPr="00C90DF6">
              <w:rPr>
                <w:rFonts w:ascii="Times New Roman" w:hAnsi="Times New Roman"/>
                <w:bCs/>
                <w:i/>
                <w:iCs/>
                <w:shd w:val="clear" w:color="auto" w:fill="FFFFFF"/>
              </w:rPr>
              <w:t>in vivo</w:t>
            </w:r>
            <w:r w:rsidRPr="00C90DF6">
              <w:rPr>
                <w:rFonts w:ascii="Times New Roman" w:hAnsi="Times New Roman"/>
                <w:bCs/>
                <w:shd w:val="clear" w:color="auto" w:fill="FFFFFF"/>
              </w:rPr>
              <w:t xml:space="preserve"> izmantoja BD Matrigel</w:t>
            </w:r>
            <w:r w:rsidRPr="00C90DF6">
              <w:rPr>
                <w:rFonts w:ascii="Times New Roman" w:hAnsi="Times New Roman"/>
                <w:bCs/>
                <w:shd w:val="clear" w:color="auto" w:fill="FFFFFF"/>
                <w:vertAlign w:val="superscript"/>
              </w:rPr>
              <w:t xml:space="preserve">TM </w:t>
            </w:r>
            <w:r w:rsidRPr="00C90DF6">
              <w:rPr>
                <w:rFonts w:ascii="Times New Roman" w:hAnsi="Times New Roman"/>
                <w:bCs/>
                <w:shd w:val="clear" w:color="auto" w:fill="FFFFFF"/>
              </w:rPr>
              <w:t>Basement Membrane Matrix High Concentration (ekstracelulārais matrikss). Kā dzīvnieku modelis tika izmantotas Balb/c AnNCrl peļu mātītes.</w:t>
            </w:r>
          </w:p>
          <w:p w14:paraId="4222FE60" w14:textId="77777777" w:rsidR="00C32548" w:rsidRPr="00C90DF6" w:rsidRDefault="00C32548" w:rsidP="002153C9">
            <w:pPr>
              <w:shd w:val="clear" w:color="auto" w:fill="FFFFFF"/>
              <w:spacing w:before="60" w:after="0" w:line="240" w:lineRule="auto"/>
              <w:jc w:val="both"/>
              <w:rPr>
                <w:rFonts w:ascii="Times New Roman" w:hAnsi="Times New Roman"/>
                <w:lang w:eastAsia="en-GB"/>
              </w:rPr>
            </w:pPr>
            <w:r w:rsidRPr="00C90DF6">
              <w:rPr>
                <w:rFonts w:ascii="Times New Roman" w:eastAsia="Times New Roman" w:hAnsi="Times New Roman"/>
              </w:rPr>
              <w:t>Pētījumu rezultātā noskaidrots, kā četriem selenofēnkumarīnu</w:t>
            </w:r>
            <w:r w:rsidRPr="00C90DF6">
              <w:rPr>
                <w:rFonts w:ascii="Times New Roman" w:hAnsi="Times New Roman"/>
                <w:bCs/>
                <w:shd w:val="clear" w:color="auto" w:fill="FFFFFF"/>
              </w:rPr>
              <w:t xml:space="preserve"> atvasinājumiem piemīt izteiktās MMP inhibējošās īpašības, kaut gan šie savienojumi neparādīja izteiktu ietekmi uz angioģenēzes procesu </w:t>
            </w:r>
            <w:r w:rsidRPr="00C90DF6">
              <w:rPr>
                <w:rFonts w:ascii="Times New Roman" w:hAnsi="Times New Roman"/>
                <w:bCs/>
                <w:i/>
                <w:shd w:val="clear" w:color="auto" w:fill="FFFFFF"/>
              </w:rPr>
              <w:t xml:space="preserve">in vitro </w:t>
            </w:r>
            <w:r w:rsidRPr="00C90DF6">
              <w:rPr>
                <w:rFonts w:ascii="Times New Roman" w:hAnsi="Times New Roman"/>
                <w:bCs/>
                <w:shd w:val="clear" w:color="auto" w:fill="FFFFFF"/>
              </w:rPr>
              <w:t xml:space="preserve">un </w:t>
            </w:r>
            <w:r w:rsidRPr="00C90DF6">
              <w:rPr>
                <w:rFonts w:ascii="Times New Roman" w:hAnsi="Times New Roman"/>
                <w:bCs/>
                <w:i/>
                <w:shd w:val="clear" w:color="auto" w:fill="FFFFFF"/>
              </w:rPr>
              <w:t>in vivo</w:t>
            </w:r>
            <w:r w:rsidRPr="00C90DF6">
              <w:rPr>
                <w:rFonts w:ascii="Times New Roman" w:hAnsi="Times New Roman"/>
                <w:bCs/>
                <w:shd w:val="clear" w:color="auto" w:fill="FFFFFF"/>
              </w:rPr>
              <w:t>. Pētījumi tiks turpināti.</w:t>
            </w:r>
          </w:p>
          <w:p w14:paraId="53857D51" w14:textId="77777777" w:rsidR="00C32548" w:rsidRPr="00C90DF6" w:rsidRDefault="00C32548" w:rsidP="002153C9">
            <w:pPr>
              <w:shd w:val="clear" w:color="auto" w:fill="FFFFFF"/>
              <w:spacing w:before="60" w:after="0" w:line="240" w:lineRule="auto"/>
              <w:jc w:val="both"/>
              <w:rPr>
                <w:rFonts w:ascii="Times New Roman" w:hAnsi="Times New Roman"/>
                <w:b/>
                <w:lang w:eastAsia="en-GB"/>
              </w:rPr>
            </w:pPr>
            <w:r w:rsidRPr="00C90DF6">
              <w:rPr>
                <w:rFonts w:ascii="Times New Roman" w:hAnsi="Times New Roman"/>
                <w:b/>
                <w:lang w:eastAsia="en-GB"/>
              </w:rPr>
              <w:t>A4.3. Alfavīrusu vektoru un to liposomālo savienojumu bioizpaltības izpēte un terapeitisko efektu novērtēšana peļu audzēju modeļos (Dr. Zajakina; BMC)</w:t>
            </w:r>
          </w:p>
          <w:p w14:paraId="43258177" w14:textId="77777777" w:rsidR="00C32548" w:rsidRPr="00C90DF6" w:rsidRDefault="00C32548" w:rsidP="002153C9">
            <w:pPr>
              <w:shd w:val="clear" w:color="auto" w:fill="FFFFFF"/>
              <w:spacing w:before="60" w:after="0" w:line="240" w:lineRule="auto"/>
              <w:jc w:val="both"/>
              <w:rPr>
                <w:rFonts w:ascii="Times New Roman" w:eastAsia="Times New Roman" w:hAnsi="Times New Roman"/>
                <w:bCs/>
                <w:lang w:eastAsia="en-GB"/>
              </w:rPr>
            </w:pPr>
            <w:r w:rsidRPr="00C90DF6">
              <w:rPr>
                <w:rFonts w:ascii="Times New Roman" w:eastAsia="Times New Roman" w:hAnsi="Times New Roman"/>
                <w:lang w:eastAsia="en-GB"/>
              </w:rPr>
              <w:t xml:space="preserve">Šī darba posma mērķis bija izpētīt dažādas gēnu piegādes stratēģijas peļu audzēju modeļos, izmantojot rekombinantos alfavīrusu vektorus un nevirālās gēnu piegādes sistēmas. Luciferāzes gēnu kodējošais Semliki meža vīruss (SFV/Luc vīrusa daļiņas) un šī vīrusa RNS genoma lipopleksi (SFV/Luc RNS molekula) tika izmantoti bioizplatīšanas pētījumos peļu vēža modeļos: peļu krūts vēzis (Balb/c 4T1 un </w:t>
            </w:r>
            <w:r w:rsidRPr="00C90DF6">
              <w:rPr>
                <w:rFonts w:ascii="Times New Roman" w:eastAsia="Times New Roman" w:hAnsi="Times New Roman"/>
                <w:lang w:eastAsia="en-GB"/>
              </w:rPr>
              <w:lastRenderedPageBreak/>
              <w:t xml:space="preserve">TS/A) un peļu melanoma (C57BL/6B16).Šajā posmā mēs parādījām SFV/Luc vīrusa daļiņu dominējošu lokalizāciju audzējos pie optimizētas vīrusa devas un sistēmiskas vīrusa ievadīšanas (i.v. un i.p.) gan krūts vēža, gan melanomas modeļos. Interesanti, ka vīrusa devas palielināšana noved pie vīrusa plašākas izplatīšanās organismā ar maksimālo ekspresiju sirdī un plaušās. Tāpat tika izpētīts SFV RNS gēnu piegādes potenciāls. Tomēr, neskatoties uz labiem RNS transfekcijas rezultātiem ar SFV/Luc RNS un 1,3-dihidropiridīna atvasinājumu kompleksiem vēža šūnu kultūrās </w:t>
            </w:r>
            <w:r w:rsidRPr="00C90DF6">
              <w:rPr>
                <w:rFonts w:ascii="Times New Roman" w:eastAsia="Times New Roman" w:hAnsi="Times New Roman"/>
                <w:i/>
                <w:lang w:eastAsia="en-GB"/>
              </w:rPr>
              <w:t>in vitro</w:t>
            </w:r>
            <w:r w:rsidRPr="00C90DF6">
              <w:rPr>
                <w:rFonts w:ascii="Times New Roman" w:eastAsia="Times New Roman" w:hAnsi="Times New Roman"/>
                <w:lang w:eastAsia="en-GB"/>
              </w:rPr>
              <w:t xml:space="preserve">, kas nodrošināja 40-60% transfekcijas efektivitātes (FACS rezultāti), ne intravenozās, ne intratumorālās RNS/lipopleksu injekcijas nenodrošināja augstāku transgēna ekspresiju audzējos, salīdzinot ar brīvo RNS intratumorālo injekciju un vīrusa daļiņu intratumorālo un sistēmisko ievadīšanu. Mēs secinājām, ka </w:t>
            </w:r>
            <w:r w:rsidRPr="00C90DF6">
              <w:rPr>
                <w:rFonts w:ascii="Times New Roman" w:eastAsia="Times New Roman" w:hAnsi="Times New Roman"/>
                <w:i/>
                <w:iCs/>
                <w:lang w:eastAsia="en-GB"/>
              </w:rPr>
              <w:t>enhanced permeability and retention effect</w:t>
            </w:r>
            <w:r w:rsidRPr="00C90DF6">
              <w:rPr>
                <w:rFonts w:ascii="Times New Roman" w:eastAsia="Times New Roman" w:hAnsi="Times New Roman"/>
                <w:lang w:eastAsia="en-GB"/>
              </w:rPr>
              <w:t xml:space="preserve"> nespēj nodrošināt liposomālo daļiņu intratumorālo lokalizāciju un augstāku transgēna ekspresiju. Citi faktori, tādi kā liposomālo daļiņu izmērs (vidēji 120 nm – Zetasizer Nano), daļiņu internalizācija šūnās 3D apstākļos </w:t>
            </w:r>
            <w:r w:rsidRPr="00C90DF6">
              <w:rPr>
                <w:rFonts w:ascii="Times New Roman" w:eastAsia="Times New Roman" w:hAnsi="Times New Roman"/>
                <w:i/>
                <w:lang w:eastAsia="en-GB"/>
              </w:rPr>
              <w:t>in vivo</w:t>
            </w:r>
            <w:r w:rsidRPr="00C90DF6">
              <w:rPr>
                <w:rFonts w:ascii="Times New Roman" w:eastAsia="Times New Roman" w:hAnsi="Times New Roman"/>
                <w:lang w:eastAsia="en-GB"/>
              </w:rPr>
              <w:t xml:space="preserve"> (</w:t>
            </w:r>
            <w:r w:rsidRPr="00C90DF6">
              <w:rPr>
                <w:rFonts w:ascii="Times New Roman" w:eastAsia="Times New Roman" w:hAnsi="Times New Roman"/>
                <w:i/>
                <w:iCs/>
                <w:lang w:eastAsia="en-GB"/>
              </w:rPr>
              <w:t>entry</w:t>
            </w:r>
            <w:r w:rsidRPr="00C90DF6">
              <w:rPr>
                <w:rFonts w:ascii="Times New Roman" w:eastAsia="Times New Roman" w:hAnsi="Times New Roman"/>
                <w:lang w:eastAsia="en-GB"/>
              </w:rPr>
              <w:t>), RNS endosomāla atbrīvošanās šūnās (</w:t>
            </w:r>
            <w:r w:rsidRPr="00C90DF6">
              <w:rPr>
                <w:rFonts w:ascii="Times New Roman" w:eastAsia="Times New Roman" w:hAnsi="Times New Roman"/>
                <w:i/>
                <w:iCs/>
                <w:lang w:eastAsia="en-GB"/>
              </w:rPr>
              <w:t>RNA release</w:t>
            </w:r>
            <w:r w:rsidRPr="00C90DF6">
              <w:rPr>
                <w:rFonts w:ascii="Times New Roman" w:eastAsia="Times New Roman" w:hAnsi="Times New Roman"/>
                <w:lang w:eastAsia="en-GB"/>
              </w:rPr>
              <w:t xml:space="preserve">), kā arī iedzimtā imūnatbilde pret daļiņām (innate immune response), var ietekmēt piegādes efektivitāti. Vīrusu vektoru un brīvās RNS bioizplatīšanas pētījumu rezultāti ir atspoguļoti J. Vasiļevskas  </w:t>
            </w:r>
            <w:r w:rsidRPr="00C90DF6">
              <w:rPr>
                <w:rFonts w:ascii="Times New Roman" w:eastAsia="Times New Roman" w:hAnsi="Times New Roman"/>
                <w:bCs/>
                <w:lang w:eastAsia="en-GB"/>
              </w:rPr>
              <w:t xml:space="preserve">promocijas darbā.  </w:t>
            </w:r>
          </w:p>
          <w:p w14:paraId="10E4816F" w14:textId="77777777" w:rsidR="00C32548" w:rsidRPr="00C90DF6" w:rsidRDefault="00C32548" w:rsidP="002153C9">
            <w:pPr>
              <w:shd w:val="clear" w:color="auto" w:fill="FFFFFF"/>
              <w:spacing w:before="60" w:after="0" w:line="240" w:lineRule="auto"/>
              <w:jc w:val="both"/>
              <w:rPr>
                <w:rFonts w:ascii="Times New Roman" w:eastAsia="Times New Roman" w:hAnsi="Times New Roman"/>
                <w:lang w:eastAsia="en-GB"/>
              </w:rPr>
            </w:pPr>
            <w:r w:rsidRPr="00C90DF6">
              <w:rPr>
                <w:rFonts w:ascii="Times New Roman" w:eastAsia="Times New Roman" w:hAnsi="Times New Roman"/>
                <w:lang w:eastAsia="en-GB"/>
              </w:rPr>
              <w:t>Meklējot jaunas stratēģijas alfavīrusu piegādes paaugstināšanai, vienlaicīgi ar jau izteiktajām idejām par daļiņu adresēšanu (</w:t>
            </w:r>
            <w:r w:rsidRPr="00C90DF6">
              <w:rPr>
                <w:rFonts w:ascii="Times New Roman" w:eastAsia="Times New Roman" w:hAnsi="Times New Roman"/>
                <w:i/>
                <w:lang w:eastAsia="en-GB"/>
              </w:rPr>
              <w:t>targeting</w:t>
            </w:r>
            <w:r w:rsidRPr="00C90DF6">
              <w:rPr>
                <w:rFonts w:ascii="Times New Roman" w:eastAsia="Times New Roman" w:hAnsi="Times New Roman"/>
                <w:lang w:eastAsia="en-GB"/>
              </w:rPr>
              <w:t>), izmantojot audzēju adreses peptīdus (</w:t>
            </w:r>
            <w:r w:rsidRPr="00C90DF6">
              <w:rPr>
                <w:rFonts w:ascii="Times New Roman" w:eastAsia="Times New Roman" w:hAnsi="Times New Roman"/>
                <w:i/>
                <w:lang w:eastAsia="en-GB"/>
              </w:rPr>
              <w:t>tumor homing peptides</w:t>
            </w:r>
            <w:r w:rsidRPr="00C90DF6">
              <w:rPr>
                <w:rFonts w:ascii="Times New Roman" w:eastAsia="Times New Roman" w:hAnsi="Times New Roman"/>
                <w:lang w:eastAsia="en-GB"/>
              </w:rPr>
              <w:t xml:space="preserve">) un RNS stabilizēšanu ar pseidouridīna iebūvēšanu RNS molekulā, mēs pētām alfavīrusu piegādi ar magnētiskām nanodaļiņām, sorbējot vīrusus uz modificētas nanodaļiņu virsmas. Tika parādīts, ka vīrusa magnetofekcija ar dažādām modificētām magnētiskām daļiņām spēj paaugstināt infekcijas efektivitāti vēža šūnu kultūrās par 20-30 reizēm. Šie starpdisciplinārie rezultāti tika atspoguļoti publikācijā, kas iesniegta </w:t>
            </w:r>
            <w:r w:rsidRPr="00C90DF6">
              <w:rPr>
                <w:rFonts w:ascii="Times New Roman" w:eastAsia="Times New Roman" w:hAnsi="Times New Roman"/>
                <w:i/>
                <w:iCs/>
                <w:lang w:eastAsia="en-GB"/>
              </w:rPr>
              <w:t>Journal of Virology Methods.</w:t>
            </w:r>
          </w:p>
          <w:p w14:paraId="29463294" w14:textId="77777777" w:rsidR="00C32548" w:rsidRPr="00C90DF6" w:rsidRDefault="00C32548" w:rsidP="002153C9">
            <w:pPr>
              <w:autoSpaceDE w:val="0"/>
              <w:autoSpaceDN w:val="0"/>
              <w:adjustRightInd w:val="0"/>
              <w:spacing w:before="60" w:after="0" w:line="240" w:lineRule="auto"/>
              <w:jc w:val="both"/>
              <w:rPr>
                <w:rFonts w:ascii="Times New Roman" w:hAnsi="Times New Roman"/>
              </w:rPr>
            </w:pPr>
            <w:r w:rsidRPr="00C90DF6">
              <w:rPr>
                <w:rFonts w:ascii="Times New Roman" w:hAnsi="Times New Roman"/>
              </w:rPr>
              <w:t>Izmantojot iepriekšējā posmā sintezētus alfavīrusu vektorus (</w:t>
            </w:r>
            <w:r w:rsidRPr="00C90DF6">
              <w:rPr>
                <w:rFonts w:ascii="Times New Roman" w:hAnsi="Times New Roman"/>
                <w:bCs/>
              </w:rPr>
              <w:t>A2.7.</w:t>
            </w:r>
            <w:r w:rsidRPr="00C90DF6">
              <w:rPr>
                <w:rFonts w:ascii="Times New Roman" w:hAnsi="Times New Roman"/>
              </w:rPr>
              <w:t xml:space="preserve">: SFV/mIFNgamma, SFV/Luc; SFV/mTNFalpha; uc), tika izpētīta dažu vektoru spēja piegādāt transgēnu peļu 4T1 modelī (mIFNgamma i.t. ekspresijas līmenis). Sākotnējie terapeitiskā potenciāla pētījumu rezultāti uzrādīja, ka mIFN-gamma kodējošais alfavīruss spēj programmēt makrofāgu polarizāciju vēža supresīvā fenotipā caur TLRs </w:t>
            </w:r>
            <w:r w:rsidRPr="00C90DF6">
              <w:rPr>
                <w:rFonts w:ascii="Times New Roman" w:hAnsi="Times New Roman"/>
                <w:i/>
              </w:rPr>
              <w:t>in vitro</w:t>
            </w:r>
            <w:r w:rsidRPr="00C90DF6">
              <w:rPr>
                <w:rFonts w:ascii="Times New Roman" w:hAnsi="Times New Roman"/>
              </w:rPr>
              <w:t xml:space="preserve"> (vēža šūnu augšanas inhibīcijas eksperimenti). Daļa no šiem rezultātiem tika iekļauta maģistra darbā. </w:t>
            </w:r>
          </w:p>
          <w:p w14:paraId="050F1489" w14:textId="77777777" w:rsidR="00C32548" w:rsidRPr="00C90DF6" w:rsidRDefault="00C32548" w:rsidP="002153C9">
            <w:pPr>
              <w:autoSpaceDE w:val="0"/>
              <w:autoSpaceDN w:val="0"/>
              <w:adjustRightInd w:val="0"/>
              <w:spacing w:before="60" w:after="0" w:line="240" w:lineRule="auto"/>
              <w:jc w:val="both"/>
              <w:rPr>
                <w:rFonts w:ascii="Times New Roman" w:eastAsia="Times New Roman" w:hAnsi="Times New Roman"/>
                <w:sz w:val="20"/>
                <w:szCs w:val="20"/>
                <w:lang w:eastAsia="lv-LV"/>
              </w:rPr>
            </w:pPr>
            <w:r w:rsidRPr="00C90DF6">
              <w:rPr>
                <w:rFonts w:ascii="Times New Roman" w:hAnsi="Times New Roman"/>
              </w:rPr>
              <w:t>Vairākas projekta aktivitātes tika īstenotas ciešā sadarbībā ar ārvalstu partneriem Šveicē, Austrijā un Norvēģijā, kas deva iespēju veikt eksperimentus visaugstākajā zinātniskajā līmenī, izmantojot aparatūru, kas Latvijā nav pieejama, kā arī kalpoja par pamatu sadarbības projektu pieteikumiem tādos konkursos kā H2020-MSCA-IF-2015, ERA-NET TRANSCAN-2 un EuroNanoMed2.  Turklāt OSI iegūtie rezultāti deva iespēju noslēgt komerclīgumu ar Antvērpenes Universitāti par standartvielu sintēzi pret-vēža zāļu skrīningam.</w:t>
            </w:r>
          </w:p>
        </w:tc>
      </w:tr>
    </w:tbl>
    <w:p w14:paraId="6D4E70FE" w14:textId="77777777" w:rsidR="00C32548" w:rsidRPr="00C90DF6" w:rsidRDefault="00C32548" w:rsidP="00C32548">
      <w:pPr>
        <w:rPr>
          <w:rFonts w:ascii="Times New Roman" w:hAnsi="Times New Roman"/>
          <w:b/>
          <w:sz w:val="24"/>
          <w:szCs w:val="24"/>
        </w:rPr>
        <w:sectPr w:rsidR="00C32548" w:rsidRPr="00C90DF6" w:rsidSect="0009777A">
          <w:pgSz w:w="11906" w:h="16838"/>
          <w:pgMar w:top="1440" w:right="1558" w:bottom="1440" w:left="1800" w:header="708" w:footer="708" w:gutter="0"/>
          <w:cols w:space="708"/>
          <w:docGrid w:linePitch="360"/>
        </w:sectPr>
      </w:pPr>
    </w:p>
    <w:p w14:paraId="7551BCF4" w14:textId="77777777" w:rsidR="00C32548" w:rsidRDefault="00C32548" w:rsidP="00B30998">
      <w:pPr>
        <w:spacing w:after="0" w:line="240" w:lineRule="auto"/>
        <w:rPr>
          <w:rFonts w:ascii="Times New Roman" w:eastAsia="Times New Roman" w:hAnsi="Times New Roman"/>
          <w:b/>
          <w:bCs/>
          <w:sz w:val="24"/>
          <w:szCs w:val="24"/>
        </w:rPr>
      </w:pPr>
      <w:r w:rsidRPr="00C90DF6">
        <w:rPr>
          <w:rFonts w:ascii="Times New Roman" w:eastAsia="Times New Roman" w:hAnsi="Times New Roman"/>
          <w:b/>
          <w:bCs/>
          <w:sz w:val="24"/>
          <w:szCs w:val="24"/>
        </w:rPr>
        <w:lastRenderedPageBreak/>
        <w:t xml:space="preserve">4. Projekta Nr. 3 apgūtais finansējums </w:t>
      </w:r>
      <w:r w:rsidRPr="00C90DF6">
        <w:rPr>
          <w:rFonts w:ascii="Times New Roman" w:eastAsia="Times New Roman" w:hAnsi="Times New Roman"/>
          <w:i/>
          <w:iCs/>
          <w:sz w:val="24"/>
          <w:szCs w:val="24"/>
        </w:rPr>
        <w:t>(</w:t>
      </w:r>
      <w:r w:rsidRPr="00C90DF6">
        <w:rPr>
          <w:rFonts w:ascii="Times New Roman" w:eastAsia="Times New Roman" w:hAnsi="Times New Roman"/>
          <w:b/>
          <w:bCs/>
          <w:i/>
          <w:iCs/>
          <w:sz w:val="24"/>
          <w:szCs w:val="24"/>
        </w:rPr>
        <w:t>euro</w:t>
      </w:r>
      <w:r w:rsidRPr="00C90DF6">
        <w:rPr>
          <w:rFonts w:ascii="Times New Roman" w:eastAsia="Times New Roman" w:hAnsi="Times New Roman"/>
          <w:i/>
          <w:iCs/>
          <w:sz w:val="24"/>
          <w:szCs w:val="24"/>
        </w:rPr>
        <w:t>)</w:t>
      </w:r>
      <w:r w:rsidRPr="00C90DF6">
        <w:rPr>
          <w:rFonts w:ascii="Times New Roman" w:eastAsia="Times New Roman" w:hAnsi="Times New Roman"/>
          <w:b/>
          <w:bCs/>
          <w:sz w:val="24"/>
          <w:szCs w:val="24"/>
        </w:rPr>
        <w:t>:</w:t>
      </w:r>
    </w:p>
    <w:p w14:paraId="5BCAC012" w14:textId="77777777" w:rsidR="00E3456B" w:rsidRPr="00C90DF6" w:rsidRDefault="00E3456B" w:rsidP="00B30998">
      <w:pPr>
        <w:spacing w:after="0" w:line="240" w:lineRule="auto"/>
        <w:rPr>
          <w:rFonts w:ascii="Times New Roman" w:eastAsia="Times New Roman" w:hAnsi="Times New Roman"/>
          <w:b/>
          <w:bCs/>
          <w:sz w:val="24"/>
          <w:szCs w:val="24"/>
        </w:rPr>
      </w:pPr>
    </w:p>
    <w:tbl>
      <w:tblPr>
        <w:tblW w:w="14633" w:type="dxa"/>
        <w:tblInd w:w="-459" w:type="dxa"/>
        <w:tblLayout w:type="fixed"/>
        <w:tblLook w:val="04A0" w:firstRow="1" w:lastRow="0" w:firstColumn="1" w:lastColumn="0" w:noHBand="0" w:noVBand="1"/>
      </w:tblPr>
      <w:tblGrid>
        <w:gridCol w:w="851"/>
        <w:gridCol w:w="1701"/>
        <w:gridCol w:w="992"/>
        <w:gridCol w:w="1134"/>
        <w:gridCol w:w="1008"/>
        <w:gridCol w:w="865"/>
        <w:gridCol w:w="926"/>
        <w:gridCol w:w="864"/>
        <w:gridCol w:w="925"/>
        <w:gridCol w:w="864"/>
        <w:gridCol w:w="925"/>
        <w:gridCol w:w="864"/>
        <w:gridCol w:w="925"/>
        <w:gridCol w:w="864"/>
        <w:gridCol w:w="925"/>
      </w:tblGrid>
      <w:tr w:rsidR="00C32548" w:rsidRPr="00C90DF6" w14:paraId="5FD59B70" w14:textId="77777777" w:rsidTr="00C32548">
        <w:trPr>
          <w:trHeight w:val="300"/>
        </w:trPr>
        <w:tc>
          <w:tcPr>
            <w:tcW w:w="2552" w:type="dxa"/>
            <w:gridSpan w:val="2"/>
            <w:vMerge w:val="restart"/>
            <w:tcBorders>
              <w:top w:val="single" w:sz="4" w:space="0" w:color="auto"/>
              <w:left w:val="single" w:sz="4" w:space="0" w:color="auto"/>
              <w:right w:val="single" w:sz="4" w:space="0" w:color="auto"/>
            </w:tcBorders>
            <w:shd w:val="clear" w:color="auto" w:fill="auto"/>
            <w:vAlign w:val="center"/>
          </w:tcPr>
          <w:p w14:paraId="0C374DE1"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p>
        </w:tc>
        <w:tc>
          <w:tcPr>
            <w:tcW w:w="992" w:type="dxa"/>
            <w:vMerge w:val="restart"/>
            <w:tcBorders>
              <w:top w:val="single" w:sz="4" w:space="0" w:color="auto"/>
              <w:left w:val="single" w:sz="4" w:space="0" w:color="auto"/>
              <w:right w:val="single" w:sz="4" w:space="0" w:color="auto"/>
            </w:tcBorders>
            <w:shd w:val="clear" w:color="auto" w:fill="D9D9D9"/>
          </w:tcPr>
          <w:p w14:paraId="40B37453"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 2014.  – 2017.g.</w:t>
            </w:r>
          </w:p>
        </w:tc>
        <w:tc>
          <w:tcPr>
            <w:tcW w:w="1134" w:type="dxa"/>
            <w:vMerge w:val="restart"/>
            <w:tcBorders>
              <w:top w:val="single" w:sz="4" w:space="0" w:color="auto"/>
              <w:left w:val="single" w:sz="4" w:space="0" w:color="auto"/>
              <w:right w:val="single" w:sz="4" w:space="0" w:color="auto"/>
            </w:tcBorders>
            <w:shd w:val="clear" w:color="auto" w:fill="D9D9D9"/>
          </w:tcPr>
          <w:p w14:paraId="3F8267D9"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3.posms (atbilstoši programmas aprakstam)</w:t>
            </w:r>
          </w:p>
        </w:tc>
        <w:tc>
          <w:tcPr>
            <w:tcW w:w="1008" w:type="dxa"/>
            <w:vMerge w:val="restart"/>
            <w:tcBorders>
              <w:top w:val="single" w:sz="4" w:space="0" w:color="auto"/>
              <w:left w:val="single" w:sz="4" w:space="0" w:color="auto"/>
              <w:right w:val="single" w:sz="4" w:space="0" w:color="auto"/>
            </w:tcBorders>
            <w:shd w:val="clear" w:color="auto" w:fill="D9D9D9"/>
            <w:vAlign w:val="center"/>
          </w:tcPr>
          <w:p w14:paraId="08D6C58E"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3.posms (atbilstoši līgumam)</w:t>
            </w:r>
          </w:p>
        </w:tc>
        <w:tc>
          <w:tcPr>
            <w:tcW w:w="1791" w:type="dxa"/>
            <w:gridSpan w:val="2"/>
            <w:tcBorders>
              <w:top w:val="single" w:sz="4" w:space="0" w:color="auto"/>
              <w:left w:val="nil"/>
              <w:bottom w:val="single" w:sz="4" w:space="0" w:color="auto"/>
              <w:right w:val="single" w:sz="4" w:space="0" w:color="auto"/>
            </w:tcBorders>
            <w:shd w:val="clear" w:color="auto" w:fill="D9D9D9"/>
            <w:vAlign w:val="center"/>
          </w:tcPr>
          <w:p w14:paraId="32658445"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3.1</w:t>
            </w:r>
          </w:p>
        </w:tc>
        <w:tc>
          <w:tcPr>
            <w:tcW w:w="1789" w:type="dxa"/>
            <w:gridSpan w:val="2"/>
            <w:tcBorders>
              <w:top w:val="single" w:sz="4" w:space="0" w:color="auto"/>
              <w:left w:val="nil"/>
              <w:bottom w:val="single" w:sz="4" w:space="0" w:color="auto"/>
              <w:right w:val="single" w:sz="4" w:space="0" w:color="auto"/>
            </w:tcBorders>
            <w:shd w:val="clear" w:color="auto" w:fill="D9D9D9"/>
            <w:vAlign w:val="center"/>
          </w:tcPr>
          <w:p w14:paraId="7B9020EE"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3.2</w:t>
            </w:r>
          </w:p>
        </w:tc>
        <w:tc>
          <w:tcPr>
            <w:tcW w:w="178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34C50CE"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3.3</w:t>
            </w:r>
          </w:p>
        </w:tc>
        <w:tc>
          <w:tcPr>
            <w:tcW w:w="178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1C4E2E7"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3.4</w:t>
            </w:r>
          </w:p>
        </w:tc>
        <w:tc>
          <w:tcPr>
            <w:tcW w:w="178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9417941"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3.5</w:t>
            </w:r>
          </w:p>
        </w:tc>
      </w:tr>
      <w:tr w:rsidR="00C32548" w:rsidRPr="00C90DF6" w14:paraId="0155B650" w14:textId="77777777" w:rsidTr="00C32548">
        <w:trPr>
          <w:trHeight w:val="300"/>
        </w:trPr>
        <w:tc>
          <w:tcPr>
            <w:tcW w:w="2552" w:type="dxa"/>
            <w:gridSpan w:val="2"/>
            <w:vMerge/>
            <w:tcBorders>
              <w:left w:val="single" w:sz="4" w:space="0" w:color="auto"/>
              <w:bottom w:val="single" w:sz="4" w:space="0" w:color="auto"/>
              <w:right w:val="single" w:sz="4" w:space="0" w:color="auto"/>
            </w:tcBorders>
            <w:shd w:val="clear" w:color="auto" w:fill="auto"/>
            <w:vAlign w:val="center"/>
            <w:hideMark/>
          </w:tcPr>
          <w:p w14:paraId="20B90CF4"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p>
        </w:tc>
        <w:tc>
          <w:tcPr>
            <w:tcW w:w="992" w:type="dxa"/>
            <w:vMerge/>
            <w:tcBorders>
              <w:left w:val="single" w:sz="4" w:space="0" w:color="auto"/>
              <w:bottom w:val="single" w:sz="4" w:space="0" w:color="auto"/>
              <w:right w:val="single" w:sz="4" w:space="0" w:color="auto"/>
            </w:tcBorders>
            <w:shd w:val="clear" w:color="auto" w:fill="D9D9D9"/>
          </w:tcPr>
          <w:p w14:paraId="7632AA61"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p>
        </w:tc>
        <w:tc>
          <w:tcPr>
            <w:tcW w:w="1134" w:type="dxa"/>
            <w:vMerge/>
            <w:tcBorders>
              <w:left w:val="single" w:sz="4" w:space="0" w:color="auto"/>
              <w:bottom w:val="single" w:sz="4" w:space="0" w:color="auto"/>
              <w:right w:val="single" w:sz="4" w:space="0" w:color="auto"/>
            </w:tcBorders>
            <w:shd w:val="clear" w:color="auto" w:fill="D9D9D9"/>
          </w:tcPr>
          <w:p w14:paraId="10BF3EDB"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p>
        </w:tc>
        <w:tc>
          <w:tcPr>
            <w:tcW w:w="1008" w:type="dxa"/>
            <w:vMerge/>
            <w:tcBorders>
              <w:left w:val="single" w:sz="4" w:space="0" w:color="auto"/>
              <w:bottom w:val="single" w:sz="4" w:space="0" w:color="auto"/>
              <w:right w:val="single" w:sz="4" w:space="0" w:color="auto"/>
            </w:tcBorders>
            <w:shd w:val="clear" w:color="auto" w:fill="D9D9D9"/>
            <w:vAlign w:val="center"/>
            <w:hideMark/>
          </w:tcPr>
          <w:p w14:paraId="13DB1587"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p>
        </w:tc>
        <w:tc>
          <w:tcPr>
            <w:tcW w:w="865" w:type="dxa"/>
            <w:tcBorders>
              <w:top w:val="single" w:sz="4" w:space="0" w:color="auto"/>
              <w:left w:val="nil"/>
              <w:bottom w:val="single" w:sz="4" w:space="0" w:color="auto"/>
              <w:right w:val="single" w:sz="4" w:space="0" w:color="auto"/>
            </w:tcBorders>
            <w:shd w:val="clear" w:color="auto" w:fill="D9D9D9"/>
            <w:vAlign w:val="center"/>
          </w:tcPr>
          <w:p w14:paraId="56D597D6"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2EC4A2"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c>
          <w:tcPr>
            <w:tcW w:w="864" w:type="dxa"/>
            <w:tcBorders>
              <w:top w:val="single" w:sz="4" w:space="0" w:color="auto"/>
              <w:left w:val="nil"/>
              <w:bottom w:val="single" w:sz="4" w:space="0" w:color="auto"/>
              <w:right w:val="single" w:sz="4" w:space="0" w:color="auto"/>
            </w:tcBorders>
            <w:shd w:val="clear" w:color="auto" w:fill="D9D9D9"/>
            <w:vAlign w:val="center"/>
          </w:tcPr>
          <w:p w14:paraId="2C3A572A"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25" w:type="dxa"/>
            <w:tcBorders>
              <w:top w:val="single" w:sz="4" w:space="0" w:color="auto"/>
              <w:left w:val="nil"/>
              <w:bottom w:val="single" w:sz="4" w:space="0" w:color="auto"/>
              <w:right w:val="single" w:sz="4" w:space="0" w:color="auto"/>
            </w:tcBorders>
            <w:shd w:val="clear" w:color="auto" w:fill="D9D9D9"/>
            <w:vAlign w:val="center"/>
          </w:tcPr>
          <w:p w14:paraId="552EB7B4"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c>
          <w:tcPr>
            <w:tcW w:w="864" w:type="dxa"/>
            <w:tcBorders>
              <w:top w:val="single" w:sz="4" w:space="0" w:color="auto"/>
              <w:left w:val="single" w:sz="4" w:space="0" w:color="auto"/>
              <w:bottom w:val="single" w:sz="4" w:space="0" w:color="auto"/>
              <w:right w:val="single" w:sz="4" w:space="0" w:color="auto"/>
            </w:tcBorders>
            <w:shd w:val="clear" w:color="auto" w:fill="D9D9D9"/>
            <w:vAlign w:val="center"/>
          </w:tcPr>
          <w:p w14:paraId="7C4A5F3C"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center"/>
          </w:tcPr>
          <w:p w14:paraId="4C3481C0"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c>
          <w:tcPr>
            <w:tcW w:w="864" w:type="dxa"/>
            <w:tcBorders>
              <w:top w:val="single" w:sz="4" w:space="0" w:color="auto"/>
              <w:left w:val="single" w:sz="4" w:space="0" w:color="auto"/>
              <w:bottom w:val="single" w:sz="4" w:space="0" w:color="auto"/>
              <w:right w:val="single" w:sz="4" w:space="0" w:color="auto"/>
            </w:tcBorders>
            <w:shd w:val="clear" w:color="auto" w:fill="D9D9D9"/>
            <w:vAlign w:val="center"/>
          </w:tcPr>
          <w:p w14:paraId="15626D75"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center"/>
          </w:tcPr>
          <w:p w14:paraId="7C0DD8A6"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c>
          <w:tcPr>
            <w:tcW w:w="864" w:type="dxa"/>
            <w:tcBorders>
              <w:top w:val="single" w:sz="4" w:space="0" w:color="auto"/>
              <w:left w:val="single" w:sz="4" w:space="0" w:color="auto"/>
              <w:bottom w:val="single" w:sz="4" w:space="0" w:color="auto"/>
              <w:right w:val="single" w:sz="4" w:space="0" w:color="auto"/>
            </w:tcBorders>
            <w:shd w:val="clear" w:color="auto" w:fill="D9D9D9"/>
            <w:vAlign w:val="center"/>
          </w:tcPr>
          <w:p w14:paraId="3A3D4C85"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center"/>
          </w:tcPr>
          <w:p w14:paraId="5CAD59AA"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r>
      <w:tr w:rsidR="00C32548" w:rsidRPr="00C90DF6" w14:paraId="23C7556F" w14:textId="77777777" w:rsidTr="00C32548">
        <w:trPr>
          <w:trHeight w:val="6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03FCF96"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1000–9000*</w:t>
            </w:r>
          </w:p>
        </w:tc>
        <w:tc>
          <w:tcPr>
            <w:tcW w:w="1701" w:type="dxa"/>
            <w:tcBorders>
              <w:top w:val="nil"/>
              <w:left w:val="nil"/>
              <w:bottom w:val="single" w:sz="4" w:space="0" w:color="auto"/>
              <w:right w:val="single" w:sz="4" w:space="0" w:color="auto"/>
            </w:tcBorders>
            <w:shd w:val="clear" w:color="auto" w:fill="auto"/>
            <w:vAlign w:val="center"/>
            <w:hideMark/>
          </w:tcPr>
          <w:p w14:paraId="3B0B93FF"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IZDEVUMI – KOPĀ</w:t>
            </w:r>
          </w:p>
        </w:tc>
        <w:tc>
          <w:tcPr>
            <w:tcW w:w="992" w:type="dxa"/>
            <w:tcBorders>
              <w:top w:val="nil"/>
              <w:left w:val="nil"/>
              <w:bottom w:val="single" w:sz="4" w:space="0" w:color="auto"/>
              <w:right w:val="single" w:sz="4" w:space="0" w:color="auto"/>
            </w:tcBorders>
            <w:vAlign w:val="center"/>
          </w:tcPr>
          <w:p w14:paraId="46396F29"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889 875</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246A4359" w14:textId="77777777" w:rsidR="00C32548" w:rsidRPr="00C90DF6" w:rsidRDefault="00C32548" w:rsidP="00B30998">
            <w:pPr>
              <w:spacing w:after="0" w:line="240" w:lineRule="auto"/>
              <w:jc w:val="center"/>
              <w:rPr>
                <w:rFonts w:ascii="Times New Roman" w:eastAsia="Times New Roman" w:hAnsi="Times New Roman"/>
                <w:b/>
                <w:bCs/>
                <w:iCs/>
                <w:sz w:val="20"/>
                <w:szCs w:val="20"/>
                <w:lang w:eastAsia="lv-LV"/>
              </w:rPr>
            </w:pPr>
            <w:r w:rsidRPr="00C90DF6">
              <w:rPr>
                <w:rFonts w:ascii="Times New Roman" w:eastAsia="Times New Roman" w:hAnsi="Times New Roman"/>
                <w:b/>
                <w:bCs/>
                <w:iCs/>
                <w:sz w:val="20"/>
                <w:szCs w:val="20"/>
                <w:lang w:eastAsia="lv-LV"/>
              </w:rPr>
              <w:t>248 338</w:t>
            </w:r>
          </w:p>
        </w:tc>
        <w:tc>
          <w:tcPr>
            <w:tcW w:w="1008" w:type="dxa"/>
            <w:tcBorders>
              <w:top w:val="nil"/>
              <w:left w:val="single" w:sz="4" w:space="0" w:color="auto"/>
              <w:bottom w:val="single" w:sz="4" w:space="0" w:color="auto"/>
              <w:right w:val="single" w:sz="4" w:space="0" w:color="auto"/>
            </w:tcBorders>
            <w:shd w:val="clear" w:color="auto" w:fill="FBD4B4"/>
            <w:vAlign w:val="center"/>
          </w:tcPr>
          <w:p w14:paraId="1BA683CD" w14:textId="77777777" w:rsidR="00C32548" w:rsidRPr="00C90DF6" w:rsidRDefault="00C32548" w:rsidP="00B30998">
            <w:pPr>
              <w:spacing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188 447</w:t>
            </w:r>
          </w:p>
        </w:tc>
        <w:tc>
          <w:tcPr>
            <w:tcW w:w="865" w:type="dxa"/>
            <w:tcBorders>
              <w:top w:val="single" w:sz="4" w:space="0" w:color="auto"/>
              <w:left w:val="nil"/>
              <w:bottom w:val="single" w:sz="4" w:space="0" w:color="auto"/>
              <w:right w:val="single" w:sz="4" w:space="0" w:color="auto"/>
            </w:tcBorders>
            <w:vAlign w:val="center"/>
          </w:tcPr>
          <w:p w14:paraId="5E1B1A79"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22802</w:t>
            </w:r>
          </w:p>
        </w:tc>
        <w:tc>
          <w:tcPr>
            <w:tcW w:w="926" w:type="dxa"/>
            <w:tcBorders>
              <w:top w:val="nil"/>
              <w:left w:val="single" w:sz="4" w:space="0" w:color="auto"/>
              <w:bottom w:val="single" w:sz="4" w:space="0" w:color="auto"/>
              <w:right w:val="single" w:sz="4" w:space="0" w:color="auto"/>
            </w:tcBorders>
            <w:shd w:val="clear" w:color="auto" w:fill="auto"/>
            <w:vAlign w:val="center"/>
          </w:tcPr>
          <w:p w14:paraId="50D38D57" w14:textId="77777777" w:rsidR="00C32548" w:rsidRPr="00C90DF6" w:rsidRDefault="00695A86"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22802</w:t>
            </w:r>
          </w:p>
        </w:tc>
        <w:tc>
          <w:tcPr>
            <w:tcW w:w="864" w:type="dxa"/>
            <w:tcBorders>
              <w:top w:val="nil"/>
              <w:left w:val="nil"/>
              <w:bottom w:val="single" w:sz="4" w:space="0" w:color="auto"/>
              <w:right w:val="single" w:sz="4" w:space="0" w:color="auto"/>
            </w:tcBorders>
            <w:shd w:val="clear" w:color="auto" w:fill="auto"/>
            <w:vAlign w:val="center"/>
          </w:tcPr>
          <w:p w14:paraId="5EE22655"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7790</w:t>
            </w:r>
          </w:p>
        </w:tc>
        <w:tc>
          <w:tcPr>
            <w:tcW w:w="925" w:type="dxa"/>
            <w:tcBorders>
              <w:top w:val="single" w:sz="4" w:space="0" w:color="auto"/>
              <w:left w:val="nil"/>
              <w:bottom w:val="single" w:sz="4" w:space="0" w:color="auto"/>
              <w:right w:val="single" w:sz="4" w:space="0" w:color="auto"/>
            </w:tcBorders>
            <w:vAlign w:val="center"/>
          </w:tcPr>
          <w:p w14:paraId="24E58204" w14:textId="77777777" w:rsidR="00C32548" w:rsidRPr="00C90DF6" w:rsidRDefault="00695A86"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7790</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13B9A5F4"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14824</w:t>
            </w:r>
          </w:p>
        </w:tc>
        <w:tc>
          <w:tcPr>
            <w:tcW w:w="925" w:type="dxa"/>
            <w:tcBorders>
              <w:top w:val="single" w:sz="4" w:space="0" w:color="auto"/>
              <w:left w:val="single" w:sz="4" w:space="0" w:color="auto"/>
              <w:bottom w:val="single" w:sz="4" w:space="0" w:color="auto"/>
              <w:right w:val="single" w:sz="4" w:space="0" w:color="auto"/>
            </w:tcBorders>
            <w:vAlign w:val="center"/>
          </w:tcPr>
          <w:p w14:paraId="54203497" w14:textId="77777777" w:rsidR="00C32548" w:rsidRPr="00C90DF6" w:rsidRDefault="00695A86"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14824</w:t>
            </w:r>
          </w:p>
        </w:tc>
        <w:tc>
          <w:tcPr>
            <w:tcW w:w="864" w:type="dxa"/>
            <w:tcBorders>
              <w:top w:val="single" w:sz="4" w:space="0" w:color="auto"/>
              <w:left w:val="single" w:sz="4" w:space="0" w:color="auto"/>
              <w:bottom w:val="single" w:sz="4" w:space="0" w:color="auto"/>
              <w:right w:val="single" w:sz="4" w:space="0" w:color="auto"/>
            </w:tcBorders>
            <w:vAlign w:val="center"/>
          </w:tcPr>
          <w:p w14:paraId="728E7279"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21484</w:t>
            </w:r>
          </w:p>
        </w:tc>
        <w:tc>
          <w:tcPr>
            <w:tcW w:w="925" w:type="dxa"/>
            <w:tcBorders>
              <w:top w:val="single" w:sz="4" w:space="0" w:color="auto"/>
              <w:left w:val="single" w:sz="4" w:space="0" w:color="auto"/>
              <w:bottom w:val="single" w:sz="4" w:space="0" w:color="auto"/>
              <w:right w:val="single" w:sz="4" w:space="0" w:color="auto"/>
            </w:tcBorders>
            <w:vAlign w:val="center"/>
          </w:tcPr>
          <w:p w14:paraId="5DCA8231" w14:textId="77777777" w:rsidR="00C32548" w:rsidRPr="00C90DF6" w:rsidRDefault="00695A86"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21484</w:t>
            </w:r>
          </w:p>
        </w:tc>
        <w:tc>
          <w:tcPr>
            <w:tcW w:w="864" w:type="dxa"/>
            <w:tcBorders>
              <w:top w:val="single" w:sz="4" w:space="0" w:color="auto"/>
              <w:left w:val="single" w:sz="4" w:space="0" w:color="auto"/>
              <w:bottom w:val="single" w:sz="4" w:space="0" w:color="auto"/>
              <w:right w:val="single" w:sz="4" w:space="0" w:color="auto"/>
            </w:tcBorders>
            <w:vAlign w:val="center"/>
          </w:tcPr>
          <w:p w14:paraId="3CF183C4"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27324</w:t>
            </w:r>
          </w:p>
        </w:tc>
        <w:tc>
          <w:tcPr>
            <w:tcW w:w="925" w:type="dxa"/>
            <w:tcBorders>
              <w:top w:val="single" w:sz="4" w:space="0" w:color="auto"/>
              <w:left w:val="single" w:sz="4" w:space="0" w:color="auto"/>
              <w:bottom w:val="single" w:sz="4" w:space="0" w:color="auto"/>
              <w:right w:val="single" w:sz="4" w:space="0" w:color="auto"/>
            </w:tcBorders>
            <w:vAlign w:val="center"/>
          </w:tcPr>
          <w:p w14:paraId="1858DA9C" w14:textId="77777777" w:rsidR="00C32548" w:rsidRPr="00C90DF6" w:rsidRDefault="00695A86"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27324</w:t>
            </w:r>
          </w:p>
        </w:tc>
      </w:tr>
      <w:tr w:rsidR="00C32548" w:rsidRPr="00C90DF6" w14:paraId="050A70C1" w14:textId="77777777" w:rsidTr="00C32548">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1255718" w14:textId="77777777" w:rsidR="00C32548" w:rsidRPr="00C90DF6" w:rsidRDefault="00C32548" w:rsidP="00B30998">
            <w:pPr>
              <w:spacing w:after="0" w:line="240" w:lineRule="auto"/>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1000</w:t>
            </w:r>
          </w:p>
        </w:tc>
        <w:tc>
          <w:tcPr>
            <w:tcW w:w="1701" w:type="dxa"/>
            <w:tcBorders>
              <w:top w:val="nil"/>
              <w:left w:val="nil"/>
              <w:bottom w:val="single" w:sz="4" w:space="0" w:color="auto"/>
              <w:right w:val="single" w:sz="4" w:space="0" w:color="auto"/>
            </w:tcBorders>
            <w:shd w:val="clear" w:color="auto" w:fill="auto"/>
            <w:vAlign w:val="center"/>
            <w:hideMark/>
          </w:tcPr>
          <w:p w14:paraId="008B1069" w14:textId="77777777" w:rsidR="00C32548" w:rsidRPr="00C90DF6" w:rsidRDefault="00C32548" w:rsidP="00B30998">
            <w:pPr>
              <w:spacing w:after="0" w:line="240" w:lineRule="auto"/>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Atlīdzība</w:t>
            </w:r>
          </w:p>
        </w:tc>
        <w:tc>
          <w:tcPr>
            <w:tcW w:w="992" w:type="dxa"/>
            <w:tcBorders>
              <w:top w:val="nil"/>
              <w:left w:val="nil"/>
              <w:bottom w:val="single" w:sz="4" w:space="0" w:color="auto"/>
              <w:right w:val="single" w:sz="4" w:space="0" w:color="auto"/>
            </w:tcBorders>
            <w:vAlign w:val="center"/>
          </w:tcPr>
          <w:p w14:paraId="720133B4"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613 948</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33297D00" w14:textId="77777777" w:rsidR="00C32548" w:rsidRPr="00C90DF6" w:rsidRDefault="00C32548" w:rsidP="00B30998">
            <w:pPr>
              <w:spacing w:after="0" w:line="240" w:lineRule="auto"/>
              <w:jc w:val="center"/>
              <w:rPr>
                <w:rFonts w:ascii="Times New Roman" w:eastAsia="Times New Roman" w:hAnsi="Times New Roman"/>
                <w:b/>
                <w:bCs/>
                <w:sz w:val="20"/>
                <w:szCs w:val="20"/>
                <w:lang w:eastAsia="lv-LV"/>
              </w:rPr>
            </w:pPr>
            <w:r w:rsidRPr="00C90DF6">
              <w:rPr>
                <w:rFonts w:ascii="Times New Roman" w:eastAsia="Times New Roman" w:hAnsi="Times New Roman"/>
                <w:b/>
                <w:bCs/>
                <w:sz w:val="20"/>
                <w:szCs w:val="20"/>
                <w:lang w:eastAsia="lv-LV"/>
              </w:rPr>
              <w:t>174 738</w:t>
            </w:r>
          </w:p>
        </w:tc>
        <w:tc>
          <w:tcPr>
            <w:tcW w:w="1008" w:type="dxa"/>
            <w:tcBorders>
              <w:top w:val="nil"/>
              <w:left w:val="single" w:sz="4" w:space="0" w:color="auto"/>
              <w:bottom w:val="single" w:sz="4" w:space="0" w:color="auto"/>
              <w:right w:val="single" w:sz="4" w:space="0" w:color="auto"/>
            </w:tcBorders>
            <w:shd w:val="clear" w:color="auto" w:fill="FBD4B4"/>
            <w:vAlign w:val="center"/>
          </w:tcPr>
          <w:p w14:paraId="59AD2A90" w14:textId="77777777" w:rsidR="00C32548" w:rsidRPr="00C90DF6" w:rsidRDefault="00C32548" w:rsidP="00B30998">
            <w:pPr>
              <w:spacing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123 129</w:t>
            </w:r>
          </w:p>
        </w:tc>
        <w:tc>
          <w:tcPr>
            <w:tcW w:w="865" w:type="dxa"/>
            <w:tcBorders>
              <w:top w:val="single" w:sz="4" w:space="0" w:color="auto"/>
              <w:left w:val="nil"/>
              <w:bottom w:val="single" w:sz="4" w:space="0" w:color="auto"/>
              <w:right w:val="single" w:sz="4" w:space="0" w:color="auto"/>
            </w:tcBorders>
            <w:vAlign w:val="center"/>
          </w:tcPr>
          <w:p w14:paraId="6346ADAD"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17213</w:t>
            </w:r>
          </w:p>
        </w:tc>
        <w:tc>
          <w:tcPr>
            <w:tcW w:w="926" w:type="dxa"/>
            <w:tcBorders>
              <w:top w:val="nil"/>
              <w:left w:val="single" w:sz="4" w:space="0" w:color="auto"/>
              <w:bottom w:val="single" w:sz="4" w:space="0" w:color="auto"/>
              <w:right w:val="single" w:sz="4" w:space="0" w:color="auto"/>
            </w:tcBorders>
            <w:shd w:val="clear" w:color="auto" w:fill="auto"/>
            <w:vAlign w:val="center"/>
          </w:tcPr>
          <w:p w14:paraId="2981BE1C" w14:textId="77777777" w:rsidR="00C32548" w:rsidRPr="00C90DF6" w:rsidRDefault="00695A86"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20729</w:t>
            </w:r>
          </w:p>
        </w:tc>
        <w:tc>
          <w:tcPr>
            <w:tcW w:w="864" w:type="dxa"/>
            <w:tcBorders>
              <w:top w:val="nil"/>
              <w:left w:val="nil"/>
              <w:bottom w:val="single" w:sz="4" w:space="0" w:color="auto"/>
              <w:right w:val="single" w:sz="4" w:space="0" w:color="auto"/>
            </w:tcBorders>
            <w:shd w:val="clear" w:color="auto" w:fill="auto"/>
            <w:vAlign w:val="center"/>
          </w:tcPr>
          <w:p w14:paraId="7167001A"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6520</w:t>
            </w:r>
          </w:p>
        </w:tc>
        <w:tc>
          <w:tcPr>
            <w:tcW w:w="925" w:type="dxa"/>
            <w:tcBorders>
              <w:top w:val="single" w:sz="4" w:space="0" w:color="auto"/>
              <w:left w:val="nil"/>
              <w:bottom w:val="single" w:sz="4" w:space="0" w:color="auto"/>
              <w:right w:val="single" w:sz="4" w:space="0" w:color="auto"/>
            </w:tcBorders>
            <w:vAlign w:val="center"/>
          </w:tcPr>
          <w:p w14:paraId="177BCDAC" w14:textId="77777777" w:rsidR="00C32548" w:rsidRPr="00C90DF6" w:rsidRDefault="00695A86"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6943</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038E0C71"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10460</w:t>
            </w:r>
          </w:p>
        </w:tc>
        <w:tc>
          <w:tcPr>
            <w:tcW w:w="925" w:type="dxa"/>
            <w:tcBorders>
              <w:top w:val="single" w:sz="4" w:space="0" w:color="auto"/>
              <w:left w:val="single" w:sz="4" w:space="0" w:color="auto"/>
              <w:bottom w:val="single" w:sz="4" w:space="0" w:color="auto"/>
              <w:right w:val="single" w:sz="4" w:space="0" w:color="auto"/>
            </w:tcBorders>
            <w:vAlign w:val="center"/>
          </w:tcPr>
          <w:p w14:paraId="7B7FED11" w14:textId="77777777" w:rsidR="00C32548" w:rsidRPr="00C90DF6" w:rsidRDefault="00695A86"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11368</w:t>
            </w:r>
          </w:p>
        </w:tc>
        <w:tc>
          <w:tcPr>
            <w:tcW w:w="864" w:type="dxa"/>
            <w:tcBorders>
              <w:top w:val="single" w:sz="4" w:space="0" w:color="auto"/>
              <w:left w:val="single" w:sz="4" w:space="0" w:color="auto"/>
              <w:bottom w:val="single" w:sz="4" w:space="0" w:color="auto"/>
              <w:right w:val="single" w:sz="4" w:space="0" w:color="auto"/>
            </w:tcBorders>
            <w:vAlign w:val="center"/>
          </w:tcPr>
          <w:p w14:paraId="75B690D8"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12663</w:t>
            </w:r>
          </w:p>
        </w:tc>
        <w:tc>
          <w:tcPr>
            <w:tcW w:w="925" w:type="dxa"/>
            <w:tcBorders>
              <w:top w:val="single" w:sz="4" w:space="0" w:color="auto"/>
              <w:left w:val="single" w:sz="4" w:space="0" w:color="auto"/>
              <w:bottom w:val="single" w:sz="4" w:space="0" w:color="auto"/>
              <w:right w:val="single" w:sz="4" w:space="0" w:color="auto"/>
            </w:tcBorders>
            <w:vAlign w:val="center"/>
          </w:tcPr>
          <w:p w14:paraId="77DFAF6B" w14:textId="77777777" w:rsidR="00C32548" w:rsidRPr="00C90DF6" w:rsidRDefault="00695A86"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16938</w:t>
            </w:r>
          </w:p>
        </w:tc>
        <w:tc>
          <w:tcPr>
            <w:tcW w:w="864" w:type="dxa"/>
            <w:tcBorders>
              <w:top w:val="single" w:sz="4" w:space="0" w:color="auto"/>
              <w:left w:val="single" w:sz="4" w:space="0" w:color="auto"/>
              <w:bottom w:val="single" w:sz="4" w:space="0" w:color="auto"/>
              <w:right w:val="single" w:sz="4" w:space="0" w:color="auto"/>
            </w:tcBorders>
            <w:vAlign w:val="center"/>
          </w:tcPr>
          <w:p w14:paraId="5B598CF0"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18307</w:t>
            </w:r>
          </w:p>
        </w:tc>
        <w:tc>
          <w:tcPr>
            <w:tcW w:w="925" w:type="dxa"/>
            <w:tcBorders>
              <w:top w:val="single" w:sz="4" w:space="0" w:color="auto"/>
              <w:left w:val="single" w:sz="4" w:space="0" w:color="auto"/>
              <w:bottom w:val="single" w:sz="4" w:space="0" w:color="auto"/>
              <w:right w:val="single" w:sz="4" w:space="0" w:color="auto"/>
            </w:tcBorders>
            <w:vAlign w:val="center"/>
          </w:tcPr>
          <w:p w14:paraId="1580B0C7" w14:textId="77777777" w:rsidR="00C32548" w:rsidRPr="00C90DF6" w:rsidRDefault="00E3456B"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18298</w:t>
            </w:r>
          </w:p>
        </w:tc>
      </w:tr>
      <w:tr w:rsidR="00C32548" w:rsidRPr="00C90DF6" w14:paraId="3F7779E1" w14:textId="77777777" w:rsidTr="00C32548">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C9440E6" w14:textId="77777777" w:rsidR="00C32548" w:rsidRPr="00C90DF6" w:rsidRDefault="00C32548" w:rsidP="00B30998">
            <w:pPr>
              <w:spacing w:after="0" w:line="240" w:lineRule="auto"/>
              <w:rPr>
                <w:rFonts w:ascii="Times New Roman" w:eastAsia="Times New Roman" w:hAnsi="Times New Roman"/>
                <w:b/>
                <w:bCs/>
                <w:i/>
                <w:iCs/>
                <w:color w:val="000000"/>
                <w:sz w:val="20"/>
                <w:szCs w:val="20"/>
                <w:lang w:eastAsia="lv-LV"/>
              </w:rPr>
            </w:pPr>
            <w:r w:rsidRPr="00C90DF6">
              <w:rPr>
                <w:rFonts w:ascii="Times New Roman" w:eastAsia="Times New Roman" w:hAnsi="Times New Roman"/>
                <w:b/>
                <w:bCs/>
                <w:i/>
                <w:iCs/>
                <w:color w:val="000000"/>
                <w:sz w:val="20"/>
                <w:szCs w:val="20"/>
                <w:lang w:eastAsia="lv-LV"/>
              </w:rPr>
              <w:t>2000</w:t>
            </w:r>
          </w:p>
        </w:tc>
        <w:tc>
          <w:tcPr>
            <w:tcW w:w="1701" w:type="dxa"/>
            <w:tcBorders>
              <w:top w:val="nil"/>
              <w:left w:val="nil"/>
              <w:bottom w:val="single" w:sz="4" w:space="0" w:color="auto"/>
              <w:right w:val="single" w:sz="4" w:space="0" w:color="auto"/>
            </w:tcBorders>
            <w:shd w:val="clear" w:color="auto" w:fill="auto"/>
            <w:vAlign w:val="center"/>
            <w:hideMark/>
          </w:tcPr>
          <w:p w14:paraId="5E8ABEE0" w14:textId="77777777" w:rsidR="00C32548" w:rsidRPr="00C90DF6" w:rsidRDefault="00C32548" w:rsidP="00B30998">
            <w:pPr>
              <w:spacing w:after="0" w:line="240" w:lineRule="auto"/>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 xml:space="preserve">Preces un pakalpojumi </w:t>
            </w:r>
            <w:r w:rsidRPr="00C90DF6">
              <w:rPr>
                <w:rFonts w:ascii="Times New Roman" w:eastAsia="Times New Roman" w:hAnsi="Times New Roman"/>
                <w:bCs/>
                <w:iCs/>
                <w:color w:val="000000"/>
                <w:sz w:val="20"/>
                <w:szCs w:val="20"/>
                <w:lang w:eastAsia="lv-LV"/>
              </w:rPr>
              <w:t>(2100 + 2200)</w:t>
            </w:r>
          </w:p>
        </w:tc>
        <w:tc>
          <w:tcPr>
            <w:tcW w:w="992" w:type="dxa"/>
            <w:tcBorders>
              <w:top w:val="nil"/>
              <w:left w:val="nil"/>
              <w:bottom w:val="single" w:sz="4" w:space="0" w:color="auto"/>
              <w:right w:val="single" w:sz="4" w:space="0" w:color="auto"/>
            </w:tcBorders>
            <w:vAlign w:val="center"/>
          </w:tcPr>
          <w:p w14:paraId="0BC972DE"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270 907</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4A4859CF" w14:textId="77777777" w:rsidR="00C32548" w:rsidRPr="00C90DF6" w:rsidRDefault="00C32548" w:rsidP="00B30998">
            <w:pPr>
              <w:spacing w:after="0" w:line="240" w:lineRule="auto"/>
              <w:jc w:val="center"/>
              <w:rPr>
                <w:rFonts w:ascii="Times New Roman" w:eastAsia="Times New Roman" w:hAnsi="Times New Roman"/>
                <w:b/>
                <w:bCs/>
                <w:iCs/>
                <w:sz w:val="20"/>
                <w:szCs w:val="20"/>
                <w:lang w:eastAsia="lv-LV"/>
              </w:rPr>
            </w:pPr>
            <w:r w:rsidRPr="00C90DF6">
              <w:rPr>
                <w:rFonts w:ascii="Times New Roman" w:eastAsia="Times New Roman" w:hAnsi="Times New Roman"/>
                <w:b/>
                <w:bCs/>
                <w:iCs/>
                <w:sz w:val="20"/>
                <w:szCs w:val="20"/>
                <w:lang w:eastAsia="lv-LV"/>
              </w:rPr>
              <w:t>72 604</w:t>
            </w:r>
          </w:p>
        </w:tc>
        <w:tc>
          <w:tcPr>
            <w:tcW w:w="1008" w:type="dxa"/>
            <w:tcBorders>
              <w:top w:val="nil"/>
              <w:left w:val="single" w:sz="4" w:space="0" w:color="auto"/>
              <w:bottom w:val="single" w:sz="4" w:space="0" w:color="auto"/>
              <w:right w:val="single" w:sz="4" w:space="0" w:color="auto"/>
            </w:tcBorders>
            <w:shd w:val="clear" w:color="auto" w:fill="FBD4B4"/>
            <w:vAlign w:val="center"/>
          </w:tcPr>
          <w:p w14:paraId="54AA25A7" w14:textId="77777777" w:rsidR="00C32548" w:rsidRPr="00C90DF6" w:rsidRDefault="00C32548" w:rsidP="00B30998">
            <w:pPr>
              <w:spacing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64 918</w:t>
            </w:r>
          </w:p>
        </w:tc>
        <w:tc>
          <w:tcPr>
            <w:tcW w:w="865" w:type="dxa"/>
            <w:tcBorders>
              <w:top w:val="single" w:sz="4" w:space="0" w:color="auto"/>
              <w:left w:val="nil"/>
              <w:bottom w:val="single" w:sz="4" w:space="0" w:color="auto"/>
              <w:right w:val="single" w:sz="4" w:space="0" w:color="auto"/>
            </w:tcBorders>
            <w:vAlign w:val="center"/>
          </w:tcPr>
          <w:p w14:paraId="1E734E23"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5589</w:t>
            </w:r>
          </w:p>
        </w:tc>
        <w:tc>
          <w:tcPr>
            <w:tcW w:w="926" w:type="dxa"/>
            <w:tcBorders>
              <w:top w:val="nil"/>
              <w:left w:val="single" w:sz="4" w:space="0" w:color="auto"/>
              <w:bottom w:val="single" w:sz="4" w:space="0" w:color="auto"/>
              <w:right w:val="single" w:sz="4" w:space="0" w:color="auto"/>
            </w:tcBorders>
            <w:shd w:val="clear" w:color="auto" w:fill="auto"/>
            <w:vAlign w:val="center"/>
          </w:tcPr>
          <w:p w14:paraId="48895FB8" w14:textId="77777777" w:rsidR="00C32548" w:rsidRPr="00C90DF6" w:rsidRDefault="00695A86"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2073</w:t>
            </w:r>
          </w:p>
        </w:tc>
        <w:tc>
          <w:tcPr>
            <w:tcW w:w="864" w:type="dxa"/>
            <w:tcBorders>
              <w:top w:val="nil"/>
              <w:left w:val="nil"/>
              <w:bottom w:val="single" w:sz="4" w:space="0" w:color="auto"/>
              <w:right w:val="single" w:sz="4" w:space="0" w:color="auto"/>
            </w:tcBorders>
            <w:shd w:val="clear" w:color="auto" w:fill="auto"/>
            <w:vAlign w:val="center"/>
          </w:tcPr>
          <w:p w14:paraId="5929E8DD"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1270</w:t>
            </w:r>
          </w:p>
        </w:tc>
        <w:tc>
          <w:tcPr>
            <w:tcW w:w="925" w:type="dxa"/>
            <w:tcBorders>
              <w:top w:val="single" w:sz="4" w:space="0" w:color="auto"/>
              <w:left w:val="nil"/>
              <w:bottom w:val="single" w:sz="4" w:space="0" w:color="auto"/>
              <w:right w:val="single" w:sz="4" w:space="0" w:color="auto"/>
            </w:tcBorders>
            <w:vAlign w:val="center"/>
          </w:tcPr>
          <w:p w14:paraId="37D74A04" w14:textId="77777777" w:rsidR="00C32548" w:rsidRPr="00C90DF6" w:rsidRDefault="00695A86"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847</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593F4C3A"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4364</w:t>
            </w:r>
          </w:p>
        </w:tc>
        <w:tc>
          <w:tcPr>
            <w:tcW w:w="925" w:type="dxa"/>
            <w:tcBorders>
              <w:top w:val="single" w:sz="4" w:space="0" w:color="auto"/>
              <w:left w:val="single" w:sz="4" w:space="0" w:color="auto"/>
              <w:bottom w:val="single" w:sz="4" w:space="0" w:color="auto"/>
              <w:right w:val="single" w:sz="4" w:space="0" w:color="auto"/>
            </w:tcBorders>
            <w:vAlign w:val="center"/>
          </w:tcPr>
          <w:p w14:paraId="6C5C1F90" w14:textId="77777777" w:rsidR="00C32548" w:rsidRPr="00C90DF6" w:rsidRDefault="00695A86"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3456</w:t>
            </w:r>
          </w:p>
        </w:tc>
        <w:tc>
          <w:tcPr>
            <w:tcW w:w="864" w:type="dxa"/>
            <w:tcBorders>
              <w:top w:val="single" w:sz="4" w:space="0" w:color="auto"/>
              <w:left w:val="single" w:sz="4" w:space="0" w:color="auto"/>
              <w:bottom w:val="single" w:sz="4" w:space="0" w:color="auto"/>
              <w:right w:val="single" w:sz="4" w:space="0" w:color="auto"/>
            </w:tcBorders>
            <w:vAlign w:val="center"/>
          </w:tcPr>
          <w:p w14:paraId="2533D6FE"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8821</w:t>
            </w:r>
          </w:p>
        </w:tc>
        <w:tc>
          <w:tcPr>
            <w:tcW w:w="925" w:type="dxa"/>
            <w:tcBorders>
              <w:top w:val="single" w:sz="4" w:space="0" w:color="auto"/>
              <w:left w:val="single" w:sz="4" w:space="0" w:color="auto"/>
              <w:bottom w:val="single" w:sz="4" w:space="0" w:color="auto"/>
              <w:right w:val="single" w:sz="4" w:space="0" w:color="auto"/>
            </w:tcBorders>
            <w:vAlign w:val="center"/>
          </w:tcPr>
          <w:p w14:paraId="50CB9588" w14:textId="77777777" w:rsidR="00C32548" w:rsidRPr="00C90DF6" w:rsidRDefault="00695A86"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2429</w:t>
            </w:r>
          </w:p>
        </w:tc>
        <w:tc>
          <w:tcPr>
            <w:tcW w:w="864" w:type="dxa"/>
            <w:tcBorders>
              <w:top w:val="single" w:sz="4" w:space="0" w:color="auto"/>
              <w:left w:val="single" w:sz="4" w:space="0" w:color="auto"/>
              <w:bottom w:val="single" w:sz="4" w:space="0" w:color="auto"/>
              <w:right w:val="single" w:sz="4" w:space="0" w:color="auto"/>
            </w:tcBorders>
            <w:vAlign w:val="center"/>
          </w:tcPr>
          <w:p w14:paraId="2D345248"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9017</w:t>
            </w:r>
          </w:p>
        </w:tc>
        <w:tc>
          <w:tcPr>
            <w:tcW w:w="925" w:type="dxa"/>
            <w:tcBorders>
              <w:top w:val="single" w:sz="4" w:space="0" w:color="auto"/>
              <w:left w:val="single" w:sz="4" w:space="0" w:color="auto"/>
              <w:bottom w:val="single" w:sz="4" w:space="0" w:color="auto"/>
              <w:right w:val="single" w:sz="4" w:space="0" w:color="auto"/>
            </w:tcBorders>
            <w:vAlign w:val="center"/>
          </w:tcPr>
          <w:p w14:paraId="4B455FC2" w14:textId="77777777" w:rsidR="00C32548" w:rsidRPr="00C90DF6" w:rsidRDefault="00E3456B"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8294</w:t>
            </w:r>
          </w:p>
        </w:tc>
      </w:tr>
      <w:tr w:rsidR="00C32548" w:rsidRPr="00C90DF6" w14:paraId="310420DD" w14:textId="77777777" w:rsidTr="00C32548">
        <w:trPr>
          <w:trHeight w:val="6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58B95DC"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2100</w:t>
            </w:r>
          </w:p>
        </w:tc>
        <w:tc>
          <w:tcPr>
            <w:tcW w:w="1701" w:type="dxa"/>
            <w:tcBorders>
              <w:top w:val="nil"/>
              <w:left w:val="nil"/>
              <w:bottom w:val="single" w:sz="4" w:space="0" w:color="auto"/>
              <w:right w:val="single" w:sz="4" w:space="0" w:color="auto"/>
            </w:tcBorders>
            <w:shd w:val="clear" w:color="auto" w:fill="auto"/>
            <w:vAlign w:val="center"/>
            <w:hideMark/>
          </w:tcPr>
          <w:p w14:paraId="3701130E"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Mācību, darba un dienesta komandējumi, dienesta, darba braucieni</w:t>
            </w:r>
          </w:p>
        </w:tc>
        <w:tc>
          <w:tcPr>
            <w:tcW w:w="992" w:type="dxa"/>
            <w:tcBorders>
              <w:top w:val="nil"/>
              <w:left w:val="nil"/>
              <w:bottom w:val="single" w:sz="4" w:space="0" w:color="auto"/>
              <w:right w:val="single" w:sz="4" w:space="0" w:color="auto"/>
            </w:tcBorders>
            <w:vAlign w:val="center"/>
          </w:tcPr>
          <w:p w14:paraId="3F44DCC6"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12 800</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4FD665DB" w14:textId="77777777" w:rsidR="00C32548" w:rsidRPr="00C90DF6" w:rsidRDefault="00C32548" w:rsidP="00B30998">
            <w:pPr>
              <w:spacing w:after="0" w:line="240" w:lineRule="auto"/>
              <w:jc w:val="center"/>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5 700</w:t>
            </w:r>
          </w:p>
        </w:tc>
        <w:tc>
          <w:tcPr>
            <w:tcW w:w="1008" w:type="dxa"/>
            <w:tcBorders>
              <w:top w:val="nil"/>
              <w:left w:val="single" w:sz="4" w:space="0" w:color="auto"/>
              <w:bottom w:val="single" w:sz="4" w:space="0" w:color="auto"/>
              <w:right w:val="single" w:sz="4" w:space="0" w:color="auto"/>
            </w:tcBorders>
            <w:shd w:val="clear" w:color="auto" w:fill="FBD4B4"/>
            <w:vAlign w:val="center"/>
          </w:tcPr>
          <w:p w14:paraId="6F0E58CC" w14:textId="77777777" w:rsidR="00C32548" w:rsidRPr="00C90DF6" w:rsidRDefault="00C32548" w:rsidP="00B30998">
            <w:pPr>
              <w:spacing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4 300</w:t>
            </w:r>
          </w:p>
        </w:tc>
        <w:tc>
          <w:tcPr>
            <w:tcW w:w="865" w:type="dxa"/>
            <w:tcBorders>
              <w:top w:val="single" w:sz="4" w:space="0" w:color="auto"/>
              <w:left w:val="nil"/>
              <w:bottom w:val="single" w:sz="4" w:space="0" w:color="auto"/>
              <w:right w:val="single" w:sz="4" w:space="0" w:color="auto"/>
            </w:tcBorders>
            <w:vAlign w:val="center"/>
          </w:tcPr>
          <w:p w14:paraId="14718CF0"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0</w:t>
            </w:r>
          </w:p>
        </w:tc>
        <w:tc>
          <w:tcPr>
            <w:tcW w:w="926" w:type="dxa"/>
            <w:tcBorders>
              <w:top w:val="nil"/>
              <w:left w:val="single" w:sz="4" w:space="0" w:color="auto"/>
              <w:bottom w:val="single" w:sz="4" w:space="0" w:color="auto"/>
              <w:right w:val="single" w:sz="4" w:space="0" w:color="auto"/>
            </w:tcBorders>
            <w:shd w:val="clear" w:color="auto" w:fill="auto"/>
            <w:vAlign w:val="center"/>
          </w:tcPr>
          <w:p w14:paraId="63388C35" w14:textId="77777777" w:rsidR="00C32548" w:rsidRPr="00C90DF6" w:rsidRDefault="00695A86"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0</w:t>
            </w:r>
          </w:p>
        </w:tc>
        <w:tc>
          <w:tcPr>
            <w:tcW w:w="864" w:type="dxa"/>
            <w:tcBorders>
              <w:top w:val="nil"/>
              <w:left w:val="nil"/>
              <w:bottom w:val="single" w:sz="4" w:space="0" w:color="auto"/>
              <w:right w:val="single" w:sz="4" w:space="0" w:color="auto"/>
            </w:tcBorders>
            <w:shd w:val="clear" w:color="auto" w:fill="auto"/>
            <w:vAlign w:val="center"/>
          </w:tcPr>
          <w:p w14:paraId="0B67AFDD"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0</w:t>
            </w:r>
          </w:p>
        </w:tc>
        <w:tc>
          <w:tcPr>
            <w:tcW w:w="925" w:type="dxa"/>
            <w:tcBorders>
              <w:top w:val="single" w:sz="4" w:space="0" w:color="auto"/>
              <w:left w:val="nil"/>
              <w:bottom w:val="single" w:sz="4" w:space="0" w:color="auto"/>
              <w:right w:val="single" w:sz="4" w:space="0" w:color="auto"/>
            </w:tcBorders>
            <w:vAlign w:val="center"/>
          </w:tcPr>
          <w:p w14:paraId="23D26643" w14:textId="77777777" w:rsidR="00C32548" w:rsidRPr="00C90DF6" w:rsidRDefault="00695A86"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0</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59A9DBED"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0</w:t>
            </w:r>
          </w:p>
        </w:tc>
        <w:tc>
          <w:tcPr>
            <w:tcW w:w="925" w:type="dxa"/>
            <w:tcBorders>
              <w:top w:val="single" w:sz="4" w:space="0" w:color="auto"/>
              <w:left w:val="single" w:sz="4" w:space="0" w:color="auto"/>
              <w:bottom w:val="single" w:sz="4" w:space="0" w:color="auto"/>
              <w:right w:val="single" w:sz="4" w:space="0" w:color="auto"/>
            </w:tcBorders>
            <w:vAlign w:val="center"/>
          </w:tcPr>
          <w:p w14:paraId="6466E6CA" w14:textId="77777777" w:rsidR="00C32548" w:rsidRPr="00C90DF6" w:rsidRDefault="00695A86"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0</w:t>
            </w:r>
          </w:p>
        </w:tc>
        <w:tc>
          <w:tcPr>
            <w:tcW w:w="864" w:type="dxa"/>
            <w:tcBorders>
              <w:top w:val="single" w:sz="4" w:space="0" w:color="auto"/>
              <w:left w:val="single" w:sz="4" w:space="0" w:color="auto"/>
              <w:bottom w:val="single" w:sz="4" w:space="0" w:color="auto"/>
              <w:right w:val="single" w:sz="4" w:space="0" w:color="auto"/>
            </w:tcBorders>
            <w:vAlign w:val="center"/>
          </w:tcPr>
          <w:p w14:paraId="5AB0CF76"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0</w:t>
            </w:r>
          </w:p>
        </w:tc>
        <w:tc>
          <w:tcPr>
            <w:tcW w:w="925" w:type="dxa"/>
            <w:tcBorders>
              <w:top w:val="single" w:sz="4" w:space="0" w:color="auto"/>
              <w:left w:val="single" w:sz="4" w:space="0" w:color="auto"/>
              <w:bottom w:val="single" w:sz="4" w:space="0" w:color="auto"/>
              <w:right w:val="single" w:sz="4" w:space="0" w:color="auto"/>
            </w:tcBorders>
            <w:vAlign w:val="center"/>
          </w:tcPr>
          <w:p w14:paraId="4C13DA47" w14:textId="77777777" w:rsidR="00C32548" w:rsidRPr="00C90DF6" w:rsidRDefault="00695A86"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0</w:t>
            </w:r>
          </w:p>
        </w:tc>
        <w:tc>
          <w:tcPr>
            <w:tcW w:w="864" w:type="dxa"/>
            <w:tcBorders>
              <w:top w:val="single" w:sz="4" w:space="0" w:color="auto"/>
              <w:left w:val="single" w:sz="4" w:space="0" w:color="auto"/>
              <w:bottom w:val="single" w:sz="4" w:space="0" w:color="auto"/>
              <w:right w:val="single" w:sz="4" w:space="0" w:color="auto"/>
            </w:tcBorders>
            <w:vAlign w:val="center"/>
          </w:tcPr>
          <w:p w14:paraId="30A9ABA9"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0</w:t>
            </w:r>
          </w:p>
        </w:tc>
        <w:tc>
          <w:tcPr>
            <w:tcW w:w="925" w:type="dxa"/>
            <w:tcBorders>
              <w:top w:val="single" w:sz="4" w:space="0" w:color="auto"/>
              <w:left w:val="single" w:sz="4" w:space="0" w:color="auto"/>
              <w:bottom w:val="single" w:sz="4" w:space="0" w:color="auto"/>
              <w:right w:val="single" w:sz="4" w:space="0" w:color="auto"/>
            </w:tcBorders>
            <w:vAlign w:val="center"/>
          </w:tcPr>
          <w:p w14:paraId="782B5260" w14:textId="77777777" w:rsidR="00C32548" w:rsidRPr="00C90DF6" w:rsidRDefault="00E3456B"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0</w:t>
            </w:r>
          </w:p>
        </w:tc>
      </w:tr>
      <w:tr w:rsidR="00C32548" w:rsidRPr="00C90DF6" w14:paraId="4DBEBE46" w14:textId="77777777" w:rsidTr="00C32548">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66D9F05"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2200</w:t>
            </w:r>
          </w:p>
        </w:tc>
        <w:tc>
          <w:tcPr>
            <w:tcW w:w="1701" w:type="dxa"/>
            <w:tcBorders>
              <w:top w:val="nil"/>
              <w:left w:val="nil"/>
              <w:bottom w:val="single" w:sz="4" w:space="0" w:color="auto"/>
              <w:right w:val="single" w:sz="4" w:space="0" w:color="auto"/>
            </w:tcBorders>
            <w:shd w:val="clear" w:color="auto" w:fill="auto"/>
            <w:vAlign w:val="center"/>
            <w:hideMark/>
          </w:tcPr>
          <w:p w14:paraId="367A4966"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Pakalpojumi</w:t>
            </w:r>
          </w:p>
        </w:tc>
        <w:tc>
          <w:tcPr>
            <w:tcW w:w="992" w:type="dxa"/>
            <w:tcBorders>
              <w:top w:val="nil"/>
              <w:left w:val="nil"/>
              <w:bottom w:val="single" w:sz="4" w:space="0" w:color="auto"/>
              <w:right w:val="single" w:sz="4" w:space="0" w:color="auto"/>
            </w:tcBorders>
            <w:vAlign w:val="center"/>
          </w:tcPr>
          <w:p w14:paraId="0C5EABF1"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120 691</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26F706E2" w14:textId="77777777" w:rsidR="00C32548" w:rsidRPr="00C90DF6" w:rsidRDefault="00C32548" w:rsidP="00B30998">
            <w:pPr>
              <w:spacing w:after="0" w:line="240" w:lineRule="auto"/>
              <w:jc w:val="center"/>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30 914</w:t>
            </w:r>
          </w:p>
        </w:tc>
        <w:tc>
          <w:tcPr>
            <w:tcW w:w="1008" w:type="dxa"/>
            <w:tcBorders>
              <w:top w:val="nil"/>
              <w:left w:val="single" w:sz="4" w:space="0" w:color="auto"/>
              <w:bottom w:val="single" w:sz="4" w:space="0" w:color="auto"/>
              <w:right w:val="single" w:sz="4" w:space="0" w:color="auto"/>
            </w:tcBorders>
            <w:shd w:val="clear" w:color="auto" w:fill="FBD4B4"/>
            <w:vAlign w:val="center"/>
          </w:tcPr>
          <w:p w14:paraId="6DCFC6C5" w14:textId="77777777" w:rsidR="00C32548" w:rsidRPr="00C90DF6" w:rsidRDefault="00C32548" w:rsidP="00B30998">
            <w:pPr>
              <w:spacing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20 488</w:t>
            </w:r>
          </w:p>
        </w:tc>
        <w:tc>
          <w:tcPr>
            <w:tcW w:w="865" w:type="dxa"/>
            <w:tcBorders>
              <w:top w:val="single" w:sz="4" w:space="0" w:color="auto"/>
              <w:left w:val="nil"/>
              <w:bottom w:val="single" w:sz="4" w:space="0" w:color="auto"/>
              <w:right w:val="single" w:sz="4" w:space="0" w:color="auto"/>
            </w:tcBorders>
            <w:vAlign w:val="center"/>
          </w:tcPr>
          <w:p w14:paraId="57095605"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2073</w:t>
            </w:r>
          </w:p>
        </w:tc>
        <w:tc>
          <w:tcPr>
            <w:tcW w:w="926" w:type="dxa"/>
            <w:tcBorders>
              <w:top w:val="nil"/>
              <w:left w:val="single" w:sz="4" w:space="0" w:color="auto"/>
              <w:bottom w:val="single" w:sz="4" w:space="0" w:color="auto"/>
              <w:right w:val="single" w:sz="4" w:space="0" w:color="auto"/>
            </w:tcBorders>
            <w:shd w:val="clear" w:color="auto" w:fill="auto"/>
            <w:vAlign w:val="center"/>
          </w:tcPr>
          <w:p w14:paraId="1C35F195" w14:textId="77777777" w:rsidR="00C32548" w:rsidRPr="00C90DF6" w:rsidRDefault="00695A86"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2073</w:t>
            </w:r>
          </w:p>
        </w:tc>
        <w:tc>
          <w:tcPr>
            <w:tcW w:w="864" w:type="dxa"/>
            <w:tcBorders>
              <w:top w:val="nil"/>
              <w:left w:val="nil"/>
              <w:bottom w:val="single" w:sz="4" w:space="0" w:color="auto"/>
              <w:right w:val="single" w:sz="4" w:space="0" w:color="auto"/>
            </w:tcBorders>
            <w:shd w:val="clear" w:color="auto" w:fill="auto"/>
            <w:vAlign w:val="center"/>
          </w:tcPr>
          <w:p w14:paraId="5C81ACF4"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708</w:t>
            </w:r>
          </w:p>
        </w:tc>
        <w:tc>
          <w:tcPr>
            <w:tcW w:w="925" w:type="dxa"/>
            <w:tcBorders>
              <w:top w:val="single" w:sz="4" w:space="0" w:color="auto"/>
              <w:left w:val="nil"/>
              <w:bottom w:val="single" w:sz="4" w:space="0" w:color="auto"/>
              <w:right w:val="single" w:sz="4" w:space="0" w:color="auto"/>
            </w:tcBorders>
            <w:vAlign w:val="center"/>
          </w:tcPr>
          <w:p w14:paraId="75D505F2" w14:textId="77777777" w:rsidR="00C32548" w:rsidRPr="00C90DF6" w:rsidRDefault="00695A86"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708</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0852180B"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1348</w:t>
            </w:r>
          </w:p>
        </w:tc>
        <w:tc>
          <w:tcPr>
            <w:tcW w:w="925" w:type="dxa"/>
            <w:tcBorders>
              <w:top w:val="single" w:sz="4" w:space="0" w:color="auto"/>
              <w:left w:val="single" w:sz="4" w:space="0" w:color="auto"/>
              <w:bottom w:val="single" w:sz="4" w:space="0" w:color="auto"/>
              <w:right w:val="single" w:sz="4" w:space="0" w:color="auto"/>
            </w:tcBorders>
            <w:vAlign w:val="center"/>
          </w:tcPr>
          <w:p w14:paraId="50710C87" w14:textId="77777777" w:rsidR="00C32548" w:rsidRPr="00C90DF6" w:rsidRDefault="00695A86"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2000</w:t>
            </w:r>
          </w:p>
        </w:tc>
        <w:tc>
          <w:tcPr>
            <w:tcW w:w="864" w:type="dxa"/>
            <w:tcBorders>
              <w:top w:val="single" w:sz="4" w:space="0" w:color="auto"/>
              <w:left w:val="single" w:sz="4" w:space="0" w:color="auto"/>
              <w:bottom w:val="single" w:sz="4" w:space="0" w:color="auto"/>
              <w:right w:val="single" w:sz="4" w:space="0" w:color="auto"/>
            </w:tcBorders>
            <w:vAlign w:val="center"/>
          </w:tcPr>
          <w:p w14:paraId="1BFA692B"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1953</w:t>
            </w:r>
          </w:p>
        </w:tc>
        <w:tc>
          <w:tcPr>
            <w:tcW w:w="925" w:type="dxa"/>
            <w:tcBorders>
              <w:top w:val="single" w:sz="4" w:space="0" w:color="auto"/>
              <w:left w:val="single" w:sz="4" w:space="0" w:color="auto"/>
              <w:bottom w:val="single" w:sz="4" w:space="0" w:color="auto"/>
              <w:right w:val="single" w:sz="4" w:space="0" w:color="auto"/>
            </w:tcBorders>
            <w:vAlign w:val="center"/>
          </w:tcPr>
          <w:p w14:paraId="70A14D17" w14:textId="77777777" w:rsidR="00C32548" w:rsidRPr="00C90DF6" w:rsidRDefault="00695A86"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2335</w:t>
            </w:r>
          </w:p>
        </w:tc>
        <w:tc>
          <w:tcPr>
            <w:tcW w:w="864" w:type="dxa"/>
            <w:tcBorders>
              <w:top w:val="single" w:sz="4" w:space="0" w:color="auto"/>
              <w:left w:val="single" w:sz="4" w:space="0" w:color="auto"/>
              <w:bottom w:val="single" w:sz="4" w:space="0" w:color="auto"/>
              <w:right w:val="single" w:sz="4" w:space="0" w:color="auto"/>
            </w:tcBorders>
            <w:vAlign w:val="center"/>
          </w:tcPr>
          <w:p w14:paraId="77176D94"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2484</w:t>
            </w:r>
          </w:p>
        </w:tc>
        <w:tc>
          <w:tcPr>
            <w:tcW w:w="925" w:type="dxa"/>
            <w:tcBorders>
              <w:top w:val="single" w:sz="4" w:space="0" w:color="auto"/>
              <w:left w:val="single" w:sz="4" w:space="0" w:color="auto"/>
              <w:bottom w:val="single" w:sz="4" w:space="0" w:color="auto"/>
              <w:right w:val="single" w:sz="4" w:space="0" w:color="auto"/>
            </w:tcBorders>
            <w:vAlign w:val="center"/>
          </w:tcPr>
          <w:p w14:paraId="58D3BB21" w14:textId="77777777" w:rsidR="00C32548" w:rsidRPr="00C90DF6" w:rsidRDefault="00E3456B"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2826</w:t>
            </w:r>
          </w:p>
        </w:tc>
      </w:tr>
      <w:tr w:rsidR="00695A86" w:rsidRPr="00C90DF6" w14:paraId="49820BFE" w14:textId="77777777" w:rsidTr="00C32548">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299662BD" w14:textId="77777777" w:rsidR="00695A86" w:rsidRPr="00695A86" w:rsidRDefault="00695A86" w:rsidP="00B30998">
            <w:pPr>
              <w:spacing w:after="0" w:line="240" w:lineRule="auto"/>
              <w:rPr>
                <w:rFonts w:ascii="Times New Roman" w:eastAsia="Times New Roman" w:hAnsi="Times New Roman"/>
                <w:bCs/>
                <w:color w:val="000000"/>
                <w:sz w:val="20"/>
                <w:szCs w:val="20"/>
                <w:lang w:eastAsia="lv-LV"/>
              </w:rPr>
            </w:pPr>
            <w:r w:rsidRPr="00695A86">
              <w:rPr>
                <w:rFonts w:ascii="Times New Roman" w:eastAsia="Times New Roman" w:hAnsi="Times New Roman"/>
                <w:bCs/>
                <w:color w:val="000000"/>
                <w:sz w:val="20"/>
                <w:szCs w:val="20"/>
                <w:lang w:eastAsia="lv-LV"/>
              </w:rPr>
              <w:t>2300</w:t>
            </w:r>
          </w:p>
        </w:tc>
        <w:tc>
          <w:tcPr>
            <w:tcW w:w="1701" w:type="dxa"/>
            <w:tcBorders>
              <w:top w:val="nil"/>
              <w:left w:val="nil"/>
              <w:bottom w:val="single" w:sz="4" w:space="0" w:color="auto"/>
              <w:right w:val="single" w:sz="4" w:space="0" w:color="auto"/>
            </w:tcBorders>
            <w:shd w:val="clear" w:color="auto" w:fill="auto"/>
            <w:vAlign w:val="center"/>
          </w:tcPr>
          <w:p w14:paraId="0956C84D" w14:textId="77777777" w:rsidR="00695A86" w:rsidRPr="00C90DF6" w:rsidRDefault="00695A86" w:rsidP="00B30998">
            <w:pPr>
              <w:spacing w:after="0" w:line="240" w:lineRule="auto"/>
              <w:rPr>
                <w:rFonts w:ascii="Times New Roman" w:eastAsia="Times New Roman" w:hAnsi="Times New Roman"/>
                <w:b/>
                <w:bCs/>
                <w:color w:val="000000"/>
                <w:sz w:val="20"/>
                <w:szCs w:val="20"/>
                <w:lang w:eastAsia="lv-LV"/>
              </w:rPr>
            </w:pPr>
            <w:r w:rsidRPr="00423C09">
              <w:rPr>
                <w:rFonts w:ascii="Times New Roman" w:eastAsia="Times New Roman" w:hAnsi="Times New Roman"/>
                <w:bCs/>
                <w:color w:val="000000"/>
                <w:sz w:val="20"/>
                <w:szCs w:val="20"/>
                <w:lang w:eastAsia="lv-LV"/>
              </w:rPr>
              <w:t>Krājumi, materiāli, energoresursi, preces, medicīniskās ierīces, med.instrumenti, lab.dzīvnieki un to uzturēšana</w:t>
            </w:r>
          </w:p>
        </w:tc>
        <w:tc>
          <w:tcPr>
            <w:tcW w:w="992" w:type="dxa"/>
            <w:tcBorders>
              <w:top w:val="nil"/>
              <w:left w:val="nil"/>
              <w:bottom w:val="single" w:sz="4" w:space="0" w:color="auto"/>
              <w:right w:val="single" w:sz="4" w:space="0" w:color="auto"/>
            </w:tcBorders>
            <w:vAlign w:val="center"/>
          </w:tcPr>
          <w:p w14:paraId="614EEB11" w14:textId="77777777" w:rsidR="00695A86" w:rsidRPr="00203832" w:rsidRDefault="00E3456B" w:rsidP="00B30998">
            <w:pPr>
              <w:spacing w:after="0" w:line="240" w:lineRule="auto"/>
              <w:jc w:val="center"/>
              <w:rPr>
                <w:rFonts w:ascii="Times New Roman" w:eastAsia="Times New Roman" w:hAnsi="Times New Roman"/>
                <w:bCs/>
                <w:color w:val="000000"/>
                <w:sz w:val="20"/>
                <w:szCs w:val="20"/>
                <w:lang w:eastAsia="lv-LV"/>
              </w:rPr>
            </w:pPr>
            <w:r w:rsidRPr="00203832">
              <w:rPr>
                <w:rFonts w:ascii="Times New Roman" w:eastAsia="Times New Roman" w:hAnsi="Times New Roman"/>
                <w:bCs/>
                <w:color w:val="000000"/>
                <w:sz w:val="20"/>
                <w:szCs w:val="20"/>
                <w:lang w:eastAsia="lv-LV"/>
              </w:rPr>
              <w:t>20495</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2B9CD4C0" w14:textId="77777777" w:rsidR="00695A86" w:rsidRPr="00203832" w:rsidRDefault="00E3456B" w:rsidP="00B30998">
            <w:pPr>
              <w:spacing w:after="0" w:line="240" w:lineRule="auto"/>
              <w:jc w:val="center"/>
              <w:rPr>
                <w:rFonts w:ascii="Times New Roman" w:eastAsia="Times New Roman" w:hAnsi="Times New Roman"/>
                <w:bCs/>
                <w:sz w:val="20"/>
                <w:szCs w:val="20"/>
                <w:lang w:eastAsia="lv-LV"/>
              </w:rPr>
            </w:pPr>
            <w:r w:rsidRPr="00203832">
              <w:rPr>
                <w:rFonts w:ascii="Times New Roman" w:eastAsia="Times New Roman" w:hAnsi="Times New Roman"/>
                <w:bCs/>
                <w:sz w:val="20"/>
                <w:szCs w:val="20"/>
                <w:lang w:eastAsia="lv-LV"/>
              </w:rPr>
              <w:t>20492</w:t>
            </w:r>
          </w:p>
        </w:tc>
        <w:tc>
          <w:tcPr>
            <w:tcW w:w="1008" w:type="dxa"/>
            <w:tcBorders>
              <w:top w:val="nil"/>
              <w:left w:val="single" w:sz="4" w:space="0" w:color="auto"/>
              <w:bottom w:val="single" w:sz="4" w:space="0" w:color="auto"/>
              <w:right w:val="single" w:sz="4" w:space="0" w:color="auto"/>
            </w:tcBorders>
            <w:shd w:val="clear" w:color="auto" w:fill="FBD4B4"/>
            <w:vAlign w:val="center"/>
          </w:tcPr>
          <w:p w14:paraId="3A9AA0F8" w14:textId="77777777" w:rsidR="00695A86" w:rsidRPr="00203832" w:rsidRDefault="00E3456B" w:rsidP="00B30998">
            <w:pPr>
              <w:spacing w:after="0" w:line="240" w:lineRule="auto"/>
              <w:jc w:val="center"/>
              <w:rPr>
                <w:rFonts w:ascii="Times New Roman" w:hAnsi="Times New Roman"/>
                <w:color w:val="000000"/>
                <w:sz w:val="20"/>
                <w:szCs w:val="20"/>
              </w:rPr>
            </w:pPr>
            <w:r w:rsidRPr="00203832">
              <w:rPr>
                <w:rFonts w:ascii="Times New Roman" w:hAnsi="Times New Roman"/>
                <w:color w:val="000000"/>
                <w:sz w:val="20"/>
                <w:szCs w:val="20"/>
              </w:rPr>
              <w:t>20495</w:t>
            </w:r>
          </w:p>
        </w:tc>
        <w:tc>
          <w:tcPr>
            <w:tcW w:w="865" w:type="dxa"/>
            <w:tcBorders>
              <w:top w:val="single" w:sz="4" w:space="0" w:color="auto"/>
              <w:left w:val="nil"/>
              <w:bottom w:val="single" w:sz="4" w:space="0" w:color="auto"/>
              <w:right w:val="single" w:sz="4" w:space="0" w:color="auto"/>
            </w:tcBorders>
            <w:vAlign w:val="center"/>
          </w:tcPr>
          <w:p w14:paraId="591E0E0D" w14:textId="77777777" w:rsidR="00695A86" w:rsidRPr="00695A86" w:rsidRDefault="00695A86" w:rsidP="00B30998">
            <w:pPr>
              <w:spacing w:after="0" w:line="240" w:lineRule="auto"/>
              <w:jc w:val="center"/>
              <w:rPr>
                <w:rFonts w:ascii="Times New Roman" w:eastAsia="Times New Roman" w:hAnsi="Times New Roman"/>
                <w:bCs/>
                <w:color w:val="000000"/>
                <w:sz w:val="20"/>
                <w:szCs w:val="20"/>
                <w:lang w:eastAsia="lv-LV"/>
              </w:rPr>
            </w:pPr>
            <w:r>
              <w:rPr>
                <w:rFonts w:ascii="Times New Roman" w:eastAsia="Times New Roman" w:hAnsi="Times New Roman"/>
                <w:bCs/>
                <w:color w:val="000000"/>
                <w:sz w:val="20"/>
                <w:szCs w:val="20"/>
                <w:lang w:eastAsia="lv-LV"/>
              </w:rPr>
              <w:t>3516</w:t>
            </w:r>
          </w:p>
        </w:tc>
        <w:tc>
          <w:tcPr>
            <w:tcW w:w="926" w:type="dxa"/>
            <w:tcBorders>
              <w:top w:val="nil"/>
              <w:left w:val="single" w:sz="4" w:space="0" w:color="auto"/>
              <w:bottom w:val="single" w:sz="4" w:space="0" w:color="auto"/>
              <w:right w:val="single" w:sz="4" w:space="0" w:color="auto"/>
            </w:tcBorders>
            <w:shd w:val="clear" w:color="auto" w:fill="auto"/>
            <w:vAlign w:val="center"/>
          </w:tcPr>
          <w:p w14:paraId="710DFF42" w14:textId="77777777" w:rsidR="00695A86" w:rsidRPr="00695A86" w:rsidRDefault="00695A86" w:rsidP="00B30998">
            <w:pPr>
              <w:spacing w:after="0" w:line="240" w:lineRule="auto"/>
              <w:jc w:val="center"/>
              <w:rPr>
                <w:rFonts w:ascii="Times New Roman" w:eastAsia="Times New Roman" w:hAnsi="Times New Roman"/>
                <w:bCs/>
                <w:color w:val="000000"/>
                <w:sz w:val="20"/>
                <w:szCs w:val="20"/>
                <w:lang w:eastAsia="lv-LV"/>
              </w:rPr>
            </w:pPr>
            <w:r w:rsidRPr="00695A86">
              <w:rPr>
                <w:rFonts w:ascii="Times New Roman" w:eastAsia="Times New Roman" w:hAnsi="Times New Roman"/>
                <w:bCs/>
                <w:color w:val="000000"/>
                <w:sz w:val="20"/>
                <w:szCs w:val="20"/>
                <w:lang w:eastAsia="lv-LV"/>
              </w:rPr>
              <w:t>0</w:t>
            </w:r>
          </w:p>
        </w:tc>
        <w:tc>
          <w:tcPr>
            <w:tcW w:w="864" w:type="dxa"/>
            <w:tcBorders>
              <w:top w:val="nil"/>
              <w:left w:val="nil"/>
              <w:bottom w:val="single" w:sz="4" w:space="0" w:color="auto"/>
              <w:right w:val="single" w:sz="4" w:space="0" w:color="auto"/>
            </w:tcBorders>
            <w:shd w:val="clear" w:color="auto" w:fill="auto"/>
            <w:vAlign w:val="center"/>
          </w:tcPr>
          <w:p w14:paraId="41066E74" w14:textId="77777777" w:rsidR="00695A86" w:rsidRPr="00695A86" w:rsidRDefault="00695A86" w:rsidP="00B30998">
            <w:pPr>
              <w:spacing w:after="0" w:line="240" w:lineRule="auto"/>
              <w:jc w:val="center"/>
              <w:rPr>
                <w:rFonts w:ascii="Times New Roman" w:eastAsia="Times New Roman" w:hAnsi="Times New Roman"/>
                <w:bCs/>
                <w:color w:val="000000"/>
                <w:sz w:val="20"/>
                <w:szCs w:val="20"/>
                <w:lang w:eastAsia="lv-LV"/>
              </w:rPr>
            </w:pPr>
            <w:r>
              <w:rPr>
                <w:rFonts w:ascii="Times New Roman" w:eastAsia="Times New Roman" w:hAnsi="Times New Roman"/>
                <w:bCs/>
                <w:color w:val="000000"/>
                <w:sz w:val="20"/>
                <w:szCs w:val="20"/>
                <w:lang w:eastAsia="lv-LV"/>
              </w:rPr>
              <w:t>562</w:t>
            </w:r>
          </w:p>
        </w:tc>
        <w:tc>
          <w:tcPr>
            <w:tcW w:w="925" w:type="dxa"/>
            <w:tcBorders>
              <w:top w:val="single" w:sz="4" w:space="0" w:color="auto"/>
              <w:left w:val="nil"/>
              <w:bottom w:val="single" w:sz="4" w:space="0" w:color="auto"/>
              <w:right w:val="single" w:sz="4" w:space="0" w:color="auto"/>
            </w:tcBorders>
            <w:vAlign w:val="center"/>
          </w:tcPr>
          <w:p w14:paraId="2EC82C23" w14:textId="77777777" w:rsidR="00695A86" w:rsidRPr="00695A86" w:rsidRDefault="00695A86" w:rsidP="00B30998">
            <w:pPr>
              <w:spacing w:after="0" w:line="240" w:lineRule="auto"/>
              <w:jc w:val="center"/>
              <w:rPr>
                <w:rFonts w:ascii="Times New Roman" w:eastAsia="Times New Roman" w:hAnsi="Times New Roman"/>
                <w:bCs/>
                <w:color w:val="000000"/>
                <w:sz w:val="20"/>
                <w:szCs w:val="20"/>
                <w:lang w:eastAsia="lv-LV"/>
              </w:rPr>
            </w:pPr>
            <w:r w:rsidRPr="00695A86">
              <w:rPr>
                <w:rFonts w:ascii="Times New Roman" w:eastAsia="Times New Roman" w:hAnsi="Times New Roman"/>
                <w:bCs/>
                <w:color w:val="000000"/>
                <w:sz w:val="20"/>
                <w:szCs w:val="20"/>
                <w:lang w:eastAsia="lv-LV"/>
              </w:rPr>
              <w:t>139</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505205F1" w14:textId="77777777" w:rsidR="00695A86" w:rsidRPr="00695A86" w:rsidRDefault="00695A86" w:rsidP="00B30998">
            <w:pPr>
              <w:spacing w:after="0" w:line="240" w:lineRule="auto"/>
              <w:jc w:val="center"/>
              <w:rPr>
                <w:rFonts w:ascii="Times New Roman" w:eastAsia="Times New Roman" w:hAnsi="Times New Roman"/>
                <w:bCs/>
                <w:color w:val="000000"/>
                <w:sz w:val="20"/>
                <w:szCs w:val="20"/>
                <w:lang w:eastAsia="lv-LV"/>
              </w:rPr>
            </w:pPr>
            <w:r>
              <w:rPr>
                <w:rFonts w:ascii="Times New Roman" w:eastAsia="Times New Roman" w:hAnsi="Times New Roman"/>
                <w:bCs/>
                <w:color w:val="000000"/>
                <w:sz w:val="20"/>
                <w:szCs w:val="20"/>
                <w:lang w:eastAsia="lv-LV"/>
              </w:rPr>
              <w:t>3016</w:t>
            </w:r>
          </w:p>
        </w:tc>
        <w:tc>
          <w:tcPr>
            <w:tcW w:w="925" w:type="dxa"/>
            <w:tcBorders>
              <w:top w:val="single" w:sz="4" w:space="0" w:color="auto"/>
              <w:left w:val="single" w:sz="4" w:space="0" w:color="auto"/>
              <w:bottom w:val="single" w:sz="4" w:space="0" w:color="auto"/>
              <w:right w:val="single" w:sz="4" w:space="0" w:color="auto"/>
            </w:tcBorders>
            <w:vAlign w:val="center"/>
          </w:tcPr>
          <w:p w14:paraId="75BAD679" w14:textId="77777777" w:rsidR="00695A86" w:rsidRPr="00695A86" w:rsidRDefault="00695A86" w:rsidP="00B30998">
            <w:pPr>
              <w:spacing w:after="0" w:line="240" w:lineRule="auto"/>
              <w:jc w:val="center"/>
              <w:rPr>
                <w:rFonts w:ascii="Times New Roman" w:eastAsia="Times New Roman" w:hAnsi="Times New Roman"/>
                <w:bCs/>
                <w:color w:val="000000"/>
                <w:sz w:val="20"/>
                <w:szCs w:val="20"/>
                <w:lang w:eastAsia="lv-LV"/>
              </w:rPr>
            </w:pPr>
            <w:r>
              <w:rPr>
                <w:rFonts w:ascii="Times New Roman" w:eastAsia="Times New Roman" w:hAnsi="Times New Roman"/>
                <w:bCs/>
                <w:color w:val="000000"/>
                <w:sz w:val="20"/>
                <w:szCs w:val="20"/>
                <w:lang w:eastAsia="lv-LV"/>
              </w:rPr>
              <w:t>1456</w:t>
            </w:r>
          </w:p>
        </w:tc>
        <w:tc>
          <w:tcPr>
            <w:tcW w:w="864" w:type="dxa"/>
            <w:tcBorders>
              <w:top w:val="single" w:sz="4" w:space="0" w:color="auto"/>
              <w:left w:val="single" w:sz="4" w:space="0" w:color="auto"/>
              <w:bottom w:val="single" w:sz="4" w:space="0" w:color="auto"/>
              <w:right w:val="single" w:sz="4" w:space="0" w:color="auto"/>
            </w:tcBorders>
            <w:vAlign w:val="center"/>
          </w:tcPr>
          <w:p w14:paraId="1BC2DDB0" w14:textId="77777777" w:rsidR="00695A86" w:rsidRPr="00695A86" w:rsidRDefault="00695A86" w:rsidP="00B30998">
            <w:pPr>
              <w:spacing w:after="0" w:line="240" w:lineRule="auto"/>
              <w:jc w:val="center"/>
              <w:rPr>
                <w:rFonts w:ascii="Times New Roman" w:eastAsia="Times New Roman" w:hAnsi="Times New Roman"/>
                <w:bCs/>
                <w:color w:val="000000"/>
                <w:sz w:val="20"/>
                <w:szCs w:val="20"/>
                <w:lang w:eastAsia="lv-LV"/>
              </w:rPr>
            </w:pPr>
            <w:r>
              <w:rPr>
                <w:rFonts w:ascii="Times New Roman" w:eastAsia="Times New Roman" w:hAnsi="Times New Roman"/>
                <w:bCs/>
                <w:color w:val="000000"/>
                <w:sz w:val="20"/>
                <w:szCs w:val="20"/>
                <w:lang w:eastAsia="lv-LV"/>
              </w:rPr>
              <w:t>6868</w:t>
            </w:r>
          </w:p>
        </w:tc>
        <w:tc>
          <w:tcPr>
            <w:tcW w:w="925" w:type="dxa"/>
            <w:tcBorders>
              <w:top w:val="single" w:sz="4" w:space="0" w:color="auto"/>
              <w:left w:val="single" w:sz="4" w:space="0" w:color="auto"/>
              <w:bottom w:val="single" w:sz="4" w:space="0" w:color="auto"/>
              <w:right w:val="single" w:sz="4" w:space="0" w:color="auto"/>
            </w:tcBorders>
            <w:vAlign w:val="center"/>
          </w:tcPr>
          <w:p w14:paraId="1DBF7AD6" w14:textId="77777777" w:rsidR="00695A86" w:rsidRPr="00695A86" w:rsidRDefault="00695A86" w:rsidP="00B30998">
            <w:pPr>
              <w:spacing w:after="0" w:line="240" w:lineRule="auto"/>
              <w:jc w:val="center"/>
              <w:rPr>
                <w:rFonts w:ascii="Times New Roman" w:eastAsia="Times New Roman" w:hAnsi="Times New Roman"/>
                <w:bCs/>
                <w:color w:val="000000"/>
                <w:sz w:val="20"/>
                <w:szCs w:val="20"/>
                <w:lang w:eastAsia="lv-LV"/>
              </w:rPr>
            </w:pPr>
            <w:r>
              <w:rPr>
                <w:rFonts w:ascii="Times New Roman" w:eastAsia="Times New Roman" w:hAnsi="Times New Roman"/>
                <w:bCs/>
                <w:color w:val="000000"/>
                <w:sz w:val="20"/>
                <w:szCs w:val="20"/>
                <w:lang w:eastAsia="lv-LV"/>
              </w:rPr>
              <w:t>93</w:t>
            </w:r>
          </w:p>
        </w:tc>
        <w:tc>
          <w:tcPr>
            <w:tcW w:w="864" w:type="dxa"/>
            <w:tcBorders>
              <w:top w:val="single" w:sz="4" w:space="0" w:color="auto"/>
              <w:left w:val="single" w:sz="4" w:space="0" w:color="auto"/>
              <w:bottom w:val="single" w:sz="4" w:space="0" w:color="auto"/>
              <w:right w:val="single" w:sz="4" w:space="0" w:color="auto"/>
            </w:tcBorders>
            <w:vAlign w:val="center"/>
          </w:tcPr>
          <w:p w14:paraId="55D82BAC" w14:textId="77777777" w:rsidR="00695A86" w:rsidRPr="00695A86" w:rsidRDefault="00695A86" w:rsidP="00B30998">
            <w:pPr>
              <w:spacing w:after="0" w:line="240" w:lineRule="auto"/>
              <w:jc w:val="center"/>
              <w:rPr>
                <w:rFonts w:ascii="Times New Roman" w:eastAsia="Times New Roman" w:hAnsi="Times New Roman"/>
                <w:bCs/>
                <w:color w:val="000000"/>
                <w:sz w:val="20"/>
                <w:szCs w:val="20"/>
                <w:lang w:eastAsia="lv-LV"/>
              </w:rPr>
            </w:pPr>
            <w:r>
              <w:rPr>
                <w:rFonts w:ascii="Times New Roman" w:eastAsia="Times New Roman" w:hAnsi="Times New Roman"/>
                <w:bCs/>
                <w:color w:val="000000"/>
                <w:sz w:val="20"/>
                <w:szCs w:val="20"/>
                <w:lang w:eastAsia="lv-LV"/>
              </w:rPr>
              <w:t>6533</w:t>
            </w:r>
          </w:p>
        </w:tc>
        <w:tc>
          <w:tcPr>
            <w:tcW w:w="925" w:type="dxa"/>
            <w:tcBorders>
              <w:top w:val="single" w:sz="4" w:space="0" w:color="auto"/>
              <w:left w:val="single" w:sz="4" w:space="0" w:color="auto"/>
              <w:bottom w:val="single" w:sz="4" w:space="0" w:color="auto"/>
              <w:right w:val="single" w:sz="4" w:space="0" w:color="auto"/>
            </w:tcBorders>
            <w:vAlign w:val="center"/>
          </w:tcPr>
          <w:p w14:paraId="61104DB5" w14:textId="77777777" w:rsidR="00695A86" w:rsidRPr="00695A86" w:rsidRDefault="00E3456B" w:rsidP="00B30998">
            <w:pPr>
              <w:spacing w:after="0" w:line="240" w:lineRule="auto"/>
              <w:jc w:val="center"/>
              <w:rPr>
                <w:rFonts w:ascii="Times New Roman" w:eastAsia="Times New Roman" w:hAnsi="Times New Roman"/>
                <w:bCs/>
                <w:color w:val="000000"/>
                <w:sz w:val="20"/>
                <w:szCs w:val="20"/>
                <w:lang w:eastAsia="lv-LV"/>
              </w:rPr>
            </w:pPr>
            <w:r>
              <w:rPr>
                <w:rFonts w:ascii="Times New Roman" w:eastAsia="Times New Roman" w:hAnsi="Times New Roman"/>
                <w:bCs/>
                <w:color w:val="000000"/>
                <w:sz w:val="20"/>
                <w:szCs w:val="20"/>
                <w:lang w:eastAsia="lv-LV"/>
              </w:rPr>
              <w:t>5468</w:t>
            </w:r>
          </w:p>
        </w:tc>
      </w:tr>
      <w:tr w:rsidR="00C32548" w:rsidRPr="00C90DF6" w14:paraId="251D9A77" w14:textId="77777777" w:rsidTr="00C32548">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D12F70D" w14:textId="77777777" w:rsidR="00C32548" w:rsidRPr="00C90DF6" w:rsidRDefault="00C32548" w:rsidP="00B30998">
            <w:pPr>
              <w:spacing w:after="0" w:line="240" w:lineRule="auto"/>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5000</w:t>
            </w:r>
          </w:p>
        </w:tc>
        <w:tc>
          <w:tcPr>
            <w:tcW w:w="1701" w:type="dxa"/>
            <w:tcBorders>
              <w:top w:val="nil"/>
              <w:left w:val="nil"/>
              <w:bottom w:val="single" w:sz="4" w:space="0" w:color="auto"/>
              <w:right w:val="single" w:sz="4" w:space="0" w:color="auto"/>
            </w:tcBorders>
            <w:shd w:val="clear" w:color="auto" w:fill="auto"/>
            <w:vAlign w:val="center"/>
            <w:hideMark/>
          </w:tcPr>
          <w:p w14:paraId="7B9C7726" w14:textId="77777777" w:rsidR="00C32548" w:rsidRPr="00C90DF6" w:rsidRDefault="00C32548" w:rsidP="00B30998">
            <w:pPr>
              <w:spacing w:after="0" w:line="240" w:lineRule="auto"/>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Pamatkapitāla veidošana</w:t>
            </w:r>
          </w:p>
        </w:tc>
        <w:tc>
          <w:tcPr>
            <w:tcW w:w="992" w:type="dxa"/>
            <w:tcBorders>
              <w:top w:val="nil"/>
              <w:left w:val="nil"/>
              <w:bottom w:val="single" w:sz="4" w:space="0" w:color="auto"/>
              <w:right w:val="single" w:sz="4" w:space="0" w:color="auto"/>
            </w:tcBorders>
            <w:vAlign w:val="center"/>
          </w:tcPr>
          <w:p w14:paraId="3C93ED4F"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5 020</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1203B6F6" w14:textId="77777777" w:rsidR="00C32548" w:rsidRPr="00C90DF6" w:rsidRDefault="00C32548" w:rsidP="00B30998">
            <w:pPr>
              <w:spacing w:after="0" w:line="240" w:lineRule="auto"/>
              <w:jc w:val="center"/>
              <w:rPr>
                <w:rFonts w:ascii="Times New Roman" w:eastAsia="Times New Roman" w:hAnsi="Times New Roman"/>
                <w:b/>
                <w:bCs/>
                <w:sz w:val="20"/>
                <w:szCs w:val="20"/>
                <w:lang w:eastAsia="lv-LV"/>
              </w:rPr>
            </w:pPr>
            <w:r w:rsidRPr="00C90DF6">
              <w:rPr>
                <w:rFonts w:ascii="Times New Roman" w:eastAsia="Times New Roman" w:hAnsi="Times New Roman"/>
                <w:b/>
                <w:bCs/>
                <w:sz w:val="20"/>
                <w:szCs w:val="20"/>
                <w:lang w:eastAsia="lv-LV"/>
              </w:rPr>
              <w:t>1 000</w:t>
            </w:r>
          </w:p>
        </w:tc>
        <w:tc>
          <w:tcPr>
            <w:tcW w:w="1008" w:type="dxa"/>
            <w:tcBorders>
              <w:top w:val="nil"/>
              <w:left w:val="single" w:sz="4" w:space="0" w:color="auto"/>
              <w:bottom w:val="single" w:sz="4" w:space="0" w:color="auto"/>
              <w:right w:val="single" w:sz="4" w:space="0" w:color="auto"/>
            </w:tcBorders>
            <w:shd w:val="clear" w:color="auto" w:fill="FBD4B4"/>
            <w:vAlign w:val="center"/>
          </w:tcPr>
          <w:p w14:paraId="338EA4E1" w14:textId="77777777" w:rsidR="00C32548" w:rsidRPr="00C90DF6" w:rsidRDefault="00C32548" w:rsidP="00B30998">
            <w:pPr>
              <w:spacing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400</w:t>
            </w:r>
          </w:p>
        </w:tc>
        <w:tc>
          <w:tcPr>
            <w:tcW w:w="865" w:type="dxa"/>
            <w:tcBorders>
              <w:top w:val="single" w:sz="4" w:space="0" w:color="auto"/>
              <w:left w:val="nil"/>
              <w:bottom w:val="single" w:sz="4" w:space="0" w:color="auto"/>
              <w:right w:val="single" w:sz="4" w:space="0" w:color="auto"/>
            </w:tcBorders>
            <w:vAlign w:val="center"/>
          </w:tcPr>
          <w:p w14:paraId="02581758"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0</w:t>
            </w:r>
          </w:p>
        </w:tc>
        <w:tc>
          <w:tcPr>
            <w:tcW w:w="926" w:type="dxa"/>
            <w:tcBorders>
              <w:top w:val="nil"/>
              <w:left w:val="single" w:sz="4" w:space="0" w:color="auto"/>
              <w:bottom w:val="single" w:sz="4" w:space="0" w:color="auto"/>
              <w:right w:val="single" w:sz="4" w:space="0" w:color="auto"/>
            </w:tcBorders>
            <w:shd w:val="clear" w:color="auto" w:fill="auto"/>
            <w:vAlign w:val="center"/>
          </w:tcPr>
          <w:p w14:paraId="08844903" w14:textId="77777777" w:rsidR="00C32548" w:rsidRPr="00C90DF6" w:rsidRDefault="00695A86"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0</w:t>
            </w:r>
          </w:p>
        </w:tc>
        <w:tc>
          <w:tcPr>
            <w:tcW w:w="864" w:type="dxa"/>
            <w:tcBorders>
              <w:top w:val="nil"/>
              <w:left w:val="nil"/>
              <w:bottom w:val="single" w:sz="4" w:space="0" w:color="auto"/>
              <w:right w:val="single" w:sz="4" w:space="0" w:color="auto"/>
            </w:tcBorders>
            <w:shd w:val="clear" w:color="auto" w:fill="auto"/>
            <w:vAlign w:val="center"/>
          </w:tcPr>
          <w:p w14:paraId="55F1BADA"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0</w:t>
            </w:r>
          </w:p>
        </w:tc>
        <w:tc>
          <w:tcPr>
            <w:tcW w:w="925" w:type="dxa"/>
            <w:tcBorders>
              <w:top w:val="single" w:sz="4" w:space="0" w:color="auto"/>
              <w:left w:val="nil"/>
              <w:bottom w:val="single" w:sz="4" w:space="0" w:color="auto"/>
              <w:right w:val="single" w:sz="4" w:space="0" w:color="auto"/>
            </w:tcBorders>
            <w:vAlign w:val="center"/>
          </w:tcPr>
          <w:p w14:paraId="359A27F6" w14:textId="77777777" w:rsidR="00C32548" w:rsidRPr="00C90DF6" w:rsidRDefault="00695A86"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0</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75FBCCB3"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0</w:t>
            </w:r>
          </w:p>
        </w:tc>
        <w:tc>
          <w:tcPr>
            <w:tcW w:w="925" w:type="dxa"/>
            <w:tcBorders>
              <w:top w:val="single" w:sz="4" w:space="0" w:color="auto"/>
              <w:left w:val="single" w:sz="4" w:space="0" w:color="auto"/>
              <w:bottom w:val="single" w:sz="4" w:space="0" w:color="auto"/>
              <w:right w:val="single" w:sz="4" w:space="0" w:color="auto"/>
            </w:tcBorders>
            <w:vAlign w:val="center"/>
          </w:tcPr>
          <w:p w14:paraId="57E8E20B" w14:textId="77777777" w:rsidR="00C32548" w:rsidRPr="00C90DF6" w:rsidRDefault="00695A86"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0</w:t>
            </w:r>
          </w:p>
        </w:tc>
        <w:tc>
          <w:tcPr>
            <w:tcW w:w="864" w:type="dxa"/>
            <w:tcBorders>
              <w:top w:val="single" w:sz="4" w:space="0" w:color="auto"/>
              <w:left w:val="single" w:sz="4" w:space="0" w:color="auto"/>
              <w:bottom w:val="single" w:sz="4" w:space="0" w:color="auto"/>
              <w:right w:val="single" w:sz="4" w:space="0" w:color="auto"/>
            </w:tcBorders>
            <w:vAlign w:val="center"/>
          </w:tcPr>
          <w:p w14:paraId="1C3492F2"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0</w:t>
            </w:r>
          </w:p>
        </w:tc>
        <w:tc>
          <w:tcPr>
            <w:tcW w:w="925" w:type="dxa"/>
            <w:tcBorders>
              <w:top w:val="single" w:sz="4" w:space="0" w:color="auto"/>
              <w:left w:val="single" w:sz="4" w:space="0" w:color="auto"/>
              <w:bottom w:val="single" w:sz="4" w:space="0" w:color="auto"/>
              <w:right w:val="single" w:sz="4" w:space="0" w:color="auto"/>
            </w:tcBorders>
            <w:vAlign w:val="center"/>
          </w:tcPr>
          <w:p w14:paraId="27F60450" w14:textId="77777777" w:rsidR="00C32548" w:rsidRPr="00C90DF6" w:rsidRDefault="00695A86"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2118</w:t>
            </w:r>
          </w:p>
        </w:tc>
        <w:tc>
          <w:tcPr>
            <w:tcW w:w="864" w:type="dxa"/>
            <w:tcBorders>
              <w:top w:val="single" w:sz="4" w:space="0" w:color="auto"/>
              <w:left w:val="single" w:sz="4" w:space="0" w:color="auto"/>
              <w:bottom w:val="single" w:sz="4" w:space="0" w:color="auto"/>
              <w:right w:val="single" w:sz="4" w:space="0" w:color="auto"/>
            </w:tcBorders>
            <w:vAlign w:val="center"/>
          </w:tcPr>
          <w:p w14:paraId="241045F5"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0</w:t>
            </w:r>
          </w:p>
        </w:tc>
        <w:tc>
          <w:tcPr>
            <w:tcW w:w="925" w:type="dxa"/>
            <w:tcBorders>
              <w:top w:val="single" w:sz="4" w:space="0" w:color="auto"/>
              <w:left w:val="single" w:sz="4" w:space="0" w:color="auto"/>
              <w:bottom w:val="single" w:sz="4" w:space="0" w:color="auto"/>
              <w:right w:val="single" w:sz="4" w:space="0" w:color="auto"/>
            </w:tcBorders>
            <w:vAlign w:val="center"/>
          </w:tcPr>
          <w:p w14:paraId="1F589A21" w14:textId="77777777" w:rsidR="00C32548" w:rsidRPr="00C90DF6" w:rsidRDefault="00E3456B"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732</w:t>
            </w:r>
          </w:p>
        </w:tc>
      </w:tr>
    </w:tbl>
    <w:p w14:paraId="7BBB7CBA" w14:textId="77777777" w:rsidR="00423C09" w:rsidRDefault="00423C09" w:rsidP="00B30998">
      <w:pPr>
        <w:spacing w:after="0" w:line="240" w:lineRule="auto"/>
        <w:rPr>
          <w:rFonts w:ascii="Times New Roman" w:hAnsi="Times New Roman"/>
          <w:sz w:val="20"/>
          <w:szCs w:val="20"/>
        </w:rPr>
      </w:pPr>
    </w:p>
    <w:p w14:paraId="62ACDFEF" w14:textId="77777777" w:rsidR="00423C09" w:rsidRDefault="00423C09" w:rsidP="00423C09">
      <w:r>
        <w:br w:type="page"/>
      </w:r>
    </w:p>
    <w:p w14:paraId="1D17B11D" w14:textId="77777777" w:rsidR="00C32548" w:rsidRPr="00C90DF6" w:rsidRDefault="00C32548" w:rsidP="00B30998">
      <w:pPr>
        <w:spacing w:after="0" w:line="240" w:lineRule="auto"/>
        <w:rPr>
          <w:rFonts w:ascii="Times New Roman" w:hAnsi="Times New Roman"/>
          <w:sz w:val="20"/>
          <w:szCs w:val="20"/>
        </w:rPr>
      </w:pPr>
    </w:p>
    <w:tbl>
      <w:tblPr>
        <w:tblW w:w="14730" w:type="dxa"/>
        <w:tblInd w:w="-459" w:type="dxa"/>
        <w:tblLayout w:type="fixed"/>
        <w:tblLook w:val="04A0" w:firstRow="1" w:lastRow="0" w:firstColumn="1" w:lastColumn="0" w:noHBand="0" w:noVBand="1"/>
      </w:tblPr>
      <w:tblGrid>
        <w:gridCol w:w="699"/>
        <w:gridCol w:w="1853"/>
        <w:gridCol w:w="992"/>
        <w:gridCol w:w="1134"/>
        <w:gridCol w:w="992"/>
        <w:gridCol w:w="906"/>
        <w:gridCol w:w="906"/>
        <w:gridCol w:w="906"/>
        <w:gridCol w:w="906"/>
        <w:gridCol w:w="906"/>
        <w:gridCol w:w="906"/>
        <w:gridCol w:w="906"/>
        <w:gridCol w:w="906"/>
        <w:gridCol w:w="906"/>
        <w:gridCol w:w="906"/>
      </w:tblGrid>
      <w:tr w:rsidR="00B30998" w:rsidRPr="00C90DF6" w14:paraId="735BE1D8" w14:textId="77777777" w:rsidTr="00423C09">
        <w:trPr>
          <w:trHeight w:val="300"/>
        </w:trPr>
        <w:tc>
          <w:tcPr>
            <w:tcW w:w="2552" w:type="dxa"/>
            <w:gridSpan w:val="2"/>
            <w:vMerge w:val="restart"/>
            <w:tcBorders>
              <w:top w:val="single" w:sz="4" w:space="0" w:color="auto"/>
              <w:left w:val="single" w:sz="4" w:space="0" w:color="auto"/>
              <w:right w:val="single" w:sz="4" w:space="0" w:color="auto"/>
            </w:tcBorders>
            <w:shd w:val="clear" w:color="auto" w:fill="auto"/>
            <w:vAlign w:val="center"/>
          </w:tcPr>
          <w:p w14:paraId="30F25E7B"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p>
        </w:tc>
        <w:tc>
          <w:tcPr>
            <w:tcW w:w="992" w:type="dxa"/>
            <w:vMerge w:val="restart"/>
            <w:tcBorders>
              <w:top w:val="single" w:sz="4" w:space="0" w:color="auto"/>
              <w:left w:val="single" w:sz="4" w:space="0" w:color="auto"/>
              <w:right w:val="single" w:sz="4" w:space="0" w:color="auto"/>
            </w:tcBorders>
            <w:shd w:val="clear" w:color="auto" w:fill="D9D9D9"/>
          </w:tcPr>
          <w:p w14:paraId="5D1F7052"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 2014.  – 2017.g.</w:t>
            </w:r>
          </w:p>
        </w:tc>
        <w:tc>
          <w:tcPr>
            <w:tcW w:w="1134" w:type="dxa"/>
            <w:vMerge w:val="restart"/>
            <w:tcBorders>
              <w:top w:val="single" w:sz="4" w:space="0" w:color="auto"/>
              <w:left w:val="single" w:sz="4" w:space="0" w:color="auto"/>
              <w:right w:val="single" w:sz="4" w:space="0" w:color="auto"/>
            </w:tcBorders>
            <w:shd w:val="clear" w:color="auto" w:fill="D9D9D9"/>
          </w:tcPr>
          <w:p w14:paraId="1A24D940"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3.posms (atbilstoši programmas aprakstam)</w:t>
            </w:r>
          </w:p>
        </w:tc>
        <w:tc>
          <w:tcPr>
            <w:tcW w:w="992" w:type="dxa"/>
            <w:vMerge w:val="restart"/>
            <w:tcBorders>
              <w:top w:val="single" w:sz="4" w:space="0" w:color="auto"/>
              <w:left w:val="single" w:sz="4" w:space="0" w:color="auto"/>
              <w:right w:val="single" w:sz="4" w:space="0" w:color="auto"/>
            </w:tcBorders>
            <w:shd w:val="clear" w:color="auto" w:fill="D9D9D9"/>
            <w:vAlign w:val="center"/>
          </w:tcPr>
          <w:p w14:paraId="12AF2F77"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 xml:space="preserve">3.posms </w:t>
            </w:r>
            <w:r w:rsidR="00B30998" w:rsidRPr="00C90DF6">
              <w:rPr>
                <w:rFonts w:ascii="Times New Roman" w:eastAsia="Times New Roman" w:hAnsi="Times New Roman"/>
                <w:color w:val="000000"/>
                <w:sz w:val="20"/>
                <w:szCs w:val="20"/>
                <w:lang w:eastAsia="lv-LV"/>
              </w:rPr>
              <w:t>(atbilst. Līg.)</w:t>
            </w:r>
          </w:p>
        </w:tc>
        <w:tc>
          <w:tcPr>
            <w:tcW w:w="1812" w:type="dxa"/>
            <w:gridSpan w:val="2"/>
            <w:tcBorders>
              <w:top w:val="single" w:sz="4" w:space="0" w:color="auto"/>
              <w:left w:val="nil"/>
              <w:bottom w:val="single" w:sz="4" w:space="0" w:color="auto"/>
              <w:right w:val="single" w:sz="4" w:space="0" w:color="auto"/>
            </w:tcBorders>
            <w:shd w:val="clear" w:color="auto" w:fill="D9D9D9"/>
          </w:tcPr>
          <w:p w14:paraId="65BC9915"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3.6</w:t>
            </w:r>
          </w:p>
        </w:tc>
        <w:tc>
          <w:tcPr>
            <w:tcW w:w="1812" w:type="dxa"/>
            <w:gridSpan w:val="2"/>
            <w:tcBorders>
              <w:top w:val="single" w:sz="4" w:space="0" w:color="auto"/>
              <w:left w:val="nil"/>
              <w:bottom w:val="single" w:sz="4" w:space="0" w:color="auto"/>
              <w:right w:val="single" w:sz="4" w:space="0" w:color="auto"/>
            </w:tcBorders>
            <w:shd w:val="clear" w:color="auto" w:fill="D9D9D9"/>
            <w:vAlign w:val="center"/>
          </w:tcPr>
          <w:p w14:paraId="0F49A4F5"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3.7</w:t>
            </w:r>
          </w:p>
        </w:tc>
        <w:tc>
          <w:tcPr>
            <w:tcW w:w="181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749F4D1"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3.8</w:t>
            </w:r>
          </w:p>
        </w:tc>
        <w:tc>
          <w:tcPr>
            <w:tcW w:w="1812" w:type="dxa"/>
            <w:gridSpan w:val="2"/>
            <w:tcBorders>
              <w:top w:val="single" w:sz="4" w:space="0" w:color="auto"/>
              <w:left w:val="single" w:sz="4" w:space="0" w:color="auto"/>
              <w:bottom w:val="single" w:sz="4" w:space="0" w:color="auto"/>
              <w:right w:val="single" w:sz="4" w:space="0" w:color="auto"/>
            </w:tcBorders>
            <w:shd w:val="clear" w:color="auto" w:fill="D9D9D9"/>
          </w:tcPr>
          <w:p w14:paraId="0B41B70B"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3.9</w:t>
            </w:r>
          </w:p>
        </w:tc>
        <w:tc>
          <w:tcPr>
            <w:tcW w:w="1812" w:type="dxa"/>
            <w:gridSpan w:val="2"/>
            <w:tcBorders>
              <w:top w:val="single" w:sz="4" w:space="0" w:color="auto"/>
              <w:left w:val="single" w:sz="4" w:space="0" w:color="auto"/>
              <w:bottom w:val="single" w:sz="4" w:space="0" w:color="auto"/>
              <w:right w:val="single" w:sz="4" w:space="0" w:color="auto"/>
            </w:tcBorders>
            <w:shd w:val="clear" w:color="auto" w:fill="D9D9D9"/>
          </w:tcPr>
          <w:p w14:paraId="7317CE8D"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Projekts Nr. 3.10</w:t>
            </w:r>
          </w:p>
        </w:tc>
      </w:tr>
      <w:tr w:rsidR="00B30998" w:rsidRPr="00C90DF6" w14:paraId="3DFEE4A7" w14:textId="77777777" w:rsidTr="00423C09">
        <w:trPr>
          <w:trHeight w:val="371"/>
        </w:trPr>
        <w:tc>
          <w:tcPr>
            <w:tcW w:w="2552" w:type="dxa"/>
            <w:gridSpan w:val="2"/>
            <w:vMerge/>
            <w:tcBorders>
              <w:left w:val="single" w:sz="4" w:space="0" w:color="auto"/>
              <w:bottom w:val="single" w:sz="4" w:space="0" w:color="auto"/>
              <w:right w:val="single" w:sz="4" w:space="0" w:color="auto"/>
            </w:tcBorders>
            <w:shd w:val="clear" w:color="auto" w:fill="auto"/>
            <w:vAlign w:val="center"/>
            <w:hideMark/>
          </w:tcPr>
          <w:p w14:paraId="26F40798"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p>
        </w:tc>
        <w:tc>
          <w:tcPr>
            <w:tcW w:w="992" w:type="dxa"/>
            <w:vMerge/>
            <w:tcBorders>
              <w:left w:val="single" w:sz="4" w:space="0" w:color="auto"/>
              <w:bottom w:val="single" w:sz="4" w:space="0" w:color="auto"/>
              <w:right w:val="single" w:sz="4" w:space="0" w:color="auto"/>
            </w:tcBorders>
            <w:shd w:val="clear" w:color="auto" w:fill="D9D9D9"/>
          </w:tcPr>
          <w:p w14:paraId="7AD409E3"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p>
        </w:tc>
        <w:tc>
          <w:tcPr>
            <w:tcW w:w="1134" w:type="dxa"/>
            <w:vMerge/>
            <w:tcBorders>
              <w:left w:val="single" w:sz="4" w:space="0" w:color="auto"/>
              <w:bottom w:val="single" w:sz="4" w:space="0" w:color="auto"/>
              <w:right w:val="single" w:sz="4" w:space="0" w:color="auto"/>
            </w:tcBorders>
            <w:shd w:val="clear" w:color="auto" w:fill="D9D9D9"/>
          </w:tcPr>
          <w:p w14:paraId="338C4818"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p>
        </w:tc>
        <w:tc>
          <w:tcPr>
            <w:tcW w:w="992" w:type="dxa"/>
            <w:vMerge/>
            <w:tcBorders>
              <w:left w:val="single" w:sz="4" w:space="0" w:color="auto"/>
              <w:bottom w:val="single" w:sz="4" w:space="0" w:color="auto"/>
              <w:right w:val="single" w:sz="4" w:space="0" w:color="auto"/>
            </w:tcBorders>
            <w:shd w:val="clear" w:color="auto" w:fill="D9D9D9"/>
            <w:vAlign w:val="center"/>
            <w:hideMark/>
          </w:tcPr>
          <w:p w14:paraId="27B69983"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p>
        </w:tc>
        <w:tc>
          <w:tcPr>
            <w:tcW w:w="906" w:type="dxa"/>
            <w:tcBorders>
              <w:top w:val="single" w:sz="4" w:space="0" w:color="auto"/>
              <w:left w:val="nil"/>
              <w:bottom w:val="single" w:sz="4" w:space="0" w:color="auto"/>
              <w:right w:val="single" w:sz="4" w:space="0" w:color="auto"/>
            </w:tcBorders>
            <w:shd w:val="clear" w:color="auto" w:fill="D9D9D9"/>
            <w:vAlign w:val="center"/>
          </w:tcPr>
          <w:p w14:paraId="232BF36F"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26AFAE"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c>
          <w:tcPr>
            <w:tcW w:w="906" w:type="dxa"/>
            <w:tcBorders>
              <w:top w:val="single" w:sz="4" w:space="0" w:color="auto"/>
              <w:left w:val="nil"/>
              <w:bottom w:val="single" w:sz="4" w:space="0" w:color="auto"/>
              <w:right w:val="single" w:sz="4" w:space="0" w:color="auto"/>
            </w:tcBorders>
            <w:shd w:val="clear" w:color="auto" w:fill="D9D9D9"/>
            <w:vAlign w:val="center"/>
          </w:tcPr>
          <w:p w14:paraId="2F2E958E"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06" w:type="dxa"/>
            <w:tcBorders>
              <w:top w:val="single" w:sz="4" w:space="0" w:color="auto"/>
              <w:left w:val="nil"/>
              <w:bottom w:val="single" w:sz="4" w:space="0" w:color="auto"/>
              <w:right w:val="single" w:sz="4" w:space="0" w:color="auto"/>
            </w:tcBorders>
            <w:shd w:val="clear" w:color="auto" w:fill="D9D9D9"/>
            <w:vAlign w:val="center"/>
          </w:tcPr>
          <w:p w14:paraId="292C3F48"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c>
          <w:tcPr>
            <w:tcW w:w="906" w:type="dxa"/>
            <w:tcBorders>
              <w:top w:val="single" w:sz="4" w:space="0" w:color="auto"/>
              <w:left w:val="single" w:sz="4" w:space="0" w:color="auto"/>
              <w:bottom w:val="single" w:sz="4" w:space="0" w:color="auto"/>
              <w:right w:val="single" w:sz="4" w:space="0" w:color="auto"/>
            </w:tcBorders>
            <w:shd w:val="clear" w:color="auto" w:fill="D9D9D9"/>
            <w:vAlign w:val="center"/>
          </w:tcPr>
          <w:p w14:paraId="218466B4"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06" w:type="dxa"/>
            <w:tcBorders>
              <w:top w:val="single" w:sz="4" w:space="0" w:color="auto"/>
              <w:left w:val="single" w:sz="4" w:space="0" w:color="auto"/>
              <w:bottom w:val="single" w:sz="4" w:space="0" w:color="auto"/>
              <w:right w:val="single" w:sz="4" w:space="0" w:color="auto"/>
            </w:tcBorders>
            <w:shd w:val="clear" w:color="auto" w:fill="D9D9D9"/>
            <w:vAlign w:val="center"/>
          </w:tcPr>
          <w:p w14:paraId="6F64CE0C"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c>
          <w:tcPr>
            <w:tcW w:w="906" w:type="dxa"/>
            <w:tcBorders>
              <w:top w:val="single" w:sz="4" w:space="0" w:color="auto"/>
              <w:left w:val="single" w:sz="4" w:space="0" w:color="auto"/>
              <w:bottom w:val="single" w:sz="4" w:space="0" w:color="auto"/>
              <w:right w:val="single" w:sz="4" w:space="0" w:color="auto"/>
            </w:tcBorders>
            <w:shd w:val="clear" w:color="auto" w:fill="D9D9D9"/>
            <w:vAlign w:val="center"/>
          </w:tcPr>
          <w:p w14:paraId="09418737"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06" w:type="dxa"/>
            <w:tcBorders>
              <w:top w:val="single" w:sz="4" w:space="0" w:color="auto"/>
              <w:left w:val="single" w:sz="4" w:space="0" w:color="auto"/>
              <w:bottom w:val="single" w:sz="4" w:space="0" w:color="auto"/>
              <w:right w:val="single" w:sz="4" w:space="0" w:color="auto"/>
            </w:tcBorders>
            <w:shd w:val="clear" w:color="auto" w:fill="D9D9D9"/>
            <w:vAlign w:val="center"/>
          </w:tcPr>
          <w:p w14:paraId="31ED0F31"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c>
          <w:tcPr>
            <w:tcW w:w="906" w:type="dxa"/>
            <w:tcBorders>
              <w:top w:val="single" w:sz="4" w:space="0" w:color="auto"/>
              <w:left w:val="single" w:sz="4" w:space="0" w:color="auto"/>
              <w:bottom w:val="single" w:sz="4" w:space="0" w:color="auto"/>
              <w:right w:val="single" w:sz="4" w:space="0" w:color="auto"/>
            </w:tcBorders>
            <w:shd w:val="clear" w:color="auto" w:fill="D9D9D9"/>
            <w:vAlign w:val="center"/>
          </w:tcPr>
          <w:p w14:paraId="6E6C85D7"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Plānots</w:t>
            </w:r>
          </w:p>
        </w:tc>
        <w:tc>
          <w:tcPr>
            <w:tcW w:w="906" w:type="dxa"/>
            <w:tcBorders>
              <w:top w:val="single" w:sz="4" w:space="0" w:color="auto"/>
              <w:left w:val="single" w:sz="4" w:space="0" w:color="auto"/>
              <w:bottom w:val="single" w:sz="4" w:space="0" w:color="auto"/>
              <w:right w:val="single" w:sz="4" w:space="0" w:color="auto"/>
            </w:tcBorders>
            <w:shd w:val="clear" w:color="auto" w:fill="D9D9D9"/>
            <w:vAlign w:val="center"/>
          </w:tcPr>
          <w:p w14:paraId="54578E67"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Faktiski</w:t>
            </w:r>
          </w:p>
        </w:tc>
      </w:tr>
      <w:tr w:rsidR="00B30998" w:rsidRPr="00C90DF6" w14:paraId="573275CA" w14:textId="77777777" w:rsidTr="00423C09">
        <w:trPr>
          <w:trHeight w:val="600"/>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696AF55"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1000–9000*</w:t>
            </w:r>
          </w:p>
        </w:tc>
        <w:tc>
          <w:tcPr>
            <w:tcW w:w="1853" w:type="dxa"/>
            <w:tcBorders>
              <w:top w:val="nil"/>
              <w:left w:val="nil"/>
              <w:bottom w:val="single" w:sz="4" w:space="0" w:color="auto"/>
              <w:right w:val="single" w:sz="4" w:space="0" w:color="auto"/>
            </w:tcBorders>
            <w:shd w:val="clear" w:color="auto" w:fill="auto"/>
            <w:vAlign w:val="center"/>
            <w:hideMark/>
          </w:tcPr>
          <w:p w14:paraId="0DD159D3"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IZDEVUMI – KOPĀ</w:t>
            </w:r>
          </w:p>
        </w:tc>
        <w:tc>
          <w:tcPr>
            <w:tcW w:w="992" w:type="dxa"/>
            <w:tcBorders>
              <w:top w:val="nil"/>
              <w:left w:val="nil"/>
              <w:bottom w:val="single" w:sz="4" w:space="0" w:color="auto"/>
              <w:right w:val="single" w:sz="4" w:space="0" w:color="auto"/>
            </w:tcBorders>
            <w:vAlign w:val="center"/>
          </w:tcPr>
          <w:p w14:paraId="336FB690"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889 875</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5FBB9404" w14:textId="77777777" w:rsidR="00C32548" w:rsidRPr="00C90DF6" w:rsidRDefault="00C32548" w:rsidP="00B30998">
            <w:pPr>
              <w:spacing w:after="0" w:line="240" w:lineRule="auto"/>
              <w:jc w:val="center"/>
              <w:rPr>
                <w:rFonts w:ascii="Times New Roman" w:eastAsia="Times New Roman" w:hAnsi="Times New Roman"/>
                <w:b/>
                <w:bCs/>
                <w:iCs/>
                <w:sz w:val="20"/>
                <w:szCs w:val="20"/>
                <w:lang w:eastAsia="lv-LV"/>
              </w:rPr>
            </w:pPr>
            <w:r w:rsidRPr="00C90DF6">
              <w:rPr>
                <w:rFonts w:ascii="Times New Roman" w:eastAsia="Times New Roman" w:hAnsi="Times New Roman"/>
                <w:b/>
                <w:bCs/>
                <w:iCs/>
                <w:sz w:val="20"/>
                <w:szCs w:val="20"/>
                <w:lang w:eastAsia="lv-LV"/>
              </w:rPr>
              <w:t>248 338</w:t>
            </w:r>
          </w:p>
        </w:tc>
        <w:tc>
          <w:tcPr>
            <w:tcW w:w="992" w:type="dxa"/>
            <w:tcBorders>
              <w:top w:val="nil"/>
              <w:left w:val="single" w:sz="4" w:space="0" w:color="auto"/>
              <w:bottom w:val="single" w:sz="4" w:space="0" w:color="auto"/>
              <w:right w:val="single" w:sz="4" w:space="0" w:color="auto"/>
            </w:tcBorders>
            <w:shd w:val="clear" w:color="auto" w:fill="FBD4B4"/>
            <w:vAlign w:val="center"/>
          </w:tcPr>
          <w:p w14:paraId="3A2A5843" w14:textId="77777777" w:rsidR="00C32548" w:rsidRPr="00C90DF6" w:rsidRDefault="00C32548" w:rsidP="00B30998">
            <w:pPr>
              <w:spacing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188 447</w:t>
            </w:r>
          </w:p>
        </w:tc>
        <w:tc>
          <w:tcPr>
            <w:tcW w:w="906" w:type="dxa"/>
            <w:tcBorders>
              <w:top w:val="single" w:sz="4" w:space="0" w:color="auto"/>
              <w:left w:val="nil"/>
              <w:bottom w:val="single" w:sz="4" w:space="0" w:color="auto"/>
              <w:right w:val="single" w:sz="4" w:space="0" w:color="auto"/>
            </w:tcBorders>
            <w:vAlign w:val="center"/>
          </w:tcPr>
          <w:p w14:paraId="0588D105"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32772</w:t>
            </w:r>
          </w:p>
        </w:tc>
        <w:tc>
          <w:tcPr>
            <w:tcW w:w="906" w:type="dxa"/>
            <w:tcBorders>
              <w:top w:val="nil"/>
              <w:left w:val="single" w:sz="4" w:space="0" w:color="auto"/>
              <w:bottom w:val="single" w:sz="4" w:space="0" w:color="auto"/>
              <w:right w:val="single" w:sz="4" w:space="0" w:color="auto"/>
            </w:tcBorders>
            <w:shd w:val="clear" w:color="auto" w:fill="auto"/>
            <w:vAlign w:val="center"/>
          </w:tcPr>
          <w:p w14:paraId="6CC755A6" w14:textId="77777777" w:rsidR="00C32548" w:rsidRPr="00C90DF6" w:rsidRDefault="00423C09"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32772</w:t>
            </w:r>
          </w:p>
        </w:tc>
        <w:tc>
          <w:tcPr>
            <w:tcW w:w="906" w:type="dxa"/>
            <w:tcBorders>
              <w:top w:val="nil"/>
              <w:left w:val="nil"/>
              <w:bottom w:val="single" w:sz="4" w:space="0" w:color="auto"/>
              <w:right w:val="single" w:sz="4" w:space="0" w:color="auto"/>
            </w:tcBorders>
            <w:shd w:val="clear" w:color="auto" w:fill="auto"/>
            <w:vAlign w:val="center"/>
          </w:tcPr>
          <w:p w14:paraId="362DC148"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16387</w:t>
            </w:r>
          </w:p>
        </w:tc>
        <w:tc>
          <w:tcPr>
            <w:tcW w:w="906" w:type="dxa"/>
            <w:tcBorders>
              <w:top w:val="single" w:sz="4" w:space="0" w:color="auto"/>
              <w:left w:val="nil"/>
              <w:bottom w:val="single" w:sz="4" w:space="0" w:color="auto"/>
              <w:right w:val="single" w:sz="4" w:space="0" w:color="auto"/>
            </w:tcBorders>
            <w:vAlign w:val="center"/>
          </w:tcPr>
          <w:p w14:paraId="145CCA4A" w14:textId="77777777" w:rsidR="00C32548" w:rsidRPr="00C90DF6" w:rsidRDefault="00423C09"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16387</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46C93846"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10242</w:t>
            </w:r>
          </w:p>
        </w:tc>
        <w:tc>
          <w:tcPr>
            <w:tcW w:w="906" w:type="dxa"/>
            <w:tcBorders>
              <w:top w:val="single" w:sz="4" w:space="0" w:color="auto"/>
              <w:left w:val="single" w:sz="4" w:space="0" w:color="auto"/>
              <w:bottom w:val="single" w:sz="4" w:space="0" w:color="auto"/>
              <w:right w:val="single" w:sz="4" w:space="0" w:color="auto"/>
            </w:tcBorders>
            <w:vAlign w:val="center"/>
          </w:tcPr>
          <w:p w14:paraId="3080A288" w14:textId="77777777" w:rsidR="00C32548" w:rsidRPr="00C90DF6" w:rsidRDefault="00423C09"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10242</w:t>
            </w:r>
          </w:p>
        </w:tc>
        <w:tc>
          <w:tcPr>
            <w:tcW w:w="906" w:type="dxa"/>
            <w:tcBorders>
              <w:top w:val="single" w:sz="4" w:space="0" w:color="auto"/>
              <w:left w:val="single" w:sz="4" w:space="0" w:color="auto"/>
              <w:bottom w:val="single" w:sz="4" w:space="0" w:color="auto"/>
              <w:right w:val="single" w:sz="4" w:space="0" w:color="auto"/>
            </w:tcBorders>
            <w:vAlign w:val="center"/>
          </w:tcPr>
          <w:p w14:paraId="51E811B9"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17411</w:t>
            </w:r>
          </w:p>
        </w:tc>
        <w:tc>
          <w:tcPr>
            <w:tcW w:w="906" w:type="dxa"/>
            <w:tcBorders>
              <w:top w:val="single" w:sz="4" w:space="0" w:color="auto"/>
              <w:left w:val="single" w:sz="4" w:space="0" w:color="auto"/>
              <w:bottom w:val="single" w:sz="4" w:space="0" w:color="auto"/>
              <w:right w:val="single" w:sz="4" w:space="0" w:color="auto"/>
            </w:tcBorders>
            <w:vAlign w:val="center"/>
          </w:tcPr>
          <w:p w14:paraId="4EFCC9A3" w14:textId="77777777" w:rsidR="00C32548" w:rsidRPr="00C90DF6" w:rsidRDefault="00695A86"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17411</w:t>
            </w:r>
          </w:p>
        </w:tc>
        <w:tc>
          <w:tcPr>
            <w:tcW w:w="906" w:type="dxa"/>
            <w:tcBorders>
              <w:top w:val="single" w:sz="4" w:space="0" w:color="auto"/>
              <w:left w:val="single" w:sz="4" w:space="0" w:color="auto"/>
              <w:bottom w:val="single" w:sz="4" w:space="0" w:color="auto"/>
              <w:right w:val="single" w:sz="4" w:space="0" w:color="auto"/>
            </w:tcBorders>
            <w:vAlign w:val="center"/>
          </w:tcPr>
          <w:p w14:paraId="52D04D7A"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17411</w:t>
            </w:r>
          </w:p>
        </w:tc>
        <w:tc>
          <w:tcPr>
            <w:tcW w:w="906" w:type="dxa"/>
            <w:tcBorders>
              <w:top w:val="single" w:sz="4" w:space="0" w:color="auto"/>
              <w:left w:val="single" w:sz="4" w:space="0" w:color="auto"/>
              <w:bottom w:val="single" w:sz="4" w:space="0" w:color="auto"/>
              <w:right w:val="single" w:sz="4" w:space="0" w:color="auto"/>
            </w:tcBorders>
            <w:vAlign w:val="center"/>
          </w:tcPr>
          <w:p w14:paraId="1C39244E" w14:textId="77777777" w:rsidR="00C32548" w:rsidRPr="00C90DF6" w:rsidRDefault="00695A86"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17411</w:t>
            </w:r>
          </w:p>
        </w:tc>
      </w:tr>
      <w:tr w:rsidR="00B30998" w:rsidRPr="00C90DF6" w14:paraId="05442112" w14:textId="77777777" w:rsidTr="00423C09">
        <w:trPr>
          <w:trHeight w:val="300"/>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5DD9BBA" w14:textId="77777777" w:rsidR="00C32548" w:rsidRPr="00C90DF6" w:rsidRDefault="00C32548" w:rsidP="00B30998">
            <w:pPr>
              <w:spacing w:after="0" w:line="240" w:lineRule="auto"/>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1000</w:t>
            </w:r>
          </w:p>
        </w:tc>
        <w:tc>
          <w:tcPr>
            <w:tcW w:w="1853" w:type="dxa"/>
            <w:tcBorders>
              <w:top w:val="nil"/>
              <w:left w:val="nil"/>
              <w:bottom w:val="single" w:sz="4" w:space="0" w:color="auto"/>
              <w:right w:val="single" w:sz="4" w:space="0" w:color="auto"/>
            </w:tcBorders>
            <w:shd w:val="clear" w:color="auto" w:fill="auto"/>
            <w:vAlign w:val="center"/>
            <w:hideMark/>
          </w:tcPr>
          <w:p w14:paraId="61AC0423" w14:textId="77777777" w:rsidR="00C32548" w:rsidRPr="00C90DF6" w:rsidRDefault="00C32548" w:rsidP="00B30998">
            <w:pPr>
              <w:spacing w:after="0" w:line="240" w:lineRule="auto"/>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Atlīdzība</w:t>
            </w:r>
          </w:p>
        </w:tc>
        <w:tc>
          <w:tcPr>
            <w:tcW w:w="992" w:type="dxa"/>
            <w:tcBorders>
              <w:top w:val="nil"/>
              <w:left w:val="nil"/>
              <w:bottom w:val="single" w:sz="4" w:space="0" w:color="auto"/>
              <w:right w:val="single" w:sz="4" w:space="0" w:color="auto"/>
            </w:tcBorders>
            <w:vAlign w:val="center"/>
          </w:tcPr>
          <w:p w14:paraId="1F279D31"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613 948</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4DC6188C" w14:textId="77777777" w:rsidR="00C32548" w:rsidRPr="00C90DF6" w:rsidRDefault="00C32548" w:rsidP="00B30998">
            <w:pPr>
              <w:spacing w:after="0" w:line="240" w:lineRule="auto"/>
              <w:jc w:val="center"/>
              <w:rPr>
                <w:rFonts w:ascii="Times New Roman" w:eastAsia="Times New Roman" w:hAnsi="Times New Roman"/>
                <w:b/>
                <w:bCs/>
                <w:sz w:val="20"/>
                <w:szCs w:val="20"/>
                <w:lang w:eastAsia="lv-LV"/>
              </w:rPr>
            </w:pPr>
            <w:r w:rsidRPr="00C90DF6">
              <w:rPr>
                <w:rFonts w:ascii="Times New Roman" w:eastAsia="Times New Roman" w:hAnsi="Times New Roman"/>
                <w:b/>
                <w:bCs/>
                <w:sz w:val="20"/>
                <w:szCs w:val="20"/>
                <w:lang w:eastAsia="lv-LV"/>
              </w:rPr>
              <w:t>174 738</w:t>
            </w:r>
          </w:p>
        </w:tc>
        <w:tc>
          <w:tcPr>
            <w:tcW w:w="992" w:type="dxa"/>
            <w:tcBorders>
              <w:top w:val="nil"/>
              <w:left w:val="single" w:sz="4" w:space="0" w:color="auto"/>
              <w:bottom w:val="single" w:sz="4" w:space="0" w:color="auto"/>
              <w:right w:val="single" w:sz="4" w:space="0" w:color="auto"/>
            </w:tcBorders>
            <w:shd w:val="clear" w:color="auto" w:fill="FBD4B4"/>
            <w:vAlign w:val="center"/>
          </w:tcPr>
          <w:p w14:paraId="43A89218" w14:textId="77777777" w:rsidR="00C32548" w:rsidRPr="00C90DF6" w:rsidRDefault="00C32548" w:rsidP="00B30998">
            <w:pPr>
              <w:spacing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123 129</w:t>
            </w:r>
          </w:p>
        </w:tc>
        <w:tc>
          <w:tcPr>
            <w:tcW w:w="906" w:type="dxa"/>
            <w:tcBorders>
              <w:top w:val="single" w:sz="4" w:space="0" w:color="auto"/>
              <w:left w:val="nil"/>
              <w:bottom w:val="single" w:sz="4" w:space="0" w:color="auto"/>
              <w:right w:val="single" w:sz="4" w:space="0" w:color="auto"/>
            </w:tcBorders>
            <w:vAlign w:val="center"/>
          </w:tcPr>
          <w:p w14:paraId="34F97764"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22340</w:t>
            </w:r>
          </w:p>
        </w:tc>
        <w:tc>
          <w:tcPr>
            <w:tcW w:w="906" w:type="dxa"/>
            <w:tcBorders>
              <w:top w:val="nil"/>
              <w:left w:val="single" w:sz="4" w:space="0" w:color="auto"/>
              <w:bottom w:val="single" w:sz="4" w:space="0" w:color="auto"/>
              <w:right w:val="single" w:sz="4" w:space="0" w:color="auto"/>
            </w:tcBorders>
            <w:shd w:val="clear" w:color="auto" w:fill="auto"/>
            <w:vAlign w:val="center"/>
          </w:tcPr>
          <w:p w14:paraId="6165F48B" w14:textId="77777777" w:rsidR="00C32548" w:rsidRPr="00C90DF6" w:rsidRDefault="002D0507"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16961</w:t>
            </w:r>
          </w:p>
        </w:tc>
        <w:tc>
          <w:tcPr>
            <w:tcW w:w="906" w:type="dxa"/>
            <w:tcBorders>
              <w:top w:val="nil"/>
              <w:left w:val="nil"/>
              <w:bottom w:val="single" w:sz="4" w:space="0" w:color="auto"/>
              <w:right w:val="single" w:sz="4" w:space="0" w:color="auto"/>
            </w:tcBorders>
            <w:shd w:val="clear" w:color="auto" w:fill="auto"/>
            <w:vAlign w:val="center"/>
          </w:tcPr>
          <w:p w14:paraId="1F6361B3"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8317</w:t>
            </w:r>
          </w:p>
        </w:tc>
        <w:tc>
          <w:tcPr>
            <w:tcW w:w="906" w:type="dxa"/>
            <w:tcBorders>
              <w:top w:val="single" w:sz="4" w:space="0" w:color="auto"/>
              <w:left w:val="nil"/>
              <w:bottom w:val="single" w:sz="4" w:space="0" w:color="auto"/>
              <w:right w:val="single" w:sz="4" w:space="0" w:color="auto"/>
            </w:tcBorders>
            <w:vAlign w:val="center"/>
          </w:tcPr>
          <w:p w14:paraId="42A7C467" w14:textId="77777777" w:rsidR="00C32548" w:rsidRPr="00C90DF6" w:rsidRDefault="00423C09"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8134</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39267BFC"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6370</w:t>
            </w:r>
          </w:p>
        </w:tc>
        <w:tc>
          <w:tcPr>
            <w:tcW w:w="906" w:type="dxa"/>
            <w:tcBorders>
              <w:top w:val="single" w:sz="4" w:space="0" w:color="auto"/>
              <w:left w:val="single" w:sz="4" w:space="0" w:color="auto"/>
              <w:bottom w:val="single" w:sz="4" w:space="0" w:color="auto"/>
              <w:right w:val="single" w:sz="4" w:space="0" w:color="auto"/>
            </w:tcBorders>
            <w:vAlign w:val="center"/>
          </w:tcPr>
          <w:p w14:paraId="146F40DA" w14:textId="77777777" w:rsidR="00C32548" w:rsidRPr="00C90DF6" w:rsidRDefault="00423C09"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6369</w:t>
            </w:r>
          </w:p>
        </w:tc>
        <w:tc>
          <w:tcPr>
            <w:tcW w:w="906" w:type="dxa"/>
            <w:tcBorders>
              <w:top w:val="single" w:sz="4" w:space="0" w:color="auto"/>
              <w:left w:val="single" w:sz="4" w:space="0" w:color="auto"/>
              <w:bottom w:val="single" w:sz="4" w:space="0" w:color="auto"/>
              <w:right w:val="single" w:sz="4" w:space="0" w:color="auto"/>
            </w:tcBorders>
            <w:vAlign w:val="center"/>
          </w:tcPr>
          <w:p w14:paraId="0B17978E"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11463</w:t>
            </w:r>
          </w:p>
        </w:tc>
        <w:tc>
          <w:tcPr>
            <w:tcW w:w="906" w:type="dxa"/>
            <w:tcBorders>
              <w:top w:val="single" w:sz="4" w:space="0" w:color="auto"/>
              <w:left w:val="single" w:sz="4" w:space="0" w:color="auto"/>
              <w:bottom w:val="single" w:sz="4" w:space="0" w:color="auto"/>
              <w:right w:val="single" w:sz="4" w:space="0" w:color="auto"/>
            </w:tcBorders>
            <w:vAlign w:val="center"/>
          </w:tcPr>
          <w:p w14:paraId="231DEA72" w14:textId="77777777" w:rsidR="00C32548" w:rsidRPr="00C90DF6" w:rsidRDefault="00423C09"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11461</w:t>
            </w:r>
          </w:p>
        </w:tc>
        <w:tc>
          <w:tcPr>
            <w:tcW w:w="906" w:type="dxa"/>
            <w:tcBorders>
              <w:top w:val="single" w:sz="4" w:space="0" w:color="auto"/>
              <w:left w:val="single" w:sz="4" w:space="0" w:color="auto"/>
              <w:bottom w:val="single" w:sz="4" w:space="0" w:color="auto"/>
              <w:right w:val="single" w:sz="4" w:space="0" w:color="auto"/>
            </w:tcBorders>
            <w:vAlign w:val="center"/>
          </w:tcPr>
          <w:p w14:paraId="4DB7D24F"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9476</w:t>
            </w:r>
          </w:p>
        </w:tc>
        <w:tc>
          <w:tcPr>
            <w:tcW w:w="906" w:type="dxa"/>
            <w:tcBorders>
              <w:top w:val="single" w:sz="4" w:space="0" w:color="auto"/>
              <w:left w:val="single" w:sz="4" w:space="0" w:color="auto"/>
              <w:bottom w:val="single" w:sz="4" w:space="0" w:color="auto"/>
              <w:right w:val="single" w:sz="4" w:space="0" w:color="auto"/>
            </w:tcBorders>
            <w:vAlign w:val="center"/>
          </w:tcPr>
          <w:p w14:paraId="200BF1B3" w14:textId="77777777" w:rsidR="00C32548" w:rsidRPr="00C90DF6" w:rsidRDefault="00695A86"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8950</w:t>
            </w:r>
          </w:p>
        </w:tc>
      </w:tr>
      <w:tr w:rsidR="00B30998" w:rsidRPr="00C90DF6" w14:paraId="03D1E23F" w14:textId="77777777" w:rsidTr="00423C09">
        <w:trPr>
          <w:trHeight w:val="300"/>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1B55621" w14:textId="77777777" w:rsidR="00C32548" w:rsidRPr="00C90DF6" w:rsidRDefault="00C32548" w:rsidP="00B30998">
            <w:pPr>
              <w:spacing w:after="0" w:line="240" w:lineRule="auto"/>
              <w:rPr>
                <w:rFonts w:ascii="Times New Roman" w:eastAsia="Times New Roman" w:hAnsi="Times New Roman"/>
                <w:b/>
                <w:bCs/>
                <w:i/>
                <w:iCs/>
                <w:color w:val="000000"/>
                <w:sz w:val="20"/>
                <w:szCs w:val="20"/>
                <w:lang w:eastAsia="lv-LV"/>
              </w:rPr>
            </w:pPr>
            <w:r w:rsidRPr="00C90DF6">
              <w:rPr>
                <w:rFonts w:ascii="Times New Roman" w:eastAsia="Times New Roman" w:hAnsi="Times New Roman"/>
                <w:b/>
                <w:bCs/>
                <w:i/>
                <w:iCs/>
                <w:color w:val="000000"/>
                <w:sz w:val="20"/>
                <w:szCs w:val="20"/>
                <w:lang w:eastAsia="lv-LV"/>
              </w:rPr>
              <w:t>2000</w:t>
            </w:r>
          </w:p>
        </w:tc>
        <w:tc>
          <w:tcPr>
            <w:tcW w:w="1853" w:type="dxa"/>
            <w:tcBorders>
              <w:top w:val="nil"/>
              <w:left w:val="nil"/>
              <w:bottom w:val="single" w:sz="4" w:space="0" w:color="auto"/>
              <w:right w:val="single" w:sz="4" w:space="0" w:color="auto"/>
            </w:tcBorders>
            <w:shd w:val="clear" w:color="auto" w:fill="auto"/>
            <w:vAlign w:val="center"/>
            <w:hideMark/>
          </w:tcPr>
          <w:p w14:paraId="44B5F85E" w14:textId="77777777" w:rsidR="00C32548" w:rsidRPr="00C90DF6" w:rsidRDefault="00C32548" w:rsidP="00B30998">
            <w:pPr>
              <w:spacing w:after="0" w:line="240" w:lineRule="auto"/>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 xml:space="preserve">Preces un pakalpojumi </w:t>
            </w:r>
            <w:r w:rsidRPr="00C90DF6">
              <w:rPr>
                <w:rFonts w:ascii="Times New Roman" w:eastAsia="Times New Roman" w:hAnsi="Times New Roman"/>
                <w:bCs/>
                <w:iCs/>
                <w:color w:val="000000"/>
                <w:sz w:val="20"/>
                <w:szCs w:val="20"/>
                <w:lang w:eastAsia="lv-LV"/>
              </w:rPr>
              <w:t>(2100 + 2200)</w:t>
            </w:r>
          </w:p>
        </w:tc>
        <w:tc>
          <w:tcPr>
            <w:tcW w:w="992" w:type="dxa"/>
            <w:tcBorders>
              <w:top w:val="nil"/>
              <w:left w:val="nil"/>
              <w:bottom w:val="single" w:sz="4" w:space="0" w:color="auto"/>
              <w:right w:val="single" w:sz="4" w:space="0" w:color="auto"/>
            </w:tcBorders>
            <w:vAlign w:val="center"/>
          </w:tcPr>
          <w:p w14:paraId="140619D3"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270 907</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491967CD" w14:textId="77777777" w:rsidR="00C32548" w:rsidRPr="00C90DF6" w:rsidRDefault="00C32548" w:rsidP="00B30998">
            <w:pPr>
              <w:spacing w:after="0" w:line="240" w:lineRule="auto"/>
              <w:jc w:val="center"/>
              <w:rPr>
                <w:rFonts w:ascii="Times New Roman" w:eastAsia="Times New Roman" w:hAnsi="Times New Roman"/>
                <w:b/>
                <w:bCs/>
                <w:iCs/>
                <w:sz w:val="20"/>
                <w:szCs w:val="20"/>
                <w:lang w:eastAsia="lv-LV"/>
              </w:rPr>
            </w:pPr>
            <w:r w:rsidRPr="00C90DF6">
              <w:rPr>
                <w:rFonts w:ascii="Times New Roman" w:eastAsia="Times New Roman" w:hAnsi="Times New Roman"/>
                <w:b/>
                <w:bCs/>
                <w:iCs/>
                <w:sz w:val="20"/>
                <w:szCs w:val="20"/>
                <w:lang w:eastAsia="lv-LV"/>
              </w:rPr>
              <w:t>72 604</w:t>
            </w:r>
          </w:p>
        </w:tc>
        <w:tc>
          <w:tcPr>
            <w:tcW w:w="992" w:type="dxa"/>
            <w:tcBorders>
              <w:top w:val="nil"/>
              <w:left w:val="single" w:sz="4" w:space="0" w:color="auto"/>
              <w:bottom w:val="single" w:sz="4" w:space="0" w:color="auto"/>
              <w:right w:val="single" w:sz="4" w:space="0" w:color="auto"/>
            </w:tcBorders>
            <w:shd w:val="clear" w:color="auto" w:fill="FBD4B4"/>
            <w:vAlign w:val="center"/>
          </w:tcPr>
          <w:p w14:paraId="6EB00D7E" w14:textId="77777777" w:rsidR="00C32548" w:rsidRPr="00C90DF6" w:rsidRDefault="00C32548" w:rsidP="00B30998">
            <w:pPr>
              <w:spacing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64 918</w:t>
            </w:r>
          </w:p>
        </w:tc>
        <w:tc>
          <w:tcPr>
            <w:tcW w:w="906" w:type="dxa"/>
            <w:tcBorders>
              <w:top w:val="single" w:sz="4" w:space="0" w:color="auto"/>
              <w:left w:val="nil"/>
              <w:bottom w:val="single" w:sz="4" w:space="0" w:color="auto"/>
              <w:right w:val="single" w:sz="4" w:space="0" w:color="auto"/>
            </w:tcBorders>
            <w:vAlign w:val="center"/>
          </w:tcPr>
          <w:p w14:paraId="73029BCC"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10032</w:t>
            </w:r>
          </w:p>
        </w:tc>
        <w:tc>
          <w:tcPr>
            <w:tcW w:w="906" w:type="dxa"/>
            <w:tcBorders>
              <w:top w:val="nil"/>
              <w:left w:val="single" w:sz="4" w:space="0" w:color="auto"/>
              <w:bottom w:val="single" w:sz="4" w:space="0" w:color="auto"/>
              <w:right w:val="single" w:sz="4" w:space="0" w:color="auto"/>
            </w:tcBorders>
            <w:shd w:val="clear" w:color="auto" w:fill="auto"/>
            <w:vAlign w:val="center"/>
          </w:tcPr>
          <w:p w14:paraId="461FD912" w14:textId="77777777" w:rsidR="00C32548" w:rsidRPr="00C90DF6" w:rsidRDefault="002D0507"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15812</w:t>
            </w:r>
          </w:p>
        </w:tc>
        <w:tc>
          <w:tcPr>
            <w:tcW w:w="906" w:type="dxa"/>
            <w:tcBorders>
              <w:top w:val="nil"/>
              <w:left w:val="nil"/>
              <w:bottom w:val="single" w:sz="4" w:space="0" w:color="auto"/>
              <w:right w:val="single" w:sz="4" w:space="0" w:color="auto"/>
            </w:tcBorders>
            <w:shd w:val="clear" w:color="auto" w:fill="auto"/>
            <w:vAlign w:val="center"/>
          </w:tcPr>
          <w:p w14:paraId="4ED75A09"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8070</w:t>
            </w:r>
          </w:p>
        </w:tc>
        <w:tc>
          <w:tcPr>
            <w:tcW w:w="906" w:type="dxa"/>
            <w:tcBorders>
              <w:top w:val="single" w:sz="4" w:space="0" w:color="auto"/>
              <w:left w:val="nil"/>
              <w:bottom w:val="single" w:sz="4" w:space="0" w:color="auto"/>
              <w:right w:val="single" w:sz="4" w:space="0" w:color="auto"/>
            </w:tcBorders>
            <w:vAlign w:val="center"/>
          </w:tcPr>
          <w:p w14:paraId="36A5E496" w14:textId="77777777" w:rsidR="00C32548" w:rsidRPr="00C90DF6" w:rsidRDefault="00423C09"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8253</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153F15C0"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3872</w:t>
            </w:r>
          </w:p>
        </w:tc>
        <w:tc>
          <w:tcPr>
            <w:tcW w:w="906" w:type="dxa"/>
            <w:tcBorders>
              <w:top w:val="single" w:sz="4" w:space="0" w:color="auto"/>
              <w:left w:val="single" w:sz="4" w:space="0" w:color="auto"/>
              <w:bottom w:val="single" w:sz="4" w:space="0" w:color="auto"/>
              <w:right w:val="single" w:sz="4" w:space="0" w:color="auto"/>
            </w:tcBorders>
            <w:vAlign w:val="center"/>
          </w:tcPr>
          <w:p w14:paraId="303236A0" w14:textId="77777777" w:rsidR="00C32548" w:rsidRPr="00C90DF6" w:rsidRDefault="00423C09"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3873</w:t>
            </w:r>
          </w:p>
        </w:tc>
        <w:tc>
          <w:tcPr>
            <w:tcW w:w="906" w:type="dxa"/>
            <w:tcBorders>
              <w:top w:val="single" w:sz="4" w:space="0" w:color="auto"/>
              <w:left w:val="single" w:sz="4" w:space="0" w:color="auto"/>
              <w:bottom w:val="single" w:sz="4" w:space="0" w:color="auto"/>
              <w:right w:val="single" w:sz="4" w:space="0" w:color="auto"/>
            </w:tcBorders>
            <w:vAlign w:val="center"/>
          </w:tcPr>
          <w:p w14:paraId="116663BB"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5948</w:t>
            </w:r>
          </w:p>
        </w:tc>
        <w:tc>
          <w:tcPr>
            <w:tcW w:w="906" w:type="dxa"/>
            <w:tcBorders>
              <w:top w:val="single" w:sz="4" w:space="0" w:color="auto"/>
              <w:left w:val="single" w:sz="4" w:space="0" w:color="auto"/>
              <w:bottom w:val="single" w:sz="4" w:space="0" w:color="auto"/>
              <w:right w:val="single" w:sz="4" w:space="0" w:color="auto"/>
            </w:tcBorders>
            <w:vAlign w:val="center"/>
          </w:tcPr>
          <w:p w14:paraId="200CBAFA" w14:textId="77777777" w:rsidR="00C32548" w:rsidRPr="00C90DF6" w:rsidRDefault="00423C09"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5950</w:t>
            </w:r>
          </w:p>
        </w:tc>
        <w:tc>
          <w:tcPr>
            <w:tcW w:w="906" w:type="dxa"/>
            <w:tcBorders>
              <w:top w:val="single" w:sz="4" w:space="0" w:color="auto"/>
              <w:left w:val="single" w:sz="4" w:space="0" w:color="auto"/>
              <w:bottom w:val="single" w:sz="4" w:space="0" w:color="auto"/>
              <w:right w:val="single" w:sz="4" w:space="0" w:color="auto"/>
            </w:tcBorders>
            <w:vAlign w:val="center"/>
          </w:tcPr>
          <w:p w14:paraId="236DCB95" w14:textId="77777777" w:rsidR="00C32548" w:rsidRPr="00C90DF6" w:rsidRDefault="00C32548" w:rsidP="00B30998">
            <w:pPr>
              <w:spacing w:after="0" w:line="240" w:lineRule="auto"/>
              <w:jc w:val="center"/>
              <w:rPr>
                <w:rFonts w:ascii="Times New Roman" w:eastAsia="Times New Roman" w:hAnsi="Times New Roman"/>
                <w:b/>
                <w:bCs/>
                <w:iCs/>
                <w:color w:val="000000"/>
                <w:sz w:val="20"/>
                <w:szCs w:val="20"/>
                <w:lang w:eastAsia="lv-LV"/>
              </w:rPr>
            </w:pPr>
            <w:r w:rsidRPr="00C90DF6">
              <w:rPr>
                <w:rFonts w:ascii="Times New Roman" w:eastAsia="Times New Roman" w:hAnsi="Times New Roman"/>
                <w:b/>
                <w:bCs/>
                <w:iCs/>
                <w:color w:val="000000"/>
                <w:sz w:val="20"/>
                <w:szCs w:val="20"/>
                <w:lang w:eastAsia="lv-LV"/>
              </w:rPr>
              <w:t>7935</w:t>
            </w:r>
          </w:p>
        </w:tc>
        <w:tc>
          <w:tcPr>
            <w:tcW w:w="906" w:type="dxa"/>
            <w:tcBorders>
              <w:top w:val="single" w:sz="4" w:space="0" w:color="auto"/>
              <w:left w:val="single" w:sz="4" w:space="0" w:color="auto"/>
              <w:bottom w:val="single" w:sz="4" w:space="0" w:color="auto"/>
              <w:right w:val="single" w:sz="4" w:space="0" w:color="auto"/>
            </w:tcBorders>
            <w:vAlign w:val="center"/>
          </w:tcPr>
          <w:p w14:paraId="4627E6E6" w14:textId="77777777" w:rsidR="00C32548" w:rsidRPr="00C90DF6" w:rsidRDefault="00695A86" w:rsidP="00B30998">
            <w:pPr>
              <w:spacing w:after="0" w:line="240" w:lineRule="auto"/>
              <w:jc w:val="center"/>
              <w:rPr>
                <w:rFonts w:ascii="Times New Roman" w:eastAsia="Times New Roman" w:hAnsi="Times New Roman"/>
                <w:b/>
                <w:bCs/>
                <w:iCs/>
                <w:color w:val="000000"/>
                <w:sz w:val="20"/>
                <w:szCs w:val="20"/>
                <w:lang w:eastAsia="lv-LV"/>
              </w:rPr>
            </w:pPr>
            <w:r>
              <w:rPr>
                <w:rFonts w:ascii="Times New Roman" w:eastAsia="Times New Roman" w:hAnsi="Times New Roman"/>
                <w:b/>
                <w:bCs/>
                <w:iCs/>
                <w:color w:val="000000"/>
                <w:sz w:val="20"/>
                <w:szCs w:val="20"/>
                <w:lang w:eastAsia="lv-LV"/>
              </w:rPr>
              <w:t>8461</w:t>
            </w:r>
          </w:p>
        </w:tc>
      </w:tr>
      <w:tr w:rsidR="00B30998" w:rsidRPr="00C90DF6" w14:paraId="0CB4547D" w14:textId="77777777" w:rsidTr="00423C09">
        <w:trPr>
          <w:trHeight w:val="600"/>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5E13273"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2100</w:t>
            </w:r>
          </w:p>
        </w:tc>
        <w:tc>
          <w:tcPr>
            <w:tcW w:w="1853" w:type="dxa"/>
            <w:tcBorders>
              <w:top w:val="nil"/>
              <w:left w:val="nil"/>
              <w:bottom w:val="single" w:sz="4" w:space="0" w:color="auto"/>
              <w:right w:val="single" w:sz="4" w:space="0" w:color="auto"/>
            </w:tcBorders>
            <w:shd w:val="clear" w:color="auto" w:fill="auto"/>
            <w:vAlign w:val="center"/>
            <w:hideMark/>
          </w:tcPr>
          <w:p w14:paraId="4B593C05"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Mācību, darba un dienesta komandējumi, dienesta, darba braucieni</w:t>
            </w:r>
          </w:p>
        </w:tc>
        <w:tc>
          <w:tcPr>
            <w:tcW w:w="992" w:type="dxa"/>
            <w:tcBorders>
              <w:top w:val="nil"/>
              <w:left w:val="nil"/>
              <w:bottom w:val="single" w:sz="4" w:space="0" w:color="auto"/>
              <w:right w:val="single" w:sz="4" w:space="0" w:color="auto"/>
            </w:tcBorders>
            <w:vAlign w:val="center"/>
          </w:tcPr>
          <w:p w14:paraId="39606847"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12 800</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428D4B2D" w14:textId="77777777" w:rsidR="00C32548" w:rsidRPr="00C90DF6" w:rsidRDefault="00C32548" w:rsidP="00B30998">
            <w:pPr>
              <w:spacing w:after="0" w:line="240" w:lineRule="auto"/>
              <w:jc w:val="center"/>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5 700</w:t>
            </w:r>
          </w:p>
        </w:tc>
        <w:tc>
          <w:tcPr>
            <w:tcW w:w="992" w:type="dxa"/>
            <w:tcBorders>
              <w:top w:val="nil"/>
              <w:left w:val="single" w:sz="4" w:space="0" w:color="auto"/>
              <w:bottom w:val="single" w:sz="4" w:space="0" w:color="auto"/>
              <w:right w:val="single" w:sz="4" w:space="0" w:color="auto"/>
            </w:tcBorders>
            <w:shd w:val="clear" w:color="auto" w:fill="FBD4B4"/>
            <w:vAlign w:val="center"/>
          </w:tcPr>
          <w:p w14:paraId="4189DFF4" w14:textId="77777777" w:rsidR="00C32548" w:rsidRPr="00C90DF6" w:rsidRDefault="00C32548" w:rsidP="00B30998">
            <w:pPr>
              <w:spacing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4 300</w:t>
            </w:r>
          </w:p>
        </w:tc>
        <w:tc>
          <w:tcPr>
            <w:tcW w:w="906" w:type="dxa"/>
            <w:tcBorders>
              <w:top w:val="single" w:sz="4" w:space="0" w:color="auto"/>
              <w:left w:val="nil"/>
              <w:bottom w:val="single" w:sz="4" w:space="0" w:color="auto"/>
              <w:right w:val="single" w:sz="4" w:space="0" w:color="auto"/>
            </w:tcBorders>
            <w:vAlign w:val="center"/>
          </w:tcPr>
          <w:p w14:paraId="61616EFA"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1200</w:t>
            </w:r>
          </w:p>
        </w:tc>
        <w:tc>
          <w:tcPr>
            <w:tcW w:w="906" w:type="dxa"/>
            <w:tcBorders>
              <w:top w:val="nil"/>
              <w:left w:val="single" w:sz="4" w:space="0" w:color="auto"/>
              <w:bottom w:val="single" w:sz="4" w:space="0" w:color="auto"/>
              <w:right w:val="single" w:sz="4" w:space="0" w:color="auto"/>
            </w:tcBorders>
            <w:shd w:val="clear" w:color="auto" w:fill="auto"/>
            <w:vAlign w:val="center"/>
          </w:tcPr>
          <w:p w14:paraId="71EB56C4" w14:textId="77777777" w:rsidR="00C32548" w:rsidRPr="00C90DF6" w:rsidRDefault="002D0507"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1143</w:t>
            </w:r>
          </w:p>
        </w:tc>
        <w:tc>
          <w:tcPr>
            <w:tcW w:w="906" w:type="dxa"/>
            <w:tcBorders>
              <w:top w:val="nil"/>
              <w:left w:val="nil"/>
              <w:bottom w:val="single" w:sz="4" w:space="0" w:color="auto"/>
              <w:right w:val="single" w:sz="4" w:space="0" w:color="auto"/>
            </w:tcBorders>
            <w:shd w:val="clear" w:color="auto" w:fill="auto"/>
            <w:vAlign w:val="center"/>
          </w:tcPr>
          <w:p w14:paraId="6C6C9742"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1600</w:t>
            </w:r>
          </w:p>
        </w:tc>
        <w:tc>
          <w:tcPr>
            <w:tcW w:w="906" w:type="dxa"/>
            <w:tcBorders>
              <w:top w:val="single" w:sz="4" w:space="0" w:color="auto"/>
              <w:left w:val="nil"/>
              <w:bottom w:val="single" w:sz="4" w:space="0" w:color="auto"/>
              <w:right w:val="single" w:sz="4" w:space="0" w:color="auto"/>
            </w:tcBorders>
            <w:vAlign w:val="center"/>
          </w:tcPr>
          <w:p w14:paraId="1CF3BB23" w14:textId="77777777" w:rsidR="00C32548" w:rsidRPr="00C90DF6" w:rsidRDefault="00423C09"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1026</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4D5EE071"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0</w:t>
            </w:r>
          </w:p>
        </w:tc>
        <w:tc>
          <w:tcPr>
            <w:tcW w:w="906" w:type="dxa"/>
            <w:tcBorders>
              <w:top w:val="single" w:sz="4" w:space="0" w:color="auto"/>
              <w:left w:val="single" w:sz="4" w:space="0" w:color="auto"/>
              <w:bottom w:val="single" w:sz="4" w:space="0" w:color="auto"/>
              <w:right w:val="single" w:sz="4" w:space="0" w:color="auto"/>
            </w:tcBorders>
            <w:vAlign w:val="center"/>
          </w:tcPr>
          <w:p w14:paraId="4BD527C4" w14:textId="77777777" w:rsidR="00C32548" w:rsidRPr="00C90DF6" w:rsidRDefault="00423C09"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0</w:t>
            </w:r>
          </w:p>
        </w:tc>
        <w:tc>
          <w:tcPr>
            <w:tcW w:w="906" w:type="dxa"/>
            <w:tcBorders>
              <w:top w:val="single" w:sz="4" w:space="0" w:color="auto"/>
              <w:left w:val="single" w:sz="4" w:space="0" w:color="auto"/>
              <w:bottom w:val="single" w:sz="4" w:space="0" w:color="auto"/>
              <w:right w:val="single" w:sz="4" w:space="0" w:color="auto"/>
            </w:tcBorders>
            <w:vAlign w:val="center"/>
          </w:tcPr>
          <w:p w14:paraId="4B636671"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0</w:t>
            </w:r>
          </w:p>
        </w:tc>
        <w:tc>
          <w:tcPr>
            <w:tcW w:w="906" w:type="dxa"/>
            <w:tcBorders>
              <w:top w:val="single" w:sz="4" w:space="0" w:color="auto"/>
              <w:left w:val="single" w:sz="4" w:space="0" w:color="auto"/>
              <w:bottom w:val="single" w:sz="4" w:space="0" w:color="auto"/>
              <w:right w:val="single" w:sz="4" w:space="0" w:color="auto"/>
            </w:tcBorders>
            <w:vAlign w:val="center"/>
          </w:tcPr>
          <w:p w14:paraId="3F5DC788" w14:textId="77777777" w:rsidR="00C32548" w:rsidRPr="00C90DF6" w:rsidRDefault="00423C09"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0</w:t>
            </w:r>
          </w:p>
        </w:tc>
        <w:tc>
          <w:tcPr>
            <w:tcW w:w="906" w:type="dxa"/>
            <w:tcBorders>
              <w:top w:val="single" w:sz="4" w:space="0" w:color="auto"/>
              <w:left w:val="single" w:sz="4" w:space="0" w:color="auto"/>
              <w:bottom w:val="single" w:sz="4" w:space="0" w:color="auto"/>
              <w:right w:val="single" w:sz="4" w:space="0" w:color="auto"/>
            </w:tcBorders>
            <w:vAlign w:val="center"/>
          </w:tcPr>
          <w:p w14:paraId="0BBC7504"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1500</w:t>
            </w:r>
          </w:p>
        </w:tc>
        <w:tc>
          <w:tcPr>
            <w:tcW w:w="906" w:type="dxa"/>
            <w:tcBorders>
              <w:top w:val="single" w:sz="4" w:space="0" w:color="auto"/>
              <w:left w:val="single" w:sz="4" w:space="0" w:color="auto"/>
              <w:bottom w:val="single" w:sz="4" w:space="0" w:color="auto"/>
              <w:right w:val="single" w:sz="4" w:space="0" w:color="auto"/>
            </w:tcBorders>
            <w:vAlign w:val="center"/>
          </w:tcPr>
          <w:p w14:paraId="57E1CE4D" w14:textId="77777777" w:rsidR="00C32548" w:rsidRPr="00C90DF6" w:rsidRDefault="00695A86"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0</w:t>
            </w:r>
          </w:p>
        </w:tc>
      </w:tr>
      <w:tr w:rsidR="00B30998" w:rsidRPr="00C90DF6" w14:paraId="2266AC5A" w14:textId="77777777" w:rsidTr="00423C09">
        <w:trPr>
          <w:trHeight w:val="315"/>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D1A0431"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2200</w:t>
            </w:r>
          </w:p>
        </w:tc>
        <w:tc>
          <w:tcPr>
            <w:tcW w:w="1853" w:type="dxa"/>
            <w:tcBorders>
              <w:top w:val="nil"/>
              <w:left w:val="nil"/>
              <w:bottom w:val="single" w:sz="4" w:space="0" w:color="auto"/>
              <w:right w:val="single" w:sz="4" w:space="0" w:color="auto"/>
            </w:tcBorders>
            <w:shd w:val="clear" w:color="auto" w:fill="auto"/>
            <w:vAlign w:val="center"/>
            <w:hideMark/>
          </w:tcPr>
          <w:p w14:paraId="6A1FC243" w14:textId="77777777" w:rsidR="00C32548" w:rsidRPr="00C90DF6" w:rsidRDefault="00C32548" w:rsidP="00B30998">
            <w:pPr>
              <w:spacing w:after="0" w:line="240" w:lineRule="auto"/>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Pakalpojumi</w:t>
            </w:r>
          </w:p>
        </w:tc>
        <w:tc>
          <w:tcPr>
            <w:tcW w:w="992" w:type="dxa"/>
            <w:tcBorders>
              <w:top w:val="nil"/>
              <w:left w:val="nil"/>
              <w:bottom w:val="single" w:sz="4" w:space="0" w:color="auto"/>
              <w:right w:val="single" w:sz="4" w:space="0" w:color="auto"/>
            </w:tcBorders>
            <w:vAlign w:val="center"/>
          </w:tcPr>
          <w:p w14:paraId="5F6C64EC"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120 691</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5C6890BE" w14:textId="77777777" w:rsidR="00C32548" w:rsidRPr="00C90DF6" w:rsidRDefault="00C32548" w:rsidP="00B30998">
            <w:pPr>
              <w:spacing w:after="0" w:line="240" w:lineRule="auto"/>
              <w:jc w:val="center"/>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30 914</w:t>
            </w:r>
          </w:p>
        </w:tc>
        <w:tc>
          <w:tcPr>
            <w:tcW w:w="992" w:type="dxa"/>
            <w:tcBorders>
              <w:top w:val="nil"/>
              <w:left w:val="single" w:sz="4" w:space="0" w:color="auto"/>
              <w:bottom w:val="single" w:sz="4" w:space="0" w:color="auto"/>
              <w:right w:val="single" w:sz="4" w:space="0" w:color="auto"/>
            </w:tcBorders>
            <w:shd w:val="clear" w:color="auto" w:fill="FBD4B4"/>
            <w:vAlign w:val="center"/>
          </w:tcPr>
          <w:p w14:paraId="3285AF27" w14:textId="77777777" w:rsidR="00C32548" w:rsidRPr="00C90DF6" w:rsidRDefault="00C32548" w:rsidP="00B30998">
            <w:pPr>
              <w:spacing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20 488</w:t>
            </w:r>
          </w:p>
        </w:tc>
        <w:tc>
          <w:tcPr>
            <w:tcW w:w="906" w:type="dxa"/>
            <w:tcBorders>
              <w:top w:val="single" w:sz="4" w:space="0" w:color="auto"/>
              <w:left w:val="nil"/>
              <w:bottom w:val="single" w:sz="4" w:space="0" w:color="auto"/>
              <w:right w:val="single" w:sz="4" w:space="0" w:color="auto"/>
            </w:tcBorders>
            <w:vAlign w:val="center"/>
          </w:tcPr>
          <w:p w14:paraId="4D9D34BF"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3277</w:t>
            </w:r>
          </w:p>
        </w:tc>
        <w:tc>
          <w:tcPr>
            <w:tcW w:w="906" w:type="dxa"/>
            <w:tcBorders>
              <w:top w:val="nil"/>
              <w:left w:val="single" w:sz="4" w:space="0" w:color="auto"/>
              <w:bottom w:val="single" w:sz="4" w:space="0" w:color="auto"/>
              <w:right w:val="single" w:sz="4" w:space="0" w:color="auto"/>
            </w:tcBorders>
            <w:shd w:val="clear" w:color="auto" w:fill="auto"/>
            <w:vAlign w:val="center"/>
          </w:tcPr>
          <w:p w14:paraId="22FD6B77" w14:textId="77777777" w:rsidR="00C32548" w:rsidRPr="00C90DF6" w:rsidRDefault="00423C09"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3277</w:t>
            </w:r>
          </w:p>
        </w:tc>
        <w:tc>
          <w:tcPr>
            <w:tcW w:w="906" w:type="dxa"/>
            <w:tcBorders>
              <w:top w:val="nil"/>
              <w:left w:val="nil"/>
              <w:bottom w:val="single" w:sz="4" w:space="0" w:color="auto"/>
              <w:right w:val="single" w:sz="4" w:space="0" w:color="auto"/>
            </w:tcBorders>
            <w:shd w:val="clear" w:color="auto" w:fill="auto"/>
            <w:vAlign w:val="center"/>
          </w:tcPr>
          <w:p w14:paraId="6F10732B"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1639</w:t>
            </w:r>
          </w:p>
        </w:tc>
        <w:tc>
          <w:tcPr>
            <w:tcW w:w="906" w:type="dxa"/>
            <w:tcBorders>
              <w:top w:val="single" w:sz="4" w:space="0" w:color="auto"/>
              <w:left w:val="nil"/>
              <w:bottom w:val="single" w:sz="4" w:space="0" w:color="auto"/>
              <w:right w:val="single" w:sz="4" w:space="0" w:color="auto"/>
            </w:tcBorders>
            <w:vAlign w:val="center"/>
          </w:tcPr>
          <w:p w14:paraId="651F28A3" w14:textId="77777777" w:rsidR="00C32548" w:rsidRPr="00C90DF6" w:rsidRDefault="00423C09"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1645</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7766E455"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1024</w:t>
            </w:r>
          </w:p>
        </w:tc>
        <w:tc>
          <w:tcPr>
            <w:tcW w:w="906" w:type="dxa"/>
            <w:tcBorders>
              <w:top w:val="single" w:sz="4" w:space="0" w:color="auto"/>
              <w:left w:val="single" w:sz="4" w:space="0" w:color="auto"/>
              <w:bottom w:val="single" w:sz="4" w:space="0" w:color="auto"/>
              <w:right w:val="single" w:sz="4" w:space="0" w:color="auto"/>
            </w:tcBorders>
            <w:vAlign w:val="center"/>
          </w:tcPr>
          <w:p w14:paraId="41527908" w14:textId="77777777" w:rsidR="00C32548" w:rsidRPr="00C90DF6" w:rsidRDefault="00423C09"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1024</w:t>
            </w:r>
          </w:p>
        </w:tc>
        <w:tc>
          <w:tcPr>
            <w:tcW w:w="906" w:type="dxa"/>
            <w:tcBorders>
              <w:top w:val="single" w:sz="4" w:space="0" w:color="auto"/>
              <w:left w:val="single" w:sz="4" w:space="0" w:color="auto"/>
              <w:bottom w:val="single" w:sz="4" w:space="0" w:color="auto"/>
              <w:right w:val="single" w:sz="4" w:space="0" w:color="auto"/>
            </w:tcBorders>
            <w:vAlign w:val="center"/>
          </w:tcPr>
          <w:p w14:paraId="13F9EDD1"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2741</w:t>
            </w:r>
          </w:p>
        </w:tc>
        <w:tc>
          <w:tcPr>
            <w:tcW w:w="906" w:type="dxa"/>
            <w:tcBorders>
              <w:top w:val="single" w:sz="4" w:space="0" w:color="auto"/>
              <w:left w:val="single" w:sz="4" w:space="0" w:color="auto"/>
              <w:bottom w:val="single" w:sz="4" w:space="0" w:color="auto"/>
              <w:right w:val="single" w:sz="4" w:space="0" w:color="auto"/>
            </w:tcBorders>
            <w:vAlign w:val="center"/>
          </w:tcPr>
          <w:p w14:paraId="76253075" w14:textId="77777777" w:rsidR="00C32548" w:rsidRPr="00C90DF6" w:rsidRDefault="00423C09"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1739</w:t>
            </w:r>
          </w:p>
        </w:tc>
        <w:tc>
          <w:tcPr>
            <w:tcW w:w="906" w:type="dxa"/>
            <w:tcBorders>
              <w:top w:val="single" w:sz="4" w:space="0" w:color="auto"/>
              <w:left w:val="single" w:sz="4" w:space="0" w:color="auto"/>
              <w:bottom w:val="single" w:sz="4" w:space="0" w:color="auto"/>
              <w:right w:val="single" w:sz="4" w:space="0" w:color="auto"/>
            </w:tcBorders>
            <w:vAlign w:val="center"/>
          </w:tcPr>
          <w:p w14:paraId="0BC0E7ED" w14:textId="77777777" w:rsidR="00C32548" w:rsidRPr="00C90DF6" w:rsidRDefault="00C32548" w:rsidP="00B3099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3241</w:t>
            </w:r>
          </w:p>
        </w:tc>
        <w:tc>
          <w:tcPr>
            <w:tcW w:w="906" w:type="dxa"/>
            <w:tcBorders>
              <w:top w:val="single" w:sz="4" w:space="0" w:color="auto"/>
              <w:left w:val="single" w:sz="4" w:space="0" w:color="auto"/>
              <w:bottom w:val="single" w:sz="4" w:space="0" w:color="auto"/>
              <w:right w:val="single" w:sz="4" w:space="0" w:color="auto"/>
            </w:tcBorders>
            <w:vAlign w:val="center"/>
          </w:tcPr>
          <w:p w14:paraId="028E2679" w14:textId="77777777" w:rsidR="00C32548" w:rsidRPr="00C90DF6" w:rsidRDefault="00695A86" w:rsidP="00B30998">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2105</w:t>
            </w:r>
          </w:p>
        </w:tc>
      </w:tr>
      <w:tr w:rsidR="00423C09" w:rsidRPr="00C90DF6" w14:paraId="7FE2B74F" w14:textId="77777777" w:rsidTr="00423C09">
        <w:trPr>
          <w:trHeight w:val="300"/>
        </w:trPr>
        <w:tc>
          <w:tcPr>
            <w:tcW w:w="699" w:type="dxa"/>
            <w:tcBorders>
              <w:top w:val="nil"/>
              <w:left w:val="single" w:sz="4" w:space="0" w:color="auto"/>
              <w:bottom w:val="single" w:sz="4" w:space="0" w:color="auto"/>
              <w:right w:val="single" w:sz="4" w:space="0" w:color="auto"/>
            </w:tcBorders>
            <w:shd w:val="clear" w:color="auto" w:fill="auto"/>
            <w:vAlign w:val="center"/>
          </w:tcPr>
          <w:p w14:paraId="57EEBB9C" w14:textId="77777777" w:rsidR="00423C09" w:rsidRPr="00423C09" w:rsidRDefault="00423C09" w:rsidP="00B30998">
            <w:pPr>
              <w:spacing w:after="0" w:line="240" w:lineRule="auto"/>
              <w:rPr>
                <w:rFonts w:ascii="Times New Roman" w:eastAsia="Times New Roman" w:hAnsi="Times New Roman"/>
                <w:bCs/>
                <w:color w:val="000000"/>
                <w:sz w:val="20"/>
                <w:szCs w:val="20"/>
                <w:lang w:eastAsia="lv-LV"/>
              </w:rPr>
            </w:pPr>
            <w:r w:rsidRPr="00423C09">
              <w:rPr>
                <w:rFonts w:ascii="Times New Roman" w:eastAsia="Times New Roman" w:hAnsi="Times New Roman"/>
                <w:bCs/>
                <w:color w:val="000000"/>
                <w:sz w:val="20"/>
                <w:szCs w:val="20"/>
                <w:lang w:eastAsia="lv-LV"/>
              </w:rPr>
              <w:t>23</w:t>
            </w:r>
            <w:r w:rsidR="00695A86">
              <w:rPr>
                <w:rFonts w:ascii="Times New Roman" w:eastAsia="Times New Roman" w:hAnsi="Times New Roman"/>
                <w:bCs/>
                <w:color w:val="000000"/>
                <w:sz w:val="20"/>
                <w:szCs w:val="20"/>
                <w:lang w:eastAsia="lv-LV"/>
              </w:rPr>
              <w:t>0</w:t>
            </w:r>
            <w:r w:rsidRPr="00423C09">
              <w:rPr>
                <w:rFonts w:ascii="Times New Roman" w:eastAsia="Times New Roman" w:hAnsi="Times New Roman"/>
                <w:bCs/>
                <w:color w:val="000000"/>
                <w:sz w:val="20"/>
                <w:szCs w:val="20"/>
                <w:lang w:eastAsia="lv-LV"/>
              </w:rPr>
              <w:t>0</w:t>
            </w:r>
          </w:p>
        </w:tc>
        <w:tc>
          <w:tcPr>
            <w:tcW w:w="1853" w:type="dxa"/>
            <w:tcBorders>
              <w:top w:val="nil"/>
              <w:left w:val="nil"/>
              <w:bottom w:val="single" w:sz="4" w:space="0" w:color="auto"/>
              <w:right w:val="single" w:sz="4" w:space="0" w:color="auto"/>
            </w:tcBorders>
            <w:shd w:val="clear" w:color="auto" w:fill="auto"/>
            <w:vAlign w:val="center"/>
          </w:tcPr>
          <w:p w14:paraId="7CA02204" w14:textId="77777777" w:rsidR="00423C09" w:rsidRPr="00423C09" w:rsidRDefault="00423C09" w:rsidP="00B30998">
            <w:pPr>
              <w:spacing w:after="0" w:line="240" w:lineRule="auto"/>
              <w:rPr>
                <w:rFonts w:ascii="Times New Roman" w:eastAsia="Times New Roman" w:hAnsi="Times New Roman"/>
                <w:bCs/>
                <w:color w:val="000000"/>
                <w:sz w:val="20"/>
                <w:szCs w:val="20"/>
                <w:lang w:eastAsia="lv-LV"/>
              </w:rPr>
            </w:pPr>
            <w:r w:rsidRPr="00423C09">
              <w:rPr>
                <w:rFonts w:ascii="Times New Roman" w:eastAsia="Times New Roman" w:hAnsi="Times New Roman"/>
                <w:bCs/>
                <w:color w:val="000000"/>
                <w:sz w:val="20"/>
                <w:szCs w:val="20"/>
                <w:lang w:eastAsia="lv-LV"/>
              </w:rPr>
              <w:t>Krājumi, materiāli, energoresursi, preces, medicīniskās ierīces, med.instrumenti, lab.dzīvnieki un to uzturēšana</w:t>
            </w:r>
          </w:p>
        </w:tc>
        <w:tc>
          <w:tcPr>
            <w:tcW w:w="992" w:type="dxa"/>
            <w:tcBorders>
              <w:top w:val="nil"/>
              <w:left w:val="nil"/>
              <w:bottom w:val="single" w:sz="4" w:space="0" w:color="auto"/>
              <w:right w:val="single" w:sz="4" w:space="0" w:color="auto"/>
            </w:tcBorders>
            <w:vAlign w:val="center"/>
          </w:tcPr>
          <w:p w14:paraId="2645E532" w14:textId="77777777" w:rsidR="00423C09" w:rsidRPr="00203832" w:rsidRDefault="00695A86" w:rsidP="00B30998">
            <w:pPr>
              <w:spacing w:after="0" w:line="240" w:lineRule="auto"/>
              <w:jc w:val="center"/>
              <w:rPr>
                <w:rFonts w:ascii="Times New Roman" w:eastAsia="Times New Roman" w:hAnsi="Times New Roman"/>
                <w:b/>
                <w:bCs/>
                <w:color w:val="000000"/>
                <w:sz w:val="20"/>
                <w:szCs w:val="20"/>
                <w:lang w:eastAsia="lv-LV"/>
              </w:rPr>
            </w:pPr>
            <w:r w:rsidRPr="00203832">
              <w:rPr>
                <w:rFonts w:ascii="Times New Roman" w:eastAsia="Times New Roman" w:hAnsi="Times New Roman"/>
                <w:b/>
                <w:bCs/>
                <w:color w:val="000000"/>
                <w:sz w:val="20"/>
                <w:szCs w:val="20"/>
                <w:lang w:eastAsia="lv-LV"/>
              </w:rPr>
              <w:t>19635</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62767EA9" w14:textId="77777777" w:rsidR="00423C09" w:rsidRPr="00203832" w:rsidRDefault="00695A86" w:rsidP="00B30998">
            <w:pPr>
              <w:spacing w:after="0" w:line="240" w:lineRule="auto"/>
              <w:jc w:val="center"/>
              <w:rPr>
                <w:rFonts w:ascii="Times New Roman" w:eastAsia="Times New Roman" w:hAnsi="Times New Roman"/>
                <w:b/>
                <w:bCs/>
                <w:sz w:val="20"/>
                <w:szCs w:val="20"/>
                <w:lang w:eastAsia="lv-LV"/>
              </w:rPr>
            </w:pPr>
            <w:r w:rsidRPr="00203832">
              <w:rPr>
                <w:rFonts w:ascii="Times New Roman" w:eastAsia="Times New Roman" w:hAnsi="Times New Roman"/>
                <w:b/>
                <w:bCs/>
                <w:sz w:val="20"/>
                <w:szCs w:val="20"/>
                <w:lang w:eastAsia="lv-LV"/>
              </w:rPr>
              <w:t>19635</w:t>
            </w:r>
          </w:p>
        </w:tc>
        <w:tc>
          <w:tcPr>
            <w:tcW w:w="992" w:type="dxa"/>
            <w:tcBorders>
              <w:top w:val="nil"/>
              <w:left w:val="single" w:sz="4" w:space="0" w:color="auto"/>
              <w:bottom w:val="single" w:sz="4" w:space="0" w:color="auto"/>
              <w:right w:val="single" w:sz="4" w:space="0" w:color="auto"/>
            </w:tcBorders>
            <w:shd w:val="clear" w:color="auto" w:fill="FBD4B4"/>
            <w:vAlign w:val="center"/>
          </w:tcPr>
          <w:p w14:paraId="76E60EE1" w14:textId="77777777" w:rsidR="00423C09" w:rsidRPr="00203832" w:rsidRDefault="00695A86" w:rsidP="00B30998">
            <w:pPr>
              <w:spacing w:after="0" w:line="240" w:lineRule="auto"/>
              <w:jc w:val="center"/>
              <w:rPr>
                <w:rFonts w:ascii="Times New Roman" w:hAnsi="Times New Roman"/>
                <w:b/>
                <w:color w:val="000000"/>
                <w:sz w:val="20"/>
                <w:szCs w:val="20"/>
              </w:rPr>
            </w:pPr>
            <w:r w:rsidRPr="00203832">
              <w:rPr>
                <w:rFonts w:ascii="Times New Roman" w:hAnsi="Times New Roman"/>
                <w:b/>
                <w:color w:val="000000"/>
                <w:sz w:val="20"/>
                <w:szCs w:val="20"/>
              </w:rPr>
              <w:t>19635</w:t>
            </w:r>
          </w:p>
        </w:tc>
        <w:tc>
          <w:tcPr>
            <w:tcW w:w="906" w:type="dxa"/>
            <w:tcBorders>
              <w:top w:val="single" w:sz="4" w:space="0" w:color="auto"/>
              <w:left w:val="nil"/>
              <w:bottom w:val="single" w:sz="4" w:space="0" w:color="auto"/>
              <w:right w:val="single" w:sz="4" w:space="0" w:color="auto"/>
            </w:tcBorders>
            <w:vAlign w:val="center"/>
          </w:tcPr>
          <w:p w14:paraId="72D5C6BF" w14:textId="77777777" w:rsidR="00423C09" w:rsidRPr="00423C09" w:rsidRDefault="00423C09" w:rsidP="00B30998">
            <w:pPr>
              <w:spacing w:after="0" w:line="240" w:lineRule="auto"/>
              <w:jc w:val="center"/>
              <w:rPr>
                <w:rFonts w:ascii="Times New Roman" w:eastAsia="Times New Roman" w:hAnsi="Times New Roman"/>
                <w:bCs/>
                <w:color w:val="000000"/>
                <w:sz w:val="20"/>
                <w:szCs w:val="20"/>
                <w:lang w:eastAsia="lv-LV"/>
              </w:rPr>
            </w:pPr>
            <w:r w:rsidRPr="00423C09">
              <w:rPr>
                <w:rFonts w:ascii="Times New Roman" w:eastAsia="Times New Roman" w:hAnsi="Times New Roman"/>
                <w:bCs/>
                <w:color w:val="000000"/>
                <w:sz w:val="20"/>
                <w:szCs w:val="20"/>
                <w:lang w:eastAsia="lv-LV"/>
              </w:rPr>
              <w:t>5555</w:t>
            </w:r>
          </w:p>
        </w:tc>
        <w:tc>
          <w:tcPr>
            <w:tcW w:w="906" w:type="dxa"/>
            <w:tcBorders>
              <w:top w:val="nil"/>
              <w:left w:val="single" w:sz="4" w:space="0" w:color="auto"/>
              <w:bottom w:val="single" w:sz="4" w:space="0" w:color="auto"/>
              <w:right w:val="single" w:sz="4" w:space="0" w:color="auto"/>
            </w:tcBorders>
            <w:shd w:val="clear" w:color="auto" w:fill="auto"/>
            <w:vAlign w:val="center"/>
          </w:tcPr>
          <w:p w14:paraId="0E3674B7" w14:textId="77777777" w:rsidR="00423C09" w:rsidRPr="00423C09" w:rsidRDefault="00423C09" w:rsidP="00B30998">
            <w:pPr>
              <w:spacing w:after="0" w:line="240" w:lineRule="auto"/>
              <w:jc w:val="center"/>
              <w:rPr>
                <w:rFonts w:ascii="Times New Roman" w:eastAsia="Times New Roman" w:hAnsi="Times New Roman"/>
                <w:bCs/>
                <w:color w:val="000000"/>
                <w:sz w:val="20"/>
                <w:szCs w:val="20"/>
                <w:lang w:eastAsia="lv-LV"/>
              </w:rPr>
            </w:pPr>
            <w:r w:rsidRPr="00423C09">
              <w:rPr>
                <w:rFonts w:ascii="Times New Roman" w:eastAsia="Times New Roman" w:hAnsi="Times New Roman"/>
                <w:bCs/>
                <w:color w:val="000000"/>
                <w:sz w:val="20"/>
                <w:szCs w:val="20"/>
                <w:lang w:eastAsia="lv-LV"/>
              </w:rPr>
              <w:t>11391</w:t>
            </w:r>
          </w:p>
        </w:tc>
        <w:tc>
          <w:tcPr>
            <w:tcW w:w="906" w:type="dxa"/>
            <w:tcBorders>
              <w:top w:val="nil"/>
              <w:left w:val="nil"/>
              <w:bottom w:val="single" w:sz="4" w:space="0" w:color="auto"/>
              <w:right w:val="single" w:sz="4" w:space="0" w:color="auto"/>
            </w:tcBorders>
            <w:shd w:val="clear" w:color="auto" w:fill="auto"/>
            <w:vAlign w:val="center"/>
          </w:tcPr>
          <w:p w14:paraId="5A28568A" w14:textId="77777777" w:rsidR="00423C09" w:rsidRPr="00423C09" w:rsidRDefault="00423C09" w:rsidP="00B30998">
            <w:pPr>
              <w:spacing w:after="0" w:line="240" w:lineRule="auto"/>
              <w:jc w:val="center"/>
              <w:rPr>
                <w:rFonts w:ascii="Times New Roman" w:eastAsia="Times New Roman" w:hAnsi="Times New Roman"/>
                <w:bCs/>
                <w:color w:val="000000"/>
                <w:sz w:val="20"/>
                <w:szCs w:val="20"/>
                <w:lang w:eastAsia="lv-LV"/>
              </w:rPr>
            </w:pPr>
            <w:r w:rsidRPr="00423C09">
              <w:rPr>
                <w:rFonts w:ascii="Times New Roman" w:eastAsia="Times New Roman" w:hAnsi="Times New Roman"/>
                <w:bCs/>
                <w:color w:val="000000"/>
                <w:sz w:val="20"/>
                <w:szCs w:val="20"/>
                <w:lang w:eastAsia="lv-LV"/>
              </w:rPr>
              <w:t>4831</w:t>
            </w:r>
          </w:p>
        </w:tc>
        <w:tc>
          <w:tcPr>
            <w:tcW w:w="906" w:type="dxa"/>
            <w:tcBorders>
              <w:top w:val="single" w:sz="4" w:space="0" w:color="auto"/>
              <w:left w:val="nil"/>
              <w:bottom w:val="single" w:sz="4" w:space="0" w:color="auto"/>
              <w:right w:val="single" w:sz="4" w:space="0" w:color="auto"/>
            </w:tcBorders>
            <w:vAlign w:val="center"/>
          </w:tcPr>
          <w:p w14:paraId="588CBF9A" w14:textId="77777777" w:rsidR="00423C09" w:rsidRPr="00423C09" w:rsidRDefault="00423C09" w:rsidP="00B30998">
            <w:pPr>
              <w:spacing w:after="0" w:line="240" w:lineRule="auto"/>
              <w:jc w:val="center"/>
              <w:rPr>
                <w:rFonts w:ascii="Times New Roman" w:eastAsia="Times New Roman" w:hAnsi="Times New Roman"/>
                <w:bCs/>
                <w:color w:val="000000"/>
                <w:sz w:val="20"/>
                <w:szCs w:val="20"/>
                <w:lang w:eastAsia="lv-LV"/>
              </w:rPr>
            </w:pPr>
            <w:r w:rsidRPr="00423C09">
              <w:rPr>
                <w:rFonts w:ascii="Times New Roman" w:eastAsia="Times New Roman" w:hAnsi="Times New Roman"/>
                <w:bCs/>
                <w:color w:val="000000"/>
                <w:sz w:val="20"/>
                <w:szCs w:val="20"/>
                <w:lang w:eastAsia="lv-LV"/>
              </w:rPr>
              <w:t>5583</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2A9F5E20" w14:textId="77777777" w:rsidR="00423C09" w:rsidRPr="00423C09" w:rsidRDefault="00423C09" w:rsidP="00B30998">
            <w:pPr>
              <w:spacing w:after="0" w:line="240" w:lineRule="auto"/>
              <w:jc w:val="center"/>
              <w:rPr>
                <w:rFonts w:ascii="Times New Roman" w:eastAsia="Times New Roman" w:hAnsi="Times New Roman"/>
                <w:bCs/>
                <w:color w:val="000000"/>
                <w:sz w:val="20"/>
                <w:szCs w:val="20"/>
                <w:lang w:eastAsia="lv-LV"/>
              </w:rPr>
            </w:pPr>
            <w:r w:rsidRPr="00423C09">
              <w:rPr>
                <w:rFonts w:ascii="Times New Roman" w:eastAsia="Times New Roman" w:hAnsi="Times New Roman"/>
                <w:bCs/>
                <w:color w:val="000000"/>
                <w:sz w:val="20"/>
                <w:szCs w:val="20"/>
                <w:lang w:eastAsia="lv-LV"/>
              </w:rPr>
              <w:t>2848</w:t>
            </w:r>
          </w:p>
        </w:tc>
        <w:tc>
          <w:tcPr>
            <w:tcW w:w="906" w:type="dxa"/>
            <w:tcBorders>
              <w:top w:val="single" w:sz="4" w:space="0" w:color="auto"/>
              <w:left w:val="single" w:sz="4" w:space="0" w:color="auto"/>
              <w:bottom w:val="single" w:sz="4" w:space="0" w:color="auto"/>
              <w:right w:val="single" w:sz="4" w:space="0" w:color="auto"/>
            </w:tcBorders>
            <w:vAlign w:val="center"/>
          </w:tcPr>
          <w:p w14:paraId="3EEAA9AC" w14:textId="77777777" w:rsidR="00423C09" w:rsidRPr="00423C09" w:rsidRDefault="00423C09" w:rsidP="00B30998">
            <w:pPr>
              <w:spacing w:after="0" w:line="240" w:lineRule="auto"/>
              <w:jc w:val="center"/>
              <w:rPr>
                <w:rFonts w:ascii="Times New Roman" w:eastAsia="Times New Roman" w:hAnsi="Times New Roman"/>
                <w:bCs/>
                <w:color w:val="000000"/>
                <w:sz w:val="20"/>
                <w:szCs w:val="20"/>
                <w:lang w:eastAsia="lv-LV"/>
              </w:rPr>
            </w:pPr>
            <w:r w:rsidRPr="00423C09">
              <w:rPr>
                <w:rFonts w:ascii="Times New Roman" w:eastAsia="Times New Roman" w:hAnsi="Times New Roman"/>
                <w:bCs/>
                <w:color w:val="000000"/>
                <w:sz w:val="20"/>
                <w:szCs w:val="20"/>
                <w:lang w:eastAsia="lv-LV"/>
              </w:rPr>
              <w:t>2848</w:t>
            </w:r>
          </w:p>
        </w:tc>
        <w:tc>
          <w:tcPr>
            <w:tcW w:w="906" w:type="dxa"/>
            <w:tcBorders>
              <w:top w:val="single" w:sz="4" w:space="0" w:color="auto"/>
              <w:left w:val="single" w:sz="4" w:space="0" w:color="auto"/>
              <w:bottom w:val="single" w:sz="4" w:space="0" w:color="auto"/>
              <w:right w:val="single" w:sz="4" w:space="0" w:color="auto"/>
            </w:tcBorders>
            <w:vAlign w:val="center"/>
          </w:tcPr>
          <w:p w14:paraId="4B7C003A" w14:textId="77777777" w:rsidR="00423C09" w:rsidRPr="00695A86" w:rsidRDefault="00423C09" w:rsidP="00B30998">
            <w:pPr>
              <w:spacing w:after="0" w:line="240" w:lineRule="auto"/>
              <w:jc w:val="center"/>
              <w:rPr>
                <w:rFonts w:ascii="Times New Roman" w:eastAsia="Times New Roman" w:hAnsi="Times New Roman"/>
                <w:bCs/>
                <w:color w:val="000000"/>
                <w:sz w:val="20"/>
                <w:szCs w:val="20"/>
                <w:lang w:eastAsia="lv-LV"/>
              </w:rPr>
            </w:pPr>
            <w:r w:rsidRPr="00695A86">
              <w:rPr>
                <w:rFonts w:ascii="Times New Roman" w:eastAsia="Times New Roman" w:hAnsi="Times New Roman"/>
                <w:bCs/>
                <w:color w:val="000000"/>
                <w:sz w:val="20"/>
                <w:szCs w:val="20"/>
                <w:lang w:eastAsia="lv-LV"/>
              </w:rPr>
              <w:t>3207</w:t>
            </w:r>
          </w:p>
        </w:tc>
        <w:tc>
          <w:tcPr>
            <w:tcW w:w="906" w:type="dxa"/>
            <w:tcBorders>
              <w:top w:val="single" w:sz="4" w:space="0" w:color="auto"/>
              <w:left w:val="single" w:sz="4" w:space="0" w:color="auto"/>
              <w:bottom w:val="single" w:sz="4" w:space="0" w:color="auto"/>
              <w:right w:val="single" w:sz="4" w:space="0" w:color="auto"/>
            </w:tcBorders>
            <w:vAlign w:val="center"/>
          </w:tcPr>
          <w:p w14:paraId="6F219B9E" w14:textId="77777777" w:rsidR="00423C09" w:rsidRPr="00695A86" w:rsidRDefault="00423C09" w:rsidP="00B30998">
            <w:pPr>
              <w:spacing w:after="0" w:line="240" w:lineRule="auto"/>
              <w:jc w:val="center"/>
              <w:rPr>
                <w:rFonts w:ascii="Times New Roman" w:eastAsia="Times New Roman" w:hAnsi="Times New Roman"/>
                <w:bCs/>
                <w:color w:val="000000"/>
                <w:sz w:val="20"/>
                <w:szCs w:val="20"/>
                <w:lang w:eastAsia="lv-LV"/>
              </w:rPr>
            </w:pPr>
            <w:r w:rsidRPr="00695A86">
              <w:rPr>
                <w:rFonts w:ascii="Times New Roman" w:eastAsia="Times New Roman" w:hAnsi="Times New Roman"/>
                <w:bCs/>
                <w:color w:val="000000"/>
                <w:sz w:val="20"/>
                <w:szCs w:val="20"/>
                <w:lang w:eastAsia="lv-LV"/>
              </w:rPr>
              <w:t>4210</w:t>
            </w:r>
          </w:p>
        </w:tc>
        <w:tc>
          <w:tcPr>
            <w:tcW w:w="906" w:type="dxa"/>
            <w:tcBorders>
              <w:top w:val="single" w:sz="4" w:space="0" w:color="auto"/>
              <w:left w:val="single" w:sz="4" w:space="0" w:color="auto"/>
              <w:bottom w:val="single" w:sz="4" w:space="0" w:color="auto"/>
              <w:right w:val="single" w:sz="4" w:space="0" w:color="auto"/>
            </w:tcBorders>
            <w:vAlign w:val="center"/>
          </w:tcPr>
          <w:p w14:paraId="775BE179" w14:textId="77777777" w:rsidR="00423C09" w:rsidRPr="00695A86" w:rsidRDefault="00695A86" w:rsidP="00B30998">
            <w:pPr>
              <w:spacing w:after="0" w:line="240" w:lineRule="auto"/>
              <w:jc w:val="center"/>
              <w:rPr>
                <w:rFonts w:ascii="Times New Roman" w:eastAsia="Times New Roman" w:hAnsi="Times New Roman"/>
                <w:bCs/>
                <w:color w:val="000000"/>
                <w:sz w:val="20"/>
                <w:szCs w:val="20"/>
                <w:lang w:eastAsia="lv-LV"/>
              </w:rPr>
            </w:pPr>
            <w:r w:rsidRPr="00695A86">
              <w:rPr>
                <w:rFonts w:ascii="Times New Roman" w:eastAsia="Times New Roman" w:hAnsi="Times New Roman"/>
                <w:bCs/>
                <w:color w:val="000000"/>
                <w:sz w:val="20"/>
                <w:szCs w:val="20"/>
                <w:lang w:eastAsia="lv-LV"/>
              </w:rPr>
              <w:t>3194</w:t>
            </w:r>
          </w:p>
        </w:tc>
        <w:tc>
          <w:tcPr>
            <w:tcW w:w="906" w:type="dxa"/>
            <w:tcBorders>
              <w:top w:val="single" w:sz="4" w:space="0" w:color="auto"/>
              <w:left w:val="single" w:sz="4" w:space="0" w:color="auto"/>
              <w:bottom w:val="single" w:sz="4" w:space="0" w:color="auto"/>
              <w:right w:val="single" w:sz="4" w:space="0" w:color="auto"/>
            </w:tcBorders>
            <w:vAlign w:val="center"/>
          </w:tcPr>
          <w:p w14:paraId="1AE5E083" w14:textId="77777777" w:rsidR="00423C09" w:rsidRPr="00695A86" w:rsidRDefault="00695A86" w:rsidP="00B30998">
            <w:pPr>
              <w:spacing w:after="0" w:line="240" w:lineRule="auto"/>
              <w:jc w:val="center"/>
              <w:rPr>
                <w:rFonts w:ascii="Times New Roman" w:eastAsia="Times New Roman" w:hAnsi="Times New Roman"/>
                <w:bCs/>
                <w:color w:val="000000"/>
                <w:sz w:val="20"/>
                <w:szCs w:val="20"/>
                <w:lang w:eastAsia="lv-LV"/>
              </w:rPr>
            </w:pPr>
            <w:r w:rsidRPr="00695A86">
              <w:rPr>
                <w:rFonts w:ascii="Times New Roman" w:eastAsia="Times New Roman" w:hAnsi="Times New Roman"/>
                <w:bCs/>
                <w:color w:val="000000"/>
                <w:sz w:val="20"/>
                <w:szCs w:val="20"/>
                <w:lang w:eastAsia="lv-LV"/>
              </w:rPr>
              <w:t>6356</w:t>
            </w:r>
          </w:p>
        </w:tc>
      </w:tr>
      <w:tr w:rsidR="00B30998" w:rsidRPr="00C90DF6" w14:paraId="08B29B4B" w14:textId="77777777" w:rsidTr="00423C09">
        <w:trPr>
          <w:trHeight w:val="300"/>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79F5AF8" w14:textId="77777777" w:rsidR="00C32548" w:rsidRPr="00C90DF6" w:rsidRDefault="00C32548" w:rsidP="00B30998">
            <w:pPr>
              <w:spacing w:after="0" w:line="240" w:lineRule="auto"/>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5000</w:t>
            </w:r>
          </w:p>
        </w:tc>
        <w:tc>
          <w:tcPr>
            <w:tcW w:w="1853" w:type="dxa"/>
            <w:tcBorders>
              <w:top w:val="nil"/>
              <w:left w:val="nil"/>
              <w:bottom w:val="single" w:sz="4" w:space="0" w:color="auto"/>
              <w:right w:val="single" w:sz="4" w:space="0" w:color="auto"/>
            </w:tcBorders>
            <w:shd w:val="clear" w:color="auto" w:fill="auto"/>
            <w:vAlign w:val="center"/>
            <w:hideMark/>
          </w:tcPr>
          <w:p w14:paraId="7771ACF0" w14:textId="77777777" w:rsidR="00C32548" w:rsidRPr="00C90DF6" w:rsidRDefault="00C32548" w:rsidP="00B30998">
            <w:pPr>
              <w:spacing w:after="0" w:line="240" w:lineRule="auto"/>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Pamatkapitāla veidošana</w:t>
            </w:r>
          </w:p>
        </w:tc>
        <w:tc>
          <w:tcPr>
            <w:tcW w:w="992" w:type="dxa"/>
            <w:tcBorders>
              <w:top w:val="nil"/>
              <w:left w:val="nil"/>
              <w:bottom w:val="single" w:sz="4" w:space="0" w:color="auto"/>
              <w:right w:val="single" w:sz="4" w:space="0" w:color="auto"/>
            </w:tcBorders>
            <w:vAlign w:val="center"/>
          </w:tcPr>
          <w:p w14:paraId="5F047303"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5 020</w:t>
            </w:r>
          </w:p>
        </w:tc>
        <w:tc>
          <w:tcPr>
            <w:tcW w:w="1134" w:type="dxa"/>
            <w:tcBorders>
              <w:top w:val="nil"/>
              <w:left w:val="single" w:sz="4" w:space="0" w:color="auto"/>
              <w:bottom w:val="single" w:sz="4" w:space="0" w:color="auto"/>
              <w:right w:val="single" w:sz="4" w:space="0" w:color="auto"/>
            </w:tcBorders>
            <w:shd w:val="clear" w:color="auto" w:fill="FBD4B4"/>
            <w:vAlign w:val="center"/>
          </w:tcPr>
          <w:p w14:paraId="48BD35A5" w14:textId="77777777" w:rsidR="00C32548" w:rsidRPr="00C90DF6" w:rsidRDefault="00C32548" w:rsidP="00B30998">
            <w:pPr>
              <w:spacing w:after="0" w:line="240" w:lineRule="auto"/>
              <w:jc w:val="center"/>
              <w:rPr>
                <w:rFonts w:ascii="Times New Roman" w:eastAsia="Times New Roman" w:hAnsi="Times New Roman"/>
                <w:b/>
                <w:bCs/>
                <w:sz w:val="20"/>
                <w:szCs w:val="20"/>
                <w:lang w:eastAsia="lv-LV"/>
              </w:rPr>
            </w:pPr>
            <w:r w:rsidRPr="00C90DF6">
              <w:rPr>
                <w:rFonts w:ascii="Times New Roman" w:eastAsia="Times New Roman" w:hAnsi="Times New Roman"/>
                <w:b/>
                <w:bCs/>
                <w:sz w:val="20"/>
                <w:szCs w:val="20"/>
                <w:lang w:eastAsia="lv-LV"/>
              </w:rPr>
              <w:t>1 000</w:t>
            </w:r>
          </w:p>
        </w:tc>
        <w:tc>
          <w:tcPr>
            <w:tcW w:w="992" w:type="dxa"/>
            <w:tcBorders>
              <w:top w:val="nil"/>
              <w:left w:val="single" w:sz="4" w:space="0" w:color="auto"/>
              <w:bottom w:val="single" w:sz="4" w:space="0" w:color="auto"/>
              <w:right w:val="single" w:sz="4" w:space="0" w:color="auto"/>
            </w:tcBorders>
            <w:shd w:val="clear" w:color="auto" w:fill="FBD4B4"/>
            <w:vAlign w:val="center"/>
          </w:tcPr>
          <w:p w14:paraId="1DBFE8F0" w14:textId="77777777" w:rsidR="00C32548" w:rsidRPr="00C90DF6" w:rsidRDefault="00C32548" w:rsidP="00B30998">
            <w:pPr>
              <w:spacing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400</w:t>
            </w:r>
          </w:p>
        </w:tc>
        <w:tc>
          <w:tcPr>
            <w:tcW w:w="906" w:type="dxa"/>
            <w:tcBorders>
              <w:top w:val="single" w:sz="4" w:space="0" w:color="auto"/>
              <w:left w:val="nil"/>
              <w:bottom w:val="single" w:sz="4" w:space="0" w:color="auto"/>
              <w:right w:val="single" w:sz="4" w:space="0" w:color="auto"/>
            </w:tcBorders>
            <w:vAlign w:val="center"/>
          </w:tcPr>
          <w:p w14:paraId="66580B8A"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400</w:t>
            </w:r>
          </w:p>
        </w:tc>
        <w:tc>
          <w:tcPr>
            <w:tcW w:w="906" w:type="dxa"/>
            <w:tcBorders>
              <w:top w:val="nil"/>
              <w:left w:val="single" w:sz="4" w:space="0" w:color="auto"/>
              <w:bottom w:val="single" w:sz="4" w:space="0" w:color="auto"/>
              <w:right w:val="single" w:sz="4" w:space="0" w:color="auto"/>
            </w:tcBorders>
            <w:shd w:val="clear" w:color="auto" w:fill="auto"/>
            <w:vAlign w:val="center"/>
          </w:tcPr>
          <w:p w14:paraId="5ABF8A7E" w14:textId="77777777" w:rsidR="00C32548" w:rsidRPr="00C90DF6" w:rsidRDefault="00423C09"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0</w:t>
            </w:r>
          </w:p>
        </w:tc>
        <w:tc>
          <w:tcPr>
            <w:tcW w:w="906" w:type="dxa"/>
            <w:tcBorders>
              <w:top w:val="nil"/>
              <w:left w:val="nil"/>
              <w:bottom w:val="single" w:sz="4" w:space="0" w:color="auto"/>
              <w:right w:val="single" w:sz="4" w:space="0" w:color="auto"/>
            </w:tcBorders>
            <w:shd w:val="clear" w:color="auto" w:fill="auto"/>
            <w:vAlign w:val="center"/>
          </w:tcPr>
          <w:p w14:paraId="0130EA0E"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0</w:t>
            </w:r>
          </w:p>
        </w:tc>
        <w:tc>
          <w:tcPr>
            <w:tcW w:w="906" w:type="dxa"/>
            <w:tcBorders>
              <w:top w:val="single" w:sz="4" w:space="0" w:color="auto"/>
              <w:left w:val="nil"/>
              <w:bottom w:val="single" w:sz="4" w:space="0" w:color="auto"/>
              <w:right w:val="single" w:sz="4" w:space="0" w:color="auto"/>
            </w:tcBorders>
            <w:vAlign w:val="center"/>
          </w:tcPr>
          <w:p w14:paraId="4C8FCC3D" w14:textId="77777777" w:rsidR="00C32548" w:rsidRPr="00C90DF6" w:rsidRDefault="00423C09"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0</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439B1FFF"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0</w:t>
            </w:r>
          </w:p>
        </w:tc>
        <w:tc>
          <w:tcPr>
            <w:tcW w:w="906" w:type="dxa"/>
            <w:tcBorders>
              <w:top w:val="single" w:sz="4" w:space="0" w:color="auto"/>
              <w:left w:val="single" w:sz="4" w:space="0" w:color="auto"/>
              <w:bottom w:val="single" w:sz="4" w:space="0" w:color="auto"/>
              <w:right w:val="single" w:sz="4" w:space="0" w:color="auto"/>
            </w:tcBorders>
            <w:vAlign w:val="center"/>
          </w:tcPr>
          <w:p w14:paraId="312744CB" w14:textId="77777777" w:rsidR="00C32548" w:rsidRPr="00C90DF6" w:rsidRDefault="00423C09"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0</w:t>
            </w:r>
          </w:p>
        </w:tc>
        <w:tc>
          <w:tcPr>
            <w:tcW w:w="906" w:type="dxa"/>
            <w:tcBorders>
              <w:top w:val="single" w:sz="4" w:space="0" w:color="auto"/>
              <w:left w:val="single" w:sz="4" w:space="0" w:color="auto"/>
              <w:bottom w:val="single" w:sz="4" w:space="0" w:color="auto"/>
              <w:right w:val="single" w:sz="4" w:space="0" w:color="auto"/>
            </w:tcBorders>
            <w:vAlign w:val="center"/>
          </w:tcPr>
          <w:p w14:paraId="4A86DA57"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0</w:t>
            </w:r>
          </w:p>
        </w:tc>
        <w:tc>
          <w:tcPr>
            <w:tcW w:w="906" w:type="dxa"/>
            <w:tcBorders>
              <w:top w:val="single" w:sz="4" w:space="0" w:color="auto"/>
              <w:left w:val="single" w:sz="4" w:space="0" w:color="auto"/>
              <w:bottom w:val="single" w:sz="4" w:space="0" w:color="auto"/>
              <w:right w:val="single" w:sz="4" w:space="0" w:color="auto"/>
            </w:tcBorders>
            <w:vAlign w:val="center"/>
          </w:tcPr>
          <w:p w14:paraId="32731718" w14:textId="77777777" w:rsidR="00C32548" w:rsidRPr="00C90DF6" w:rsidRDefault="00423C09"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0</w:t>
            </w:r>
          </w:p>
        </w:tc>
        <w:tc>
          <w:tcPr>
            <w:tcW w:w="906" w:type="dxa"/>
            <w:tcBorders>
              <w:top w:val="single" w:sz="4" w:space="0" w:color="auto"/>
              <w:left w:val="single" w:sz="4" w:space="0" w:color="auto"/>
              <w:bottom w:val="single" w:sz="4" w:space="0" w:color="auto"/>
              <w:right w:val="single" w:sz="4" w:space="0" w:color="auto"/>
            </w:tcBorders>
            <w:vAlign w:val="center"/>
          </w:tcPr>
          <w:p w14:paraId="0449C53F" w14:textId="77777777" w:rsidR="00C32548" w:rsidRPr="00C90DF6" w:rsidRDefault="00C32548" w:rsidP="00B3099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0</w:t>
            </w:r>
          </w:p>
        </w:tc>
        <w:tc>
          <w:tcPr>
            <w:tcW w:w="906" w:type="dxa"/>
            <w:tcBorders>
              <w:top w:val="single" w:sz="4" w:space="0" w:color="auto"/>
              <w:left w:val="single" w:sz="4" w:space="0" w:color="auto"/>
              <w:bottom w:val="single" w:sz="4" w:space="0" w:color="auto"/>
              <w:right w:val="single" w:sz="4" w:space="0" w:color="auto"/>
            </w:tcBorders>
            <w:vAlign w:val="center"/>
          </w:tcPr>
          <w:p w14:paraId="1D20A6FB" w14:textId="77777777" w:rsidR="00C32548" w:rsidRPr="00C90DF6" w:rsidRDefault="00695A86" w:rsidP="00B30998">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0</w:t>
            </w:r>
          </w:p>
        </w:tc>
      </w:tr>
    </w:tbl>
    <w:p w14:paraId="46FC30E3" w14:textId="77777777" w:rsidR="00C32548" w:rsidRPr="00C90DF6" w:rsidRDefault="00C32548" w:rsidP="00C32548">
      <w:pPr>
        <w:rPr>
          <w:rFonts w:ascii="Times New Roman" w:hAnsi="Times New Roman"/>
          <w:sz w:val="18"/>
          <w:szCs w:val="24"/>
        </w:rPr>
      </w:pPr>
      <w:r w:rsidRPr="00C90DF6">
        <w:rPr>
          <w:rFonts w:ascii="Times New Roman" w:hAnsi="Times New Roman"/>
          <w:sz w:val="18"/>
          <w:szCs w:val="24"/>
        </w:rPr>
        <w:t>* Minētie skaitļi ir budžeta finansēšanas klasifikācijas kodi.</w:t>
      </w:r>
    </w:p>
    <w:p w14:paraId="53EC477C" w14:textId="77777777" w:rsidR="00C32548" w:rsidRPr="00C90DF6" w:rsidRDefault="00C32548" w:rsidP="00C32548">
      <w:pPr>
        <w:tabs>
          <w:tab w:val="left" w:pos="9214"/>
        </w:tabs>
        <w:spacing w:after="0" w:line="240" w:lineRule="auto"/>
        <w:jc w:val="both"/>
        <w:rPr>
          <w:rFonts w:ascii="Times New Roman" w:eastAsia="Times New Roman" w:hAnsi="Times New Roman"/>
          <w:b/>
          <w:bCs/>
          <w:sz w:val="24"/>
          <w:szCs w:val="24"/>
        </w:rPr>
        <w:sectPr w:rsidR="00C32548" w:rsidRPr="00C90DF6" w:rsidSect="00B30998">
          <w:pgSz w:w="16838" w:h="11906" w:orient="landscape"/>
          <w:pgMar w:top="709" w:right="1440" w:bottom="567" w:left="1440" w:header="709" w:footer="709" w:gutter="0"/>
          <w:cols w:space="708"/>
          <w:docGrid w:linePitch="360"/>
        </w:sectPr>
      </w:pPr>
    </w:p>
    <w:p w14:paraId="2A7F43C7" w14:textId="77777777" w:rsidR="00C32548" w:rsidRPr="00C90DF6" w:rsidRDefault="00C32548" w:rsidP="00C32548">
      <w:pPr>
        <w:tabs>
          <w:tab w:val="left" w:pos="9214"/>
        </w:tabs>
        <w:spacing w:after="0" w:line="240" w:lineRule="auto"/>
        <w:jc w:val="both"/>
        <w:rPr>
          <w:rFonts w:ascii="Times New Roman" w:eastAsia="Times New Roman" w:hAnsi="Times New Roman"/>
          <w:b/>
          <w:bCs/>
          <w:sz w:val="24"/>
          <w:szCs w:val="24"/>
        </w:rPr>
      </w:pPr>
      <w:r w:rsidRPr="00C90DF6">
        <w:rPr>
          <w:rFonts w:ascii="Times New Roman" w:eastAsia="Times New Roman" w:hAnsi="Times New Roman"/>
          <w:b/>
          <w:bCs/>
          <w:sz w:val="24"/>
          <w:szCs w:val="24"/>
        </w:rPr>
        <w:lastRenderedPageBreak/>
        <w:t>5. Projekta Nr. 3 rezultatīvie rādītāji</w:t>
      </w:r>
    </w:p>
    <w:p w14:paraId="6F57FA10" w14:textId="77777777" w:rsidR="00C32548" w:rsidRPr="00C90DF6" w:rsidRDefault="00C32548" w:rsidP="00C32548">
      <w:pPr>
        <w:spacing w:before="100" w:beforeAutospacing="1" w:after="120"/>
        <w:rPr>
          <w:rFonts w:ascii="Times New Roman" w:hAnsi="Times New Roman"/>
          <w:i/>
          <w:iCs/>
          <w:sz w:val="20"/>
          <w:szCs w:val="20"/>
        </w:rPr>
      </w:pPr>
      <w:r w:rsidRPr="00C90DF6">
        <w:rPr>
          <w:rFonts w:ascii="Times New Roman" w:hAnsi="Times New Roman"/>
          <w:i/>
          <w:iCs/>
          <w:sz w:val="20"/>
          <w:szCs w:val="20"/>
        </w:rPr>
        <w:t>(Norāda pārskata periodā plānotos un sasniegtos rezultatīvos rādītājus. Informāciju atspoguļo tabulā un pielikumā)</w:t>
      </w:r>
    </w:p>
    <w:tbl>
      <w:tblPr>
        <w:tblW w:w="9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851"/>
        <w:gridCol w:w="850"/>
        <w:gridCol w:w="835"/>
        <w:gridCol w:w="993"/>
        <w:gridCol w:w="708"/>
        <w:gridCol w:w="299"/>
        <w:gridCol w:w="44"/>
      </w:tblGrid>
      <w:tr w:rsidR="00C32548" w:rsidRPr="00C90DF6" w14:paraId="22368402" w14:textId="77777777" w:rsidTr="00C63EEE">
        <w:trPr>
          <w:gridAfter w:val="1"/>
          <w:wAfter w:w="44" w:type="dxa"/>
          <w:trHeight w:val="656"/>
        </w:trPr>
        <w:tc>
          <w:tcPr>
            <w:tcW w:w="4536" w:type="dxa"/>
            <w:vMerge w:val="restart"/>
            <w:vAlign w:val="center"/>
          </w:tcPr>
          <w:p w14:paraId="1D2130AD" w14:textId="77777777" w:rsidR="00C32548" w:rsidRPr="00C90DF6" w:rsidRDefault="00C32548" w:rsidP="00C32548">
            <w:pPr>
              <w:spacing w:after="0" w:line="240" w:lineRule="auto"/>
              <w:ind w:left="-57" w:right="-57"/>
              <w:rPr>
                <w:rFonts w:ascii="Times New Roman" w:eastAsia="Times New Roman" w:hAnsi="Times New Roman"/>
                <w:b/>
                <w:bCs/>
                <w:sz w:val="24"/>
                <w:szCs w:val="24"/>
              </w:rPr>
            </w:pPr>
            <w:r w:rsidRPr="00C90DF6">
              <w:rPr>
                <w:rFonts w:ascii="Times New Roman" w:eastAsia="Times New Roman" w:hAnsi="Times New Roman"/>
                <w:sz w:val="24"/>
                <w:szCs w:val="24"/>
              </w:rPr>
              <w:t>Rezultatīvais rādītājs</w:t>
            </w:r>
          </w:p>
        </w:tc>
        <w:tc>
          <w:tcPr>
            <w:tcW w:w="851" w:type="dxa"/>
            <w:vMerge w:val="restart"/>
            <w:vAlign w:val="center"/>
          </w:tcPr>
          <w:p w14:paraId="1D550FE0" w14:textId="77777777" w:rsidR="00C32548" w:rsidRPr="00C90DF6" w:rsidRDefault="00C32548"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Plānots 2014 – 2017. g.</w:t>
            </w:r>
          </w:p>
        </w:tc>
        <w:tc>
          <w:tcPr>
            <w:tcW w:w="1685" w:type="dxa"/>
            <w:gridSpan w:val="2"/>
            <w:vAlign w:val="center"/>
          </w:tcPr>
          <w:p w14:paraId="634ED299" w14:textId="77777777" w:rsidR="00C32548" w:rsidRPr="00C90DF6" w:rsidRDefault="00C32548"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2016. g.</w:t>
            </w:r>
          </w:p>
        </w:tc>
        <w:tc>
          <w:tcPr>
            <w:tcW w:w="2000" w:type="dxa"/>
            <w:gridSpan w:val="3"/>
            <w:vAlign w:val="center"/>
          </w:tcPr>
          <w:p w14:paraId="61F229B2" w14:textId="77777777" w:rsidR="00C32548" w:rsidRPr="00C90DF6" w:rsidRDefault="00C32548"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Piezīmes</w:t>
            </w:r>
          </w:p>
        </w:tc>
      </w:tr>
      <w:tr w:rsidR="00C32548" w:rsidRPr="00C90DF6" w14:paraId="0649343F" w14:textId="77777777" w:rsidTr="00C63EEE">
        <w:trPr>
          <w:gridAfter w:val="1"/>
          <w:wAfter w:w="44" w:type="dxa"/>
          <w:trHeight w:val="656"/>
        </w:trPr>
        <w:tc>
          <w:tcPr>
            <w:tcW w:w="4536" w:type="dxa"/>
            <w:vMerge/>
            <w:vAlign w:val="center"/>
          </w:tcPr>
          <w:p w14:paraId="2072FB3F" w14:textId="77777777" w:rsidR="00C32548" w:rsidRPr="00C90DF6" w:rsidRDefault="00C32548" w:rsidP="00C32548">
            <w:pPr>
              <w:spacing w:after="0" w:line="240" w:lineRule="auto"/>
              <w:ind w:left="-57" w:right="-57"/>
              <w:rPr>
                <w:rFonts w:ascii="Times New Roman" w:eastAsia="Times New Roman" w:hAnsi="Times New Roman"/>
                <w:b/>
                <w:bCs/>
                <w:sz w:val="24"/>
                <w:szCs w:val="24"/>
              </w:rPr>
            </w:pPr>
          </w:p>
        </w:tc>
        <w:tc>
          <w:tcPr>
            <w:tcW w:w="851" w:type="dxa"/>
            <w:vMerge/>
            <w:vAlign w:val="center"/>
          </w:tcPr>
          <w:p w14:paraId="761D7467" w14:textId="77777777" w:rsidR="00C32548" w:rsidRPr="00C90DF6" w:rsidRDefault="00C32548" w:rsidP="00C32548">
            <w:pPr>
              <w:spacing w:after="0" w:line="240" w:lineRule="auto"/>
              <w:ind w:left="-57" w:right="-57"/>
              <w:jc w:val="center"/>
              <w:rPr>
                <w:rFonts w:ascii="Times New Roman" w:eastAsia="Times New Roman" w:hAnsi="Times New Roman"/>
              </w:rPr>
            </w:pPr>
          </w:p>
        </w:tc>
        <w:tc>
          <w:tcPr>
            <w:tcW w:w="850" w:type="dxa"/>
            <w:vAlign w:val="center"/>
          </w:tcPr>
          <w:p w14:paraId="63078F6C" w14:textId="77777777" w:rsidR="00C32548" w:rsidRPr="00C90DF6" w:rsidRDefault="00C32548" w:rsidP="00C32548">
            <w:pPr>
              <w:spacing w:after="0" w:line="240" w:lineRule="auto"/>
              <w:ind w:left="-113" w:right="-113"/>
              <w:jc w:val="center"/>
              <w:rPr>
                <w:rFonts w:ascii="Times New Roman" w:eastAsia="Times New Roman" w:hAnsi="Times New Roman"/>
              </w:rPr>
            </w:pPr>
            <w:r w:rsidRPr="00C90DF6">
              <w:rPr>
                <w:rFonts w:ascii="Times New Roman" w:eastAsia="Times New Roman" w:hAnsi="Times New Roman"/>
              </w:rPr>
              <w:t>Plānots</w:t>
            </w:r>
          </w:p>
        </w:tc>
        <w:tc>
          <w:tcPr>
            <w:tcW w:w="835" w:type="dxa"/>
            <w:vAlign w:val="center"/>
          </w:tcPr>
          <w:p w14:paraId="341613C0" w14:textId="77777777" w:rsidR="00C32548" w:rsidRPr="00C90DF6" w:rsidRDefault="00C32548"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Faktisks</w:t>
            </w:r>
          </w:p>
        </w:tc>
        <w:tc>
          <w:tcPr>
            <w:tcW w:w="2000" w:type="dxa"/>
            <w:gridSpan w:val="3"/>
            <w:vAlign w:val="center"/>
          </w:tcPr>
          <w:p w14:paraId="4E008DB5" w14:textId="77777777" w:rsidR="00C32548" w:rsidRPr="00C90DF6" w:rsidRDefault="00C32548" w:rsidP="00C32548">
            <w:pPr>
              <w:spacing w:after="0" w:line="240" w:lineRule="auto"/>
              <w:ind w:left="-57" w:right="-57"/>
              <w:jc w:val="center"/>
              <w:rPr>
                <w:rFonts w:ascii="Times New Roman" w:eastAsia="Times New Roman" w:hAnsi="Times New Roman"/>
              </w:rPr>
            </w:pPr>
          </w:p>
        </w:tc>
      </w:tr>
      <w:tr w:rsidR="00C32548" w:rsidRPr="00C90DF6" w14:paraId="011C97D1" w14:textId="77777777" w:rsidTr="00C63EEE">
        <w:tc>
          <w:tcPr>
            <w:tcW w:w="9116" w:type="dxa"/>
            <w:gridSpan w:val="8"/>
            <w:shd w:val="clear" w:color="auto" w:fill="C6D9F1"/>
          </w:tcPr>
          <w:p w14:paraId="4166000C" w14:textId="77777777" w:rsidR="00C32548" w:rsidRPr="00C90DF6" w:rsidRDefault="00C32548" w:rsidP="00C32548">
            <w:pPr>
              <w:spacing w:after="0" w:line="240" w:lineRule="auto"/>
              <w:rPr>
                <w:rFonts w:ascii="Times New Roman" w:eastAsia="Times New Roman" w:hAnsi="Times New Roman"/>
                <w:b/>
                <w:bCs/>
                <w:sz w:val="24"/>
                <w:szCs w:val="24"/>
              </w:rPr>
            </w:pPr>
            <w:r w:rsidRPr="00C90DF6">
              <w:rPr>
                <w:rFonts w:ascii="Times New Roman" w:eastAsia="Times New Roman" w:hAnsi="Times New Roman"/>
                <w:b/>
                <w:bCs/>
                <w:sz w:val="24"/>
                <w:szCs w:val="24"/>
              </w:rPr>
              <w:t>Zinātniskie rezultatīvie rādītāji</w:t>
            </w:r>
          </w:p>
        </w:tc>
      </w:tr>
      <w:tr w:rsidR="00C32548" w:rsidRPr="00C90DF6" w14:paraId="34338498" w14:textId="77777777" w:rsidTr="00C63EEE">
        <w:trPr>
          <w:gridAfter w:val="1"/>
          <w:wAfter w:w="44" w:type="dxa"/>
        </w:trPr>
        <w:tc>
          <w:tcPr>
            <w:tcW w:w="4536" w:type="dxa"/>
          </w:tcPr>
          <w:p w14:paraId="40F8DD08" w14:textId="77777777" w:rsidR="00C32548" w:rsidRPr="00C90DF6" w:rsidRDefault="00C32548" w:rsidP="00C32548">
            <w:pPr>
              <w:tabs>
                <w:tab w:val="left" w:pos="1418"/>
              </w:tabs>
              <w:spacing w:after="0" w:line="240" w:lineRule="auto"/>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1. Zinātnisko publikāciju skaits:</w:t>
            </w:r>
          </w:p>
        </w:tc>
        <w:tc>
          <w:tcPr>
            <w:tcW w:w="851" w:type="dxa"/>
            <w:vAlign w:val="center"/>
          </w:tcPr>
          <w:p w14:paraId="264446EA"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850" w:type="dxa"/>
            <w:vAlign w:val="center"/>
          </w:tcPr>
          <w:p w14:paraId="24613722"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835" w:type="dxa"/>
          </w:tcPr>
          <w:p w14:paraId="408CC8B3"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2000" w:type="dxa"/>
            <w:gridSpan w:val="3"/>
            <w:vAlign w:val="center"/>
          </w:tcPr>
          <w:p w14:paraId="73FC6174" w14:textId="77777777" w:rsidR="00C32548" w:rsidRPr="00C90DF6" w:rsidRDefault="00C32548" w:rsidP="00C32548">
            <w:pPr>
              <w:spacing w:after="0" w:line="240" w:lineRule="auto"/>
              <w:jc w:val="center"/>
              <w:rPr>
                <w:rFonts w:ascii="Times New Roman" w:eastAsia="Times New Roman" w:hAnsi="Times New Roman"/>
                <w:i/>
                <w:sz w:val="24"/>
                <w:szCs w:val="24"/>
              </w:rPr>
            </w:pPr>
          </w:p>
        </w:tc>
      </w:tr>
      <w:tr w:rsidR="00C32548" w:rsidRPr="00C90DF6" w14:paraId="7B1D20B2" w14:textId="77777777" w:rsidTr="00C63EEE">
        <w:trPr>
          <w:gridAfter w:val="1"/>
          <w:wAfter w:w="44" w:type="dxa"/>
        </w:trPr>
        <w:tc>
          <w:tcPr>
            <w:tcW w:w="4536" w:type="dxa"/>
          </w:tcPr>
          <w:p w14:paraId="377292D0" w14:textId="77777777" w:rsidR="00C32548" w:rsidRPr="00C90DF6" w:rsidRDefault="00C32548" w:rsidP="00C32548">
            <w:pPr>
              <w:tabs>
                <w:tab w:val="left" w:pos="1418"/>
              </w:tabs>
              <w:spacing w:after="0" w:line="240" w:lineRule="auto"/>
              <w:jc w:val="right"/>
              <w:rPr>
                <w:rFonts w:ascii="Times New Roman" w:eastAsia="Times New Roman" w:hAnsi="Times New Roman"/>
                <w:sz w:val="20"/>
                <w:szCs w:val="20"/>
                <w:lang w:eastAsia="lv-LV"/>
              </w:rPr>
            </w:pPr>
            <w:r w:rsidRPr="00C90DF6">
              <w:rPr>
                <w:rFonts w:ascii="Times New Roman" w:hAnsi="Times New Roman"/>
                <w:sz w:val="20"/>
                <w:szCs w:val="20"/>
              </w:rPr>
              <w:t>oriģinālo zinātnisko rakstu</w:t>
            </w:r>
            <w:r w:rsidRPr="00C90DF6">
              <w:rPr>
                <w:rFonts w:ascii="Times New Roman" w:hAnsi="Times New Roman"/>
                <w:sz w:val="20"/>
                <w:szCs w:val="20"/>
              </w:rPr>
              <w:br/>
              <w:t>(</w:t>
            </w:r>
            <w:r w:rsidRPr="00C90DF6">
              <w:rPr>
                <w:rFonts w:ascii="Times New Roman" w:hAnsi="Times New Roman"/>
                <w:i/>
                <w:iCs/>
                <w:sz w:val="20"/>
                <w:szCs w:val="20"/>
              </w:rPr>
              <w:t>SCOPUS</w:t>
            </w:r>
            <w:r w:rsidRPr="00C90DF6">
              <w:rPr>
                <w:rFonts w:ascii="Times New Roman" w:hAnsi="Times New Roman"/>
                <w:sz w:val="20"/>
                <w:szCs w:val="20"/>
              </w:rPr>
              <w:t>) (SNIP &gt; 1) skaits</w:t>
            </w:r>
          </w:p>
        </w:tc>
        <w:tc>
          <w:tcPr>
            <w:tcW w:w="851" w:type="dxa"/>
            <w:vAlign w:val="center"/>
          </w:tcPr>
          <w:p w14:paraId="4176F600" w14:textId="77777777" w:rsidR="00C32548" w:rsidRPr="00C90DF6" w:rsidRDefault="00C3254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w:t>
            </w:r>
          </w:p>
        </w:tc>
        <w:tc>
          <w:tcPr>
            <w:tcW w:w="850" w:type="dxa"/>
            <w:tcBorders>
              <w:bottom w:val="single" w:sz="4" w:space="0" w:color="auto"/>
            </w:tcBorders>
            <w:shd w:val="clear" w:color="auto" w:fill="FFFFFF"/>
            <w:vAlign w:val="center"/>
          </w:tcPr>
          <w:p w14:paraId="0BC83FEF"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vAlign w:val="center"/>
          </w:tcPr>
          <w:p w14:paraId="1C4976D0"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2000" w:type="dxa"/>
            <w:gridSpan w:val="3"/>
            <w:vAlign w:val="center"/>
          </w:tcPr>
          <w:p w14:paraId="495FCBE0" w14:textId="77777777" w:rsidR="00C32548" w:rsidRPr="00C90DF6" w:rsidRDefault="00C32548" w:rsidP="00C154D4">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A1.2. (iesniegts)</w:t>
            </w:r>
          </w:p>
        </w:tc>
      </w:tr>
      <w:tr w:rsidR="00C32548" w:rsidRPr="00C90DF6" w14:paraId="321E8FD9" w14:textId="77777777" w:rsidTr="00C63EEE">
        <w:trPr>
          <w:gridAfter w:val="1"/>
          <w:wAfter w:w="44" w:type="dxa"/>
        </w:trPr>
        <w:tc>
          <w:tcPr>
            <w:tcW w:w="4536" w:type="dxa"/>
          </w:tcPr>
          <w:p w14:paraId="277C4214" w14:textId="77777777" w:rsidR="00C32548" w:rsidRPr="00C90DF6" w:rsidRDefault="00C32548" w:rsidP="00C32548">
            <w:pPr>
              <w:tabs>
                <w:tab w:val="left" w:pos="1418"/>
              </w:tabs>
              <w:spacing w:after="0" w:line="240" w:lineRule="auto"/>
              <w:jc w:val="right"/>
              <w:rPr>
                <w:rFonts w:ascii="Times New Roman" w:hAnsi="Times New Roman"/>
                <w:sz w:val="20"/>
                <w:szCs w:val="20"/>
                <w:lang w:eastAsia="lv-LV"/>
              </w:rPr>
            </w:pPr>
            <w:r w:rsidRPr="00C90DF6">
              <w:rPr>
                <w:rFonts w:ascii="Times New Roman" w:hAnsi="Times New Roman"/>
                <w:sz w:val="20"/>
                <w:szCs w:val="20"/>
                <w:lang w:eastAsia="lv-LV"/>
              </w:rPr>
              <w:t>Web of Science vai SCOPUS datubāzēs iekļautajos izdevumos publicēti oriģināli recenzēti raksti (SNIP≤1)</w:t>
            </w:r>
          </w:p>
        </w:tc>
        <w:tc>
          <w:tcPr>
            <w:tcW w:w="851" w:type="dxa"/>
            <w:vAlign w:val="center"/>
          </w:tcPr>
          <w:p w14:paraId="64FFC504" w14:textId="77777777" w:rsidR="00C32548" w:rsidRPr="00C90DF6" w:rsidRDefault="00C3254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13</w:t>
            </w:r>
          </w:p>
        </w:tc>
        <w:tc>
          <w:tcPr>
            <w:tcW w:w="850" w:type="dxa"/>
            <w:shd w:val="clear" w:color="auto" w:fill="FBD4B4"/>
            <w:vAlign w:val="center"/>
          </w:tcPr>
          <w:p w14:paraId="43361CCB"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5</w:t>
            </w:r>
          </w:p>
        </w:tc>
        <w:tc>
          <w:tcPr>
            <w:tcW w:w="835" w:type="dxa"/>
            <w:vAlign w:val="center"/>
          </w:tcPr>
          <w:p w14:paraId="0DFB78A2"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6</w:t>
            </w:r>
          </w:p>
        </w:tc>
        <w:tc>
          <w:tcPr>
            <w:tcW w:w="2000" w:type="dxa"/>
            <w:gridSpan w:val="3"/>
            <w:vAlign w:val="center"/>
          </w:tcPr>
          <w:p w14:paraId="034F8D03" w14:textId="77777777" w:rsidR="00C154D4" w:rsidRPr="00C90DF6" w:rsidRDefault="00C32548" w:rsidP="00C32548">
            <w:pPr>
              <w:spacing w:after="0" w:line="240" w:lineRule="auto"/>
              <w:jc w:val="both"/>
              <w:rPr>
                <w:rFonts w:ascii="Times New Roman" w:hAnsi="Times New Roman"/>
                <w:sz w:val="20"/>
                <w:szCs w:val="20"/>
              </w:rPr>
            </w:pPr>
            <w:r w:rsidRPr="00C90DF6">
              <w:rPr>
                <w:rFonts w:ascii="Times New Roman" w:hAnsi="Times New Roman"/>
                <w:sz w:val="20"/>
                <w:szCs w:val="20"/>
              </w:rPr>
              <w:t>A3</w:t>
            </w:r>
            <w:r w:rsidR="00C154D4" w:rsidRPr="00C90DF6">
              <w:rPr>
                <w:rFonts w:ascii="Times New Roman" w:hAnsi="Times New Roman"/>
                <w:sz w:val="20"/>
                <w:szCs w:val="20"/>
              </w:rPr>
              <w:t>.4</w:t>
            </w:r>
          </w:p>
          <w:p w14:paraId="1DE15B5F" w14:textId="77777777" w:rsidR="00C32548" w:rsidRPr="00C90DF6" w:rsidRDefault="00C32548" w:rsidP="00C32548">
            <w:pPr>
              <w:spacing w:after="0" w:line="240" w:lineRule="auto"/>
              <w:rPr>
                <w:rFonts w:ascii="Times New Roman" w:hAnsi="Times New Roman"/>
                <w:color w:val="222222"/>
                <w:sz w:val="20"/>
                <w:szCs w:val="20"/>
                <w:shd w:val="clear" w:color="auto" w:fill="FFFFFF"/>
              </w:rPr>
            </w:pPr>
            <w:r w:rsidRPr="00C90DF6">
              <w:rPr>
                <w:rFonts w:ascii="Times New Roman" w:eastAsia="Times New Roman" w:hAnsi="Times New Roman"/>
                <w:sz w:val="20"/>
                <w:szCs w:val="20"/>
              </w:rPr>
              <w:t xml:space="preserve">A2.1. </w:t>
            </w:r>
            <w:r w:rsidRPr="00C90DF6">
              <w:rPr>
                <w:rFonts w:ascii="Times New Roman" w:hAnsi="Times New Roman"/>
                <w:color w:val="222222"/>
                <w:sz w:val="20"/>
                <w:szCs w:val="20"/>
                <w:shd w:val="clear" w:color="auto" w:fill="FFFFFF"/>
              </w:rPr>
              <w:t>(labošanā)</w:t>
            </w:r>
          </w:p>
          <w:p w14:paraId="697B1697" w14:textId="77777777" w:rsidR="00C32548" w:rsidRPr="00C90DF6" w:rsidRDefault="00C32548" w:rsidP="00C154D4">
            <w:pPr>
              <w:spacing w:after="0" w:line="240" w:lineRule="auto"/>
              <w:rPr>
                <w:rFonts w:ascii="Times New Roman" w:hAnsi="Times New Roman"/>
                <w:sz w:val="20"/>
                <w:szCs w:val="20"/>
              </w:rPr>
            </w:pPr>
            <w:r w:rsidRPr="00C90DF6">
              <w:rPr>
                <w:rFonts w:ascii="Times New Roman" w:hAnsi="Times New Roman"/>
                <w:color w:val="222222"/>
                <w:sz w:val="20"/>
                <w:szCs w:val="20"/>
                <w:shd w:val="clear" w:color="auto" w:fill="FFFFFF"/>
              </w:rPr>
              <w:t>A2.1</w:t>
            </w:r>
            <w:r w:rsidRPr="00C90DF6">
              <w:rPr>
                <w:rFonts w:ascii="Times New Roman" w:hAnsi="Times New Roman"/>
                <w:i/>
                <w:color w:val="222222"/>
                <w:sz w:val="20"/>
                <w:szCs w:val="20"/>
                <w:shd w:val="clear" w:color="auto" w:fill="FFFFFF"/>
              </w:rPr>
              <w:t>.</w:t>
            </w:r>
            <w:r w:rsidR="00C154D4" w:rsidRPr="00C90DF6">
              <w:rPr>
                <w:rFonts w:ascii="Times New Roman" w:hAnsi="Times New Roman"/>
                <w:i/>
                <w:color w:val="222222"/>
                <w:sz w:val="20"/>
                <w:szCs w:val="20"/>
                <w:shd w:val="clear" w:color="auto" w:fill="FFFFFF"/>
              </w:rPr>
              <w:t>,</w:t>
            </w:r>
            <w:r w:rsidRPr="00C90DF6">
              <w:rPr>
                <w:rFonts w:ascii="Times New Roman" w:hAnsi="Times New Roman"/>
                <w:iCs/>
                <w:color w:val="222222"/>
                <w:sz w:val="20"/>
                <w:szCs w:val="20"/>
                <w:shd w:val="clear" w:color="auto" w:fill="FFFFFF"/>
              </w:rPr>
              <w:t>A3.1.</w:t>
            </w:r>
            <w:r w:rsidR="00C154D4" w:rsidRPr="00C90DF6">
              <w:rPr>
                <w:rFonts w:ascii="Times New Roman" w:hAnsi="Times New Roman"/>
                <w:iCs/>
                <w:color w:val="222222"/>
                <w:sz w:val="20"/>
                <w:szCs w:val="20"/>
                <w:shd w:val="clear" w:color="auto" w:fill="FFFFFF"/>
              </w:rPr>
              <w:t>,</w:t>
            </w:r>
            <w:r w:rsidRPr="00C90DF6">
              <w:rPr>
                <w:rFonts w:ascii="Times New Roman" w:hAnsi="Times New Roman"/>
                <w:iCs/>
                <w:color w:val="222222"/>
                <w:sz w:val="20"/>
                <w:szCs w:val="20"/>
                <w:shd w:val="clear" w:color="auto" w:fill="FFFFFF"/>
              </w:rPr>
              <w:t>A3.6.</w:t>
            </w:r>
            <w:r w:rsidR="00C154D4" w:rsidRPr="00C90DF6">
              <w:rPr>
                <w:rFonts w:ascii="Times New Roman" w:hAnsi="Times New Roman"/>
                <w:iCs/>
                <w:color w:val="222222"/>
                <w:sz w:val="20"/>
                <w:szCs w:val="20"/>
                <w:shd w:val="clear" w:color="auto" w:fill="FFFFFF"/>
              </w:rPr>
              <w:t>,</w:t>
            </w:r>
            <w:r w:rsidRPr="00C90DF6">
              <w:rPr>
                <w:rFonts w:ascii="Times New Roman" w:hAnsi="Times New Roman"/>
                <w:iCs/>
                <w:color w:val="222222"/>
                <w:sz w:val="20"/>
                <w:szCs w:val="20"/>
                <w:shd w:val="clear" w:color="auto" w:fill="FFFFFF"/>
              </w:rPr>
              <w:t>A4.3.</w:t>
            </w:r>
            <w:r w:rsidR="00C154D4" w:rsidRPr="00C90DF6">
              <w:rPr>
                <w:rFonts w:ascii="Times New Roman" w:hAnsi="Times New Roman"/>
                <w:iCs/>
                <w:color w:val="222222"/>
                <w:sz w:val="20"/>
                <w:szCs w:val="20"/>
                <w:shd w:val="clear" w:color="auto" w:fill="FFFFFF"/>
              </w:rPr>
              <w:t xml:space="preserve"> (iesniegtas)</w:t>
            </w:r>
          </w:p>
        </w:tc>
      </w:tr>
      <w:tr w:rsidR="00C32548" w:rsidRPr="00C90DF6" w14:paraId="6F63616E" w14:textId="77777777" w:rsidTr="00C63EEE">
        <w:trPr>
          <w:gridAfter w:val="1"/>
          <w:wAfter w:w="44" w:type="dxa"/>
        </w:trPr>
        <w:tc>
          <w:tcPr>
            <w:tcW w:w="4536" w:type="dxa"/>
          </w:tcPr>
          <w:p w14:paraId="59814E5F" w14:textId="77777777" w:rsidR="00C32548" w:rsidRPr="00C90DF6" w:rsidRDefault="00C32548" w:rsidP="00C32548">
            <w:pPr>
              <w:tabs>
                <w:tab w:val="left" w:pos="1418"/>
              </w:tabs>
              <w:spacing w:after="0" w:line="240" w:lineRule="auto"/>
              <w:jc w:val="right"/>
              <w:rPr>
                <w:rFonts w:ascii="Times New Roman" w:hAnsi="Times New Roman"/>
                <w:sz w:val="20"/>
                <w:szCs w:val="20"/>
                <w:lang w:eastAsia="lv-LV"/>
              </w:rPr>
            </w:pPr>
            <w:r w:rsidRPr="00C90DF6">
              <w:rPr>
                <w:rFonts w:ascii="Times New Roman" w:hAnsi="Times New Roman"/>
                <w:sz w:val="20"/>
                <w:szCs w:val="20"/>
                <w:lang w:eastAsia="lv-LV"/>
              </w:rPr>
              <w:t>Attiecīgās nozares ministrijas atzītās specializētajās datu bāzēs publicēti zinātniski raksti (PubMed, CAPLUS)</w:t>
            </w:r>
          </w:p>
        </w:tc>
        <w:tc>
          <w:tcPr>
            <w:tcW w:w="851" w:type="dxa"/>
            <w:vAlign w:val="center"/>
          </w:tcPr>
          <w:p w14:paraId="50A88AD9"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tcBorders>
              <w:bottom w:val="single" w:sz="4" w:space="0" w:color="auto"/>
            </w:tcBorders>
            <w:shd w:val="clear" w:color="auto" w:fill="FFFFFF"/>
            <w:vAlign w:val="center"/>
          </w:tcPr>
          <w:p w14:paraId="6CE375BB"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vAlign w:val="center"/>
          </w:tcPr>
          <w:p w14:paraId="6D286B09"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2000" w:type="dxa"/>
            <w:gridSpan w:val="3"/>
            <w:vAlign w:val="center"/>
          </w:tcPr>
          <w:p w14:paraId="429F2BE2" w14:textId="77777777" w:rsidR="00C32548" w:rsidRPr="00C90DF6" w:rsidRDefault="00C32548" w:rsidP="00C32548">
            <w:pPr>
              <w:spacing w:after="0" w:line="240" w:lineRule="auto"/>
              <w:jc w:val="center"/>
              <w:rPr>
                <w:rFonts w:ascii="Times New Roman" w:eastAsia="Times New Roman" w:hAnsi="Times New Roman"/>
                <w:i/>
                <w:sz w:val="24"/>
                <w:szCs w:val="24"/>
                <w:vertAlign w:val="subscript"/>
              </w:rPr>
            </w:pPr>
          </w:p>
        </w:tc>
      </w:tr>
      <w:tr w:rsidR="00C32548" w:rsidRPr="00C90DF6" w14:paraId="4D2AE3B4" w14:textId="77777777" w:rsidTr="00C63EEE">
        <w:trPr>
          <w:gridAfter w:val="1"/>
          <w:wAfter w:w="44" w:type="dxa"/>
        </w:trPr>
        <w:tc>
          <w:tcPr>
            <w:tcW w:w="4536" w:type="dxa"/>
          </w:tcPr>
          <w:p w14:paraId="529D9B1E" w14:textId="77777777" w:rsidR="00C32548" w:rsidRPr="00C90DF6" w:rsidRDefault="00C32548" w:rsidP="00C32548">
            <w:pPr>
              <w:tabs>
                <w:tab w:val="left" w:pos="1418"/>
              </w:tabs>
              <w:spacing w:after="0" w:line="240" w:lineRule="auto"/>
              <w:jc w:val="right"/>
              <w:rPr>
                <w:rFonts w:ascii="Times New Roman" w:hAnsi="Times New Roman"/>
                <w:sz w:val="20"/>
                <w:szCs w:val="20"/>
                <w:lang w:eastAsia="lv-LV"/>
              </w:rPr>
            </w:pPr>
            <w:r w:rsidRPr="00C90DF6">
              <w:rPr>
                <w:rFonts w:ascii="Times New Roman" w:hAnsi="Times New Roman"/>
                <w:sz w:val="20"/>
                <w:szCs w:val="20"/>
                <w:lang w:eastAsia="lv-LV"/>
              </w:rPr>
              <w:t>Konferences ziņojums (tēzes)</w:t>
            </w:r>
          </w:p>
        </w:tc>
        <w:tc>
          <w:tcPr>
            <w:tcW w:w="851" w:type="dxa"/>
            <w:vAlign w:val="center"/>
          </w:tcPr>
          <w:p w14:paraId="0354A5CB" w14:textId="77777777" w:rsidR="00C32548" w:rsidRPr="00C90DF6" w:rsidRDefault="00C3254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10</w:t>
            </w:r>
          </w:p>
        </w:tc>
        <w:tc>
          <w:tcPr>
            <w:tcW w:w="850" w:type="dxa"/>
            <w:shd w:val="clear" w:color="auto" w:fill="FBD4B4"/>
            <w:vAlign w:val="center"/>
          </w:tcPr>
          <w:p w14:paraId="616912B1"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4</w:t>
            </w:r>
          </w:p>
        </w:tc>
        <w:tc>
          <w:tcPr>
            <w:tcW w:w="835" w:type="dxa"/>
            <w:vAlign w:val="center"/>
          </w:tcPr>
          <w:p w14:paraId="16FF081E" w14:textId="77777777" w:rsidR="00C32548" w:rsidRPr="00C90DF6" w:rsidRDefault="00C3254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7</w:t>
            </w:r>
          </w:p>
        </w:tc>
        <w:tc>
          <w:tcPr>
            <w:tcW w:w="2000" w:type="dxa"/>
            <w:gridSpan w:val="3"/>
            <w:vAlign w:val="center"/>
          </w:tcPr>
          <w:p w14:paraId="50E71C06" w14:textId="77777777" w:rsidR="00C32548" w:rsidRPr="00536C20" w:rsidRDefault="00C32548" w:rsidP="00C32548">
            <w:pPr>
              <w:spacing w:after="0" w:line="240" w:lineRule="auto"/>
              <w:rPr>
                <w:rFonts w:ascii="Times New Roman" w:hAnsi="Times New Roman"/>
                <w:sz w:val="20"/>
              </w:rPr>
            </w:pPr>
            <w:r w:rsidRPr="00536C20">
              <w:rPr>
                <w:rFonts w:ascii="Times New Roman" w:hAnsi="Times New Roman"/>
                <w:sz w:val="20"/>
              </w:rPr>
              <w:t>A1.2, A2.4 (4 gab), A3.4, A3.6</w:t>
            </w:r>
          </w:p>
        </w:tc>
      </w:tr>
      <w:tr w:rsidR="00C32548" w:rsidRPr="00C90DF6" w14:paraId="299B14E1" w14:textId="77777777" w:rsidTr="00C63EEE">
        <w:trPr>
          <w:gridAfter w:val="1"/>
          <w:wAfter w:w="44" w:type="dxa"/>
        </w:trPr>
        <w:tc>
          <w:tcPr>
            <w:tcW w:w="4536" w:type="dxa"/>
          </w:tcPr>
          <w:p w14:paraId="016E3BD9" w14:textId="77777777" w:rsidR="00C32548" w:rsidRPr="00C90DF6" w:rsidRDefault="00C32548" w:rsidP="00C32548">
            <w:pPr>
              <w:tabs>
                <w:tab w:val="left" w:pos="1418"/>
              </w:tabs>
              <w:spacing w:after="0" w:line="240" w:lineRule="auto"/>
              <w:jc w:val="right"/>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 xml:space="preserve">oriģinālo zinātnisko rakstu </w:t>
            </w:r>
          </w:p>
          <w:p w14:paraId="7CFAA3EF" w14:textId="77777777" w:rsidR="00C32548" w:rsidRPr="00C90DF6" w:rsidRDefault="00C32548" w:rsidP="00C32548">
            <w:pPr>
              <w:tabs>
                <w:tab w:val="left" w:pos="1418"/>
              </w:tabs>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lang w:eastAsia="lv-LV"/>
              </w:rPr>
              <w:t>ERIH (A un B) datubāzē iekļautajos žurnālos vai konferenču rakstu krājumos</w:t>
            </w:r>
          </w:p>
        </w:tc>
        <w:tc>
          <w:tcPr>
            <w:tcW w:w="851" w:type="dxa"/>
            <w:vAlign w:val="center"/>
          </w:tcPr>
          <w:p w14:paraId="366FF931"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shd w:val="clear" w:color="auto" w:fill="FFFFFF"/>
            <w:vAlign w:val="center"/>
          </w:tcPr>
          <w:p w14:paraId="00B7AB4A"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vAlign w:val="center"/>
          </w:tcPr>
          <w:p w14:paraId="2132EB3C"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2000" w:type="dxa"/>
            <w:gridSpan w:val="3"/>
            <w:vAlign w:val="center"/>
          </w:tcPr>
          <w:p w14:paraId="39771CDD" w14:textId="77777777" w:rsidR="00C32548" w:rsidRPr="00536C20" w:rsidRDefault="00C32548" w:rsidP="00C32548">
            <w:pPr>
              <w:spacing w:after="0" w:line="240" w:lineRule="auto"/>
              <w:rPr>
                <w:rFonts w:ascii="Times New Roman" w:hAnsi="Times New Roman"/>
                <w:i/>
                <w:sz w:val="20"/>
              </w:rPr>
            </w:pPr>
          </w:p>
        </w:tc>
      </w:tr>
      <w:tr w:rsidR="00C32548" w:rsidRPr="00C90DF6" w14:paraId="49713B27" w14:textId="77777777" w:rsidTr="00C63EEE">
        <w:trPr>
          <w:gridAfter w:val="1"/>
          <w:wAfter w:w="44" w:type="dxa"/>
        </w:trPr>
        <w:tc>
          <w:tcPr>
            <w:tcW w:w="4536" w:type="dxa"/>
          </w:tcPr>
          <w:p w14:paraId="3D7CBBA7" w14:textId="77777777" w:rsidR="00C32548" w:rsidRPr="00C90DF6" w:rsidRDefault="00C32548" w:rsidP="00C32548">
            <w:pPr>
              <w:tabs>
                <w:tab w:val="left" w:pos="1418"/>
              </w:tabs>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lang w:eastAsia="lv-LV"/>
              </w:rPr>
              <w:t>recenzētu zinātnisku monogrāfiju skaits</w:t>
            </w:r>
          </w:p>
        </w:tc>
        <w:tc>
          <w:tcPr>
            <w:tcW w:w="851" w:type="dxa"/>
            <w:vAlign w:val="center"/>
          </w:tcPr>
          <w:p w14:paraId="7537CD2E"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shd w:val="clear" w:color="auto" w:fill="FFFFFF"/>
            <w:vAlign w:val="center"/>
          </w:tcPr>
          <w:p w14:paraId="78C763E8"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Pr>
          <w:p w14:paraId="1450A169"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000" w:type="dxa"/>
            <w:gridSpan w:val="3"/>
            <w:vAlign w:val="center"/>
          </w:tcPr>
          <w:p w14:paraId="744D02CC" w14:textId="77777777" w:rsidR="00C32548" w:rsidRPr="00536C20" w:rsidRDefault="00C32548" w:rsidP="00C32548">
            <w:pPr>
              <w:spacing w:after="0" w:line="240" w:lineRule="auto"/>
              <w:rPr>
                <w:rFonts w:ascii="Times New Roman" w:hAnsi="Times New Roman"/>
                <w:i/>
                <w:sz w:val="20"/>
              </w:rPr>
            </w:pPr>
          </w:p>
        </w:tc>
      </w:tr>
      <w:tr w:rsidR="00C32548" w:rsidRPr="00C90DF6" w14:paraId="202DE287" w14:textId="77777777" w:rsidTr="00C63EEE">
        <w:trPr>
          <w:gridAfter w:val="1"/>
          <w:wAfter w:w="44" w:type="dxa"/>
        </w:trPr>
        <w:tc>
          <w:tcPr>
            <w:tcW w:w="4536" w:type="dxa"/>
          </w:tcPr>
          <w:p w14:paraId="17F7285A" w14:textId="77777777" w:rsidR="00C32548" w:rsidRPr="00C90DF6" w:rsidRDefault="00C32548" w:rsidP="00C32548">
            <w:pPr>
              <w:spacing w:after="0" w:line="240" w:lineRule="auto"/>
              <w:rPr>
                <w:rFonts w:ascii="Times New Roman" w:eastAsia="Times New Roman" w:hAnsi="Times New Roman"/>
                <w:bCs/>
                <w:sz w:val="20"/>
                <w:szCs w:val="20"/>
              </w:rPr>
            </w:pPr>
            <w:r w:rsidRPr="00C90DF6">
              <w:rPr>
                <w:rFonts w:ascii="Times New Roman" w:eastAsia="Times New Roman" w:hAnsi="Times New Roman"/>
                <w:sz w:val="20"/>
                <w:szCs w:val="20"/>
              </w:rPr>
              <w:t>2. Programmas ietvaros aizstāvēto darbu skaits:</w:t>
            </w:r>
          </w:p>
        </w:tc>
        <w:tc>
          <w:tcPr>
            <w:tcW w:w="851" w:type="dxa"/>
            <w:vAlign w:val="center"/>
          </w:tcPr>
          <w:p w14:paraId="7FD3CEB9"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shd w:val="clear" w:color="auto" w:fill="FFFFFF"/>
            <w:vAlign w:val="center"/>
          </w:tcPr>
          <w:p w14:paraId="7BAE7ABA"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Pr>
          <w:p w14:paraId="6FA72495"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000" w:type="dxa"/>
            <w:gridSpan w:val="3"/>
            <w:tcBorders>
              <w:bottom w:val="single" w:sz="4" w:space="0" w:color="auto"/>
            </w:tcBorders>
            <w:vAlign w:val="center"/>
          </w:tcPr>
          <w:p w14:paraId="7A33616F" w14:textId="77777777" w:rsidR="00C32548" w:rsidRPr="00536C20" w:rsidRDefault="00C32548" w:rsidP="00C32548">
            <w:pPr>
              <w:spacing w:after="0" w:line="240" w:lineRule="auto"/>
              <w:rPr>
                <w:rFonts w:ascii="Times New Roman" w:hAnsi="Times New Roman"/>
                <w:i/>
                <w:sz w:val="20"/>
              </w:rPr>
            </w:pPr>
          </w:p>
        </w:tc>
      </w:tr>
      <w:tr w:rsidR="00C32548" w:rsidRPr="00C90DF6" w14:paraId="4EB2D583" w14:textId="77777777" w:rsidTr="00C63EEE">
        <w:trPr>
          <w:gridAfter w:val="1"/>
          <w:wAfter w:w="44" w:type="dxa"/>
        </w:trPr>
        <w:tc>
          <w:tcPr>
            <w:tcW w:w="4536" w:type="dxa"/>
          </w:tcPr>
          <w:p w14:paraId="1B580A9F" w14:textId="77777777" w:rsidR="00C32548" w:rsidRPr="00C90DF6" w:rsidRDefault="00C32548" w:rsidP="00C32548">
            <w:pPr>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rPr>
              <w:t>promocijas darbu skaits</w:t>
            </w:r>
          </w:p>
        </w:tc>
        <w:tc>
          <w:tcPr>
            <w:tcW w:w="851" w:type="dxa"/>
            <w:vAlign w:val="center"/>
          </w:tcPr>
          <w:p w14:paraId="1B9C245F" w14:textId="77777777" w:rsidR="00C32548" w:rsidRPr="00C90DF6" w:rsidRDefault="00C3254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2</w:t>
            </w:r>
          </w:p>
        </w:tc>
        <w:tc>
          <w:tcPr>
            <w:tcW w:w="850" w:type="dxa"/>
            <w:tcBorders>
              <w:bottom w:val="single" w:sz="4" w:space="0" w:color="auto"/>
            </w:tcBorders>
            <w:shd w:val="clear" w:color="auto" w:fill="FBD4B4"/>
            <w:vAlign w:val="center"/>
          </w:tcPr>
          <w:p w14:paraId="502C033D"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835" w:type="dxa"/>
            <w:tcBorders>
              <w:right w:val="single" w:sz="4" w:space="0" w:color="auto"/>
            </w:tcBorders>
            <w:vAlign w:val="center"/>
          </w:tcPr>
          <w:p w14:paraId="438513E0"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2000" w:type="dxa"/>
            <w:gridSpan w:val="3"/>
            <w:tcBorders>
              <w:top w:val="single" w:sz="4" w:space="0" w:color="auto"/>
              <w:left w:val="single" w:sz="4" w:space="0" w:color="auto"/>
              <w:bottom w:val="single" w:sz="4" w:space="0" w:color="auto"/>
              <w:right w:val="single" w:sz="4" w:space="0" w:color="auto"/>
            </w:tcBorders>
            <w:vAlign w:val="center"/>
          </w:tcPr>
          <w:p w14:paraId="6358549C" w14:textId="77777777" w:rsidR="00C32548" w:rsidRPr="00536C20" w:rsidRDefault="00C32548" w:rsidP="00C32548">
            <w:pPr>
              <w:spacing w:after="0" w:line="240" w:lineRule="auto"/>
              <w:rPr>
                <w:rFonts w:ascii="Times New Roman" w:hAnsi="Times New Roman"/>
                <w:i/>
                <w:sz w:val="20"/>
              </w:rPr>
            </w:pPr>
            <w:r w:rsidRPr="00536C20">
              <w:rPr>
                <w:rFonts w:ascii="Times New Roman" w:hAnsi="Times New Roman"/>
                <w:sz w:val="20"/>
              </w:rPr>
              <w:t xml:space="preserve">A4.3 </w:t>
            </w:r>
          </w:p>
        </w:tc>
      </w:tr>
      <w:tr w:rsidR="00C32548" w:rsidRPr="00C90DF6" w14:paraId="0E038276" w14:textId="77777777" w:rsidTr="00C63EEE">
        <w:trPr>
          <w:gridAfter w:val="1"/>
          <w:wAfter w:w="44" w:type="dxa"/>
        </w:trPr>
        <w:tc>
          <w:tcPr>
            <w:tcW w:w="4536" w:type="dxa"/>
          </w:tcPr>
          <w:p w14:paraId="3DB5F18F" w14:textId="77777777" w:rsidR="00C32548" w:rsidRPr="00C90DF6" w:rsidRDefault="00C32548" w:rsidP="00C32548">
            <w:pPr>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rPr>
              <w:t>maģistra darbu skaits</w:t>
            </w:r>
          </w:p>
        </w:tc>
        <w:tc>
          <w:tcPr>
            <w:tcW w:w="851" w:type="dxa"/>
            <w:vAlign w:val="center"/>
          </w:tcPr>
          <w:p w14:paraId="0800D52B" w14:textId="77777777" w:rsidR="00C32548" w:rsidRPr="00C90DF6" w:rsidRDefault="00C3254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3</w:t>
            </w:r>
          </w:p>
        </w:tc>
        <w:tc>
          <w:tcPr>
            <w:tcW w:w="850" w:type="dxa"/>
            <w:shd w:val="clear" w:color="auto" w:fill="FFFFFF"/>
            <w:vAlign w:val="center"/>
          </w:tcPr>
          <w:p w14:paraId="22FE7A69"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Borders>
              <w:right w:val="single" w:sz="4" w:space="0" w:color="auto"/>
            </w:tcBorders>
            <w:vAlign w:val="center"/>
          </w:tcPr>
          <w:p w14:paraId="17AAD2EE"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3</w:t>
            </w:r>
          </w:p>
        </w:tc>
        <w:tc>
          <w:tcPr>
            <w:tcW w:w="2000" w:type="dxa"/>
            <w:gridSpan w:val="3"/>
            <w:tcBorders>
              <w:top w:val="single" w:sz="4" w:space="0" w:color="auto"/>
              <w:left w:val="single" w:sz="4" w:space="0" w:color="auto"/>
              <w:bottom w:val="single" w:sz="4" w:space="0" w:color="auto"/>
              <w:right w:val="single" w:sz="4" w:space="0" w:color="auto"/>
            </w:tcBorders>
            <w:vAlign w:val="center"/>
          </w:tcPr>
          <w:p w14:paraId="0F6AC490" w14:textId="77777777" w:rsidR="00C32548" w:rsidRPr="00536C20" w:rsidRDefault="00C32548" w:rsidP="00C32548">
            <w:pPr>
              <w:spacing w:after="0" w:line="240" w:lineRule="auto"/>
              <w:rPr>
                <w:rFonts w:ascii="Times New Roman" w:hAnsi="Times New Roman"/>
                <w:sz w:val="20"/>
              </w:rPr>
            </w:pPr>
            <w:r w:rsidRPr="00536C20">
              <w:rPr>
                <w:rFonts w:ascii="Times New Roman" w:hAnsi="Times New Roman"/>
                <w:sz w:val="20"/>
              </w:rPr>
              <w:t>A2.4 (2 gab); A4.3</w:t>
            </w:r>
          </w:p>
        </w:tc>
      </w:tr>
      <w:tr w:rsidR="00C32548" w:rsidRPr="00C90DF6" w14:paraId="70E70CB7" w14:textId="77777777" w:rsidTr="00C63EEE">
        <w:trPr>
          <w:gridAfter w:val="1"/>
          <w:wAfter w:w="44" w:type="dxa"/>
        </w:trPr>
        <w:tc>
          <w:tcPr>
            <w:tcW w:w="4536" w:type="dxa"/>
          </w:tcPr>
          <w:p w14:paraId="37B09A8C" w14:textId="77777777" w:rsidR="00C32548" w:rsidRPr="00C90DF6" w:rsidRDefault="00C32548" w:rsidP="00C32548">
            <w:pPr>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rPr>
              <w:t>Bakalaura darbu skaits</w:t>
            </w:r>
          </w:p>
        </w:tc>
        <w:tc>
          <w:tcPr>
            <w:tcW w:w="851" w:type="dxa"/>
            <w:vAlign w:val="center"/>
          </w:tcPr>
          <w:p w14:paraId="0D25B0BF"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shd w:val="clear" w:color="auto" w:fill="FFFFFF"/>
            <w:vAlign w:val="center"/>
          </w:tcPr>
          <w:p w14:paraId="79FA5897"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Borders>
              <w:right w:val="single" w:sz="4" w:space="0" w:color="auto"/>
            </w:tcBorders>
            <w:vAlign w:val="center"/>
          </w:tcPr>
          <w:p w14:paraId="14258475"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3</w:t>
            </w:r>
          </w:p>
        </w:tc>
        <w:tc>
          <w:tcPr>
            <w:tcW w:w="2000" w:type="dxa"/>
            <w:gridSpan w:val="3"/>
            <w:tcBorders>
              <w:top w:val="single" w:sz="4" w:space="0" w:color="auto"/>
              <w:left w:val="single" w:sz="4" w:space="0" w:color="auto"/>
              <w:bottom w:val="single" w:sz="4" w:space="0" w:color="auto"/>
              <w:right w:val="single" w:sz="4" w:space="0" w:color="auto"/>
            </w:tcBorders>
            <w:vAlign w:val="center"/>
          </w:tcPr>
          <w:p w14:paraId="7E5729AF" w14:textId="77777777" w:rsidR="00C32548" w:rsidRPr="00536C20" w:rsidRDefault="00C32548" w:rsidP="00C32548">
            <w:pPr>
              <w:spacing w:after="0" w:line="240" w:lineRule="auto"/>
              <w:rPr>
                <w:rFonts w:ascii="Times New Roman" w:hAnsi="Times New Roman"/>
                <w:sz w:val="20"/>
              </w:rPr>
            </w:pPr>
            <w:r w:rsidRPr="00536C20">
              <w:rPr>
                <w:rFonts w:ascii="Times New Roman" w:hAnsi="Times New Roman"/>
                <w:sz w:val="20"/>
              </w:rPr>
              <w:t>A3.1; A3.5; A3.6</w:t>
            </w:r>
          </w:p>
        </w:tc>
      </w:tr>
      <w:tr w:rsidR="00C32548" w:rsidRPr="00C90DF6" w14:paraId="2633F28C" w14:textId="77777777" w:rsidTr="00C63EEE">
        <w:tc>
          <w:tcPr>
            <w:tcW w:w="9116" w:type="dxa"/>
            <w:gridSpan w:val="8"/>
            <w:tcBorders>
              <w:right w:val="single" w:sz="4" w:space="0" w:color="auto"/>
            </w:tcBorders>
            <w:shd w:val="clear" w:color="auto" w:fill="C6D9F1"/>
          </w:tcPr>
          <w:p w14:paraId="6ADFC921" w14:textId="77777777" w:rsidR="00C32548" w:rsidRPr="00C90DF6" w:rsidRDefault="00C32548"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b/>
                <w:bCs/>
                <w:sz w:val="24"/>
                <w:szCs w:val="24"/>
              </w:rPr>
              <w:t>Programmas popularizēšanas rezultatīvie rādītāji</w:t>
            </w:r>
          </w:p>
        </w:tc>
      </w:tr>
      <w:tr w:rsidR="00C32548" w:rsidRPr="00C90DF6" w14:paraId="10E397B4" w14:textId="77777777" w:rsidTr="00C63EEE">
        <w:trPr>
          <w:gridAfter w:val="1"/>
          <w:wAfter w:w="44" w:type="dxa"/>
        </w:trPr>
        <w:tc>
          <w:tcPr>
            <w:tcW w:w="4536" w:type="dxa"/>
          </w:tcPr>
          <w:p w14:paraId="31ECAC91" w14:textId="77777777" w:rsidR="00C32548" w:rsidRPr="00C90DF6" w:rsidRDefault="00C32548"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 Programmas gaitas un rezultātu popularizēšanas interaktīvie pasākumi, kuru mērķu grupās iekļauti arī izglītojamie, skaits:</w:t>
            </w:r>
          </w:p>
        </w:tc>
        <w:tc>
          <w:tcPr>
            <w:tcW w:w="851" w:type="dxa"/>
            <w:vAlign w:val="center"/>
          </w:tcPr>
          <w:p w14:paraId="5FA509FF"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shd w:val="clear" w:color="auto" w:fill="FFFFFF"/>
            <w:vAlign w:val="center"/>
          </w:tcPr>
          <w:p w14:paraId="597D54E0"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Borders>
              <w:right w:val="single" w:sz="4" w:space="0" w:color="auto"/>
            </w:tcBorders>
          </w:tcPr>
          <w:p w14:paraId="382DFC07"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993" w:type="dxa"/>
            <w:tcBorders>
              <w:top w:val="single" w:sz="4" w:space="0" w:color="auto"/>
              <w:left w:val="single" w:sz="4" w:space="0" w:color="auto"/>
              <w:bottom w:val="single" w:sz="4" w:space="0" w:color="auto"/>
              <w:right w:val="nil"/>
            </w:tcBorders>
            <w:vAlign w:val="center"/>
          </w:tcPr>
          <w:p w14:paraId="572A6C89"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708" w:type="dxa"/>
            <w:tcBorders>
              <w:top w:val="single" w:sz="4" w:space="0" w:color="auto"/>
              <w:left w:val="nil"/>
              <w:bottom w:val="single" w:sz="4" w:space="0" w:color="auto"/>
              <w:right w:val="nil"/>
            </w:tcBorders>
            <w:vAlign w:val="center"/>
          </w:tcPr>
          <w:p w14:paraId="1192B55D"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299" w:type="dxa"/>
            <w:tcBorders>
              <w:top w:val="single" w:sz="4" w:space="0" w:color="auto"/>
              <w:left w:val="nil"/>
              <w:bottom w:val="single" w:sz="4" w:space="0" w:color="auto"/>
              <w:right w:val="single" w:sz="4" w:space="0" w:color="auto"/>
            </w:tcBorders>
            <w:vAlign w:val="center"/>
          </w:tcPr>
          <w:p w14:paraId="44447259" w14:textId="77777777" w:rsidR="00C32548" w:rsidRPr="00C90DF6" w:rsidRDefault="00C32548" w:rsidP="00C32548">
            <w:pPr>
              <w:spacing w:after="0" w:line="240" w:lineRule="auto"/>
              <w:jc w:val="center"/>
              <w:rPr>
                <w:rFonts w:ascii="Times New Roman" w:eastAsia="Times New Roman" w:hAnsi="Times New Roman"/>
                <w:i/>
                <w:sz w:val="24"/>
                <w:szCs w:val="24"/>
              </w:rPr>
            </w:pPr>
          </w:p>
        </w:tc>
      </w:tr>
      <w:tr w:rsidR="00C32548" w:rsidRPr="00C90DF6" w14:paraId="0A801173" w14:textId="77777777" w:rsidTr="00C63EEE">
        <w:trPr>
          <w:gridAfter w:val="1"/>
          <w:wAfter w:w="44" w:type="dxa"/>
        </w:trPr>
        <w:tc>
          <w:tcPr>
            <w:tcW w:w="4536" w:type="dxa"/>
          </w:tcPr>
          <w:p w14:paraId="063F7FEE" w14:textId="77777777" w:rsidR="00C32548" w:rsidRPr="00C90DF6" w:rsidRDefault="00C32548" w:rsidP="00C32548">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konferences</w:t>
            </w:r>
          </w:p>
        </w:tc>
        <w:tc>
          <w:tcPr>
            <w:tcW w:w="851" w:type="dxa"/>
            <w:vAlign w:val="center"/>
          </w:tcPr>
          <w:p w14:paraId="4D1B6F07"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shd w:val="clear" w:color="auto" w:fill="FFFFFF"/>
            <w:vAlign w:val="center"/>
          </w:tcPr>
          <w:p w14:paraId="307F47C5"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Borders>
              <w:right w:val="single" w:sz="4" w:space="0" w:color="auto"/>
            </w:tcBorders>
          </w:tcPr>
          <w:p w14:paraId="1DF11D72" w14:textId="77777777" w:rsidR="00C32548" w:rsidRPr="00C90DF6" w:rsidRDefault="00C32548" w:rsidP="00C32548">
            <w:pPr>
              <w:spacing w:after="0" w:line="240" w:lineRule="auto"/>
              <w:jc w:val="center"/>
              <w:rPr>
                <w:rFonts w:ascii="Times New Roman" w:eastAsia="Times New Roman" w:hAnsi="Times New Roman"/>
                <w:sz w:val="20"/>
                <w:szCs w:val="20"/>
              </w:rPr>
            </w:pPr>
          </w:p>
        </w:tc>
        <w:tc>
          <w:tcPr>
            <w:tcW w:w="2000" w:type="dxa"/>
            <w:gridSpan w:val="3"/>
            <w:tcBorders>
              <w:top w:val="single" w:sz="4" w:space="0" w:color="auto"/>
              <w:left w:val="single" w:sz="4" w:space="0" w:color="auto"/>
              <w:bottom w:val="single" w:sz="4" w:space="0" w:color="auto"/>
              <w:right w:val="single" w:sz="4" w:space="0" w:color="auto"/>
            </w:tcBorders>
            <w:vAlign w:val="center"/>
          </w:tcPr>
          <w:p w14:paraId="46035FD4" w14:textId="77777777" w:rsidR="00C32548" w:rsidRPr="00C90DF6" w:rsidRDefault="00C32548" w:rsidP="00C32548">
            <w:pPr>
              <w:spacing w:after="0" w:line="240" w:lineRule="auto"/>
              <w:jc w:val="center"/>
              <w:rPr>
                <w:rFonts w:ascii="Times New Roman" w:eastAsia="Times New Roman" w:hAnsi="Times New Roman"/>
                <w:i/>
                <w:sz w:val="20"/>
                <w:szCs w:val="20"/>
              </w:rPr>
            </w:pPr>
          </w:p>
        </w:tc>
      </w:tr>
      <w:tr w:rsidR="00536C20" w:rsidRPr="00C90DF6" w14:paraId="1DDEE4CF" w14:textId="77777777" w:rsidTr="00536C20">
        <w:trPr>
          <w:gridAfter w:val="1"/>
          <w:wAfter w:w="44" w:type="dxa"/>
        </w:trPr>
        <w:tc>
          <w:tcPr>
            <w:tcW w:w="4536" w:type="dxa"/>
          </w:tcPr>
          <w:p w14:paraId="6E2A1C8D" w14:textId="77777777" w:rsidR="00C32548" w:rsidRPr="00C90DF6" w:rsidRDefault="00C32548" w:rsidP="00C32548">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semināri</w:t>
            </w:r>
          </w:p>
        </w:tc>
        <w:tc>
          <w:tcPr>
            <w:tcW w:w="851" w:type="dxa"/>
            <w:vAlign w:val="center"/>
          </w:tcPr>
          <w:p w14:paraId="60963AC4"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shd w:val="clear" w:color="auto" w:fill="FFFFFF"/>
            <w:vAlign w:val="center"/>
          </w:tcPr>
          <w:p w14:paraId="7E596078"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Borders>
              <w:right w:val="single" w:sz="4" w:space="0" w:color="auto"/>
            </w:tcBorders>
            <w:vAlign w:val="center"/>
          </w:tcPr>
          <w:p w14:paraId="45D6D1AE"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2000" w:type="dxa"/>
            <w:gridSpan w:val="3"/>
            <w:tcBorders>
              <w:top w:val="single" w:sz="4" w:space="0" w:color="auto"/>
              <w:left w:val="single" w:sz="4" w:space="0" w:color="auto"/>
              <w:bottom w:val="single" w:sz="4" w:space="0" w:color="auto"/>
              <w:right w:val="single" w:sz="4" w:space="0" w:color="auto"/>
            </w:tcBorders>
            <w:vAlign w:val="center"/>
          </w:tcPr>
          <w:p w14:paraId="5D36E43D" w14:textId="77777777" w:rsidR="00C32548" w:rsidRPr="00C90DF6" w:rsidRDefault="00C32548" w:rsidP="00C32548">
            <w:pPr>
              <w:spacing w:after="0" w:line="240" w:lineRule="auto"/>
              <w:jc w:val="both"/>
              <w:rPr>
                <w:rFonts w:ascii="Times New Roman" w:eastAsia="Times New Roman" w:hAnsi="Times New Roman"/>
                <w:i/>
                <w:sz w:val="20"/>
                <w:szCs w:val="20"/>
              </w:rPr>
            </w:pPr>
            <w:r w:rsidRPr="00C90DF6">
              <w:rPr>
                <w:rFonts w:ascii="Times New Roman" w:hAnsi="Times New Roman"/>
                <w:sz w:val="20"/>
                <w:szCs w:val="20"/>
                <w:shd w:val="clear" w:color="auto" w:fill="FFFFFF"/>
              </w:rPr>
              <w:t>A2.4.: A.Plotnieces referāts Latvijas Farmakoloģijas biedrības 2016. gada rudens sēdē, 01.12.2016</w:t>
            </w:r>
          </w:p>
        </w:tc>
      </w:tr>
      <w:tr w:rsidR="00536C20" w:rsidRPr="00C90DF6" w14:paraId="688DF103" w14:textId="77777777" w:rsidTr="00536C20">
        <w:trPr>
          <w:gridAfter w:val="1"/>
          <w:wAfter w:w="44" w:type="dxa"/>
        </w:trPr>
        <w:tc>
          <w:tcPr>
            <w:tcW w:w="4536" w:type="dxa"/>
          </w:tcPr>
          <w:p w14:paraId="0AFC9B37" w14:textId="77777777" w:rsidR="00C32548" w:rsidRPr="00C90DF6" w:rsidRDefault="00C32548" w:rsidP="00C32548">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rīkotie semināri</w:t>
            </w:r>
          </w:p>
        </w:tc>
        <w:tc>
          <w:tcPr>
            <w:tcW w:w="851" w:type="dxa"/>
            <w:vAlign w:val="center"/>
          </w:tcPr>
          <w:p w14:paraId="17DB416F" w14:textId="77777777" w:rsidR="00C32548" w:rsidRPr="00C90DF6" w:rsidRDefault="00C3254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4</w:t>
            </w:r>
          </w:p>
        </w:tc>
        <w:tc>
          <w:tcPr>
            <w:tcW w:w="850" w:type="dxa"/>
            <w:shd w:val="clear" w:color="auto" w:fill="FBD4B4"/>
            <w:vAlign w:val="center"/>
          </w:tcPr>
          <w:p w14:paraId="5169F87E"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835" w:type="dxa"/>
            <w:vAlign w:val="center"/>
          </w:tcPr>
          <w:p w14:paraId="696EEA50"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2000" w:type="dxa"/>
            <w:gridSpan w:val="3"/>
            <w:tcBorders>
              <w:top w:val="single" w:sz="4" w:space="0" w:color="auto"/>
              <w:bottom w:val="single" w:sz="4" w:space="0" w:color="auto"/>
            </w:tcBorders>
            <w:vAlign w:val="center"/>
          </w:tcPr>
          <w:p w14:paraId="5F1FF885" w14:textId="77777777" w:rsidR="00C32548" w:rsidRPr="00C90DF6" w:rsidRDefault="00C32548" w:rsidP="00C32548">
            <w:pPr>
              <w:spacing w:after="0" w:line="240" w:lineRule="auto"/>
              <w:jc w:val="both"/>
              <w:rPr>
                <w:rFonts w:ascii="Times New Roman" w:eastAsia="Times New Roman" w:hAnsi="Times New Roman"/>
                <w:sz w:val="20"/>
                <w:szCs w:val="20"/>
              </w:rPr>
            </w:pPr>
            <w:r w:rsidRPr="00C90DF6">
              <w:rPr>
                <w:rFonts w:ascii="Times New Roman" w:eastAsia="Times New Roman" w:hAnsi="Times New Roman"/>
                <w:sz w:val="20"/>
                <w:szCs w:val="20"/>
              </w:rPr>
              <w:t>VPP Onkoloģijas bloka seminārs, 10.11.2016</w:t>
            </w:r>
          </w:p>
        </w:tc>
      </w:tr>
      <w:tr w:rsidR="00536C20" w:rsidRPr="00C90DF6" w14:paraId="29D34EE8" w14:textId="77777777" w:rsidTr="00536C20">
        <w:trPr>
          <w:gridAfter w:val="1"/>
          <w:wAfter w:w="44" w:type="dxa"/>
        </w:trPr>
        <w:tc>
          <w:tcPr>
            <w:tcW w:w="4536" w:type="dxa"/>
          </w:tcPr>
          <w:p w14:paraId="2863F31B" w14:textId="3E213174" w:rsidR="00C32548" w:rsidRPr="00C90DF6" w:rsidRDefault="00C32548" w:rsidP="00C32548">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populārzinātniskas publikācijas</w:t>
            </w:r>
            <w:r w:rsidR="001B303F">
              <w:rPr>
                <w:rFonts w:ascii="Times New Roman" w:eastAsia="Times New Roman" w:hAnsi="Times New Roman"/>
                <w:sz w:val="20"/>
                <w:szCs w:val="20"/>
              </w:rPr>
              <w:t>/pasākumi</w:t>
            </w:r>
          </w:p>
        </w:tc>
        <w:tc>
          <w:tcPr>
            <w:tcW w:w="851" w:type="dxa"/>
            <w:vAlign w:val="center"/>
          </w:tcPr>
          <w:p w14:paraId="1D7225AF"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shd w:val="clear" w:color="auto" w:fill="FBD4B4"/>
            <w:vAlign w:val="center"/>
          </w:tcPr>
          <w:p w14:paraId="3F1C5A01"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835" w:type="dxa"/>
            <w:vAlign w:val="center"/>
          </w:tcPr>
          <w:p w14:paraId="3DB5B161" w14:textId="62810A6C" w:rsidR="00C32548" w:rsidRPr="00C90DF6" w:rsidRDefault="001B303F" w:rsidP="00C32548">
            <w:pPr>
              <w:spacing w:after="0" w:line="240" w:lineRule="auto"/>
              <w:jc w:val="center"/>
              <w:rPr>
                <w:rFonts w:ascii="Times New Roman" w:eastAsia="Times New Roman" w:hAnsi="Times New Roman"/>
                <w:sz w:val="24"/>
                <w:szCs w:val="24"/>
              </w:rPr>
            </w:pPr>
            <w:r w:rsidRPr="003A1AD0">
              <w:rPr>
                <w:rFonts w:ascii="Times New Roman" w:eastAsia="Times New Roman" w:hAnsi="Times New Roman"/>
                <w:sz w:val="24"/>
                <w:szCs w:val="24"/>
              </w:rPr>
              <w:t>1</w:t>
            </w:r>
          </w:p>
        </w:tc>
        <w:tc>
          <w:tcPr>
            <w:tcW w:w="2000" w:type="dxa"/>
            <w:gridSpan w:val="3"/>
            <w:tcBorders>
              <w:top w:val="single" w:sz="4" w:space="0" w:color="auto"/>
              <w:bottom w:val="single" w:sz="4" w:space="0" w:color="auto"/>
            </w:tcBorders>
            <w:vAlign w:val="center"/>
          </w:tcPr>
          <w:p w14:paraId="7E62A7FB" w14:textId="476936AB" w:rsidR="00C32548" w:rsidRPr="00536C20" w:rsidRDefault="001D4CA1" w:rsidP="00C32548">
            <w:pPr>
              <w:spacing w:after="0" w:line="240" w:lineRule="auto"/>
              <w:jc w:val="center"/>
              <w:rPr>
                <w:rFonts w:ascii="Times New Roman" w:hAnsi="Times New Roman"/>
                <w:i/>
                <w:sz w:val="20"/>
              </w:rPr>
            </w:pPr>
            <w:r w:rsidRPr="003A1AD0">
              <w:rPr>
                <w:rFonts w:ascii="Times New Roman" w:eastAsia="Arial Unicode MS" w:hAnsi="Times New Roman"/>
                <w:sz w:val="20"/>
                <w:szCs w:val="20"/>
              </w:rPr>
              <w:t>Dalība Zinātnieku nakts pasākumā  BMC (30.09.2016.)</w:t>
            </w:r>
          </w:p>
        </w:tc>
      </w:tr>
      <w:tr w:rsidR="00C32548" w:rsidRPr="00C90DF6" w14:paraId="3FC1D75A" w14:textId="77777777" w:rsidTr="00C63EEE">
        <w:trPr>
          <w:gridAfter w:val="1"/>
          <w:wAfter w:w="44" w:type="dxa"/>
          <w:trHeight w:val="332"/>
        </w:trPr>
        <w:tc>
          <w:tcPr>
            <w:tcW w:w="4536" w:type="dxa"/>
          </w:tcPr>
          <w:p w14:paraId="2A86E463" w14:textId="77777777" w:rsidR="00C32548" w:rsidRPr="00C90DF6" w:rsidRDefault="00C32548" w:rsidP="00C32548">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izstādes</w:t>
            </w:r>
          </w:p>
        </w:tc>
        <w:tc>
          <w:tcPr>
            <w:tcW w:w="851" w:type="dxa"/>
            <w:vAlign w:val="center"/>
          </w:tcPr>
          <w:p w14:paraId="13F47618"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shd w:val="clear" w:color="auto" w:fill="FFFFFF"/>
            <w:vAlign w:val="center"/>
          </w:tcPr>
          <w:p w14:paraId="24633F2D"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Pr>
          <w:p w14:paraId="0E7B6DA1"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2000" w:type="dxa"/>
            <w:gridSpan w:val="3"/>
            <w:tcBorders>
              <w:top w:val="single" w:sz="4" w:space="0" w:color="auto"/>
              <w:bottom w:val="single" w:sz="4" w:space="0" w:color="auto"/>
            </w:tcBorders>
            <w:vAlign w:val="center"/>
          </w:tcPr>
          <w:p w14:paraId="30296985" w14:textId="77777777" w:rsidR="00C32548" w:rsidRPr="00C90DF6" w:rsidRDefault="00C32548" w:rsidP="00C32548">
            <w:pPr>
              <w:spacing w:after="0" w:line="240" w:lineRule="auto"/>
              <w:jc w:val="center"/>
              <w:rPr>
                <w:rFonts w:ascii="Times New Roman" w:eastAsia="Times New Roman" w:hAnsi="Times New Roman"/>
                <w:i/>
                <w:sz w:val="24"/>
                <w:szCs w:val="24"/>
              </w:rPr>
            </w:pPr>
          </w:p>
        </w:tc>
      </w:tr>
      <w:tr w:rsidR="00C32548" w:rsidRPr="00C90DF6" w14:paraId="11EBAE19" w14:textId="77777777" w:rsidTr="00C63EEE">
        <w:trPr>
          <w:gridAfter w:val="1"/>
          <w:wAfter w:w="44" w:type="dxa"/>
          <w:trHeight w:val="332"/>
        </w:trPr>
        <w:tc>
          <w:tcPr>
            <w:tcW w:w="4536" w:type="dxa"/>
          </w:tcPr>
          <w:p w14:paraId="0A6F6ED7" w14:textId="77777777" w:rsidR="00C32548" w:rsidRPr="00C90DF6" w:rsidRDefault="00C32548" w:rsidP="00C32548">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video</w:t>
            </w:r>
          </w:p>
        </w:tc>
        <w:tc>
          <w:tcPr>
            <w:tcW w:w="851" w:type="dxa"/>
            <w:vAlign w:val="center"/>
          </w:tcPr>
          <w:p w14:paraId="6FFBEB18"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shd w:val="clear" w:color="auto" w:fill="FFFFFF"/>
            <w:vAlign w:val="center"/>
          </w:tcPr>
          <w:p w14:paraId="2E76F261"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Pr>
          <w:p w14:paraId="243D340E" w14:textId="77777777" w:rsidR="00C32548" w:rsidRPr="00C90DF6" w:rsidRDefault="00C32548" w:rsidP="00C32548">
            <w:pPr>
              <w:spacing w:after="0" w:line="240" w:lineRule="auto"/>
              <w:jc w:val="center"/>
              <w:rPr>
                <w:rFonts w:ascii="Times New Roman" w:eastAsia="Times New Roman" w:hAnsi="Times New Roman"/>
              </w:rPr>
            </w:pPr>
            <w:r w:rsidRPr="00C90DF6">
              <w:rPr>
                <w:rFonts w:ascii="Times New Roman" w:eastAsia="Times New Roman" w:hAnsi="Times New Roman"/>
              </w:rPr>
              <w:t>1</w:t>
            </w:r>
          </w:p>
        </w:tc>
        <w:tc>
          <w:tcPr>
            <w:tcW w:w="2000" w:type="dxa"/>
            <w:gridSpan w:val="3"/>
            <w:tcBorders>
              <w:top w:val="single" w:sz="4" w:space="0" w:color="auto"/>
              <w:bottom w:val="single" w:sz="4" w:space="0" w:color="auto"/>
            </w:tcBorders>
            <w:vAlign w:val="center"/>
          </w:tcPr>
          <w:p w14:paraId="5B02B522" w14:textId="77777777" w:rsidR="00C32548" w:rsidRPr="00C90DF6" w:rsidRDefault="00EF4846" w:rsidP="00C32548">
            <w:pPr>
              <w:spacing w:after="0" w:line="240" w:lineRule="auto"/>
              <w:rPr>
                <w:rFonts w:ascii="Times New Roman" w:eastAsia="Times New Roman" w:hAnsi="Times New Roman"/>
                <w:i/>
                <w:sz w:val="20"/>
                <w:szCs w:val="20"/>
              </w:rPr>
            </w:pPr>
            <w:hyperlink r:id="rId74" w:history="1">
              <w:r w:rsidR="00C32548" w:rsidRPr="00C90DF6">
                <w:rPr>
                  <w:rStyle w:val="Hyperlink"/>
                  <w:rFonts w:ascii="Times New Roman" w:eastAsia="Times New Roman" w:hAnsi="Times New Roman"/>
                  <w:i/>
                  <w:sz w:val="20"/>
                  <w:szCs w:val="20"/>
                </w:rPr>
                <w:t>https://www.youtube.com/watch?v=nRxmilpLNTI</w:t>
              </w:r>
            </w:hyperlink>
          </w:p>
        </w:tc>
      </w:tr>
      <w:tr w:rsidR="00C32548" w:rsidRPr="00C90DF6" w14:paraId="470A4AC8" w14:textId="77777777" w:rsidTr="00C63EEE">
        <w:tc>
          <w:tcPr>
            <w:tcW w:w="9116" w:type="dxa"/>
            <w:gridSpan w:val="8"/>
            <w:shd w:val="clear" w:color="auto" w:fill="C6D9F1"/>
          </w:tcPr>
          <w:p w14:paraId="1982B945" w14:textId="77777777" w:rsidR="00C32548" w:rsidRPr="00C90DF6" w:rsidRDefault="00C32548"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b/>
                <w:bCs/>
                <w:sz w:val="24"/>
                <w:szCs w:val="24"/>
              </w:rPr>
              <w:t>Tautsaimnieciskie rezultatīvie rādītāji</w:t>
            </w:r>
          </w:p>
        </w:tc>
      </w:tr>
      <w:tr w:rsidR="00C32548" w:rsidRPr="00C90DF6" w14:paraId="3C41EB6C" w14:textId="77777777" w:rsidTr="00C63EEE">
        <w:trPr>
          <w:gridAfter w:val="1"/>
          <w:wAfter w:w="44" w:type="dxa"/>
        </w:trPr>
        <w:tc>
          <w:tcPr>
            <w:tcW w:w="4536" w:type="dxa"/>
          </w:tcPr>
          <w:p w14:paraId="70E3B5C4" w14:textId="77777777" w:rsidR="00C32548" w:rsidRPr="00C90DF6" w:rsidRDefault="00C32548"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 Zinātniskajai institūcijai programmas ietvaros piesaistītā privātā finansējuma apjoms:</w:t>
            </w:r>
          </w:p>
        </w:tc>
        <w:tc>
          <w:tcPr>
            <w:tcW w:w="851" w:type="dxa"/>
            <w:vAlign w:val="center"/>
          </w:tcPr>
          <w:p w14:paraId="6AC11B9C"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shd w:val="clear" w:color="auto" w:fill="FFFFFF"/>
            <w:vAlign w:val="center"/>
          </w:tcPr>
          <w:p w14:paraId="0D4D0FCF"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Pr>
          <w:p w14:paraId="60642D66" w14:textId="77777777" w:rsidR="00C32548" w:rsidRPr="00C90DF6" w:rsidRDefault="00C32548" w:rsidP="00C32548">
            <w:pPr>
              <w:spacing w:after="0" w:line="240" w:lineRule="auto"/>
              <w:jc w:val="center"/>
              <w:rPr>
                <w:rFonts w:ascii="Times New Roman" w:eastAsia="Times New Roman" w:hAnsi="Times New Roman"/>
                <w:color w:val="948A54"/>
                <w:sz w:val="24"/>
                <w:szCs w:val="24"/>
              </w:rPr>
            </w:pPr>
          </w:p>
        </w:tc>
        <w:tc>
          <w:tcPr>
            <w:tcW w:w="993" w:type="dxa"/>
            <w:tcBorders>
              <w:top w:val="single" w:sz="4" w:space="0" w:color="auto"/>
              <w:bottom w:val="single" w:sz="4" w:space="0" w:color="auto"/>
              <w:right w:val="nil"/>
            </w:tcBorders>
            <w:vAlign w:val="center"/>
          </w:tcPr>
          <w:p w14:paraId="7E2E7A8B" w14:textId="77777777" w:rsidR="00C32548" w:rsidRPr="00C90DF6" w:rsidRDefault="00C32548" w:rsidP="00C32548">
            <w:pPr>
              <w:spacing w:after="0" w:line="240" w:lineRule="auto"/>
              <w:jc w:val="center"/>
              <w:rPr>
                <w:rFonts w:ascii="Times New Roman" w:eastAsia="Times New Roman" w:hAnsi="Times New Roman"/>
                <w:color w:val="948A54"/>
                <w:sz w:val="24"/>
                <w:szCs w:val="24"/>
              </w:rPr>
            </w:pPr>
          </w:p>
        </w:tc>
        <w:tc>
          <w:tcPr>
            <w:tcW w:w="708" w:type="dxa"/>
            <w:tcBorders>
              <w:top w:val="single" w:sz="4" w:space="0" w:color="auto"/>
              <w:left w:val="nil"/>
              <w:bottom w:val="single" w:sz="4" w:space="0" w:color="auto"/>
              <w:right w:val="nil"/>
            </w:tcBorders>
            <w:vAlign w:val="center"/>
          </w:tcPr>
          <w:p w14:paraId="58201431" w14:textId="77777777" w:rsidR="00C32548" w:rsidRPr="00C90DF6" w:rsidRDefault="00C32548" w:rsidP="00C32548">
            <w:pPr>
              <w:spacing w:after="0" w:line="240" w:lineRule="auto"/>
              <w:jc w:val="center"/>
              <w:rPr>
                <w:rFonts w:ascii="Times New Roman" w:eastAsia="Times New Roman" w:hAnsi="Times New Roman"/>
                <w:i/>
                <w:color w:val="948A54"/>
                <w:sz w:val="24"/>
                <w:szCs w:val="24"/>
              </w:rPr>
            </w:pPr>
          </w:p>
        </w:tc>
        <w:tc>
          <w:tcPr>
            <w:tcW w:w="299" w:type="dxa"/>
            <w:tcBorders>
              <w:top w:val="single" w:sz="4" w:space="0" w:color="auto"/>
              <w:left w:val="nil"/>
              <w:bottom w:val="single" w:sz="4" w:space="0" w:color="auto"/>
            </w:tcBorders>
            <w:vAlign w:val="center"/>
          </w:tcPr>
          <w:p w14:paraId="61B372A4" w14:textId="77777777" w:rsidR="00C32548" w:rsidRPr="00C90DF6" w:rsidRDefault="00C32548" w:rsidP="00C32548">
            <w:pPr>
              <w:spacing w:after="0" w:line="240" w:lineRule="auto"/>
              <w:jc w:val="center"/>
              <w:rPr>
                <w:rFonts w:ascii="Times New Roman" w:eastAsia="Times New Roman" w:hAnsi="Times New Roman"/>
                <w:i/>
                <w:sz w:val="24"/>
                <w:szCs w:val="24"/>
              </w:rPr>
            </w:pPr>
          </w:p>
        </w:tc>
      </w:tr>
      <w:tr w:rsidR="00C32548" w:rsidRPr="00C90DF6" w14:paraId="234C32BD" w14:textId="77777777" w:rsidTr="00C63EEE">
        <w:trPr>
          <w:gridAfter w:val="1"/>
          <w:wAfter w:w="44" w:type="dxa"/>
        </w:trPr>
        <w:tc>
          <w:tcPr>
            <w:tcW w:w="4536" w:type="dxa"/>
          </w:tcPr>
          <w:p w14:paraId="47F17303" w14:textId="77777777" w:rsidR="00C32548" w:rsidRPr="00C90DF6" w:rsidRDefault="00C32548"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 xml:space="preserve">1.1. privātā sektora līdzfinansējums programmā </w:t>
            </w:r>
            <w:r w:rsidRPr="00C90DF6">
              <w:rPr>
                <w:rFonts w:ascii="Times New Roman" w:eastAsia="Times New Roman" w:hAnsi="Times New Roman"/>
                <w:sz w:val="20"/>
                <w:szCs w:val="20"/>
              </w:rPr>
              <w:lastRenderedPageBreak/>
              <w:t>iekļauto projektu īstenošanai</w:t>
            </w:r>
          </w:p>
        </w:tc>
        <w:tc>
          <w:tcPr>
            <w:tcW w:w="851" w:type="dxa"/>
            <w:vAlign w:val="center"/>
          </w:tcPr>
          <w:p w14:paraId="14D61FB2" w14:textId="77777777" w:rsidR="00C32548" w:rsidRPr="00C90DF6" w:rsidRDefault="00C32548" w:rsidP="00C32548">
            <w:pPr>
              <w:spacing w:after="0" w:line="240" w:lineRule="auto"/>
              <w:jc w:val="center"/>
              <w:rPr>
                <w:rFonts w:ascii="Times New Roman" w:eastAsia="Times New Roman" w:hAnsi="Times New Roman"/>
                <w:b/>
                <w:sz w:val="20"/>
                <w:szCs w:val="20"/>
              </w:rPr>
            </w:pPr>
          </w:p>
        </w:tc>
        <w:tc>
          <w:tcPr>
            <w:tcW w:w="850" w:type="dxa"/>
            <w:shd w:val="clear" w:color="auto" w:fill="FFFFFF"/>
            <w:vAlign w:val="center"/>
          </w:tcPr>
          <w:p w14:paraId="758AAED3" w14:textId="77777777" w:rsidR="00C32548" w:rsidRPr="00C90DF6" w:rsidRDefault="00C32548" w:rsidP="00C32548">
            <w:pPr>
              <w:spacing w:after="0" w:line="240" w:lineRule="auto"/>
              <w:jc w:val="center"/>
              <w:rPr>
                <w:rFonts w:ascii="Times New Roman" w:eastAsia="Times New Roman" w:hAnsi="Times New Roman"/>
                <w:sz w:val="20"/>
                <w:szCs w:val="20"/>
              </w:rPr>
            </w:pPr>
          </w:p>
        </w:tc>
        <w:tc>
          <w:tcPr>
            <w:tcW w:w="835" w:type="dxa"/>
          </w:tcPr>
          <w:p w14:paraId="6461D993"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993" w:type="dxa"/>
            <w:tcBorders>
              <w:top w:val="single" w:sz="4" w:space="0" w:color="auto"/>
              <w:bottom w:val="single" w:sz="4" w:space="0" w:color="auto"/>
              <w:right w:val="nil"/>
            </w:tcBorders>
            <w:vAlign w:val="center"/>
          </w:tcPr>
          <w:p w14:paraId="18E4BF16"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1A836AF0"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299" w:type="dxa"/>
            <w:tcBorders>
              <w:top w:val="single" w:sz="4" w:space="0" w:color="auto"/>
              <w:left w:val="nil"/>
              <w:bottom w:val="single" w:sz="4" w:space="0" w:color="auto"/>
            </w:tcBorders>
            <w:vAlign w:val="center"/>
          </w:tcPr>
          <w:p w14:paraId="3EAA38A7" w14:textId="77777777" w:rsidR="00C32548" w:rsidRPr="00C90DF6" w:rsidRDefault="00C32548" w:rsidP="00C32548">
            <w:pPr>
              <w:spacing w:after="0" w:line="240" w:lineRule="auto"/>
              <w:jc w:val="center"/>
              <w:rPr>
                <w:rFonts w:ascii="Times New Roman" w:eastAsia="Times New Roman" w:hAnsi="Times New Roman"/>
                <w:i/>
                <w:sz w:val="24"/>
                <w:szCs w:val="24"/>
              </w:rPr>
            </w:pPr>
          </w:p>
        </w:tc>
      </w:tr>
      <w:tr w:rsidR="00C32548" w:rsidRPr="00C90DF6" w14:paraId="7FE8DFD2" w14:textId="77777777" w:rsidTr="00C63EEE">
        <w:trPr>
          <w:gridAfter w:val="1"/>
          <w:wAfter w:w="44" w:type="dxa"/>
        </w:trPr>
        <w:tc>
          <w:tcPr>
            <w:tcW w:w="4536" w:type="dxa"/>
          </w:tcPr>
          <w:p w14:paraId="3D434EDB" w14:textId="77777777" w:rsidR="00C32548" w:rsidRPr="00C90DF6" w:rsidRDefault="00C32548"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lastRenderedPageBreak/>
              <w:t>1.2. ieņēmumi no programmas ietvaros radītā intelektuālā īpašuma komercializēšanas (rūpnieciskā īpašuma tiesību atsavināšana, licencēšana, izņēmumu tiesību vai lietošanas tiesību piešķiršana par atlīdzību)</w:t>
            </w:r>
          </w:p>
        </w:tc>
        <w:tc>
          <w:tcPr>
            <w:tcW w:w="851" w:type="dxa"/>
            <w:vAlign w:val="center"/>
          </w:tcPr>
          <w:p w14:paraId="5A350B5D"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tcBorders>
              <w:bottom w:val="single" w:sz="4" w:space="0" w:color="auto"/>
            </w:tcBorders>
            <w:shd w:val="clear" w:color="auto" w:fill="FFFFFF"/>
            <w:vAlign w:val="center"/>
          </w:tcPr>
          <w:p w14:paraId="4001C687"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Pr>
          <w:p w14:paraId="1F29F76C"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993" w:type="dxa"/>
            <w:tcBorders>
              <w:top w:val="single" w:sz="4" w:space="0" w:color="auto"/>
              <w:bottom w:val="single" w:sz="4" w:space="0" w:color="auto"/>
              <w:right w:val="nil"/>
            </w:tcBorders>
            <w:vAlign w:val="center"/>
          </w:tcPr>
          <w:p w14:paraId="28059D90"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7A7A610B"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299" w:type="dxa"/>
            <w:tcBorders>
              <w:top w:val="single" w:sz="4" w:space="0" w:color="auto"/>
              <w:left w:val="nil"/>
              <w:bottom w:val="single" w:sz="4" w:space="0" w:color="auto"/>
            </w:tcBorders>
            <w:vAlign w:val="center"/>
          </w:tcPr>
          <w:p w14:paraId="43E9EAFE" w14:textId="77777777" w:rsidR="00C32548" w:rsidRPr="00C90DF6" w:rsidRDefault="00C32548" w:rsidP="00C32548">
            <w:pPr>
              <w:spacing w:after="0" w:line="240" w:lineRule="auto"/>
              <w:jc w:val="center"/>
              <w:rPr>
                <w:rFonts w:ascii="Times New Roman" w:eastAsia="Times New Roman" w:hAnsi="Times New Roman"/>
                <w:i/>
                <w:sz w:val="24"/>
                <w:szCs w:val="24"/>
              </w:rPr>
            </w:pPr>
          </w:p>
        </w:tc>
      </w:tr>
      <w:tr w:rsidR="00C32548" w:rsidRPr="00C90DF6" w14:paraId="572F8DBF" w14:textId="77777777" w:rsidTr="00C63EEE">
        <w:trPr>
          <w:gridAfter w:val="1"/>
          <w:wAfter w:w="44" w:type="dxa"/>
        </w:trPr>
        <w:tc>
          <w:tcPr>
            <w:tcW w:w="4536" w:type="dxa"/>
          </w:tcPr>
          <w:p w14:paraId="23DF7B6B" w14:textId="77777777" w:rsidR="00C32548" w:rsidRPr="00C90DF6" w:rsidRDefault="00C32548"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1.3. ieņēmumi no līgumdarbiem, kas balstās uz programmas ietvaros radītajiem rezultātiem un zinātības</w:t>
            </w:r>
          </w:p>
        </w:tc>
        <w:tc>
          <w:tcPr>
            <w:tcW w:w="851" w:type="dxa"/>
            <w:vAlign w:val="center"/>
          </w:tcPr>
          <w:p w14:paraId="4F8E8293" w14:textId="77777777" w:rsidR="00C32548" w:rsidRPr="00C90DF6" w:rsidRDefault="00C3254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15 000</w:t>
            </w:r>
          </w:p>
        </w:tc>
        <w:tc>
          <w:tcPr>
            <w:tcW w:w="850" w:type="dxa"/>
            <w:shd w:val="clear" w:color="auto" w:fill="FBD4B4"/>
            <w:vAlign w:val="center"/>
          </w:tcPr>
          <w:p w14:paraId="29341EEA"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5 000</w:t>
            </w:r>
          </w:p>
        </w:tc>
        <w:tc>
          <w:tcPr>
            <w:tcW w:w="835" w:type="dxa"/>
            <w:vAlign w:val="center"/>
          </w:tcPr>
          <w:p w14:paraId="4F92C4DC"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6000</w:t>
            </w:r>
          </w:p>
        </w:tc>
        <w:tc>
          <w:tcPr>
            <w:tcW w:w="2000" w:type="dxa"/>
            <w:gridSpan w:val="3"/>
            <w:tcBorders>
              <w:top w:val="single" w:sz="4" w:space="0" w:color="auto"/>
              <w:bottom w:val="single" w:sz="4" w:space="0" w:color="auto"/>
            </w:tcBorders>
            <w:vAlign w:val="center"/>
          </w:tcPr>
          <w:p w14:paraId="4C96FB32" w14:textId="77777777" w:rsidR="00C32548" w:rsidRPr="00C90DF6" w:rsidRDefault="00C32548"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Līgumdarbi pret-vēža zāļu izstrādes jomā OSI</w:t>
            </w:r>
          </w:p>
        </w:tc>
      </w:tr>
      <w:tr w:rsidR="00C32548" w:rsidRPr="00C90DF6" w14:paraId="7BDC2DBA" w14:textId="77777777" w:rsidTr="00C63EEE">
        <w:trPr>
          <w:gridAfter w:val="1"/>
          <w:wAfter w:w="44" w:type="dxa"/>
        </w:trPr>
        <w:tc>
          <w:tcPr>
            <w:tcW w:w="4536" w:type="dxa"/>
          </w:tcPr>
          <w:p w14:paraId="565DB765" w14:textId="77777777" w:rsidR="00C32548" w:rsidRPr="00C90DF6" w:rsidRDefault="00C32548"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2. Programmas ietvaros pieteikto, reģistrēto un spēkā uzturēto patentu vai augu šķirņu skaits:</w:t>
            </w:r>
          </w:p>
        </w:tc>
        <w:tc>
          <w:tcPr>
            <w:tcW w:w="851" w:type="dxa"/>
            <w:vAlign w:val="center"/>
          </w:tcPr>
          <w:p w14:paraId="645183D1"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shd w:val="clear" w:color="auto" w:fill="FFFFFF"/>
            <w:vAlign w:val="center"/>
          </w:tcPr>
          <w:p w14:paraId="263AD8DF"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Pr>
          <w:p w14:paraId="3A9EA4B9"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993" w:type="dxa"/>
            <w:tcBorders>
              <w:top w:val="single" w:sz="4" w:space="0" w:color="auto"/>
              <w:bottom w:val="single" w:sz="4" w:space="0" w:color="auto"/>
              <w:right w:val="nil"/>
            </w:tcBorders>
            <w:vAlign w:val="center"/>
          </w:tcPr>
          <w:p w14:paraId="73223282"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01F89540"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299" w:type="dxa"/>
            <w:tcBorders>
              <w:top w:val="single" w:sz="4" w:space="0" w:color="auto"/>
              <w:left w:val="nil"/>
              <w:bottom w:val="single" w:sz="4" w:space="0" w:color="auto"/>
            </w:tcBorders>
            <w:vAlign w:val="center"/>
          </w:tcPr>
          <w:p w14:paraId="38825AA5" w14:textId="77777777" w:rsidR="00C32548" w:rsidRPr="00C90DF6" w:rsidRDefault="00C32548" w:rsidP="00C32548">
            <w:pPr>
              <w:spacing w:after="0" w:line="240" w:lineRule="auto"/>
              <w:jc w:val="center"/>
              <w:rPr>
                <w:rFonts w:ascii="Times New Roman" w:eastAsia="Times New Roman" w:hAnsi="Times New Roman"/>
                <w:i/>
                <w:sz w:val="24"/>
                <w:szCs w:val="24"/>
              </w:rPr>
            </w:pPr>
          </w:p>
        </w:tc>
      </w:tr>
      <w:tr w:rsidR="00C32548" w:rsidRPr="00C90DF6" w14:paraId="5B8DA379" w14:textId="77777777" w:rsidTr="00C63EEE">
        <w:trPr>
          <w:gridAfter w:val="1"/>
          <w:wAfter w:w="44" w:type="dxa"/>
        </w:trPr>
        <w:tc>
          <w:tcPr>
            <w:tcW w:w="4536" w:type="dxa"/>
          </w:tcPr>
          <w:p w14:paraId="48D33BD8" w14:textId="77777777" w:rsidR="00C32548" w:rsidRPr="00C90DF6" w:rsidRDefault="00C32548" w:rsidP="00C32548">
            <w:pPr>
              <w:tabs>
                <w:tab w:val="left" w:pos="1418"/>
              </w:tabs>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Latvijas teritorijā</w:t>
            </w:r>
          </w:p>
        </w:tc>
        <w:tc>
          <w:tcPr>
            <w:tcW w:w="851" w:type="dxa"/>
            <w:vAlign w:val="center"/>
          </w:tcPr>
          <w:p w14:paraId="6AABB04C" w14:textId="77777777" w:rsidR="00C32548" w:rsidRPr="00C90DF6" w:rsidRDefault="00C3254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3</w:t>
            </w:r>
          </w:p>
        </w:tc>
        <w:tc>
          <w:tcPr>
            <w:tcW w:w="850" w:type="dxa"/>
            <w:shd w:val="clear" w:color="auto" w:fill="FFFFFF"/>
            <w:vAlign w:val="center"/>
          </w:tcPr>
          <w:p w14:paraId="579743DA"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Pr>
          <w:p w14:paraId="6112DFC7"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2000" w:type="dxa"/>
            <w:gridSpan w:val="3"/>
            <w:tcBorders>
              <w:top w:val="single" w:sz="4" w:space="0" w:color="auto"/>
              <w:bottom w:val="single" w:sz="4" w:space="0" w:color="auto"/>
            </w:tcBorders>
            <w:vAlign w:val="center"/>
          </w:tcPr>
          <w:p w14:paraId="2C1FD07A" w14:textId="77777777" w:rsidR="00C32548" w:rsidRPr="00C90DF6" w:rsidRDefault="00C32548"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A2.3. iesniegts</w:t>
            </w:r>
          </w:p>
        </w:tc>
      </w:tr>
      <w:tr w:rsidR="00C32548" w:rsidRPr="00C90DF6" w14:paraId="3CD49FFA" w14:textId="77777777" w:rsidTr="00C63EEE">
        <w:trPr>
          <w:gridAfter w:val="1"/>
          <w:wAfter w:w="44" w:type="dxa"/>
        </w:trPr>
        <w:tc>
          <w:tcPr>
            <w:tcW w:w="4536" w:type="dxa"/>
          </w:tcPr>
          <w:p w14:paraId="63C539EA" w14:textId="77777777" w:rsidR="00C32548" w:rsidRPr="00C90DF6" w:rsidRDefault="00C32548" w:rsidP="00C32548">
            <w:pPr>
              <w:tabs>
                <w:tab w:val="left" w:pos="1418"/>
              </w:tabs>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ārpus Latvijas</w:t>
            </w:r>
          </w:p>
        </w:tc>
        <w:tc>
          <w:tcPr>
            <w:tcW w:w="851" w:type="dxa"/>
            <w:vAlign w:val="center"/>
          </w:tcPr>
          <w:p w14:paraId="204BA17F" w14:textId="77777777" w:rsidR="00C32548" w:rsidRPr="00C90DF6" w:rsidRDefault="00C32548" w:rsidP="00C32548">
            <w:pPr>
              <w:spacing w:after="0" w:line="240" w:lineRule="auto"/>
              <w:jc w:val="center"/>
              <w:rPr>
                <w:rFonts w:ascii="Times New Roman" w:eastAsia="Times New Roman" w:hAnsi="Times New Roman"/>
                <w:b/>
                <w:sz w:val="24"/>
                <w:szCs w:val="24"/>
              </w:rPr>
            </w:pPr>
          </w:p>
        </w:tc>
        <w:tc>
          <w:tcPr>
            <w:tcW w:w="850" w:type="dxa"/>
            <w:shd w:val="clear" w:color="auto" w:fill="FFFFFF"/>
            <w:vAlign w:val="center"/>
          </w:tcPr>
          <w:p w14:paraId="107F56A9"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Pr>
          <w:p w14:paraId="002C5CDA" w14:textId="77777777" w:rsidR="00C32548" w:rsidRPr="00C90DF6" w:rsidRDefault="00C3254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2000" w:type="dxa"/>
            <w:gridSpan w:val="3"/>
            <w:tcBorders>
              <w:top w:val="single" w:sz="4" w:space="0" w:color="auto"/>
              <w:bottom w:val="single" w:sz="4" w:space="0" w:color="auto"/>
            </w:tcBorders>
            <w:vAlign w:val="center"/>
          </w:tcPr>
          <w:p w14:paraId="40F2C74D" w14:textId="77777777" w:rsidR="00C32548" w:rsidRPr="00C90DF6" w:rsidRDefault="00C32548" w:rsidP="00C32548">
            <w:pPr>
              <w:spacing w:after="0" w:line="240" w:lineRule="auto"/>
              <w:rPr>
                <w:rFonts w:ascii="Times New Roman" w:eastAsia="Times New Roman" w:hAnsi="Times New Roman"/>
                <w:sz w:val="20"/>
                <w:szCs w:val="20"/>
              </w:rPr>
            </w:pPr>
            <w:r w:rsidRPr="00C90DF6">
              <w:rPr>
                <w:rFonts w:ascii="Times New Roman" w:hAnsi="Times New Roman"/>
                <w:bCs/>
                <w:color w:val="222222"/>
                <w:sz w:val="20"/>
                <w:szCs w:val="20"/>
                <w:shd w:val="clear" w:color="auto" w:fill="FFFFFF"/>
              </w:rPr>
              <w:t>A3.3. PCT/IB2016/054341, saņemts pozitīvs atzinums</w:t>
            </w:r>
          </w:p>
        </w:tc>
      </w:tr>
      <w:tr w:rsidR="00C32548" w:rsidRPr="00C90DF6" w14:paraId="0D870A60" w14:textId="77777777" w:rsidTr="00C63EEE">
        <w:trPr>
          <w:gridAfter w:val="1"/>
          <w:wAfter w:w="44" w:type="dxa"/>
        </w:trPr>
        <w:tc>
          <w:tcPr>
            <w:tcW w:w="4536" w:type="dxa"/>
          </w:tcPr>
          <w:p w14:paraId="440A1B3A" w14:textId="77777777" w:rsidR="00C32548" w:rsidRPr="00C90DF6" w:rsidRDefault="00C32548"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3. Programmas ietvaros izstrādāto jauno tehnoloģiju, metožu, prototipu vai pakalpojumu skaits, kas aprobētas uzņēmumos</w:t>
            </w:r>
          </w:p>
        </w:tc>
        <w:tc>
          <w:tcPr>
            <w:tcW w:w="851" w:type="dxa"/>
            <w:vAlign w:val="center"/>
          </w:tcPr>
          <w:p w14:paraId="52C35F01" w14:textId="77777777" w:rsidR="00C32548" w:rsidRPr="00C90DF6" w:rsidRDefault="00C3254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w:t>
            </w:r>
          </w:p>
        </w:tc>
        <w:tc>
          <w:tcPr>
            <w:tcW w:w="850" w:type="dxa"/>
            <w:shd w:val="clear" w:color="auto" w:fill="FFFFFF"/>
            <w:vAlign w:val="center"/>
          </w:tcPr>
          <w:p w14:paraId="2C208886"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Pr>
          <w:p w14:paraId="77224A61"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993" w:type="dxa"/>
            <w:tcBorders>
              <w:top w:val="single" w:sz="4" w:space="0" w:color="auto"/>
              <w:bottom w:val="single" w:sz="4" w:space="0" w:color="auto"/>
              <w:right w:val="nil"/>
            </w:tcBorders>
            <w:vAlign w:val="center"/>
          </w:tcPr>
          <w:p w14:paraId="798C52F0"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1756AA04"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299" w:type="dxa"/>
            <w:tcBorders>
              <w:top w:val="single" w:sz="4" w:space="0" w:color="auto"/>
              <w:left w:val="nil"/>
              <w:bottom w:val="single" w:sz="4" w:space="0" w:color="auto"/>
            </w:tcBorders>
            <w:vAlign w:val="center"/>
          </w:tcPr>
          <w:p w14:paraId="72C5136C" w14:textId="77777777" w:rsidR="00C32548" w:rsidRPr="00C90DF6" w:rsidRDefault="00C32548" w:rsidP="00C32548">
            <w:pPr>
              <w:spacing w:after="0" w:line="240" w:lineRule="auto"/>
              <w:jc w:val="center"/>
              <w:rPr>
                <w:rFonts w:ascii="Times New Roman" w:eastAsia="Times New Roman" w:hAnsi="Times New Roman"/>
                <w:i/>
                <w:sz w:val="24"/>
                <w:szCs w:val="24"/>
              </w:rPr>
            </w:pPr>
          </w:p>
        </w:tc>
      </w:tr>
      <w:tr w:rsidR="00C32548" w:rsidRPr="00C90DF6" w14:paraId="7571DB69" w14:textId="77777777" w:rsidTr="00C63EEE">
        <w:trPr>
          <w:gridAfter w:val="1"/>
          <w:wAfter w:w="44" w:type="dxa"/>
        </w:trPr>
        <w:tc>
          <w:tcPr>
            <w:tcW w:w="4536" w:type="dxa"/>
          </w:tcPr>
          <w:p w14:paraId="10A5CD2F" w14:textId="77777777" w:rsidR="00C32548" w:rsidRPr="00C90DF6" w:rsidRDefault="00C32548"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4. Ieviešanai nodoto jauno tehnoloģiju, metožu, prototipu, produktu vai pakalpojumu skaits (noslēgtie līgumi par intelektuālā īpašuma nodošanu)</w:t>
            </w:r>
          </w:p>
        </w:tc>
        <w:tc>
          <w:tcPr>
            <w:tcW w:w="851" w:type="dxa"/>
            <w:vAlign w:val="center"/>
          </w:tcPr>
          <w:p w14:paraId="43BD426A" w14:textId="77777777" w:rsidR="00C32548" w:rsidRPr="00C90DF6" w:rsidRDefault="00C3254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w:t>
            </w:r>
          </w:p>
        </w:tc>
        <w:tc>
          <w:tcPr>
            <w:tcW w:w="850" w:type="dxa"/>
            <w:shd w:val="clear" w:color="auto" w:fill="FFFFFF"/>
            <w:vAlign w:val="center"/>
          </w:tcPr>
          <w:p w14:paraId="4EA9BB24" w14:textId="77777777" w:rsidR="00C32548" w:rsidRPr="00C90DF6" w:rsidRDefault="00C32548" w:rsidP="00C32548">
            <w:pPr>
              <w:spacing w:after="0" w:line="240" w:lineRule="auto"/>
              <w:jc w:val="center"/>
              <w:rPr>
                <w:rFonts w:ascii="Times New Roman" w:eastAsia="Times New Roman" w:hAnsi="Times New Roman"/>
                <w:sz w:val="24"/>
                <w:szCs w:val="24"/>
              </w:rPr>
            </w:pPr>
          </w:p>
        </w:tc>
        <w:tc>
          <w:tcPr>
            <w:tcW w:w="835" w:type="dxa"/>
          </w:tcPr>
          <w:p w14:paraId="607D3DBA"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993" w:type="dxa"/>
            <w:tcBorders>
              <w:top w:val="single" w:sz="4" w:space="0" w:color="auto"/>
              <w:right w:val="nil"/>
            </w:tcBorders>
            <w:vAlign w:val="center"/>
          </w:tcPr>
          <w:p w14:paraId="3FB5E6C1"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right w:val="nil"/>
            </w:tcBorders>
            <w:vAlign w:val="center"/>
          </w:tcPr>
          <w:p w14:paraId="40626051" w14:textId="77777777" w:rsidR="00C32548" w:rsidRPr="00C90DF6" w:rsidRDefault="00C32548" w:rsidP="00C32548">
            <w:pPr>
              <w:spacing w:after="0" w:line="240" w:lineRule="auto"/>
              <w:jc w:val="center"/>
              <w:rPr>
                <w:rFonts w:ascii="Times New Roman" w:eastAsia="Times New Roman" w:hAnsi="Times New Roman"/>
                <w:i/>
                <w:sz w:val="24"/>
                <w:szCs w:val="24"/>
              </w:rPr>
            </w:pPr>
          </w:p>
        </w:tc>
        <w:tc>
          <w:tcPr>
            <w:tcW w:w="299" w:type="dxa"/>
            <w:tcBorders>
              <w:top w:val="single" w:sz="4" w:space="0" w:color="auto"/>
              <w:left w:val="nil"/>
            </w:tcBorders>
            <w:vAlign w:val="center"/>
          </w:tcPr>
          <w:p w14:paraId="1915D3FA" w14:textId="77777777" w:rsidR="00C32548" w:rsidRPr="00C90DF6" w:rsidRDefault="00C32548" w:rsidP="00C32548">
            <w:pPr>
              <w:spacing w:after="0" w:line="240" w:lineRule="auto"/>
              <w:jc w:val="center"/>
              <w:rPr>
                <w:rFonts w:ascii="Times New Roman" w:eastAsia="Times New Roman" w:hAnsi="Times New Roman"/>
                <w:i/>
                <w:sz w:val="24"/>
                <w:szCs w:val="24"/>
              </w:rPr>
            </w:pPr>
          </w:p>
        </w:tc>
      </w:tr>
    </w:tbl>
    <w:p w14:paraId="2BFB30D3" w14:textId="77777777" w:rsidR="00C32548" w:rsidRPr="00C90DF6" w:rsidRDefault="00C32548" w:rsidP="00C32548">
      <w:pPr>
        <w:pStyle w:val="ListParagraph"/>
        <w:rPr>
          <w:rFonts w:ascii="Times New Roman" w:hAnsi="Times New Roman"/>
          <w:b/>
          <w:sz w:val="24"/>
          <w:szCs w:val="24"/>
        </w:rPr>
      </w:pPr>
    </w:p>
    <w:p w14:paraId="5E8CD4DC" w14:textId="77777777" w:rsidR="00C32548" w:rsidRPr="00C90DF6" w:rsidRDefault="00C32548" w:rsidP="00C32548">
      <w:pPr>
        <w:pStyle w:val="ListParagraph"/>
        <w:numPr>
          <w:ilvl w:val="0"/>
          <w:numId w:val="1"/>
        </w:numPr>
        <w:rPr>
          <w:rFonts w:ascii="Times New Roman" w:hAnsi="Times New Roman"/>
          <w:b/>
          <w:sz w:val="24"/>
          <w:szCs w:val="24"/>
        </w:rPr>
      </w:pPr>
      <w:r w:rsidRPr="00C90DF6">
        <w:rPr>
          <w:rFonts w:ascii="Times New Roman" w:hAnsi="Times New Roman"/>
          <w:b/>
          <w:sz w:val="24"/>
          <w:szCs w:val="24"/>
        </w:rPr>
        <w:t>Projekta Nr. 3 īstenošanas analīze</w:t>
      </w:r>
    </w:p>
    <w:tbl>
      <w:tblPr>
        <w:tblW w:w="5375" w:type="pct"/>
        <w:tblCellSpacing w:w="15" w:type="dxa"/>
        <w:tblInd w:w="-6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648"/>
        <w:gridCol w:w="4391"/>
      </w:tblGrid>
      <w:tr w:rsidR="00C32548" w:rsidRPr="00C90DF6" w14:paraId="6C5020EF" w14:textId="77777777" w:rsidTr="00C63EEE">
        <w:trPr>
          <w:tblCellSpacing w:w="15" w:type="dxa"/>
        </w:trPr>
        <w:tc>
          <w:tcPr>
            <w:tcW w:w="2547"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5BCEDD54" w14:textId="77777777" w:rsidR="00C32548" w:rsidRPr="00C90DF6" w:rsidRDefault="00C32548"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Stiprās puses</w:t>
            </w:r>
          </w:p>
        </w:tc>
        <w:tc>
          <w:tcPr>
            <w:tcW w:w="2404"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2A0DBE74" w14:textId="77777777" w:rsidR="00C32548" w:rsidRPr="00C90DF6" w:rsidRDefault="00C32548"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Vājās puses</w:t>
            </w:r>
          </w:p>
        </w:tc>
      </w:tr>
      <w:tr w:rsidR="00C32548" w:rsidRPr="00C90DF6" w14:paraId="531A7632" w14:textId="77777777" w:rsidTr="00C63EEE">
        <w:trPr>
          <w:trHeight w:val="1050"/>
          <w:tblCellSpacing w:w="15" w:type="dxa"/>
        </w:trPr>
        <w:tc>
          <w:tcPr>
            <w:tcW w:w="2547" w:type="pct"/>
            <w:tcBorders>
              <w:top w:val="outset" w:sz="6" w:space="0" w:color="auto"/>
              <w:left w:val="outset" w:sz="6" w:space="0" w:color="auto"/>
              <w:bottom w:val="outset" w:sz="6" w:space="0" w:color="auto"/>
              <w:right w:val="outset" w:sz="6" w:space="0" w:color="auto"/>
            </w:tcBorders>
            <w:hideMark/>
          </w:tcPr>
          <w:p w14:paraId="590C64E3" w14:textId="77777777" w:rsidR="00C32548" w:rsidRPr="00C90DF6" w:rsidRDefault="00C32548" w:rsidP="005839E3">
            <w:pPr>
              <w:pStyle w:val="ListParagraph"/>
              <w:numPr>
                <w:ilvl w:val="0"/>
                <w:numId w:val="27"/>
              </w:numPr>
              <w:spacing w:after="0" w:line="240" w:lineRule="auto"/>
              <w:ind w:left="284" w:hanging="284"/>
              <w:contextualSpacing w:val="0"/>
              <w:jc w:val="both"/>
              <w:rPr>
                <w:rFonts w:ascii="Times New Roman" w:hAnsi="Times New Roman"/>
              </w:rPr>
            </w:pPr>
            <w:r w:rsidRPr="00C90DF6">
              <w:rPr>
                <w:rFonts w:ascii="Times New Roman" w:eastAsia="Times New Roman" w:hAnsi="Times New Roman"/>
                <w:lang w:eastAsia="lv-LV"/>
              </w:rPr>
              <w:t>Iegūtie rezultāti apstiprina izvirzītās  hipotēzes.</w:t>
            </w:r>
          </w:p>
          <w:p w14:paraId="4B87403D" w14:textId="77777777" w:rsidR="00C32548" w:rsidRPr="00C90DF6" w:rsidRDefault="00C32548" w:rsidP="005839E3">
            <w:pPr>
              <w:pStyle w:val="ListParagraph"/>
              <w:numPr>
                <w:ilvl w:val="0"/>
                <w:numId w:val="27"/>
              </w:numPr>
              <w:spacing w:after="0" w:line="240" w:lineRule="auto"/>
              <w:ind w:left="284" w:hanging="284"/>
              <w:contextualSpacing w:val="0"/>
              <w:jc w:val="both"/>
              <w:rPr>
                <w:rFonts w:ascii="Times New Roman" w:hAnsi="Times New Roman"/>
              </w:rPr>
            </w:pPr>
            <w:r w:rsidRPr="00C90DF6">
              <w:rPr>
                <w:rFonts w:ascii="Times New Roman" w:hAnsi="Times New Roman"/>
              </w:rPr>
              <w:t>Augsti kvalificēts un pieredzējis zinātniskais personāls.</w:t>
            </w:r>
          </w:p>
          <w:p w14:paraId="1EB853F5" w14:textId="77777777" w:rsidR="00C32548" w:rsidRPr="00C90DF6" w:rsidRDefault="00C32548" w:rsidP="005839E3">
            <w:pPr>
              <w:pStyle w:val="ListParagraph"/>
              <w:numPr>
                <w:ilvl w:val="0"/>
                <w:numId w:val="27"/>
              </w:numPr>
              <w:spacing w:after="0" w:line="240" w:lineRule="auto"/>
              <w:ind w:left="284" w:hanging="284"/>
              <w:contextualSpacing w:val="0"/>
              <w:jc w:val="both"/>
              <w:rPr>
                <w:rFonts w:ascii="Times New Roman" w:hAnsi="Times New Roman"/>
              </w:rPr>
            </w:pPr>
            <w:r w:rsidRPr="00C90DF6">
              <w:rPr>
                <w:rFonts w:ascii="Times New Roman" w:hAnsi="Times New Roman"/>
              </w:rPr>
              <w:t>Efektīva un labi koordinēta sadarbība starp sintētiķu un bioloģiskās aktivitātes izpētes grupām.</w:t>
            </w:r>
          </w:p>
          <w:p w14:paraId="207991C8" w14:textId="77777777" w:rsidR="00C32548" w:rsidRPr="00C90DF6" w:rsidRDefault="00C32548" w:rsidP="005839E3">
            <w:pPr>
              <w:pStyle w:val="ListParagraph"/>
              <w:numPr>
                <w:ilvl w:val="0"/>
                <w:numId w:val="27"/>
              </w:numPr>
              <w:spacing w:after="0" w:line="240" w:lineRule="auto"/>
              <w:ind w:left="284" w:hanging="284"/>
              <w:contextualSpacing w:val="0"/>
              <w:jc w:val="both"/>
              <w:rPr>
                <w:rFonts w:ascii="Times New Roman" w:hAnsi="Times New Roman"/>
              </w:rPr>
            </w:pPr>
            <w:r w:rsidRPr="00C90DF6">
              <w:rPr>
                <w:rFonts w:ascii="Times New Roman" w:hAnsi="Times New Roman"/>
              </w:rPr>
              <w:t>Efektīva sadarbība ar Rīgas Austrumu Klīnisko Universitātes slimnīcu dod iespēju veikt pētījumus ar labi anotētiem klīniskajiem paraugiem.</w:t>
            </w:r>
          </w:p>
          <w:p w14:paraId="72DA6CD6" w14:textId="77777777" w:rsidR="00C32548" w:rsidRPr="00C90DF6" w:rsidRDefault="00C32548" w:rsidP="005839E3">
            <w:pPr>
              <w:pStyle w:val="ListParagraph"/>
              <w:numPr>
                <w:ilvl w:val="0"/>
                <w:numId w:val="27"/>
              </w:numPr>
              <w:spacing w:after="0" w:line="240" w:lineRule="auto"/>
              <w:ind w:left="284" w:hanging="284"/>
              <w:contextualSpacing w:val="0"/>
              <w:jc w:val="both"/>
              <w:rPr>
                <w:rFonts w:ascii="Times New Roman" w:hAnsi="Times New Roman"/>
              </w:rPr>
            </w:pPr>
            <w:r w:rsidRPr="00C90DF6">
              <w:rPr>
                <w:rFonts w:ascii="Times New Roman" w:hAnsi="Times New Roman"/>
              </w:rPr>
              <w:t>Cieša sadarbībā ar Cīrihes Klīniskās Universitātes slimnīcas Patoloģijas centru un Cīrihes Universitāti paver iespēju veikt ļoti augsta zinātniskā līmeņa eksperimentus, izmantojot iekārtas, kādas Latvijā nav pieejamas, kā arī iegūt pieredzi un prasmes jaunu tehnoloģiju izmantošanā.</w:t>
            </w:r>
          </w:p>
          <w:p w14:paraId="408E3D03" w14:textId="77777777" w:rsidR="00C32548" w:rsidRPr="00C90DF6" w:rsidRDefault="00C32548" w:rsidP="005839E3">
            <w:pPr>
              <w:pStyle w:val="ListParagraph"/>
              <w:numPr>
                <w:ilvl w:val="0"/>
                <w:numId w:val="27"/>
              </w:numPr>
              <w:spacing w:after="0" w:line="240" w:lineRule="auto"/>
              <w:ind w:left="284" w:hanging="284"/>
              <w:contextualSpacing w:val="0"/>
              <w:jc w:val="both"/>
              <w:rPr>
                <w:rFonts w:ascii="Times New Roman" w:hAnsi="Times New Roman"/>
              </w:rPr>
            </w:pPr>
            <w:r w:rsidRPr="00C90DF6">
              <w:rPr>
                <w:rFonts w:ascii="Times New Roman" w:hAnsi="Times New Roman"/>
              </w:rPr>
              <w:t>Iegūtie rezultāti, pieredze un iestrādnes veicina pētījumu attīstību.</w:t>
            </w:r>
          </w:p>
          <w:p w14:paraId="2BC76BE4" w14:textId="77777777" w:rsidR="00C32548" w:rsidRPr="00C90DF6" w:rsidRDefault="00C32548" w:rsidP="005839E3">
            <w:pPr>
              <w:pStyle w:val="ListParagraph"/>
              <w:numPr>
                <w:ilvl w:val="0"/>
                <w:numId w:val="27"/>
              </w:numPr>
              <w:spacing w:after="0" w:line="240" w:lineRule="auto"/>
              <w:ind w:left="284" w:hanging="284"/>
              <w:contextualSpacing w:val="0"/>
              <w:jc w:val="both"/>
              <w:rPr>
                <w:rFonts w:ascii="Times New Roman" w:hAnsi="Times New Roman"/>
              </w:rPr>
            </w:pPr>
            <w:r w:rsidRPr="00C90DF6">
              <w:rPr>
                <w:rFonts w:ascii="Times New Roman" w:hAnsi="Times New Roman"/>
                <w:bCs/>
                <w:shd w:val="clear" w:color="auto" w:fill="FFFFFF"/>
              </w:rPr>
              <w:t>Potenciālu bioloģiski aktīvu aģentu struktūras-aktivitātes pētījumi ļauj efektīvi plānot turpmākus pētījumus, lai sasniegtu proponēto mērķi.</w:t>
            </w:r>
          </w:p>
          <w:p w14:paraId="1C82CE77" w14:textId="77777777" w:rsidR="00C32548" w:rsidRPr="00C90DF6" w:rsidRDefault="00C32548" w:rsidP="00C32548">
            <w:pPr>
              <w:spacing w:after="0" w:line="240" w:lineRule="auto"/>
              <w:rPr>
                <w:rFonts w:ascii="Times New Roman" w:eastAsia="Times New Roman" w:hAnsi="Times New Roman"/>
                <w:sz w:val="24"/>
                <w:szCs w:val="24"/>
                <w:lang w:eastAsia="lv-LV"/>
              </w:rPr>
            </w:pPr>
          </w:p>
        </w:tc>
        <w:tc>
          <w:tcPr>
            <w:tcW w:w="2404" w:type="pct"/>
            <w:tcBorders>
              <w:top w:val="outset" w:sz="6" w:space="0" w:color="auto"/>
              <w:left w:val="outset" w:sz="6" w:space="0" w:color="auto"/>
              <w:bottom w:val="outset" w:sz="6" w:space="0" w:color="auto"/>
              <w:right w:val="outset" w:sz="6" w:space="0" w:color="auto"/>
            </w:tcBorders>
            <w:hideMark/>
          </w:tcPr>
          <w:p w14:paraId="61376D64" w14:textId="77777777" w:rsidR="00C32548" w:rsidRPr="00C90DF6" w:rsidRDefault="00C32548" w:rsidP="005839E3">
            <w:pPr>
              <w:pStyle w:val="ListParagraph"/>
              <w:numPr>
                <w:ilvl w:val="0"/>
                <w:numId w:val="28"/>
              </w:numPr>
              <w:spacing w:after="0" w:line="240" w:lineRule="auto"/>
              <w:ind w:left="320" w:hanging="283"/>
              <w:contextualSpacing w:val="0"/>
              <w:jc w:val="both"/>
              <w:rPr>
                <w:rFonts w:ascii="Times New Roman" w:hAnsi="Times New Roman"/>
              </w:rPr>
            </w:pPr>
            <w:r w:rsidRPr="00C90DF6">
              <w:rPr>
                <w:rFonts w:ascii="Times New Roman" w:hAnsi="Times New Roman"/>
              </w:rPr>
              <w:t>Nepietiekami finanšu resursi neļauj padziļināt vai paplašināt pētījumus perspektīvajos virzienos.</w:t>
            </w:r>
          </w:p>
          <w:p w14:paraId="266C7E14" w14:textId="77777777" w:rsidR="00C32548" w:rsidRPr="00C90DF6" w:rsidRDefault="00C32548" w:rsidP="005839E3">
            <w:pPr>
              <w:pStyle w:val="ListParagraph"/>
              <w:numPr>
                <w:ilvl w:val="0"/>
                <w:numId w:val="28"/>
              </w:numPr>
              <w:spacing w:after="0" w:line="240" w:lineRule="auto"/>
              <w:ind w:left="320" w:hanging="283"/>
              <w:contextualSpacing w:val="0"/>
              <w:jc w:val="both"/>
              <w:rPr>
                <w:rFonts w:ascii="Times New Roman" w:hAnsi="Times New Roman"/>
              </w:rPr>
            </w:pPr>
            <w:r w:rsidRPr="00C90DF6">
              <w:rPr>
                <w:rFonts w:ascii="Times New Roman" w:hAnsi="Times New Roman"/>
              </w:rPr>
              <w:t>Nepietiekami finanšu resursi ierobežo iespēju piesaistīt projekta īstenošanai jaunus zinātniekus un studentus.</w:t>
            </w:r>
          </w:p>
          <w:p w14:paraId="2B2D9C8F" w14:textId="77777777" w:rsidR="00C32548" w:rsidRPr="00C90DF6" w:rsidRDefault="00C32548" w:rsidP="005839E3">
            <w:pPr>
              <w:pStyle w:val="ListParagraph"/>
              <w:numPr>
                <w:ilvl w:val="0"/>
                <w:numId w:val="28"/>
              </w:numPr>
              <w:spacing w:after="0" w:line="240" w:lineRule="auto"/>
              <w:ind w:left="320" w:hanging="283"/>
              <w:contextualSpacing w:val="0"/>
              <w:jc w:val="both"/>
              <w:rPr>
                <w:rFonts w:ascii="Times New Roman" w:hAnsi="Times New Roman"/>
              </w:rPr>
            </w:pPr>
            <w:r w:rsidRPr="00C90DF6">
              <w:rPr>
                <w:rFonts w:ascii="Times New Roman" w:hAnsi="Times New Roman"/>
              </w:rPr>
              <w:t>Nepietiekami finanšu resursi ierobežo iegūt un izmantot mūsdienīgu modernu tehniku un aprīkojumu pētījumu veikšanai.</w:t>
            </w:r>
          </w:p>
          <w:p w14:paraId="0FDBE4E1" w14:textId="77777777" w:rsidR="00C32548" w:rsidRPr="00C90DF6" w:rsidRDefault="00C32548" w:rsidP="005839E3">
            <w:pPr>
              <w:pStyle w:val="ListParagraph"/>
              <w:numPr>
                <w:ilvl w:val="0"/>
                <w:numId w:val="28"/>
              </w:numPr>
              <w:spacing w:after="0" w:line="240" w:lineRule="auto"/>
              <w:ind w:left="320" w:hanging="283"/>
              <w:contextualSpacing w:val="0"/>
              <w:jc w:val="both"/>
              <w:rPr>
                <w:rFonts w:ascii="Times New Roman" w:hAnsi="Times New Roman"/>
              </w:rPr>
            </w:pPr>
            <w:r w:rsidRPr="00C90DF6">
              <w:rPr>
                <w:rFonts w:ascii="Times New Roman" w:hAnsi="Times New Roman"/>
              </w:rPr>
              <w:t>Aparatūras bojājumi, piemēram, bojāts konfokālais mikroskops un plūsmas citometrs, apgrūtina vairāku aktivitāšu īstenošanu.</w:t>
            </w:r>
          </w:p>
          <w:p w14:paraId="01E857CB" w14:textId="77777777" w:rsidR="00C32548" w:rsidRPr="00C90DF6" w:rsidRDefault="00C32548" w:rsidP="00C32548">
            <w:pPr>
              <w:pStyle w:val="ListParagraph"/>
              <w:spacing w:after="0" w:line="240" w:lineRule="auto"/>
              <w:ind w:left="320"/>
              <w:contextualSpacing w:val="0"/>
              <w:jc w:val="both"/>
              <w:rPr>
                <w:rFonts w:ascii="Times New Roman" w:hAnsi="Times New Roman"/>
              </w:rPr>
            </w:pPr>
          </w:p>
          <w:p w14:paraId="497CC83C" w14:textId="77777777" w:rsidR="00C32548" w:rsidRPr="00C90DF6" w:rsidRDefault="00C32548" w:rsidP="00C32548">
            <w:pPr>
              <w:spacing w:after="0" w:line="240" w:lineRule="auto"/>
              <w:rPr>
                <w:rFonts w:ascii="Times New Roman" w:eastAsia="Times New Roman" w:hAnsi="Times New Roman"/>
                <w:sz w:val="24"/>
                <w:szCs w:val="24"/>
                <w:lang w:eastAsia="lv-LV"/>
              </w:rPr>
            </w:pPr>
          </w:p>
        </w:tc>
      </w:tr>
      <w:tr w:rsidR="00C32548" w:rsidRPr="00C90DF6" w14:paraId="1FA394AC" w14:textId="77777777" w:rsidTr="00C63EEE">
        <w:trPr>
          <w:tblCellSpacing w:w="15" w:type="dxa"/>
        </w:trPr>
        <w:tc>
          <w:tcPr>
            <w:tcW w:w="2547"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3935492F" w14:textId="77777777" w:rsidR="00C32548" w:rsidRPr="00C90DF6" w:rsidRDefault="00C32548"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Iespējas</w:t>
            </w:r>
          </w:p>
        </w:tc>
        <w:tc>
          <w:tcPr>
            <w:tcW w:w="2404"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4C4574ED" w14:textId="77777777" w:rsidR="00C32548" w:rsidRPr="00C90DF6" w:rsidRDefault="00C32548"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Draudi</w:t>
            </w:r>
          </w:p>
        </w:tc>
      </w:tr>
      <w:tr w:rsidR="00C32548" w:rsidRPr="00C90DF6" w14:paraId="64A38C96" w14:textId="77777777" w:rsidTr="00C63EEE">
        <w:trPr>
          <w:trHeight w:val="1050"/>
          <w:tblCellSpacing w:w="15" w:type="dxa"/>
        </w:trPr>
        <w:tc>
          <w:tcPr>
            <w:tcW w:w="2547" w:type="pct"/>
            <w:tcBorders>
              <w:top w:val="outset" w:sz="6" w:space="0" w:color="auto"/>
              <w:left w:val="outset" w:sz="6" w:space="0" w:color="auto"/>
              <w:bottom w:val="outset" w:sz="6" w:space="0" w:color="auto"/>
              <w:right w:val="outset" w:sz="6" w:space="0" w:color="auto"/>
            </w:tcBorders>
            <w:hideMark/>
          </w:tcPr>
          <w:p w14:paraId="618B4587" w14:textId="77777777" w:rsidR="00C32548" w:rsidRPr="00C90DF6" w:rsidRDefault="00C32548" w:rsidP="005839E3">
            <w:pPr>
              <w:pStyle w:val="ListParagraph"/>
              <w:numPr>
                <w:ilvl w:val="0"/>
                <w:numId w:val="30"/>
              </w:numPr>
              <w:spacing w:after="0" w:line="240" w:lineRule="auto"/>
              <w:ind w:left="284" w:hanging="284"/>
              <w:contextualSpacing w:val="0"/>
              <w:jc w:val="both"/>
              <w:rPr>
                <w:rFonts w:ascii="Times New Roman" w:hAnsi="Times New Roman"/>
              </w:rPr>
            </w:pPr>
            <w:r w:rsidRPr="00C90DF6">
              <w:rPr>
                <w:rFonts w:ascii="Times New Roman" w:hAnsi="Times New Roman"/>
              </w:rPr>
              <w:lastRenderedPageBreak/>
              <w:t>Iegūtie rezultāti paver iespējas:</w:t>
            </w:r>
          </w:p>
          <w:p w14:paraId="36F72AFA" w14:textId="77777777" w:rsidR="00C32548" w:rsidRPr="00C90DF6" w:rsidRDefault="00C32548" w:rsidP="005839E3">
            <w:pPr>
              <w:pStyle w:val="ListParagraph"/>
              <w:numPr>
                <w:ilvl w:val="0"/>
                <w:numId w:val="31"/>
              </w:numPr>
              <w:spacing w:after="0" w:line="240" w:lineRule="auto"/>
              <w:jc w:val="both"/>
              <w:rPr>
                <w:rFonts w:ascii="Times New Roman" w:hAnsi="Times New Roman"/>
              </w:rPr>
            </w:pPr>
            <w:r w:rsidRPr="00C90DF6">
              <w:rPr>
                <w:rFonts w:ascii="Times New Roman" w:hAnsi="Times New Roman"/>
              </w:rPr>
              <w:t>atklāt jaunas struktūras-aktivitātes sakarības zāļu transportformu izstrādei;</w:t>
            </w:r>
          </w:p>
          <w:p w14:paraId="433897FB" w14:textId="77777777" w:rsidR="00C32548" w:rsidRPr="00C90DF6" w:rsidRDefault="00C32548" w:rsidP="005839E3">
            <w:pPr>
              <w:pStyle w:val="ListParagraph"/>
              <w:numPr>
                <w:ilvl w:val="0"/>
                <w:numId w:val="31"/>
              </w:numPr>
              <w:spacing w:after="0" w:line="240" w:lineRule="auto"/>
              <w:jc w:val="both"/>
              <w:rPr>
                <w:rFonts w:ascii="Times New Roman" w:hAnsi="Times New Roman"/>
              </w:rPr>
            </w:pPr>
            <w:r w:rsidRPr="00C90DF6">
              <w:rPr>
                <w:rFonts w:ascii="Times New Roman" w:hAnsi="Times New Roman"/>
              </w:rPr>
              <w:t>atklāt jaunas struktūras-aktivitātes sakarības pašasociējošos molekulu veidoto nanoagregātu raksturojumam un pielietojumam;</w:t>
            </w:r>
          </w:p>
          <w:p w14:paraId="6D2B45E2" w14:textId="77777777" w:rsidR="00C32548" w:rsidRPr="00C90DF6" w:rsidRDefault="00C32548" w:rsidP="005839E3">
            <w:pPr>
              <w:pStyle w:val="ListParagraph"/>
              <w:numPr>
                <w:ilvl w:val="0"/>
                <w:numId w:val="31"/>
              </w:numPr>
              <w:spacing w:after="0" w:line="240" w:lineRule="auto"/>
              <w:jc w:val="both"/>
              <w:rPr>
                <w:rFonts w:ascii="Times New Roman" w:hAnsi="Times New Roman"/>
              </w:rPr>
            </w:pPr>
            <w:r w:rsidRPr="00C90DF6">
              <w:rPr>
                <w:rFonts w:ascii="Times New Roman" w:hAnsi="Times New Roman"/>
              </w:rPr>
              <w:t>izstrādāt jaunas imunoterapijas stratēģijas, kas balstītas uz TLS veidošanās stimulāciju vai ekstracelulārās acidozes neitralizēšanu;</w:t>
            </w:r>
          </w:p>
          <w:p w14:paraId="3024D6CE" w14:textId="77777777" w:rsidR="00C32548" w:rsidRPr="00C90DF6" w:rsidRDefault="00C32548" w:rsidP="005839E3">
            <w:pPr>
              <w:pStyle w:val="ListParagraph"/>
              <w:numPr>
                <w:ilvl w:val="0"/>
                <w:numId w:val="31"/>
              </w:numPr>
              <w:spacing w:after="0" w:line="240" w:lineRule="auto"/>
              <w:jc w:val="both"/>
              <w:rPr>
                <w:rFonts w:ascii="Times New Roman" w:hAnsi="Times New Roman"/>
              </w:rPr>
            </w:pPr>
            <w:r w:rsidRPr="00C90DF6">
              <w:rPr>
                <w:rFonts w:ascii="Times New Roman" w:hAnsi="Times New Roman"/>
              </w:rPr>
              <w:t>noskaidrot jaunas dsRNS imūnmodulējošās īpašības;</w:t>
            </w:r>
          </w:p>
          <w:p w14:paraId="10515F4D" w14:textId="77777777" w:rsidR="00C32548" w:rsidRPr="00C90DF6" w:rsidRDefault="00C32548" w:rsidP="005839E3">
            <w:pPr>
              <w:pStyle w:val="ListParagraph"/>
              <w:numPr>
                <w:ilvl w:val="0"/>
                <w:numId w:val="31"/>
              </w:numPr>
              <w:spacing w:after="0" w:line="240" w:lineRule="auto"/>
              <w:jc w:val="both"/>
              <w:rPr>
                <w:rFonts w:ascii="Times New Roman" w:hAnsi="Times New Roman"/>
              </w:rPr>
            </w:pPr>
            <w:r w:rsidRPr="00C90DF6">
              <w:rPr>
                <w:rFonts w:ascii="Times New Roman" w:eastAsia="Times New Roman" w:hAnsi="Times New Roman"/>
                <w:sz w:val="24"/>
                <w:szCs w:val="24"/>
                <w:lang w:eastAsia="lv-LV"/>
              </w:rPr>
              <w:t>iegūtie MMP inhibēšanas dati dod plašu zinātniskās informācijas klāstu selenofēnkumarīnu darbības mehānisma noskaidrošanai;</w:t>
            </w:r>
          </w:p>
          <w:p w14:paraId="1CC1C4DF" w14:textId="77777777" w:rsidR="00C32548" w:rsidRPr="00C90DF6" w:rsidRDefault="00C32548" w:rsidP="005839E3">
            <w:pPr>
              <w:pStyle w:val="ListParagraph"/>
              <w:numPr>
                <w:ilvl w:val="0"/>
                <w:numId w:val="31"/>
              </w:numPr>
              <w:spacing w:after="0" w:line="240" w:lineRule="auto"/>
              <w:jc w:val="both"/>
              <w:rPr>
                <w:rFonts w:ascii="Times New Roman" w:hAnsi="Times New Roman"/>
              </w:rPr>
            </w:pPr>
            <w:r w:rsidRPr="00C90DF6">
              <w:rPr>
                <w:rFonts w:ascii="Times New Roman" w:eastAsia="Times New Roman" w:hAnsi="Times New Roman"/>
                <w:sz w:val="24"/>
                <w:szCs w:val="24"/>
                <w:lang w:eastAsia="lv-LV"/>
              </w:rPr>
              <w:t>samērā īsā laikā uzkrāt vērtīgu zinātnisku informāciju par struktūras-aktivitātes sakarībām jaunu IDO inhibitoru jomā.</w:t>
            </w:r>
          </w:p>
          <w:p w14:paraId="50AA65D1" w14:textId="77777777" w:rsidR="00C32548" w:rsidRPr="00C90DF6" w:rsidRDefault="00C32548" w:rsidP="005839E3">
            <w:pPr>
              <w:numPr>
                <w:ilvl w:val="0"/>
                <w:numId w:val="30"/>
              </w:numPr>
              <w:tabs>
                <w:tab w:val="left" w:pos="284"/>
              </w:tabs>
              <w:spacing w:after="0" w:line="240" w:lineRule="auto"/>
              <w:ind w:left="284" w:hanging="284"/>
              <w:rPr>
                <w:rFonts w:ascii="Times New Roman" w:hAnsi="Times New Roman"/>
              </w:rPr>
            </w:pPr>
            <w:r w:rsidRPr="00C90DF6">
              <w:rPr>
                <w:rFonts w:ascii="Times New Roman" w:hAnsi="Times New Roman"/>
              </w:rPr>
              <w:t>Sadarbība ar augstskolām, tai skaitā Eiropas valstu universitātēm, paver iespēju piesaistīt izcilus studentus kvalifikācijas darbu izstrādei.</w:t>
            </w:r>
          </w:p>
          <w:p w14:paraId="3410F5B8" w14:textId="77777777" w:rsidR="00C32548" w:rsidRPr="00C90DF6" w:rsidRDefault="00C32548" w:rsidP="005839E3">
            <w:pPr>
              <w:pStyle w:val="ListParagraph"/>
              <w:numPr>
                <w:ilvl w:val="0"/>
                <w:numId w:val="30"/>
              </w:numPr>
              <w:spacing w:after="0" w:line="240" w:lineRule="auto"/>
              <w:ind w:left="284" w:hanging="284"/>
              <w:contextualSpacing w:val="0"/>
              <w:jc w:val="both"/>
              <w:rPr>
                <w:rFonts w:ascii="Times New Roman" w:eastAsia="Times New Roman" w:hAnsi="Times New Roman"/>
                <w:sz w:val="24"/>
                <w:szCs w:val="24"/>
                <w:lang w:eastAsia="lv-LV"/>
              </w:rPr>
            </w:pPr>
            <w:r w:rsidRPr="00C90DF6">
              <w:rPr>
                <w:rFonts w:ascii="Times New Roman" w:hAnsi="Times New Roman"/>
              </w:rPr>
              <w:t>Iegūtie rezultāti un iespējas tos prezentēt starptautiskajā zinātniskajā sabiedrībā paver iespējas jaunu starptautisku kontaktu dibināšanai, perspektīvas zinātniskajai sadarbībai nākotnē.</w:t>
            </w:r>
          </w:p>
        </w:tc>
        <w:tc>
          <w:tcPr>
            <w:tcW w:w="2404" w:type="pct"/>
            <w:tcBorders>
              <w:top w:val="outset" w:sz="6" w:space="0" w:color="auto"/>
              <w:left w:val="outset" w:sz="6" w:space="0" w:color="auto"/>
              <w:bottom w:val="outset" w:sz="6" w:space="0" w:color="auto"/>
              <w:right w:val="outset" w:sz="6" w:space="0" w:color="auto"/>
            </w:tcBorders>
            <w:hideMark/>
          </w:tcPr>
          <w:p w14:paraId="09AF51D0" w14:textId="77777777" w:rsidR="00C32548" w:rsidRPr="00C90DF6" w:rsidRDefault="00C32548" w:rsidP="005839E3">
            <w:pPr>
              <w:pStyle w:val="ListParagraph"/>
              <w:numPr>
                <w:ilvl w:val="0"/>
                <w:numId w:val="29"/>
              </w:numPr>
              <w:spacing w:after="0" w:line="240" w:lineRule="auto"/>
              <w:ind w:left="320" w:hanging="283"/>
              <w:contextualSpacing w:val="0"/>
              <w:jc w:val="both"/>
              <w:rPr>
                <w:rFonts w:ascii="Times New Roman" w:hAnsi="Times New Roman"/>
                <w:lang w:eastAsia="lv-LV"/>
              </w:rPr>
            </w:pPr>
            <w:r w:rsidRPr="00C90DF6">
              <w:rPr>
                <w:rFonts w:ascii="Times New Roman" w:hAnsi="Times New Roman"/>
                <w:lang w:eastAsia="lv-LV"/>
              </w:rPr>
              <w:t>Finansējuma samazināšana apdraud plānoto pētījumu veikšanu pilnā apmērā, samazina iespējas rezultātu aprobācijai.</w:t>
            </w:r>
          </w:p>
          <w:p w14:paraId="25E2545B" w14:textId="77777777" w:rsidR="00C32548" w:rsidRPr="00C90DF6" w:rsidRDefault="00C32548" w:rsidP="00C32548">
            <w:pPr>
              <w:spacing w:after="0" w:line="240" w:lineRule="auto"/>
              <w:rPr>
                <w:rFonts w:ascii="Times New Roman" w:eastAsia="Times New Roman" w:hAnsi="Times New Roman"/>
                <w:sz w:val="24"/>
                <w:szCs w:val="24"/>
                <w:lang w:eastAsia="lv-LV"/>
              </w:rPr>
            </w:pPr>
          </w:p>
          <w:p w14:paraId="76CAFEF2" w14:textId="77777777" w:rsidR="00C32548" w:rsidRPr="00C90DF6" w:rsidRDefault="00C32548" w:rsidP="00C32548">
            <w:pPr>
              <w:spacing w:after="0" w:line="240" w:lineRule="auto"/>
              <w:rPr>
                <w:rFonts w:ascii="Times New Roman" w:eastAsia="Times New Roman" w:hAnsi="Times New Roman"/>
                <w:sz w:val="24"/>
                <w:szCs w:val="24"/>
                <w:lang w:eastAsia="lv-LV"/>
              </w:rPr>
            </w:pPr>
          </w:p>
        </w:tc>
      </w:tr>
    </w:tbl>
    <w:p w14:paraId="71554E4D" w14:textId="77777777" w:rsidR="00C32548" w:rsidRPr="00C90DF6" w:rsidRDefault="00C32548" w:rsidP="00C32548">
      <w:pPr>
        <w:pStyle w:val="ListParagraph"/>
        <w:rPr>
          <w:rFonts w:ascii="Times New Roman" w:hAnsi="Times New Roman"/>
          <w:b/>
          <w:sz w:val="24"/>
          <w:szCs w:val="24"/>
        </w:rPr>
      </w:pPr>
    </w:p>
    <w:p w14:paraId="70A9CAD1" w14:textId="77777777" w:rsidR="00C32548" w:rsidRPr="00C90DF6" w:rsidRDefault="00C32548" w:rsidP="00C32548">
      <w:pPr>
        <w:pStyle w:val="ListParagraph"/>
        <w:numPr>
          <w:ilvl w:val="0"/>
          <w:numId w:val="1"/>
        </w:numPr>
        <w:rPr>
          <w:rFonts w:ascii="Times New Roman" w:hAnsi="Times New Roman"/>
          <w:b/>
          <w:sz w:val="24"/>
          <w:szCs w:val="24"/>
        </w:rPr>
      </w:pPr>
      <w:r w:rsidRPr="00C90DF6">
        <w:rPr>
          <w:rFonts w:ascii="Times New Roman" w:hAnsi="Times New Roman"/>
          <w:b/>
          <w:sz w:val="24"/>
          <w:szCs w:val="24"/>
        </w:rPr>
        <w:t>Projekta Nr. 3 identificētie riski un to samazināšanas vai novēršanas pasākumi</w:t>
      </w:r>
    </w:p>
    <w:tbl>
      <w:tblPr>
        <w:tblW w:w="5375" w:type="pct"/>
        <w:tblCellSpacing w:w="15" w:type="dxa"/>
        <w:tblInd w:w="-20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39"/>
      </w:tblGrid>
      <w:tr w:rsidR="00C32548" w:rsidRPr="00C90DF6" w14:paraId="3CD86373" w14:textId="77777777" w:rsidTr="00C63EEE">
        <w:trPr>
          <w:trHeight w:val="619"/>
          <w:tblCellSpacing w:w="15" w:type="dxa"/>
        </w:trPr>
        <w:tc>
          <w:tcPr>
            <w:tcW w:w="4967" w:type="pct"/>
            <w:tcBorders>
              <w:top w:val="outset" w:sz="6" w:space="0" w:color="auto"/>
              <w:left w:val="outset" w:sz="6" w:space="0" w:color="auto"/>
              <w:bottom w:val="outset" w:sz="6" w:space="0" w:color="auto"/>
              <w:right w:val="outset" w:sz="6" w:space="0" w:color="auto"/>
            </w:tcBorders>
            <w:hideMark/>
          </w:tcPr>
          <w:p w14:paraId="3CD6B4E1" w14:textId="77777777" w:rsidR="00C32548" w:rsidRPr="00C90DF6" w:rsidRDefault="00C32548" w:rsidP="002D0507">
            <w:pPr>
              <w:spacing w:before="60" w:after="0" w:line="240" w:lineRule="auto"/>
              <w:jc w:val="both"/>
              <w:rPr>
                <w:rFonts w:ascii="Times New Roman" w:hAnsi="Times New Roman"/>
                <w:lang w:eastAsia="lv-LV"/>
              </w:rPr>
            </w:pPr>
            <w:r w:rsidRPr="00C90DF6">
              <w:rPr>
                <w:rFonts w:ascii="Times New Roman" w:hAnsi="Times New Roman"/>
                <w:lang w:eastAsia="lv-LV"/>
              </w:rPr>
              <w:t xml:space="preserve">Noraidīto publikāciju īpatsvars žurnālos ar augstu IF vēža izpētes jomā ir liels, tādēļ vairākus rakstus var nākties rediģēt un iesniegt atkārtoti, kas var aizkavēt rezultatīvo rādītāju sasniegšanu. Tomēr uz šo brīdi ir sagatavotas vairāk publikācijas kā sākotnēji plānots, kas palielina iespēju, ka līdz projekta īstenošanas beigām visi rezultātu rādītāji tiks sasniegti. </w:t>
            </w:r>
          </w:p>
          <w:p w14:paraId="13E5E672" w14:textId="77777777" w:rsidR="00C32548" w:rsidRPr="00C90DF6" w:rsidRDefault="00C32548" w:rsidP="002D0507">
            <w:pPr>
              <w:spacing w:before="60" w:after="0" w:line="240" w:lineRule="auto"/>
              <w:jc w:val="both"/>
              <w:rPr>
                <w:rFonts w:ascii="Times New Roman" w:eastAsia="Times New Roman" w:hAnsi="Times New Roman"/>
                <w:lang w:eastAsia="lv-LV"/>
              </w:rPr>
            </w:pPr>
            <w:r w:rsidRPr="00C90DF6">
              <w:rPr>
                <w:rFonts w:ascii="Times New Roman" w:eastAsia="Times New Roman" w:hAnsi="Times New Roman"/>
                <w:lang w:eastAsia="lv-LV"/>
              </w:rPr>
              <w:t>Aktivitātes A1.2. ietvaros iegūto rezultātu validācijai ir nepieciešama neatkarīga trīskārši negatīvā krūts vēža  (TNBC) paraugu kolekcija, ko paredzēts izveidot sadarbībā ar RAKUS Patoloģijas centru. Iespējams, ka Patoloģijas centra arhīvā nebūs pieejams atbilstošs skaits TNBC parafīna bloku, tādēļ pētījumā nāksies iesaistīt jaunus pacientus, kas var nedaudz aizkavēt aktivitātes īstenošanu.</w:t>
            </w:r>
          </w:p>
          <w:p w14:paraId="75C65A8F" w14:textId="77777777" w:rsidR="00C32548" w:rsidRPr="00C90DF6" w:rsidRDefault="00C32548" w:rsidP="002D0507">
            <w:pPr>
              <w:spacing w:before="60" w:after="0" w:line="240" w:lineRule="auto"/>
              <w:jc w:val="both"/>
              <w:rPr>
                <w:rFonts w:ascii="Times New Roman" w:eastAsia="Times New Roman" w:hAnsi="Times New Roman"/>
                <w:lang w:eastAsia="lv-LV"/>
              </w:rPr>
            </w:pPr>
            <w:r w:rsidRPr="00C90DF6">
              <w:rPr>
                <w:rFonts w:ascii="Times New Roman" w:eastAsia="Times New Roman" w:hAnsi="Times New Roman"/>
                <w:lang w:eastAsia="lv-LV"/>
              </w:rPr>
              <w:t>Aktivitāšu A1.2/3.1. galvenais zinātniskais risks ir tas, ka novērotā saistība starp augstu CAIX ekspresiju un samazinātu efektoro imūnšūnu infiltrāciju, ir atkarīga nevis no CAIX funkcionālās aktivitātes, bet gan atspoguļo hipoksiskas vides ietekmi, un tādēļ CAIX enzīma inhibīcija neietekmēs imūnšūnu infiltrāciju. Pašlaik tiek veikta virkne eksperimentu, lai šo jautājumu noskaidrotu. Ja tas apstiprināsies, tiks izslēgta iespēja izveidot šādu imunoterapijas stratēģiju, taču iegūtie rezultāti būs zinātniski nozīmīgi un nemazina CAIX kā terapijas mērķa nozīmi vēža šūnu migrācijas un pašatjaunošanās spējas kavēšanai.</w:t>
            </w:r>
          </w:p>
          <w:p w14:paraId="558D1429" w14:textId="77777777" w:rsidR="00C32548" w:rsidRPr="00C90DF6" w:rsidRDefault="00C32548" w:rsidP="002D0507">
            <w:pPr>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lang w:eastAsia="lv-LV"/>
              </w:rPr>
              <w:t xml:space="preserve">Aktivitātes A2.1. realizācijas laikā izrādījās, ka ne visi kumarīna slāpekļa heterocikliskie atvasinājumi ir ogļskābes anhidrāzes inhibitori. Piridīna gredzenu saturošie inhibitori izrādīja CAIX </w:t>
            </w:r>
            <w:r w:rsidRPr="00C90DF6">
              <w:rPr>
                <w:rFonts w:ascii="Times New Roman" w:eastAsia="Times New Roman" w:hAnsi="Times New Roman"/>
                <w:lang w:eastAsia="lv-LV"/>
              </w:rPr>
              <w:lastRenderedPageBreak/>
              <w:t>un CAXII izoformu selektivitāti, bet pirazola atvasinājumi nebija aktīvi kā CA inhibitori. Turpmākajā darba attīstības gaitā pēc projekta beigām būtu nepieciešams attīstīt un optimizēt piridīna atvasinājumu efektivitāti un pārbaudīt šo savienojumu inhibējošo ietekmi uz citiem metāl atkarīgajiem enzīmiem.</w:t>
            </w:r>
          </w:p>
          <w:p w14:paraId="204B5E9C" w14:textId="77777777" w:rsidR="00C32548" w:rsidRPr="00C90DF6" w:rsidRDefault="00C32548" w:rsidP="002D0507">
            <w:pPr>
              <w:spacing w:before="60" w:after="0" w:line="240" w:lineRule="auto"/>
              <w:jc w:val="both"/>
              <w:rPr>
                <w:rFonts w:ascii="Times New Roman" w:eastAsia="Times New Roman" w:hAnsi="Times New Roman"/>
                <w:lang w:eastAsia="lv-LV"/>
              </w:rPr>
            </w:pPr>
            <w:r w:rsidRPr="00C90DF6">
              <w:rPr>
                <w:rFonts w:ascii="Times New Roman" w:eastAsia="Times New Roman" w:hAnsi="Times New Roman"/>
                <w:lang w:eastAsia="lv-LV"/>
              </w:rPr>
              <w:t>Aktivitātes A2.2. realizācijas laikā izrādījās, ka līdzšinējās veiksmīgi izmantotās olefīnu aziridinēšanas metodes paplašinot izmantoto olefīnu klāstu nedod pozitīvus rezultātus. Tāpēc jau 2016. gadā tika veikti pirmie eksperimenti un tie ir plānoti arī 2017. gadā tā, lai izmainītu reakciju apstākļus un atrastu jaunas aziridīnu sintēzes metodes kā izejvielas izmantojot dabas olefīnus.  Blakus projektā (Dr. B.Štrumfa iesniegtais ERAF 1.1.1.2. projekta pieteikums ) ir ieplānota alternatīva pieeja problēmas risinājumam – aziridīnu beta-arilēšanas metodes izstrāde un jaunu būvbloku izveide.</w:t>
            </w:r>
          </w:p>
          <w:p w14:paraId="067947DD" w14:textId="77777777" w:rsidR="00C32548" w:rsidRPr="00C90DF6" w:rsidRDefault="00C32548" w:rsidP="002D0507">
            <w:pPr>
              <w:spacing w:before="60" w:after="0" w:line="240" w:lineRule="auto"/>
              <w:jc w:val="both"/>
              <w:rPr>
                <w:rFonts w:ascii="Times New Roman" w:hAnsi="Times New Roman"/>
              </w:rPr>
            </w:pPr>
            <w:r w:rsidRPr="00C90DF6">
              <w:rPr>
                <w:rFonts w:ascii="Times New Roman" w:hAnsi="Times New Roman"/>
              </w:rPr>
              <w:t>Aktivitātes A2.4. ietvaros galvenais identificētais risks ir sazarotu alkanolu apgrūtinātā reaģētspēja, salīdzinot ar to lineāriem analogiem, kā rezultātā iegūtās nekomerciālās izejvielas izmaksā dārgāk (lielāki daudzumi, zemāki iznākumi, ilgāks reakcijas laiks, nepieciešama papildus attīrīšana utt). Tāpat iegūto vielu daudzumi var izrādīties nepietiekami pilnīgam skrīningam, iegūšanai plānotais laiks īsāks, nekā reāli nepieciešamais. Lai risinātu šo problēmu, tika meklētas un lietotas mūsdienīgas sintēzes metodes, lietojot katalizatorus un attīstītas mūsdienīgas attīrīšanas metodes. Posma īstenošanas laikā apzinātie riski tika novērsti, savienojumi sintezēti. Tāpat pastāv zināms risks, ka perspektīvā jaunsintezētie savienojumi var izrādīties nepietiekami aktīvi.</w:t>
            </w:r>
          </w:p>
          <w:p w14:paraId="75C69DCF" w14:textId="77777777" w:rsidR="00C32548" w:rsidRPr="00C90DF6" w:rsidRDefault="00C32548" w:rsidP="002D0507">
            <w:pPr>
              <w:spacing w:before="60" w:after="0" w:line="240" w:lineRule="auto"/>
              <w:jc w:val="both"/>
              <w:rPr>
                <w:rFonts w:ascii="Times New Roman" w:hAnsi="Times New Roman"/>
              </w:rPr>
            </w:pPr>
            <w:r w:rsidRPr="00C90DF6">
              <w:rPr>
                <w:rFonts w:ascii="Times New Roman" w:hAnsi="Times New Roman"/>
              </w:rPr>
              <w:t xml:space="preserve">Aktivitātes A3.6 galvenais risks ir krasi atšķirīgās individuālās reakcijas, kas prasa rūpīgu rezultātu izvērtēšanu un atbilstošu statistisko metožu piemeklēšanu. Risinājums varētu būt lielāks analizējamo cilvēku (paraugu) skaits, kas vienlaicīgi gan sadārdzinātu projekta realizēšanu. </w:t>
            </w:r>
          </w:p>
          <w:p w14:paraId="5FA0F4B3" w14:textId="77777777" w:rsidR="00C32548" w:rsidRPr="00C90DF6" w:rsidRDefault="00C32548" w:rsidP="002D0507">
            <w:pPr>
              <w:spacing w:before="60" w:after="0" w:line="240" w:lineRule="auto"/>
              <w:jc w:val="both"/>
              <w:rPr>
                <w:rFonts w:ascii="Times New Roman" w:eastAsia="Times New Roman" w:hAnsi="Times New Roman"/>
                <w:color w:val="008000"/>
                <w:sz w:val="20"/>
                <w:szCs w:val="20"/>
                <w:lang w:eastAsia="lv-LV"/>
              </w:rPr>
            </w:pPr>
            <w:r w:rsidRPr="00C90DF6">
              <w:rPr>
                <w:rFonts w:ascii="Times New Roman" w:hAnsi="Times New Roman"/>
              </w:rPr>
              <w:t xml:space="preserve">Jaunsintezētie savienojumi var izrādīties nepietiekami aktīvi, vai toksiski. Aktivitātes 3.1-3.4 ir vērstas uz jaunu </w:t>
            </w:r>
            <w:r w:rsidRPr="00C90DF6">
              <w:rPr>
                <w:rFonts w:ascii="Times New Roman" w:hAnsi="Times New Roman"/>
                <w:i/>
                <w:iCs/>
              </w:rPr>
              <w:t>in vitro</w:t>
            </w:r>
            <w:r w:rsidRPr="00C90DF6">
              <w:rPr>
                <w:rFonts w:ascii="Times New Roman" w:hAnsi="Times New Roman"/>
              </w:rPr>
              <w:t xml:space="preserve"> testa sistēmu un modeļsistēmu izstrādi, kas dod iespēju testēt lielāku skaitu savienojumu un </w:t>
            </w:r>
            <w:r w:rsidRPr="00C90DF6">
              <w:rPr>
                <w:rFonts w:ascii="Times New Roman" w:hAnsi="Times New Roman"/>
                <w:i/>
                <w:iCs/>
              </w:rPr>
              <w:t>in vivo</w:t>
            </w:r>
            <w:r w:rsidRPr="00C90DF6">
              <w:rPr>
                <w:rFonts w:ascii="Times New Roman" w:hAnsi="Times New Roman"/>
              </w:rPr>
              <w:t xml:space="preserve"> testiem atlasīt tikai aktīvākos un mazāk toksiskos savienojumus.</w:t>
            </w:r>
          </w:p>
        </w:tc>
      </w:tr>
    </w:tbl>
    <w:p w14:paraId="546C063F" w14:textId="77777777" w:rsidR="00BC7BC3" w:rsidRDefault="00BC7BC3" w:rsidP="00C32548">
      <w:pPr>
        <w:spacing w:after="0" w:line="240" w:lineRule="auto"/>
        <w:rPr>
          <w:rFonts w:ascii="Times New Roman" w:hAnsi="Times New Roman"/>
          <w:b/>
          <w:sz w:val="24"/>
          <w:szCs w:val="24"/>
        </w:rPr>
      </w:pPr>
    </w:p>
    <w:p w14:paraId="4F388610" w14:textId="77777777" w:rsidR="00BC7BC3" w:rsidRDefault="00BC7BC3" w:rsidP="00C32548">
      <w:pPr>
        <w:spacing w:after="0" w:line="240" w:lineRule="auto"/>
        <w:rPr>
          <w:rFonts w:ascii="Times New Roman" w:hAnsi="Times New Roman"/>
          <w:b/>
          <w:sz w:val="24"/>
          <w:szCs w:val="24"/>
        </w:rPr>
      </w:pPr>
    </w:p>
    <w:p w14:paraId="467BF239" w14:textId="77777777" w:rsidR="00BC7BC3" w:rsidRPr="005537DD" w:rsidRDefault="00BC7BC3" w:rsidP="00BC7BC3">
      <w:pPr>
        <w:spacing w:after="0" w:line="240" w:lineRule="auto"/>
        <w:rPr>
          <w:rFonts w:ascii="Times New Roman" w:eastAsia="Times New Roman" w:hAnsi="Times New Roman"/>
          <w:sz w:val="24"/>
          <w:szCs w:val="24"/>
        </w:rPr>
      </w:pPr>
      <w:r w:rsidRPr="005537DD">
        <w:rPr>
          <w:rFonts w:ascii="Times New Roman" w:eastAsia="Times New Roman" w:hAnsi="Times New Roman"/>
          <w:sz w:val="24"/>
          <w:szCs w:val="24"/>
        </w:rPr>
        <w:t>Projekta Nr.3 vadītājs: ____________________    Aija Linē          _______________</w:t>
      </w:r>
    </w:p>
    <w:p w14:paraId="1C084974" w14:textId="77777777" w:rsidR="00BC7BC3" w:rsidRPr="005537DD" w:rsidRDefault="00BC7BC3" w:rsidP="00BC7BC3">
      <w:pPr>
        <w:spacing w:after="0" w:line="240" w:lineRule="auto"/>
        <w:rPr>
          <w:rFonts w:ascii="Times New Roman" w:eastAsia="Times New Roman" w:hAnsi="Times New Roman"/>
          <w:i/>
          <w:iCs/>
          <w:sz w:val="24"/>
          <w:szCs w:val="24"/>
        </w:rPr>
      </w:pPr>
      <w:r w:rsidRPr="005537DD">
        <w:rPr>
          <w:rFonts w:ascii="Times New Roman" w:eastAsia="Times New Roman" w:hAnsi="Times New Roman"/>
          <w:i/>
          <w:iCs/>
          <w:sz w:val="24"/>
          <w:szCs w:val="24"/>
        </w:rPr>
        <w:tab/>
      </w:r>
      <w:r w:rsidRPr="005537DD">
        <w:rPr>
          <w:rFonts w:ascii="Times New Roman" w:eastAsia="Times New Roman" w:hAnsi="Times New Roman"/>
          <w:i/>
          <w:iCs/>
          <w:sz w:val="24"/>
          <w:szCs w:val="24"/>
        </w:rPr>
        <w:tab/>
      </w:r>
      <w:r w:rsidRPr="005537DD">
        <w:rPr>
          <w:rFonts w:ascii="Times New Roman" w:eastAsia="Times New Roman" w:hAnsi="Times New Roman"/>
          <w:i/>
          <w:iCs/>
          <w:sz w:val="24"/>
          <w:szCs w:val="24"/>
        </w:rPr>
        <w:tab/>
      </w:r>
      <w:r w:rsidRPr="005537DD">
        <w:rPr>
          <w:rFonts w:ascii="Times New Roman" w:eastAsia="Times New Roman" w:hAnsi="Times New Roman"/>
          <w:i/>
          <w:iCs/>
          <w:sz w:val="24"/>
          <w:szCs w:val="24"/>
        </w:rPr>
        <w:tab/>
        <w:t>(paraksts)</w:t>
      </w:r>
      <w:r w:rsidRPr="005537DD">
        <w:rPr>
          <w:rFonts w:ascii="Times New Roman" w:eastAsia="Times New Roman" w:hAnsi="Times New Roman"/>
          <w:i/>
          <w:iCs/>
          <w:sz w:val="24"/>
          <w:szCs w:val="24"/>
        </w:rPr>
        <w:tab/>
      </w:r>
      <w:r w:rsidRPr="005537DD">
        <w:rPr>
          <w:rFonts w:ascii="Times New Roman" w:eastAsia="Times New Roman" w:hAnsi="Times New Roman"/>
          <w:i/>
          <w:iCs/>
          <w:sz w:val="24"/>
          <w:szCs w:val="24"/>
        </w:rPr>
        <w:tab/>
        <w:t xml:space="preserve"> </w:t>
      </w:r>
      <w:r w:rsidRPr="005537DD">
        <w:rPr>
          <w:rFonts w:ascii="Times New Roman" w:eastAsia="Times New Roman" w:hAnsi="Times New Roman"/>
          <w:i/>
          <w:iCs/>
          <w:sz w:val="24"/>
          <w:szCs w:val="24"/>
        </w:rPr>
        <w:tab/>
        <w:t xml:space="preserve">                      (datums)</w:t>
      </w:r>
    </w:p>
    <w:p w14:paraId="04F6AB54" w14:textId="77777777" w:rsidR="00BC7BC3" w:rsidRPr="005537DD" w:rsidRDefault="00BC7BC3" w:rsidP="00BC7BC3">
      <w:pPr>
        <w:spacing w:after="0" w:line="240" w:lineRule="auto"/>
        <w:rPr>
          <w:rFonts w:ascii="Times New Roman" w:eastAsia="Times New Roman" w:hAnsi="Times New Roman"/>
          <w:i/>
          <w:iCs/>
          <w:sz w:val="24"/>
          <w:szCs w:val="24"/>
        </w:rPr>
      </w:pPr>
    </w:p>
    <w:p w14:paraId="0617743C" w14:textId="77777777" w:rsidR="00BC7BC3" w:rsidRPr="005537DD" w:rsidRDefault="00BC7BC3" w:rsidP="00BC7BC3">
      <w:pPr>
        <w:spacing w:after="0" w:line="240" w:lineRule="auto"/>
        <w:rPr>
          <w:rFonts w:ascii="Times New Roman" w:eastAsia="Times New Roman" w:hAnsi="Times New Roman"/>
          <w:sz w:val="24"/>
          <w:szCs w:val="24"/>
        </w:rPr>
      </w:pPr>
      <w:r w:rsidRPr="005537DD">
        <w:rPr>
          <w:rFonts w:ascii="Times New Roman" w:eastAsia="Times New Roman" w:hAnsi="Times New Roman"/>
          <w:sz w:val="24"/>
          <w:szCs w:val="24"/>
        </w:rPr>
        <w:t xml:space="preserve">Zinātniskās institūcijas vadītājs:   ______________     </w:t>
      </w:r>
      <w:r w:rsidRPr="005537DD">
        <w:rPr>
          <w:rFonts w:ascii="Times New Roman" w:eastAsia="Times New Roman" w:hAnsi="Times New Roman"/>
          <w:sz w:val="24"/>
          <w:szCs w:val="24"/>
        </w:rPr>
        <w:tab/>
      </w:r>
      <w:r w:rsidRPr="005537DD">
        <w:rPr>
          <w:rFonts w:ascii="Times New Roman" w:eastAsia="Times New Roman" w:hAnsi="Times New Roman"/>
          <w:sz w:val="24"/>
          <w:szCs w:val="24"/>
        </w:rPr>
        <w:tab/>
        <w:t xml:space="preserve">     ___________</w:t>
      </w:r>
    </w:p>
    <w:p w14:paraId="4CD2D68C" w14:textId="77777777" w:rsidR="00BC7BC3" w:rsidRPr="005537DD" w:rsidRDefault="00BC7BC3" w:rsidP="00BC7BC3">
      <w:pPr>
        <w:spacing w:after="0" w:line="240" w:lineRule="auto"/>
        <w:rPr>
          <w:rFonts w:ascii="Times New Roman" w:eastAsia="Times New Roman" w:hAnsi="Times New Roman"/>
          <w:i/>
          <w:iCs/>
          <w:sz w:val="24"/>
          <w:szCs w:val="24"/>
        </w:rPr>
      </w:pPr>
      <w:r w:rsidRPr="005537DD">
        <w:rPr>
          <w:rFonts w:ascii="Times New Roman" w:eastAsia="Times New Roman" w:hAnsi="Times New Roman"/>
          <w:i/>
          <w:iCs/>
          <w:sz w:val="24"/>
          <w:szCs w:val="24"/>
        </w:rPr>
        <w:tab/>
      </w:r>
      <w:r w:rsidRPr="005537DD">
        <w:rPr>
          <w:rFonts w:ascii="Times New Roman" w:eastAsia="Times New Roman" w:hAnsi="Times New Roman"/>
          <w:i/>
          <w:iCs/>
          <w:sz w:val="24"/>
          <w:szCs w:val="24"/>
        </w:rPr>
        <w:tab/>
      </w:r>
      <w:r w:rsidRPr="005537DD">
        <w:rPr>
          <w:rFonts w:ascii="Times New Roman" w:eastAsia="Times New Roman" w:hAnsi="Times New Roman"/>
          <w:i/>
          <w:iCs/>
          <w:sz w:val="24"/>
          <w:szCs w:val="24"/>
        </w:rPr>
        <w:tab/>
      </w:r>
      <w:r w:rsidRPr="005537DD">
        <w:rPr>
          <w:rFonts w:ascii="Times New Roman" w:eastAsia="Times New Roman" w:hAnsi="Times New Roman"/>
          <w:i/>
          <w:iCs/>
          <w:sz w:val="24"/>
          <w:szCs w:val="24"/>
        </w:rPr>
        <w:tab/>
        <w:t xml:space="preserve">           (paraksts)</w:t>
      </w:r>
      <w:r w:rsidRPr="005537DD">
        <w:rPr>
          <w:rFonts w:ascii="Times New Roman" w:eastAsia="Times New Roman" w:hAnsi="Times New Roman"/>
          <w:i/>
          <w:iCs/>
          <w:sz w:val="24"/>
          <w:szCs w:val="24"/>
        </w:rPr>
        <w:tab/>
      </w:r>
      <w:r w:rsidRPr="005537DD">
        <w:rPr>
          <w:rFonts w:ascii="Times New Roman" w:eastAsia="Times New Roman" w:hAnsi="Times New Roman"/>
          <w:i/>
          <w:iCs/>
          <w:sz w:val="24"/>
          <w:szCs w:val="24"/>
        </w:rPr>
        <w:tab/>
      </w:r>
      <w:r w:rsidRPr="005537DD">
        <w:rPr>
          <w:rFonts w:ascii="Times New Roman" w:eastAsia="Times New Roman" w:hAnsi="Times New Roman"/>
          <w:i/>
          <w:iCs/>
          <w:sz w:val="24"/>
          <w:szCs w:val="24"/>
        </w:rPr>
        <w:tab/>
        <w:t xml:space="preserve">          (datums)</w:t>
      </w:r>
    </w:p>
    <w:p w14:paraId="4F7D8DE7" w14:textId="77777777" w:rsidR="00C32548" w:rsidRDefault="00C32548" w:rsidP="00C32548">
      <w:pPr>
        <w:spacing w:after="0" w:line="240" w:lineRule="auto"/>
        <w:rPr>
          <w:rFonts w:ascii="Times New Roman" w:hAnsi="Times New Roman"/>
          <w:b/>
          <w:sz w:val="24"/>
          <w:szCs w:val="24"/>
        </w:rPr>
      </w:pPr>
      <w:r w:rsidRPr="00C90DF6">
        <w:rPr>
          <w:rFonts w:ascii="Times New Roman" w:hAnsi="Times New Roman"/>
          <w:b/>
          <w:sz w:val="24"/>
          <w:szCs w:val="24"/>
        </w:rPr>
        <w:br w:type="page"/>
      </w:r>
    </w:p>
    <w:p w14:paraId="1EB9B6FA" w14:textId="77777777" w:rsidR="00594686" w:rsidRDefault="005041C6" w:rsidP="00594686">
      <w:pPr>
        <w:pStyle w:val="Heading3"/>
        <w:rPr>
          <w:rFonts w:ascii="Times New Roman" w:eastAsia="Arial Unicode MS" w:hAnsi="Times New Roman"/>
          <w:b w:val="0"/>
          <w:sz w:val="24"/>
          <w:szCs w:val="24"/>
        </w:rPr>
      </w:pPr>
      <w:bookmarkStart w:id="8" w:name="_Toc472942452"/>
      <w:r>
        <w:rPr>
          <w:rFonts w:ascii="Times New Roman" w:eastAsia="Times New Roman" w:hAnsi="Times New Roman"/>
          <w:b w:val="0"/>
          <w:i/>
          <w:iCs/>
        </w:rPr>
        <w:lastRenderedPageBreak/>
        <w:t>Rezultatīvie rādītāji</w:t>
      </w:r>
      <w:bookmarkEnd w:id="8"/>
      <w:r w:rsidR="00594686" w:rsidRPr="002D2AC6">
        <w:rPr>
          <w:rFonts w:ascii="Times New Roman" w:eastAsia="Arial Unicode MS" w:hAnsi="Times New Roman"/>
          <w:b w:val="0"/>
          <w:sz w:val="24"/>
          <w:szCs w:val="24"/>
        </w:rPr>
        <w:t xml:space="preserve"> </w:t>
      </w:r>
    </w:p>
    <w:p w14:paraId="55AD696A" w14:textId="77777777" w:rsidR="0014665C" w:rsidRDefault="0014665C" w:rsidP="002153C9">
      <w:pPr>
        <w:spacing w:before="120" w:after="0" w:line="240" w:lineRule="auto"/>
        <w:jc w:val="center"/>
        <w:rPr>
          <w:rFonts w:ascii="Times New Roman" w:eastAsia="Times New Roman" w:hAnsi="Times New Roman"/>
          <w:b/>
          <w:iCs/>
        </w:rPr>
      </w:pPr>
      <w:r>
        <w:rPr>
          <w:rFonts w:ascii="Times New Roman" w:eastAsia="Times New Roman" w:hAnsi="Times New Roman"/>
          <w:b/>
          <w:iCs/>
        </w:rPr>
        <w:t>Zinātniskie raksti (SNIP &gt; 1)</w:t>
      </w:r>
    </w:p>
    <w:p w14:paraId="78B1E41E" w14:textId="77777777" w:rsidR="00933275" w:rsidRPr="00C90DF6" w:rsidRDefault="00933275" w:rsidP="00933275">
      <w:pPr>
        <w:spacing w:before="120" w:after="0" w:line="240" w:lineRule="auto"/>
        <w:jc w:val="center"/>
        <w:rPr>
          <w:rFonts w:ascii="Times New Roman" w:hAnsi="Times New Roman"/>
          <w:u w:val="single"/>
        </w:rPr>
      </w:pPr>
      <w:r w:rsidRPr="00C90DF6">
        <w:rPr>
          <w:rFonts w:ascii="Times New Roman" w:hAnsi="Times New Roman"/>
          <w:u w:val="single"/>
        </w:rPr>
        <w:t>I</w:t>
      </w:r>
      <w:r>
        <w:rPr>
          <w:rFonts w:ascii="Times New Roman" w:hAnsi="Times New Roman"/>
          <w:u w:val="single"/>
        </w:rPr>
        <w:t>esniegtās publikācijas</w:t>
      </w:r>
    </w:p>
    <w:p w14:paraId="5B894038" w14:textId="77777777" w:rsidR="00933275" w:rsidRPr="00933275" w:rsidRDefault="00933275" w:rsidP="005839E3">
      <w:pPr>
        <w:pStyle w:val="ListParagraph"/>
        <w:numPr>
          <w:ilvl w:val="3"/>
          <w:numId w:val="47"/>
        </w:numPr>
        <w:spacing w:before="120" w:after="0" w:line="240" w:lineRule="auto"/>
        <w:ind w:left="284" w:hanging="284"/>
        <w:rPr>
          <w:rFonts w:ascii="Times New Roman" w:hAnsi="Times New Roman"/>
        </w:rPr>
      </w:pPr>
      <w:r w:rsidRPr="00933275">
        <w:rPr>
          <w:rFonts w:ascii="Times New Roman" w:hAnsi="Times New Roman"/>
        </w:rPr>
        <w:t xml:space="preserve">A1.2. Siliņa K*, Soltermann A, Attar FM, Casanova R, Uckeley Z, Thut H, Simmler P, Isajevs S, Cheng P, Foukas P, Levesque M, Moch H, Linē A, van den Broek M*. Germinal centers underlie the prognostic benefit of tertiary lymphoid structures in patients with lung squamous cell carcinoma, submitted to </w:t>
      </w:r>
      <w:r w:rsidRPr="00933275">
        <w:rPr>
          <w:rFonts w:ascii="Times New Roman" w:hAnsi="Times New Roman"/>
          <w:i/>
        </w:rPr>
        <w:t>Cancer Cell</w:t>
      </w:r>
      <w:r w:rsidRPr="00933275">
        <w:rPr>
          <w:rFonts w:ascii="Times New Roman" w:hAnsi="Times New Roman"/>
        </w:rPr>
        <w:t xml:space="preserve">. </w:t>
      </w:r>
    </w:p>
    <w:p w14:paraId="3B717EC8" w14:textId="77777777" w:rsidR="0014665C" w:rsidRPr="00C90DF6" w:rsidRDefault="0014665C" w:rsidP="0014665C">
      <w:pPr>
        <w:spacing w:before="120" w:after="0" w:line="240" w:lineRule="auto"/>
        <w:jc w:val="center"/>
        <w:rPr>
          <w:rFonts w:ascii="Times New Roman" w:hAnsi="Times New Roman"/>
          <w:b/>
          <w:lang w:eastAsia="lv-LV"/>
        </w:rPr>
      </w:pPr>
      <w:r>
        <w:rPr>
          <w:rFonts w:ascii="Times New Roman" w:eastAsia="Times New Roman" w:hAnsi="Times New Roman"/>
          <w:b/>
          <w:iCs/>
        </w:rPr>
        <w:t>Zinātniskie raksti</w:t>
      </w:r>
      <w:r w:rsidRPr="00C90DF6">
        <w:rPr>
          <w:rFonts w:ascii="Times New Roman" w:hAnsi="Times New Roman"/>
          <w:b/>
          <w:lang w:eastAsia="lv-LV"/>
        </w:rPr>
        <w:t xml:space="preserve"> (SNIP≤1)</w:t>
      </w:r>
    </w:p>
    <w:p w14:paraId="0C19A1B7" w14:textId="77777777" w:rsidR="00C32548" w:rsidRPr="00C90DF6" w:rsidRDefault="00933275" w:rsidP="002C62A2">
      <w:pPr>
        <w:spacing w:before="120" w:after="0" w:line="240" w:lineRule="auto"/>
        <w:jc w:val="center"/>
        <w:rPr>
          <w:rFonts w:ascii="Times New Roman" w:hAnsi="Times New Roman"/>
          <w:u w:val="single"/>
        </w:rPr>
      </w:pPr>
      <w:r>
        <w:rPr>
          <w:rFonts w:ascii="Times New Roman" w:hAnsi="Times New Roman"/>
          <w:u w:val="single"/>
        </w:rPr>
        <w:t>Iznākušās publikācijas</w:t>
      </w:r>
    </w:p>
    <w:p w14:paraId="4E5DA1E7" w14:textId="77777777" w:rsidR="00C154D4" w:rsidRPr="00933275" w:rsidRDefault="005E08EF" w:rsidP="002C62A2">
      <w:pPr>
        <w:spacing w:before="120" w:after="0" w:line="240" w:lineRule="auto"/>
        <w:ind w:left="284" w:hanging="284"/>
        <w:jc w:val="both"/>
        <w:rPr>
          <w:rFonts w:ascii="Times New Roman" w:hAnsi="Times New Roman"/>
        </w:rPr>
      </w:pPr>
      <w:r w:rsidRPr="002C62A2">
        <w:rPr>
          <w:rFonts w:ascii="Times New Roman" w:hAnsi="Times New Roman"/>
        </w:rPr>
        <w:t>1.</w:t>
      </w:r>
      <w:r>
        <w:rPr>
          <w:rFonts w:ascii="Times New Roman" w:hAnsi="Times New Roman"/>
          <w:b/>
        </w:rPr>
        <w:t xml:space="preserve"> </w:t>
      </w:r>
      <w:r w:rsidR="00C32548" w:rsidRPr="00933275">
        <w:rPr>
          <w:rFonts w:ascii="Times New Roman" w:hAnsi="Times New Roman"/>
        </w:rPr>
        <w:t xml:space="preserve">A3.4. Pumpens P, Renhofa R, Dishlers A, Kozlovska T, Ose V, Pushko P, Tars K, Grens. E, Bachmann MF. The True Story and Advantages of RNA Phage Capsids as Nanotools. </w:t>
      </w:r>
      <w:r w:rsidR="00C32548" w:rsidRPr="00536C20">
        <w:rPr>
          <w:rFonts w:ascii="Times New Roman" w:hAnsi="Times New Roman"/>
          <w:i/>
        </w:rPr>
        <w:t>Intervirology.</w:t>
      </w:r>
      <w:r w:rsidR="00C32548" w:rsidRPr="00933275">
        <w:rPr>
          <w:rFonts w:ascii="Times New Roman" w:hAnsi="Times New Roman"/>
        </w:rPr>
        <w:t xml:space="preserve"> 2016 Nov 10;59(2):74-110. PubMed PMID: 27829245. (IF=1.822; SNIP=0.52)</w:t>
      </w:r>
      <w:r w:rsidR="00C154D4" w:rsidRPr="00933275">
        <w:rPr>
          <w:rFonts w:ascii="Times New Roman" w:hAnsi="Times New Roman"/>
        </w:rPr>
        <w:t xml:space="preserve"> </w:t>
      </w:r>
      <w:hyperlink r:id="rId75" w:history="1">
        <w:r w:rsidR="00C154D4" w:rsidRPr="00933275">
          <w:rPr>
            <w:rStyle w:val="Hyperlink"/>
            <w:rFonts w:ascii="Times New Roman" w:hAnsi="Times New Roman"/>
          </w:rPr>
          <w:t>https://www.ncbi.nlm.nih.gov/pubmed/27829245</w:t>
        </w:r>
      </w:hyperlink>
      <w:r w:rsidR="00C154D4" w:rsidRPr="00933275">
        <w:rPr>
          <w:rFonts w:ascii="Times New Roman" w:hAnsi="Times New Roman"/>
        </w:rPr>
        <w:t xml:space="preserve">; </w:t>
      </w:r>
    </w:p>
    <w:p w14:paraId="7918EC23" w14:textId="77777777" w:rsidR="00C32548" w:rsidRPr="00933275" w:rsidRDefault="00C32548" w:rsidP="002C62A2">
      <w:pPr>
        <w:spacing w:before="120" w:after="0" w:line="240" w:lineRule="auto"/>
        <w:jc w:val="center"/>
        <w:rPr>
          <w:rFonts w:ascii="Times New Roman" w:hAnsi="Times New Roman"/>
          <w:u w:val="single"/>
        </w:rPr>
      </w:pPr>
      <w:r w:rsidRPr="00933275">
        <w:rPr>
          <w:rFonts w:ascii="Times New Roman" w:hAnsi="Times New Roman"/>
          <w:u w:val="single"/>
        </w:rPr>
        <w:t>Rediģēšanā esošās publikācijas</w:t>
      </w:r>
    </w:p>
    <w:p w14:paraId="4C27F705" w14:textId="77777777" w:rsidR="00C32548" w:rsidRPr="00933275" w:rsidRDefault="00C32548" w:rsidP="005839E3">
      <w:pPr>
        <w:pStyle w:val="ListParagraph"/>
        <w:numPr>
          <w:ilvl w:val="3"/>
          <w:numId w:val="47"/>
        </w:numPr>
        <w:spacing w:before="120" w:after="0" w:line="240" w:lineRule="auto"/>
        <w:ind w:left="284" w:hanging="284"/>
        <w:jc w:val="both"/>
        <w:rPr>
          <w:rFonts w:ascii="Times New Roman" w:hAnsi="Times New Roman"/>
          <w:color w:val="222222"/>
          <w:shd w:val="clear" w:color="auto" w:fill="FFFFFF"/>
        </w:rPr>
      </w:pPr>
      <w:r w:rsidRPr="00933275">
        <w:rPr>
          <w:rFonts w:ascii="Times New Roman" w:hAnsi="Times New Roman"/>
        </w:rPr>
        <w:t xml:space="preserve">A2.1. </w:t>
      </w:r>
      <w:r w:rsidRPr="00933275">
        <w:rPr>
          <w:rFonts w:ascii="Times New Roman" w:hAnsi="Times New Roman"/>
          <w:lang w:val="it-IT"/>
        </w:rPr>
        <w:t xml:space="preserve">J. Strazdina, B. Strumfs, N. Romanchikova, P. Trapencieris. </w:t>
      </w:r>
      <w:r w:rsidRPr="00933275">
        <w:rPr>
          <w:rFonts w:ascii="Times New Roman" w:hAnsi="Times New Roman"/>
        </w:rPr>
        <w:t xml:space="preserve">Novel aziridine-based Bruton's tyrosine kinase inhibitors, under revision in </w:t>
      </w:r>
      <w:r w:rsidRPr="00933275">
        <w:rPr>
          <w:rFonts w:ascii="Times New Roman" w:hAnsi="Times New Roman"/>
          <w:i/>
          <w:iCs/>
          <w:color w:val="222222"/>
          <w:shd w:val="clear" w:color="auto" w:fill="FFFFFF"/>
        </w:rPr>
        <w:t>J. Enz. Inhib. Med. Chem.</w:t>
      </w:r>
      <w:r w:rsidRPr="00933275">
        <w:rPr>
          <w:rFonts w:ascii="Times New Roman" w:hAnsi="Times New Roman"/>
          <w:iCs/>
          <w:color w:val="222222"/>
          <w:shd w:val="clear" w:color="auto" w:fill="FFFFFF"/>
        </w:rPr>
        <w:t>,</w:t>
      </w:r>
      <w:r w:rsidRPr="00933275">
        <w:rPr>
          <w:rStyle w:val="apple-converted-space"/>
          <w:rFonts w:ascii="Times New Roman" w:hAnsi="Times New Roman"/>
          <w:color w:val="222222"/>
          <w:shd w:val="clear" w:color="auto" w:fill="FFFFFF"/>
        </w:rPr>
        <w:t xml:space="preserve"> </w:t>
      </w:r>
      <w:r w:rsidRPr="00933275">
        <w:rPr>
          <w:rFonts w:ascii="Times New Roman" w:hAnsi="Times New Roman"/>
          <w:color w:val="222222"/>
          <w:shd w:val="clear" w:color="auto" w:fill="FFFFFF"/>
        </w:rPr>
        <w:t>2016.</w:t>
      </w:r>
    </w:p>
    <w:p w14:paraId="343C61D8" w14:textId="77777777" w:rsidR="00933275" w:rsidRPr="00933275" w:rsidRDefault="00933275" w:rsidP="00933275">
      <w:pPr>
        <w:spacing w:before="120" w:after="0" w:line="240" w:lineRule="auto"/>
        <w:jc w:val="center"/>
        <w:rPr>
          <w:rFonts w:ascii="Times New Roman" w:hAnsi="Times New Roman"/>
          <w:u w:val="single"/>
        </w:rPr>
      </w:pPr>
      <w:r>
        <w:rPr>
          <w:rFonts w:ascii="Times New Roman" w:hAnsi="Times New Roman"/>
          <w:u w:val="single"/>
        </w:rPr>
        <w:t>Iesniegtās publikācijas</w:t>
      </w:r>
    </w:p>
    <w:p w14:paraId="0B826BF2" w14:textId="77777777" w:rsidR="00C32548" w:rsidRPr="00933275" w:rsidRDefault="00C32548" w:rsidP="005839E3">
      <w:pPr>
        <w:pStyle w:val="ListParagraph"/>
        <w:numPr>
          <w:ilvl w:val="0"/>
          <w:numId w:val="58"/>
        </w:numPr>
        <w:spacing w:before="120" w:after="0" w:line="240" w:lineRule="auto"/>
        <w:ind w:left="284" w:hanging="284"/>
        <w:rPr>
          <w:rFonts w:ascii="Times New Roman" w:eastAsia="Times New Roman" w:hAnsi="Times New Roman"/>
        </w:rPr>
      </w:pPr>
      <w:r w:rsidRPr="00933275">
        <w:rPr>
          <w:rFonts w:ascii="Times New Roman" w:hAnsi="Times New Roman"/>
        </w:rPr>
        <w:t xml:space="preserve">A2.1. </w:t>
      </w:r>
      <w:r w:rsidRPr="00933275">
        <w:rPr>
          <w:rFonts w:ascii="Times New Roman" w:hAnsi="Times New Roman"/>
          <w:lang w:val="it-IT"/>
        </w:rPr>
        <w:t>I. Vendina,</w:t>
      </w:r>
      <w:r w:rsidRPr="00933275">
        <w:rPr>
          <w:rFonts w:ascii="Times New Roman" w:hAnsi="Times New Roman"/>
          <w:vertAlign w:val="superscript"/>
          <w:lang w:val="it-IT"/>
        </w:rPr>
        <w:t xml:space="preserve"> </w:t>
      </w:r>
      <w:r w:rsidRPr="00933275">
        <w:rPr>
          <w:rFonts w:ascii="Times New Roman" w:hAnsi="Times New Roman"/>
          <w:lang w:val="it-IT"/>
        </w:rPr>
        <w:t>A. Parkova</w:t>
      </w:r>
      <w:r w:rsidRPr="00933275">
        <w:rPr>
          <w:rFonts w:ascii="Times New Roman" w:hAnsi="Times New Roman"/>
          <w:vertAlign w:val="superscript"/>
          <w:lang w:val="it-IT"/>
        </w:rPr>
        <w:t xml:space="preserve"> </w:t>
      </w:r>
      <w:r w:rsidRPr="00933275">
        <w:rPr>
          <w:rFonts w:ascii="Times New Roman" w:hAnsi="Times New Roman"/>
          <w:lang w:val="it-IT"/>
        </w:rPr>
        <w:t xml:space="preserve">, J. Chertova,  Dz. Zarina, M. Katkevics, R. Zalubovskis, A. Maresca, A. Scozzafava, C. Supuran, P. Trapencieris. </w:t>
      </w:r>
      <w:r w:rsidRPr="00933275">
        <w:rPr>
          <w:rFonts w:ascii="Times New Roman" w:hAnsi="Times New Roman"/>
        </w:rPr>
        <w:t xml:space="preserve">Bicyclic and tricyclic coumarines as carbonic anhydrase inhibitors, submitted to </w:t>
      </w:r>
      <w:r w:rsidRPr="00933275">
        <w:rPr>
          <w:rFonts w:ascii="Times New Roman" w:hAnsi="Times New Roman"/>
          <w:i/>
          <w:iCs/>
          <w:color w:val="222222"/>
          <w:shd w:val="clear" w:color="auto" w:fill="FFFFFF"/>
        </w:rPr>
        <w:t>J. Enz. Inhib. Med. Chem.</w:t>
      </w:r>
      <w:r w:rsidRPr="00933275">
        <w:rPr>
          <w:rFonts w:ascii="Times New Roman" w:hAnsi="Times New Roman"/>
          <w:iCs/>
          <w:color w:val="222222"/>
          <w:shd w:val="clear" w:color="auto" w:fill="FFFFFF"/>
        </w:rPr>
        <w:t>, 2016.</w:t>
      </w:r>
    </w:p>
    <w:p w14:paraId="2573D98A" w14:textId="77777777" w:rsidR="00C32548" w:rsidRPr="00933275" w:rsidRDefault="00C32548" w:rsidP="005839E3">
      <w:pPr>
        <w:pStyle w:val="ListParagraph"/>
        <w:numPr>
          <w:ilvl w:val="0"/>
          <w:numId w:val="58"/>
        </w:numPr>
        <w:spacing w:before="120" w:after="0" w:line="240" w:lineRule="auto"/>
        <w:ind w:left="284" w:hanging="284"/>
        <w:contextualSpacing w:val="0"/>
        <w:rPr>
          <w:rFonts w:ascii="Times New Roman" w:hAnsi="Times New Roman"/>
        </w:rPr>
      </w:pPr>
      <w:r w:rsidRPr="00933275">
        <w:rPr>
          <w:rFonts w:ascii="Times New Roman" w:hAnsi="Times New Roman"/>
        </w:rPr>
        <w:t xml:space="preserve">A3.1. Zandberga E, Pūpola D, Zayakin P, Ābols A, Trapencieris P and Linē A. Depletion of carbonic anhydrase IX abrogates hypoxia-induced overexpression of Stanniocalcin-1 in triple negative breast cancer cells, submitted to </w:t>
      </w:r>
      <w:r w:rsidRPr="00933275">
        <w:rPr>
          <w:rFonts w:ascii="Times New Roman" w:hAnsi="Times New Roman"/>
          <w:i/>
        </w:rPr>
        <w:t>Cancer Biology &amp; Therapy</w:t>
      </w:r>
      <w:r w:rsidRPr="00933275">
        <w:rPr>
          <w:rFonts w:ascii="Times New Roman" w:hAnsi="Times New Roman"/>
        </w:rPr>
        <w:t>.</w:t>
      </w:r>
    </w:p>
    <w:p w14:paraId="686D4691" w14:textId="0B79CAB2" w:rsidR="00C32548" w:rsidRPr="00933275" w:rsidRDefault="00C32548" w:rsidP="005839E3">
      <w:pPr>
        <w:pStyle w:val="ListParagraph"/>
        <w:numPr>
          <w:ilvl w:val="0"/>
          <w:numId w:val="58"/>
        </w:numPr>
        <w:tabs>
          <w:tab w:val="left" w:pos="426"/>
        </w:tabs>
        <w:spacing w:before="120" w:after="0" w:line="240" w:lineRule="auto"/>
        <w:ind w:left="284" w:hanging="284"/>
        <w:contextualSpacing w:val="0"/>
        <w:rPr>
          <w:rFonts w:ascii="Times New Roman" w:hAnsi="Times New Roman"/>
        </w:rPr>
      </w:pPr>
      <w:r w:rsidRPr="00933275">
        <w:rPr>
          <w:rFonts w:ascii="Times New Roman" w:hAnsi="Times New Roman"/>
        </w:rPr>
        <w:t xml:space="preserve">A3.6. Vaivode K, Mandrika L, Petrovska R, Marska I, Brūvere R, Doniņa S, Pjanova D. Double-stranded RNA effect on molecule expression and lymphocyte subpopulations in </w:t>
      </w:r>
      <w:r w:rsidRPr="00933275">
        <w:rPr>
          <w:rFonts w:ascii="Times New Roman" w:hAnsi="Times New Roman"/>
          <w:iCs/>
        </w:rPr>
        <w:t>ex vivo</w:t>
      </w:r>
      <w:r w:rsidRPr="00933275">
        <w:rPr>
          <w:rFonts w:ascii="Times New Roman" w:hAnsi="Times New Roman"/>
        </w:rPr>
        <w:t xml:space="preserve"> cultivated peripheral blood mononucler cells, submitted to </w:t>
      </w:r>
      <w:r w:rsidRPr="00933275">
        <w:rPr>
          <w:rFonts w:ascii="Times New Roman" w:hAnsi="Times New Roman"/>
          <w:i/>
        </w:rPr>
        <w:t xml:space="preserve">Immunologic </w:t>
      </w:r>
      <w:r w:rsidRPr="003A1AD0">
        <w:rPr>
          <w:rFonts w:ascii="Times New Roman" w:hAnsi="Times New Roman"/>
          <w:i/>
        </w:rPr>
        <w:t>Rese</w:t>
      </w:r>
      <w:r w:rsidR="001D4CA1" w:rsidRPr="003A1AD0">
        <w:rPr>
          <w:rFonts w:ascii="Times New Roman" w:hAnsi="Times New Roman"/>
          <w:i/>
          <w:lang w:val="lv-LV"/>
        </w:rPr>
        <w:t>a</w:t>
      </w:r>
      <w:r w:rsidRPr="003A1AD0">
        <w:rPr>
          <w:rFonts w:ascii="Times New Roman" w:hAnsi="Times New Roman"/>
          <w:i/>
        </w:rPr>
        <w:t>rach</w:t>
      </w:r>
      <w:r w:rsidRPr="00933275">
        <w:rPr>
          <w:rFonts w:ascii="Times New Roman" w:hAnsi="Times New Roman"/>
        </w:rPr>
        <w:t>.</w:t>
      </w:r>
    </w:p>
    <w:p w14:paraId="433914CC" w14:textId="77777777" w:rsidR="00C32548" w:rsidRPr="002C62A2" w:rsidRDefault="00C32548" w:rsidP="005839E3">
      <w:pPr>
        <w:pStyle w:val="ListParagraph"/>
        <w:numPr>
          <w:ilvl w:val="0"/>
          <w:numId w:val="58"/>
        </w:numPr>
        <w:tabs>
          <w:tab w:val="left" w:pos="426"/>
        </w:tabs>
        <w:spacing w:before="120" w:after="0" w:line="240" w:lineRule="auto"/>
        <w:ind w:left="284" w:hanging="284"/>
        <w:contextualSpacing w:val="0"/>
        <w:rPr>
          <w:rFonts w:ascii="Times New Roman" w:eastAsia="Times New Roman" w:hAnsi="Times New Roman"/>
          <w:iCs/>
          <w:lang w:eastAsia="en-GB"/>
        </w:rPr>
      </w:pPr>
      <w:r w:rsidRPr="00933275">
        <w:rPr>
          <w:rFonts w:ascii="Times New Roman" w:hAnsi="Times New Roman"/>
        </w:rPr>
        <w:t>A4.3.</w:t>
      </w:r>
      <w:r w:rsidRPr="002C62A2">
        <w:rPr>
          <w:rFonts w:ascii="Times New Roman" w:hAnsi="Times New Roman"/>
        </w:rPr>
        <w:t xml:space="preserve"> </w:t>
      </w:r>
      <w:r w:rsidRPr="002C62A2">
        <w:rPr>
          <w:rFonts w:ascii="Times New Roman" w:eastAsia="Times New Roman" w:hAnsi="Times New Roman"/>
          <w:lang w:eastAsia="en-GB"/>
        </w:rPr>
        <w:t xml:space="preserve">Baiba Ķūrēna, Dace Skrastiņa, Aleksandra Vežāne and Anna Zajakina. </w:t>
      </w:r>
      <w:r w:rsidRPr="002C62A2">
        <w:rPr>
          <w:rFonts w:ascii="Times New Roman" w:eastAsia="Times New Roman" w:hAnsi="Times New Roman"/>
          <w:bCs/>
          <w:lang w:val="en-US" w:eastAsia="en-GB"/>
        </w:rPr>
        <w:t xml:space="preserve">Magnetic nano-particles for efficient cell transduction with Semliki Forest virus, submitted to </w:t>
      </w:r>
      <w:r w:rsidRPr="002C62A2">
        <w:rPr>
          <w:rFonts w:ascii="Times New Roman" w:eastAsia="Times New Roman" w:hAnsi="Times New Roman"/>
          <w:i/>
          <w:iCs/>
          <w:lang w:eastAsia="en-GB"/>
        </w:rPr>
        <w:t>Journal of Virology Methods</w:t>
      </w:r>
      <w:r w:rsidRPr="002C62A2">
        <w:rPr>
          <w:rFonts w:ascii="Times New Roman" w:eastAsia="Times New Roman" w:hAnsi="Times New Roman"/>
          <w:iCs/>
          <w:lang w:eastAsia="en-GB"/>
        </w:rPr>
        <w:t xml:space="preserve">. </w:t>
      </w:r>
    </w:p>
    <w:p w14:paraId="7FDFB411" w14:textId="77777777" w:rsidR="00C32548" w:rsidRPr="00465D72" w:rsidRDefault="00C32548" w:rsidP="002C62A2">
      <w:pPr>
        <w:spacing w:before="120" w:after="0" w:line="240" w:lineRule="auto"/>
        <w:jc w:val="center"/>
        <w:rPr>
          <w:rFonts w:ascii="Times New Roman" w:hAnsi="Times New Roman"/>
          <w:b/>
        </w:rPr>
      </w:pPr>
      <w:r w:rsidRPr="00465D72">
        <w:rPr>
          <w:rFonts w:ascii="Times New Roman" w:hAnsi="Times New Roman"/>
          <w:b/>
        </w:rPr>
        <w:t>P</w:t>
      </w:r>
      <w:r w:rsidR="00465D72">
        <w:rPr>
          <w:rFonts w:ascii="Times New Roman" w:hAnsi="Times New Roman"/>
          <w:b/>
        </w:rPr>
        <w:t>atentu pieteikumi</w:t>
      </w:r>
    </w:p>
    <w:p w14:paraId="440BE7D6" w14:textId="77777777" w:rsidR="00C32548" w:rsidRPr="00933275" w:rsidRDefault="00C32548" w:rsidP="005839E3">
      <w:pPr>
        <w:pStyle w:val="ListParagraph"/>
        <w:numPr>
          <w:ilvl w:val="0"/>
          <w:numId w:val="59"/>
        </w:numPr>
        <w:spacing w:before="120" w:after="0" w:line="240" w:lineRule="auto"/>
        <w:ind w:left="284" w:hanging="284"/>
        <w:contextualSpacing w:val="0"/>
        <w:rPr>
          <w:rFonts w:ascii="Times New Roman" w:hAnsi="Times New Roman"/>
          <w:bCs/>
          <w:shd w:val="clear" w:color="auto" w:fill="FFFFFF"/>
        </w:rPr>
      </w:pPr>
      <w:r w:rsidRPr="00933275">
        <w:rPr>
          <w:rFonts w:ascii="Times New Roman" w:hAnsi="Times New Roman"/>
        </w:rPr>
        <w:t xml:space="preserve">A2.5. Starptautisks patenta pieteikums </w:t>
      </w:r>
      <w:r w:rsidRPr="00933275">
        <w:rPr>
          <w:rFonts w:ascii="Times New Roman" w:eastAsia="Times New Roman" w:hAnsi="Times New Roman"/>
          <w:bCs/>
        </w:rPr>
        <w:t xml:space="preserve">PCT/IB2016/05434, </w:t>
      </w:r>
      <w:r w:rsidRPr="00933275">
        <w:rPr>
          <w:rFonts w:ascii="Times New Roman" w:eastAsia="Times New Roman" w:hAnsi="Times New Roman"/>
        </w:rPr>
        <w:t xml:space="preserve">P. Arsenjans, J. Vasiļjeva, I. Domračeva, I. Šestakova, Ivars Kalviņš. </w:t>
      </w:r>
      <w:r w:rsidRPr="00933275">
        <w:rPr>
          <w:rFonts w:ascii="Times New Roman" w:eastAsia="Times New Roman" w:hAnsi="Times New Roman"/>
          <w:iCs/>
          <w:lang w:val="de-DE"/>
        </w:rPr>
        <w:t>Antimetastatic 2H-selenopheno[3,2-h]chromenes, synthesis thereof, and methods of using same agents (saņemts pozitīvs atzinums)</w:t>
      </w:r>
    </w:p>
    <w:p w14:paraId="17C9D9BB" w14:textId="77777777" w:rsidR="00C32548" w:rsidRPr="002C62A2" w:rsidRDefault="00C32548" w:rsidP="005839E3">
      <w:pPr>
        <w:pStyle w:val="ListParagraph"/>
        <w:numPr>
          <w:ilvl w:val="0"/>
          <w:numId w:val="59"/>
        </w:numPr>
        <w:spacing w:before="120" w:after="0" w:line="240" w:lineRule="auto"/>
        <w:ind w:left="284" w:hanging="284"/>
        <w:contextualSpacing w:val="0"/>
        <w:rPr>
          <w:rFonts w:ascii="Times New Roman" w:eastAsia="Times New Roman" w:hAnsi="Times New Roman"/>
          <w:lang w:eastAsia="lv-LV"/>
        </w:rPr>
      </w:pPr>
      <w:r w:rsidRPr="00933275">
        <w:rPr>
          <w:rFonts w:ascii="Times New Roman" w:eastAsia="Times New Roman" w:hAnsi="Times New Roman"/>
          <w:lang w:eastAsia="lv-LV"/>
        </w:rPr>
        <w:t>A2.3. LR</w:t>
      </w:r>
      <w:r w:rsidRPr="002C62A2">
        <w:rPr>
          <w:rFonts w:ascii="Times New Roman" w:eastAsia="Times New Roman" w:hAnsi="Times New Roman"/>
          <w:lang w:eastAsia="lv-LV"/>
        </w:rPr>
        <w:t xml:space="preserve"> patenta pieteikums: I.Timofejeva, T.Kozlovska, A.Vežāne, G.Apsīte, V.Ose, R.Brūvere, B.Vīgante, A.Plotniece, E.Bisenieks, G.Duburs. "Jauni bioloģiski aktīvi enaminoēsteru atvasinājumi kā līdzekļi ķīmijterāpijai".</w:t>
      </w:r>
    </w:p>
    <w:p w14:paraId="35B29E5F" w14:textId="77777777" w:rsidR="00C32548" w:rsidRPr="00933275" w:rsidRDefault="00933275" w:rsidP="002C62A2">
      <w:pPr>
        <w:spacing w:before="120" w:after="0" w:line="240" w:lineRule="auto"/>
        <w:jc w:val="center"/>
        <w:rPr>
          <w:rFonts w:ascii="Times New Roman" w:hAnsi="Times New Roman"/>
          <w:b/>
        </w:rPr>
      </w:pPr>
      <w:r>
        <w:rPr>
          <w:rFonts w:ascii="Times New Roman" w:hAnsi="Times New Roman"/>
          <w:b/>
        </w:rPr>
        <w:t>Konferenču tēzes</w:t>
      </w:r>
    </w:p>
    <w:p w14:paraId="20726846" w14:textId="77777777" w:rsidR="00C32548" w:rsidRPr="00933275" w:rsidRDefault="00C32548" w:rsidP="005839E3">
      <w:pPr>
        <w:pStyle w:val="ListParagraph"/>
        <w:numPr>
          <w:ilvl w:val="0"/>
          <w:numId w:val="60"/>
        </w:numPr>
        <w:spacing w:before="120" w:after="0" w:line="240" w:lineRule="auto"/>
        <w:ind w:left="284" w:hanging="284"/>
        <w:contextualSpacing w:val="0"/>
        <w:rPr>
          <w:rFonts w:ascii="Times New Roman" w:hAnsi="Times New Roman"/>
          <w:shd w:val="clear" w:color="auto" w:fill="FFFFFF"/>
        </w:rPr>
      </w:pPr>
      <w:r w:rsidRPr="00933275">
        <w:rPr>
          <w:rFonts w:ascii="Times New Roman" w:hAnsi="Times New Roman"/>
          <w:shd w:val="clear" w:color="auto" w:fill="FFFFFF"/>
        </w:rPr>
        <w:t xml:space="preserve">A1.2. Zandberga E, Orlova V, Siliņa K, Isajevs S, Sperga M and Linē A. Carbonic Anhidrase IX Contributes to the Induction of Immunosupressive Microenvironment in Triple-Negative Breast Cancer. 2nd Symposium on Advances in Cancer Immunology and Immunotherapy, Athens, Greece, December 15-17, 2016 </w:t>
      </w:r>
      <w:hyperlink r:id="rId76" w:history="1">
        <w:r w:rsidRPr="00933275">
          <w:rPr>
            <w:rStyle w:val="Hyperlink"/>
            <w:rFonts w:ascii="Times New Roman" w:hAnsi="Times New Roman"/>
            <w:shd w:val="clear" w:color="auto" w:fill="FFFFFF"/>
          </w:rPr>
          <w:t>http://hellenic-immunooncology.gr/2soio/scientific-program/tentative-program.html</w:t>
        </w:r>
      </w:hyperlink>
      <w:r w:rsidRPr="00933275">
        <w:rPr>
          <w:rStyle w:val="Hyperlink"/>
          <w:rFonts w:ascii="Times New Roman" w:hAnsi="Times New Roman"/>
          <w:shd w:val="clear" w:color="auto" w:fill="FFFFFF"/>
        </w:rPr>
        <w:t xml:space="preserve"> (best poster prize)</w:t>
      </w:r>
    </w:p>
    <w:p w14:paraId="6016FD06" w14:textId="77777777" w:rsidR="00C32548" w:rsidRPr="002C62A2" w:rsidRDefault="00C32548" w:rsidP="005839E3">
      <w:pPr>
        <w:pStyle w:val="ListParagraph"/>
        <w:numPr>
          <w:ilvl w:val="0"/>
          <w:numId w:val="60"/>
        </w:numPr>
        <w:tabs>
          <w:tab w:val="left" w:pos="426"/>
        </w:tabs>
        <w:spacing w:before="120" w:after="0" w:line="240" w:lineRule="auto"/>
        <w:ind w:left="284" w:hanging="284"/>
        <w:contextualSpacing w:val="0"/>
        <w:rPr>
          <w:rFonts w:ascii="Times New Roman" w:hAnsi="Times New Roman"/>
          <w:iCs/>
        </w:rPr>
      </w:pPr>
      <w:r w:rsidRPr="00933275">
        <w:rPr>
          <w:rFonts w:ascii="Times New Roman" w:hAnsi="Times New Roman"/>
        </w:rPr>
        <w:t>A2.4.</w:t>
      </w:r>
      <w:r w:rsidRPr="002C62A2">
        <w:rPr>
          <w:rFonts w:ascii="Times New Roman" w:hAnsi="Times New Roman"/>
        </w:rPr>
        <w:t xml:space="preserve"> </w:t>
      </w:r>
      <w:r w:rsidRPr="002C62A2">
        <w:rPr>
          <w:rFonts w:ascii="Times New Roman" w:hAnsi="Times New Roman"/>
          <w:iCs/>
        </w:rPr>
        <w:t xml:space="preserve">Plotniece A., Pajuste Kl., Rucins M., Vezane A., Timofejeva I., Petrichenko O., Vigante B., Ose V., Plotniece M., Bandere D., Gosteva M., Sobolev A., Kozlovska T., </w:t>
      </w:r>
      <w:r w:rsidRPr="002C62A2">
        <w:rPr>
          <w:rFonts w:ascii="Times New Roman" w:hAnsi="Times New Roman"/>
          <w:iCs/>
        </w:rPr>
        <w:lastRenderedPageBreak/>
        <w:t>Pajuste K. Structure-activity relationships of a series of self-assembling compounds on 1,4-dihydropyridine core as delivery agents. 30th Conference of The European Colloid and Interface Society, ECIS-2016, September 4-9, 2016: Rome, Italy, 2015; P6.60; 527.</w:t>
      </w:r>
      <w:r w:rsidRPr="002C62A2">
        <w:rPr>
          <w:rFonts w:ascii="Times New Roman" w:hAnsi="Times New Roman"/>
        </w:rPr>
        <w:t xml:space="preserve"> </w:t>
      </w:r>
      <w:hyperlink r:id="rId77" w:tgtFrame="_blank" w:history="1">
        <w:r w:rsidRPr="002C62A2">
          <w:rPr>
            <w:rStyle w:val="Hyperlink"/>
            <w:rFonts w:ascii="Times New Roman" w:hAnsi="Times New Roman"/>
            <w:color w:val="1155CC"/>
            <w:shd w:val="clear" w:color="auto" w:fill="FFFFFF"/>
          </w:rPr>
          <w:t>https://ecis2016.org/sites/default/files/ECIS-2016-Poster-Book-of-Abstracts.pdf</w:t>
        </w:r>
      </w:hyperlink>
      <w:r w:rsidRPr="002C62A2">
        <w:rPr>
          <w:rFonts w:ascii="Times New Roman" w:hAnsi="Times New Roman"/>
          <w:iCs/>
        </w:rPr>
        <w:t xml:space="preserve"> </w:t>
      </w:r>
    </w:p>
    <w:p w14:paraId="6CF5C6D6" w14:textId="77777777" w:rsidR="00C32548" w:rsidRPr="002C62A2" w:rsidRDefault="00C32548" w:rsidP="005839E3">
      <w:pPr>
        <w:pStyle w:val="ListParagraph"/>
        <w:numPr>
          <w:ilvl w:val="0"/>
          <w:numId w:val="60"/>
        </w:numPr>
        <w:tabs>
          <w:tab w:val="left" w:pos="426"/>
        </w:tabs>
        <w:spacing w:before="120" w:after="0" w:line="240" w:lineRule="auto"/>
        <w:ind w:left="284" w:hanging="284"/>
        <w:contextualSpacing w:val="0"/>
        <w:rPr>
          <w:rFonts w:ascii="Times New Roman" w:hAnsi="Times New Roman"/>
          <w:iCs/>
        </w:rPr>
      </w:pPr>
      <w:r w:rsidRPr="00933275">
        <w:rPr>
          <w:rFonts w:ascii="Times New Roman" w:hAnsi="Times New Roman"/>
        </w:rPr>
        <w:t>A2.4.</w:t>
      </w:r>
      <w:r w:rsidRPr="002C62A2">
        <w:rPr>
          <w:rFonts w:ascii="Times New Roman" w:hAnsi="Times New Roman"/>
        </w:rPr>
        <w:t xml:space="preserve"> </w:t>
      </w:r>
      <w:r w:rsidRPr="002C62A2">
        <w:rPr>
          <w:rFonts w:ascii="Times New Roman" w:hAnsi="Times New Roman"/>
          <w:iCs/>
        </w:rPr>
        <w:t>Apsite G., Vigante B., Timofejeva I., Vezane A., Kozlovska T., Plotniece A., Rucins M., Pajuste K., Sobolev A. Studies of gene delivery activity of aliphatic cationic head group containing 1,4-dihydropyridine. Book of Abstracts, 13th International Conference on Nanosciences &amp; Nanotechnologies (NN16), July 5-8, 2016, Thessaloniki, Greece, 232.</w:t>
      </w:r>
      <w:r w:rsidRPr="002C62A2">
        <w:rPr>
          <w:rFonts w:ascii="Times New Roman" w:hAnsi="Times New Roman"/>
        </w:rPr>
        <w:t xml:space="preserve"> </w:t>
      </w:r>
      <w:r w:rsidRPr="002C62A2">
        <w:rPr>
          <w:rFonts w:ascii="Times New Roman" w:hAnsi="Times New Roman"/>
          <w:color w:val="1155CC"/>
          <w:u w:val="single"/>
          <w:shd w:val="clear" w:color="auto" w:fill="FFFFFF"/>
        </w:rPr>
        <w:t>http://www.nanotexnology.com/2016/images/stories/food/NN16_PROGRAM.pdf</w:t>
      </w:r>
    </w:p>
    <w:p w14:paraId="2BDA0305" w14:textId="77777777" w:rsidR="00C32548" w:rsidRPr="00933275" w:rsidRDefault="00C32548" w:rsidP="005839E3">
      <w:pPr>
        <w:pStyle w:val="ListParagraph"/>
        <w:numPr>
          <w:ilvl w:val="0"/>
          <w:numId w:val="60"/>
        </w:numPr>
        <w:tabs>
          <w:tab w:val="left" w:pos="142"/>
          <w:tab w:val="left" w:pos="375"/>
          <w:tab w:val="left" w:pos="426"/>
        </w:tabs>
        <w:spacing w:before="120" w:after="0" w:line="240" w:lineRule="auto"/>
        <w:ind w:left="284" w:hanging="284"/>
        <w:contextualSpacing w:val="0"/>
        <w:rPr>
          <w:rFonts w:ascii="Times New Roman" w:hAnsi="Times New Roman"/>
          <w:iCs/>
        </w:rPr>
      </w:pPr>
      <w:r w:rsidRPr="00933275">
        <w:rPr>
          <w:rFonts w:ascii="Times New Roman" w:hAnsi="Times New Roman"/>
        </w:rPr>
        <w:t xml:space="preserve">A2.4. </w:t>
      </w:r>
      <w:r w:rsidRPr="00933275">
        <w:rPr>
          <w:rFonts w:ascii="Times New Roman" w:hAnsi="Times New Roman"/>
          <w:iCs/>
        </w:rPr>
        <w:t xml:space="preserve">Gruebler B., Pajuste Kl., Rucins M., Plotniece M., Pajuste K., Sobolev A., Plotniece A. Studies of transesterification reactions of ethyl acetoacetate with alcohols catalysed by lipases. Program and Abstracts, International Conference on Organic Synthesis, Balticum Organicum Syntheticum (BOS-2016), July 3-6, 2016: PO032. Riga, Latvia, 2016; 69. </w:t>
      </w:r>
      <w:hyperlink r:id="rId78" w:tgtFrame="_blank" w:history="1">
        <w:r w:rsidRPr="00933275">
          <w:rPr>
            <w:rStyle w:val="Hyperlink"/>
            <w:rFonts w:ascii="Times New Roman" w:hAnsi="Times New Roman"/>
            <w:color w:val="1155CC"/>
            <w:shd w:val="clear" w:color="auto" w:fill="FFFFFF"/>
          </w:rPr>
          <w:t>http://www.boschem.eu/public/BOS2016/BOS-2016_Anstract-Book_Final.pdf</w:t>
        </w:r>
      </w:hyperlink>
    </w:p>
    <w:p w14:paraId="65B29348" w14:textId="77777777" w:rsidR="00C32548" w:rsidRPr="00933275" w:rsidRDefault="00C32548" w:rsidP="005839E3">
      <w:pPr>
        <w:pStyle w:val="ListParagraph"/>
        <w:numPr>
          <w:ilvl w:val="0"/>
          <w:numId w:val="60"/>
        </w:numPr>
        <w:tabs>
          <w:tab w:val="left" w:pos="426"/>
        </w:tabs>
        <w:spacing w:before="120" w:after="0" w:line="240" w:lineRule="auto"/>
        <w:ind w:left="284" w:hanging="284"/>
        <w:contextualSpacing w:val="0"/>
        <w:rPr>
          <w:rFonts w:ascii="Times New Roman" w:eastAsia="Times New Roman" w:hAnsi="Times New Roman"/>
          <w:lang w:eastAsia="lv-LV"/>
        </w:rPr>
      </w:pPr>
      <w:r w:rsidRPr="00933275">
        <w:rPr>
          <w:rFonts w:ascii="Times New Roman" w:hAnsi="Times New Roman"/>
        </w:rPr>
        <w:t xml:space="preserve">A2.4. </w:t>
      </w:r>
      <w:r w:rsidRPr="00933275">
        <w:rPr>
          <w:rFonts w:ascii="Times New Roman" w:hAnsi="Times New Roman"/>
          <w:iCs/>
        </w:rPr>
        <w:t xml:space="preserve">Vigante B., Rucins M., Muhamadejev R., Petrova M., Pajuste K., Plotniece A., Sobolev A. Synthesis and application of 3-substituted nitrodienamines in heterocyclic annylation reaction.  Program and Abstracts, International Conference on Organic Synthesis, Balticum Organicum Syntheticum (BOS-2016), July 3-6, 2016: PO135. Riga, Latvia, 2016; 172. </w:t>
      </w:r>
      <w:hyperlink r:id="rId79" w:tgtFrame="_blank" w:history="1">
        <w:r w:rsidRPr="00933275">
          <w:rPr>
            <w:rStyle w:val="Hyperlink"/>
            <w:rFonts w:ascii="Times New Roman" w:hAnsi="Times New Roman"/>
            <w:color w:val="1155CC"/>
            <w:shd w:val="clear" w:color="auto" w:fill="FFFFFF"/>
          </w:rPr>
          <w:t>http://www.boschem.eu/public/BOS2016/BOS-2016_Anstract-Book_Final.pdf</w:t>
        </w:r>
      </w:hyperlink>
    </w:p>
    <w:p w14:paraId="0EC92167" w14:textId="77777777" w:rsidR="00C32548" w:rsidRPr="002C62A2" w:rsidRDefault="00C32548" w:rsidP="005839E3">
      <w:pPr>
        <w:pStyle w:val="ListParagraph"/>
        <w:numPr>
          <w:ilvl w:val="0"/>
          <w:numId w:val="60"/>
        </w:numPr>
        <w:spacing w:before="120" w:after="0" w:line="240" w:lineRule="auto"/>
        <w:ind w:left="284" w:hanging="284"/>
        <w:contextualSpacing w:val="0"/>
        <w:rPr>
          <w:rFonts w:ascii="Times New Roman" w:hAnsi="Times New Roman"/>
        </w:rPr>
      </w:pPr>
      <w:r w:rsidRPr="00933275">
        <w:rPr>
          <w:rFonts w:ascii="Times New Roman" w:hAnsi="Times New Roman"/>
        </w:rPr>
        <w:t>A3.5.</w:t>
      </w:r>
      <w:r w:rsidRPr="002C62A2">
        <w:rPr>
          <w:rFonts w:ascii="Times New Roman" w:hAnsi="Times New Roman"/>
        </w:rPr>
        <w:t xml:space="preserve"> Karina Spunde, Regina Renhofa, Alexeys Fjodorovs, Alexandra Vezane, Tatyana Kozlovska, Investigation of interaction of preS1-addressed virus like particles with hepatitis B virus receptor NTCP expressed in mammalian cells, Journal of Biotechnology, Volume 231, Supplement, 10 August 2016, Pages S9-S10, </w:t>
      </w:r>
      <w:hyperlink r:id="rId80" w:history="1">
        <w:r w:rsidRPr="002C62A2">
          <w:rPr>
            <w:rStyle w:val="Hyperlink"/>
            <w:rFonts w:ascii="Times New Roman" w:hAnsi="Times New Roman"/>
          </w:rPr>
          <w:t>http://dx.doi.org/10.1016/j.jbiotec.2016.05.059</w:t>
        </w:r>
      </w:hyperlink>
      <w:r w:rsidRPr="002C62A2">
        <w:rPr>
          <w:rFonts w:ascii="Times New Roman" w:hAnsi="Times New Roman"/>
        </w:rPr>
        <w:t xml:space="preserve"> </w:t>
      </w:r>
      <w:r w:rsidRPr="002C62A2">
        <w:rPr>
          <w:rFonts w:ascii="Times New Roman" w:eastAsia="Times New Roman" w:hAnsi="Times New Roman"/>
        </w:rPr>
        <w:t>IF-2,667,SNIP=0,994.</w:t>
      </w:r>
    </w:p>
    <w:p w14:paraId="551323A4" w14:textId="77777777" w:rsidR="00C32548" w:rsidRPr="002C62A2" w:rsidRDefault="00C32548" w:rsidP="005839E3">
      <w:pPr>
        <w:pStyle w:val="ListParagraph"/>
        <w:numPr>
          <w:ilvl w:val="0"/>
          <w:numId w:val="60"/>
        </w:numPr>
        <w:tabs>
          <w:tab w:val="left" w:pos="426"/>
        </w:tabs>
        <w:spacing w:before="120" w:after="0" w:line="240" w:lineRule="auto"/>
        <w:ind w:left="284" w:hanging="284"/>
        <w:contextualSpacing w:val="0"/>
        <w:rPr>
          <w:rFonts w:ascii="Times New Roman" w:hAnsi="Times New Roman"/>
        </w:rPr>
      </w:pPr>
      <w:r w:rsidRPr="00933275">
        <w:rPr>
          <w:rFonts w:ascii="Times New Roman" w:hAnsi="Times New Roman"/>
        </w:rPr>
        <w:t>A3.6. Vaivode</w:t>
      </w:r>
      <w:r w:rsidRPr="002C62A2">
        <w:rPr>
          <w:rFonts w:ascii="Times New Roman" w:hAnsi="Times New Roman"/>
        </w:rPr>
        <w:t xml:space="preserve"> K, Brūvere R, Petrovska R, Doniņa S, Marska I, Magone S, Feldmane G, Pjanova D. Dubultspiralizēto RNS ex vivo inducētie citokīni. RSU Zinātniskā konference, 18. marts, 2016.</w:t>
      </w:r>
    </w:p>
    <w:p w14:paraId="5A4B1F65" w14:textId="77777777" w:rsidR="00933275" w:rsidRPr="00933275" w:rsidRDefault="003518BC" w:rsidP="00933275">
      <w:pPr>
        <w:spacing w:before="120" w:after="0" w:line="240" w:lineRule="auto"/>
        <w:jc w:val="center"/>
        <w:rPr>
          <w:rFonts w:ascii="Times New Roman" w:hAnsi="Times New Roman"/>
          <w:b/>
        </w:rPr>
      </w:pPr>
      <w:r>
        <w:rPr>
          <w:rFonts w:ascii="Times New Roman" w:hAnsi="Times New Roman"/>
          <w:b/>
        </w:rPr>
        <w:t>Aizstāvētie pētniecības darbi</w:t>
      </w:r>
    </w:p>
    <w:p w14:paraId="0F005736" w14:textId="77777777" w:rsidR="00C32548" w:rsidRPr="00C90DF6" w:rsidRDefault="00465D72" w:rsidP="00933275">
      <w:pPr>
        <w:spacing w:before="120" w:after="0" w:line="240" w:lineRule="auto"/>
        <w:jc w:val="center"/>
        <w:rPr>
          <w:rFonts w:ascii="Times New Roman" w:hAnsi="Times New Roman"/>
          <w:u w:val="single"/>
        </w:rPr>
      </w:pPr>
      <w:r>
        <w:rPr>
          <w:rFonts w:ascii="Times New Roman" w:hAnsi="Times New Roman"/>
          <w:u w:val="single"/>
        </w:rPr>
        <w:t>D</w:t>
      </w:r>
      <w:r w:rsidR="00933275">
        <w:rPr>
          <w:rFonts w:ascii="Times New Roman" w:hAnsi="Times New Roman"/>
          <w:u w:val="single"/>
        </w:rPr>
        <w:t>oktora disertācijas</w:t>
      </w:r>
    </w:p>
    <w:p w14:paraId="1B1E6D37" w14:textId="77777777" w:rsidR="00C32548" w:rsidRPr="00933275" w:rsidRDefault="00C32548" w:rsidP="005839E3">
      <w:pPr>
        <w:pStyle w:val="ListParagraph"/>
        <w:numPr>
          <w:ilvl w:val="0"/>
          <w:numId w:val="61"/>
        </w:numPr>
        <w:shd w:val="clear" w:color="auto" w:fill="FFFFFF"/>
        <w:spacing w:before="120" w:after="0" w:line="240" w:lineRule="auto"/>
        <w:ind w:left="284" w:hanging="284"/>
        <w:rPr>
          <w:rFonts w:ascii="Times New Roman" w:eastAsia="Times New Roman" w:hAnsi="Times New Roman"/>
          <w:bCs/>
          <w:lang w:eastAsia="en-GB"/>
        </w:rPr>
      </w:pPr>
      <w:r w:rsidRPr="00933275">
        <w:rPr>
          <w:rFonts w:ascii="Times New Roman" w:eastAsia="Times New Roman" w:hAnsi="Times New Roman"/>
          <w:bCs/>
          <w:lang w:eastAsia="en-GB"/>
        </w:rPr>
        <w:t>A4.3. J. Vasiļevska: “Alfavīrusu vektori, kā gēnu piegādes līdzekļi vēža terapijai”, (20.12. 2016, LU).</w:t>
      </w:r>
    </w:p>
    <w:p w14:paraId="79508C1A" w14:textId="77777777" w:rsidR="00C32548" w:rsidRPr="00C90DF6" w:rsidRDefault="00465D72" w:rsidP="00933275">
      <w:pPr>
        <w:spacing w:before="120" w:after="0" w:line="240" w:lineRule="auto"/>
        <w:jc w:val="center"/>
        <w:rPr>
          <w:rFonts w:ascii="Times New Roman" w:hAnsi="Times New Roman"/>
          <w:u w:val="single"/>
        </w:rPr>
      </w:pPr>
      <w:r>
        <w:rPr>
          <w:rFonts w:ascii="Times New Roman" w:hAnsi="Times New Roman"/>
          <w:u w:val="single"/>
        </w:rPr>
        <w:t>M</w:t>
      </w:r>
      <w:r w:rsidR="00933275">
        <w:rPr>
          <w:rFonts w:ascii="Times New Roman" w:hAnsi="Times New Roman"/>
          <w:u w:val="single"/>
        </w:rPr>
        <w:t>aģistra darbi</w:t>
      </w:r>
    </w:p>
    <w:p w14:paraId="221BB955" w14:textId="77777777" w:rsidR="00C32548" w:rsidRPr="00933275" w:rsidRDefault="00C32548" w:rsidP="005839E3">
      <w:pPr>
        <w:pStyle w:val="ListParagraph"/>
        <w:numPr>
          <w:ilvl w:val="0"/>
          <w:numId w:val="61"/>
        </w:numPr>
        <w:spacing w:before="120" w:after="0" w:line="240" w:lineRule="auto"/>
        <w:ind w:left="284" w:hanging="284"/>
        <w:contextualSpacing w:val="0"/>
        <w:rPr>
          <w:rFonts w:ascii="Times New Roman" w:hAnsi="Times New Roman"/>
        </w:rPr>
      </w:pPr>
      <w:r w:rsidRPr="00933275">
        <w:rPr>
          <w:rFonts w:ascii="Times New Roman" w:hAnsi="Times New Roman"/>
        </w:rPr>
        <w:t>A2.4. Madara Jēkabsone, maģistra darbs: “Ar amīniem modificētu 1,4-dihidropiridīna atvasinājumu sintēze un īpašību pētījumi” (2016, LU, Medicīnas fakultāte)</w:t>
      </w:r>
    </w:p>
    <w:p w14:paraId="1CA1BD56" w14:textId="77777777" w:rsidR="00C32548" w:rsidRPr="00933275" w:rsidRDefault="00C32548" w:rsidP="005839E3">
      <w:pPr>
        <w:pStyle w:val="ListParagraph"/>
        <w:numPr>
          <w:ilvl w:val="0"/>
          <w:numId w:val="61"/>
        </w:numPr>
        <w:spacing w:before="120" w:after="0" w:line="240" w:lineRule="auto"/>
        <w:ind w:left="284" w:hanging="284"/>
        <w:contextualSpacing w:val="0"/>
        <w:rPr>
          <w:rFonts w:ascii="Times New Roman" w:hAnsi="Times New Roman"/>
        </w:rPr>
      </w:pPr>
      <w:r w:rsidRPr="00933275">
        <w:rPr>
          <w:rFonts w:ascii="Times New Roman" w:hAnsi="Times New Roman"/>
        </w:rPr>
        <w:t>A2.4. Birgit Grübler, maģistra drabs: “Synthesis and evaluation of self-assembling properties of cationic amphiphilic pyridinium derivatives bazsed on 1,4-dihydropyridine core with variation of the lipophilic part” (2016, Grācas Universitāte, Austrija)</w:t>
      </w:r>
    </w:p>
    <w:p w14:paraId="03E93C5A" w14:textId="77777777" w:rsidR="00C32548" w:rsidRPr="00933275" w:rsidRDefault="00C32548" w:rsidP="005839E3">
      <w:pPr>
        <w:pStyle w:val="ListParagraph"/>
        <w:numPr>
          <w:ilvl w:val="0"/>
          <w:numId w:val="61"/>
        </w:numPr>
        <w:autoSpaceDE w:val="0"/>
        <w:autoSpaceDN w:val="0"/>
        <w:adjustRightInd w:val="0"/>
        <w:spacing w:before="120" w:after="0" w:line="240" w:lineRule="auto"/>
        <w:ind w:left="284" w:hanging="284"/>
        <w:contextualSpacing w:val="0"/>
        <w:rPr>
          <w:rFonts w:ascii="Times New Roman" w:hAnsi="Times New Roman"/>
        </w:rPr>
      </w:pPr>
      <w:r w:rsidRPr="00933275">
        <w:rPr>
          <w:rFonts w:ascii="Times New Roman" w:hAnsi="Times New Roman"/>
        </w:rPr>
        <w:t>A4.3. Baiba Ķūrēna, maģistra darbs: “Vēža imūnterapijas alfavīrusu vektoru izstrādāšana makrofāgu aktivācijai” (2016, LU Bioloģijas fakultāte).</w:t>
      </w:r>
    </w:p>
    <w:p w14:paraId="25BCED56" w14:textId="77777777" w:rsidR="00C32548" w:rsidRPr="00C90DF6" w:rsidRDefault="00465D72" w:rsidP="00933275">
      <w:pPr>
        <w:spacing w:before="120" w:after="0" w:line="240" w:lineRule="auto"/>
        <w:jc w:val="center"/>
        <w:rPr>
          <w:rFonts w:ascii="Times New Roman" w:hAnsi="Times New Roman"/>
          <w:u w:val="single"/>
        </w:rPr>
      </w:pPr>
      <w:r>
        <w:rPr>
          <w:rFonts w:ascii="Times New Roman" w:hAnsi="Times New Roman"/>
          <w:u w:val="single"/>
        </w:rPr>
        <w:t>B</w:t>
      </w:r>
      <w:r w:rsidR="00933275">
        <w:rPr>
          <w:rFonts w:ascii="Times New Roman" w:hAnsi="Times New Roman"/>
          <w:u w:val="single"/>
        </w:rPr>
        <w:t>akalaura darbi</w:t>
      </w:r>
    </w:p>
    <w:p w14:paraId="5BE9CF43" w14:textId="77777777" w:rsidR="00C32548" w:rsidRPr="00933275" w:rsidRDefault="00C32548" w:rsidP="005839E3">
      <w:pPr>
        <w:pStyle w:val="ListParagraph"/>
        <w:numPr>
          <w:ilvl w:val="0"/>
          <w:numId w:val="61"/>
        </w:numPr>
        <w:spacing w:before="120" w:after="0" w:line="240" w:lineRule="auto"/>
        <w:ind w:left="284" w:hanging="284"/>
        <w:contextualSpacing w:val="0"/>
        <w:rPr>
          <w:rFonts w:ascii="Times New Roman" w:hAnsi="Times New Roman"/>
        </w:rPr>
      </w:pPr>
      <w:r w:rsidRPr="00933275">
        <w:rPr>
          <w:rFonts w:ascii="Times New Roman" w:hAnsi="Times New Roman"/>
        </w:rPr>
        <w:t>A3.1. Dārta Pūpola, bakalaura darbs: „Ogļskābes anhidrāzes IX ietekme uz signālceļiem krūts vēža šūnu līnijās”, (2016, LU Bioloģijas Fakultāte).</w:t>
      </w:r>
    </w:p>
    <w:p w14:paraId="33C12112" w14:textId="77777777" w:rsidR="00C32548" w:rsidRPr="00933275" w:rsidRDefault="00C32548" w:rsidP="005839E3">
      <w:pPr>
        <w:pStyle w:val="ListParagraph"/>
        <w:numPr>
          <w:ilvl w:val="0"/>
          <w:numId w:val="61"/>
        </w:numPr>
        <w:spacing w:before="120" w:after="0" w:line="240" w:lineRule="auto"/>
        <w:ind w:left="284" w:hanging="284"/>
        <w:contextualSpacing w:val="0"/>
        <w:rPr>
          <w:rFonts w:ascii="Times New Roman" w:hAnsi="Times New Roman"/>
        </w:rPr>
      </w:pPr>
      <w:r w:rsidRPr="00933275">
        <w:rPr>
          <w:rFonts w:ascii="Times New Roman" w:hAnsi="Times New Roman"/>
        </w:rPr>
        <w:t>A3.5. Dubova Unda Nelda, bakalaura darbs: “HBV kapsīdu savākšanās inhibīcija ar mazmolekulāriem savienojumiem”, (2016, LU Bioloģijas Fakultāte).</w:t>
      </w:r>
    </w:p>
    <w:p w14:paraId="131E8051" w14:textId="77777777" w:rsidR="00C32548" w:rsidRPr="00933275" w:rsidRDefault="00C32548" w:rsidP="005839E3">
      <w:pPr>
        <w:pStyle w:val="ListParagraph"/>
        <w:numPr>
          <w:ilvl w:val="0"/>
          <w:numId w:val="61"/>
        </w:numPr>
        <w:tabs>
          <w:tab w:val="left" w:pos="426"/>
        </w:tabs>
        <w:spacing w:before="120" w:after="0" w:line="240" w:lineRule="auto"/>
        <w:ind w:left="284" w:hanging="284"/>
        <w:contextualSpacing w:val="0"/>
        <w:rPr>
          <w:rFonts w:ascii="Times New Roman" w:hAnsi="Times New Roman"/>
        </w:rPr>
      </w:pPr>
      <w:r w:rsidRPr="00933275">
        <w:rPr>
          <w:rFonts w:ascii="Times New Roman" w:hAnsi="Times New Roman"/>
        </w:rPr>
        <w:t>A3.6. Laima Mandrika, bakalaura darbs: “Dubultspiralizēto RNS modulējošās īpašības perifēro asiņu mononukleārās šūnās un audzēju šūnās” (2016, LU Bioloģijas Fakultāte).</w:t>
      </w:r>
    </w:p>
    <w:tbl>
      <w:tblPr>
        <w:tblW w:w="92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
        <w:gridCol w:w="2642"/>
        <w:gridCol w:w="258"/>
        <w:gridCol w:w="20"/>
        <w:gridCol w:w="298"/>
        <w:gridCol w:w="298"/>
        <w:gridCol w:w="298"/>
        <w:gridCol w:w="298"/>
        <w:gridCol w:w="296"/>
        <w:gridCol w:w="232"/>
        <w:gridCol w:w="64"/>
        <w:gridCol w:w="298"/>
        <w:gridCol w:w="298"/>
        <w:gridCol w:w="298"/>
        <w:gridCol w:w="298"/>
        <w:gridCol w:w="298"/>
        <w:gridCol w:w="298"/>
        <w:gridCol w:w="298"/>
        <w:gridCol w:w="298"/>
        <w:gridCol w:w="188"/>
        <w:gridCol w:w="110"/>
        <w:gridCol w:w="298"/>
        <w:gridCol w:w="298"/>
        <w:gridCol w:w="298"/>
        <w:gridCol w:w="298"/>
        <w:gridCol w:w="236"/>
      </w:tblGrid>
      <w:tr w:rsidR="00C217D8" w:rsidRPr="00C90DF6" w14:paraId="2951FA44" w14:textId="77777777" w:rsidTr="00C32548">
        <w:trPr>
          <w:gridAfter w:val="6"/>
          <w:wAfter w:w="1538" w:type="dxa"/>
          <w:trHeight w:val="241"/>
        </w:trPr>
        <w:tc>
          <w:tcPr>
            <w:tcW w:w="7662" w:type="dxa"/>
            <w:gridSpan w:val="20"/>
            <w:tcBorders>
              <w:top w:val="nil"/>
              <w:left w:val="nil"/>
              <w:bottom w:val="nil"/>
              <w:right w:val="nil"/>
            </w:tcBorders>
          </w:tcPr>
          <w:p w14:paraId="142D4F90" w14:textId="77777777" w:rsidR="00C217D8" w:rsidRPr="00C90DF6" w:rsidRDefault="00C32548" w:rsidP="00C32548">
            <w:pPr>
              <w:spacing w:after="0" w:line="240" w:lineRule="auto"/>
              <w:rPr>
                <w:rFonts w:ascii="Times New Roman" w:eastAsia="Times New Roman" w:hAnsi="Times New Roman"/>
                <w:b/>
                <w:bCs/>
                <w:sz w:val="24"/>
                <w:szCs w:val="24"/>
              </w:rPr>
            </w:pPr>
            <w:r w:rsidRPr="00C90DF6">
              <w:rPr>
                <w:rFonts w:ascii="Times New Roman" w:hAnsi="Times New Roman"/>
              </w:rPr>
              <w:lastRenderedPageBreak/>
              <w:br w:type="page"/>
            </w:r>
            <w:r w:rsidR="00C217D8" w:rsidRPr="00C90DF6">
              <w:rPr>
                <w:rFonts w:ascii="Times New Roman" w:eastAsia="Times New Roman" w:hAnsi="Times New Roman"/>
                <w:b/>
                <w:bCs/>
                <w:sz w:val="24"/>
                <w:szCs w:val="24"/>
              </w:rPr>
              <w:t>Projekts Nr. 4</w:t>
            </w:r>
          </w:p>
        </w:tc>
      </w:tr>
      <w:tr w:rsidR="00C217D8" w:rsidRPr="00C90DF6" w14:paraId="16EDA5AC" w14:textId="77777777" w:rsidTr="00C32548">
        <w:tc>
          <w:tcPr>
            <w:tcW w:w="386" w:type="dxa"/>
            <w:tcBorders>
              <w:top w:val="nil"/>
              <w:left w:val="nil"/>
              <w:bottom w:val="nil"/>
              <w:right w:val="nil"/>
            </w:tcBorders>
          </w:tcPr>
          <w:p w14:paraId="48FAC9F6" w14:textId="77777777" w:rsidR="00C217D8" w:rsidRPr="00C90DF6" w:rsidRDefault="00C217D8" w:rsidP="0080389D">
            <w:pPr>
              <w:pStyle w:val="Heading2"/>
              <w:rPr>
                <w:rFonts w:ascii="Times New Roman" w:eastAsia="Times New Roman" w:hAnsi="Times New Roman"/>
                <w:sz w:val="24"/>
                <w:szCs w:val="24"/>
              </w:rPr>
            </w:pPr>
          </w:p>
        </w:tc>
        <w:tc>
          <w:tcPr>
            <w:tcW w:w="2642" w:type="dxa"/>
            <w:tcBorders>
              <w:top w:val="nil"/>
              <w:left w:val="nil"/>
              <w:bottom w:val="nil"/>
              <w:right w:val="nil"/>
            </w:tcBorders>
          </w:tcPr>
          <w:p w14:paraId="5822B23D" w14:textId="77777777" w:rsidR="00C217D8" w:rsidRPr="00C90DF6" w:rsidRDefault="00C217D8" w:rsidP="0080389D">
            <w:pPr>
              <w:pStyle w:val="Heading2"/>
              <w:rPr>
                <w:rFonts w:ascii="Times New Roman" w:eastAsia="Times New Roman" w:hAnsi="Times New Roman"/>
                <w:sz w:val="24"/>
                <w:szCs w:val="24"/>
              </w:rPr>
            </w:pPr>
          </w:p>
        </w:tc>
        <w:tc>
          <w:tcPr>
            <w:tcW w:w="258" w:type="dxa"/>
            <w:tcBorders>
              <w:top w:val="nil"/>
              <w:left w:val="nil"/>
              <w:bottom w:val="nil"/>
              <w:right w:val="single" w:sz="4" w:space="0" w:color="000000"/>
            </w:tcBorders>
          </w:tcPr>
          <w:p w14:paraId="461CC020" w14:textId="77777777" w:rsidR="00C217D8" w:rsidRPr="00C90DF6" w:rsidRDefault="00C217D8" w:rsidP="0080389D">
            <w:pPr>
              <w:pStyle w:val="Heading2"/>
              <w:rPr>
                <w:rFonts w:ascii="Times New Roman" w:eastAsia="Times New Roman" w:hAnsi="Times New Roman"/>
                <w:sz w:val="24"/>
                <w:szCs w:val="24"/>
              </w:rPr>
            </w:pPr>
          </w:p>
        </w:tc>
        <w:tc>
          <w:tcPr>
            <w:tcW w:w="5914" w:type="dxa"/>
            <w:gridSpan w:val="23"/>
            <w:tcBorders>
              <w:top w:val="single" w:sz="4" w:space="0" w:color="000000"/>
              <w:left w:val="single" w:sz="4" w:space="0" w:color="000000"/>
              <w:bottom w:val="single" w:sz="4" w:space="0" w:color="000000"/>
              <w:right w:val="single" w:sz="4" w:space="0" w:color="000000"/>
            </w:tcBorders>
          </w:tcPr>
          <w:p w14:paraId="58037007" w14:textId="77777777" w:rsidR="00C217D8" w:rsidRPr="00892193" w:rsidRDefault="00892193" w:rsidP="0080389D">
            <w:pPr>
              <w:pStyle w:val="Heading2"/>
              <w:rPr>
                <w:rFonts w:ascii="Times New Roman" w:eastAsia="Times New Roman" w:hAnsi="Times New Roman"/>
                <w:sz w:val="24"/>
                <w:szCs w:val="24"/>
              </w:rPr>
            </w:pPr>
            <w:bookmarkStart w:id="9" w:name="_Toc472942453"/>
            <w:r>
              <w:rPr>
                <w:rFonts w:ascii="Times New Roman" w:eastAsia="Times New Roman" w:hAnsi="Times New Roman"/>
                <w:sz w:val="24"/>
                <w:szCs w:val="24"/>
              </w:rPr>
              <w:t xml:space="preserve">4. </w:t>
            </w:r>
            <w:r w:rsidR="00C217D8" w:rsidRPr="001A1119">
              <w:rPr>
                <w:rFonts w:ascii="Times New Roman" w:eastAsia="Times New Roman" w:hAnsi="Times New Roman"/>
                <w:sz w:val="24"/>
                <w:szCs w:val="24"/>
              </w:rPr>
              <w:t>Kuņģa vēža izraisītās mirstības mazināšanas iespēju izpēte Latvijas apstākļos</w:t>
            </w:r>
            <w:bookmarkEnd w:id="9"/>
          </w:p>
        </w:tc>
      </w:tr>
      <w:tr w:rsidR="00C217D8" w:rsidRPr="00C90DF6" w14:paraId="0ADC3D01" w14:textId="77777777" w:rsidTr="00C32548">
        <w:trPr>
          <w:cantSplit/>
        </w:trPr>
        <w:tc>
          <w:tcPr>
            <w:tcW w:w="386" w:type="dxa"/>
            <w:tcBorders>
              <w:top w:val="nil"/>
              <w:left w:val="nil"/>
              <w:bottom w:val="nil"/>
              <w:right w:val="nil"/>
            </w:tcBorders>
          </w:tcPr>
          <w:p w14:paraId="35F964E4" w14:textId="77777777" w:rsidR="00C217D8" w:rsidRPr="00C90DF6" w:rsidRDefault="00C217D8" w:rsidP="00C32548">
            <w:pPr>
              <w:spacing w:after="0" w:line="240" w:lineRule="auto"/>
              <w:rPr>
                <w:rFonts w:ascii="Times New Roman" w:eastAsia="Times New Roman" w:hAnsi="Times New Roman"/>
                <w:sz w:val="24"/>
                <w:szCs w:val="24"/>
              </w:rPr>
            </w:pPr>
          </w:p>
        </w:tc>
        <w:tc>
          <w:tcPr>
            <w:tcW w:w="2642" w:type="dxa"/>
            <w:tcBorders>
              <w:top w:val="nil"/>
              <w:left w:val="nil"/>
              <w:bottom w:val="nil"/>
              <w:right w:val="nil"/>
            </w:tcBorders>
          </w:tcPr>
          <w:p w14:paraId="3BA05B84" w14:textId="77777777" w:rsidR="00C217D8" w:rsidRPr="00C90DF6" w:rsidRDefault="00C217D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projekta vadītāja </w:t>
            </w:r>
          </w:p>
        </w:tc>
        <w:tc>
          <w:tcPr>
            <w:tcW w:w="278" w:type="dxa"/>
            <w:gridSpan w:val="2"/>
            <w:tcBorders>
              <w:top w:val="nil"/>
              <w:left w:val="nil"/>
              <w:bottom w:val="nil"/>
              <w:right w:val="nil"/>
            </w:tcBorders>
          </w:tcPr>
          <w:p w14:paraId="11E3A4E2" w14:textId="77777777" w:rsidR="00C217D8" w:rsidRPr="00C90DF6" w:rsidRDefault="00C217D8" w:rsidP="00C32548">
            <w:pPr>
              <w:spacing w:after="0" w:line="240" w:lineRule="auto"/>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653921FB"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5BD976A5"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40A97753"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40538DC2"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6" w:type="dxa"/>
            <w:tcBorders>
              <w:top w:val="single" w:sz="4" w:space="0" w:color="000000"/>
              <w:left w:val="nil"/>
              <w:bottom w:val="single" w:sz="4" w:space="0" w:color="000000"/>
              <w:right w:val="nil"/>
            </w:tcBorders>
          </w:tcPr>
          <w:p w14:paraId="607226D0"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6" w:type="dxa"/>
            <w:gridSpan w:val="2"/>
            <w:tcBorders>
              <w:top w:val="single" w:sz="4" w:space="0" w:color="000000"/>
              <w:left w:val="nil"/>
              <w:bottom w:val="single" w:sz="4" w:space="0" w:color="000000"/>
              <w:right w:val="nil"/>
            </w:tcBorders>
          </w:tcPr>
          <w:p w14:paraId="1647E384"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5EEFEC48"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3548823D"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39B93035"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107B3720"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61FE803E"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7B8ABE82"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14BB8853"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79699ECE"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gridSpan w:val="2"/>
            <w:tcBorders>
              <w:top w:val="single" w:sz="4" w:space="0" w:color="000000"/>
              <w:left w:val="nil"/>
              <w:bottom w:val="single" w:sz="4" w:space="0" w:color="000000"/>
              <w:right w:val="nil"/>
            </w:tcBorders>
          </w:tcPr>
          <w:p w14:paraId="63FE500D"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2E51EF4C"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1855F1A8"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3424729A"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98" w:type="dxa"/>
            <w:tcBorders>
              <w:top w:val="single" w:sz="4" w:space="0" w:color="000000"/>
              <w:left w:val="nil"/>
              <w:bottom w:val="single" w:sz="4" w:space="0" w:color="000000"/>
              <w:right w:val="nil"/>
            </w:tcBorders>
          </w:tcPr>
          <w:p w14:paraId="754D5D1A"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236" w:type="dxa"/>
            <w:tcBorders>
              <w:top w:val="single" w:sz="4" w:space="0" w:color="000000"/>
              <w:left w:val="nil"/>
              <w:bottom w:val="single" w:sz="4" w:space="0" w:color="000000"/>
              <w:right w:val="nil"/>
            </w:tcBorders>
          </w:tcPr>
          <w:p w14:paraId="33F9A283" w14:textId="77777777" w:rsidR="00C217D8" w:rsidRPr="00C90DF6" w:rsidRDefault="00C217D8" w:rsidP="00C32548">
            <w:pPr>
              <w:spacing w:after="0" w:line="240" w:lineRule="auto"/>
              <w:jc w:val="center"/>
              <w:rPr>
                <w:rFonts w:ascii="Times New Roman" w:eastAsia="Times New Roman" w:hAnsi="Times New Roman"/>
                <w:sz w:val="24"/>
                <w:szCs w:val="24"/>
              </w:rPr>
            </w:pPr>
          </w:p>
        </w:tc>
      </w:tr>
      <w:tr w:rsidR="00C217D8" w:rsidRPr="00C90DF6" w14:paraId="069EA058" w14:textId="77777777" w:rsidTr="00C32548">
        <w:trPr>
          <w:trHeight w:val="277"/>
        </w:trPr>
        <w:tc>
          <w:tcPr>
            <w:tcW w:w="386" w:type="dxa"/>
            <w:tcBorders>
              <w:top w:val="nil"/>
              <w:left w:val="nil"/>
              <w:bottom w:val="nil"/>
              <w:right w:val="nil"/>
            </w:tcBorders>
          </w:tcPr>
          <w:p w14:paraId="3E1D18CB" w14:textId="77777777" w:rsidR="00C217D8" w:rsidRPr="00C90DF6" w:rsidRDefault="00C217D8" w:rsidP="00C32548">
            <w:pPr>
              <w:spacing w:after="0" w:line="240" w:lineRule="auto"/>
              <w:rPr>
                <w:rFonts w:ascii="Times New Roman" w:eastAsia="Times New Roman" w:hAnsi="Times New Roman"/>
                <w:sz w:val="24"/>
                <w:szCs w:val="24"/>
              </w:rPr>
            </w:pPr>
          </w:p>
        </w:tc>
        <w:tc>
          <w:tcPr>
            <w:tcW w:w="2642" w:type="dxa"/>
            <w:tcBorders>
              <w:top w:val="nil"/>
              <w:left w:val="nil"/>
              <w:bottom w:val="nil"/>
              <w:right w:val="nil"/>
            </w:tcBorders>
          </w:tcPr>
          <w:p w14:paraId="7D4CFDE2" w14:textId="77777777" w:rsidR="00C217D8" w:rsidRPr="00C90DF6" w:rsidRDefault="00C217D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vārds, uzvārds, </w:t>
            </w:r>
          </w:p>
        </w:tc>
        <w:tc>
          <w:tcPr>
            <w:tcW w:w="258" w:type="dxa"/>
            <w:tcBorders>
              <w:top w:val="nil"/>
              <w:left w:val="nil"/>
              <w:bottom w:val="nil"/>
              <w:right w:val="single" w:sz="4" w:space="0" w:color="000000"/>
            </w:tcBorders>
          </w:tcPr>
          <w:p w14:paraId="0DB4B4A6" w14:textId="77777777" w:rsidR="00C217D8" w:rsidRPr="00C90DF6" w:rsidRDefault="00C217D8" w:rsidP="00C32548">
            <w:pPr>
              <w:spacing w:after="0" w:line="240" w:lineRule="auto"/>
              <w:rPr>
                <w:rFonts w:ascii="Times New Roman" w:eastAsia="Times New Roman" w:hAnsi="Times New Roman"/>
                <w:sz w:val="24"/>
                <w:szCs w:val="24"/>
              </w:rPr>
            </w:pPr>
          </w:p>
        </w:tc>
        <w:tc>
          <w:tcPr>
            <w:tcW w:w="5914" w:type="dxa"/>
            <w:gridSpan w:val="23"/>
            <w:tcBorders>
              <w:top w:val="single" w:sz="4" w:space="0" w:color="000000"/>
              <w:left w:val="single" w:sz="4" w:space="0" w:color="000000"/>
              <w:bottom w:val="single" w:sz="4" w:space="0" w:color="000000"/>
              <w:right w:val="single" w:sz="4" w:space="0" w:color="000000"/>
            </w:tcBorders>
          </w:tcPr>
          <w:p w14:paraId="68830D35" w14:textId="77777777" w:rsidR="00C217D8" w:rsidRPr="00C90DF6" w:rsidRDefault="00C217D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Mārcis Leja</w:t>
            </w:r>
          </w:p>
        </w:tc>
      </w:tr>
      <w:tr w:rsidR="00C217D8" w:rsidRPr="00C90DF6" w14:paraId="660946D2" w14:textId="77777777" w:rsidTr="00C32548">
        <w:tc>
          <w:tcPr>
            <w:tcW w:w="386" w:type="dxa"/>
            <w:tcBorders>
              <w:top w:val="nil"/>
              <w:left w:val="nil"/>
              <w:bottom w:val="nil"/>
              <w:right w:val="nil"/>
            </w:tcBorders>
          </w:tcPr>
          <w:p w14:paraId="0E7A0DA3" w14:textId="77777777" w:rsidR="00C217D8" w:rsidRPr="00C90DF6" w:rsidRDefault="00C217D8" w:rsidP="00C32548">
            <w:pPr>
              <w:spacing w:after="0" w:line="240" w:lineRule="auto"/>
              <w:rPr>
                <w:rFonts w:ascii="Times New Roman" w:eastAsia="Times New Roman" w:hAnsi="Times New Roman"/>
                <w:sz w:val="24"/>
                <w:szCs w:val="24"/>
              </w:rPr>
            </w:pPr>
          </w:p>
        </w:tc>
        <w:tc>
          <w:tcPr>
            <w:tcW w:w="2642" w:type="dxa"/>
            <w:tcBorders>
              <w:top w:val="nil"/>
              <w:left w:val="nil"/>
              <w:bottom w:val="nil"/>
              <w:right w:val="nil"/>
            </w:tcBorders>
          </w:tcPr>
          <w:p w14:paraId="7B69EC7F" w14:textId="77777777" w:rsidR="00C217D8" w:rsidRPr="00C90DF6" w:rsidRDefault="00C217D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zinātniskais grāds</w:t>
            </w:r>
          </w:p>
        </w:tc>
        <w:tc>
          <w:tcPr>
            <w:tcW w:w="258" w:type="dxa"/>
            <w:tcBorders>
              <w:top w:val="nil"/>
              <w:left w:val="nil"/>
              <w:bottom w:val="nil"/>
              <w:right w:val="single" w:sz="4" w:space="0" w:color="000000"/>
            </w:tcBorders>
          </w:tcPr>
          <w:p w14:paraId="29A2AC83" w14:textId="77777777" w:rsidR="00C217D8" w:rsidRPr="00C90DF6" w:rsidRDefault="00C217D8" w:rsidP="00C32548">
            <w:pPr>
              <w:spacing w:after="0" w:line="240" w:lineRule="auto"/>
              <w:rPr>
                <w:rFonts w:ascii="Times New Roman" w:eastAsia="Times New Roman" w:hAnsi="Times New Roman"/>
                <w:sz w:val="24"/>
                <w:szCs w:val="24"/>
              </w:rPr>
            </w:pPr>
          </w:p>
        </w:tc>
        <w:tc>
          <w:tcPr>
            <w:tcW w:w="5914" w:type="dxa"/>
            <w:gridSpan w:val="23"/>
            <w:tcBorders>
              <w:top w:val="single" w:sz="4" w:space="0" w:color="000000"/>
              <w:left w:val="single" w:sz="4" w:space="0" w:color="000000"/>
              <w:bottom w:val="single" w:sz="4" w:space="0" w:color="000000"/>
              <w:right w:val="single" w:sz="4" w:space="0" w:color="000000"/>
            </w:tcBorders>
          </w:tcPr>
          <w:p w14:paraId="60C0F87A" w14:textId="77777777" w:rsidR="00C217D8" w:rsidRPr="00C90DF6" w:rsidRDefault="00C217D8"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i/>
                <w:sz w:val="24"/>
                <w:szCs w:val="24"/>
              </w:rPr>
              <w:t>Dr.med.</w:t>
            </w:r>
          </w:p>
        </w:tc>
      </w:tr>
      <w:tr w:rsidR="00C217D8" w:rsidRPr="00C90DF6" w14:paraId="56FD1426" w14:textId="77777777" w:rsidTr="00C32548">
        <w:tc>
          <w:tcPr>
            <w:tcW w:w="386" w:type="dxa"/>
            <w:tcBorders>
              <w:top w:val="nil"/>
              <w:left w:val="nil"/>
              <w:bottom w:val="nil"/>
              <w:right w:val="nil"/>
            </w:tcBorders>
          </w:tcPr>
          <w:p w14:paraId="0CEED2B7" w14:textId="77777777" w:rsidR="00C217D8" w:rsidRPr="00C90DF6" w:rsidRDefault="00C217D8" w:rsidP="00C32548">
            <w:pPr>
              <w:spacing w:after="0" w:line="240" w:lineRule="auto"/>
              <w:rPr>
                <w:rFonts w:ascii="Times New Roman" w:eastAsia="Times New Roman" w:hAnsi="Times New Roman"/>
                <w:sz w:val="24"/>
                <w:szCs w:val="24"/>
              </w:rPr>
            </w:pPr>
          </w:p>
        </w:tc>
        <w:tc>
          <w:tcPr>
            <w:tcW w:w="2642" w:type="dxa"/>
            <w:tcBorders>
              <w:top w:val="nil"/>
              <w:left w:val="nil"/>
              <w:bottom w:val="nil"/>
              <w:right w:val="nil"/>
            </w:tcBorders>
          </w:tcPr>
          <w:p w14:paraId="41166396" w14:textId="77777777" w:rsidR="00C217D8" w:rsidRPr="00C90DF6" w:rsidRDefault="00C217D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institūcija</w:t>
            </w:r>
          </w:p>
        </w:tc>
        <w:tc>
          <w:tcPr>
            <w:tcW w:w="258" w:type="dxa"/>
            <w:tcBorders>
              <w:top w:val="nil"/>
              <w:left w:val="nil"/>
              <w:bottom w:val="nil"/>
              <w:right w:val="single" w:sz="4" w:space="0" w:color="000000"/>
            </w:tcBorders>
          </w:tcPr>
          <w:p w14:paraId="12F758AC" w14:textId="77777777" w:rsidR="00C217D8" w:rsidRPr="00C90DF6" w:rsidRDefault="00C217D8" w:rsidP="00C32548">
            <w:pPr>
              <w:spacing w:after="0" w:line="240" w:lineRule="auto"/>
              <w:rPr>
                <w:rFonts w:ascii="Times New Roman" w:eastAsia="Times New Roman" w:hAnsi="Times New Roman"/>
                <w:sz w:val="24"/>
                <w:szCs w:val="24"/>
              </w:rPr>
            </w:pPr>
          </w:p>
        </w:tc>
        <w:tc>
          <w:tcPr>
            <w:tcW w:w="5914" w:type="dxa"/>
            <w:gridSpan w:val="23"/>
            <w:tcBorders>
              <w:top w:val="single" w:sz="4" w:space="0" w:color="000000"/>
              <w:left w:val="single" w:sz="4" w:space="0" w:color="000000"/>
              <w:bottom w:val="single" w:sz="4" w:space="0" w:color="000000"/>
              <w:right w:val="single" w:sz="4" w:space="0" w:color="000000"/>
            </w:tcBorders>
          </w:tcPr>
          <w:p w14:paraId="36117688" w14:textId="77777777" w:rsidR="00C217D8" w:rsidRPr="00C90DF6" w:rsidRDefault="00C217D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Latvijas Universitāte</w:t>
            </w:r>
          </w:p>
        </w:tc>
      </w:tr>
      <w:tr w:rsidR="00C217D8" w:rsidRPr="00C90DF6" w14:paraId="30DED2B1" w14:textId="77777777" w:rsidTr="00C32548">
        <w:tc>
          <w:tcPr>
            <w:tcW w:w="386" w:type="dxa"/>
            <w:tcBorders>
              <w:top w:val="nil"/>
              <w:left w:val="nil"/>
              <w:bottom w:val="nil"/>
              <w:right w:val="nil"/>
            </w:tcBorders>
          </w:tcPr>
          <w:p w14:paraId="45FAE05A" w14:textId="77777777" w:rsidR="00C217D8" w:rsidRPr="00C90DF6" w:rsidRDefault="00C217D8" w:rsidP="00C32548">
            <w:pPr>
              <w:spacing w:after="0" w:line="240" w:lineRule="auto"/>
              <w:rPr>
                <w:rFonts w:ascii="Times New Roman" w:eastAsia="Times New Roman" w:hAnsi="Times New Roman"/>
                <w:sz w:val="24"/>
                <w:szCs w:val="24"/>
              </w:rPr>
            </w:pPr>
          </w:p>
        </w:tc>
        <w:tc>
          <w:tcPr>
            <w:tcW w:w="2642" w:type="dxa"/>
            <w:tcBorders>
              <w:top w:val="nil"/>
              <w:left w:val="nil"/>
              <w:bottom w:val="nil"/>
              <w:right w:val="nil"/>
            </w:tcBorders>
          </w:tcPr>
          <w:p w14:paraId="447DC1C6" w14:textId="77777777" w:rsidR="00C217D8" w:rsidRPr="00C90DF6" w:rsidRDefault="00C217D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ieņemamais amats</w:t>
            </w:r>
          </w:p>
        </w:tc>
        <w:tc>
          <w:tcPr>
            <w:tcW w:w="258" w:type="dxa"/>
            <w:tcBorders>
              <w:top w:val="nil"/>
              <w:left w:val="nil"/>
              <w:bottom w:val="nil"/>
              <w:right w:val="single" w:sz="4" w:space="0" w:color="000000"/>
            </w:tcBorders>
          </w:tcPr>
          <w:p w14:paraId="277FA40B" w14:textId="77777777" w:rsidR="00C217D8" w:rsidRPr="00C90DF6" w:rsidRDefault="00C217D8" w:rsidP="00C32548">
            <w:pPr>
              <w:spacing w:after="0" w:line="240" w:lineRule="auto"/>
              <w:rPr>
                <w:rFonts w:ascii="Times New Roman" w:eastAsia="Times New Roman" w:hAnsi="Times New Roman"/>
                <w:sz w:val="24"/>
                <w:szCs w:val="24"/>
              </w:rPr>
            </w:pPr>
          </w:p>
        </w:tc>
        <w:tc>
          <w:tcPr>
            <w:tcW w:w="5914" w:type="dxa"/>
            <w:gridSpan w:val="23"/>
            <w:tcBorders>
              <w:top w:val="single" w:sz="4" w:space="0" w:color="000000"/>
              <w:left w:val="single" w:sz="4" w:space="0" w:color="000000"/>
              <w:bottom w:val="single" w:sz="4" w:space="0" w:color="000000"/>
              <w:right w:val="single" w:sz="4" w:space="0" w:color="000000"/>
            </w:tcBorders>
          </w:tcPr>
          <w:p w14:paraId="66C50F0A" w14:textId="77777777" w:rsidR="00C217D8" w:rsidRPr="00C90DF6" w:rsidRDefault="00C217D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Profesors</w:t>
            </w:r>
          </w:p>
        </w:tc>
      </w:tr>
      <w:tr w:rsidR="00C217D8" w:rsidRPr="00C90DF6" w14:paraId="064E9CF6" w14:textId="77777777" w:rsidTr="00C32548">
        <w:trPr>
          <w:trHeight w:val="350"/>
        </w:trPr>
        <w:tc>
          <w:tcPr>
            <w:tcW w:w="386" w:type="dxa"/>
            <w:tcBorders>
              <w:top w:val="nil"/>
              <w:left w:val="nil"/>
              <w:bottom w:val="nil"/>
              <w:right w:val="nil"/>
            </w:tcBorders>
          </w:tcPr>
          <w:p w14:paraId="6F45A4E4" w14:textId="77777777" w:rsidR="00C217D8" w:rsidRPr="00C90DF6" w:rsidRDefault="00C217D8" w:rsidP="00C32548">
            <w:pPr>
              <w:spacing w:after="0" w:line="240" w:lineRule="auto"/>
              <w:rPr>
                <w:rFonts w:ascii="Times New Roman" w:eastAsia="Times New Roman" w:hAnsi="Times New Roman"/>
                <w:sz w:val="24"/>
                <w:szCs w:val="24"/>
              </w:rPr>
            </w:pPr>
          </w:p>
        </w:tc>
        <w:tc>
          <w:tcPr>
            <w:tcW w:w="2642" w:type="dxa"/>
            <w:tcBorders>
              <w:top w:val="nil"/>
              <w:left w:val="nil"/>
              <w:bottom w:val="nil"/>
              <w:right w:val="nil"/>
            </w:tcBorders>
          </w:tcPr>
          <w:p w14:paraId="5DD3C1CD" w14:textId="77777777" w:rsidR="00C217D8" w:rsidRPr="00C90DF6" w:rsidRDefault="00C217D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kontakti</w:t>
            </w:r>
          </w:p>
        </w:tc>
        <w:tc>
          <w:tcPr>
            <w:tcW w:w="258" w:type="dxa"/>
            <w:tcBorders>
              <w:top w:val="nil"/>
              <w:left w:val="nil"/>
              <w:bottom w:val="nil"/>
              <w:right w:val="single" w:sz="4" w:space="0" w:color="000000"/>
            </w:tcBorders>
          </w:tcPr>
          <w:p w14:paraId="1FBEC2CC" w14:textId="77777777" w:rsidR="00C217D8" w:rsidRPr="00C90DF6" w:rsidRDefault="00C217D8" w:rsidP="00C32548">
            <w:pPr>
              <w:spacing w:after="0" w:line="240" w:lineRule="auto"/>
              <w:rPr>
                <w:rFonts w:ascii="Times New Roman" w:eastAsia="Times New Roman" w:hAnsi="Times New Roman"/>
                <w:sz w:val="24"/>
                <w:szCs w:val="24"/>
              </w:rPr>
            </w:pPr>
          </w:p>
        </w:tc>
        <w:tc>
          <w:tcPr>
            <w:tcW w:w="1740" w:type="dxa"/>
            <w:gridSpan w:val="7"/>
            <w:tcBorders>
              <w:top w:val="single" w:sz="4" w:space="0" w:color="000000"/>
              <w:left w:val="single" w:sz="4" w:space="0" w:color="000000"/>
              <w:bottom w:val="single" w:sz="4" w:space="0" w:color="000000"/>
              <w:right w:val="single" w:sz="4" w:space="0" w:color="000000"/>
            </w:tcBorders>
          </w:tcPr>
          <w:p w14:paraId="7443C01B" w14:textId="77777777" w:rsidR="00C217D8" w:rsidRPr="00C90DF6" w:rsidRDefault="00C217D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i/>
                <w:iCs/>
                <w:sz w:val="24"/>
                <w:szCs w:val="24"/>
              </w:rPr>
              <w:t>Tālrunis</w:t>
            </w:r>
          </w:p>
        </w:tc>
        <w:tc>
          <w:tcPr>
            <w:tcW w:w="4174" w:type="dxa"/>
            <w:gridSpan w:val="16"/>
            <w:tcBorders>
              <w:top w:val="single" w:sz="4" w:space="0" w:color="000000"/>
              <w:left w:val="single" w:sz="4" w:space="0" w:color="000000"/>
              <w:bottom w:val="single" w:sz="4" w:space="0" w:color="000000"/>
              <w:right w:val="single" w:sz="4" w:space="0" w:color="000000"/>
            </w:tcBorders>
          </w:tcPr>
          <w:p w14:paraId="662DCE42" w14:textId="77777777" w:rsidR="00C217D8" w:rsidRPr="00C90DF6" w:rsidRDefault="00C217D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+371 29497500</w:t>
            </w:r>
          </w:p>
        </w:tc>
      </w:tr>
      <w:tr w:rsidR="00C217D8" w:rsidRPr="00C90DF6" w14:paraId="72722C13" w14:textId="77777777" w:rsidTr="00C32548">
        <w:tc>
          <w:tcPr>
            <w:tcW w:w="3028" w:type="dxa"/>
            <w:gridSpan w:val="2"/>
            <w:tcBorders>
              <w:top w:val="nil"/>
              <w:left w:val="nil"/>
              <w:bottom w:val="nil"/>
              <w:right w:val="nil"/>
            </w:tcBorders>
          </w:tcPr>
          <w:p w14:paraId="10E83AD3" w14:textId="77777777" w:rsidR="00C217D8" w:rsidRPr="00C90DF6" w:rsidRDefault="00C217D8" w:rsidP="00C32548">
            <w:pPr>
              <w:spacing w:after="0" w:line="240" w:lineRule="auto"/>
              <w:rPr>
                <w:rFonts w:ascii="Times New Roman" w:eastAsia="Times New Roman" w:hAnsi="Times New Roman"/>
                <w:sz w:val="24"/>
                <w:szCs w:val="24"/>
              </w:rPr>
            </w:pPr>
          </w:p>
        </w:tc>
        <w:tc>
          <w:tcPr>
            <w:tcW w:w="258" w:type="dxa"/>
            <w:tcBorders>
              <w:top w:val="nil"/>
              <w:left w:val="nil"/>
              <w:bottom w:val="nil"/>
              <w:right w:val="single" w:sz="4" w:space="0" w:color="000000"/>
            </w:tcBorders>
          </w:tcPr>
          <w:p w14:paraId="38255FA2" w14:textId="77777777" w:rsidR="00C217D8" w:rsidRPr="00C90DF6" w:rsidRDefault="00C217D8" w:rsidP="00C32548">
            <w:pPr>
              <w:spacing w:after="0" w:line="240" w:lineRule="auto"/>
              <w:rPr>
                <w:rFonts w:ascii="Times New Roman" w:eastAsia="Times New Roman" w:hAnsi="Times New Roman"/>
                <w:sz w:val="24"/>
                <w:szCs w:val="24"/>
              </w:rPr>
            </w:pPr>
          </w:p>
        </w:tc>
        <w:tc>
          <w:tcPr>
            <w:tcW w:w="1740" w:type="dxa"/>
            <w:gridSpan w:val="7"/>
            <w:tcBorders>
              <w:top w:val="single" w:sz="4" w:space="0" w:color="000000"/>
              <w:left w:val="single" w:sz="4" w:space="0" w:color="000000"/>
              <w:bottom w:val="single" w:sz="4" w:space="0" w:color="000000"/>
              <w:right w:val="single" w:sz="4" w:space="0" w:color="000000"/>
            </w:tcBorders>
          </w:tcPr>
          <w:p w14:paraId="0CD29F6C" w14:textId="77777777" w:rsidR="00C217D8" w:rsidRPr="00C90DF6" w:rsidRDefault="00C217D8"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i/>
                <w:iCs/>
                <w:sz w:val="24"/>
                <w:szCs w:val="24"/>
              </w:rPr>
              <w:t>E-pasts</w:t>
            </w:r>
          </w:p>
        </w:tc>
        <w:tc>
          <w:tcPr>
            <w:tcW w:w="4174" w:type="dxa"/>
            <w:gridSpan w:val="16"/>
            <w:tcBorders>
              <w:top w:val="single" w:sz="4" w:space="0" w:color="000000"/>
              <w:left w:val="single" w:sz="4" w:space="0" w:color="000000"/>
              <w:bottom w:val="single" w:sz="4" w:space="0" w:color="000000"/>
              <w:right w:val="single" w:sz="4" w:space="0" w:color="000000"/>
            </w:tcBorders>
          </w:tcPr>
          <w:p w14:paraId="073AB659" w14:textId="77777777" w:rsidR="00C217D8" w:rsidRPr="00C90DF6" w:rsidRDefault="00EF4846" w:rsidP="00C32548">
            <w:pPr>
              <w:spacing w:after="0" w:line="240" w:lineRule="auto"/>
              <w:rPr>
                <w:rFonts w:ascii="Times New Roman" w:eastAsia="Times New Roman" w:hAnsi="Times New Roman"/>
                <w:i/>
                <w:sz w:val="24"/>
                <w:szCs w:val="24"/>
              </w:rPr>
            </w:pPr>
            <w:hyperlink r:id="rId81" w:history="1">
              <w:r w:rsidR="00C217D8" w:rsidRPr="00C90DF6">
                <w:rPr>
                  <w:rStyle w:val="Hyperlink"/>
                  <w:rFonts w:ascii="Times New Roman" w:eastAsia="Times New Roman" w:hAnsi="Times New Roman"/>
                  <w:i/>
                  <w:sz w:val="24"/>
                  <w:szCs w:val="24"/>
                </w:rPr>
                <w:t>marcis.leja@lu.lv</w:t>
              </w:r>
            </w:hyperlink>
          </w:p>
        </w:tc>
      </w:tr>
    </w:tbl>
    <w:p w14:paraId="2111DA80" w14:textId="77777777" w:rsidR="00C217D8" w:rsidRPr="00C90DF6" w:rsidRDefault="00C217D8" w:rsidP="00C217D8">
      <w:pPr>
        <w:spacing w:after="0" w:line="240" w:lineRule="auto"/>
        <w:jc w:val="both"/>
        <w:rPr>
          <w:rFonts w:ascii="Times New Roman" w:eastAsia="Times New Roman" w:hAnsi="Times New Roman"/>
          <w:b/>
          <w:bCs/>
          <w:sz w:val="24"/>
          <w:szCs w:val="24"/>
        </w:rPr>
      </w:pPr>
    </w:p>
    <w:p w14:paraId="44F8353E" w14:textId="77777777" w:rsidR="00C217D8" w:rsidRPr="00C90DF6" w:rsidRDefault="00C217D8" w:rsidP="00C217D8">
      <w:pPr>
        <w:spacing w:after="120" w:line="240" w:lineRule="auto"/>
        <w:jc w:val="both"/>
        <w:rPr>
          <w:rFonts w:ascii="Times New Roman" w:eastAsia="Times New Roman" w:hAnsi="Times New Roman"/>
          <w:b/>
          <w:bCs/>
          <w:sz w:val="24"/>
          <w:szCs w:val="24"/>
        </w:rPr>
      </w:pPr>
      <w:r w:rsidRPr="00C90DF6">
        <w:rPr>
          <w:rFonts w:ascii="Times New Roman" w:eastAsia="Times New Roman" w:hAnsi="Times New Roman"/>
          <w:b/>
          <w:bCs/>
          <w:sz w:val="24"/>
          <w:szCs w:val="24"/>
        </w:rPr>
        <w:t>1. Projekta Nr. 4 mērķi:</w:t>
      </w:r>
    </w:p>
    <w:p w14:paraId="011F7613" w14:textId="77777777" w:rsidR="00C217D8" w:rsidRPr="00C90DF6" w:rsidRDefault="00C217D8" w:rsidP="00C217D8">
      <w:pPr>
        <w:spacing w:after="120" w:line="240" w:lineRule="auto"/>
        <w:jc w:val="both"/>
        <w:rPr>
          <w:rFonts w:ascii="Times New Roman" w:eastAsia="Times New Roman" w:hAnsi="Times New Roman"/>
          <w:i/>
          <w:iCs/>
        </w:rPr>
      </w:pPr>
      <w:r w:rsidRPr="00C90DF6">
        <w:rPr>
          <w:rFonts w:ascii="Times New Roman" w:eastAsia="Times New Roman" w:hAnsi="Times New Roman"/>
          <w:i/>
          <w:iCs/>
        </w:rPr>
        <w:t>(Norāda projekta mērķi (saskaņā ar apstiprināto projekta pieteikumu un līgumu) un informāciju par mērķa sasniegšanu/izpildi)</w:t>
      </w:r>
    </w:p>
    <w:tbl>
      <w:tblPr>
        <w:tblW w:w="5115" w:type="pct"/>
        <w:tblInd w:w="-318"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8669"/>
      </w:tblGrid>
      <w:tr w:rsidR="00C217D8" w:rsidRPr="00C90DF6" w14:paraId="530A1E21" w14:textId="77777777" w:rsidTr="00C32548">
        <w:trPr>
          <w:trHeight w:val="839"/>
        </w:trPr>
        <w:tc>
          <w:tcPr>
            <w:tcW w:w="5000" w:type="pct"/>
            <w:tcBorders>
              <w:top w:val="single" w:sz="4" w:space="0" w:color="000000"/>
              <w:left w:val="single" w:sz="4" w:space="0" w:color="000000"/>
              <w:bottom w:val="single" w:sz="4" w:space="0" w:color="000000"/>
              <w:right w:val="single" w:sz="4" w:space="0" w:color="000000"/>
            </w:tcBorders>
          </w:tcPr>
          <w:p w14:paraId="2F01759E" w14:textId="77777777" w:rsidR="00C217D8" w:rsidRPr="00C90DF6" w:rsidRDefault="00C217D8" w:rsidP="00C32548">
            <w:pPr>
              <w:spacing w:after="0" w:line="240" w:lineRule="auto"/>
              <w:jc w:val="both"/>
              <w:rPr>
                <w:rFonts w:ascii="Times New Roman" w:hAnsi="Times New Roman"/>
                <w:sz w:val="24"/>
                <w:szCs w:val="24"/>
              </w:rPr>
            </w:pPr>
            <w:r w:rsidRPr="00C90DF6">
              <w:rPr>
                <w:rFonts w:ascii="Times New Roman" w:hAnsi="Times New Roman"/>
                <w:sz w:val="24"/>
                <w:szCs w:val="24"/>
              </w:rPr>
              <w:t xml:space="preserve">Projekta </w:t>
            </w:r>
            <w:r w:rsidRPr="00C90DF6">
              <w:rPr>
                <w:rFonts w:ascii="Times New Roman" w:hAnsi="Times New Roman"/>
                <w:b/>
                <w:sz w:val="24"/>
                <w:szCs w:val="24"/>
              </w:rPr>
              <w:t>mērķis</w:t>
            </w:r>
            <w:r w:rsidRPr="00C90DF6">
              <w:rPr>
                <w:rFonts w:ascii="Times New Roman" w:hAnsi="Times New Roman"/>
                <w:sz w:val="24"/>
                <w:szCs w:val="24"/>
              </w:rPr>
              <w:t xml:space="preserve"> ir izstrādāt praktisku pieeju sabiedrības veselības un medicīniskiem pasākumiem, lai mazinātu kuņģa vēža izraisīto mirstību. Projekta nepieciešamību nosaka Latvijas augstā saslimstība ar kuņģa vēzi, kā arī augstā inficētība ar galveno slimības izraisītāju – </w:t>
            </w:r>
            <w:r w:rsidRPr="00C90DF6">
              <w:rPr>
                <w:rFonts w:ascii="Times New Roman" w:hAnsi="Times New Roman"/>
                <w:i/>
                <w:sz w:val="24"/>
                <w:szCs w:val="24"/>
              </w:rPr>
              <w:t>H.pylori</w:t>
            </w:r>
            <w:r w:rsidRPr="00C90DF6">
              <w:rPr>
                <w:rFonts w:ascii="Times New Roman" w:hAnsi="Times New Roman"/>
                <w:sz w:val="24"/>
                <w:szCs w:val="24"/>
              </w:rPr>
              <w:t xml:space="preserve"> infekciju. </w:t>
            </w:r>
          </w:p>
          <w:p w14:paraId="660A0983" w14:textId="77777777" w:rsidR="00C217D8" w:rsidRPr="00C90DF6" w:rsidRDefault="00C217D8" w:rsidP="00C32548">
            <w:pPr>
              <w:spacing w:after="0" w:line="240" w:lineRule="auto"/>
              <w:jc w:val="both"/>
              <w:rPr>
                <w:rFonts w:ascii="Times New Roman" w:hAnsi="Times New Roman"/>
                <w:sz w:val="24"/>
                <w:szCs w:val="24"/>
              </w:rPr>
            </w:pPr>
            <w:r w:rsidRPr="00C90DF6">
              <w:rPr>
                <w:rFonts w:ascii="Times New Roman" w:hAnsi="Times New Roman"/>
                <w:sz w:val="24"/>
                <w:szCs w:val="24"/>
              </w:rPr>
              <w:t xml:space="preserve">Projekta ietvaros paredzēts noskaidrot gan </w:t>
            </w:r>
            <w:r w:rsidRPr="00C90DF6">
              <w:rPr>
                <w:rFonts w:ascii="Times New Roman" w:hAnsi="Times New Roman"/>
                <w:i/>
                <w:sz w:val="24"/>
                <w:szCs w:val="24"/>
              </w:rPr>
              <w:t>H.pylori</w:t>
            </w:r>
            <w:r w:rsidRPr="00C90DF6">
              <w:rPr>
                <w:rFonts w:ascii="Times New Roman" w:hAnsi="Times New Roman"/>
                <w:sz w:val="24"/>
                <w:szCs w:val="24"/>
              </w:rPr>
              <w:t xml:space="preserve">, gan arī pirmsvēža stāvokļu (atrofija) izplatību paaugstināta riska vecuma grupas iedzīvotajiem Latvijā. </w:t>
            </w:r>
          </w:p>
          <w:p w14:paraId="2A1BC723" w14:textId="77777777" w:rsidR="00C217D8" w:rsidRPr="00C90DF6" w:rsidRDefault="00C217D8" w:rsidP="00C32548">
            <w:pPr>
              <w:spacing w:after="0" w:line="240" w:lineRule="auto"/>
              <w:jc w:val="both"/>
              <w:rPr>
                <w:rFonts w:ascii="Times New Roman" w:hAnsi="Times New Roman"/>
                <w:sz w:val="24"/>
                <w:szCs w:val="24"/>
              </w:rPr>
            </w:pPr>
            <w:r w:rsidRPr="00C90DF6">
              <w:rPr>
                <w:rFonts w:ascii="Times New Roman" w:hAnsi="Times New Roman"/>
                <w:sz w:val="24"/>
                <w:szCs w:val="24"/>
              </w:rPr>
              <w:t xml:space="preserve">Ņemot vērā nepieciešamību </w:t>
            </w:r>
            <w:r w:rsidRPr="00C90DF6">
              <w:rPr>
                <w:rFonts w:ascii="Times New Roman" w:hAnsi="Times New Roman"/>
                <w:i/>
                <w:sz w:val="24"/>
                <w:szCs w:val="24"/>
              </w:rPr>
              <w:t>H.pylori</w:t>
            </w:r>
            <w:r w:rsidRPr="00C90DF6">
              <w:rPr>
                <w:rFonts w:ascii="Times New Roman" w:hAnsi="Times New Roman"/>
                <w:sz w:val="24"/>
                <w:szCs w:val="24"/>
              </w:rPr>
              <w:t xml:space="preserve"> eradikācijas medikamentu shēmas konkrētajā valstī izvēlēties, vadoties pēc </w:t>
            </w:r>
            <w:r w:rsidRPr="00C90DF6">
              <w:rPr>
                <w:rFonts w:ascii="Times New Roman" w:hAnsi="Times New Roman"/>
                <w:i/>
                <w:sz w:val="24"/>
                <w:szCs w:val="24"/>
              </w:rPr>
              <w:t>H.pylori</w:t>
            </w:r>
            <w:r w:rsidRPr="00C90DF6">
              <w:rPr>
                <w:rFonts w:ascii="Times New Roman" w:hAnsi="Times New Roman"/>
                <w:sz w:val="24"/>
                <w:szCs w:val="24"/>
              </w:rPr>
              <w:t xml:space="preserve"> rezistences rādītājiem, paredzēts pirmo reizi valstī mērķtiecīgi veikt rezistences noteikšanu visām galvenajām shēmās lietotajām antibiotikām. Vienlaikus projekta ietvaros tiek analizēta virulento </w:t>
            </w:r>
            <w:r w:rsidRPr="00C90DF6">
              <w:rPr>
                <w:rFonts w:ascii="Times New Roman" w:hAnsi="Times New Roman"/>
                <w:i/>
                <w:sz w:val="24"/>
                <w:szCs w:val="24"/>
              </w:rPr>
              <w:t>H.pylori</w:t>
            </w:r>
            <w:r w:rsidRPr="00C90DF6">
              <w:rPr>
                <w:rFonts w:ascii="Times New Roman" w:hAnsi="Times New Roman"/>
                <w:sz w:val="24"/>
                <w:szCs w:val="24"/>
              </w:rPr>
              <w:t xml:space="preserve"> celmu izplatība pacientu populācijā. </w:t>
            </w:r>
          </w:p>
          <w:p w14:paraId="06B35219" w14:textId="77777777" w:rsidR="00C217D8" w:rsidRPr="00C90DF6" w:rsidRDefault="00C217D8" w:rsidP="00C32548">
            <w:pPr>
              <w:spacing w:after="0" w:line="240" w:lineRule="auto"/>
              <w:jc w:val="both"/>
              <w:rPr>
                <w:rFonts w:ascii="Times New Roman" w:hAnsi="Times New Roman"/>
                <w:sz w:val="24"/>
                <w:szCs w:val="24"/>
              </w:rPr>
            </w:pPr>
            <w:r w:rsidRPr="00C90DF6">
              <w:rPr>
                <w:rFonts w:ascii="Times New Roman" w:hAnsi="Times New Roman"/>
                <w:sz w:val="24"/>
                <w:szCs w:val="24"/>
              </w:rPr>
              <w:t xml:space="preserve">Projekta ietvaros tiek analizētas shēmas, ko ģimenes ārsti un speciālisti izvēlas </w:t>
            </w:r>
            <w:r w:rsidRPr="00C90DF6">
              <w:rPr>
                <w:rFonts w:ascii="Times New Roman" w:hAnsi="Times New Roman"/>
                <w:i/>
                <w:sz w:val="24"/>
                <w:szCs w:val="24"/>
              </w:rPr>
              <w:t>H.pylori</w:t>
            </w:r>
            <w:r w:rsidRPr="00C90DF6">
              <w:rPr>
                <w:rFonts w:ascii="Times New Roman" w:hAnsi="Times New Roman"/>
                <w:sz w:val="24"/>
                <w:szCs w:val="24"/>
              </w:rPr>
              <w:t xml:space="preserve"> eradikācijas terapijai un cik bieži šāda ārstēšana saistāma ar blakusparādībām; šī informācija būtiska turpmāko speciālistu un iedzīvotāju apmācības procesu plānošanai. </w:t>
            </w:r>
          </w:p>
          <w:p w14:paraId="28614E64" w14:textId="77777777" w:rsidR="00C217D8" w:rsidRPr="00C90DF6" w:rsidRDefault="00C217D8" w:rsidP="00C32548">
            <w:pPr>
              <w:spacing w:after="0" w:line="240" w:lineRule="auto"/>
              <w:jc w:val="both"/>
              <w:rPr>
                <w:rFonts w:ascii="Times New Roman" w:hAnsi="Times New Roman"/>
                <w:sz w:val="24"/>
                <w:szCs w:val="24"/>
              </w:rPr>
            </w:pPr>
            <w:r w:rsidRPr="00C90DF6">
              <w:rPr>
                <w:rFonts w:ascii="Times New Roman" w:hAnsi="Times New Roman"/>
                <w:sz w:val="24"/>
                <w:szCs w:val="24"/>
              </w:rPr>
              <w:t xml:space="preserve">Visbeidzot, ņemot vērā starptautisku vadlīniju ieteikumus masveidā veikt </w:t>
            </w:r>
            <w:r w:rsidRPr="00C90DF6">
              <w:rPr>
                <w:rFonts w:ascii="Times New Roman" w:hAnsi="Times New Roman"/>
                <w:i/>
                <w:sz w:val="24"/>
                <w:szCs w:val="24"/>
              </w:rPr>
              <w:t>H.pylori</w:t>
            </w:r>
            <w:r w:rsidRPr="00C90DF6">
              <w:rPr>
                <w:rFonts w:ascii="Times New Roman" w:hAnsi="Times New Roman"/>
                <w:sz w:val="24"/>
                <w:szCs w:val="24"/>
              </w:rPr>
              <w:t xml:space="preserve"> noteikšanu un eradikāciju, tiks izvērtēta šādas pieejas izmaksu efektivitāte Latvijas apstākļos.</w:t>
            </w:r>
          </w:p>
          <w:p w14:paraId="38092CD8" w14:textId="77777777" w:rsidR="00C217D8" w:rsidRPr="00C90DF6" w:rsidRDefault="00C217D8" w:rsidP="00646F32">
            <w:pPr>
              <w:spacing w:after="0" w:line="240" w:lineRule="auto"/>
              <w:jc w:val="both"/>
              <w:rPr>
                <w:rFonts w:ascii="Times New Roman" w:hAnsi="Times New Roman"/>
                <w:color w:val="FF0000"/>
                <w:sz w:val="24"/>
                <w:szCs w:val="24"/>
              </w:rPr>
            </w:pPr>
            <w:r w:rsidRPr="00C90DF6">
              <w:rPr>
                <w:rFonts w:ascii="Times New Roman" w:hAnsi="Times New Roman"/>
                <w:sz w:val="24"/>
                <w:szCs w:val="24"/>
              </w:rPr>
              <w:t>Paredzams, ka projekta realizācija veicinās programmas kopējo mērķu sasniegšanu, stimulēs pastāvīgu sadarbību ar citām programmā iesaistītajām pētniecības grupām, kā arī vadošajām pētnieku grupām ārzemēs.</w:t>
            </w:r>
          </w:p>
        </w:tc>
      </w:tr>
    </w:tbl>
    <w:p w14:paraId="4632B2A7" w14:textId="77777777" w:rsidR="00C217D8" w:rsidRPr="00C90DF6" w:rsidRDefault="00C217D8" w:rsidP="00C217D8">
      <w:pPr>
        <w:spacing w:after="0" w:line="240" w:lineRule="auto"/>
        <w:rPr>
          <w:rFonts w:ascii="Times New Roman" w:eastAsia="Times New Roman" w:hAnsi="Times New Roman"/>
          <w:sz w:val="20"/>
          <w:szCs w:val="20"/>
          <w:lang w:eastAsia="lv-LV"/>
        </w:rPr>
      </w:pPr>
    </w:p>
    <w:p w14:paraId="21FC8244" w14:textId="77777777" w:rsidR="00C217D8" w:rsidRPr="00C90DF6" w:rsidRDefault="00C217D8" w:rsidP="00C217D8">
      <w:pPr>
        <w:spacing w:after="0" w:line="240" w:lineRule="auto"/>
        <w:jc w:val="both"/>
        <w:rPr>
          <w:rFonts w:ascii="Times New Roman" w:eastAsia="Times New Roman" w:hAnsi="Times New Roman"/>
          <w:b/>
          <w:bCs/>
          <w:sz w:val="24"/>
          <w:szCs w:val="24"/>
        </w:rPr>
      </w:pPr>
      <w:r w:rsidRPr="00C90DF6">
        <w:rPr>
          <w:rFonts w:ascii="Times New Roman" w:eastAsia="Times New Roman" w:hAnsi="Times New Roman"/>
          <w:b/>
          <w:bCs/>
          <w:sz w:val="24"/>
          <w:szCs w:val="24"/>
        </w:rPr>
        <w:t>2. Projekta Nr. 4 uzdevumi:</w:t>
      </w:r>
    </w:p>
    <w:p w14:paraId="6F1E3D1F" w14:textId="77777777" w:rsidR="00C217D8" w:rsidRPr="00C90DF6" w:rsidRDefault="00C217D8" w:rsidP="00C217D8">
      <w:pPr>
        <w:spacing w:before="100" w:beforeAutospacing="1" w:after="120" w:line="240" w:lineRule="auto"/>
        <w:jc w:val="both"/>
        <w:rPr>
          <w:rFonts w:ascii="Times New Roman" w:eastAsia="Times New Roman" w:hAnsi="Times New Roman"/>
          <w:i/>
          <w:iCs/>
        </w:rPr>
      </w:pPr>
      <w:r w:rsidRPr="00C90DF6">
        <w:rPr>
          <w:rFonts w:ascii="Times New Roman" w:eastAsia="Times New Roman" w:hAnsi="Times New Roman"/>
          <w:i/>
          <w:iCs/>
        </w:rPr>
        <w:t>(Norāda projekta pārskata periodā plānotās darbības un galvenos rezultātus. Kopējais saturiskais izklāsts nepārsniedz divas A4 lapas)</w:t>
      </w:r>
    </w:p>
    <w:tbl>
      <w:tblPr>
        <w:tblW w:w="5269" w:type="pct"/>
        <w:tblInd w:w="-459"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4465"/>
        <w:gridCol w:w="4465"/>
      </w:tblGrid>
      <w:tr w:rsidR="00C217D8" w:rsidRPr="00C90DF6" w14:paraId="6362062F"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61BC6F8" w14:textId="77777777" w:rsidR="00C217D8" w:rsidRPr="00C90DF6" w:rsidRDefault="00C217D8" w:rsidP="00C32548">
            <w:pPr>
              <w:spacing w:after="0" w:line="240" w:lineRule="auto"/>
              <w:ind w:left="317"/>
              <w:jc w:val="center"/>
              <w:rPr>
                <w:rFonts w:ascii="Times New Roman" w:eastAsia="Times New Roman" w:hAnsi="Times New Roman"/>
                <w:sz w:val="24"/>
                <w:szCs w:val="24"/>
              </w:rPr>
            </w:pPr>
            <w:r w:rsidRPr="00C90DF6">
              <w:rPr>
                <w:rFonts w:ascii="Times New Roman" w:eastAsia="Times New Roman" w:hAnsi="Times New Roman"/>
                <w:sz w:val="24"/>
                <w:szCs w:val="24"/>
              </w:rPr>
              <w:t>Darba uzdevumi</w:t>
            </w:r>
          </w:p>
        </w:tc>
        <w:tc>
          <w:tcPr>
            <w:tcW w:w="250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2AD09E9" w14:textId="77777777" w:rsidR="00C217D8" w:rsidRPr="00C90DF6" w:rsidRDefault="00C217D8" w:rsidP="00C32548">
            <w:pPr>
              <w:spacing w:after="0" w:line="240" w:lineRule="auto"/>
              <w:ind w:left="1440"/>
              <w:jc w:val="both"/>
              <w:rPr>
                <w:rFonts w:ascii="Times New Roman" w:eastAsia="Times New Roman" w:hAnsi="Times New Roman"/>
                <w:sz w:val="24"/>
                <w:szCs w:val="24"/>
              </w:rPr>
            </w:pPr>
            <w:r w:rsidRPr="00C90DF6">
              <w:rPr>
                <w:rFonts w:ascii="Times New Roman" w:eastAsia="Times New Roman" w:hAnsi="Times New Roman"/>
                <w:sz w:val="24"/>
                <w:szCs w:val="24"/>
              </w:rPr>
              <w:t>Galvenie rezultāti</w:t>
            </w:r>
          </w:p>
        </w:tc>
      </w:tr>
      <w:tr w:rsidR="00C217D8" w:rsidRPr="00C90DF6" w14:paraId="6E968219"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42943169" w14:textId="77777777" w:rsidR="00C217D8" w:rsidRPr="00C90DF6" w:rsidRDefault="00C217D8" w:rsidP="00C32548">
            <w:pPr>
              <w:snapToGrid w:val="0"/>
              <w:spacing w:after="0" w:line="240" w:lineRule="auto"/>
              <w:jc w:val="both"/>
              <w:rPr>
                <w:rFonts w:ascii="Times New Roman" w:hAnsi="Times New Roman"/>
              </w:rPr>
            </w:pPr>
            <w:r w:rsidRPr="00C90DF6">
              <w:rPr>
                <w:rFonts w:ascii="Times New Roman" w:hAnsi="Times New Roman"/>
              </w:rPr>
              <w:t>1.1.Kuņģa vēža un kontroles grupas pacientu materiāla kolekcijā iekļaut papildus vismaz 70 pacientus.</w:t>
            </w:r>
          </w:p>
        </w:tc>
        <w:tc>
          <w:tcPr>
            <w:tcW w:w="2500" w:type="pct"/>
            <w:tcBorders>
              <w:top w:val="single" w:sz="4" w:space="0" w:color="000000"/>
              <w:left w:val="single" w:sz="4" w:space="0" w:color="000000"/>
              <w:bottom w:val="single" w:sz="4" w:space="0" w:color="000000"/>
              <w:right w:val="single" w:sz="4" w:space="0" w:color="000000"/>
            </w:tcBorders>
          </w:tcPr>
          <w:p w14:paraId="4A38580B" w14:textId="77777777" w:rsidR="00C217D8" w:rsidRPr="00C90DF6" w:rsidRDefault="00C217D8" w:rsidP="00C32548">
            <w:pPr>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 xml:space="preserve">Turpinās pacientu iekļaušana kuņģa vēža un kontroles grupas pacientu grupā, 3.posmā papildus iekļaujot 82 kuņģa vēža pacientus Latvijas Onkoloģijas centrā - šiem pacientiem tika veikta detalizēta anketēšana, asins paraugu iegūšana; pacientiem, kuriem tika veikta operācija, kolekcijā iekļauts arī operāciju materiāls. </w:t>
            </w:r>
            <w:r w:rsidRPr="00C90DF6">
              <w:rPr>
                <w:rFonts w:ascii="Times New Roman" w:eastAsia="Times New Roman" w:hAnsi="Times New Roman"/>
                <w:sz w:val="24"/>
                <w:szCs w:val="24"/>
              </w:rPr>
              <w:lastRenderedPageBreak/>
              <w:t xml:space="preserve">(A2.1.)  </w:t>
            </w:r>
          </w:p>
        </w:tc>
      </w:tr>
      <w:tr w:rsidR="00C217D8" w:rsidRPr="00C90DF6" w14:paraId="1DF88E6F"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1F09ECB3" w14:textId="77777777" w:rsidR="00C217D8" w:rsidRPr="00C90DF6" w:rsidRDefault="00C217D8" w:rsidP="00C32548">
            <w:pPr>
              <w:snapToGrid w:val="0"/>
              <w:spacing w:after="0" w:line="240" w:lineRule="auto"/>
              <w:jc w:val="both"/>
              <w:rPr>
                <w:rFonts w:ascii="Times New Roman" w:hAnsi="Times New Roman"/>
              </w:rPr>
            </w:pPr>
            <w:r w:rsidRPr="00C90DF6">
              <w:rPr>
                <w:rFonts w:ascii="Times New Roman" w:hAnsi="Times New Roman"/>
              </w:rPr>
              <w:lastRenderedPageBreak/>
              <w:t xml:space="preserve">1.2.Veikt anketēšanu, iegūt informāciju par dzīves veidu, nodarbošanos, potenciāli kaitīgiem faktoriem papildus vismaz 300 caurmēra riska abu dzimumu iedzīvotājiem 40-64 gadu vecumā, no tiem vismaz 50% veicot asins paraugu paņemšanu. </w:t>
            </w:r>
          </w:p>
        </w:tc>
        <w:tc>
          <w:tcPr>
            <w:tcW w:w="2500" w:type="pct"/>
            <w:tcBorders>
              <w:top w:val="single" w:sz="4" w:space="0" w:color="000000"/>
              <w:left w:val="single" w:sz="4" w:space="0" w:color="000000"/>
              <w:bottom w:val="single" w:sz="4" w:space="0" w:color="000000"/>
              <w:right w:val="single" w:sz="4" w:space="0" w:color="000000"/>
            </w:tcBorders>
          </w:tcPr>
          <w:p w14:paraId="5ACA4CFE" w14:textId="77777777" w:rsidR="00C217D8" w:rsidRPr="00C90DF6" w:rsidRDefault="00C217D8" w:rsidP="00C32548">
            <w:pPr>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2016.gadā projektā populācijas pētījumā tika iekļauti 580 caurmēra riska abu dzimumu iedzīvotāji 40 – 64 gadu vecumā, no tiem vismaz 50% tika veikta asins paraugu paņemšana (Tukumā). Visiem iekļautajiem iedzīvotājiem tika veikta detalizēta anketēšana par dzīves veidu, nodarbošanos kā arī  potenciāli kaitīgajiem faktoriem. (A2.2)</w:t>
            </w:r>
          </w:p>
        </w:tc>
      </w:tr>
      <w:tr w:rsidR="00C217D8" w:rsidRPr="00C90DF6" w14:paraId="68CC48AC"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637CE9DA" w14:textId="77777777" w:rsidR="00C217D8" w:rsidRPr="00C90DF6" w:rsidRDefault="00C217D8" w:rsidP="00C32548">
            <w:pPr>
              <w:snapToGrid w:val="0"/>
              <w:spacing w:after="0" w:line="240" w:lineRule="auto"/>
              <w:jc w:val="both"/>
              <w:rPr>
                <w:rFonts w:ascii="Times New Roman" w:hAnsi="Times New Roman"/>
              </w:rPr>
            </w:pPr>
            <w:r w:rsidRPr="00C90DF6">
              <w:rPr>
                <w:rFonts w:ascii="Times New Roman" w:hAnsi="Times New Roman"/>
              </w:rPr>
              <w:t>1.3.Piedalīties vismaz 1 vietējā mēroga tēžu pieteikuma sagatavošanā saistībā ar populācijas pētījuma rezultātiem.</w:t>
            </w:r>
          </w:p>
        </w:tc>
        <w:tc>
          <w:tcPr>
            <w:tcW w:w="2500" w:type="pct"/>
            <w:tcBorders>
              <w:top w:val="single" w:sz="4" w:space="0" w:color="000000"/>
              <w:left w:val="single" w:sz="4" w:space="0" w:color="000000"/>
              <w:bottom w:val="single" w:sz="4" w:space="0" w:color="000000"/>
              <w:right w:val="single" w:sz="4" w:space="0" w:color="000000"/>
            </w:tcBorders>
          </w:tcPr>
          <w:p w14:paraId="4A242C82" w14:textId="77777777" w:rsidR="00C217D8" w:rsidRPr="00C90DF6" w:rsidRDefault="00C217D8" w:rsidP="00C32548">
            <w:pPr>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Turpināta datu analīzē saistībā ar populācijas pētījuma rezultātiem; sagatavoti un pieteikti 2 ziņojumi.</w:t>
            </w:r>
          </w:p>
        </w:tc>
      </w:tr>
      <w:tr w:rsidR="00C217D8" w:rsidRPr="00C90DF6" w14:paraId="2D20023A"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000CD956" w14:textId="77777777" w:rsidR="00C217D8" w:rsidRPr="00C90DF6" w:rsidRDefault="00C217D8" w:rsidP="00C32548">
            <w:pPr>
              <w:snapToGrid w:val="0"/>
              <w:spacing w:after="0" w:line="240" w:lineRule="auto"/>
              <w:jc w:val="both"/>
              <w:rPr>
                <w:rFonts w:ascii="Times New Roman" w:hAnsi="Times New Roman"/>
              </w:rPr>
            </w:pPr>
            <w:r w:rsidRPr="00C90DF6">
              <w:rPr>
                <w:rFonts w:ascii="Times New Roman" w:hAnsi="Times New Roman"/>
              </w:rPr>
              <w:t xml:space="preserve">1.4.Apkopot datus par </w:t>
            </w:r>
            <w:r w:rsidRPr="00C90DF6">
              <w:rPr>
                <w:rFonts w:ascii="Times New Roman" w:hAnsi="Times New Roman"/>
                <w:i/>
                <w:iCs/>
              </w:rPr>
              <w:t>H.pylori</w:t>
            </w:r>
            <w:r w:rsidRPr="00C90DF6">
              <w:rPr>
                <w:rFonts w:ascii="Times New Roman" w:hAnsi="Times New Roman"/>
              </w:rPr>
              <w:t xml:space="preserve"> seroprevalenci 40-64 gadu vecu iedzīvotāju grupā, balstoties uz </w:t>
            </w:r>
            <w:r w:rsidRPr="00C90DF6">
              <w:rPr>
                <w:rFonts w:ascii="Times New Roman" w:hAnsi="Times New Roman"/>
                <w:i/>
                <w:iCs/>
              </w:rPr>
              <w:t>H.pylori</w:t>
            </w:r>
            <w:r w:rsidRPr="00C90DF6">
              <w:rPr>
                <w:rFonts w:ascii="Times New Roman" w:hAnsi="Times New Roman"/>
              </w:rPr>
              <w:t xml:space="preserve"> IgG testu rezultātiem, vismaz 1200 indivīdu materiālā.</w:t>
            </w:r>
          </w:p>
        </w:tc>
        <w:tc>
          <w:tcPr>
            <w:tcW w:w="2500" w:type="pct"/>
            <w:tcBorders>
              <w:top w:val="single" w:sz="4" w:space="0" w:color="000000"/>
              <w:left w:val="single" w:sz="4" w:space="0" w:color="000000"/>
              <w:bottom w:val="single" w:sz="4" w:space="0" w:color="000000"/>
              <w:right w:val="single" w:sz="4" w:space="0" w:color="000000"/>
            </w:tcBorders>
          </w:tcPr>
          <w:p w14:paraId="07FA6C79" w14:textId="77777777" w:rsidR="00C217D8" w:rsidRPr="00C90DF6" w:rsidRDefault="00C217D8" w:rsidP="00C32548">
            <w:pPr>
              <w:spacing w:after="0" w:line="240" w:lineRule="auto"/>
              <w:jc w:val="both"/>
              <w:rPr>
                <w:rFonts w:ascii="Times New Roman" w:eastAsia="Times New Roman" w:hAnsi="Times New Roman"/>
                <w:sz w:val="24"/>
                <w:szCs w:val="24"/>
              </w:rPr>
            </w:pPr>
            <w:r w:rsidRPr="00C90DF6">
              <w:rPr>
                <w:rFonts w:ascii="Times New Roman" w:hAnsi="Times New Roman"/>
                <w:i/>
                <w:iCs/>
                <w:sz w:val="24"/>
                <w:szCs w:val="24"/>
              </w:rPr>
              <w:t>H.pylori</w:t>
            </w:r>
            <w:r w:rsidRPr="00C90DF6">
              <w:rPr>
                <w:rFonts w:ascii="Times New Roman" w:hAnsi="Times New Roman"/>
                <w:sz w:val="24"/>
                <w:szCs w:val="24"/>
              </w:rPr>
              <w:t xml:space="preserve"> seroprevalenci 40-64 gadu vecu iedzīvotāju grupā, balstoties uz </w:t>
            </w:r>
            <w:r w:rsidRPr="00C90DF6">
              <w:rPr>
                <w:rFonts w:ascii="Times New Roman" w:hAnsi="Times New Roman"/>
                <w:i/>
                <w:iCs/>
                <w:sz w:val="24"/>
                <w:szCs w:val="24"/>
              </w:rPr>
              <w:t>H.pylori</w:t>
            </w:r>
            <w:r w:rsidRPr="00C90DF6">
              <w:rPr>
                <w:rFonts w:ascii="Times New Roman" w:hAnsi="Times New Roman"/>
                <w:sz w:val="24"/>
                <w:szCs w:val="24"/>
              </w:rPr>
              <w:t xml:space="preserve"> IgG testu rezultātiem, tika veikta izmantojot materiālu, kas iegūts no pavisam 1727 relatīvi veselu indivīdu iekļaušanas pētījumā. Konstatētā seroprevalence Latvijas apstākļos tika konstatēta 68.5%</w:t>
            </w:r>
          </w:p>
        </w:tc>
      </w:tr>
      <w:tr w:rsidR="00C217D8" w:rsidRPr="00C90DF6" w14:paraId="3C074C30"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400228E8" w14:textId="77777777" w:rsidR="00C217D8" w:rsidRPr="00C90DF6" w:rsidRDefault="00C217D8" w:rsidP="00C32548">
            <w:pPr>
              <w:snapToGrid w:val="0"/>
              <w:spacing w:after="0" w:line="240" w:lineRule="auto"/>
              <w:jc w:val="both"/>
              <w:rPr>
                <w:rFonts w:ascii="Times New Roman" w:hAnsi="Times New Roman"/>
              </w:rPr>
            </w:pPr>
            <w:r w:rsidRPr="00C90DF6">
              <w:rPr>
                <w:rFonts w:ascii="Times New Roman" w:hAnsi="Times New Roman"/>
              </w:rPr>
              <w:t>1.5.Apkopot datus par atrofijas izplatību 40-64 gadu vecu iedzīvotāju grupā, balstoties uz pepsinogēnu testu rezultātiem, vismaz 1200 indivīdu materiālā.</w:t>
            </w:r>
          </w:p>
        </w:tc>
        <w:tc>
          <w:tcPr>
            <w:tcW w:w="2500" w:type="pct"/>
            <w:tcBorders>
              <w:top w:val="single" w:sz="4" w:space="0" w:color="000000"/>
              <w:left w:val="single" w:sz="4" w:space="0" w:color="000000"/>
              <w:bottom w:val="single" w:sz="4" w:space="0" w:color="000000"/>
              <w:right w:val="single" w:sz="4" w:space="0" w:color="000000"/>
            </w:tcBorders>
          </w:tcPr>
          <w:p w14:paraId="2DE818AC" w14:textId="77777777" w:rsidR="00C217D8" w:rsidRPr="00C90DF6" w:rsidRDefault="00C217D8" w:rsidP="00C32548">
            <w:pPr>
              <w:snapToGrid w:val="0"/>
              <w:spacing w:after="0" w:line="240" w:lineRule="auto"/>
              <w:ind w:left="-43"/>
              <w:jc w:val="both"/>
              <w:rPr>
                <w:rFonts w:ascii="Times New Roman" w:hAnsi="Times New Roman"/>
                <w:sz w:val="24"/>
                <w:szCs w:val="24"/>
              </w:rPr>
            </w:pPr>
            <w:r w:rsidRPr="00C90DF6">
              <w:rPr>
                <w:rFonts w:ascii="Times New Roman" w:hAnsi="Times New Roman"/>
                <w:sz w:val="24"/>
                <w:szCs w:val="24"/>
              </w:rPr>
              <w:t>Atrofijas izplatība 40-64 gadu vecu iedzīvotāju grupā, balstoties uz pepsinogēnu testu rezultātiem, tika veikta izmantojot materiālu, kas iegūts no pavisam 1727 relatīvi veselu indivīdu iekļaušanas pētījumā. Seroprevalence bija atkarīga no pozitīvās robežvērtības noteikšanas sliekšņa (cut-off). Tā svārstījās robežās no 7.9-8.2% līdz pat 34.6%.</w:t>
            </w:r>
          </w:p>
        </w:tc>
      </w:tr>
      <w:tr w:rsidR="00C217D8" w:rsidRPr="00C90DF6" w14:paraId="59710C72"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7F028EC5" w14:textId="77777777" w:rsidR="00C217D8" w:rsidRPr="00C90DF6" w:rsidRDefault="00C217D8" w:rsidP="00C32548">
            <w:pPr>
              <w:snapToGrid w:val="0"/>
              <w:spacing w:after="0" w:line="240" w:lineRule="auto"/>
              <w:jc w:val="both"/>
              <w:rPr>
                <w:rFonts w:ascii="Times New Roman" w:hAnsi="Times New Roman"/>
              </w:rPr>
            </w:pPr>
            <w:r w:rsidRPr="00C90DF6">
              <w:rPr>
                <w:rFonts w:ascii="Times New Roman" w:hAnsi="Times New Roman"/>
              </w:rPr>
              <w:t xml:space="preserve">2.Veikt </w:t>
            </w:r>
            <w:r w:rsidRPr="00C90DF6">
              <w:rPr>
                <w:rFonts w:ascii="Times New Roman" w:hAnsi="Times New Roman"/>
                <w:i/>
                <w:iCs/>
              </w:rPr>
              <w:t>H.pylori</w:t>
            </w:r>
            <w:r w:rsidRPr="00C90DF6">
              <w:rPr>
                <w:rFonts w:ascii="Times New Roman" w:hAnsi="Times New Roman"/>
              </w:rPr>
              <w:t xml:space="preserve"> virulences faktoru (t.sk. CagA) analīzi papildus 150 pacientiem.</w:t>
            </w:r>
          </w:p>
        </w:tc>
        <w:tc>
          <w:tcPr>
            <w:tcW w:w="2500" w:type="pct"/>
            <w:tcBorders>
              <w:top w:val="single" w:sz="4" w:space="0" w:color="000000"/>
              <w:left w:val="single" w:sz="4" w:space="0" w:color="000000"/>
              <w:bottom w:val="single" w:sz="4" w:space="0" w:color="000000"/>
              <w:right w:val="single" w:sz="4" w:space="0" w:color="000000"/>
            </w:tcBorders>
          </w:tcPr>
          <w:p w14:paraId="202C2AC2" w14:textId="77777777" w:rsidR="00C217D8" w:rsidRPr="00C90DF6" w:rsidRDefault="00C217D8" w:rsidP="00C32548">
            <w:pPr>
              <w:spacing w:after="0" w:line="240" w:lineRule="auto"/>
              <w:jc w:val="both"/>
              <w:rPr>
                <w:rFonts w:ascii="Times New Roman" w:hAnsi="Times New Roman"/>
                <w:b/>
                <w:sz w:val="24"/>
                <w:szCs w:val="24"/>
              </w:rPr>
            </w:pPr>
            <w:r w:rsidRPr="00C90DF6">
              <w:rPr>
                <w:rFonts w:ascii="Times New Roman" w:hAnsi="Times New Roman"/>
                <w:i/>
                <w:iCs/>
                <w:sz w:val="24"/>
                <w:szCs w:val="24"/>
              </w:rPr>
              <w:t>H.pylori</w:t>
            </w:r>
            <w:r w:rsidRPr="00C90DF6">
              <w:rPr>
                <w:rFonts w:ascii="Times New Roman" w:hAnsi="Times New Roman"/>
                <w:sz w:val="24"/>
                <w:szCs w:val="24"/>
              </w:rPr>
              <w:t xml:space="preserve"> multiplu virulences faktoru faktoru  (proteīnu) noteikšana veikta, izmantojot </w:t>
            </w:r>
            <w:r w:rsidRPr="00C90DF6">
              <w:rPr>
                <w:rFonts w:ascii="Times New Roman" w:hAnsi="Times New Roman"/>
                <w:i/>
                <w:sz w:val="24"/>
                <w:szCs w:val="24"/>
              </w:rPr>
              <w:t>LINE</w:t>
            </w:r>
            <w:r w:rsidRPr="00C90DF6">
              <w:rPr>
                <w:rFonts w:ascii="Times New Roman" w:hAnsi="Times New Roman"/>
                <w:sz w:val="24"/>
                <w:szCs w:val="24"/>
              </w:rPr>
              <w:t xml:space="preserve"> tipa test-sistēmas. Pārskata periodā izmeklējums veikts pacientu plazmā, kas iegūta no pavisam 280 pacientiem, t.sk. kuņģa vēža un kontroles grupas pacientiem. </w:t>
            </w:r>
          </w:p>
        </w:tc>
      </w:tr>
      <w:tr w:rsidR="00C217D8" w:rsidRPr="00C90DF6" w14:paraId="2797CF89"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60F7658D" w14:textId="77777777" w:rsidR="00C217D8" w:rsidRPr="00C90DF6" w:rsidRDefault="00C217D8" w:rsidP="00C32548">
            <w:pPr>
              <w:snapToGrid w:val="0"/>
              <w:spacing w:after="0" w:line="240" w:lineRule="auto"/>
              <w:jc w:val="both"/>
              <w:rPr>
                <w:rFonts w:ascii="Times New Roman" w:hAnsi="Times New Roman"/>
              </w:rPr>
            </w:pPr>
            <w:r w:rsidRPr="00C90DF6">
              <w:rPr>
                <w:rFonts w:ascii="Times New Roman" w:hAnsi="Times New Roman"/>
              </w:rPr>
              <w:t xml:space="preserve">3.Veikt </w:t>
            </w:r>
            <w:r w:rsidRPr="00C90DF6">
              <w:rPr>
                <w:rFonts w:ascii="Times New Roman" w:hAnsi="Times New Roman"/>
                <w:i/>
                <w:iCs/>
              </w:rPr>
              <w:t>H.pylori</w:t>
            </w:r>
            <w:r w:rsidRPr="00C90DF6">
              <w:rPr>
                <w:rFonts w:ascii="Times New Roman" w:hAnsi="Times New Roman"/>
              </w:rPr>
              <w:t xml:space="preserve"> antibakteriālās rezistences noteikšanu vismaz 50 pacientiem.</w:t>
            </w:r>
          </w:p>
        </w:tc>
        <w:tc>
          <w:tcPr>
            <w:tcW w:w="2500" w:type="pct"/>
            <w:tcBorders>
              <w:top w:val="single" w:sz="4" w:space="0" w:color="000000"/>
              <w:left w:val="single" w:sz="4" w:space="0" w:color="000000"/>
              <w:bottom w:val="single" w:sz="4" w:space="0" w:color="000000"/>
              <w:right w:val="single" w:sz="4" w:space="0" w:color="000000"/>
            </w:tcBorders>
          </w:tcPr>
          <w:p w14:paraId="0DFFC0E5" w14:textId="77777777" w:rsidR="00C217D8" w:rsidRPr="00C90DF6" w:rsidRDefault="00C217D8" w:rsidP="00C32548">
            <w:pPr>
              <w:spacing w:after="0" w:line="240" w:lineRule="auto"/>
              <w:jc w:val="both"/>
              <w:rPr>
                <w:rFonts w:ascii="Times New Roman" w:hAnsi="Times New Roman"/>
                <w:sz w:val="24"/>
                <w:szCs w:val="24"/>
              </w:rPr>
            </w:pPr>
            <w:r w:rsidRPr="00C90DF6">
              <w:rPr>
                <w:rFonts w:ascii="Times New Roman" w:eastAsia="Times New Roman" w:hAnsi="Times New Roman"/>
                <w:sz w:val="24"/>
                <w:szCs w:val="24"/>
              </w:rPr>
              <w:t xml:space="preserve">Turpināta pacientu iekļaušana un biopsiju ņemšana. </w:t>
            </w:r>
            <w:r w:rsidRPr="00C90DF6">
              <w:rPr>
                <w:rFonts w:ascii="Times New Roman" w:hAnsi="Times New Roman"/>
                <w:sz w:val="24"/>
                <w:szCs w:val="24"/>
              </w:rPr>
              <w:t xml:space="preserve">Veikti 120 biopsiju uzsējumi, no tiem 85 noteikta antibakteriālā jutība pret 6 preparātiem (metronidazols, klaritromicīns, levofloksacīns, rifampīns, amoksicilīns un tetraciklīns), nosakot šo preparātu minimālo inhibējošo koncentrāciju ar E-testa metodi. Papildus iepriekš plānotajam materiāls iekļauts arī pasaules </w:t>
            </w:r>
            <w:r w:rsidRPr="00C90DF6">
              <w:rPr>
                <w:rFonts w:ascii="Times New Roman" w:hAnsi="Times New Roman"/>
                <w:i/>
                <w:sz w:val="24"/>
                <w:szCs w:val="24"/>
              </w:rPr>
              <w:t xml:space="preserve">H.pylori </w:t>
            </w:r>
            <w:r w:rsidRPr="00C90DF6">
              <w:rPr>
                <w:rFonts w:ascii="Times New Roman" w:hAnsi="Times New Roman"/>
                <w:sz w:val="24"/>
                <w:szCs w:val="24"/>
              </w:rPr>
              <w:t xml:space="preserve">genoma pētījumā, ko vada Nacionālais Vēža Institūts ASV. Uz ASV tika nosūtīti 30 kultūru materiāls. </w:t>
            </w:r>
          </w:p>
        </w:tc>
      </w:tr>
      <w:tr w:rsidR="00C217D8" w:rsidRPr="00C90DF6" w14:paraId="28F41858"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0601730B" w14:textId="77777777" w:rsidR="00C217D8" w:rsidRPr="00C90DF6" w:rsidRDefault="00C217D8" w:rsidP="00C32548">
            <w:pPr>
              <w:snapToGrid w:val="0"/>
              <w:spacing w:after="0" w:line="240" w:lineRule="auto"/>
              <w:jc w:val="both"/>
              <w:rPr>
                <w:rFonts w:ascii="Times New Roman" w:hAnsi="Times New Roman"/>
                <w:bCs/>
              </w:rPr>
            </w:pPr>
            <w:r w:rsidRPr="00C90DF6">
              <w:rPr>
                <w:rFonts w:ascii="Times New Roman" w:hAnsi="Times New Roman"/>
                <w:bCs/>
              </w:rPr>
              <w:t xml:space="preserve">4.Noskaidrot ģimenes ārstu un speciālistu nozīmēto </w:t>
            </w:r>
            <w:r w:rsidRPr="00C90DF6">
              <w:rPr>
                <w:rFonts w:ascii="Times New Roman" w:hAnsi="Times New Roman"/>
                <w:bCs/>
                <w:i/>
              </w:rPr>
              <w:t>H.pylori</w:t>
            </w:r>
            <w:r w:rsidRPr="00C90DF6">
              <w:rPr>
                <w:rFonts w:ascii="Times New Roman" w:hAnsi="Times New Roman"/>
                <w:bCs/>
              </w:rPr>
              <w:t xml:space="preserve"> izskaušanas terapijas kursu atbilstību starptautiskām vadlīnijām.</w:t>
            </w:r>
          </w:p>
        </w:tc>
        <w:tc>
          <w:tcPr>
            <w:tcW w:w="2500" w:type="pct"/>
            <w:tcBorders>
              <w:top w:val="single" w:sz="4" w:space="0" w:color="000000"/>
              <w:left w:val="single" w:sz="4" w:space="0" w:color="000000"/>
              <w:bottom w:val="single" w:sz="4" w:space="0" w:color="000000"/>
              <w:right w:val="single" w:sz="4" w:space="0" w:color="000000"/>
            </w:tcBorders>
          </w:tcPr>
          <w:p w14:paraId="00A73049" w14:textId="77777777" w:rsidR="00C217D8" w:rsidRPr="00C90DF6" w:rsidRDefault="00C217D8" w:rsidP="00C32548">
            <w:pPr>
              <w:jc w:val="both"/>
              <w:rPr>
                <w:rFonts w:ascii="Times New Roman" w:hAnsi="Times New Roman"/>
              </w:rPr>
            </w:pPr>
            <w:r w:rsidRPr="00C90DF6">
              <w:rPr>
                <w:rFonts w:ascii="Times New Roman" w:eastAsia="Times New Roman" w:hAnsi="Times New Roman"/>
              </w:rPr>
              <w:t xml:space="preserve">Apkopota informācija par ģimenes ārstu un speciālistu nozīmēto </w:t>
            </w:r>
            <w:r w:rsidRPr="00C90DF6">
              <w:rPr>
                <w:rFonts w:ascii="Times New Roman" w:eastAsia="Times New Roman" w:hAnsi="Times New Roman"/>
                <w:i/>
              </w:rPr>
              <w:t>H.pylori</w:t>
            </w:r>
            <w:r w:rsidRPr="00C90DF6">
              <w:rPr>
                <w:rFonts w:ascii="Times New Roman" w:eastAsia="Times New Roman" w:hAnsi="Times New Roman"/>
              </w:rPr>
              <w:t xml:space="preserve"> eradikācijas  kursiem. </w:t>
            </w:r>
            <w:r w:rsidRPr="00C90DF6">
              <w:rPr>
                <w:rFonts w:ascii="Times New Roman" w:hAnsi="Times New Roman"/>
              </w:rPr>
              <w:t xml:space="preserve">Ģimenes ārsti vadlīnijām atbilstošas </w:t>
            </w:r>
            <w:r w:rsidRPr="00C90DF6">
              <w:rPr>
                <w:rFonts w:ascii="Times New Roman" w:hAnsi="Times New Roman"/>
              </w:rPr>
              <w:lastRenderedPageBreak/>
              <w:t xml:space="preserve">eradikācijas shēmas bija nozīmējuši 85,8% gadījumu, bet gastroenterologi – 96,8% gadījumu. </w:t>
            </w:r>
            <w:r w:rsidRPr="00C90DF6">
              <w:rPr>
                <w:rFonts w:ascii="Times New Roman" w:hAnsi="Times New Roman"/>
                <w:bCs/>
              </w:rPr>
              <w:t xml:space="preserve">Ģimenes ārsti efektīvu </w:t>
            </w:r>
            <w:r w:rsidRPr="00C90DF6">
              <w:rPr>
                <w:rFonts w:ascii="Times New Roman" w:hAnsi="Times New Roman"/>
                <w:bCs/>
                <w:i/>
              </w:rPr>
              <w:t xml:space="preserve">H.pylori </w:t>
            </w:r>
            <w:r w:rsidRPr="00C90DF6">
              <w:rPr>
                <w:rFonts w:ascii="Times New Roman" w:hAnsi="Times New Roman"/>
                <w:bCs/>
              </w:rPr>
              <w:t xml:space="preserve">eradikācijas terapiju nozīmējuši 77,6% gadījumu, bet gastroenterologi – 90,0% gadījumu. </w:t>
            </w:r>
          </w:p>
        </w:tc>
      </w:tr>
      <w:tr w:rsidR="00C217D8" w:rsidRPr="00C90DF6" w14:paraId="02C13F88"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3756A7CF" w14:textId="77777777" w:rsidR="00C217D8" w:rsidRPr="00C90DF6" w:rsidRDefault="00C217D8" w:rsidP="00A00BBA">
            <w:pPr>
              <w:spacing w:after="0" w:line="240" w:lineRule="auto"/>
              <w:jc w:val="both"/>
              <w:rPr>
                <w:rFonts w:ascii="Times New Roman" w:hAnsi="Times New Roman"/>
              </w:rPr>
            </w:pPr>
            <w:r w:rsidRPr="00C90DF6">
              <w:rPr>
                <w:rFonts w:ascii="Times New Roman" w:hAnsi="Times New Roman"/>
                <w:i/>
              </w:rPr>
              <w:lastRenderedPageBreak/>
              <w:t xml:space="preserve">5.1.H.pylori </w:t>
            </w:r>
            <w:r w:rsidRPr="00C90DF6">
              <w:rPr>
                <w:rFonts w:ascii="Times New Roman" w:hAnsi="Times New Roman"/>
              </w:rPr>
              <w:t xml:space="preserve">eradikācijas reģistrā papildus iekļaut vismaz 100 pacientus. </w:t>
            </w:r>
          </w:p>
        </w:tc>
        <w:tc>
          <w:tcPr>
            <w:tcW w:w="2500" w:type="pct"/>
            <w:tcBorders>
              <w:top w:val="single" w:sz="4" w:space="0" w:color="000000"/>
              <w:left w:val="single" w:sz="4" w:space="0" w:color="000000"/>
              <w:bottom w:val="single" w:sz="4" w:space="0" w:color="000000"/>
              <w:right w:val="single" w:sz="4" w:space="0" w:color="000000"/>
            </w:tcBorders>
          </w:tcPr>
          <w:p w14:paraId="12708C40" w14:textId="77777777" w:rsidR="00C217D8" w:rsidRPr="00C90DF6" w:rsidRDefault="00C217D8" w:rsidP="00A00BBA">
            <w:pPr>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 xml:space="preserve">Aptaujāti pavisam 270 pacienti pēc saņemta </w:t>
            </w:r>
            <w:r w:rsidRPr="00C90DF6">
              <w:rPr>
                <w:rFonts w:ascii="Times New Roman" w:eastAsia="Times New Roman" w:hAnsi="Times New Roman"/>
                <w:i/>
                <w:sz w:val="24"/>
                <w:szCs w:val="24"/>
              </w:rPr>
              <w:t>H.pylo</w:t>
            </w:r>
            <w:r w:rsidRPr="00C90DF6">
              <w:rPr>
                <w:rFonts w:ascii="Times New Roman" w:eastAsia="Times New Roman" w:hAnsi="Times New Roman"/>
                <w:sz w:val="24"/>
                <w:szCs w:val="24"/>
              </w:rPr>
              <w:t xml:space="preserve">ri eradikācijas kursa, iegūta informācija par indikācijām, speciālistu, kas nozīmējis terapiju, izmantotajām </w:t>
            </w:r>
            <w:r w:rsidRPr="00C90DF6">
              <w:rPr>
                <w:rFonts w:ascii="Times New Roman" w:eastAsia="Times New Roman" w:hAnsi="Times New Roman"/>
                <w:i/>
                <w:sz w:val="24"/>
                <w:szCs w:val="24"/>
              </w:rPr>
              <w:t>H.pylori</w:t>
            </w:r>
            <w:r w:rsidRPr="00C90DF6">
              <w:rPr>
                <w:rFonts w:ascii="Times New Roman" w:eastAsia="Times New Roman" w:hAnsi="Times New Roman"/>
                <w:sz w:val="24"/>
                <w:szCs w:val="24"/>
              </w:rPr>
              <w:t xml:space="preserve"> noteikšanas metodēm, terapijas shēmās lietotajiem medikamentiem, blakusparādībām, kas iespējami varēja būt saistītas ar lietoto terapiju, u.c.</w:t>
            </w:r>
          </w:p>
        </w:tc>
      </w:tr>
      <w:tr w:rsidR="00C217D8" w:rsidRPr="00C90DF6" w14:paraId="312E175A"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4AAEF46F" w14:textId="77777777" w:rsidR="00C217D8" w:rsidRPr="00C90DF6" w:rsidRDefault="00C217D8" w:rsidP="00A00BBA">
            <w:pPr>
              <w:spacing w:after="0" w:line="240" w:lineRule="auto"/>
              <w:jc w:val="both"/>
              <w:rPr>
                <w:rFonts w:ascii="Times New Roman" w:hAnsi="Times New Roman"/>
              </w:rPr>
            </w:pPr>
            <w:r w:rsidRPr="00C90DF6">
              <w:rPr>
                <w:rFonts w:ascii="Times New Roman" w:hAnsi="Times New Roman"/>
              </w:rPr>
              <w:t xml:space="preserve">5.2.Iesaistīt darbā ar </w:t>
            </w:r>
            <w:r w:rsidRPr="00C90DF6">
              <w:rPr>
                <w:rFonts w:ascii="Times New Roman" w:hAnsi="Times New Roman"/>
                <w:i/>
              </w:rPr>
              <w:t>H.pylori</w:t>
            </w:r>
            <w:r w:rsidRPr="00C90DF6">
              <w:rPr>
                <w:rFonts w:ascii="Times New Roman" w:hAnsi="Times New Roman"/>
              </w:rPr>
              <w:t xml:space="preserve"> eradikācijas reģistru vismaz 1 maģistrantūras studentu.</w:t>
            </w:r>
          </w:p>
        </w:tc>
        <w:tc>
          <w:tcPr>
            <w:tcW w:w="2500" w:type="pct"/>
            <w:tcBorders>
              <w:top w:val="single" w:sz="4" w:space="0" w:color="000000"/>
              <w:left w:val="single" w:sz="4" w:space="0" w:color="000000"/>
              <w:bottom w:val="single" w:sz="4" w:space="0" w:color="000000"/>
              <w:right w:val="single" w:sz="4" w:space="0" w:color="000000"/>
            </w:tcBorders>
          </w:tcPr>
          <w:p w14:paraId="34E430BA" w14:textId="77777777" w:rsidR="00C217D8" w:rsidRPr="00C90DF6" w:rsidRDefault="00C217D8" w:rsidP="00A00BBA">
            <w:pPr>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Projekta uzdevumu realizācijā iesaistīti plānā paredzētais studentu skaits.</w:t>
            </w:r>
          </w:p>
        </w:tc>
      </w:tr>
      <w:tr w:rsidR="00C217D8" w:rsidRPr="00C90DF6" w14:paraId="4F2191C9"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5042B1FC" w14:textId="77777777" w:rsidR="00C217D8" w:rsidRPr="00C90DF6" w:rsidRDefault="00C217D8" w:rsidP="00A00BBA">
            <w:pPr>
              <w:spacing w:after="0" w:line="240" w:lineRule="auto"/>
              <w:jc w:val="both"/>
              <w:rPr>
                <w:rFonts w:ascii="Times New Roman" w:hAnsi="Times New Roman"/>
              </w:rPr>
            </w:pPr>
            <w:r w:rsidRPr="00C90DF6">
              <w:rPr>
                <w:rFonts w:ascii="Times New Roman" w:hAnsi="Times New Roman"/>
              </w:rPr>
              <w:t xml:space="preserve">5.3.Sagatavot vismaz 1 tēzes Latvijas mēroga konferencei saistībā ar </w:t>
            </w:r>
            <w:r w:rsidRPr="00C90DF6">
              <w:rPr>
                <w:rFonts w:ascii="Times New Roman" w:hAnsi="Times New Roman"/>
                <w:i/>
              </w:rPr>
              <w:t>H.pylori</w:t>
            </w:r>
            <w:r w:rsidRPr="00C90DF6">
              <w:rPr>
                <w:rFonts w:ascii="Times New Roman" w:hAnsi="Times New Roman"/>
              </w:rPr>
              <w:t xml:space="preserve"> eradikācijas reģistra datiem.</w:t>
            </w:r>
          </w:p>
        </w:tc>
        <w:tc>
          <w:tcPr>
            <w:tcW w:w="2500" w:type="pct"/>
            <w:tcBorders>
              <w:top w:val="single" w:sz="4" w:space="0" w:color="000000"/>
              <w:left w:val="single" w:sz="4" w:space="0" w:color="000000"/>
              <w:bottom w:val="single" w:sz="4" w:space="0" w:color="000000"/>
              <w:right w:val="single" w:sz="4" w:space="0" w:color="000000"/>
            </w:tcBorders>
          </w:tcPr>
          <w:p w14:paraId="29B2E5AB" w14:textId="77777777" w:rsidR="00C217D8" w:rsidRPr="00C90DF6" w:rsidRDefault="00C217D8" w:rsidP="00A00BBA">
            <w:pPr>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 xml:space="preserve">Par iegūtajiem rezultātiem tika iesniegtas tēzes - apkopotie dati ietverti un prezentēti ziņojumā saistībā ar </w:t>
            </w:r>
            <w:r w:rsidRPr="00C90DF6">
              <w:rPr>
                <w:rFonts w:ascii="Times New Roman" w:eastAsia="Times New Roman" w:hAnsi="Times New Roman"/>
                <w:i/>
                <w:sz w:val="24"/>
                <w:szCs w:val="24"/>
              </w:rPr>
              <w:t>H.pylori</w:t>
            </w:r>
            <w:r w:rsidRPr="00C90DF6">
              <w:rPr>
                <w:rFonts w:ascii="Times New Roman" w:eastAsia="Times New Roman" w:hAnsi="Times New Roman"/>
                <w:sz w:val="24"/>
                <w:szCs w:val="24"/>
              </w:rPr>
              <w:t xml:space="preserve"> eradikācijas reģistra datiem.</w:t>
            </w:r>
          </w:p>
        </w:tc>
      </w:tr>
      <w:tr w:rsidR="00C217D8" w:rsidRPr="00C90DF6" w14:paraId="4BFE7E46"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55E29C7E" w14:textId="77777777" w:rsidR="00C217D8" w:rsidRPr="00C90DF6" w:rsidRDefault="00C217D8" w:rsidP="00A00BBA">
            <w:pPr>
              <w:snapToGrid w:val="0"/>
              <w:spacing w:after="0" w:line="240" w:lineRule="auto"/>
              <w:jc w:val="both"/>
              <w:rPr>
                <w:rFonts w:ascii="Times New Roman" w:hAnsi="Times New Roman"/>
                <w:b/>
                <w:bCs/>
              </w:rPr>
            </w:pPr>
            <w:r w:rsidRPr="00C90DF6">
              <w:rPr>
                <w:rFonts w:ascii="Times New Roman" w:hAnsi="Times New Roman"/>
              </w:rPr>
              <w:t>6. Iesaistīt darbā ar populācijas pētījuma datu analīzi vismaz 1 maģistrantūras studentu</w:t>
            </w:r>
            <w:r w:rsidRPr="00C90DF6">
              <w:rPr>
                <w:rFonts w:ascii="Times New Roman" w:hAnsi="Times New Roman"/>
                <w:b/>
                <w:bCs/>
              </w:rPr>
              <w:t xml:space="preserve"> </w:t>
            </w:r>
          </w:p>
        </w:tc>
        <w:tc>
          <w:tcPr>
            <w:tcW w:w="2500" w:type="pct"/>
            <w:tcBorders>
              <w:top w:val="single" w:sz="4" w:space="0" w:color="000000"/>
              <w:left w:val="single" w:sz="4" w:space="0" w:color="000000"/>
              <w:bottom w:val="single" w:sz="4" w:space="0" w:color="000000"/>
              <w:right w:val="single" w:sz="4" w:space="0" w:color="000000"/>
            </w:tcBorders>
          </w:tcPr>
          <w:p w14:paraId="719A6AC2" w14:textId="77777777" w:rsidR="00C217D8" w:rsidRPr="00C90DF6" w:rsidRDefault="00C217D8" w:rsidP="00A00BBA">
            <w:pPr>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 xml:space="preserve">Projekta uzdevumu realizācijā iesaistīti plānā paredzētais studentu skaits. </w:t>
            </w:r>
          </w:p>
        </w:tc>
      </w:tr>
      <w:tr w:rsidR="00C217D8" w:rsidRPr="00C90DF6" w14:paraId="0F966660"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7D3F2F8C" w14:textId="77777777" w:rsidR="00C217D8" w:rsidRPr="00C90DF6" w:rsidRDefault="00C217D8" w:rsidP="00A00BBA">
            <w:pPr>
              <w:snapToGrid w:val="0"/>
              <w:spacing w:after="0" w:line="240" w:lineRule="auto"/>
              <w:jc w:val="both"/>
              <w:rPr>
                <w:rFonts w:ascii="Times New Roman" w:hAnsi="Times New Roman"/>
              </w:rPr>
            </w:pPr>
            <w:r w:rsidRPr="00C90DF6">
              <w:rPr>
                <w:rFonts w:ascii="Times New Roman" w:hAnsi="Times New Roman"/>
              </w:rPr>
              <w:t xml:space="preserve">7.Uzsākt izmaksu – efektivitātes analīzi masveida </w:t>
            </w:r>
            <w:r w:rsidRPr="00C90DF6">
              <w:rPr>
                <w:rFonts w:ascii="Times New Roman" w:hAnsi="Times New Roman"/>
                <w:i/>
                <w:iCs/>
              </w:rPr>
              <w:t>H.pylori</w:t>
            </w:r>
            <w:r w:rsidRPr="00C90DF6">
              <w:rPr>
                <w:rFonts w:ascii="Times New Roman" w:hAnsi="Times New Roman"/>
              </w:rPr>
              <w:t xml:space="preserve"> iznīdēšanas pieejai Latvijas apstākļos.</w:t>
            </w:r>
          </w:p>
        </w:tc>
        <w:tc>
          <w:tcPr>
            <w:tcW w:w="2500" w:type="pct"/>
            <w:tcBorders>
              <w:top w:val="single" w:sz="4" w:space="0" w:color="000000"/>
              <w:left w:val="single" w:sz="4" w:space="0" w:color="000000"/>
              <w:bottom w:val="single" w:sz="4" w:space="0" w:color="000000"/>
              <w:right w:val="single" w:sz="4" w:space="0" w:color="000000"/>
            </w:tcBorders>
          </w:tcPr>
          <w:p w14:paraId="7C10122E" w14:textId="77777777" w:rsidR="00C217D8" w:rsidRPr="00C90DF6" w:rsidRDefault="00C217D8" w:rsidP="00A00BBA">
            <w:pPr>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 xml:space="preserve">Šajā projekta posmā tika uzsākta izmaksu – efektivitātes analīze masveida </w:t>
            </w:r>
            <w:r w:rsidRPr="00C90DF6">
              <w:rPr>
                <w:rFonts w:ascii="Times New Roman" w:eastAsia="Times New Roman" w:hAnsi="Times New Roman"/>
                <w:i/>
                <w:sz w:val="24"/>
                <w:szCs w:val="24"/>
              </w:rPr>
              <w:t>H.pylori</w:t>
            </w:r>
            <w:r w:rsidRPr="00C90DF6">
              <w:rPr>
                <w:rFonts w:ascii="Times New Roman" w:eastAsia="Times New Roman" w:hAnsi="Times New Roman"/>
                <w:sz w:val="24"/>
                <w:szCs w:val="24"/>
              </w:rPr>
              <w:t xml:space="preserve"> eradikācijas pieejai Latvijas apstākļos. Aprēķināta dažādu </w:t>
            </w:r>
            <w:r w:rsidRPr="00C90DF6">
              <w:rPr>
                <w:rFonts w:ascii="Times New Roman" w:eastAsia="Times New Roman" w:hAnsi="Times New Roman"/>
                <w:i/>
                <w:sz w:val="24"/>
                <w:szCs w:val="24"/>
              </w:rPr>
              <w:t>H.pylori</w:t>
            </w:r>
            <w:r w:rsidRPr="00C90DF6">
              <w:rPr>
                <w:rFonts w:ascii="Times New Roman" w:eastAsia="Times New Roman" w:hAnsi="Times New Roman"/>
                <w:sz w:val="24"/>
                <w:szCs w:val="24"/>
              </w:rPr>
              <w:t xml:space="preserve"> eradikācijas kursu izmaksas (pirmās un otrās rindas terapijām, ticis veikts darbs pie skrīninga izmaksu efektivitātes). Sagatavots ziņojums.</w:t>
            </w:r>
          </w:p>
        </w:tc>
      </w:tr>
      <w:tr w:rsidR="00C217D8" w:rsidRPr="00C90DF6" w14:paraId="03ECE8F3"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17E22780" w14:textId="77777777" w:rsidR="00C217D8" w:rsidRPr="00C90DF6" w:rsidRDefault="00C217D8" w:rsidP="00C32548">
            <w:pPr>
              <w:snapToGrid w:val="0"/>
              <w:spacing w:after="0" w:line="240" w:lineRule="auto"/>
              <w:jc w:val="both"/>
              <w:rPr>
                <w:rFonts w:ascii="Times New Roman" w:hAnsi="Times New Roman"/>
                <w:b/>
                <w:bCs/>
              </w:rPr>
            </w:pPr>
            <w:r w:rsidRPr="00C90DF6">
              <w:rPr>
                <w:rFonts w:ascii="Times New Roman" w:hAnsi="Times New Roman"/>
              </w:rPr>
              <w:t>8.1.Aizstāvēt vismaz 1 promocijas darbu medicīnas doktora grāda iegūšanai saistībā ar kuņģa pirmsvēža stāvokļu endoskopisku noteikšanu.</w:t>
            </w:r>
            <w:r w:rsidRPr="00C90DF6">
              <w:rPr>
                <w:rFonts w:ascii="Times New Roman" w:hAnsi="Times New Roman"/>
                <w:b/>
                <w:bCs/>
              </w:rPr>
              <w:t xml:space="preserve"> </w:t>
            </w:r>
          </w:p>
        </w:tc>
        <w:tc>
          <w:tcPr>
            <w:tcW w:w="2500" w:type="pct"/>
            <w:tcBorders>
              <w:top w:val="single" w:sz="4" w:space="0" w:color="000000"/>
              <w:left w:val="single" w:sz="4" w:space="0" w:color="000000"/>
              <w:bottom w:val="single" w:sz="4" w:space="0" w:color="000000"/>
              <w:right w:val="single" w:sz="4" w:space="0" w:color="000000"/>
            </w:tcBorders>
          </w:tcPr>
          <w:p w14:paraId="5A121CEF" w14:textId="77777777" w:rsidR="00C217D8" w:rsidRPr="00C90DF6" w:rsidRDefault="00C217D8" w:rsidP="00C32548">
            <w:pPr>
              <w:snapToGrid w:val="0"/>
              <w:spacing w:after="0" w:line="240" w:lineRule="auto"/>
              <w:ind w:left="-43"/>
              <w:jc w:val="both"/>
              <w:rPr>
                <w:rFonts w:ascii="Times New Roman" w:eastAsia="Times New Roman" w:hAnsi="Times New Roman"/>
                <w:sz w:val="24"/>
                <w:szCs w:val="24"/>
              </w:rPr>
            </w:pPr>
            <w:r w:rsidRPr="00C90DF6">
              <w:rPr>
                <w:rFonts w:ascii="Times New Roman" w:hAnsi="Times New Roman"/>
                <w:sz w:val="24"/>
                <w:szCs w:val="24"/>
              </w:rPr>
              <w:t xml:space="preserve"> Projekta uzdevumu realizācijā iesaistītais doktorants aizstāvēja promocijas darbu un ieguva medicīnas doktora grādu saistībā ar kuņģa pirmsvēža stāvokļu endoskopisku noteikšanu. </w:t>
            </w:r>
          </w:p>
        </w:tc>
      </w:tr>
      <w:tr w:rsidR="00C217D8" w:rsidRPr="00C90DF6" w14:paraId="7C5CAE64"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32B169E0" w14:textId="77777777" w:rsidR="00C217D8" w:rsidRPr="00C90DF6" w:rsidRDefault="00C217D8" w:rsidP="00C32548">
            <w:pPr>
              <w:snapToGrid w:val="0"/>
              <w:spacing w:after="0" w:line="240" w:lineRule="auto"/>
              <w:jc w:val="both"/>
              <w:rPr>
                <w:rFonts w:ascii="Times New Roman" w:hAnsi="Times New Roman"/>
              </w:rPr>
            </w:pPr>
            <w:r w:rsidRPr="00C90DF6">
              <w:rPr>
                <w:rFonts w:ascii="Times New Roman" w:hAnsi="Times New Roman"/>
              </w:rPr>
              <w:t>8.2.Pabeigt FICE endoskopiskās metodes aprobāciju GASTRO kuņģa pirmsvēža stāvokļu diagnostikai</w:t>
            </w:r>
          </w:p>
        </w:tc>
        <w:tc>
          <w:tcPr>
            <w:tcW w:w="2500" w:type="pct"/>
            <w:tcBorders>
              <w:top w:val="single" w:sz="4" w:space="0" w:color="000000"/>
              <w:left w:val="single" w:sz="4" w:space="0" w:color="000000"/>
              <w:bottom w:val="single" w:sz="4" w:space="0" w:color="000000"/>
              <w:right w:val="single" w:sz="4" w:space="0" w:color="000000"/>
            </w:tcBorders>
          </w:tcPr>
          <w:p w14:paraId="5B3787AC" w14:textId="77777777" w:rsidR="00C217D8" w:rsidRPr="00C90DF6" w:rsidRDefault="00C217D8" w:rsidP="00C32548">
            <w:pPr>
              <w:snapToGrid w:val="0"/>
              <w:spacing w:after="0" w:line="240" w:lineRule="auto"/>
              <w:ind w:left="-43"/>
              <w:jc w:val="both"/>
              <w:rPr>
                <w:rFonts w:ascii="Times New Roman" w:hAnsi="Times New Roman"/>
                <w:sz w:val="24"/>
                <w:szCs w:val="24"/>
              </w:rPr>
            </w:pPr>
            <w:r w:rsidRPr="00C90DF6">
              <w:rPr>
                <w:rFonts w:ascii="Times New Roman" w:hAnsi="Times New Roman"/>
                <w:sz w:val="24"/>
                <w:szCs w:val="24"/>
              </w:rPr>
              <w:t>Tika pabeigta FICE endoskopiskās metodes aprobācija Gremošanas slimību centrā GASTRO kuņģa pirmsvēža stāvokļu diagnostikai.</w:t>
            </w:r>
          </w:p>
        </w:tc>
      </w:tr>
      <w:tr w:rsidR="00C217D8" w:rsidRPr="00C90DF6" w14:paraId="4A7A2468"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0A9B3B87" w14:textId="77777777" w:rsidR="00C217D8" w:rsidRPr="00C90DF6" w:rsidRDefault="00C217D8" w:rsidP="00C32548">
            <w:pPr>
              <w:snapToGrid w:val="0"/>
              <w:spacing w:after="0" w:line="240" w:lineRule="auto"/>
              <w:jc w:val="both"/>
              <w:rPr>
                <w:rFonts w:ascii="Times New Roman" w:hAnsi="Times New Roman"/>
              </w:rPr>
            </w:pPr>
            <w:r w:rsidRPr="00C90DF6">
              <w:rPr>
                <w:rFonts w:ascii="Times New Roman" w:hAnsi="Times New Roman"/>
              </w:rPr>
              <w:t xml:space="preserve">9.1.Attīstīt zinātnisko sadarbību ar valstīm, kurās ir augsts kuņģa vēža risks un augsta </w:t>
            </w:r>
            <w:r w:rsidRPr="00C90DF6">
              <w:rPr>
                <w:rFonts w:ascii="Times New Roman" w:hAnsi="Times New Roman"/>
                <w:i/>
                <w:iCs/>
              </w:rPr>
              <w:t>H.pylori</w:t>
            </w:r>
            <w:r w:rsidRPr="00C90DF6">
              <w:rPr>
                <w:rFonts w:ascii="Times New Roman" w:hAnsi="Times New Roman"/>
              </w:rPr>
              <w:t xml:space="preserve"> infekcijas izplatība, tai skaitā savstarpējo vizīšu un pieredzes apmaiņas semināru veidā</w:t>
            </w:r>
          </w:p>
        </w:tc>
        <w:tc>
          <w:tcPr>
            <w:tcW w:w="2500" w:type="pct"/>
            <w:tcBorders>
              <w:top w:val="single" w:sz="4" w:space="0" w:color="000000"/>
              <w:left w:val="single" w:sz="4" w:space="0" w:color="000000"/>
              <w:bottom w:val="single" w:sz="4" w:space="0" w:color="000000"/>
              <w:right w:val="single" w:sz="4" w:space="0" w:color="000000"/>
            </w:tcBorders>
          </w:tcPr>
          <w:p w14:paraId="00474DA3" w14:textId="77777777" w:rsidR="00C217D8" w:rsidRPr="00C90DF6" w:rsidRDefault="00C217D8" w:rsidP="00C32548">
            <w:pPr>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 xml:space="preserve">Attīstīta zinātniskā sadarbība ar valstīm, kurās ir augsts kuņģa vēža risks un augsta </w:t>
            </w:r>
            <w:r w:rsidRPr="00C90DF6">
              <w:rPr>
                <w:rFonts w:ascii="Times New Roman" w:eastAsia="Times New Roman" w:hAnsi="Times New Roman"/>
                <w:i/>
                <w:sz w:val="24"/>
                <w:szCs w:val="24"/>
              </w:rPr>
              <w:t xml:space="preserve">H.pylori </w:t>
            </w:r>
            <w:r w:rsidRPr="00C90DF6">
              <w:rPr>
                <w:rFonts w:ascii="Times New Roman" w:eastAsia="Times New Roman" w:hAnsi="Times New Roman"/>
                <w:sz w:val="24"/>
                <w:szCs w:val="24"/>
              </w:rPr>
              <w:t>infekcijas izplatība, tai skaitā tika organizētas sasvstarpējās vizītes un pieredzes apmaiņas semināri. Attīstīta sadarbība arī ar vadošiem pasaules pētniecības centriem projekta jomā.</w:t>
            </w:r>
          </w:p>
        </w:tc>
      </w:tr>
      <w:tr w:rsidR="00C217D8" w:rsidRPr="00C90DF6" w14:paraId="014DB83A"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4AD37A7B" w14:textId="77777777" w:rsidR="00C217D8" w:rsidRPr="00C90DF6" w:rsidRDefault="00C217D8" w:rsidP="00A00BBA">
            <w:pPr>
              <w:spacing w:after="0" w:line="240" w:lineRule="auto"/>
              <w:jc w:val="both"/>
              <w:rPr>
                <w:rFonts w:ascii="Times New Roman" w:hAnsi="Times New Roman"/>
              </w:rPr>
            </w:pPr>
            <w:r w:rsidRPr="00C90DF6">
              <w:rPr>
                <w:rFonts w:ascii="Times New Roman" w:hAnsi="Times New Roman"/>
              </w:rPr>
              <w:t xml:space="preserve">9.2.Piedalīties vismaz 1 starptautisku tēžu pieteikuma sagatavošanā, pieteikšanā un prezentēšanā saistībā ar  </w:t>
            </w:r>
            <w:r w:rsidRPr="00C90DF6">
              <w:rPr>
                <w:rFonts w:ascii="Times New Roman" w:hAnsi="Times New Roman"/>
                <w:i/>
              </w:rPr>
              <w:t>H.pylori</w:t>
            </w:r>
            <w:r w:rsidRPr="00C90DF6">
              <w:rPr>
                <w:rFonts w:ascii="Times New Roman" w:hAnsi="Times New Roman"/>
              </w:rPr>
              <w:t xml:space="preserve"> eradikācijas reģistra datiem.</w:t>
            </w:r>
          </w:p>
        </w:tc>
        <w:tc>
          <w:tcPr>
            <w:tcW w:w="2500" w:type="pct"/>
            <w:tcBorders>
              <w:top w:val="single" w:sz="4" w:space="0" w:color="000000"/>
              <w:left w:val="single" w:sz="4" w:space="0" w:color="000000"/>
              <w:bottom w:val="single" w:sz="4" w:space="0" w:color="000000"/>
              <w:right w:val="single" w:sz="4" w:space="0" w:color="000000"/>
            </w:tcBorders>
          </w:tcPr>
          <w:p w14:paraId="2E0E9A99" w14:textId="77777777" w:rsidR="00C217D8" w:rsidRPr="00C90DF6" w:rsidRDefault="00C217D8" w:rsidP="00A00BBA">
            <w:pPr>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Projekta pētījuma rezultāti ziņoti 3 starptautiskās konferencēs.</w:t>
            </w:r>
          </w:p>
        </w:tc>
      </w:tr>
    </w:tbl>
    <w:p w14:paraId="1DA137FA" w14:textId="77777777" w:rsidR="00C217D8" w:rsidRPr="00C90DF6" w:rsidRDefault="00C217D8" w:rsidP="00C217D8">
      <w:pPr>
        <w:spacing w:after="120" w:line="240" w:lineRule="auto"/>
        <w:rPr>
          <w:rFonts w:ascii="Times New Roman" w:eastAsia="Times New Roman" w:hAnsi="Times New Roman"/>
          <w:b/>
          <w:sz w:val="24"/>
          <w:szCs w:val="24"/>
          <w:lang w:eastAsia="lv-LV"/>
        </w:rPr>
      </w:pPr>
    </w:p>
    <w:p w14:paraId="4CED406C" w14:textId="77777777" w:rsidR="00C217D8" w:rsidRPr="00C90DF6" w:rsidRDefault="00C217D8" w:rsidP="00C217D8">
      <w:pPr>
        <w:spacing w:after="120" w:line="240" w:lineRule="auto"/>
        <w:rPr>
          <w:rFonts w:ascii="Times New Roman" w:eastAsia="Times New Roman" w:hAnsi="Times New Roman"/>
          <w:b/>
          <w:sz w:val="24"/>
          <w:szCs w:val="24"/>
          <w:lang w:eastAsia="lv-LV"/>
        </w:rPr>
      </w:pPr>
    </w:p>
    <w:p w14:paraId="44CD42F7" w14:textId="77777777" w:rsidR="00C217D8" w:rsidRPr="00C90DF6" w:rsidRDefault="00C217D8" w:rsidP="00C217D8">
      <w:pPr>
        <w:spacing w:after="120" w:line="240" w:lineRule="auto"/>
        <w:rPr>
          <w:rFonts w:ascii="Times New Roman" w:eastAsia="Times New Roman" w:hAnsi="Times New Roman"/>
          <w:b/>
          <w:sz w:val="24"/>
          <w:szCs w:val="24"/>
          <w:lang w:eastAsia="lv-LV"/>
        </w:rPr>
      </w:pPr>
      <w:r w:rsidRPr="00C90DF6">
        <w:rPr>
          <w:rFonts w:ascii="Times New Roman" w:eastAsia="Times New Roman" w:hAnsi="Times New Roman"/>
          <w:b/>
          <w:sz w:val="24"/>
          <w:szCs w:val="24"/>
          <w:lang w:eastAsia="lv-LV"/>
        </w:rPr>
        <w:t>3. Projekta Nr. 4 izvirzīto uzdevumu izpildes rezultāti</w:t>
      </w:r>
    </w:p>
    <w:p w14:paraId="118EEA28" w14:textId="77777777" w:rsidR="00C217D8" w:rsidRPr="00C90DF6" w:rsidRDefault="00C217D8" w:rsidP="00C217D8">
      <w:pPr>
        <w:spacing w:after="120" w:line="240" w:lineRule="auto"/>
        <w:jc w:val="both"/>
        <w:rPr>
          <w:rFonts w:ascii="Times New Roman" w:eastAsia="Times New Roman" w:hAnsi="Times New Roman"/>
          <w:sz w:val="20"/>
          <w:szCs w:val="20"/>
          <w:lang w:eastAsia="lv-LV"/>
        </w:rPr>
      </w:pPr>
      <w:r w:rsidRPr="00C90DF6">
        <w:rPr>
          <w:rFonts w:ascii="Times New Roman" w:eastAsia="Times New Roman" w:hAnsi="Times New Roman"/>
          <w:i/>
          <w:iCs/>
          <w:lang w:eastAsia="lv-LV"/>
        </w:rPr>
        <w:t>(Novērtē, kādā mērā ir sasniegti plānotie mērķi un uzdevumi. Raksturo rezultātu zinātnisko un praktisko nozīmību, kā arī rezultātu praktisko lietojumu (lietišķiem pētījumiem). Raksturo problēmas, to iespējamos risinājumus, turpmākā darba virzienus. Kopējais saturiskais izklāsts nepārsniedz četras A4 lapas)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408"/>
      </w:tblGrid>
      <w:tr w:rsidR="00C217D8" w:rsidRPr="00C90DF6" w14:paraId="7ABA2148" w14:textId="77777777" w:rsidTr="00C32548">
        <w:trPr>
          <w:trHeight w:val="3101"/>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2B9ADA4" w14:textId="77777777" w:rsidR="00C217D8" w:rsidRPr="00C90DF6" w:rsidRDefault="00C217D8" w:rsidP="005839E3">
            <w:pPr>
              <w:pStyle w:val="ListParagraph"/>
              <w:numPr>
                <w:ilvl w:val="1"/>
                <w:numId w:val="22"/>
              </w:numPr>
              <w:spacing w:before="120" w:after="0" w:line="240" w:lineRule="auto"/>
              <w:ind w:left="0" w:firstLine="0"/>
              <w:jc w:val="both"/>
              <w:rPr>
                <w:rFonts w:ascii="Times New Roman" w:eastAsia="Times New Roman" w:hAnsi="Times New Roman"/>
                <w:sz w:val="24"/>
                <w:szCs w:val="24"/>
              </w:rPr>
            </w:pPr>
            <w:r w:rsidRPr="00C90DF6">
              <w:rPr>
                <w:rFonts w:ascii="Times New Roman" w:eastAsia="Times New Roman" w:hAnsi="Times New Roman"/>
                <w:sz w:val="24"/>
                <w:szCs w:val="24"/>
              </w:rPr>
              <w:t>Turpināta pacientu iekļaušana kuņģa vēža un kontroles grupas pacientu grupā, 3.posmā papildus iekļaujot 82 kuņģa vēža pacientus Latvijas Onkoloģijas centrā - šiem pacientiem tika veikta detalizēta anketēšana, asins paraugu iegūšana; pacientiem, kuriem tika veikta operācija, kolekcijā iekļauts arī operāciju materiāls. Aktivitātes ietvaros ir notikusi detalizēta morfoloģiskā materiāla analīze pacientiem ar kuņģa adenokarcinomu, veicot sadalījumu gan pēc starptautiskās klasifikācijas, gan arī pēc Lauren klasifikācijas, audzējus iedalot: intestinālā, difūzā vai jauktā tipa. Kontroles grupas pacienti bez audzējiem tiks izvērtēti pēc OLGIM klasifikācijas (I-IV stadija) vēža attīstības riska stratifikācijai.  (A2.1.)</w:t>
            </w:r>
          </w:p>
          <w:p w14:paraId="18472D65" w14:textId="77777777" w:rsidR="00C217D8" w:rsidRPr="00C90DF6" w:rsidRDefault="00C217D8" w:rsidP="00646F32">
            <w:pPr>
              <w:spacing w:before="120" w:after="0" w:line="240" w:lineRule="auto"/>
              <w:jc w:val="both"/>
              <w:rPr>
                <w:rFonts w:ascii="Times New Roman" w:eastAsia="Times New Roman" w:hAnsi="Times New Roman"/>
                <w:b/>
                <w:sz w:val="24"/>
                <w:szCs w:val="24"/>
                <w:lang w:eastAsia="lv-LV"/>
              </w:rPr>
            </w:pPr>
            <w:r w:rsidRPr="00C90DF6">
              <w:rPr>
                <w:rFonts w:ascii="Times New Roman" w:eastAsia="Times New Roman" w:hAnsi="Times New Roman"/>
                <w:sz w:val="24"/>
                <w:szCs w:val="24"/>
              </w:rPr>
              <w:t xml:space="preserve">1.2. 2016.gadā projektā populācijas pētījumā tika iekļauti 580 caurmēra riska abu dzimumu iedzīvotāji 40 – 64 gadu vecumā, no tiem 50% tika veikta asins paraugu paņemšana (Tukumā). Visā projekta periodā bija paredzēts iekļaut vismaz 700 iedzīvotāju, šobrīd jau ir iekļauti 880. Turpināta pacientu datu ievade datu bāzē kā arī pacientu apsekošana pētījumā. Projekta posma īstenošanai tika izmantota standartizēta aptaujas anketa, kā rezultātā iegūta informācija, kas varētu norādīt par paaugstinātu ģimenes risku saslimšanai ar kuņģa vēzi, potenciāli ietekmējošajiem dzīves paradumiem un vides (t.sk. arī darba) faktoriem. Ņemot vērā, ka projekta 3.posmā ir iekļauta lielākā daļa pacientu šajā grupā, nākamajā gadā radot labākas iespējas nozīmīgu publikāciju veidošanā. </w:t>
            </w:r>
            <w:r w:rsidRPr="00C90DF6">
              <w:rPr>
                <w:rFonts w:ascii="Times New Roman" w:hAnsi="Times New Roman"/>
                <w:sz w:val="24"/>
                <w:szCs w:val="24"/>
              </w:rPr>
              <w:t>GISTAR populācijas projekta ietvaros organizēti pavisam 2 apmācības semināri projektā iesaistītajam personālam (darbā Tukumā un Dobelē), ka arī pavisam 2 semināri ģimenes ārstiem Tukumā.</w:t>
            </w:r>
          </w:p>
          <w:p w14:paraId="7DA533BC" w14:textId="77777777" w:rsidR="00C217D8" w:rsidRPr="00C90DF6" w:rsidRDefault="00C217D8" w:rsidP="00646F32">
            <w:pPr>
              <w:spacing w:before="120"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lang w:eastAsia="lv-LV"/>
              </w:rPr>
              <w:t>1.3.</w:t>
            </w:r>
            <w:r w:rsidRPr="00C90DF6">
              <w:rPr>
                <w:rFonts w:ascii="Times New Roman" w:eastAsia="Times New Roman" w:hAnsi="Times New Roman"/>
                <w:sz w:val="24"/>
                <w:szCs w:val="24"/>
              </w:rPr>
              <w:t xml:space="preserve"> Turpināta datu analīzē saistībā ar populācijas pētījuma rezultātiem; sagatavoti un pieteikti 2 ziņojumi Latvijas Universitātes 74.zinātniskajā konferencē; prezentēti un publicēti 2 ziņojumi saistībā ar populācijas pētījuma rezultātiem.</w:t>
            </w:r>
          </w:p>
          <w:p w14:paraId="45BEAE67" w14:textId="77777777" w:rsidR="00C217D8" w:rsidRPr="00C90DF6" w:rsidRDefault="00C217D8" w:rsidP="00646F32">
            <w:pPr>
              <w:spacing w:before="120" w:after="0" w:line="240" w:lineRule="auto"/>
              <w:jc w:val="both"/>
              <w:rPr>
                <w:rFonts w:ascii="Times New Roman" w:hAnsi="Times New Roman"/>
                <w:sz w:val="24"/>
                <w:szCs w:val="24"/>
              </w:rPr>
            </w:pPr>
            <w:r w:rsidRPr="00C90DF6">
              <w:rPr>
                <w:rFonts w:ascii="Times New Roman" w:eastAsia="Times New Roman" w:hAnsi="Times New Roman"/>
                <w:sz w:val="24"/>
                <w:szCs w:val="24"/>
              </w:rPr>
              <w:t xml:space="preserve">1.4. </w:t>
            </w:r>
            <w:r w:rsidRPr="00C90DF6">
              <w:rPr>
                <w:rFonts w:ascii="Times New Roman" w:hAnsi="Times New Roman"/>
                <w:i/>
                <w:iCs/>
                <w:sz w:val="24"/>
                <w:szCs w:val="24"/>
              </w:rPr>
              <w:t>H.pylori</w:t>
            </w:r>
            <w:r w:rsidRPr="00C90DF6">
              <w:rPr>
                <w:rFonts w:ascii="Times New Roman" w:hAnsi="Times New Roman"/>
                <w:sz w:val="24"/>
                <w:szCs w:val="24"/>
              </w:rPr>
              <w:t xml:space="preserve"> seroprevalenci 40-64 gadu vecu iedzīvotāju grupā, balstoties uz </w:t>
            </w:r>
            <w:r w:rsidRPr="00C90DF6">
              <w:rPr>
                <w:rFonts w:ascii="Times New Roman" w:hAnsi="Times New Roman"/>
                <w:i/>
                <w:iCs/>
                <w:sz w:val="24"/>
                <w:szCs w:val="24"/>
              </w:rPr>
              <w:t>H.pylori</w:t>
            </w:r>
            <w:r w:rsidRPr="00C90DF6">
              <w:rPr>
                <w:rFonts w:ascii="Times New Roman" w:hAnsi="Times New Roman"/>
                <w:sz w:val="24"/>
                <w:szCs w:val="24"/>
              </w:rPr>
              <w:t xml:space="preserve"> IgG testu rezultātiem, tika veikta izmantojot materiālu, kas iegūts no pavisam 1727 relatīvi veselu indivīdu iekļaušanas pētījumā. Konstatētā seroprevalence Latvijas apstākļos tika konstatēta 68.5%</w:t>
            </w:r>
          </w:p>
          <w:p w14:paraId="3F35900B" w14:textId="77777777" w:rsidR="00C217D8" w:rsidRPr="00C90DF6" w:rsidRDefault="00C217D8" w:rsidP="00646F32">
            <w:pPr>
              <w:spacing w:before="120" w:after="0" w:line="240" w:lineRule="auto"/>
              <w:jc w:val="both"/>
              <w:rPr>
                <w:rFonts w:ascii="Times New Roman" w:hAnsi="Times New Roman"/>
                <w:sz w:val="24"/>
                <w:szCs w:val="24"/>
              </w:rPr>
            </w:pPr>
            <w:r w:rsidRPr="00C90DF6">
              <w:rPr>
                <w:rFonts w:ascii="Times New Roman" w:hAnsi="Times New Roman"/>
                <w:sz w:val="24"/>
                <w:szCs w:val="24"/>
              </w:rPr>
              <w:t>1.5. Atrofijas izplatība 40-64 gadu vecu iedzīvotāju grupā, balstoties uz pepsinogēnu testu rezultātiem tika veikta izmantojot materiālu, kas iegūts no pavisam 1727 relatīvi veselu indivīdu iekļaušanas pētījumā. Seroprevalene bija atkarīga no pozitīvās robežvērtības noteikšanas sliekšņa (</w:t>
            </w:r>
            <w:r w:rsidRPr="00C90DF6">
              <w:rPr>
                <w:rFonts w:ascii="Times New Roman" w:hAnsi="Times New Roman"/>
                <w:i/>
                <w:sz w:val="24"/>
                <w:szCs w:val="24"/>
              </w:rPr>
              <w:t>cut-off</w:t>
            </w:r>
            <w:r w:rsidRPr="00C90DF6">
              <w:rPr>
                <w:rFonts w:ascii="Times New Roman" w:hAnsi="Times New Roman"/>
                <w:sz w:val="24"/>
                <w:szCs w:val="24"/>
              </w:rPr>
              <w:t>). Tā svārstījās robežās no 7.9-8.2% līdz pat 34.6%.</w:t>
            </w:r>
          </w:p>
          <w:p w14:paraId="04E3BBAF" w14:textId="77777777" w:rsidR="00C217D8" w:rsidRPr="00C90DF6" w:rsidRDefault="00C217D8" w:rsidP="00646F32">
            <w:pPr>
              <w:spacing w:before="120" w:after="0" w:line="240" w:lineRule="auto"/>
              <w:jc w:val="both"/>
              <w:rPr>
                <w:rFonts w:ascii="Times New Roman" w:hAnsi="Times New Roman"/>
                <w:sz w:val="24"/>
                <w:szCs w:val="24"/>
              </w:rPr>
            </w:pPr>
            <w:r w:rsidRPr="00C90DF6">
              <w:rPr>
                <w:rFonts w:ascii="Times New Roman" w:hAnsi="Times New Roman"/>
                <w:sz w:val="24"/>
                <w:szCs w:val="24"/>
              </w:rPr>
              <w:t xml:space="preserve">2. </w:t>
            </w:r>
            <w:r w:rsidRPr="00C90DF6">
              <w:rPr>
                <w:rFonts w:ascii="Times New Roman" w:hAnsi="Times New Roman"/>
                <w:i/>
                <w:iCs/>
                <w:sz w:val="24"/>
                <w:szCs w:val="24"/>
              </w:rPr>
              <w:t>H.pylori</w:t>
            </w:r>
            <w:r w:rsidRPr="00C90DF6">
              <w:rPr>
                <w:rFonts w:ascii="Times New Roman" w:hAnsi="Times New Roman"/>
                <w:sz w:val="24"/>
                <w:szCs w:val="24"/>
              </w:rPr>
              <w:t xml:space="preserve"> multiplu virulences faktoru faktoru  (proteīnu) noteikšana veikta, izmantojot </w:t>
            </w:r>
            <w:r w:rsidRPr="00C90DF6">
              <w:rPr>
                <w:rFonts w:ascii="Times New Roman" w:hAnsi="Times New Roman"/>
                <w:i/>
                <w:sz w:val="24"/>
                <w:szCs w:val="24"/>
              </w:rPr>
              <w:t>LINE</w:t>
            </w:r>
            <w:r w:rsidRPr="00C90DF6">
              <w:rPr>
                <w:rFonts w:ascii="Times New Roman" w:hAnsi="Times New Roman"/>
                <w:sz w:val="24"/>
                <w:szCs w:val="24"/>
              </w:rPr>
              <w:t xml:space="preserve"> tipa test-sistēmas. Pārskata periodā izmeklējums veikts pacientu plazmā, kas iegūta no pavisam 280 pacientiem, t.sk. kuņģa vēža un kontroles grupas pacientiem. Tādējādi, kopumā izmeklēto</w:t>
            </w:r>
            <w:r w:rsidRPr="00C90DF6">
              <w:rPr>
                <w:rFonts w:ascii="Times New Roman" w:eastAsia="Times New Roman" w:hAnsi="Times New Roman"/>
                <w:sz w:val="24"/>
                <w:szCs w:val="24"/>
              </w:rPr>
              <w:t xml:space="preserve"> pacientu skaits sasniedz 430 (atbilstoši plānotajam kopumā projektā bija paredzēts iekļaut vismaz 300 pacientus).</w:t>
            </w:r>
            <w:r w:rsidRPr="00C90DF6">
              <w:rPr>
                <w:rFonts w:ascii="Times New Roman" w:hAnsi="Times New Roman"/>
                <w:sz w:val="24"/>
                <w:szCs w:val="24"/>
              </w:rPr>
              <w:t xml:space="preserve"> Uzsākts darbs pie rezultātu analīzes un sagatavošanas publicēšanai.</w:t>
            </w:r>
          </w:p>
          <w:p w14:paraId="2FA3D934" w14:textId="77777777" w:rsidR="00C217D8" w:rsidRPr="00C90DF6" w:rsidRDefault="00C217D8" w:rsidP="00646F32">
            <w:pPr>
              <w:spacing w:before="120" w:after="0" w:line="240" w:lineRule="auto"/>
              <w:jc w:val="both"/>
              <w:rPr>
                <w:rFonts w:ascii="Times New Roman" w:hAnsi="Times New Roman"/>
                <w:sz w:val="24"/>
                <w:szCs w:val="24"/>
              </w:rPr>
            </w:pPr>
            <w:r w:rsidRPr="00C90DF6">
              <w:rPr>
                <w:rFonts w:ascii="Times New Roman" w:eastAsia="Times New Roman" w:hAnsi="Times New Roman"/>
                <w:sz w:val="24"/>
                <w:szCs w:val="24"/>
              </w:rPr>
              <w:lastRenderedPageBreak/>
              <w:t xml:space="preserve">3. Turpināta pacientu iekļaušana un biopsiju ņemšana. </w:t>
            </w:r>
            <w:r w:rsidRPr="00C90DF6">
              <w:rPr>
                <w:rFonts w:ascii="Times New Roman" w:hAnsi="Times New Roman"/>
                <w:sz w:val="24"/>
                <w:szCs w:val="24"/>
              </w:rPr>
              <w:t>Veikti 120 biopsiju uzsējumi, no tiem 85 noteikta antibakteriālā jutība pret 6 preparātiem (metronidazols,</w:t>
            </w:r>
            <w:r w:rsidRPr="00C90DF6">
              <w:rPr>
                <w:rFonts w:ascii="Times New Roman" w:hAnsi="Times New Roman"/>
                <w:color w:val="7030A0"/>
                <w:sz w:val="24"/>
                <w:szCs w:val="24"/>
              </w:rPr>
              <w:t xml:space="preserve"> </w:t>
            </w:r>
            <w:r w:rsidRPr="00C90DF6">
              <w:rPr>
                <w:rFonts w:ascii="Times New Roman" w:hAnsi="Times New Roman"/>
                <w:sz w:val="24"/>
                <w:szCs w:val="24"/>
              </w:rPr>
              <w:t xml:space="preserve">klaritromicīns, levofloksacīns, rifampīns, amoksicilīns un tetraciklīns), nosakot šo preparātu minimālo inhibējošo koncentrāciju ar E-testa metodi. Papildus iepriekš plānotajam materiāls iekļauts arī pasaules </w:t>
            </w:r>
            <w:r w:rsidRPr="00C90DF6">
              <w:rPr>
                <w:rFonts w:ascii="Times New Roman" w:hAnsi="Times New Roman"/>
                <w:i/>
                <w:sz w:val="24"/>
                <w:szCs w:val="24"/>
              </w:rPr>
              <w:t xml:space="preserve">H.pylori </w:t>
            </w:r>
            <w:r w:rsidRPr="00C90DF6">
              <w:rPr>
                <w:rFonts w:ascii="Times New Roman" w:hAnsi="Times New Roman"/>
                <w:sz w:val="24"/>
                <w:szCs w:val="24"/>
              </w:rPr>
              <w:t>genoma pētījumā, ko vada Nacionālais Vēža Institūts ASV. Uz ASV tika nosūtīti 30 kultūru materiāls.</w:t>
            </w:r>
          </w:p>
          <w:p w14:paraId="3BD0754F" w14:textId="77777777" w:rsidR="00C217D8" w:rsidRPr="00C90DF6" w:rsidRDefault="00C217D8" w:rsidP="00646F32">
            <w:pPr>
              <w:pStyle w:val="NoSpacing"/>
              <w:spacing w:before="120"/>
              <w:jc w:val="both"/>
              <w:rPr>
                <w:rFonts w:ascii="Times New Roman" w:hAnsi="Times New Roman" w:cs="Times New Roman"/>
                <w:sz w:val="24"/>
                <w:szCs w:val="24"/>
              </w:rPr>
            </w:pPr>
            <w:r w:rsidRPr="00C90DF6">
              <w:rPr>
                <w:rFonts w:ascii="Times New Roman" w:eastAsia="Times New Roman" w:hAnsi="Times New Roman" w:cs="Times New Roman"/>
                <w:sz w:val="24"/>
                <w:szCs w:val="24"/>
              </w:rPr>
              <w:t xml:space="preserve">4. Apkopota informācija par ģimenes ārstu un speciālistu nozīmēto </w:t>
            </w:r>
            <w:r w:rsidRPr="00C90DF6">
              <w:rPr>
                <w:rFonts w:ascii="Times New Roman" w:eastAsia="Times New Roman" w:hAnsi="Times New Roman" w:cs="Times New Roman"/>
                <w:i/>
                <w:sz w:val="24"/>
                <w:szCs w:val="24"/>
              </w:rPr>
              <w:t>H.pylori</w:t>
            </w:r>
            <w:r w:rsidRPr="00C90DF6">
              <w:rPr>
                <w:rFonts w:ascii="Times New Roman" w:eastAsia="Times New Roman" w:hAnsi="Times New Roman" w:cs="Times New Roman"/>
                <w:sz w:val="24"/>
                <w:szCs w:val="24"/>
              </w:rPr>
              <w:t xml:space="preserve"> eradikācijas kursiem. Pētījuma rezultātā </w:t>
            </w:r>
            <w:r w:rsidRPr="00C90DF6">
              <w:rPr>
                <w:rFonts w:ascii="Times New Roman" w:hAnsi="Times New Roman" w:cs="Times New Roman"/>
                <w:sz w:val="24"/>
                <w:szCs w:val="24"/>
              </w:rPr>
              <w:t xml:space="preserve">Lielākā daļa (90,2%) no ģimenes ārstu un gastroenterologu nozīmētajām </w:t>
            </w:r>
            <w:r w:rsidRPr="00C90DF6">
              <w:rPr>
                <w:rFonts w:ascii="Times New Roman" w:hAnsi="Times New Roman" w:cs="Times New Roman"/>
                <w:i/>
                <w:sz w:val="24"/>
                <w:szCs w:val="24"/>
              </w:rPr>
              <w:t>H. pylori</w:t>
            </w:r>
            <w:r w:rsidRPr="00C90DF6">
              <w:rPr>
                <w:rFonts w:ascii="Times New Roman" w:hAnsi="Times New Roman" w:cs="Times New Roman"/>
                <w:sz w:val="24"/>
                <w:szCs w:val="24"/>
              </w:rPr>
              <w:t xml:space="preserve"> eradikācijas shēmām ir atbilstošas Māstrihtas IV vadlīnijām. Ģimenes ārsti Māstrihtas IV vadlīnijām atbilstošas eradikācijas shēmas nozīmējuši 85,8% gadījumu, bet gastroenterologi – 96,8% gadījumu. </w:t>
            </w:r>
            <w:r w:rsidRPr="00C90DF6">
              <w:rPr>
                <w:rFonts w:ascii="Times New Roman" w:hAnsi="Times New Roman" w:cs="Times New Roman"/>
                <w:bCs/>
                <w:sz w:val="24"/>
                <w:szCs w:val="24"/>
              </w:rPr>
              <w:t xml:space="preserve">Ģimenes ārsti efektīvu </w:t>
            </w:r>
            <w:r w:rsidRPr="00C90DF6">
              <w:rPr>
                <w:rFonts w:ascii="Times New Roman" w:hAnsi="Times New Roman" w:cs="Times New Roman"/>
                <w:bCs/>
                <w:i/>
                <w:sz w:val="24"/>
                <w:szCs w:val="24"/>
              </w:rPr>
              <w:t xml:space="preserve">H. pylori </w:t>
            </w:r>
            <w:r w:rsidRPr="00C90DF6">
              <w:rPr>
                <w:rFonts w:ascii="Times New Roman" w:hAnsi="Times New Roman" w:cs="Times New Roman"/>
                <w:bCs/>
                <w:sz w:val="24"/>
                <w:szCs w:val="24"/>
              </w:rPr>
              <w:t xml:space="preserve">eradikācijas terapiju nozīmējuši 77,6% gadījumu, bet gastroenterologi – 90,0% gadījumu. Pirmreizējās </w:t>
            </w:r>
            <w:r w:rsidRPr="00C90DF6">
              <w:rPr>
                <w:rFonts w:ascii="Times New Roman" w:hAnsi="Times New Roman" w:cs="Times New Roman"/>
                <w:i/>
                <w:sz w:val="24"/>
                <w:szCs w:val="24"/>
              </w:rPr>
              <w:t xml:space="preserve">H.pylori </w:t>
            </w:r>
            <w:r w:rsidRPr="00C90DF6">
              <w:rPr>
                <w:rFonts w:ascii="Times New Roman" w:hAnsi="Times New Roman" w:cs="Times New Roman"/>
                <w:sz w:val="24"/>
                <w:szCs w:val="24"/>
              </w:rPr>
              <w:t xml:space="preserve">eradikācijas terapijas visbiežāk nozīmējis ģimenes ārsts, kas bija efektīvas 80,1% gadījumu. Savukārt gastroenterologu nozīmētās pirmreizējās terapijas bija sekmīgas 88,3% gadījumu. </w:t>
            </w:r>
          </w:p>
          <w:p w14:paraId="4731343C" w14:textId="77777777" w:rsidR="00C217D8" w:rsidRPr="00C90DF6" w:rsidRDefault="00C217D8" w:rsidP="00646F32">
            <w:pPr>
              <w:pStyle w:val="NoSpacing"/>
              <w:spacing w:before="120"/>
              <w:jc w:val="both"/>
              <w:rPr>
                <w:rFonts w:ascii="Times New Roman" w:hAnsi="Times New Roman" w:cs="Times New Roman"/>
                <w:sz w:val="24"/>
                <w:szCs w:val="24"/>
              </w:rPr>
            </w:pPr>
            <w:r w:rsidRPr="00C90DF6">
              <w:rPr>
                <w:rFonts w:ascii="Times New Roman" w:hAnsi="Times New Roman" w:cs="Times New Roman"/>
                <w:bCs/>
                <w:sz w:val="24"/>
                <w:szCs w:val="24"/>
              </w:rPr>
              <w:t xml:space="preserve">Atkārtotas eradikācijas terapijas biežāk nozīmē gastroenterologi, no kurām 92,9% gadījumu bija sekmīgi. </w:t>
            </w:r>
            <w:r w:rsidRPr="00C90DF6">
              <w:rPr>
                <w:rFonts w:ascii="Times New Roman" w:hAnsi="Times New Roman" w:cs="Times New Roman"/>
                <w:sz w:val="24"/>
                <w:szCs w:val="24"/>
              </w:rPr>
              <w:t xml:space="preserve">Savukārt ģimenes ārstu nozīmētās atkārtotās terapijas bija sekmīgas </w:t>
            </w:r>
            <w:r w:rsidRPr="00C90DF6">
              <w:rPr>
                <w:rFonts w:ascii="Times New Roman" w:hAnsi="Times New Roman" w:cs="Times New Roman"/>
                <w:bCs/>
                <w:sz w:val="24"/>
                <w:szCs w:val="24"/>
              </w:rPr>
              <w:t xml:space="preserve">53,1% </w:t>
            </w:r>
            <w:r w:rsidRPr="00C90DF6">
              <w:rPr>
                <w:rFonts w:ascii="Times New Roman" w:hAnsi="Times New Roman" w:cs="Times New Roman"/>
                <w:sz w:val="24"/>
                <w:szCs w:val="24"/>
              </w:rPr>
              <w:t xml:space="preserve">gadījumu. Ģimenes ārstiem vajadzētu vairāk vadīties pēc vadlīnijām, nozīmējot atkārtotus eradikācijas kursus, vai šādos gadījumos nosūtīt pacientu pie gastroenterologa. </w:t>
            </w:r>
            <w:r w:rsidRPr="00C90DF6">
              <w:rPr>
                <w:rFonts w:ascii="Times New Roman" w:hAnsi="Times New Roman" w:cs="Times New Roman"/>
                <w:bCs/>
                <w:sz w:val="24"/>
                <w:szCs w:val="24"/>
              </w:rPr>
              <w:t xml:space="preserve">Kopā </w:t>
            </w:r>
            <w:r w:rsidRPr="00C90DF6">
              <w:rPr>
                <w:rFonts w:ascii="Times New Roman" w:hAnsi="Times New Roman" w:cs="Times New Roman"/>
                <w:bCs/>
                <w:i/>
                <w:sz w:val="24"/>
                <w:szCs w:val="24"/>
              </w:rPr>
              <w:t>H. pylori</w:t>
            </w:r>
            <w:r w:rsidRPr="00C90DF6">
              <w:rPr>
                <w:rFonts w:ascii="Times New Roman" w:hAnsi="Times New Roman" w:cs="Times New Roman"/>
                <w:bCs/>
                <w:sz w:val="24"/>
                <w:szCs w:val="24"/>
              </w:rPr>
              <w:t xml:space="preserve"> eradikācijas terapija bija sekmīga 82% no visiem gadījumiem. Eradikācijas efektivitāte atbilst Māstrihtas IV vadlīnijās noteiktajai vēlamajai efektivitātei</w:t>
            </w:r>
            <w:r w:rsidRPr="00C90DF6">
              <w:rPr>
                <w:rFonts w:ascii="Times New Roman" w:hAnsi="Times New Roman" w:cs="Times New Roman"/>
                <w:sz w:val="24"/>
                <w:szCs w:val="24"/>
              </w:rPr>
              <w:t>.</w:t>
            </w:r>
          </w:p>
          <w:p w14:paraId="45ADC826" w14:textId="77777777" w:rsidR="00C217D8" w:rsidRPr="00C90DF6" w:rsidRDefault="00C217D8" w:rsidP="00646F32">
            <w:pPr>
              <w:pStyle w:val="NoSpacing"/>
              <w:spacing w:before="120"/>
              <w:jc w:val="both"/>
              <w:rPr>
                <w:rFonts w:ascii="Times New Roman" w:eastAsia="Times New Roman" w:hAnsi="Times New Roman" w:cs="Times New Roman"/>
                <w:sz w:val="24"/>
                <w:szCs w:val="24"/>
              </w:rPr>
            </w:pPr>
            <w:r w:rsidRPr="00C90DF6">
              <w:rPr>
                <w:rFonts w:ascii="Times New Roman" w:eastAsia="Times New Roman" w:hAnsi="Times New Roman" w:cs="Times New Roman"/>
                <w:sz w:val="24"/>
                <w:szCs w:val="24"/>
              </w:rPr>
              <w:t xml:space="preserve">5.1. Aptaujāti pavisam 270 pacienti pēc saņemta </w:t>
            </w:r>
            <w:r w:rsidRPr="00C90DF6">
              <w:rPr>
                <w:rFonts w:ascii="Times New Roman" w:eastAsia="Times New Roman" w:hAnsi="Times New Roman" w:cs="Times New Roman"/>
                <w:i/>
                <w:sz w:val="24"/>
                <w:szCs w:val="24"/>
              </w:rPr>
              <w:t>H.pylo</w:t>
            </w:r>
            <w:r w:rsidRPr="00C90DF6">
              <w:rPr>
                <w:rFonts w:ascii="Times New Roman" w:eastAsia="Times New Roman" w:hAnsi="Times New Roman" w:cs="Times New Roman"/>
                <w:sz w:val="24"/>
                <w:szCs w:val="24"/>
              </w:rPr>
              <w:t xml:space="preserve">ri eradikācijas kursa, iegūta informācija par indikācijām, speciālistu, kas nozīmējis terapiju, izmantotajām </w:t>
            </w:r>
            <w:r w:rsidRPr="00C90DF6">
              <w:rPr>
                <w:rFonts w:ascii="Times New Roman" w:eastAsia="Times New Roman" w:hAnsi="Times New Roman" w:cs="Times New Roman"/>
                <w:i/>
                <w:sz w:val="24"/>
                <w:szCs w:val="24"/>
              </w:rPr>
              <w:t>H.pylori</w:t>
            </w:r>
            <w:r w:rsidRPr="00C90DF6">
              <w:rPr>
                <w:rFonts w:ascii="Times New Roman" w:eastAsia="Times New Roman" w:hAnsi="Times New Roman" w:cs="Times New Roman"/>
                <w:sz w:val="24"/>
                <w:szCs w:val="24"/>
              </w:rPr>
              <w:t xml:space="preserve"> noteikšanas metodēm, terapijas shēmās lietotajiem medikamentiem, blakusparādībām, kas iespējami varēja būt saistītas ar lietoto terapiju, u.c.Eiropas Helikobaktērijas reģistrā tika ievadīti papildus dati par šiem 270 pacientiem; rezultātā – iekļauto pacientu skaita ziņā Latvijai ierindojās 6.vietā </w:t>
            </w:r>
            <w:r w:rsidRPr="00C90DF6">
              <w:rPr>
                <w:rFonts w:ascii="Times New Roman" w:eastAsia="Times New Roman" w:hAnsi="Times New Roman" w:cs="Times New Roman"/>
                <w:b/>
                <w:sz w:val="24"/>
                <w:szCs w:val="24"/>
              </w:rPr>
              <w:t>30 valstu konkurencē.</w:t>
            </w:r>
            <w:r w:rsidRPr="00C90DF6">
              <w:rPr>
                <w:rFonts w:ascii="Times New Roman" w:eastAsia="Times New Roman" w:hAnsi="Times New Roman" w:cs="Times New Roman"/>
                <w:sz w:val="24"/>
                <w:szCs w:val="24"/>
              </w:rPr>
              <w:t xml:space="preserve"> Paralēli datu ievadei starptautiskajā reģistrā informācija (arī papildus dati vietējai izmantošanai) tika ievadīti speciāli šim mērķim izstrādātajā Latvijas mēroga datu bāzē. Minētie dati tika  izmantoti Latvijas Universitātes Farmācijas fakultātes maģistrantu darbos.</w:t>
            </w:r>
          </w:p>
          <w:p w14:paraId="36E4384A" w14:textId="77777777" w:rsidR="00C217D8" w:rsidRPr="00C90DF6" w:rsidRDefault="00C217D8" w:rsidP="00646F32">
            <w:pPr>
              <w:pStyle w:val="NoSpacing"/>
              <w:spacing w:before="120"/>
              <w:jc w:val="both"/>
              <w:rPr>
                <w:rFonts w:ascii="Times New Roman" w:hAnsi="Times New Roman" w:cs="Times New Roman"/>
                <w:sz w:val="24"/>
                <w:szCs w:val="24"/>
              </w:rPr>
            </w:pPr>
            <w:r w:rsidRPr="00C90DF6">
              <w:rPr>
                <w:rFonts w:ascii="Times New Roman" w:eastAsia="Times New Roman" w:hAnsi="Times New Roman" w:cs="Times New Roman"/>
                <w:sz w:val="24"/>
                <w:szCs w:val="24"/>
              </w:rPr>
              <w:t xml:space="preserve">5.2. Darbā ar </w:t>
            </w:r>
            <w:r w:rsidRPr="00C90DF6">
              <w:rPr>
                <w:rFonts w:ascii="Times New Roman" w:eastAsia="Times New Roman" w:hAnsi="Times New Roman" w:cs="Times New Roman"/>
                <w:i/>
                <w:sz w:val="24"/>
                <w:szCs w:val="24"/>
              </w:rPr>
              <w:t xml:space="preserve">H.pylori </w:t>
            </w:r>
            <w:r w:rsidRPr="00C90DF6">
              <w:rPr>
                <w:rFonts w:ascii="Times New Roman" w:eastAsia="Times New Roman" w:hAnsi="Times New Roman" w:cs="Times New Roman"/>
                <w:sz w:val="24"/>
                <w:szCs w:val="24"/>
              </w:rPr>
              <w:t xml:space="preserve">eradikācijas reģistru tika iesaistīts 1 maģistrantūras students farmācijas nozarē, kas turpināja strādāt ar iepriekšējo gadu laikā iesākto </w:t>
            </w:r>
            <w:r w:rsidRPr="00C90DF6">
              <w:rPr>
                <w:rFonts w:ascii="Times New Roman" w:eastAsia="Times New Roman" w:hAnsi="Times New Roman" w:cs="Times New Roman"/>
                <w:i/>
                <w:sz w:val="24"/>
                <w:szCs w:val="24"/>
              </w:rPr>
              <w:t>H.pylori</w:t>
            </w:r>
            <w:r w:rsidRPr="00C90DF6">
              <w:rPr>
                <w:rFonts w:ascii="Times New Roman" w:eastAsia="Times New Roman" w:hAnsi="Times New Roman" w:cs="Times New Roman"/>
                <w:sz w:val="24"/>
                <w:szCs w:val="24"/>
              </w:rPr>
              <w:t xml:space="preserve"> eradikācijas reģistru (Eiropas Helikobaktērijas reģistrs un Latvijas Helikobaktērijas reģistrs). Latvijas Universitātē sekmīgi aizstāvēts maģistra darbs.</w:t>
            </w:r>
          </w:p>
          <w:p w14:paraId="6C504A98" w14:textId="77777777" w:rsidR="00C217D8" w:rsidRPr="00C90DF6" w:rsidRDefault="00C217D8" w:rsidP="00646F32">
            <w:pPr>
              <w:pStyle w:val="NoSpacing"/>
              <w:spacing w:before="120"/>
              <w:jc w:val="both"/>
              <w:rPr>
                <w:rFonts w:ascii="Times New Roman" w:eastAsia="Times New Roman" w:hAnsi="Times New Roman" w:cs="Times New Roman"/>
                <w:sz w:val="24"/>
                <w:szCs w:val="24"/>
              </w:rPr>
            </w:pPr>
            <w:r w:rsidRPr="00C90DF6">
              <w:rPr>
                <w:rFonts w:ascii="Times New Roman" w:eastAsia="Times New Roman" w:hAnsi="Times New Roman" w:cs="Times New Roman"/>
                <w:sz w:val="24"/>
                <w:szCs w:val="24"/>
              </w:rPr>
              <w:t xml:space="preserve">5.3. Par iegūtajiem rezultātiem tika iesniegtas tēzes Latvijas Universitātes 74.zinātniskajā konferencē; apkopotie dati ietverti un prezentēti ziņojumā saistībā ar </w:t>
            </w:r>
            <w:r w:rsidRPr="00C90DF6">
              <w:rPr>
                <w:rFonts w:ascii="Times New Roman" w:eastAsia="Times New Roman" w:hAnsi="Times New Roman" w:cs="Times New Roman"/>
                <w:i/>
                <w:sz w:val="24"/>
                <w:szCs w:val="24"/>
              </w:rPr>
              <w:t>H.pylori</w:t>
            </w:r>
            <w:r w:rsidRPr="00C90DF6">
              <w:rPr>
                <w:rFonts w:ascii="Times New Roman" w:eastAsia="Times New Roman" w:hAnsi="Times New Roman" w:cs="Times New Roman"/>
                <w:sz w:val="24"/>
                <w:szCs w:val="24"/>
              </w:rPr>
              <w:t xml:space="preserve"> eradikācijas reģistra datiem. Sagatavots un publicēts 1 pārskata raksts par darba tēmu (SNIP&gt;1) starptautiskos izdevumos.</w:t>
            </w:r>
          </w:p>
          <w:p w14:paraId="5F4A8FA5" w14:textId="77777777" w:rsidR="00C217D8" w:rsidRPr="00C90DF6" w:rsidRDefault="00C217D8" w:rsidP="00646F32">
            <w:pPr>
              <w:pStyle w:val="NoSpacing"/>
              <w:spacing w:before="120"/>
              <w:jc w:val="both"/>
              <w:rPr>
                <w:rFonts w:ascii="Times New Roman" w:hAnsi="Times New Roman" w:cs="Times New Roman"/>
                <w:sz w:val="24"/>
                <w:szCs w:val="24"/>
              </w:rPr>
            </w:pPr>
            <w:r w:rsidRPr="00C90DF6">
              <w:rPr>
                <w:rFonts w:ascii="Times New Roman" w:hAnsi="Times New Roman" w:cs="Times New Roman"/>
                <w:sz w:val="24"/>
                <w:szCs w:val="24"/>
              </w:rPr>
              <w:t xml:space="preserve">6. Darbā ar populācijas pētījuma datu analīzi tika iesaistīta LU Farmācijas fakultātes maģistrante, kas uzsāka populācijas pētījuma datu analīzi vietējā mērogā; sekmīgi aizstāvēts maģistra darbs Latvijas Universitātē. Pētījuma rezultātā no visiem pacientiem, kas saņēma medikamentozo terapiju </w:t>
            </w:r>
            <w:r w:rsidRPr="00C90DF6">
              <w:rPr>
                <w:rFonts w:ascii="Times New Roman" w:hAnsi="Times New Roman" w:cs="Times New Roman"/>
                <w:i/>
                <w:sz w:val="24"/>
                <w:szCs w:val="24"/>
              </w:rPr>
              <w:t>H. pylori</w:t>
            </w:r>
            <w:r w:rsidRPr="00C90DF6">
              <w:rPr>
                <w:rFonts w:ascii="Times New Roman" w:hAnsi="Times New Roman" w:cs="Times New Roman"/>
                <w:sz w:val="24"/>
                <w:szCs w:val="24"/>
              </w:rPr>
              <w:t xml:space="preserve"> izskaušanai, 39,6% pacientu izjuta terapijas izraisītas blaknes. Arī blakņu gadījumā ir svarīgi, lai pacients kursu turpinātu vismaz 7 dienas. No visiem pacientiem probiotikas lietoja tikai 18,7% pacientu. Probiotikas uzrāda daudzsološus rezultātus kā adjuvantu terapija </w:t>
            </w:r>
            <w:r w:rsidRPr="00C90DF6">
              <w:rPr>
                <w:rFonts w:ascii="Times New Roman" w:hAnsi="Times New Roman" w:cs="Times New Roman"/>
                <w:i/>
                <w:sz w:val="24"/>
                <w:szCs w:val="24"/>
              </w:rPr>
              <w:t>H. pylori</w:t>
            </w:r>
            <w:r w:rsidRPr="00C90DF6">
              <w:rPr>
                <w:rFonts w:ascii="Times New Roman" w:hAnsi="Times New Roman" w:cs="Times New Roman"/>
                <w:sz w:val="24"/>
                <w:szCs w:val="24"/>
              </w:rPr>
              <w:t xml:space="preserve"> </w:t>
            </w:r>
            <w:r w:rsidRPr="00C90DF6">
              <w:rPr>
                <w:rFonts w:ascii="Times New Roman" w:hAnsi="Times New Roman" w:cs="Times New Roman"/>
                <w:sz w:val="24"/>
                <w:szCs w:val="24"/>
              </w:rPr>
              <w:lastRenderedPageBreak/>
              <w:t>izskaušanā samazinot medikamentu izraisītās blakusparādības.</w:t>
            </w:r>
          </w:p>
          <w:p w14:paraId="4A759278" w14:textId="77777777" w:rsidR="00C217D8" w:rsidRPr="00C90DF6" w:rsidRDefault="00C217D8" w:rsidP="00646F32">
            <w:pPr>
              <w:pStyle w:val="NoSpacing"/>
              <w:spacing w:before="120"/>
              <w:jc w:val="both"/>
              <w:rPr>
                <w:rFonts w:ascii="Times New Roman" w:eastAsia="Times New Roman" w:hAnsi="Times New Roman" w:cs="Times New Roman"/>
                <w:i/>
                <w:sz w:val="24"/>
                <w:szCs w:val="24"/>
              </w:rPr>
            </w:pPr>
            <w:r w:rsidRPr="00C90DF6">
              <w:rPr>
                <w:rFonts w:ascii="Times New Roman" w:eastAsia="Times New Roman" w:hAnsi="Times New Roman" w:cs="Times New Roman"/>
                <w:sz w:val="24"/>
                <w:szCs w:val="24"/>
              </w:rPr>
              <w:t xml:space="preserve">7. Tika uzsākta izmaksu – efektivitātes analīze masveida </w:t>
            </w:r>
            <w:r w:rsidRPr="00C90DF6">
              <w:rPr>
                <w:rFonts w:ascii="Times New Roman" w:eastAsia="Times New Roman" w:hAnsi="Times New Roman" w:cs="Times New Roman"/>
                <w:i/>
                <w:sz w:val="24"/>
                <w:szCs w:val="24"/>
              </w:rPr>
              <w:t>H.pylori</w:t>
            </w:r>
            <w:r w:rsidRPr="00C90DF6">
              <w:rPr>
                <w:rFonts w:ascii="Times New Roman" w:eastAsia="Times New Roman" w:hAnsi="Times New Roman" w:cs="Times New Roman"/>
                <w:sz w:val="24"/>
                <w:szCs w:val="24"/>
              </w:rPr>
              <w:t xml:space="preserve"> eradikācijas pieejai Latvijas apstākļos, identificēti </w:t>
            </w:r>
            <w:r w:rsidRPr="00C90DF6">
              <w:rPr>
                <w:rFonts w:ascii="Times New Roman" w:eastAsia="Times New Roman" w:hAnsi="Times New Roman" w:cs="Times New Roman"/>
                <w:i/>
                <w:sz w:val="24"/>
                <w:szCs w:val="24"/>
              </w:rPr>
              <w:t>H.pylori</w:t>
            </w:r>
            <w:r w:rsidRPr="00C90DF6">
              <w:rPr>
                <w:rFonts w:ascii="Times New Roman" w:eastAsia="Times New Roman" w:hAnsi="Times New Roman" w:cs="Times New Roman"/>
                <w:sz w:val="24"/>
                <w:szCs w:val="24"/>
              </w:rPr>
              <w:t xml:space="preserve"> eradikācijas scenāriji to izmaksu efektivitātes aprēķināšanai. Aprēķināta dažādu </w:t>
            </w:r>
            <w:r w:rsidRPr="00C90DF6">
              <w:rPr>
                <w:rFonts w:ascii="Times New Roman" w:eastAsia="Times New Roman" w:hAnsi="Times New Roman" w:cs="Times New Roman"/>
                <w:i/>
                <w:sz w:val="24"/>
                <w:szCs w:val="24"/>
              </w:rPr>
              <w:t>H.pylori</w:t>
            </w:r>
            <w:r w:rsidRPr="00C90DF6">
              <w:rPr>
                <w:rFonts w:ascii="Times New Roman" w:eastAsia="Times New Roman" w:hAnsi="Times New Roman" w:cs="Times New Roman"/>
                <w:sz w:val="24"/>
                <w:szCs w:val="24"/>
              </w:rPr>
              <w:t xml:space="preserve"> eradikācijas kursu izmaksas (pirmās un otrās rindas terapijām, aprēķinātas kuņģa vēža ārstēšanas izmaksas pa saslimšanas stadijām. Pilnveidota zaudēta dzīves gada vērtības novērtēšanas metodoloģija un sagatavots ziņojums Latvijas Universitātes 74.zinātniskās konferences saistībā ar dzīves gada vērtības apmaksu </w:t>
            </w:r>
            <w:r w:rsidRPr="00C90DF6">
              <w:rPr>
                <w:rFonts w:ascii="Times New Roman" w:eastAsia="Times New Roman" w:hAnsi="Times New Roman" w:cs="Times New Roman"/>
                <w:i/>
                <w:sz w:val="24"/>
                <w:szCs w:val="24"/>
              </w:rPr>
              <w:t>“Life year value calculation to analyze cost effectiveness of medical projects”</w:t>
            </w:r>
          </w:p>
          <w:p w14:paraId="1B80E428" w14:textId="77777777" w:rsidR="00C217D8" w:rsidRPr="00C90DF6" w:rsidRDefault="00C217D8" w:rsidP="00646F32">
            <w:pPr>
              <w:pStyle w:val="NoSpacing"/>
              <w:spacing w:before="120"/>
              <w:rPr>
                <w:rFonts w:ascii="Times New Roman" w:hAnsi="Times New Roman" w:cs="Times New Roman"/>
                <w:i/>
                <w:sz w:val="24"/>
                <w:szCs w:val="24"/>
              </w:rPr>
            </w:pPr>
            <w:r w:rsidRPr="00C90DF6">
              <w:rPr>
                <w:rFonts w:ascii="Times New Roman" w:hAnsi="Times New Roman" w:cs="Times New Roman"/>
                <w:i/>
                <w:sz w:val="24"/>
                <w:szCs w:val="24"/>
              </w:rPr>
              <w:t xml:space="preserve">1.tabula </w:t>
            </w:r>
            <w:r w:rsidRPr="00C90DF6">
              <w:rPr>
                <w:rFonts w:ascii="Times New Roman" w:hAnsi="Times New Roman" w:cs="Times New Roman"/>
                <w:i/>
                <w:sz w:val="24"/>
                <w:szCs w:val="24"/>
                <w:u w:val="single"/>
              </w:rPr>
              <w:t>Ārstēšanas izmaksas vienam kuņģa vēža pacientam, vadoties pēc slimības stadijas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4125"/>
            </w:tblGrid>
            <w:tr w:rsidR="00C217D8" w:rsidRPr="00C90DF6" w14:paraId="3A850D8B" w14:textId="77777777" w:rsidTr="00C32548">
              <w:tc>
                <w:tcPr>
                  <w:tcW w:w="4145" w:type="dxa"/>
                  <w:shd w:val="clear" w:color="auto" w:fill="auto"/>
                </w:tcPr>
                <w:p w14:paraId="3ABD8ED9" w14:textId="77777777" w:rsidR="00C217D8" w:rsidRPr="00C90DF6" w:rsidRDefault="00C217D8" w:rsidP="00646F32">
                  <w:pPr>
                    <w:pStyle w:val="NoSpacing"/>
                    <w:spacing w:before="120"/>
                    <w:rPr>
                      <w:rFonts w:ascii="Times New Roman" w:hAnsi="Times New Roman" w:cs="Times New Roman"/>
                      <w:sz w:val="24"/>
                      <w:szCs w:val="24"/>
                    </w:rPr>
                  </w:pPr>
                  <w:r w:rsidRPr="00C90DF6">
                    <w:rPr>
                      <w:rFonts w:ascii="Times New Roman" w:hAnsi="Times New Roman" w:cs="Times New Roman"/>
                      <w:sz w:val="24"/>
                      <w:szCs w:val="24"/>
                    </w:rPr>
                    <w:t>Slimības stadija</w:t>
                  </w:r>
                </w:p>
              </w:tc>
              <w:tc>
                <w:tcPr>
                  <w:tcW w:w="4146" w:type="dxa"/>
                  <w:shd w:val="clear" w:color="auto" w:fill="auto"/>
                </w:tcPr>
                <w:p w14:paraId="151DFD24" w14:textId="77777777" w:rsidR="00C217D8" w:rsidRPr="00C90DF6" w:rsidRDefault="00C217D8" w:rsidP="00646F32">
                  <w:pPr>
                    <w:pStyle w:val="NoSpacing"/>
                    <w:spacing w:before="120"/>
                    <w:rPr>
                      <w:rFonts w:ascii="Times New Roman" w:hAnsi="Times New Roman" w:cs="Times New Roman"/>
                      <w:sz w:val="24"/>
                      <w:szCs w:val="24"/>
                    </w:rPr>
                  </w:pPr>
                  <w:r w:rsidRPr="00C90DF6">
                    <w:rPr>
                      <w:rFonts w:ascii="Times New Roman" w:hAnsi="Times New Roman" w:cs="Times New Roman"/>
                      <w:sz w:val="24"/>
                      <w:szCs w:val="24"/>
                    </w:rPr>
                    <w:t xml:space="preserve">Ārstēšanas izmaksas </w:t>
                  </w:r>
                </w:p>
              </w:tc>
            </w:tr>
            <w:tr w:rsidR="00C217D8" w:rsidRPr="00C90DF6" w14:paraId="63B953D0" w14:textId="77777777" w:rsidTr="00C32548">
              <w:tc>
                <w:tcPr>
                  <w:tcW w:w="4145" w:type="dxa"/>
                  <w:shd w:val="clear" w:color="auto" w:fill="auto"/>
                </w:tcPr>
                <w:p w14:paraId="1D656191" w14:textId="77777777" w:rsidR="00C217D8" w:rsidRPr="00C90DF6" w:rsidRDefault="00C217D8" w:rsidP="00646F32">
                  <w:pPr>
                    <w:pStyle w:val="NoSpacing"/>
                    <w:spacing w:before="120"/>
                    <w:rPr>
                      <w:rFonts w:ascii="Times New Roman" w:hAnsi="Times New Roman" w:cs="Times New Roman"/>
                      <w:sz w:val="24"/>
                      <w:szCs w:val="24"/>
                    </w:rPr>
                  </w:pPr>
                  <w:r w:rsidRPr="00C90DF6">
                    <w:rPr>
                      <w:rFonts w:ascii="Times New Roman" w:hAnsi="Times New Roman" w:cs="Times New Roman"/>
                      <w:sz w:val="24"/>
                      <w:szCs w:val="24"/>
                    </w:rPr>
                    <w:t>I stadija</w:t>
                  </w:r>
                </w:p>
              </w:tc>
              <w:tc>
                <w:tcPr>
                  <w:tcW w:w="4146" w:type="dxa"/>
                  <w:shd w:val="clear" w:color="auto" w:fill="auto"/>
                </w:tcPr>
                <w:p w14:paraId="555CC9DF" w14:textId="77777777" w:rsidR="00C217D8" w:rsidRPr="00C90DF6" w:rsidRDefault="00C217D8" w:rsidP="00646F32">
                  <w:pPr>
                    <w:pStyle w:val="NoSpacing"/>
                    <w:spacing w:before="120"/>
                    <w:rPr>
                      <w:rFonts w:ascii="Times New Roman" w:hAnsi="Times New Roman" w:cs="Times New Roman"/>
                      <w:sz w:val="24"/>
                      <w:szCs w:val="24"/>
                    </w:rPr>
                  </w:pPr>
                  <w:r w:rsidRPr="00C90DF6">
                    <w:rPr>
                      <w:rFonts w:ascii="Times New Roman" w:hAnsi="Times New Roman" w:cs="Times New Roman"/>
                      <w:sz w:val="24"/>
                      <w:szCs w:val="24"/>
                    </w:rPr>
                    <w:t>1950 Eur</w:t>
                  </w:r>
                </w:p>
              </w:tc>
            </w:tr>
            <w:tr w:rsidR="00C217D8" w:rsidRPr="00C90DF6" w14:paraId="57D1A7D3" w14:textId="77777777" w:rsidTr="00C32548">
              <w:tc>
                <w:tcPr>
                  <w:tcW w:w="4145" w:type="dxa"/>
                  <w:shd w:val="clear" w:color="auto" w:fill="auto"/>
                </w:tcPr>
                <w:p w14:paraId="57D150AA" w14:textId="77777777" w:rsidR="00C217D8" w:rsidRPr="00C90DF6" w:rsidRDefault="00C217D8" w:rsidP="00646F32">
                  <w:pPr>
                    <w:pStyle w:val="NoSpacing"/>
                    <w:spacing w:before="120"/>
                    <w:rPr>
                      <w:rFonts w:ascii="Times New Roman" w:hAnsi="Times New Roman" w:cs="Times New Roman"/>
                      <w:sz w:val="24"/>
                      <w:szCs w:val="24"/>
                    </w:rPr>
                  </w:pPr>
                  <w:r w:rsidRPr="00C90DF6">
                    <w:rPr>
                      <w:rFonts w:ascii="Times New Roman" w:hAnsi="Times New Roman" w:cs="Times New Roman"/>
                      <w:sz w:val="24"/>
                      <w:szCs w:val="24"/>
                    </w:rPr>
                    <w:t>II stadija</w:t>
                  </w:r>
                </w:p>
              </w:tc>
              <w:tc>
                <w:tcPr>
                  <w:tcW w:w="4146" w:type="dxa"/>
                  <w:shd w:val="clear" w:color="auto" w:fill="auto"/>
                </w:tcPr>
                <w:p w14:paraId="14107E80" w14:textId="77777777" w:rsidR="00C217D8" w:rsidRPr="00C90DF6" w:rsidRDefault="00C217D8" w:rsidP="00646F32">
                  <w:pPr>
                    <w:pStyle w:val="NoSpacing"/>
                    <w:spacing w:before="120"/>
                    <w:rPr>
                      <w:rFonts w:ascii="Times New Roman" w:hAnsi="Times New Roman" w:cs="Times New Roman"/>
                      <w:sz w:val="24"/>
                      <w:szCs w:val="24"/>
                    </w:rPr>
                  </w:pPr>
                  <w:r w:rsidRPr="00C90DF6">
                    <w:rPr>
                      <w:rFonts w:ascii="Times New Roman" w:hAnsi="Times New Roman" w:cs="Times New Roman"/>
                      <w:sz w:val="24"/>
                      <w:szCs w:val="24"/>
                    </w:rPr>
                    <w:t>1970 Eur</w:t>
                  </w:r>
                </w:p>
              </w:tc>
            </w:tr>
            <w:tr w:rsidR="00C217D8" w:rsidRPr="00C90DF6" w14:paraId="7CF63313" w14:textId="77777777" w:rsidTr="00C32548">
              <w:tc>
                <w:tcPr>
                  <w:tcW w:w="4145" w:type="dxa"/>
                  <w:shd w:val="clear" w:color="auto" w:fill="auto"/>
                </w:tcPr>
                <w:p w14:paraId="212033C1" w14:textId="77777777" w:rsidR="00C217D8" w:rsidRPr="00C90DF6" w:rsidRDefault="00C217D8" w:rsidP="00646F32">
                  <w:pPr>
                    <w:pStyle w:val="NoSpacing"/>
                    <w:spacing w:before="120"/>
                    <w:rPr>
                      <w:rFonts w:ascii="Times New Roman" w:hAnsi="Times New Roman" w:cs="Times New Roman"/>
                      <w:sz w:val="24"/>
                      <w:szCs w:val="24"/>
                    </w:rPr>
                  </w:pPr>
                  <w:r w:rsidRPr="00C90DF6">
                    <w:rPr>
                      <w:rFonts w:ascii="Times New Roman" w:hAnsi="Times New Roman" w:cs="Times New Roman"/>
                      <w:sz w:val="24"/>
                      <w:szCs w:val="24"/>
                    </w:rPr>
                    <w:t>III stadija</w:t>
                  </w:r>
                </w:p>
              </w:tc>
              <w:tc>
                <w:tcPr>
                  <w:tcW w:w="4146" w:type="dxa"/>
                  <w:shd w:val="clear" w:color="auto" w:fill="auto"/>
                </w:tcPr>
                <w:p w14:paraId="6B6E2E61" w14:textId="77777777" w:rsidR="00C217D8" w:rsidRPr="00C90DF6" w:rsidRDefault="00C217D8" w:rsidP="00646F32">
                  <w:pPr>
                    <w:pStyle w:val="NoSpacing"/>
                    <w:spacing w:before="120"/>
                    <w:rPr>
                      <w:rFonts w:ascii="Times New Roman" w:hAnsi="Times New Roman" w:cs="Times New Roman"/>
                      <w:sz w:val="24"/>
                      <w:szCs w:val="24"/>
                    </w:rPr>
                  </w:pPr>
                  <w:r w:rsidRPr="00C90DF6">
                    <w:rPr>
                      <w:rFonts w:ascii="Times New Roman" w:hAnsi="Times New Roman" w:cs="Times New Roman"/>
                      <w:sz w:val="24"/>
                      <w:szCs w:val="24"/>
                    </w:rPr>
                    <w:t>2170 Eur</w:t>
                  </w:r>
                </w:p>
              </w:tc>
            </w:tr>
            <w:tr w:rsidR="00C217D8" w:rsidRPr="00C90DF6" w14:paraId="1E82EF39" w14:textId="77777777" w:rsidTr="00C32548">
              <w:tc>
                <w:tcPr>
                  <w:tcW w:w="4145" w:type="dxa"/>
                  <w:shd w:val="clear" w:color="auto" w:fill="auto"/>
                </w:tcPr>
                <w:p w14:paraId="0C125911" w14:textId="77777777" w:rsidR="00C217D8" w:rsidRPr="00C90DF6" w:rsidRDefault="00C217D8" w:rsidP="00646F32">
                  <w:pPr>
                    <w:pStyle w:val="NoSpacing"/>
                    <w:spacing w:before="120"/>
                    <w:rPr>
                      <w:rFonts w:ascii="Times New Roman" w:hAnsi="Times New Roman" w:cs="Times New Roman"/>
                      <w:sz w:val="24"/>
                      <w:szCs w:val="24"/>
                    </w:rPr>
                  </w:pPr>
                  <w:r w:rsidRPr="00C90DF6">
                    <w:rPr>
                      <w:rFonts w:ascii="Times New Roman" w:hAnsi="Times New Roman" w:cs="Times New Roman"/>
                      <w:sz w:val="24"/>
                      <w:szCs w:val="24"/>
                    </w:rPr>
                    <w:t>IV stadija</w:t>
                  </w:r>
                </w:p>
              </w:tc>
              <w:tc>
                <w:tcPr>
                  <w:tcW w:w="4146" w:type="dxa"/>
                  <w:shd w:val="clear" w:color="auto" w:fill="auto"/>
                </w:tcPr>
                <w:p w14:paraId="36EF89B6" w14:textId="77777777" w:rsidR="00C217D8" w:rsidRPr="00C90DF6" w:rsidRDefault="00C217D8" w:rsidP="00646F32">
                  <w:pPr>
                    <w:pStyle w:val="NoSpacing"/>
                    <w:spacing w:before="120"/>
                    <w:rPr>
                      <w:rFonts w:ascii="Times New Roman" w:hAnsi="Times New Roman" w:cs="Times New Roman"/>
                      <w:sz w:val="24"/>
                      <w:szCs w:val="24"/>
                    </w:rPr>
                  </w:pPr>
                  <w:r w:rsidRPr="00C90DF6">
                    <w:rPr>
                      <w:rFonts w:ascii="Times New Roman" w:hAnsi="Times New Roman" w:cs="Times New Roman"/>
                      <w:sz w:val="24"/>
                      <w:szCs w:val="24"/>
                    </w:rPr>
                    <w:t>970 Eur</w:t>
                  </w:r>
                </w:p>
              </w:tc>
            </w:tr>
          </w:tbl>
          <w:p w14:paraId="20202AF6" w14:textId="77777777" w:rsidR="00C217D8" w:rsidRPr="00C90DF6" w:rsidRDefault="00C217D8" w:rsidP="00646F32">
            <w:pPr>
              <w:pStyle w:val="NoSpacing"/>
              <w:spacing w:before="120"/>
              <w:jc w:val="both"/>
              <w:rPr>
                <w:rFonts w:ascii="Times New Roman" w:hAnsi="Times New Roman" w:cs="Times New Roman"/>
                <w:sz w:val="24"/>
                <w:szCs w:val="24"/>
              </w:rPr>
            </w:pPr>
            <w:r w:rsidRPr="00C90DF6">
              <w:rPr>
                <w:rFonts w:ascii="Times New Roman" w:hAnsi="Times New Roman" w:cs="Times New Roman"/>
                <w:sz w:val="24"/>
                <w:szCs w:val="24"/>
              </w:rPr>
              <w:t>8.1. Ilze Kikuste aizstāvēja promocijas darbu un ieguva medicīnas doktora grādu saistībā ar kuņģa pirmsvēža stāvokļu endoskopisku noteikšanu. Darbā izmantota moderna endoskopiskā metode ar sadalīto krāsu spektru – FICE, kāda līdz šim nav izmantota Latvijā. Darba rezultātā secināts, ka metode atļauj ar augstu ticamību atpazīt augsta riska kuņģa pirmsvēža stāvokļus, tomēr mazāk izteiktu pirmsvēža stāvokļu atpazīšanā metodes precizitāte ir ierobežota. Rezultāti ir publicēti starptautiski atpazītos žurnālos, sagaidāms, ka tiem būs nozīme nākošā izdevuma Eiropas vadlīniju (MAPS) izstrādē. Darba praktisko vērtību augtu novērtējis ārvalstu recenzents – viens no vadošajiem ASV endoskopijas speciālistiem K. Monkenmuller.</w:t>
            </w:r>
          </w:p>
          <w:p w14:paraId="0D1CDD43" w14:textId="77777777" w:rsidR="00C217D8" w:rsidRPr="00C90DF6" w:rsidRDefault="00C217D8" w:rsidP="00646F32">
            <w:pPr>
              <w:pStyle w:val="NoSpacing"/>
              <w:spacing w:before="120"/>
              <w:jc w:val="both"/>
              <w:rPr>
                <w:rFonts w:ascii="Times New Roman" w:hAnsi="Times New Roman" w:cs="Times New Roman"/>
                <w:sz w:val="24"/>
                <w:szCs w:val="24"/>
              </w:rPr>
            </w:pPr>
            <w:r w:rsidRPr="00C90DF6">
              <w:rPr>
                <w:rFonts w:ascii="Times New Roman" w:hAnsi="Times New Roman" w:cs="Times New Roman"/>
                <w:sz w:val="24"/>
                <w:szCs w:val="24"/>
              </w:rPr>
              <w:t>8.2. Tika pabeigta FICE endoskopiskās metodes aprobācija Gremošanas slimību centrā GASTRO kuņģa pirmsvēža stāvokļu diagnostikai (šāda sistēma Latvijā tika izmantota pirmo reizi). Tādējādi aprobācija pavisam tika veikta minētajā iestādē un Rīgas Austrumu klīniskajā universitātes slimnīcā.</w:t>
            </w:r>
          </w:p>
          <w:p w14:paraId="2761082B" w14:textId="77777777" w:rsidR="00C217D8" w:rsidRPr="00C90DF6" w:rsidRDefault="00C217D8" w:rsidP="00646F32">
            <w:pPr>
              <w:pStyle w:val="NoSpacing"/>
              <w:spacing w:before="120"/>
              <w:jc w:val="both"/>
              <w:rPr>
                <w:rFonts w:ascii="Times New Roman" w:hAnsi="Times New Roman" w:cs="Times New Roman"/>
                <w:sz w:val="24"/>
                <w:szCs w:val="24"/>
              </w:rPr>
            </w:pPr>
            <w:r w:rsidRPr="00C90DF6">
              <w:rPr>
                <w:rFonts w:ascii="Times New Roman" w:hAnsi="Times New Roman" w:cs="Times New Roman"/>
                <w:sz w:val="24"/>
                <w:szCs w:val="24"/>
              </w:rPr>
              <w:t xml:space="preserve">9.1. Attīstīta zinātniskā sadarbība ar valstīm, kurās ir augsts kuņģa vēža risks un augsta </w:t>
            </w:r>
            <w:r w:rsidRPr="00C90DF6">
              <w:rPr>
                <w:rFonts w:ascii="Times New Roman" w:hAnsi="Times New Roman" w:cs="Times New Roman"/>
                <w:i/>
                <w:sz w:val="24"/>
                <w:szCs w:val="24"/>
              </w:rPr>
              <w:t>H.pylori</w:t>
            </w:r>
            <w:r w:rsidRPr="00C90DF6">
              <w:rPr>
                <w:rFonts w:ascii="Times New Roman" w:hAnsi="Times New Roman" w:cs="Times New Roman"/>
                <w:sz w:val="24"/>
                <w:szCs w:val="24"/>
              </w:rPr>
              <w:t xml:space="preserve"> infekcijas izplatība, tai skaitā tika organizētas sasvstarpējās vizītes un pieredzes apmaiņas semināri (Baltkrievija, Krievija, Kazahstāna, Ungārija). Nolasītas lekcijas St.Pēterburgā, Krievijā – Vēža Skrīninga konferencē, kā arī Ungārijā – Centrāleiropas Gastroenterologu konferencē. Attīstīta sadarbība arī ar vadošiem pasaules pētniecības centriem projekta jomā, t.sk. Nacionālo Vēža institūtu (ASV), Karolinskas Universitāti (Zviedrija), kā arī Starptautisko Vēža pētniecības aģentūru (IARC). </w:t>
            </w:r>
          </w:p>
          <w:p w14:paraId="50830F45" w14:textId="77777777" w:rsidR="00C217D8" w:rsidRPr="00C90DF6" w:rsidRDefault="00C217D8" w:rsidP="00646F32">
            <w:pPr>
              <w:pStyle w:val="NoSpacing"/>
              <w:spacing w:before="120"/>
              <w:jc w:val="both"/>
              <w:rPr>
                <w:rFonts w:ascii="Times New Roman" w:hAnsi="Times New Roman" w:cs="Times New Roman"/>
                <w:sz w:val="24"/>
                <w:szCs w:val="24"/>
              </w:rPr>
            </w:pPr>
            <w:r w:rsidRPr="00C90DF6">
              <w:rPr>
                <w:rFonts w:ascii="Times New Roman" w:hAnsi="Times New Roman" w:cs="Times New Roman"/>
                <w:sz w:val="24"/>
                <w:szCs w:val="24"/>
              </w:rPr>
              <w:t xml:space="preserve">GISTAR populācijas projekta ietvaros ar mērķi attīstīt savstarpējo zinātnisko attīstību ar valstīm, kurās ir augsts kuņģa vēža risks un augsta </w:t>
            </w:r>
            <w:r w:rsidRPr="00C90DF6">
              <w:rPr>
                <w:rFonts w:ascii="Times New Roman" w:hAnsi="Times New Roman" w:cs="Times New Roman"/>
                <w:i/>
                <w:sz w:val="24"/>
                <w:szCs w:val="24"/>
              </w:rPr>
              <w:t>H.pylori</w:t>
            </w:r>
            <w:r w:rsidRPr="00C90DF6">
              <w:rPr>
                <w:rFonts w:ascii="Times New Roman" w:hAnsi="Times New Roman" w:cs="Times New Roman"/>
                <w:sz w:val="24"/>
                <w:szCs w:val="24"/>
              </w:rPr>
              <w:t xml:space="preserve"> infekcijas izplatība:</w:t>
            </w:r>
          </w:p>
          <w:p w14:paraId="4EEDA601" w14:textId="77777777" w:rsidR="00C217D8" w:rsidRPr="00C90DF6" w:rsidRDefault="00C217D8" w:rsidP="00646F32">
            <w:pPr>
              <w:pStyle w:val="NoSpacing"/>
              <w:spacing w:before="120"/>
              <w:jc w:val="both"/>
              <w:rPr>
                <w:rFonts w:ascii="Times New Roman" w:hAnsi="Times New Roman" w:cs="Times New Roman"/>
                <w:sz w:val="24"/>
                <w:szCs w:val="24"/>
              </w:rPr>
            </w:pPr>
            <w:r w:rsidRPr="00C90DF6">
              <w:rPr>
                <w:rFonts w:ascii="Times New Roman" w:hAnsi="Times New Roman" w:cs="Times New Roman"/>
                <w:sz w:val="24"/>
                <w:szCs w:val="24"/>
              </w:rPr>
              <w:t xml:space="preserve">2016.gada 22.jūnijā Onkoloģijas foruma ietvaros Vēža skrīninga konferencē Pēterburgā tika ziņots par kuņģa vēža skrīninga iespējām, t.sk. par GISTAR pētījuma pieredzi. Ar foruma dalībniekiem tika apspriestas pētījuma paplašināšanas iespējas Krievijā un Kazahstānā.  </w:t>
            </w:r>
          </w:p>
          <w:p w14:paraId="0E064956" w14:textId="77777777" w:rsidR="00C217D8" w:rsidRPr="00C90DF6" w:rsidRDefault="00C217D8" w:rsidP="00646F32">
            <w:pPr>
              <w:pStyle w:val="NoSpacing"/>
              <w:spacing w:before="120"/>
              <w:jc w:val="both"/>
              <w:rPr>
                <w:rFonts w:ascii="Times New Roman" w:hAnsi="Times New Roman" w:cs="Times New Roman"/>
                <w:sz w:val="24"/>
                <w:szCs w:val="24"/>
              </w:rPr>
            </w:pPr>
            <w:r w:rsidRPr="00C90DF6">
              <w:rPr>
                <w:rFonts w:ascii="Times New Roman" w:hAnsi="Times New Roman" w:cs="Times New Roman"/>
                <w:sz w:val="24"/>
                <w:szCs w:val="24"/>
              </w:rPr>
              <w:t xml:space="preserve">2016.gada 22.jūlijā pēc Vitebskas Valsts Medicīnas universitātes rektora, </w:t>
            </w:r>
            <w:r w:rsidRPr="00C90DF6">
              <w:rPr>
                <w:rFonts w:ascii="Times New Roman" w:hAnsi="Times New Roman" w:cs="Times New Roman"/>
                <w:sz w:val="24"/>
                <w:szCs w:val="24"/>
              </w:rPr>
              <w:lastRenderedPageBreak/>
              <w:t>prof.  Shchastniy Anatoliy Tadeushevich ielūguma Baltkrievijā viesojās prof. M.Leja. Tikšanās laikā M.Leja nodeva saimniekiem Latvijas Universitātes rektora, prof. Indriķa Muižnieka parakstītu sadarbības līgumu. Tika plānota GISTAR pilotpētījuma  veikšana Baltkrievijā. Sanāksmē piedalījās arī baltkrievu puses galvenais pētnieks prof. Sergejs Pimanovs, kā arī Latvijas konsuls Vitebskā – Uģis Skuja.</w:t>
            </w:r>
          </w:p>
          <w:p w14:paraId="22381AF9" w14:textId="77777777" w:rsidR="00C217D8" w:rsidRPr="00C90DF6" w:rsidRDefault="00C217D8" w:rsidP="00646F32">
            <w:pPr>
              <w:pStyle w:val="NoSpacing"/>
              <w:spacing w:before="120"/>
              <w:jc w:val="both"/>
              <w:rPr>
                <w:rFonts w:ascii="Times New Roman" w:hAnsi="Times New Roman" w:cs="Times New Roman"/>
                <w:sz w:val="24"/>
                <w:szCs w:val="24"/>
              </w:rPr>
            </w:pPr>
            <w:r w:rsidRPr="00C90DF6">
              <w:rPr>
                <w:rFonts w:ascii="Times New Roman" w:hAnsi="Times New Roman" w:cs="Times New Roman"/>
                <w:sz w:val="24"/>
                <w:szCs w:val="24"/>
              </w:rPr>
              <w:t xml:space="preserve">2016.gada 25. – 26.augustā Latvijas Universitātē tika organizēta starptautiskā </w:t>
            </w:r>
            <w:r w:rsidRPr="00C90DF6">
              <w:rPr>
                <w:rStyle w:val="Strong"/>
                <w:rFonts w:ascii="Times New Roman" w:hAnsi="Times New Roman" w:cs="Times New Roman"/>
                <w:sz w:val="24"/>
                <w:szCs w:val="24"/>
              </w:rPr>
              <w:t>Kuņģa vēža prevencijas grupas tikšanās</w:t>
            </w:r>
            <w:r w:rsidRPr="00C90DF6">
              <w:rPr>
                <w:rFonts w:ascii="Times New Roman" w:hAnsi="Times New Roman" w:cs="Times New Roman"/>
                <w:sz w:val="24"/>
                <w:szCs w:val="24"/>
              </w:rPr>
              <w:t>. Tā tiek organizēta sadarbībā ar Starptautisko Vēža pētniecības aģentūru (IARC), Eiropas Helikobaktērijas un Mikrobioma pētniecības grupu (EHMSG), Vesela Kuņģa iniciatīvu (HSI), kā arī universitātēm un zinātniskajām institūcijām vairākās valstīs. Vietējie sadarbības partneri – Rīgas Austrumu klīniskā universitātes slimnīca, Gremošanas slimību centrs GASTRO un Akadēmiskā Histoloģijas laboratorija. Plānota sanāksmes dalībnieku piedalīšanās no Lietuvas, Krievijas, Baltkrievijas, Ukrainas, Kirgizstānas un Kazahstānas. Sanāksmes organizēšanu atbalsta Pasaules Veselības organizācija (PVO), Latvijas Universitāte un Sniffphone projekts (Horizon 2020 ietvaros). 2016.gada 25. augustā Latvijas Universitātes Mazajā aulā norisinājās GISTAR pētījumam veltīta starptautiska sanāksme. Sanāksmes gaitā Latvijas Universitātes pētnieki sniedza prezentācijas par Latvijā īstenoto pētījumu GISTAR, kā arī kopā ar starptautiskajiem partneriem no Krievijas, Baltkrievijas, Ukrainas, Lietuvas, Kirgizstānas un Kazahstānas pārrunāja turpmākās nākotnes sadarbības iespējas pētījuma realizēšanai arī citās valstīs. Savukārt, 26. augustā sanāksmes dalībnieki devās uz Tukuma GISTAR reģionālo centru, Akadēmisko histoloģijas laboratoriju un Gremošanas slimību centru GASTRO, lai klātienē iepazītos ar projekta īstenošanas procesu.</w:t>
            </w:r>
          </w:p>
          <w:p w14:paraId="5D6F74CF" w14:textId="77777777" w:rsidR="00C217D8" w:rsidRPr="00C90DF6" w:rsidRDefault="00C217D8" w:rsidP="00646F32">
            <w:pPr>
              <w:pStyle w:val="NoSpacing"/>
              <w:spacing w:before="120"/>
              <w:jc w:val="both"/>
              <w:rPr>
                <w:rFonts w:ascii="Times New Roman" w:hAnsi="Times New Roman" w:cs="Times New Roman"/>
                <w:sz w:val="24"/>
                <w:szCs w:val="24"/>
              </w:rPr>
            </w:pPr>
            <w:r w:rsidRPr="00C90DF6">
              <w:rPr>
                <w:rFonts w:ascii="Times New Roman" w:hAnsi="Times New Roman" w:cs="Times New Roman"/>
                <w:sz w:val="24"/>
                <w:szCs w:val="24"/>
              </w:rPr>
              <w:t xml:space="preserve">Pētnieku grupa piedalījās 2 vizītēs Kazahstānā, t.sk. tiekoties ar partneriem Almatā, Semejā, Astanā. Notika piedalīšanās arī Latvijas-Kazahstānas starpvaldību protokola sagatavošanā un parakstīšanas pasākumā. </w:t>
            </w:r>
          </w:p>
          <w:p w14:paraId="17E10570" w14:textId="77777777" w:rsidR="00C217D8" w:rsidRPr="00C90DF6" w:rsidRDefault="00C217D8" w:rsidP="00646F32">
            <w:pPr>
              <w:pStyle w:val="NoSpacing"/>
              <w:spacing w:before="120"/>
              <w:jc w:val="both"/>
              <w:rPr>
                <w:rFonts w:ascii="Times New Roman" w:hAnsi="Times New Roman" w:cs="Times New Roman"/>
                <w:sz w:val="24"/>
                <w:szCs w:val="24"/>
              </w:rPr>
            </w:pPr>
            <w:r w:rsidRPr="00C90DF6">
              <w:rPr>
                <w:rStyle w:val="Strong"/>
                <w:rFonts w:ascii="Times New Roman" w:hAnsi="Times New Roman" w:cs="Times New Roman"/>
                <w:sz w:val="24"/>
                <w:szCs w:val="24"/>
              </w:rPr>
              <w:t xml:space="preserve">2016.gada 7. – 18.novembrim </w:t>
            </w:r>
            <w:r w:rsidRPr="00C90DF6">
              <w:rPr>
                <w:rFonts w:ascii="Times New Roman" w:hAnsi="Times New Roman" w:cs="Times New Roman"/>
                <w:sz w:val="24"/>
                <w:szCs w:val="24"/>
              </w:rPr>
              <w:t>GISTAR komanda Aigas Rūdules un Ilzes Kikustes sastāvā devās uz Kazahstānu, lai rīkotu apmācības sadarbības partneriem GISTAR pilota pētījumu realizācijai. Līdz 12. novembrim apmācības notika pilsētā Almati, Kazahas  Onkoloģijas un radioloģijas institūtā un Reģionālajā diagnostikas centrā. Savukārt no 13. novembra apmācības turpināja pilsētā Semejā, Reģionālajā onkoloģijas dispanserā.</w:t>
            </w:r>
          </w:p>
          <w:p w14:paraId="2E9A642B" w14:textId="77777777" w:rsidR="00C217D8" w:rsidRPr="00C90DF6" w:rsidRDefault="00C217D8" w:rsidP="00646F32">
            <w:pPr>
              <w:spacing w:before="12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rPr>
              <w:t xml:space="preserve">9.2. Projekta pētījuma rezultāti ziņoti 4 starptautiskās konferencēs: </w:t>
            </w:r>
            <w:r w:rsidRPr="00C90DF6">
              <w:rPr>
                <w:rFonts w:ascii="Times New Roman" w:eastAsia="Times New Roman" w:hAnsi="Times New Roman"/>
                <w:sz w:val="24"/>
                <w:szCs w:val="24"/>
                <w:lang w:eastAsia="lv-LV"/>
              </w:rPr>
              <w:t xml:space="preserve">ziņojumi par sakotnēji iegūtiem rezultātiem saistībā ar </w:t>
            </w:r>
            <w:r w:rsidRPr="00C90DF6">
              <w:rPr>
                <w:rFonts w:ascii="Times New Roman" w:eastAsia="Times New Roman" w:hAnsi="Times New Roman"/>
                <w:i/>
                <w:sz w:val="24"/>
                <w:szCs w:val="24"/>
                <w:lang w:eastAsia="lv-LV"/>
              </w:rPr>
              <w:t>H.pylori</w:t>
            </w:r>
            <w:r w:rsidRPr="00C90DF6">
              <w:rPr>
                <w:rFonts w:ascii="Times New Roman" w:eastAsia="Times New Roman" w:hAnsi="Times New Roman"/>
                <w:sz w:val="24"/>
                <w:szCs w:val="24"/>
                <w:lang w:eastAsia="lv-LV"/>
              </w:rPr>
              <w:t xml:space="preserve"> eradikācijas reģistru notikuši starptautiski zinātniskās konferencēs: M.Leja prezentēja Eiropas </w:t>
            </w:r>
            <w:r w:rsidRPr="00C90DF6">
              <w:rPr>
                <w:rFonts w:ascii="Times New Roman" w:eastAsia="Times New Roman" w:hAnsi="Times New Roman"/>
                <w:i/>
                <w:sz w:val="24"/>
                <w:szCs w:val="24"/>
                <w:lang w:eastAsia="lv-LV"/>
              </w:rPr>
              <w:t>H.pylori</w:t>
            </w:r>
            <w:r w:rsidRPr="00C90DF6">
              <w:rPr>
                <w:rFonts w:ascii="Times New Roman" w:eastAsia="Times New Roman" w:hAnsi="Times New Roman"/>
                <w:sz w:val="24"/>
                <w:szCs w:val="24"/>
                <w:lang w:eastAsia="lv-LV"/>
              </w:rPr>
              <w:t xml:space="preserve"> reģistru Visamerikas Gastroenteroloģijas kongresa </w:t>
            </w:r>
            <w:r w:rsidRPr="00C90DF6">
              <w:rPr>
                <w:rFonts w:ascii="Times New Roman" w:eastAsia="Times New Roman" w:hAnsi="Times New Roman"/>
                <w:i/>
                <w:sz w:val="24"/>
                <w:szCs w:val="24"/>
                <w:lang w:eastAsia="lv-LV"/>
              </w:rPr>
              <w:t>H.pylori</w:t>
            </w:r>
            <w:r w:rsidRPr="00C90DF6">
              <w:rPr>
                <w:rFonts w:ascii="Times New Roman" w:eastAsia="Times New Roman" w:hAnsi="Times New Roman"/>
                <w:sz w:val="24"/>
                <w:szCs w:val="24"/>
                <w:lang w:eastAsia="lv-LV"/>
              </w:rPr>
              <w:t xml:space="preserve"> sekcijā (Kartagenā, Kolumbijā). Eiropas Helikobaktērijas un Mikrobioma darba grupā </w:t>
            </w:r>
            <w:r w:rsidRPr="00C90DF6">
              <w:rPr>
                <w:rFonts w:ascii="Times New Roman" w:eastAsia="Times New Roman" w:hAnsi="Times New Roman"/>
                <w:sz w:val="24"/>
                <w:szCs w:val="24"/>
              </w:rPr>
              <w:t>tika prezentēts viens stenda ziņojums (M.Leja).</w:t>
            </w:r>
            <w:r w:rsidRPr="00C90DF6">
              <w:rPr>
                <w:rFonts w:ascii="Times New Roman" w:eastAsia="Times New Roman" w:hAnsi="Times New Roman"/>
                <w:sz w:val="24"/>
                <w:szCs w:val="24"/>
                <w:lang w:eastAsia="lv-LV"/>
              </w:rPr>
              <w:t xml:space="preserve"> </w:t>
            </w:r>
            <w:r w:rsidRPr="00C90DF6">
              <w:rPr>
                <w:rFonts w:ascii="Times New Roman" w:eastAsia="Times New Roman" w:hAnsi="Times New Roman"/>
                <w:sz w:val="24"/>
                <w:szCs w:val="24"/>
              </w:rPr>
              <w:t xml:space="preserve">Kā arī vēl 1 ziņojums saistībā ar </w:t>
            </w:r>
            <w:r w:rsidRPr="00C90DF6">
              <w:rPr>
                <w:rFonts w:ascii="Times New Roman" w:eastAsia="Times New Roman" w:hAnsi="Times New Roman"/>
                <w:i/>
                <w:sz w:val="24"/>
                <w:szCs w:val="24"/>
              </w:rPr>
              <w:t>H.pylori</w:t>
            </w:r>
            <w:r w:rsidRPr="00C90DF6">
              <w:rPr>
                <w:rFonts w:ascii="Times New Roman" w:eastAsia="Times New Roman" w:hAnsi="Times New Roman"/>
                <w:sz w:val="24"/>
                <w:szCs w:val="24"/>
              </w:rPr>
              <w:t xml:space="preserve"> eradikācijas reģistru tika prezentēts DDW (Digestive Disease Week) konferencē, iekļaujot arī mūsu datus. Bez tam saistībā ar populācijas pētījuma datiem tika prezentēti 9 stenda ziņojumi EHMSG konferencē </w:t>
            </w:r>
            <w:r w:rsidRPr="00C90DF6">
              <w:rPr>
                <w:rFonts w:ascii="Times New Roman" w:eastAsia="Times New Roman" w:hAnsi="Times New Roman"/>
                <w:sz w:val="24"/>
                <w:szCs w:val="24"/>
                <w:lang w:eastAsia="lv-LV"/>
              </w:rPr>
              <w:t>Magdeburgā, Vācijā.</w:t>
            </w:r>
          </w:p>
          <w:p w14:paraId="74018E39" w14:textId="77777777" w:rsidR="00C217D8" w:rsidRPr="00C90DF6" w:rsidRDefault="00C217D8" w:rsidP="00646F32">
            <w:pPr>
              <w:spacing w:before="120" w:after="0" w:line="240" w:lineRule="auto"/>
              <w:jc w:val="both"/>
              <w:rPr>
                <w:rFonts w:ascii="Times New Roman" w:hAnsi="Times New Roman"/>
                <w:color w:val="FF0000"/>
                <w:sz w:val="24"/>
                <w:szCs w:val="24"/>
              </w:rPr>
            </w:pPr>
            <w:r w:rsidRPr="00C90DF6">
              <w:rPr>
                <w:rFonts w:ascii="Times New Roman" w:hAnsi="Times New Roman"/>
                <w:sz w:val="24"/>
                <w:szCs w:val="24"/>
              </w:rPr>
              <w:t>Attīstīta intensīva sadarbība ar starptautiskiem partneriem (Karolinska institūtu Zviedrijā, Nacionālo Vēža institūtu ASV, Starptautisko Vēža Izpētes aģentūru (IARC), TECHNION Universitāti Izraēlā, u.c.). Attīstīta sadarbība ar komersantiem – Rīgas Austrumu klīnisko universitātes slimnīcu, Gremošanas slimību centru GASTRO, Akadēmisko histoloģijas laboratoriju.Attīstīta sadarbība ar pašvaldībām, t.sk. Dobeles un Tukuma</w:t>
            </w:r>
            <w:r w:rsidR="00646F32" w:rsidRPr="00C90DF6">
              <w:rPr>
                <w:rFonts w:ascii="Times New Roman" w:hAnsi="Times New Roman"/>
                <w:sz w:val="24"/>
                <w:szCs w:val="24"/>
              </w:rPr>
              <w:t xml:space="preserve">. </w:t>
            </w:r>
          </w:p>
        </w:tc>
      </w:tr>
    </w:tbl>
    <w:p w14:paraId="519BBBAB" w14:textId="77777777" w:rsidR="00646F32" w:rsidRPr="00C90DF6" w:rsidRDefault="00646F32" w:rsidP="00C217D8">
      <w:pPr>
        <w:spacing w:after="0" w:line="240" w:lineRule="auto"/>
        <w:rPr>
          <w:rFonts w:ascii="Times New Roman" w:eastAsia="Times New Roman" w:hAnsi="Times New Roman"/>
          <w:b/>
          <w:bCs/>
          <w:sz w:val="24"/>
          <w:szCs w:val="24"/>
        </w:rPr>
      </w:pPr>
    </w:p>
    <w:p w14:paraId="5E7B7A58" w14:textId="0DD8B1B0" w:rsidR="00C217D8" w:rsidRPr="00C90DF6" w:rsidRDefault="00C217D8" w:rsidP="00C217D8">
      <w:pPr>
        <w:spacing w:after="0" w:line="240" w:lineRule="auto"/>
        <w:rPr>
          <w:rFonts w:ascii="Times New Roman" w:eastAsia="Times New Roman" w:hAnsi="Times New Roman"/>
          <w:b/>
          <w:bCs/>
          <w:sz w:val="24"/>
          <w:szCs w:val="24"/>
        </w:rPr>
      </w:pPr>
      <w:r w:rsidRPr="00C90DF6">
        <w:rPr>
          <w:rFonts w:ascii="Times New Roman" w:eastAsia="Times New Roman" w:hAnsi="Times New Roman"/>
          <w:b/>
          <w:bCs/>
          <w:sz w:val="24"/>
          <w:szCs w:val="24"/>
        </w:rPr>
        <w:t xml:space="preserve">4. Projekta Nr. 4 apgūtais finansējums </w:t>
      </w:r>
      <w:r w:rsidRPr="00C90DF6">
        <w:rPr>
          <w:rFonts w:ascii="Times New Roman" w:eastAsia="Times New Roman" w:hAnsi="Times New Roman"/>
          <w:i/>
          <w:iCs/>
          <w:sz w:val="24"/>
          <w:szCs w:val="24"/>
        </w:rPr>
        <w:t>(</w:t>
      </w:r>
      <w:r w:rsidRPr="00C90DF6">
        <w:rPr>
          <w:rFonts w:ascii="Times New Roman" w:eastAsia="Times New Roman" w:hAnsi="Times New Roman"/>
          <w:b/>
          <w:bCs/>
          <w:i/>
          <w:iCs/>
          <w:sz w:val="24"/>
          <w:szCs w:val="24"/>
        </w:rPr>
        <w:t>euro</w:t>
      </w:r>
      <w:r w:rsidRPr="00C90DF6">
        <w:rPr>
          <w:rFonts w:ascii="Times New Roman" w:eastAsia="Times New Roman" w:hAnsi="Times New Roman"/>
          <w:i/>
          <w:iCs/>
          <w:sz w:val="24"/>
          <w:szCs w:val="24"/>
        </w:rPr>
        <w:t>)</w:t>
      </w:r>
      <w:r w:rsidRPr="00C90DF6">
        <w:rPr>
          <w:rFonts w:ascii="Times New Roman" w:eastAsia="Times New Roman" w:hAnsi="Times New Roman"/>
          <w:b/>
          <w:bCs/>
          <w:sz w:val="24"/>
          <w:szCs w:val="24"/>
        </w:rPr>
        <w:t>:</w:t>
      </w:r>
    </w:p>
    <w:p w14:paraId="42115909" w14:textId="77777777" w:rsidR="00C217D8" w:rsidRPr="00C90DF6" w:rsidRDefault="00C217D8" w:rsidP="00C217D8">
      <w:pPr>
        <w:spacing w:after="0" w:line="240" w:lineRule="auto"/>
        <w:rPr>
          <w:rFonts w:ascii="Times New Roman" w:eastAsia="Times New Roman" w:hAnsi="Times New Roman"/>
          <w:b/>
          <w:bCs/>
          <w:sz w:val="24"/>
          <w:szCs w:val="24"/>
        </w:rPr>
      </w:pPr>
    </w:p>
    <w:tbl>
      <w:tblPr>
        <w:tblW w:w="8560" w:type="dxa"/>
        <w:tblInd w:w="-34" w:type="dxa"/>
        <w:tblLook w:val="04A0" w:firstRow="1" w:lastRow="0" w:firstColumn="1" w:lastColumn="0" w:noHBand="0" w:noVBand="1"/>
      </w:tblPr>
      <w:tblGrid>
        <w:gridCol w:w="768"/>
        <w:gridCol w:w="2005"/>
        <w:gridCol w:w="71"/>
        <w:gridCol w:w="1258"/>
        <w:gridCol w:w="1016"/>
        <w:gridCol w:w="1165"/>
        <w:gridCol w:w="1143"/>
        <w:gridCol w:w="1134"/>
      </w:tblGrid>
      <w:tr w:rsidR="00C217D8" w:rsidRPr="00C90DF6" w14:paraId="16A869C0" w14:textId="77777777" w:rsidTr="00C63EEE">
        <w:trPr>
          <w:trHeight w:val="300"/>
        </w:trPr>
        <w:tc>
          <w:tcPr>
            <w:tcW w:w="2773" w:type="dxa"/>
            <w:gridSpan w:val="2"/>
            <w:vMerge w:val="restart"/>
            <w:tcBorders>
              <w:top w:val="single" w:sz="4" w:space="0" w:color="auto"/>
              <w:left w:val="single" w:sz="4" w:space="0" w:color="auto"/>
              <w:right w:val="single" w:sz="4" w:space="0" w:color="auto"/>
            </w:tcBorders>
            <w:shd w:val="clear" w:color="auto" w:fill="auto"/>
            <w:vAlign w:val="center"/>
          </w:tcPr>
          <w:p w14:paraId="2E918AA8" w14:textId="77777777" w:rsidR="00C217D8" w:rsidRPr="00C90DF6" w:rsidRDefault="00C217D8" w:rsidP="00C32548">
            <w:pPr>
              <w:spacing w:after="0" w:line="240" w:lineRule="auto"/>
              <w:rPr>
                <w:rFonts w:ascii="Times New Roman" w:eastAsia="Times New Roman" w:hAnsi="Times New Roman"/>
                <w:color w:val="000000"/>
                <w:lang w:eastAsia="lv-LV"/>
              </w:rPr>
            </w:pPr>
          </w:p>
        </w:tc>
        <w:tc>
          <w:tcPr>
            <w:tcW w:w="1329" w:type="dxa"/>
            <w:gridSpan w:val="2"/>
            <w:vMerge w:val="restart"/>
            <w:tcBorders>
              <w:top w:val="single" w:sz="4" w:space="0" w:color="auto"/>
              <w:left w:val="single" w:sz="4" w:space="0" w:color="auto"/>
              <w:right w:val="single" w:sz="4" w:space="0" w:color="auto"/>
            </w:tcBorders>
            <w:shd w:val="clear" w:color="auto" w:fill="D9D9D9"/>
          </w:tcPr>
          <w:p w14:paraId="20812773" w14:textId="77777777"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Plānots 2014.  – 2017.g.</w:t>
            </w:r>
          </w:p>
        </w:tc>
        <w:tc>
          <w:tcPr>
            <w:tcW w:w="1016" w:type="dxa"/>
            <w:vMerge w:val="restart"/>
            <w:tcBorders>
              <w:top w:val="single" w:sz="4" w:space="0" w:color="auto"/>
              <w:left w:val="single" w:sz="4" w:space="0" w:color="auto"/>
              <w:right w:val="single" w:sz="4" w:space="0" w:color="auto"/>
            </w:tcBorders>
            <w:shd w:val="clear" w:color="auto" w:fill="D9D9D9"/>
          </w:tcPr>
          <w:p w14:paraId="15D32725" w14:textId="77777777"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 xml:space="preserve">3.posms </w:t>
            </w:r>
            <w:r w:rsidRPr="00C90DF6">
              <w:rPr>
                <w:rFonts w:ascii="Times New Roman" w:eastAsia="Times New Roman" w:hAnsi="Times New Roman"/>
                <w:color w:val="000000"/>
                <w:sz w:val="16"/>
                <w:szCs w:val="16"/>
                <w:lang w:eastAsia="lv-LV"/>
              </w:rPr>
              <w:t>(atbilstoši programmas aprakstam)</w:t>
            </w:r>
          </w:p>
        </w:tc>
        <w:tc>
          <w:tcPr>
            <w:tcW w:w="1165" w:type="dxa"/>
            <w:vMerge w:val="restart"/>
            <w:tcBorders>
              <w:top w:val="single" w:sz="4" w:space="0" w:color="auto"/>
              <w:left w:val="single" w:sz="4" w:space="0" w:color="auto"/>
              <w:right w:val="single" w:sz="4" w:space="0" w:color="auto"/>
            </w:tcBorders>
            <w:shd w:val="clear" w:color="auto" w:fill="D9D9D9"/>
            <w:vAlign w:val="center"/>
          </w:tcPr>
          <w:p w14:paraId="60916B0A" w14:textId="77777777"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sz w:val="20"/>
                <w:szCs w:val="20"/>
                <w:lang w:eastAsia="lv-LV"/>
              </w:rPr>
              <w:t xml:space="preserve">3.posms </w:t>
            </w:r>
            <w:r w:rsidRPr="00C90DF6">
              <w:rPr>
                <w:rFonts w:ascii="Times New Roman" w:eastAsia="Times New Roman" w:hAnsi="Times New Roman"/>
                <w:color w:val="000000"/>
                <w:sz w:val="16"/>
                <w:szCs w:val="16"/>
                <w:lang w:eastAsia="lv-LV"/>
              </w:rPr>
              <w:t>(atbilstoši līgumam par 3.posma īstenošanu)</w:t>
            </w:r>
          </w:p>
        </w:tc>
        <w:tc>
          <w:tcPr>
            <w:tcW w:w="2277" w:type="dxa"/>
            <w:gridSpan w:val="2"/>
            <w:tcBorders>
              <w:top w:val="single" w:sz="4" w:space="0" w:color="auto"/>
              <w:left w:val="nil"/>
              <w:bottom w:val="single" w:sz="4" w:space="0" w:color="auto"/>
              <w:right w:val="single" w:sz="4" w:space="0" w:color="auto"/>
            </w:tcBorders>
            <w:shd w:val="clear" w:color="auto" w:fill="D9D9D9"/>
          </w:tcPr>
          <w:p w14:paraId="45C44C1A" w14:textId="77777777"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Projekts Nr. 4</w:t>
            </w:r>
          </w:p>
        </w:tc>
      </w:tr>
      <w:tr w:rsidR="00C217D8" w:rsidRPr="00C90DF6" w14:paraId="163C8F8E" w14:textId="77777777" w:rsidTr="00C63EEE">
        <w:trPr>
          <w:trHeight w:val="300"/>
        </w:trPr>
        <w:tc>
          <w:tcPr>
            <w:tcW w:w="2773" w:type="dxa"/>
            <w:gridSpan w:val="2"/>
            <w:vMerge/>
            <w:tcBorders>
              <w:left w:val="single" w:sz="4" w:space="0" w:color="auto"/>
              <w:bottom w:val="single" w:sz="4" w:space="0" w:color="auto"/>
              <w:right w:val="single" w:sz="4" w:space="0" w:color="auto"/>
            </w:tcBorders>
            <w:shd w:val="clear" w:color="auto" w:fill="auto"/>
            <w:vAlign w:val="center"/>
            <w:hideMark/>
          </w:tcPr>
          <w:p w14:paraId="55ED983B" w14:textId="77777777" w:rsidR="00C217D8" w:rsidRPr="00C90DF6" w:rsidRDefault="00C217D8" w:rsidP="00C32548">
            <w:pPr>
              <w:spacing w:after="0" w:line="240" w:lineRule="auto"/>
              <w:rPr>
                <w:rFonts w:ascii="Times New Roman" w:eastAsia="Times New Roman" w:hAnsi="Times New Roman"/>
                <w:color w:val="000000"/>
                <w:lang w:eastAsia="lv-LV"/>
              </w:rPr>
            </w:pPr>
          </w:p>
        </w:tc>
        <w:tc>
          <w:tcPr>
            <w:tcW w:w="1329" w:type="dxa"/>
            <w:gridSpan w:val="2"/>
            <w:vMerge/>
            <w:tcBorders>
              <w:left w:val="single" w:sz="4" w:space="0" w:color="auto"/>
              <w:bottom w:val="single" w:sz="4" w:space="0" w:color="auto"/>
              <w:right w:val="single" w:sz="4" w:space="0" w:color="auto"/>
            </w:tcBorders>
            <w:shd w:val="clear" w:color="auto" w:fill="D9D9D9"/>
          </w:tcPr>
          <w:p w14:paraId="16F5F317" w14:textId="77777777" w:rsidR="00C217D8" w:rsidRPr="00C90DF6" w:rsidRDefault="00C217D8" w:rsidP="00C32548">
            <w:pPr>
              <w:spacing w:after="0" w:line="240" w:lineRule="auto"/>
              <w:jc w:val="center"/>
              <w:rPr>
                <w:rFonts w:ascii="Times New Roman" w:eastAsia="Times New Roman" w:hAnsi="Times New Roman"/>
                <w:color w:val="000000"/>
                <w:lang w:eastAsia="lv-LV"/>
              </w:rPr>
            </w:pPr>
          </w:p>
        </w:tc>
        <w:tc>
          <w:tcPr>
            <w:tcW w:w="1016" w:type="dxa"/>
            <w:vMerge/>
            <w:tcBorders>
              <w:left w:val="single" w:sz="4" w:space="0" w:color="auto"/>
              <w:bottom w:val="single" w:sz="4" w:space="0" w:color="auto"/>
              <w:right w:val="single" w:sz="4" w:space="0" w:color="auto"/>
            </w:tcBorders>
            <w:shd w:val="clear" w:color="auto" w:fill="D9D9D9"/>
          </w:tcPr>
          <w:p w14:paraId="747B8328" w14:textId="77777777" w:rsidR="00C217D8" w:rsidRPr="00C90DF6" w:rsidRDefault="00C217D8" w:rsidP="00C32548">
            <w:pPr>
              <w:spacing w:after="0" w:line="240" w:lineRule="auto"/>
              <w:jc w:val="center"/>
              <w:rPr>
                <w:rFonts w:ascii="Times New Roman" w:eastAsia="Times New Roman" w:hAnsi="Times New Roman"/>
                <w:color w:val="000000"/>
                <w:lang w:eastAsia="lv-LV"/>
              </w:rPr>
            </w:pPr>
          </w:p>
        </w:tc>
        <w:tc>
          <w:tcPr>
            <w:tcW w:w="1165" w:type="dxa"/>
            <w:vMerge/>
            <w:tcBorders>
              <w:left w:val="single" w:sz="4" w:space="0" w:color="auto"/>
              <w:bottom w:val="single" w:sz="4" w:space="0" w:color="auto"/>
              <w:right w:val="single" w:sz="4" w:space="0" w:color="auto"/>
            </w:tcBorders>
            <w:shd w:val="clear" w:color="auto" w:fill="D9D9D9"/>
            <w:vAlign w:val="center"/>
            <w:hideMark/>
          </w:tcPr>
          <w:p w14:paraId="41639283" w14:textId="77777777" w:rsidR="00C217D8" w:rsidRPr="00C90DF6" w:rsidRDefault="00C217D8" w:rsidP="00C32548">
            <w:pPr>
              <w:spacing w:after="0" w:line="240" w:lineRule="auto"/>
              <w:jc w:val="center"/>
              <w:rPr>
                <w:rFonts w:ascii="Times New Roman" w:eastAsia="Times New Roman" w:hAnsi="Times New Roman"/>
                <w:color w:val="000000"/>
                <w:lang w:eastAsia="lv-LV"/>
              </w:rPr>
            </w:pPr>
          </w:p>
        </w:tc>
        <w:tc>
          <w:tcPr>
            <w:tcW w:w="1143" w:type="dxa"/>
            <w:tcBorders>
              <w:top w:val="single" w:sz="4" w:space="0" w:color="auto"/>
              <w:left w:val="nil"/>
              <w:bottom w:val="single" w:sz="4" w:space="0" w:color="auto"/>
              <w:right w:val="single" w:sz="4" w:space="0" w:color="auto"/>
            </w:tcBorders>
            <w:shd w:val="clear" w:color="auto" w:fill="D9D9D9"/>
            <w:vAlign w:val="center"/>
          </w:tcPr>
          <w:p w14:paraId="23F88488" w14:textId="77777777"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Plānots</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012030" w14:textId="77777777"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Faktiski</w:t>
            </w:r>
          </w:p>
        </w:tc>
      </w:tr>
      <w:tr w:rsidR="00536C20" w:rsidRPr="00C90DF6" w14:paraId="092142E2" w14:textId="77777777" w:rsidTr="00536C20">
        <w:trPr>
          <w:trHeight w:val="60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2C5C0451" w14:textId="77777777" w:rsidR="00C217D8" w:rsidRPr="00C90DF6" w:rsidRDefault="00C217D8"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1000–9000*</w:t>
            </w:r>
          </w:p>
        </w:tc>
        <w:tc>
          <w:tcPr>
            <w:tcW w:w="2076" w:type="dxa"/>
            <w:gridSpan w:val="2"/>
            <w:tcBorders>
              <w:top w:val="nil"/>
              <w:left w:val="nil"/>
              <w:bottom w:val="single" w:sz="4" w:space="0" w:color="auto"/>
              <w:right w:val="single" w:sz="4" w:space="0" w:color="auto"/>
            </w:tcBorders>
            <w:shd w:val="clear" w:color="auto" w:fill="auto"/>
            <w:vAlign w:val="center"/>
            <w:hideMark/>
          </w:tcPr>
          <w:p w14:paraId="611E6713" w14:textId="77777777" w:rsidR="00C217D8" w:rsidRPr="00C90DF6" w:rsidRDefault="00C217D8"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IZDEVUMI – KOPĀ</w:t>
            </w:r>
          </w:p>
        </w:tc>
        <w:tc>
          <w:tcPr>
            <w:tcW w:w="1258" w:type="dxa"/>
            <w:tcBorders>
              <w:top w:val="nil"/>
              <w:left w:val="nil"/>
              <w:bottom w:val="single" w:sz="4" w:space="0" w:color="auto"/>
              <w:right w:val="single" w:sz="4" w:space="0" w:color="auto"/>
            </w:tcBorders>
            <w:vAlign w:val="center"/>
          </w:tcPr>
          <w:p w14:paraId="666520F6" w14:textId="77777777" w:rsidR="00C217D8" w:rsidRPr="00C90DF6" w:rsidRDefault="00C217D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133 875</w:t>
            </w:r>
          </w:p>
        </w:tc>
        <w:tc>
          <w:tcPr>
            <w:tcW w:w="1016" w:type="dxa"/>
            <w:tcBorders>
              <w:top w:val="nil"/>
              <w:left w:val="single" w:sz="4" w:space="0" w:color="auto"/>
              <w:bottom w:val="single" w:sz="4" w:space="0" w:color="auto"/>
              <w:right w:val="single" w:sz="4" w:space="0" w:color="auto"/>
            </w:tcBorders>
            <w:shd w:val="clear" w:color="auto" w:fill="FBD4B4"/>
            <w:vAlign w:val="center"/>
          </w:tcPr>
          <w:p w14:paraId="50AE6E22" w14:textId="77777777" w:rsidR="00C217D8" w:rsidRPr="00C90DF6" w:rsidRDefault="00C217D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33 400</w:t>
            </w:r>
          </w:p>
        </w:tc>
        <w:tc>
          <w:tcPr>
            <w:tcW w:w="1165" w:type="dxa"/>
            <w:tcBorders>
              <w:top w:val="nil"/>
              <w:left w:val="single" w:sz="4" w:space="0" w:color="auto"/>
              <w:bottom w:val="single" w:sz="4" w:space="0" w:color="auto"/>
              <w:right w:val="single" w:sz="4" w:space="0" w:color="auto"/>
            </w:tcBorders>
            <w:shd w:val="clear" w:color="auto" w:fill="FBD4B4"/>
            <w:vAlign w:val="center"/>
          </w:tcPr>
          <w:p w14:paraId="4EC3F65A" w14:textId="77777777" w:rsidR="00C217D8" w:rsidRPr="00C90DF6" w:rsidRDefault="00C217D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25 345</w:t>
            </w:r>
          </w:p>
        </w:tc>
        <w:tc>
          <w:tcPr>
            <w:tcW w:w="1143" w:type="dxa"/>
            <w:tcBorders>
              <w:top w:val="single" w:sz="4" w:space="0" w:color="auto"/>
              <w:left w:val="nil"/>
              <w:bottom w:val="single" w:sz="4" w:space="0" w:color="auto"/>
              <w:right w:val="single" w:sz="4" w:space="0" w:color="auto"/>
            </w:tcBorders>
            <w:vAlign w:val="center"/>
          </w:tcPr>
          <w:p w14:paraId="4ECEB908" w14:textId="14B5A0D6" w:rsidR="00C217D8" w:rsidRPr="00C90DF6" w:rsidRDefault="00C217D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25</w:t>
            </w:r>
            <w:r w:rsidR="00ED01A6">
              <w:rPr>
                <w:rFonts w:ascii="Times New Roman" w:eastAsia="Times New Roman" w:hAnsi="Times New Roman"/>
                <w:b/>
                <w:bCs/>
                <w:iCs/>
                <w:color w:val="000000"/>
                <w:lang w:eastAsia="lv-LV"/>
              </w:rPr>
              <w:t xml:space="preserve"> </w:t>
            </w:r>
            <w:r w:rsidRPr="00C90DF6">
              <w:rPr>
                <w:rFonts w:ascii="Times New Roman" w:eastAsia="Times New Roman" w:hAnsi="Times New Roman"/>
                <w:b/>
                <w:bCs/>
                <w:iCs/>
                <w:color w:val="000000"/>
                <w:lang w:eastAsia="lv-LV"/>
              </w:rPr>
              <w:t>345</w:t>
            </w:r>
          </w:p>
        </w:tc>
        <w:tc>
          <w:tcPr>
            <w:tcW w:w="1134" w:type="dxa"/>
            <w:tcBorders>
              <w:top w:val="nil"/>
              <w:left w:val="single" w:sz="4" w:space="0" w:color="auto"/>
              <w:bottom w:val="single" w:sz="4" w:space="0" w:color="auto"/>
              <w:right w:val="single" w:sz="4" w:space="0" w:color="auto"/>
            </w:tcBorders>
            <w:shd w:val="clear" w:color="auto" w:fill="auto"/>
            <w:vAlign w:val="center"/>
          </w:tcPr>
          <w:p w14:paraId="6B9D35AE" w14:textId="35870127" w:rsidR="00C217D8" w:rsidRPr="00C90DF6" w:rsidRDefault="00F32FDE" w:rsidP="00C32548">
            <w:pPr>
              <w:spacing w:after="0" w:line="240" w:lineRule="auto"/>
              <w:jc w:val="center"/>
              <w:rPr>
                <w:rFonts w:ascii="Times New Roman" w:eastAsia="Times New Roman" w:hAnsi="Times New Roman"/>
                <w:b/>
                <w:bCs/>
                <w:iCs/>
                <w:color w:val="000000"/>
                <w:lang w:eastAsia="lv-LV"/>
              </w:rPr>
            </w:pPr>
            <w:r w:rsidRPr="00F32FDE">
              <w:rPr>
                <w:rFonts w:ascii="Times New Roman" w:eastAsia="Times New Roman" w:hAnsi="Times New Roman"/>
                <w:b/>
                <w:bCs/>
                <w:iCs/>
                <w:color w:val="000000"/>
                <w:lang w:eastAsia="lv-LV"/>
              </w:rPr>
              <w:t>25 345</w:t>
            </w:r>
            <w:r>
              <w:rPr>
                <w:rFonts w:ascii="Times New Roman" w:eastAsia="Times New Roman" w:hAnsi="Times New Roman"/>
                <w:b/>
                <w:bCs/>
                <w:iCs/>
                <w:color w:val="000000"/>
                <w:lang w:eastAsia="lv-LV"/>
              </w:rPr>
              <w:t>,00</w:t>
            </w:r>
          </w:p>
        </w:tc>
      </w:tr>
      <w:tr w:rsidR="00536C20" w:rsidRPr="00C90DF6" w14:paraId="0039EB53" w14:textId="77777777" w:rsidTr="00536C20">
        <w:trPr>
          <w:trHeight w:val="30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5C0F9684" w14:textId="77777777" w:rsidR="00C217D8" w:rsidRPr="00C90DF6" w:rsidRDefault="00C217D8" w:rsidP="00C32548">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1000</w:t>
            </w:r>
          </w:p>
        </w:tc>
        <w:tc>
          <w:tcPr>
            <w:tcW w:w="2076" w:type="dxa"/>
            <w:gridSpan w:val="2"/>
            <w:tcBorders>
              <w:top w:val="nil"/>
              <w:left w:val="nil"/>
              <w:bottom w:val="single" w:sz="4" w:space="0" w:color="auto"/>
              <w:right w:val="single" w:sz="4" w:space="0" w:color="auto"/>
            </w:tcBorders>
            <w:shd w:val="clear" w:color="auto" w:fill="auto"/>
            <w:vAlign w:val="center"/>
            <w:hideMark/>
          </w:tcPr>
          <w:p w14:paraId="5D0E2B8E" w14:textId="77777777" w:rsidR="00C217D8" w:rsidRPr="00C90DF6" w:rsidRDefault="00C217D8" w:rsidP="00C32548">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Atlīdzība</w:t>
            </w:r>
          </w:p>
        </w:tc>
        <w:tc>
          <w:tcPr>
            <w:tcW w:w="1258" w:type="dxa"/>
            <w:tcBorders>
              <w:top w:val="nil"/>
              <w:left w:val="nil"/>
              <w:bottom w:val="single" w:sz="4" w:space="0" w:color="auto"/>
              <w:right w:val="single" w:sz="4" w:space="0" w:color="auto"/>
            </w:tcBorders>
            <w:vAlign w:val="center"/>
          </w:tcPr>
          <w:p w14:paraId="03A9CC1E" w14:textId="77777777" w:rsidR="00C217D8" w:rsidRPr="00C90DF6" w:rsidRDefault="00C217D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80 112</w:t>
            </w:r>
          </w:p>
        </w:tc>
        <w:tc>
          <w:tcPr>
            <w:tcW w:w="1016" w:type="dxa"/>
            <w:tcBorders>
              <w:top w:val="nil"/>
              <w:left w:val="single" w:sz="4" w:space="0" w:color="auto"/>
              <w:bottom w:val="single" w:sz="4" w:space="0" w:color="auto"/>
              <w:right w:val="single" w:sz="4" w:space="0" w:color="auto"/>
            </w:tcBorders>
            <w:shd w:val="clear" w:color="auto" w:fill="FBD4B4"/>
            <w:vAlign w:val="center"/>
          </w:tcPr>
          <w:p w14:paraId="24085319" w14:textId="77777777" w:rsidR="00C217D8" w:rsidRPr="00C90DF6" w:rsidRDefault="00C217D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26 791</w:t>
            </w:r>
          </w:p>
        </w:tc>
        <w:tc>
          <w:tcPr>
            <w:tcW w:w="1165" w:type="dxa"/>
            <w:tcBorders>
              <w:top w:val="nil"/>
              <w:left w:val="single" w:sz="4" w:space="0" w:color="auto"/>
              <w:bottom w:val="single" w:sz="4" w:space="0" w:color="auto"/>
              <w:right w:val="single" w:sz="4" w:space="0" w:color="auto"/>
            </w:tcBorders>
            <w:shd w:val="clear" w:color="auto" w:fill="FBD4B4"/>
            <w:vAlign w:val="center"/>
          </w:tcPr>
          <w:p w14:paraId="6E68A266" w14:textId="77777777" w:rsidR="00C217D8" w:rsidRPr="00C90DF6" w:rsidRDefault="00C217D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10 975</w:t>
            </w:r>
          </w:p>
        </w:tc>
        <w:tc>
          <w:tcPr>
            <w:tcW w:w="1143" w:type="dxa"/>
            <w:tcBorders>
              <w:top w:val="single" w:sz="4" w:space="0" w:color="auto"/>
              <w:left w:val="nil"/>
              <w:bottom w:val="single" w:sz="4" w:space="0" w:color="auto"/>
              <w:right w:val="single" w:sz="4" w:space="0" w:color="auto"/>
            </w:tcBorders>
            <w:vAlign w:val="center"/>
          </w:tcPr>
          <w:p w14:paraId="3F2B055C" w14:textId="36FEE009" w:rsidR="00C217D8" w:rsidRPr="00C90DF6" w:rsidRDefault="00C217D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10</w:t>
            </w:r>
            <w:r w:rsidR="00ED01A6">
              <w:rPr>
                <w:rFonts w:ascii="Times New Roman" w:eastAsia="Times New Roman" w:hAnsi="Times New Roman"/>
                <w:b/>
                <w:bCs/>
                <w:color w:val="000000"/>
                <w:lang w:eastAsia="lv-LV"/>
              </w:rPr>
              <w:t xml:space="preserve"> </w:t>
            </w:r>
            <w:r w:rsidRPr="00C90DF6">
              <w:rPr>
                <w:rFonts w:ascii="Times New Roman" w:eastAsia="Times New Roman" w:hAnsi="Times New Roman"/>
                <w:b/>
                <w:bCs/>
                <w:color w:val="000000"/>
                <w:lang w:eastAsia="lv-LV"/>
              </w:rPr>
              <w:t>975</w:t>
            </w:r>
          </w:p>
        </w:tc>
        <w:tc>
          <w:tcPr>
            <w:tcW w:w="1134" w:type="dxa"/>
            <w:tcBorders>
              <w:top w:val="nil"/>
              <w:left w:val="single" w:sz="4" w:space="0" w:color="auto"/>
              <w:bottom w:val="single" w:sz="4" w:space="0" w:color="auto"/>
              <w:right w:val="single" w:sz="4" w:space="0" w:color="auto"/>
            </w:tcBorders>
            <w:shd w:val="clear" w:color="auto" w:fill="auto"/>
            <w:vAlign w:val="center"/>
          </w:tcPr>
          <w:p w14:paraId="7079803F" w14:textId="25B66E4C" w:rsidR="00C217D8" w:rsidRPr="00C90DF6" w:rsidRDefault="00F32FDE" w:rsidP="00C32548">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10 572,37</w:t>
            </w:r>
          </w:p>
        </w:tc>
      </w:tr>
      <w:tr w:rsidR="00536C20" w:rsidRPr="00C90DF6" w14:paraId="0F47B2DE" w14:textId="77777777" w:rsidTr="00536C20">
        <w:trPr>
          <w:trHeight w:val="30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49057AFC" w14:textId="77777777" w:rsidR="00C217D8" w:rsidRPr="00C90DF6" w:rsidRDefault="00C217D8" w:rsidP="00C32548">
            <w:pPr>
              <w:spacing w:after="0" w:line="240" w:lineRule="auto"/>
              <w:rPr>
                <w:rFonts w:ascii="Times New Roman" w:eastAsia="Times New Roman" w:hAnsi="Times New Roman"/>
                <w:b/>
                <w:bCs/>
                <w:i/>
                <w:iCs/>
                <w:color w:val="000000"/>
                <w:lang w:eastAsia="lv-LV"/>
              </w:rPr>
            </w:pPr>
            <w:r w:rsidRPr="00C90DF6">
              <w:rPr>
                <w:rFonts w:ascii="Times New Roman" w:eastAsia="Times New Roman" w:hAnsi="Times New Roman"/>
                <w:b/>
                <w:bCs/>
                <w:i/>
                <w:iCs/>
                <w:color w:val="000000"/>
                <w:lang w:eastAsia="lv-LV"/>
              </w:rPr>
              <w:t>2000</w:t>
            </w:r>
          </w:p>
        </w:tc>
        <w:tc>
          <w:tcPr>
            <w:tcW w:w="2076" w:type="dxa"/>
            <w:gridSpan w:val="2"/>
            <w:tcBorders>
              <w:top w:val="nil"/>
              <w:left w:val="nil"/>
              <w:bottom w:val="single" w:sz="4" w:space="0" w:color="auto"/>
              <w:right w:val="single" w:sz="4" w:space="0" w:color="auto"/>
            </w:tcBorders>
            <w:shd w:val="clear" w:color="auto" w:fill="auto"/>
            <w:vAlign w:val="center"/>
            <w:hideMark/>
          </w:tcPr>
          <w:p w14:paraId="724BF95A" w14:textId="62B215C6" w:rsidR="00C217D8" w:rsidRPr="00C90DF6" w:rsidRDefault="00C217D8" w:rsidP="00C32548">
            <w:pPr>
              <w:spacing w:after="0" w:line="240" w:lineRule="auto"/>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 xml:space="preserve">Preces un pakalpojumi </w:t>
            </w:r>
            <w:r w:rsidRPr="00C90DF6">
              <w:rPr>
                <w:rFonts w:ascii="Times New Roman" w:eastAsia="Times New Roman" w:hAnsi="Times New Roman"/>
                <w:bCs/>
                <w:iCs/>
                <w:color w:val="000000"/>
                <w:lang w:eastAsia="lv-LV"/>
              </w:rPr>
              <w:t>(2100 + 2200</w:t>
            </w:r>
            <w:r w:rsidR="00C840A8">
              <w:rPr>
                <w:rFonts w:ascii="Times New Roman" w:eastAsia="Times New Roman" w:hAnsi="Times New Roman"/>
                <w:bCs/>
                <w:iCs/>
                <w:color w:val="000000"/>
                <w:lang w:eastAsia="lv-LV"/>
              </w:rPr>
              <w:t>+2300</w:t>
            </w:r>
            <w:r w:rsidRPr="00C90DF6">
              <w:rPr>
                <w:rFonts w:ascii="Times New Roman" w:eastAsia="Times New Roman" w:hAnsi="Times New Roman"/>
                <w:bCs/>
                <w:iCs/>
                <w:color w:val="000000"/>
                <w:lang w:eastAsia="lv-LV"/>
              </w:rPr>
              <w:t>)</w:t>
            </w:r>
          </w:p>
        </w:tc>
        <w:tc>
          <w:tcPr>
            <w:tcW w:w="1258" w:type="dxa"/>
            <w:tcBorders>
              <w:top w:val="nil"/>
              <w:left w:val="nil"/>
              <w:bottom w:val="single" w:sz="4" w:space="0" w:color="auto"/>
              <w:right w:val="single" w:sz="4" w:space="0" w:color="auto"/>
            </w:tcBorders>
            <w:vAlign w:val="center"/>
          </w:tcPr>
          <w:p w14:paraId="67A9D7D2" w14:textId="77777777" w:rsidR="00C217D8" w:rsidRPr="00C90DF6" w:rsidRDefault="00C217D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53 763</w:t>
            </w:r>
          </w:p>
        </w:tc>
        <w:tc>
          <w:tcPr>
            <w:tcW w:w="1016" w:type="dxa"/>
            <w:tcBorders>
              <w:top w:val="nil"/>
              <w:left w:val="single" w:sz="4" w:space="0" w:color="auto"/>
              <w:bottom w:val="single" w:sz="4" w:space="0" w:color="auto"/>
              <w:right w:val="single" w:sz="4" w:space="0" w:color="auto"/>
            </w:tcBorders>
            <w:shd w:val="clear" w:color="auto" w:fill="FBD4B4"/>
            <w:vAlign w:val="center"/>
          </w:tcPr>
          <w:p w14:paraId="79C9834E" w14:textId="77777777" w:rsidR="00C217D8" w:rsidRPr="00C90DF6" w:rsidRDefault="00C217D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6 609</w:t>
            </w:r>
          </w:p>
        </w:tc>
        <w:tc>
          <w:tcPr>
            <w:tcW w:w="1165" w:type="dxa"/>
            <w:tcBorders>
              <w:top w:val="nil"/>
              <w:left w:val="single" w:sz="4" w:space="0" w:color="auto"/>
              <w:bottom w:val="single" w:sz="4" w:space="0" w:color="auto"/>
              <w:right w:val="single" w:sz="4" w:space="0" w:color="auto"/>
            </w:tcBorders>
            <w:shd w:val="clear" w:color="auto" w:fill="FBD4B4"/>
            <w:vAlign w:val="center"/>
          </w:tcPr>
          <w:p w14:paraId="42BF3661" w14:textId="77777777" w:rsidR="00C217D8" w:rsidRPr="00C90DF6" w:rsidRDefault="00C217D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14 370</w:t>
            </w:r>
          </w:p>
        </w:tc>
        <w:tc>
          <w:tcPr>
            <w:tcW w:w="1143" w:type="dxa"/>
            <w:tcBorders>
              <w:top w:val="single" w:sz="4" w:space="0" w:color="auto"/>
              <w:left w:val="nil"/>
              <w:bottom w:val="single" w:sz="4" w:space="0" w:color="auto"/>
              <w:right w:val="single" w:sz="4" w:space="0" w:color="auto"/>
            </w:tcBorders>
            <w:vAlign w:val="center"/>
          </w:tcPr>
          <w:p w14:paraId="3C96086C" w14:textId="7BBAD438" w:rsidR="00C217D8" w:rsidRPr="00C90DF6" w:rsidRDefault="00C217D8" w:rsidP="00C32548">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14</w:t>
            </w:r>
            <w:r w:rsidR="00ED01A6">
              <w:rPr>
                <w:rFonts w:ascii="Times New Roman" w:eastAsia="Times New Roman" w:hAnsi="Times New Roman"/>
                <w:b/>
                <w:bCs/>
                <w:iCs/>
                <w:color w:val="000000"/>
                <w:lang w:eastAsia="lv-LV"/>
              </w:rPr>
              <w:t xml:space="preserve"> </w:t>
            </w:r>
            <w:r w:rsidRPr="00C90DF6">
              <w:rPr>
                <w:rFonts w:ascii="Times New Roman" w:eastAsia="Times New Roman" w:hAnsi="Times New Roman"/>
                <w:b/>
                <w:bCs/>
                <w:iCs/>
                <w:color w:val="000000"/>
                <w:lang w:eastAsia="lv-LV"/>
              </w:rPr>
              <w:t>370</w:t>
            </w:r>
          </w:p>
        </w:tc>
        <w:tc>
          <w:tcPr>
            <w:tcW w:w="1134" w:type="dxa"/>
            <w:tcBorders>
              <w:top w:val="nil"/>
              <w:left w:val="single" w:sz="4" w:space="0" w:color="auto"/>
              <w:bottom w:val="single" w:sz="4" w:space="0" w:color="auto"/>
              <w:right w:val="single" w:sz="4" w:space="0" w:color="auto"/>
            </w:tcBorders>
            <w:shd w:val="clear" w:color="auto" w:fill="auto"/>
            <w:vAlign w:val="center"/>
          </w:tcPr>
          <w:p w14:paraId="62CDE143" w14:textId="709C0C76" w:rsidR="00C217D8" w:rsidRPr="00C90DF6" w:rsidRDefault="00C840A8" w:rsidP="00C32548">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18 394,09</w:t>
            </w:r>
          </w:p>
        </w:tc>
      </w:tr>
      <w:tr w:rsidR="00536C20" w:rsidRPr="00C90DF6" w14:paraId="0AB7CAA5" w14:textId="77777777" w:rsidTr="00536C20">
        <w:trPr>
          <w:trHeight w:val="60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4CA594DD" w14:textId="77777777" w:rsidR="00C217D8" w:rsidRPr="00C90DF6" w:rsidRDefault="00C217D8"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2100</w:t>
            </w:r>
          </w:p>
        </w:tc>
        <w:tc>
          <w:tcPr>
            <w:tcW w:w="2076" w:type="dxa"/>
            <w:gridSpan w:val="2"/>
            <w:tcBorders>
              <w:top w:val="nil"/>
              <w:left w:val="nil"/>
              <w:bottom w:val="single" w:sz="4" w:space="0" w:color="auto"/>
              <w:right w:val="single" w:sz="4" w:space="0" w:color="auto"/>
            </w:tcBorders>
            <w:shd w:val="clear" w:color="auto" w:fill="auto"/>
            <w:vAlign w:val="center"/>
            <w:hideMark/>
          </w:tcPr>
          <w:p w14:paraId="074CAE31" w14:textId="77777777" w:rsidR="00C217D8" w:rsidRPr="00C90DF6" w:rsidRDefault="00C217D8"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Mācību, darba un dienesta komandējumi, dienesta, darba braucieni</w:t>
            </w:r>
          </w:p>
        </w:tc>
        <w:tc>
          <w:tcPr>
            <w:tcW w:w="1258" w:type="dxa"/>
            <w:tcBorders>
              <w:top w:val="nil"/>
              <w:left w:val="nil"/>
              <w:bottom w:val="single" w:sz="4" w:space="0" w:color="auto"/>
              <w:right w:val="single" w:sz="4" w:space="0" w:color="auto"/>
            </w:tcBorders>
            <w:vAlign w:val="center"/>
          </w:tcPr>
          <w:p w14:paraId="23C3415A" w14:textId="77777777"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4 000</w:t>
            </w:r>
          </w:p>
        </w:tc>
        <w:tc>
          <w:tcPr>
            <w:tcW w:w="1016" w:type="dxa"/>
            <w:tcBorders>
              <w:top w:val="nil"/>
              <w:left w:val="single" w:sz="4" w:space="0" w:color="auto"/>
              <w:bottom w:val="single" w:sz="4" w:space="0" w:color="auto"/>
              <w:right w:val="single" w:sz="4" w:space="0" w:color="auto"/>
            </w:tcBorders>
            <w:shd w:val="clear" w:color="auto" w:fill="FBD4B4"/>
            <w:vAlign w:val="center"/>
          </w:tcPr>
          <w:p w14:paraId="14AEF257" w14:textId="77777777"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2 000</w:t>
            </w:r>
          </w:p>
        </w:tc>
        <w:tc>
          <w:tcPr>
            <w:tcW w:w="1165" w:type="dxa"/>
            <w:tcBorders>
              <w:top w:val="nil"/>
              <w:left w:val="single" w:sz="4" w:space="0" w:color="auto"/>
              <w:bottom w:val="single" w:sz="4" w:space="0" w:color="auto"/>
              <w:right w:val="single" w:sz="4" w:space="0" w:color="auto"/>
            </w:tcBorders>
            <w:shd w:val="clear" w:color="auto" w:fill="FBD4B4"/>
            <w:vAlign w:val="center"/>
          </w:tcPr>
          <w:p w14:paraId="1693A283" w14:textId="77777777"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4 500</w:t>
            </w:r>
          </w:p>
        </w:tc>
        <w:tc>
          <w:tcPr>
            <w:tcW w:w="1143" w:type="dxa"/>
            <w:tcBorders>
              <w:top w:val="single" w:sz="4" w:space="0" w:color="auto"/>
              <w:left w:val="nil"/>
              <w:bottom w:val="single" w:sz="4" w:space="0" w:color="auto"/>
              <w:right w:val="single" w:sz="4" w:space="0" w:color="auto"/>
            </w:tcBorders>
            <w:vAlign w:val="center"/>
          </w:tcPr>
          <w:p w14:paraId="38CE4A31" w14:textId="087A78E9"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4</w:t>
            </w:r>
            <w:r w:rsidR="00484418">
              <w:rPr>
                <w:rFonts w:ascii="Times New Roman" w:eastAsia="Times New Roman" w:hAnsi="Times New Roman"/>
                <w:color w:val="000000"/>
                <w:lang w:eastAsia="lv-LV"/>
              </w:rPr>
              <w:t xml:space="preserve"> </w:t>
            </w:r>
            <w:r w:rsidRPr="00C90DF6">
              <w:rPr>
                <w:rFonts w:ascii="Times New Roman" w:eastAsia="Times New Roman" w:hAnsi="Times New Roman"/>
                <w:color w:val="000000"/>
                <w:lang w:eastAsia="lv-LV"/>
              </w:rPr>
              <w:t>500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5D010208" w14:textId="15966E77" w:rsidR="00C217D8" w:rsidRPr="00C90DF6" w:rsidRDefault="00F32FDE"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5</w:t>
            </w:r>
            <w:r w:rsidR="00484418">
              <w:rPr>
                <w:rFonts w:ascii="Times New Roman" w:eastAsia="Times New Roman" w:hAnsi="Times New Roman"/>
                <w:color w:val="000000"/>
                <w:lang w:eastAsia="lv-LV"/>
              </w:rPr>
              <w:t xml:space="preserve"> </w:t>
            </w:r>
            <w:r>
              <w:rPr>
                <w:rFonts w:ascii="Times New Roman" w:eastAsia="Times New Roman" w:hAnsi="Times New Roman"/>
                <w:color w:val="000000"/>
                <w:lang w:eastAsia="lv-LV"/>
              </w:rPr>
              <w:t>552,69</w:t>
            </w:r>
          </w:p>
        </w:tc>
      </w:tr>
      <w:tr w:rsidR="00536C20" w:rsidRPr="00C90DF6" w14:paraId="67959808" w14:textId="77777777" w:rsidTr="00536C20">
        <w:trPr>
          <w:trHeight w:val="315"/>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47E5D855" w14:textId="77777777" w:rsidR="00C217D8" w:rsidRPr="00C90DF6" w:rsidRDefault="00C217D8"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2200</w:t>
            </w:r>
          </w:p>
        </w:tc>
        <w:tc>
          <w:tcPr>
            <w:tcW w:w="2076" w:type="dxa"/>
            <w:gridSpan w:val="2"/>
            <w:tcBorders>
              <w:top w:val="nil"/>
              <w:left w:val="nil"/>
              <w:bottom w:val="single" w:sz="4" w:space="0" w:color="auto"/>
              <w:right w:val="single" w:sz="4" w:space="0" w:color="auto"/>
            </w:tcBorders>
            <w:shd w:val="clear" w:color="auto" w:fill="auto"/>
            <w:vAlign w:val="center"/>
            <w:hideMark/>
          </w:tcPr>
          <w:p w14:paraId="57A91E27" w14:textId="77777777" w:rsidR="00C217D8" w:rsidRPr="00C90DF6" w:rsidRDefault="00C217D8"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Pakalpojumi</w:t>
            </w:r>
          </w:p>
        </w:tc>
        <w:tc>
          <w:tcPr>
            <w:tcW w:w="1258" w:type="dxa"/>
            <w:tcBorders>
              <w:top w:val="nil"/>
              <w:left w:val="nil"/>
              <w:bottom w:val="single" w:sz="4" w:space="0" w:color="auto"/>
              <w:right w:val="single" w:sz="4" w:space="0" w:color="auto"/>
            </w:tcBorders>
            <w:vAlign w:val="center"/>
          </w:tcPr>
          <w:p w14:paraId="0DF69FE1" w14:textId="77777777"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17 187</w:t>
            </w:r>
          </w:p>
        </w:tc>
        <w:tc>
          <w:tcPr>
            <w:tcW w:w="1016" w:type="dxa"/>
            <w:tcBorders>
              <w:top w:val="nil"/>
              <w:left w:val="single" w:sz="4" w:space="0" w:color="auto"/>
              <w:bottom w:val="single" w:sz="4" w:space="0" w:color="auto"/>
              <w:right w:val="single" w:sz="4" w:space="0" w:color="auto"/>
            </w:tcBorders>
            <w:shd w:val="clear" w:color="auto" w:fill="FBD4B4"/>
            <w:vAlign w:val="center"/>
          </w:tcPr>
          <w:p w14:paraId="496028D2" w14:textId="77777777"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3 440</w:t>
            </w:r>
          </w:p>
        </w:tc>
        <w:tc>
          <w:tcPr>
            <w:tcW w:w="1165" w:type="dxa"/>
            <w:tcBorders>
              <w:top w:val="nil"/>
              <w:left w:val="single" w:sz="4" w:space="0" w:color="auto"/>
              <w:bottom w:val="single" w:sz="4" w:space="0" w:color="auto"/>
              <w:right w:val="single" w:sz="4" w:space="0" w:color="auto"/>
            </w:tcBorders>
            <w:shd w:val="clear" w:color="auto" w:fill="FBD4B4"/>
            <w:vAlign w:val="center"/>
          </w:tcPr>
          <w:p w14:paraId="090ACEF8" w14:textId="77777777"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4 535</w:t>
            </w:r>
          </w:p>
        </w:tc>
        <w:tc>
          <w:tcPr>
            <w:tcW w:w="1143" w:type="dxa"/>
            <w:tcBorders>
              <w:top w:val="single" w:sz="4" w:space="0" w:color="auto"/>
              <w:left w:val="nil"/>
              <w:bottom w:val="single" w:sz="4" w:space="0" w:color="auto"/>
              <w:right w:val="single" w:sz="4" w:space="0" w:color="auto"/>
            </w:tcBorders>
            <w:vAlign w:val="center"/>
          </w:tcPr>
          <w:p w14:paraId="7EB2A8ED" w14:textId="7284F226" w:rsidR="00C217D8" w:rsidRPr="00C90DF6" w:rsidRDefault="00C217D8"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4</w:t>
            </w:r>
            <w:r w:rsidR="00484418">
              <w:rPr>
                <w:rFonts w:ascii="Times New Roman" w:eastAsia="Times New Roman" w:hAnsi="Times New Roman"/>
                <w:color w:val="000000"/>
                <w:lang w:eastAsia="lv-LV"/>
              </w:rPr>
              <w:t xml:space="preserve"> </w:t>
            </w:r>
            <w:r w:rsidRPr="00C90DF6">
              <w:rPr>
                <w:rFonts w:ascii="Times New Roman" w:eastAsia="Times New Roman" w:hAnsi="Times New Roman"/>
                <w:color w:val="000000"/>
                <w:lang w:eastAsia="lv-LV"/>
              </w:rPr>
              <w:t>535</w:t>
            </w:r>
          </w:p>
        </w:tc>
        <w:tc>
          <w:tcPr>
            <w:tcW w:w="1134" w:type="dxa"/>
            <w:tcBorders>
              <w:top w:val="nil"/>
              <w:left w:val="single" w:sz="4" w:space="0" w:color="auto"/>
              <w:bottom w:val="single" w:sz="4" w:space="0" w:color="auto"/>
              <w:right w:val="single" w:sz="4" w:space="0" w:color="auto"/>
            </w:tcBorders>
            <w:shd w:val="clear" w:color="auto" w:fill="auto"/>
            <w:vAlign w:val="center"/>
          </w:tcPr>
          <w:p w14:paraId="27078C14" w14:textId="13AD4150" w:rsidR="00C217D8" w:rsidRPr="00C90DF6" w:rsidRDefault="00592495"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3</w:t>
            </w:r>
            <w:r w:rsidR="007103CE">
              <w:rPr>
                <w:rFonts w:ascii="Times New Roman" w:eastAsia="Times New Roman" w:hAnsi="Times New Roman"/>
                <w:color w:val="000000"/>
                <w:lang w:eastAsia="lv-LV"/>
              </w:rPr>
              <w:t xml:space="preserve"> </w:t>
            </w:r>
            <w:r>
              <w:rPr>
                <w:rFonts w:ascii="Times New Roman" w:eastAsia="Times New Roman" w:hAnsi="Times New Roman"/>
                <w:color w:val="000000"/>
                <w:lang w:eastAsia="lv-LV"/>
              </w:rPr>
              <w:t>060,37</w:t>
            </w:r>
          </w:p>
        </w:tc>
      </w:tr>
      <w:tr w:rsidR="00F062B7" w:rsidRPr="00C90DF6" w14:paraId="79AF5A9F" w14:textId="77777777" w:rsidTr="008720A8">
        <w:trPr>
          <w:trHeight w:val="315"/>
        </w:trPr>
        <w:tc>
          <w:tcPr>
            <w:tcW w:w="768" w:type="dxa"/>
            <w:tcBorders>
              <w:top w:val="nil"/>
              <w:left w:val="single" w:sz="4" w:space="0" w:color="auto"/>
              <w:bottom w:val="single" w:sz="4" w:space="0" w:color="auto"/>
              <w:right w:val="single" w:sz="4" w:space="0" w:color="auto"/>
            </w:tcBorders>
            <w:shd w:val="clear" w:color="auto" w:fill="auto"/>
            <w:vAlign w:val="center"/>
          </w:tcPr>
          <w:p w14:paraId="78AF654A" w14:textId="77777777" w:rsidR="00F062B7" w:rsidRPr="00C90DF6" w:rsidRDefault="00504B38" w:rsidP="00C32548">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2300</w:t>
            </w:r>
          </w:p>
        </w:tc>
        <w:tc>
          <w:tcPr>
            <w:tcW w:w="2076" w:type="dxa"/>
            <w:gridSpan w:val="2"/>
            <w:tcBorders>
              <w:top w:val="nil"/>
              <w:left w:val="nil"/>
              <w:bottom w:val="single" w:sz="4" w:space="0" w:color="auto"/>
              <w:right w:val="single" w:sz="4" w:space="0" w:color="auto"/>
            </w:tcBorders>
            <w:shd w:val="clear" w:color="auto" w:fill="auto"/>
            <w:vAlign w:val="center"/>
          </w:tcPr>
          <w:p w14:paraId="7BCDAFCE" w14:textId="77777777" w:rsidR="00F062B7" w:rsidRPr="00C90DF6" w:rsidRDefault="00504B38" w:rsidP="00C32548">
            <w:pPr>
              <w:spacing w:after="0" w:line="240" w:lineRule="auto"/>
              <w:rPr>
                <w:rFonts w:ascii="Times New Roman" w:eastAsia="Times New Roman" w:hAnsi="Times New Roman"/>
                <w:color w:val="000000"/>
                <w:lang w:eastAsia="lv-LV"/>
              </w:rPr>
            </w:pPr>
            <w:r w:rsidRPr="00504B38">
              <w:rPr>
                <w:rFonts w:ascii="Times New Roman" w:eastAsia="Times New Roman" w:hAnsi="Times New Roman"/>
                <w:color w:val="000000"/>
                <w:lang w:eastAsia="lv-LV"/>
              </w:rPr>
              <w:t>Krājumi. materiāli. energoresursi. preces. medicīniskās ierīces. medicīniskie instrumenti.</w:t>
            </w:r>
          </w:p>
        </w:tc>
        <w:tc>
          <w:tcPr>
            <w:tcW w:w="1258" w:type="dxa"/>
            <w:tcBorders>
              <w:top w:val="nil"/>
              <w:left w:val="nil"/>
              <w:bottom w:val="single" w:sz="4" w:space="0" w:color="auto"/>
              <w:right w:val="single" w:sz="4" w:space="0" w:color="auto"/>
            </w:tcBorders>
            <w:vAlign w:val="center"/>
          </w:tcPr>
          <w:p w14:paraId="1CDE6FA5" w14:textId="77777777" w:rsidR="00F062B7" w:rsidRPr="00C90DF6" w:rsidRDefault="00484418"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32 576</w:t>
            </w:r>
          </w:p>
        </w:tc>
        <w:tc>
          <w:tcPr>
            <w:tcW w:w="1016" w:type="dxa"/>
            <w:tcBorders>
              <w:top w:val="nil"/>
              <w:left w:val="single" w:sz="4" w:space="0" w:color="auto"/>
              <w:bottom w:val="single" w:sz="4" w:space="0" w:color="auto"/>
              <w:right w:val="single" w:sz="4" w:space="0" w:color="auto"/>
            </w:tcBorders>
            <w:shd w:val="clear" w:color="auto" w:fill="FBD4B4"/>
            <w:vAlign w:val="center"/>
          </w:tcPr>
          <w:p w14:paraId="1C6DBF85" w14:textId="77777777" w:rsidR="00F062B7" w:rsidRPr="00C90DF6" w:rsidRDefault="00ED01A6"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1 169</w:t>
            </w:r>
          </w:p>
        </w:tc>
        <w:tc>
          <w:tcPr>
            <w:tcW w:w="1165" w:type="dxa"/>
            <w:tcBorders>
              <w:top w:val="nil"/>
              <w:left w:val="single" w:sz="4" w:space="0" w:color="auto"/>
              <w:bottom w:val="single" w:sz="4" w:space="0" w:color="auto"/>
              <w:right w:val="single" w:sz="4" w:space="0" w:color="auto"/>
            </w:tcBorders>
            <w:shd w:val="clear" w:color="auto" w:fill="FBD4B4"/>
            <w:vAlign w:val="center"/>
          </w:tcPr>
          <w:p w14:paraId="39591C18" w14:textId="77777777" w:rsidR="00F062B7" w:rsidRPr="00C90DF6" w:rsidRDefault="0015150A"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5</w:t>
            </w:r>
            <w:r w:rsidR="00484418">
              <w:rPr>
                <w:rFonts w:ascii="Times New Roman" w:eastAsia="Times New Roman" w:hAnsi="Times New Roman"/>
                <w:color w:val="000000"/>
                <w:lang w:eastAsia="lv-LV"/>
              </w:rPr>
              <w:t xml:space="preserve"> </w:t>
            </w:r>
            <w:r>
              <w:rPr>
                <w:rFonts w:ascii="Times New Roman" w:eastAsia="Times New Roman" w:hAnsi="Times New Roman"/>
                <w:color w:val="000000"/>
                <w:lang w:eastAsia="lv-LV"/>
              </w:rPr>
              <w:t>335</w:t>
            </w:r>
          </w:p>
        </w:tc>
        <w:tc>
          <w:tcPr>
            <w:tcW w:w="1143" w:type="dxa"/>
            <w:tcBorders>
              <w:top w:val="single" w:sz="4" w:space="0" w:color="auto"/>
              <w:left w:val="nil"/>
              <w:bottom w:val="single" w:sz="4" w:space="0" w:color="auto"/>
              <w:right w:val="single" w:sz="4" w:space="0" w:color="auto"/>
            </w:tcBorders>
            <w:vAlign w:val="center"/>
          </w:tcPr>
          <w:p w14:paraId="2A97A933" w14:textId="77777777" w:rsidR="00F062B7" w:rsidRPr="00C90DF6" w:rsidRDefault="0015150A"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5</w:t>
            </w:r>
            <w:r w:rsidR="00484418">
              <w:rPr>
                <w:rFonts w:ascii="Times New Roman" w:eastAsia="Times New Roman" w:hAnsi="Times New Roman"/>
                <w:color w:val="000000"/>
                <w:lang w:eastAsia="lv-LV"/>
              </w:rPr>
              <w:t xml:space="preserve"> </w:t>
            </w:r>
            <w:r>
              <w:rPr>
                <w:rFonts w:ascii="Times New Roman" w:eastAsia="Times New Roman" w:hAnsi="Times New Roman"/>
                <w:color w:val="000000"/>
                <w:lang w:eastAsia="lv-LV"/>
              </w:rPr>
              <w:t>335</w:t>
            </w:r>
          </w:p>
        </w:tc>
        <w:tc>
          <w:tcPr>
            <w:tcW w:w="1134" w:type="dxa"/>
            <w:tcBorders>
              <w:top w:val="nil"/>
              <w:left w:val="single" w:sz="4" w:space="0" w:color="auto"/>
              <w:bottom w:val="single" w:sz="4" w:space="0" w:color="auto"/>
              <w:right w:val="single" w:sz="4" w:space="0" w:color="auto"/>
            </w:tcBorders>
            <w:shd w:val="clear" w:color="auto" w:fill="auto"/>
            <w:vAlign w:val="center"/>
          </w:tcPr>
          <w:p w14:paraId="1742D342" w14:textId="77777777" w:rsidR="00F062B7" w:rsidRPr="00F32FDE" w:rsidRDefault="00504B38"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6</w:t>
            </w:r>
            <w:r w:rsidR="00484418">
              <w:rPr>
                <w:rFonts w:ascii="Times New Roman" w:eastAsia="Times New Roman" w:hAnsi="Times New Roman"/>
                <w:color w:val="000000"/>
                <w:lang w:eastAsia="lv-LV"/>
              </w:rPr>
              <w:t xml:space="preserve"> </w:t>
            </w:r>
            <w:r>
              <w:rPr>
                <w:rFonts w:ascii="Times New Roman" w:eastAsia="Times New Roman" w:hAnsi="Times New Roman"/>
                <w:color w:val="000000"/>
                <w:lang w:eastAsia="lv-LV"/>
              </w:rPr>
              <w:t>159,57</w:t>
            </w:r>
          </w:p>
        </w:tc>
      </w:tr>
      <w:tr w:rsidR="00C217D8" w:rsidRPr="00C90DF6" w14:paraId="7AFD6BD3" w14:textId="77777777" w:rsidTr="00C63EEE">
        <w:trPr>
          <w:trHeight w:val="30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70F650A8" w14:textId="77777777" w:rsidR="00C217D8" w:rsidRPr="00C90DF6" w:rsidRDefault="00C217D8" w:rsidP="00C32548">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5000</w:t>
            </w:r>
          </w:p>
        </w:tc>
        <w:tc>
          <w:tcPr>
            <w:tcW w:w="2005" w:type="dxa"/>
            <w:tcBorders>
              <w:top w:val="nil"/>
              <w:left w:val="nil"/>
              <w:bottom w:val="single" w:sz="4" w:space="0" w:color="auto"/>
              <w:right w:val="single" w:sz="4" w:space="0" w:color="auto"/>
            </w:tcBorders>
            <w:shd w:val="clear" w:color="auto" w:fill="auto"/>
            <w:vAlign w:val="center"/>
            <w:hideMark/>
          </w:tcPr>
          <w:p w14:paraId="3481307F" w14:textId="77777777" w:rsidR="00C217D8" w:rsidRPr="00C90DF6" w:rsidRDefault="00C217D8" w:rsidP="00C32548">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Pamatkapitāla veidošana</w:t>
            </w:r>
          </w:p>
        </w:tc>
        <w:tc>
          <w:tcPr>
            <w:tcW w:w="1329" w:type="dxa"/>
            <w:gridSpan w:val="2"/>
            <w:tcBorders>
              <w:top w:val="nil"/>
              <w:left w:val="nil"/>
              <w:bottom w:val="single" w:sz="4" w:space="0" w:color="auto"/>
              <w:right w:val="single" w:sz="4" w:space="0" w:color="auto"/>
            </w:tcBorders>
            <w:vAlign w:val="center"/>
          </w:tcPr>
          <w:p w14:paraId="5B2E4E87" w14:textId="77777777" w:rsidR="00C217D8" w:rsidRPr="00C90DF6" w:rsidRDefault="00C217D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1016" w:type="dxa"/>
            <w:tcBorders>
              <w:top w:val="nil"/>
              <w:left w:val="single" w:sz="4" w:space="0" w:color="auto"/>
              <w:bottom w:val="single" w:sz="4" w:space="0" w:color="auto"/>
              <w:right w:val="single" w:sz="4" w:space="0" w:color="auto"/>
            </w:tcBorders>
            <w:shd w:val="clear" w:color="auto" w:fill="FBD4B4"/>
            <w:vAlign w:val="center"/>
          </w:tcPr>
          <w:p w14:paraId="1A877B72" w14:textId="77777777" w:rsidR="00C217D8" w:rsidRPr="00C90DF6" w:rsidRDefault="00C217D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1165" w:type="dxa"/>
            <w:tcBorders>
              <w:top w:val="nil"/>
              <w:left w:val="single" w:sz="4" w:space="0" w:color="auto"/>
              <w:bottom w:val="single" w:sz="4" w:space="0" w:color="auto"/>
              <w:right w:val="single" w:sz="4" w:space="0" w:color="auto"/>
            </w:tcBorders>
            <w:shd w:val="clear" w:color="auto" w:fill="FBD4B4"/>
            <w:vAlign w:val="center"/>
          </w:tcPr>
          <w:p w14:paraId="5A977531" w14:textId="77777777" w:rsidR="00C217D8" w:rsidRPr="00C90DF6" w:rsidRDefault="00C217D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1143" w:type="dxa"/>
            <w:tcBorders>
              <w:top w:val="single" w:sz="4" w:space="0" w:color="auto"/>
              <w:left w:val="nil"/>
              <w:bottom w:val="single" w:sz="4" w:space="0" w:color="auto"/>
              <w:right w:val="single" w:sz="4" w:space="0" w:color="auto"/>
            </w:tcBorders>
            <w:vAlign w:val="center"/>
          </w:tcPr>
          <w:p w14:paraId="7F77BC27" w14:textId="77777777" w:rsidR="00C217D8" w:rsidRPr="00C90DF6" w:rsidRDefault="00C217D8"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1134" w:type="dxa"/>
            <w:tcBorders>
              <w:top w:val="nil"/>
              <w:left w:val="single" w:sz="4" w:space="0" w:color="auto"/>
              <w:bottom w:val="single" w:sz="4" w:space="0" w:color="auto"/>
              <w:right w:val="single" w:sz="4" w:space="0" w:color="auto"/>
            </w:tcBorders>
            <w:shd w:val="clear" w:color="auto" w:fill="auto"/>
            <w:vAlign w:val="center"/>
          </w:tcPr>
          <w:p w14:paraId="2F7A1ED4" w14:textId="5734892F" w:rsidR="00C217D8" w:rsidRPr="00C90DF6" w:rsidRDefault="00F32FDE" w:rsidP="00C32548">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0</w:t>
            </w:r>
          </w:p>
        </w:tc>
      </w:tr>
    </w:tbl>
    <w:p w14:paraId="671E826C" w14:textId="77777777" w:rsidR="00C217D8" w:rsidRPr="00C90DF6" w:rsidRDefault="00C217D8" w:rsidP="00C217D8">
      <w:pPr>
        <w:spacing w:after="0" w:line="240" w:lineRule="auto"/>
        <w:rPr>
          <w:rFonts w:ascii="Times New Roman" w:eastAsia="Times New Roman" w:hAnsi="Times New Roman"/>
          <w:b/>
          <w:bCs/>
          <w:sz w:val="24"/>
          <w:szCs w:val="24"/>
        </w:rPr>
      </w:pPr>
    </w:p>
    <w:p w14:paraId="187E6458" w14:textId="77777777" w:rsidR="00C217D8" w:rsidRPr="00C90DF6" w:rsidRDefault="00C217D8" w:rsidP="00C217D8">
      <w:pPr>
        <w:rPr>
          <w:rFonts w:ascii="Times New Roman" w:hAnsi="Times New Roman"/>
          <w:sz w:val="24"/>
          <w:szCs w:val="24"/>
        </w:rPr>
      </w:pPr>
      <w:r w:rsidRPr="00C90DF6">
        <w:rPr>
          <w:rFonts w:ascii="Times New Roman" w:hAnsi="Times New Roman"/>
          <w:sz w:val="24"/>
          <w:szCs w:val="24"/>
        </w:rPr>
        <w:t>* Minētie skaitļi ir budžeta finansēšanas klasifikācijas kodi.</w:t>
      </w:r>
    </w:p>
    <w:p w14:paraId="43DC4827" w14:textId="77777777" w:rsidR="00C217D8" w:rsidRPr="00C90DF6" w:rsidRDefault="00C217D8" w:rsidP="00C217D8">
      <w:pPr>
        <w:tabs>
          <w:tab w:val="left" w:pos="9214"/>
        </w:tabs>
        <w:spacing w:after="0" w:line="240" w:lineRule="auto"/>
        <w:jc w:val="both"/>
        <w:rPr>
          <w:rFonts w:ascii="Times New Roman" w:eastAsia="Times New Roman" w:hAnsi="Times New Roman"/>
          <w:b/>
          <w:bCs/>
          <w:sz w:val="24"/>
          <w:szCs w:val="24"/>
        </w:rPr>
      </w:pPr>
    </w:p>
    <w:p w14:paraId="74C8E53E" w14:textId="77777777" w:rsidR="00C217D8" w:rsidRPr="00C90DF6" w:rsidRDefault="00C217D8" w:rsidP="00C217D8">
      <w:pPr>
        <w:tabs>
          <w:tab w:val="left" w:pos="9214"/>
        </w:tabs>
        <w:spacing w:after="0" w:line="240" w:lineRule="auto"/>
        <w:jc w:val="both"/>
        <w:rPr>
          <w:rFonts w:ascii="Times New Roman" w:eastAsia="Times New Roman" w:hAnsi="Times New Roman"/>
          <w:b/>
          <w:bCs/>
          <w:sz w:val="24"/>
          <w:szCs w:val="24"/>
        </w:rPr>
      </w:pPr>
      <w:r w:rsidRPr="00C90DF6">
        <w:rPr>
          <w:rFonts w:ascii="Times New Roman" w:eastAsia="Times New Roman" w:hAnsi="Times New Roman"/>
          <w:b/>
          <w:bCs/>
          <w:sz w:val="24"/>
          <w:szCs w:val="24"/>
        </w:rPr>
        <w:t>5. Projekta Nr. 4 rezultatīvie rādītāji</w:t>
      </w:r>
    </w:p>
    <w:p w14:paraId="5A0F7D00" w14:textId="77777777" w:rsidR="00C217D8" w:rsidRPr="00C90DF6" w:rsidRDefault="00C217D8" w:rsidP="00C217D8">
      <w:pPr>
        <w:spacing w:before="100" w:beforeAutospacing="1" w:after="120"/>
        <w:rPr>
          <w:rFonts w:ascii="Times New Roman" w:hAnsi="Times New Roman"/>
          <w:i/>
          <w:iCs/>
          <w:sz w:val="20"/>
          <w:szCs w:val="20"/>
        </w:rPr>
      </w:pPr>
      <w:r w:rsidRPr="00C90DF6">
        <w:rPr>
          <w:rFonts w:ascii="Times New Roman" w:hAnsi="Times New Roman"/>
          <w:i/>
          <w:iCs/>
          <w:sz w:val="20"/>
          <w:szCs w:val="20"/>
        </w:rPr>
        <w:t>(Norāda pārskata periodā plānotos un sasniegtos rezultatīvos rādītājus. Informāciju atspoguļo tabulā un pielikumā)</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12"/>
        <w:gridCol w:w="1134"/>
        <w:gridCol w:w="993"/>
        <w:gridCol w:w="992"/>
        <w:gridCol w:w="1851"/>
        <w:gridCol w:w="7"/>
      </w:tblGrid>
      <w:tr w:rsidR="00C217D8" w:rsidRPr="00C90DF6" w14:paraId="3DC4899C" w14:textId="77777777" w:rsidTr="00C63EEE">
        <w:trPr>
          <w:gridAfter w:val="1"/>
          <w:wAfter w:w="7" w:type="dxa"/>
          <w:trHeight w:val="656"/>
        </w:trPr>
        <w:tc>
          <w:tcPr>
            <w:tcW w:w="3812" w:type="dxa"/>
            <w:vMerge w:val="restart"/>
            <w:vAlign w:val="center"/>
          </w:tcPr>
          <w:p w14:paraId="1F3B3E0C" w14:textId="77777777" w:rsidR="00C217D8" w:rsidRPr="00C90DF6" w:rsidRDefault="00C217D8" w:rsidP="00C32548">
            <w:pPr>
              <w:spacing w:after="0" w:line="240" w:lineRule="auto"/>
              <w:ind w:left="-57" w:right="-57"/>
              <w:rPr>
                <w:rFonts w:ascii="Times New Roman" w:eastAsia="Times New Roman" w:hAnsi="Times New Roman"/>
                <w:b/>
                <w:bCs/>
                <w:sz w:val="24"/>
                <w:szCs w:val="24"/>
              </w:rPr>
            </w:pPr>
            <w:r w:rsidRPr="00C90DF6">
              <w:rPr>
                <w:rFonts w:ascii="Times New Roman" w:eastAsia="Times New Roman" w:hAnsi="Times New Roman"/>
                <w:sz w:val="24"/>
                <w:szCs w:val="24"/>
              </w:rPr>
              <w:t>Rezultatīvais rādītājs</w:t>
            </w:r>
          </w:p>
        </w:tc>
        <w:tc>
          <w:tcPr>
            <w:tcW w:w="1134" w:type="dxa"/>
            <w:vMerge w:val="restart"/>
            <w:vAlign w:val="center"/>
          </w:tcPr>
          <w:p w14:paraId="3EC80C0E" w14:textId="77777777" w:rsidR="00C217D8" w:rsidRPr="00C90DF6" w:rsidRDefault="00C217D8"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Plānots 2014 – 2017. g.</w:t>
            </w:r>
          </w:p>
        </w:tc>
        <w:tc>
          <w:tcPr>
            <w:tcW w:w="1985" w:type="dxa"/>
            <w:gridSpan w:val="2"/>
            <w:vAlign w:val="center"/>
          </w:tcPr>
          <w:p w14:paraId="1B8349AF" w14:textId="77777777" w:rsidR="00C217D8" w:rsidRPr="00C90DF6" w:rsidRDefault="00C217D8"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2016. g.</w:t>
            </w:r>
          </w:p>
        </w:tc>
        <w:tc>
          <w:tcPr>
            <w:tcW w:w="1851" w:type="dxa"/>
            <w:vMerge w:val="restart"/>
            <w:vAlign w:val="center"/>
          </w:tcPr>
          <w:p w14:paraId="16AE74D3" w14:textId="77777777" w:rsidR="00C217D8" w:rsidRPr="00C90DF6" w:rsidRDefault="00C217D8"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Piezīmes</w:t>
            </w:r>
          </w:p>
        </w:tc>
      </w:tr>
      <w:tr w:rsidR="00C217D8" w:rsidRPr="00C90DF6" w14:paraId="003589A2" w14:textId="77777777" w:rsidTr="00C63EEE">
        <w:trPr>
          <w:gridAfter w:val="1"/>
          <w:wAfter w:w="7" w:type="dxa"/>
          <w:trHeight w:val="656"/>
        </w:trPr>
        <w:tc>
          <w:tcPr>
            <w:tcW w:w="3812" w:type="dxa"/>
            <w:vMerge/>
            <w:vAlign w:val="center"/>
          </w:tcPr>
          <w:p w14:paraId="37E00009" w14:textId="77777777" w:rsidR="00C217D8" w:rsidRPr="00C90DF6" w:rsidRDefault="00C217D8" w:rsidP="00C32548">
            <w:pPr>
              <w:spacing w:after="0" w:line="240" w:lineRule="auto"/>
              <w:ind w:left="-57" w:right="-57"/>
              <w:rPr>
                <w:rFonts w:ascii="Times New Roman" w:eastAsia="Times New Roman" w:hAnsi="Times New Roman"/>
                <w:b/>
                <w:bCs/>
                <w:sz w:val="24"/>
                <w:szCs w:val="24"/>
              </w:rPr>
            </w:pPr>
          </w:p>
        </w:tc>
        <w:tc>
          <w:tcPr>
            <w:tcW w:w="1134" w:type="dxa"/>
            <w:vMerge/>
            <w:vAlign w:val="center"/>
          </w:tcPr>
          <w:p w14:paraId="276E355C" w14:textId="77777777" w:rsidR="00C217D8" w:rsidRPr="00C90DF6" w:rsidRDefault="00C217D8" w:rsidP="00C32548">
            <w:pPr>
              <w:spacing w:after="0" w:line="240" w:lineRule="auto"/>
              <w:ind w:left="-57" w:right="-57"/>
              <w:jc w:val="center"/>
              <w:rPr>
                <w:rFonts w:ascii="Times New Roman" w:eastAsia="Times New Roman" w:hAnsi="Times New Roman"/>
              </w:rPr>
            </w:pPr>
          </w:p>
        </w:tc>
        <w:tc>
          <w:tcPr>
            <w:tcW w:w="993" w:type="dxa"/>
            <w:vAlign w:val="center"/>
          </w:tcPr>
          <w:p w14:paraId="4A01C6F7" w14:textId="77777777" w:rsidR="00C217D8" w:rsidRPr="00C90DF6" w:rsidRDefault="00C217D8" w:rsidP="00C32548">
            <w:pPr>
              <w:spacing w:after="0" w:line="240" w:lineRule="auto"/>
              <w:ind w:left="-113" w:right="-113"/>
              <w:jc w:val="center"/>
              <w:rPr>
                <w:rFonts w:ascii="Times New Roman" w:eastAsia="Times New Roman" w:hAnsi="Times New Roman"/>
              </w:rPr>
            </w:pPr>
            <w:r w:rsidRPr="00C90DF6">
              <w:rPr>
                <w:rFonts w:ascii="Times New Roman" w:eastAsia="Times New Roman" w:hAnsi="Times New Roman"/>
              </w:rPr>
              <w:t>Plānots</w:t>
            </w:r>
          </w:p>
        </w:tc>
        <w:tc>
          <w:tcPr>
            <w:tcW w:w="992" w:type="dxa"/>
            <w:vAlign w:val="center"/>
          </w:tcPr>
          <w:p w14:paraId="413AC294" w14:textId="77777777" w:rsidR="00C217D8" w:rsidRPr="00C90DF6" w:rsidRDefault="00C217D8"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Faktisks</w:t>
            </w:r>
          </w:p>
        </w:tc>
        <w:tc>
          <w:tcPr>
            <w:tcW w:w="1851" w:type="dxa"/>
            <w:vMerge/>
            <w:vAlign w:val="center"/>
          </w:tcPr>
          <w:p w14:paraId="0647813C" w14:textId="77777777" w:rsidR="00C217D8" w:rsidRPr="00C90DF6" w:rsidRDefault="00C217D8" w:rsidP="00C32548">
            <w:pPr>
              <w:spacing w:after="0" w:line="240" w:lineRule="auto"/>
              <w:ind w:left="-57" w:right="-57"/>
              <w:jc w:val="center"/>
              <w:rPr>
                <w:rFonts w:ascii="Times New Roman" w:eastAsia="Times New Roman" w:hAnsi="Times New Roman"/>
              </w:rPr>
            </w:pPr>
          </w:p>
        </w:tc>
      </w:tr>
      <w:tr w:rsidR="00C217D8" w:rsidRPr="00C90DF6" w14:paraId="59174A9D" w14:textId="77777777" w:rsidTr="00C63EEE">
        <w:trPr>
          <w:gridAfter w:val="1"/>
          <w:wAfter w:w="7" w:type="dxa"/>
        </w:trPr>
        <w:tc>
          <w:tcPr>
            <w:tcW w:w="8782" w:type="dxa"/>
            <w:gridSpan w:val="5"/>
            <w:shd w:val="clear" w:color="auto" w:fill="C6D9F1"/>
          </w:tcPr>
          <w:p w14:paraId="20EDAD1F" w14:textId="77777777" w:rsidR="00C217D8" w:rsidRPr="00C90DF6" w:rsidRDefault="00C217D8" w:rsidP="00C32548">
            <w:pPr>
              <w:spacing w:after="0" w:line="240" w:lineRule="auto"/>
              <w:rPr>
                <w:rFonts w:ascii="Times New Roman" w:eastAsia="Times New Roman" w:hAnsi="Times New Roman"/>
                <w:b/>
                <w:bCs/>
                <w:sz w:val="24"/>
                <w:szCs w:val="24"/>
              </w:rPr>
            </w:pPr>
            <w:r w:rsidRPr="00C90DF6">
              <w:rPr>
                <w:rFonts w:ascii="Times New Roman" w:eastAsia="Times New Roman" w:hAnsi="Times New Roman"/>
                <w:b/>
                <w:bCs/>
                <w:sz w:val="24"/>
                <w:szCs w:val="24"/>
              </w:rPr>
              <w:t>Zinātniskie rezultatīvie rādītāji</w:t>
            </w:r>
          </w:p>
        </w:tc>
      </w:tr>
      <w:tr w:rsidR="00C217D8" w:rsidRPr="00C90DF6" w14:paraId="19992539" w14:textId="77777777" w:rsidTr="00C63EEE">
        <w:trPr>
          <w:gridAfter w:val="1"/>
          <w:wAfter w:w="7" w:type="dxa"/>
        </w:trPr>
        <w:tc>
          <w:tcPr>
            <w:tcW w:w="3812" w:type="dxa"/>
          </w:tcPr>
          <w:p w14:paraId="6D9654C8" w14:textId="77777777" w:rsidR="00C217D8" w:rsidRPr="00C90DF6" w:rsidRDefault="00C217D8" w:rsidP="00C32548">
            <w:pPr>
              <w:tabs>
                <w:tab w:val="left" w:pos="1418"/>
              </w:tabs>
              <w:spacing w:after="0" w:line="240" w:lineRule="auto"/>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1. Zinātnisko publikāciju skaits:</w:t>
            </w:r>
          </w:p>
        </w:tc>
        <w:tc>
          <w:tcPr>
            <w:tcW w:w="1134" w:type="dxa"/>
            <w:vAlign w:val="center"/>
          </w:tcPr>
          <w:p w14:paraId="3B3F5E23" w14:textId="77777777" w:rsidR="00C217D8" w:rsidRPr="00C90DF6" w:rsidRDefault="00C217D8" w:rsidP="00C32548">
            <w:pPr>
              <w:spacing w:after="0" w:line="240" w:lineRule="auto"/>
              <w:jc w:val="center"/>
              <w:rPr>
                <w:rFonts w:ascii="Times New Roman" w:eastAsia="Times New Roman" w:hAnsi="Times New Roman"/>
                <w:i/>
                <w:sz w:val="24"/>
                <w:szCs w:val="24"/>
              </w:rPr>
            </w:pPr>
          </w:p>
        </w:tc>
        <w:tc>
          <w:tcPr>
            <w:tcW w:w="993" w:type="dxa"/>
            <w:tcBorders>
              <w:bottom w:val="single" w:sz="4" w:space="0" w:color="auto"/>
            </w:tcBorders>
            <w:vAlign w:val="center"/>
          </w:tcPr>
          <w:p w14:paraId="090B4AB2" w14:textId="77777777" w:rsidR="00C217D8" w:rsidRPr="00C90DF6" w:rsidRDefault="00C217D8" w:rsidP="00C32548">
            <w:pPr>
              <w:spacing w:after="0" w:line="240" w:lineRule="auto"/>
              <w:jc w:val="center"/>
              <w:rPr>
                <w:rFonts w:ascii="Times New Roman" w:eastAsia="Times New Roman" w:hAnsi="Times New Roman"/>
                <w:i/>
                <w:sz w:val="24"/>
                <w:szCs w:val="24"/>
              </w:rPr>
            </w:pPr>
          </w:p>
        </w:tc>
        <w:tc>
          <w:tcPr>
            <w:tcW w:w="992" w:type="dxa"/>
          </w:tcPr>
          <w:p w14:paraId="113D4A4F" w14:textId="77777777" w:rsidR="00C217D8" w:rsidRPr="00C90DF6" w:rsidRDefault="00C217D8" w:rsidP="00C32548">
            <w:pPr>
              <w:spacing w:after="0" w:line="240" w:lineRule="auto"/>
              <w:jc w:val="center"/>
              <w:rPr>
                <w:rFonts w:ascii="Times New Roman" w:eastAsia="Times New Roman" w:hAnsi="Times New Roman"/>
                <w:i/>
                <w:sz w:val="24"/>
                <w:szCs w:val="24"/>
              </w:rPr>
            </w:pPr>
          </w:p>
        </w:tc>
        <w:tc>
          <w:tcPr>
            <w:tcW w:w="1851" w:type="dxa"/>
            <w:vAlign w:val="center"/>
          </w:tcPr>
          <w:p w14:paraId="775882A7" w14:textId="77777777" w:rsidR="00C217D8" w:rsidRPr="00C90DF6" w:rsidRDefault="00C217D8" w:rsidP="00C32548">
            <w:pPr>
              <w:spacing w:after="0" w:line="240" w:lineRule="auto"/>
              <w:jc w:val="center"/>
              <w:rPr>
                <w:rFonts w:ascii="Times New Roman" w:eastAsia="Times New Roman" w:hAnsi="Times New Roman"/>
                <w:i/>
                <w:sz w:val="24"/>
                <w:szCs w:val="24"/>
              </w:rPr>
            </w:pPr>
          </w:p>
        </w:tc>
      </w:tr>
      <w:tr w:rsidR="00C217D8" w:rsidRPr="00C90DF6" w14:paraId="336F1013" w14:textId="77777777" w:rsidTr="00C63EEE">
        <w:trPr>
          <w:gridAfter w:val="1"/>
          <w:wAfter w:w="7" w:type="dxa"/>
        </w:trPr>
        <w:tc>
          <w:tcPr>
            <w:tcW w:w="3812" w:type="dxa"/>
          </w:tcPr>
          <w:p w14:paraId="2335CC68" w14:textId="77777777" w:rsidR="00C217D8" w:rsidRPr="00C90DF6" w:rsidRDefault="00C217D8" w:rsidP="00C32548">
            <w:pPr>
              <w:tabs>
                <w:tab w:val="left" w:pos="1418"/>
              </w:tabs>
              <w:spacing w:after="0" w:line="240" w:lineRule="auto"/>
              <w:jc w:val="right"/>
              <w:rPr>
                <w:rFonts w:ascii="Times New Roman" w:eastAsia="Times New Roman" w:hAnsi="Times New Roman"/>
                <w:sz w:val="20"/>
                <w:szCs w:val="20"/>
                <w:lang w:eastAsia="lv-LV"/>
              </w:rPr>
            </w:pPr>
            <w:r w:rsidRPr="00C90DF6">
              <w:rPr>
                <w:rFonts w:ascii="Times New Roman" w:hAnsi="Times New Roman"/>
                <w:sz w:val="20"/>
                <w:szCs w:val="20"/>
              </w:rPr>
              <w:t>oriģinālo zinātnisko rakstu</w:t>
            </w:r>
            <w:r w:rsidRPr="00C90DF6">
              <w:rPr>
                <w:rFonts w:ascii="Times New Roman" w:hAnsi="Times New Roman"/>
                <w:sz w:val="20"/>
                <w:szCs w:val="20"/>
              </w:rPr>
              <w:br/>
              <w:t>(</w:t>
            </w:r>
            <w:r w:rsidRPr="00C90DF6">
              <w:rPr>
                <w:rFonts w:ascii="Times New Roman" w:hAnsi="Times New Roman"/>
                <w:i/>
                <w:iCs/>
                <w:sz w:val="20"/>
                <w:szCs w:val="20"/>
              </w:rPr>
              <w:t>SCOPUS</w:t>
            </w:r>
            <w:r w:rsidRPr="00C90DF6">
              <w:rPr>
                <w:rFonts w:ascii="Times New Roman" w:hAnsi="Times New Roman"/>
                <w:sz w:val="20"/>
                <w:szCs w:val="20"/>
              </w:rPr>
              <w:t>) (SNIP &gt; 1) skaits</w:t>
            </w:r>
          </w:p>
        </w:tc>
        <w:tc>
          <w:tcPr>
            <w:tcW w:w="1134" w:type="dxa"/>
            <w:vAlign w:val="center"/>
          </w:tcPr>
          <w:p w14:paraId="61EF7D4F" w14:textId="77777777" w:rsidR="00C217D8" w:rsidRPr="00C90DF6" w:rsidRDefault="00C217D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w:t>
            </w:r>
          </w:p>
        </w:tc>
        <w:tc>
          <w:tcPr>
            <w:tcW w:w="993" w:type="dxa"/>
            <w:shd w:val="clear" w:color="auto" w:fill="FFFFFF"/>
            <w:vAlign w:val="center"/>
          </w:tcPr>
          <w:p w14:paraId="3BA71D23"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992" w:type="dxa"/>
          </w:tcPr>
          <w:p w14:paraId="15158E9A" w14:textId="77777777" w:rsidR="00C217D8" w:rsidRPr="00C90DF6" w:rsidRDefault="00C217D8" w:rsidP="00C32548">
            <w:pPr>
              <w:spacing w:after="0" w:line="240" w:lineRule="auto"/>
              <w:jc w:val="center"/>
              <w:rPr>
                <w:rFonts w:ascii="Times New Roman" w:eastAsia="Times New Roman" w:hAnsi="Times New Roman"/>
                <w:i/>
                <w:sz w:val="24"/>
                <w:szCs w:val="24"/>
              </w:rPr>
            </w:pPr>
          </w:p>
          <w:p w14:paraId="770C56F9" w14:textId="77777777" w:rsidR="00C217D8" w:rsidRPr="00C90DF6" w:rsidRDefault="00C217D8" w:rsidP="00C32548">
            <w:pPr>
              <w:spacing w:after="0" w:line="240" w:lineRule="auto"/>
              <w:jc w:val="center"/>
              <w:rPr>
                <w:rFonts w:ascii="Times New Roman" w:eastAsia="Times New Roman" w:hAnsi="Times New Roman"/>
                <w:i/>
                <w:sz w:val="24"/>
                <w:szCs w:val="24"/>
              </w:rPr>
            </w:pPr>
            <w:r w:rsidRPr="00C90DF6">
              <w:rPr>
                <w:rFonts w:ascii="Times New Roman" w:eastAsia="Times New Roman" w:hAnsi="Times New Roman"/>
                <w:i/>
                <w:sz w:val="24"/>
                <w:szCs w:val="24"/>
              </w:rPr>
              <w:t>1</w:t>
            </w:r>
          </w:p>
        </w:tc>
        <w:tc>
          <w:tcPr>
            <w:tcW w:w="1851" w:type="dxa"/>
            <w:vAlign w:val="center"/>
          </w:tcPr>
          <w:p w14:paraId="2F719508" w14:textId="77777777" w:rsidR="00C217D8" w:rsidRPr="00C90DF6" w:rsidRDefault="00C217D8" w:rsidP="00C32548">
            <w:pPr>
              <w:spacing w:before="100" w:beforeAutospacing="1" w:after="100" w:afterAutospacing="1" w:line="240" w:lineRule="auto"/>
              <w:ind w:right="2301"/>
              <w:rPr>
                <w:rFonts w:ascii="Times New Roman" w:eastAsia="Times New Roman" w:hAnsi="Times New Roman"/>
                <w:i/>
                <w:sz w:val="24"/>
                <w:szCs w:val="24"/>
              </w:rPr>
            </w:pPr>
          </w:p>
        </w:tc>
      </w:tr>
      <w:tr w:rsidR="00C217D8" w:rsidRPr="00C90DF6" w14:paraId="1AFB72BC" w14:textId="77777777" w:rsidTr="00C63EEE">
        <w:trPr>
          <w:gridAfter w:val="1"/>
          <w:wAfter w:w="7" w:type="dxa"/>
        </w:trPr>
        <w:tc>
          <w:tcPr>
            <w:tcW w:w="3812" w:type="dxa"/>
          </w:tcPr>
          <w:p w14:paraId="46C87D46" w14:textId="77777777" w:rsidR="00C217D8" w:rsidRPr="00C90DF6" w:rsidRDefault="00C217D8" w:rsidP="00C32548">
            <w:pPr>
              <w:tabs>
                <w:tab w:val="left" w:pos="1418"/>
              </w:tabs>
              <w:spacing w:after="0" w:line="240" w:lineRule="auto"/>
              <w:jc w:val="right"/>
              <w:rPr>
                <w:rFonts w:ascii="Times New Roman" w:hAnsi="Times New Roman"/>
                <w:sz w:val="20"/>
                <w:szCs w:val="20"/>
                <w:lang w:eastAsia="lv-LV"/>
              </w:rPr>
            </w:pPr>
            <w:r w:rsidRPr="00C90DF6">
              <w:rPr>
                <w:rFonts w:ascii="Times New Roman" w:hAnsi="Times New Roman"/>
                <w:sz w:val="20"/>
                <w:szCs w:val="20"/>
                <w:lang w:eastAsia="lv-LV"/>
              </w:rPr>
              <w:t>Web of Science vai SCOPUS datubāzēs iekļautajos izdevumos publicēti oriģināli recenzēti raksti (SNIP≤1)</w:t>
            </w:r>
          </w:p>
        </w:tc>
        <w:tc>
          <w:tcPr>
            <w:tcW w:w="1134" w:type="dxa"/>
            <w:vAlign w:val="center"/>
          </w:tcPr>
          <w:p w14:paraId="147AAE24" w14:textId="77777777" w:rsidR="00C217D8" w:rsidRPr="00C90DF6" w:rsidRDefault="00C217D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3</w:t>
            </w:r>
          </w:p>
        </w:tc>
        <w:tc>
          <w:tcPr>
            <w:tcW w:w="993" w:type="dxa"/>
            <w:tcBorders>
              <w:bottom w:val="single" w:sz="4" w:space="0" w:color="auto"/>
            </w:tcBorders>
            <w:shd w:val="clear" w:color="auto" w:fill="FBD4B4"/>
            <w:vAlign w:val="center"/>
          </w:tcPr>
          <w:p w14:paraId="41774809" w14:textId="77777777" w:rsidR="00C217D8" w:rsidRPr="00C90DF6" w:rsidRDefault="00C217D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992" w:type="dxa"/>
            <w:vAlign w:val="center"/>
          </w:tcPr>
          <w:p w14:paraId="18135A83" w14:textId="77777777" w:rsidR="00C217D8" w:rsidRPr="00C90DF6" w:rsidRDefault="00C217D8" w:rsidP="00646F32">
            <w:pPr>
              <w:spacing w:after="0" w:line="240" w:lineRule="auto"/>
              <w:jc w:val="center"/>
              <w:rPr>
                <w:rFonts w:ascii="Times New Roman" w:eastAsia="Times New Roman" w:hAnsi="Times New Roman"/>
                <w:i/>
                <w:sz w:val="24"/>
                <w:szCs w:val="24"/>
              </w:rPr>
            </w:pPr>
            <w:r w:rsidRPr="00C90DF6">
              <w:rPr>
                <w:rFonts w:ascii="Times New Roman" w:eastAsia="Times New Roman" w:hAnsi="Times New Roman"/>
                <w:i/>
                <w:sz w:val="24"/>
                <w:szCs w:val="24"/>
              </w:rPr>
              <w:t>0</w:t>
            </w:r>
          </w:p>
        </w:tc>
        <w:tc>
          <w:tcPr>
            <w:tcW w:w="1851" w:type="dxa"/>
            <w:vAlign w:val="center"/>
          </w:tcPr>
          <w:p w14:paraId="398413E1" w14:textId="77777777" w:rsidR="00C217D8" w:rsidRPr="003518BC" w:rsidRDefault="00C217D8" w:rsidP="00C32548">
            <w:pPr>
              <w:spacing w:after="0" w:line="240" w:lineRule="auto"/>
              <w:rPr>
                <w:rFonts w:ascii="Times New Roman" w:eastAsia="Times New Roman" w:hAnsi="Times New Roman"/>
                <w:i/>
              </w:rPr>
            </w:pPr>
            <w:r w:rsidRPr="003518BC">
              <w:rPr>
                <w:rFonts w:ascii="Times New Roman" w:eastAsia="Times New Roman" w:hAnsi="Times New Roman"/>
                <w:i/>
              </w:rPr>
              <w:t>1 – raksts pagājušajā gadā</w:t>
            </w:r>
          </w:p>
        </w:tc>
      </w:tr>
      <w:tr w:rsidR="00C217D8" w:rsidRPr="00C90DF6" w14:paraId="34EB82A7" w14:textId="77777777" w:rsidTr="00C63EEE">
        <w:trPr>
          <w:gridAfter w:val="1"/>
          <w:wAfter w:w="7" w:type="dxa"/>
        </w:trPr>
        <w:tc>
          <w:tcPr>
            <w:tcW w:w="3812" w:type="dxa"/>
          </w:tcPr>
          <w:p w14:paraId="3B6D6187" w14:textId="77777777" w:rsidR="00C217D8" w:rsidRPr="00C90DF6" w:rsidRDefault="00C217D8" w:rsidP="00C32548">
            <w:pPr>
              <w:tabs>
                <w:tab w:val="left" w:pos="1418"/>
              </w:tabs>
              <w:spacing w:after="0" w:line="240" w:lineRule="auto"/>
              <w:jc w:val="right"/>
              <w:rPr>
                <w:rFonts w:ascii="Times New Roman" w:hAnsi="Times New Roman"/>
                <w:sz w:val="20"/>
                <w:szCs w:val="20"/>
                <w:lang w:eastAsia="lv-LV"/>
              </w:rPr>
            </w:pPr>
            <w:r w:rsidRPr="00C90DF6">
              <w:rPr>
                <w:rFonts w:ascii="Times New Roman" w:hAnsi="Times New Roman"/>
                <w:sz w:val="20"/>
                <w:szCs w:val="20"/>
                <w:lang w:eastAsia="lv-LV"/>
              </w:rPr>
              <w:t>Attiecīgās nozares ministrijas atzītās specializētajās datu bāzēs publicēti zinātniski raksti (PubMed, CAPLUS)</w:t>
            </w:r>
          </w:p>
        </w:tc>
        <w:tc>
          <w:tcPr>
            <w:tcW w:w="1134" w:type="dxa"/>
            <w:vAlign w:val="center"/>
          </w:tcPr>
          <w:p w14:paraId="6E43399A" w14:textId="77777777" w:rsidR="00C217D8" w:rsidRPr="00C90DF6" w:rsidRDefault="00C217D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w:t>
            </w:r>
          </w:p>
        </w:tc>
        <w:tc>
          <w:tcPr>
            <w:tcW w:w="993" w:type="dxa"/>
            <w:shd w:val="clear" w:color="auto" w:fill="FFFFFF"/>
            <w:vAlign w:val="center"/>
          </w:tcPr>
          <w:p w14:paraId="2405C6AD"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992" w:type="dxa"/>
          </w:tcPr>
          <w:p w14:paraId="0CA3ACBF" w14:textId="77777777" w:rsidR="00C217D8" w:rsidRPr="00C90DF6" w:rsidRDefault="00C217D8" w:rsidP="00C32548">
            <w:pPr>
              <w:spacing w:after="0" w:line="240" w:lineRule="auto"/>
              <w:jc w:val="center"/>
              <w:rPr>
                <w:rFonts w:ascii="Times New Roman" w:eastAsia="Times New Roman" w:hAnsi="Times New Roman"/>
                <w:i/>
                <w:sz w:val="24"/>
                <w:szCs w:val="24"/>
              </w:rPr>
            </w:pPr>
          </w:p>
        </w:tc>
        <w:tc>
          <w:tcPr>
            <w:tcW w:w="1851" w:type="dxa"/>
            <w:vAlign w:val="center"/>
          </w:tcPr>
          <w:p w14:paraId="7E26E350" w14:textId="77777777" w:rsidR="00C217D8" w:rsidRPr="00C90DF6" w:rsidRDefault="00C217D8" w:rsidP="00C32548">
            <w:pPr>
              <w:spacing w:after="0" w:line="240" w:lineRule="auto"/>
              <w:jc w:val="center"/>
              <w:rPr>
                <w:rFonts w:ascii="Times New Roman" w:eastAsia="Times New Roman" w:hAnsi="Times New Roman"/>
                <w:i/>
                <w:sz w:val="24"/>
                <w:szCs w:val="24"/>
                <w:vertAlign w:val="subscript"/>
              </w:rPr>
            </w:pPr>
          </w:p>
        </w:tc>
      </w:tr>
      <w:tr w:rsidR="00C217D8" w:rsidRPr="00C90DF6" w14:paraId="42D96D57" w14:textId="77777777" w:rsidTr="00C63EEE">
        <w:trPr>
          <w:gridAfter w:val="1"/>
          <w:wAfter w:w="7" w:type="dxa"/>
        </w:trPr>
        <w:tc>
          <w:tcPr>
            <w:tcW w:w="3812" w:type="dxa"/>
          </w:tcPr>
          <w:p w14:paraId="4A000D9E" w14:textId="77777777" w:rsidR="00C217D8" w:rsidRPr="00C90DF6" w:rsidRDefault="00C217D8" w:rsidP="00C32548">
            <w:pPr>
              <w:tabs>
                <w:tab w:val="left" w:pos="1418"/>
              </w:tabs>
              <w:spacing w:after="0" w:line="240" w:lineRule="auto"/>
              <w:jc w:val="right"/>
              <w:rPr>
                <w:rFonts w:ascii="Times New Roman" w:hAnsi="Times New Roman"/>
                <w:sz w:val="20"/>
                <w:szCs w:val="20"/>
                <w:lang w:eastAsia="lv-LV"/>
              </w:rPr>
            </w:pPr>
            <w:r w:rsidRPr="00C90DF6">
              <w:rPr>
                <w:rFonts w:ascii="Times New Roman" w:hAnsi="Times New Roman"/>
                <w:sz w:val="20"/>
                <w:szCs w:val="20"/>
                <w:lang w:eastAsia="lv-LV"/>
              </w:rPr>
              <w:t>Web of Science vai SCOPUS datubāzēs iekļautajos izdevumos publicētas konferenču tēzes</w:t>
            </w:r>
          </w:p>
        </w:tc>
        <w:tc>
          <w:tcPr>
            <w:tcW w:w="1134" w:type="dxa"/>
            <w:vAlign w:val="center"/>
          </w:tcPr>
          <w:p w14:paraId="7F175524" w14:textId="77777777" w:rsidR="00C217D8" w:rsidRPr="00C90DF6" w:rsidRDefault="00C217D8"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7</w:t>
            </w:r>
          </w:p>
        </w:tc>
        <w:tc>
          <w:tcPr>
            <w:tcW w:w="993" w:type="dxa"/>
            <w:shd w:val="clear" w:color="auto" w:fill="FBD4B4"/>
            <w:vAlign w:val="center"/>
          </w:tcPr>
          <w:p w14:paraId="3D2A31C0" w14:textId="77777777" w:rsidR="00C217D8" w:rsidRPr="00C90DF6" w:rsidRDefault="00C217D8"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2</w:t>
            </w:r>
          </w:p>
        </w:tc>
        <w:tc>
          <w:tcPr>
            <w:tcW w:w="992" w:type="dxa"/>
            <w:vAlign w:val="center"/>
          </w:tcPr>
          <w:p w14:paraId="16C36D57" w14:textId="77777777" w:rsidR="00C217D8" w:rsidRPr="00C90DF6" w:rsidRDefault="00C217D8" w:rsidP="00646F32">
            <w:pPr>
              <w:spacing w:after="0" w:line="240" w:lineRule="auto"/>
              <w:jc w:val="center"/>
              <w:rPr>
                <w:rFonts w:ascii="Times New Roman" w:eastAsia="Times New Roman" w:hAnsi="Times New Roman"/>
                <w:i/>
                <w:sz w:val="24"/>
                <w:szCs w:val="24"/>
              </w:rPr>
            </w:pPr>
            <w:r w:rsidRPr="00C90DF6">
              <w:rPr>
                <w:rFonts w:ascii="Times New Roman" w:eastAsia="Times New Roman" w:hAnsi="Times New Roman"/>
                <w:i/>
                <w:sz w:val="24"/>
                <w:szCs w:val="24"/>
              </w:rPr>
              <w:t>15</w:t>
            </w:r>
          </w:p>
        </w:tc>
        <w:tc>
          <w:tcPr>
            <w:tcW w:w="1851" w:type="dxa"/>
            <w:vAlign w:val="center"/>
          </w:tcPr>
          <w:p w14:paraId="62466D3B" w14:textId="77777777" w:rsidR="00C217D8" w:rsidRPr="00C90DF6" w:rsidRDefault="00C217D8" w:rsidP="00C32548">
            <w:pPr>
              <w:spacing w:after="0" w:line="240" w:lineRule="auto"/>
              <w:ind w:right="742"/>
              <w:rPr>
                <w:rFonts w:ascii="Times New Roman" w:eastAsia="Times New Roman" w:hAnsi="Times New Roman"/>
                <w:i/>
                <w:sz w:val="24"/>
                <w:szCs w:val="24"/>
              </w:rPr>
            </w:pPr>
          </w:p>
        </w:tc>
      </w:tr>
      <w:tr w:rsidR="00C217D8" w:rsidRPr="00C90DF6" w14:paraId="639D690D" w14:textId="77777777" w:rsidTr="00C63EEE">
        <w:trPr>
          <w:gridAfter w:val="1"/>
          <w:wAfter w:w="7" w:type="dxa"/>
        </w:trPr>
        <w:tc>
          <w:tcPr>
            <w:tcW w:w="3812" w:type="dxa"/>
          </w:tcPr>
          <w:p w14:paraId="2A447494" w14:textId="77777777" w:rsidR="00C217D8" w:rsidRPr="00C90DF6" w:rsidRDefault="00C217D8" w:rsidP="00C32548">
            <w:pPr>
              <w:tabs>
                <w:tab w:val="left" w:pos="1418"/>
              </w:tabs>
              <w:spacing w:after="0" w:line="240" w:lineRule="auto"/>
              <w:jc w:val="right"/>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 xml:space="preserve">oriģinālo zinātnisko rakstu </w:t>
            </w:r>
          </w:p>
          <w:p w14:paraId="1F3920AB" w14:textId="77777777" w:rsidR="00C217D8" w:rsidRPr="00C90DF6" w:rsidRDefault="00C217D8" w:rsidP="00C32548">
            <w:pPr>
              <w:tabs>
                <w:tab w:val="left" w:pos="1418"/>
              </w:tabs>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lang w:eastAsia="lv-LV"/>
              </w:rPr>
              <w:lastRenderedPageBreak/>
              <w:t>ERIH (A un B) datubāzē iekļautajos žurnālos vai konferenču rakstu krājumos</w:t>
            </w:r>
          </w:p>
        </w:tc>
        <w:tc>
          <w:tcPr>
            <w:tcW w:w="1134" w:type="dxa"/>
            <w:vAlign w:val="center"/>
          </w:tcPr>
          <w:p w14:paraId="6DA6FDDC" w14:textId="77777777" w:rsidR="00C217D8" w:rsidRPr="00C90DF6" w:rsidRDefault="00C217D8" w:rsidP="00C32548">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3A65D489"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992" w:type="dxa"/>
          </w:tcPr>
          <w:p w14:paraId="6F977019" w14:textId="77777777" w:rsidR="00C217D8" w:rsidRPr="00C90DF6" w:rsidRDefault="00C217D8" w:rsidP="00C32548">
            <w:pPr>
              <w:spacing w:after="0" w:line="240" w:lineRule="auto"/>
              <w:jc w:val="center"/>
              <w:rPr>
                <w:rFonts w:ascii="Times New Roman" w:eastAsia="Times New Roman" w:hAnsi="Times New Roman"/>
                <w:i/>
                <w:sz w:val="24"/>
                <w:szCs w:val="24"/>
              </w:rPr>
            </w:pPr>
          </w:p>
        </w:tc>
        <w:tc>
          <w:tcPr>
            <w:tcW w:w="1851" w:type="dxa"/>
            <w:vAlign w:val="center"/>
          </w:tcPr>
          <w:p w14:paraId="1FB4513E" w14:textId="77777777" w:rsidR="00C217D8" w:rsidRPr="00C90DF6" w:rsidRDefault="00C217D8" w:rsidP="00C32548">
            <w:pPr>
              <w:spacing w:after="0" w:line="240" w:lineRule="auto"/>
              <w:jc w:val="center"/>
              <w:rPr>
                <w:rFonts w:ascii="Times New Roman" w:eastAsia="Times New Roman" w:hAnsi="Times New Roman"/>
                <w:i/>
                <w:sz w:val="24"/>
                <w:szCs w:val="24"/>
              </w:rPr>
            </w:pPr>
          </w:p>
        </w:tc>
      </w:tr>
      <w:tr w:rsidR="00C217D8" w:rsidRPr="00C90DF6" w14:paraId="6406F73A" w14:textId="77777777" w:rsidTr="00C63EEE">
        <w:trPr>
          <w:gridAfter w:val="1"/>
          <w:wAfter w:w="7" w:type="dxa"/>
        </w:trPr>
        <w:tc>
          <w:tcPr>
            <w:tcW w:w="3812" w:type="dxa"/>
          </w:tcPr>
          <w:p w14:paraId="28D3F409" w14:textId="77777777" w:rsidR="00C217D8" w:rsidRPr="00C90DF6" w:rsidRDefault="00C217D8" w:rsidP="00C32548">
            <w:pPr>
              <w:tabs>
                <w:tab w:val="left" w:pos="1418"/>
              </w:tabs>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lang w:eastAsia="lv-LV"/>
              </w:rPr>
              <w:lastRenderedPageBreak/>
              <w:t>recenzētu zinātnisku monogrāfiju skaits</w:t>
            </w:r>
          </w:p>
        </w:tc>
        <w:tc>
          <w:tcPr>
            <w:tcW w:w="1134" w:type="dxa"/>
            <w:vAlign w:val="center"/>
          </w:tcPr>
          <w:p w14:paraId="6645CEB7" w14:textId="77777777" w:rsidR="00C217D8" w:rsidRPr="00C90DF6" w:rsidRDefault="00C217D8" w:rsidP="00C32548">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1F182D55"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992" w:type="dxa"/>
          </w:tcPr>
          <w:p w14:paraId="7D8FCA1A"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1851" w:type="dxa"/>
            <w:vAlign w:val="center"/>
          </w:tcPr>
          <w:p w14:paraId="10493871" w14:textId="77777777" w:rsidR="00C217D8" w:rsidRPr="00C90DF6" w:rsidRDefault="00C217D8" w:rsidP="00C32548">
            <w:pPr>
              <w:spacing w:after="0" w:line="240" w:lineRule="auto"/>
              <w:jc w:val="center"/>
              <w:rPr>
                <w:rFonts w:ascii="Times New Roman" w:eastAsia="Times New Roman" w:hAnsi="Times New Roman"/>
                <w:i/>
                <w:sz w:val="24"/>
                <w:szCs w:val="24"/>
              </w:rPr>
            </w:pPr>
          </w:p>
        </w:tc>
      </w:tr>
      <w:tr w:rsidR="00C217D8" w:rsidRPr="00C90DF6" w14:paraId="33ED78D6" w14:textId="77777777" w:rsidTr="00C63EEE">
        <w:trPr>
          <w:gridAfter w:val="1"/>
          <w:wAfter w:w="7" w:type="dxa"/>
        </w:trPr>
        <w:tc>
          <w:tcPr>
            <w:tcW w:w="3812" w:type="dxa"/>
          </w:tcPr>
          <w:p w14:paraId="7A476467" w14:textId="77777777" w:rsidR="00C217D8" w:rsidRPr="00C90DF6" w:rsidRDefault="00C217D8" w:rsidP="00C32548">
            <w:pPr>
              <w:spacing w:after="0" w:line="240" w:lineRule="auto"/>
              <w:rPr>
                <w:rFonts w:ascii="Times New Roman" w:eastAsia="Times New Roman" w:hAnsi="Times New Roman"/>
                <w:bCs/>
                <w:sz w:val="20"/>
                <w:szCs w:val="20"/>
              </w:rPr>
            </w:pPr>
            <w:r w:rsidRPr="00C90DF6">
              <w:rPr>
                <w:rFonts w:ascii="Times New Roman" w:eastAsia="Times New Roman" w:hAnsi="Times New Roman"/>
                <w:sz w:val="20"/>
                <w:szCs w:val="20"/>
              </w:rPr>
              <w:t>2. Programmas ietvaros aizstāvēto darbu skaits:</w:t>
            </w:r>
          </w:p>
        </w:tc>
        <w:tc>
          <w:tcPr>
            <w:tcW w:w="1134" w:type="dxa"/>
            <w:vAlign w:val="center"/>
          </w:tcPr>
          <w:p w14:paraId="1FE3B8AF" w14:textId="77777777" w:rsidR="00C217D8" w:rsidRPr="00C90DF6" w:rsidRDefault="00C217D8" w:rsidP="00C32548">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7E30CF63"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992" w:type="dxa"/>
          </w:tcPr>
          <w:p w14:paraId="3191038C"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1851" w:type="dxa"/>
            <w:tcBorders>
              <w:bottom w:val="single" w:sz="4" w:space="0" w:color="auto"/>
            </w:tcBorders>
            <w:vAlign w:val="center"/>
          </w:tcPr>
          <w:p w14:paraId="2341F1FF" w14:textId="77777777" w:rsidR="00C217D8" w:rsidRPr="00C90DF6" w:rsidRDefault="00C217D8" w:rsidP="00C32548">
            <w:pPr>
              <w:spacing w:after="0" w:line="240" w:lineRule="auto"/>
              <w:jc w:val="center"/>
              <w:rPr>
                <w:rFonts w:ascii="Times New Roman" w:eastAsia="Times New Roman" w:hAnsi="Times New Roman"/>
                <w:i/>
                <w:sz w:val="24"/>
                <w:szCs w:val="24"/>
              </w:rPr>
            </w:pPr>
          </w:p>
        </w:tc>
      </w:tr>
      <w:tr w:rsidR="00C63EEE" w:rsidRPr="00C90DF6" w14:paraId="3BB97DA1" w14:textId="77777777" w:rsidTr="00C63EEE">
        <w:tc>
          <w:tcPr>
            <w:tcW w:w="3812" w:type="dxa"/>
          </w:tcPr>
          <w:p w14:paraId="3841823C" w14:textId="77777777" w:rsidR="00C63EEE" w:rsidRPr="00C90DF6" w:rsidRDefault="00C63EEE" w:rsidP="00C32548">
            <w:pPr>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rPr>
              <w:t>promocijas darbu skaits</w:t>
            </w:r>
          </w:p>
        </w:tc>
        <w:tc>
          <w:tcPr>
            <w:tcW w:w="1134" w:type="dxa"/>
            <w:vAlign w:val="center"/>
          </w:tcPr>
          <w:p w14:paraId="442DFF21" w14:textId="77777777" w:rsidR="00C63EEE" w:rsidRPr="00C90DF6" w:rsidRDefault="00C63EEE"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w:t>
            </w:r>
          </w:p>
        </w:tc>
        <w:tc>
          <w:tcPr>
            <w:tcW w:w="993" w:type="dxa"/>
            <w:shd w:val="clear" w:color="auto" w:fill="FBD4B4"/>
            <w:vAlign w:val="center"/>
          </w:tcPr>
          <w:p w14:paraId="33A16BD5" w14:textId="77777777" w:rsidR="00C63EEE" w:rsidRPr="00C90DF6" w:rsidRDefault="00C63EEE"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992" w:type="dxa"/>
            <w:tcBorders>
              <w:right w:val="single" w:sz="4" w:space="0" w:color="auto"/>
            </w:tcBorders>
          </w:tcPr>
          <w:p w14:paraId="52B291DC" w14:textId="77777777" w:rsidR="00C63EEE" w:rsidRPr="00C90DF6" w:rsidRDefault="00C63EEE"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1858" w:type="dxa"/>
            <w:gridSpan w:val="2"/>
            <w:tcBorders>
              <w:top w:val="single" w:sz="4" w:space="0" w:color="auto"/>
              <w:left w:val="single" w:sz="4" w:space="0" w:color="auto"/>
              <w:bottom w:val="single" w:sz="4" w:space="0" w:color="auto"/>
              <w:right w:val="single" w:sz="4" w:space="0" w:color="auto"/>
            </w:tcBorders>
            <w:vAlign w:val="center"/>
          </w:tcPr>
          <w:p w14:paraId="279289B4" w14:textId="77777777" w:rsidR="00C63EEE" w:rsidRPr="00C90DF6" w:rsidRDefault="00C63EEE" w:rsidP="00C32548">
            <w:pPr>
              <w:spacing w:after="0" w:line="240" w:lineRule="auto"/>
              <w:jc w:val="center"/>
              <w:rPr>
                <w:rFonts w:ascii="Times New Roman" w:eastAsia="Times New Roman" w:hAnsi="Times New Roman"/>
                <w:i/>
                <w:sz w:val="24"/>
                <w:szCs w:val="24"/>
              </w:rPr>
            </w:pPr>
          </w:p>
        </w:tc>
      </w:tr>
      <w:tr w:rsidR="00C63EEE" w:rsidRPr="00C90DF6" w14:paraId="39835F2D" w14:textId="77777777" w:rsidTr="00C63EEE">
        <w:tc>
          <w:tcPr>
            <w:tcW w:w="3812" w:type="dxa"/>
          </w:tcPr>
          <w:p w14:paraId="56156F04" w14:textId="77777777" w:rsidR="00C63EEE" w:rsidRPr="00C90DF6" w:rsidRDefault="00C63EEE" w:rsidP="00C32548">
            <w:pPr>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rPr>
              <w:t>maģistra darbu skaits</w:t>
            </w:r>
          </w:p>
        </w:tc>
        <w:tc>
          <w:tcPr>
            <w:tcW w:w="1134" w:type="dxa"/>
            <w:vAlign w:val="center"/>
          </w:tcPr>
          <w:p w14:paraId="0F50CB04" w14:textId="77777777" w:rsidR="00C63EEE" w:rsidRPr="00C90DF6" w:rsidRDefault="00C63EEE" w:rsidP="00C32548">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4</w:t>
            </w:r>
          </w:p>
        </w:tc>
        <w:tc>
          <w:tcPr>
            <w:tcW w:w="993" w:type="dxa"/>
            <w:shd w:val="clear" w:color="auto" w:fill="FFFFFF"/>
            <w:vAlign w:val="center"/>
          </w:tcPr>
          <w:p w14:paraId="298914C6" w14:textId="77777777" w:rsidR="00C63EEE" w:rsidRPr="00C90DF6" w:rsidRDefault="00C63EEE" w:rsidP="00C32548">
            <w:pPr>
              <w:spacing w:after="0" w:line="240" w:lineRule="auto"/>
              <w:jc w:val="center"/>
              <w:rPr>
                <w:rFonts w:ascii="Times New Roman" w:eastAsia="Times New Roman" w:hAnsi="Times New Roman"/>
                <w:sz w:val="24"/>
                <w:szCs w:val="24"/>
              </w:rPr>
            </w:pPr>
          </w:p>
        </w:tc>
        <w:tc>
          <w:tcPr>
            <w:tcW w:w="992" w:type="dxa"/>
            <w:tcBorders>
              <w:right w:val="single" w:sz="4" w:space="0" w:color="auto"/>
            </w:tcBorders>
          </w:tcPr>
          <w:p w14:paraId="0AEEABE0" w14:textId="77777777" w:rsidR="00C63EEE" w:rsidRPr="00C90DF6" w:rsidRDefault="00C63EEE"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2</w:t>
            </w:r>
          </w:p>
        </w:tc>
        <w:tc>
          <w:tcPr>
            <w:tcW w:w="1858" w:type="dxa"/>
            <w:gridSpan w:val="2"/>
            <w:tcBorders>
              <w:top w:val="single" w:sz="4" w:space="0" w:color="auto"/>
              <w:left w:val="single" w:sz="4" w:space="0" w:color="auto"/>
              <w:bottom w:val="single" w:sz="4" w:space="0" w:color="auto"/>
              <w:right w:val="single" w:sz="4" w:space="0" w:color="auto"/>
            </w:tcBorders>
            <w:vAlign w:val="center"/>
          </w:tcPr>
          <w:p w14:paraId="01446FD8" w14:textId="77777777" w:rsidR="00C63EEE" w:rsidRPr="00C90DF6" w:rsidRDefault="00C63EEE" w:rsidP="00C32548">
            <w:pPr>
              <w:spacing w:after="0" w:line="240" w:lineRule="auto"/>
              <w:jc w:val="center"/>
              <w:rPr>
                <w:rFonts w:ascii="Times New Roman" w:eastAsia="Times New Roman" w:hAnsi="Times New Roman"/>
                <w:i/>
                <w:color w:val="C00000"/>
                <w:sz w:val="24"/>
                <w:szCs w:val="24"/>
              </w:rPr>
            </w:pPr>
          </w:p>
        </w:tc>
      </w:tr>
      <w:tr w:rsidR="00C217D8" w:rsidRPr="00C90DF6" w14:paraId="5EE5AAC3" w14:textId="77777777" w:rsidTr="00C63EEE">
        <w:trPr>
          <w:gridAfter w:val="1"/>
          <w:wAfter w:w="7" w:type="dxa"/>
        </w:trPr>
        <w:tc>
          <w:tcPr>
            <w:tcW w:w="8782" w:type="dxa"/>
            <w:gridSpan w:val="5"/>
            <w:tcBorders>
              <w:right w:val="single" w:sz="4" w:space="0" w:color="auto"/>
            </w:tcBorders>
            <w:shd w:val="clear" w:color="auto" w:fill="C6D9F1"/>
          </w:tcPr>
          <w:p w14:paraId="7FE7138B" w14:textId="77777777" w:rsidR="00C217D8" w:rsidRPr="00C90DF6" w:rsidRDefault="00C217D8"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b/>
                <w:bCs/>
                <w:sz w:val="24"/>
                <w:szCs w:val="24"/>
              </w:rPr>
              <w:t>Programmas popularizēšanas rezultatīvie rādītāji</w:t>
            </w:r>
          </w:p>
        </w:tc>
      </w:tr>
      <w:tr w:rsidR="00C63EEE" w:rsidRPr="00C90DF6" w14:paraId="60D76CB9" w14:textId="77777777" w:rsidTr="00C63EEE">
        <w:tc>
          <w:tcPr>
            <w:tcW w:w="3812" w:type="dxa"/>
          </w:tcPr>
          <w:p w14:paraId="2BD4F101" w14:textId="77777777" w:rsidR="00C63EEE" w:rsidRPr="00C90DF6" w:rsidRDefault="00C63EEE"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 Programmas gaitas un rezultātu popularizēšanas interaktīvie pasākumi, kuru mērķu grupās iekļauti arī izglītojamie, skaits:</w:t>
            </w:r>
          </w:p>
        </w:tc>
        <w:tc>
          <w:tcPr>
            <w:tcW w:w="1134" w:type="dxa"/>
            <w:vAlign w:val="center"/>
          </w:tcPr>
          <w:p w14:paraId="232E7800" w14:textId="77777777" w:rsidR="00C63EEE" w:rsidRPr="00C90DF6" w:rsidRDefault="00C63EEE" w:rsidP="00C32548">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48BE5A29" w14:textId="77777777" w:rsidR="00C63EEE" w:rsidRPr="00C90DF6" w:rsidRDefault="00C63EEE" w:rsidP="00C32548">
            <w:pPr>
              <w:spacing w:after="0" w:line="240" w:lineRule="auto"/>
              <w:jc w:val="center"/>
              <w:rPr>
                <w:rFonts w:ascii="Times New Roman" w:eastAsia="Times New Roman" w:hAnsi="Times New Roman"/>
                <w:sz w:val="24"/>
                <w:szCs w:val="24"/>
              </w:rPr>
            </w:pPr>
          </w:p>
        </w:tc>
        <w:tc>
          <w:tcPr>
            <w:tcW w:w="992" w:type="dxa"/>
            <w:tcBorders>
              <w:right w:val="single" w:sz="4" w:space="0" w:color="auto"/>
            </w:tcBorders>
          </w:tcPr>
          <w:p w14:paraId="4995BFA5" w14:textId="77777777" w:rsidR="00C63EEE" w:rsidRPr="00C90DF6" w:rsidRDefault="00C63EEE" w:rsidP="00C32548">
            <w:pPr>
              <w:spacing w:after="0" w:line="240" w:lineRule="auto"/>
              <w:jc w:val="center"/>
              <w:rPr>
                <w:rFonts w:ascii="Times New Roman" w:eastAsia="Times New Roman" w:hAnsi="Times New Roman"/>
                <w:sz w:val="24"/>
                <w:szCs w:val="24"/>
              </w:rPr>
            </w:pPr>
          </w:p>
        </w:tc>
        <w:tc>
          <w:tcPr>
            <w:tcW w:w="1858" w:type="dxa"/>
            <w:gridSpan w:val="2"/>
            <w:tcBorders>
              <w:top w:val="single" w:sz="4" w:space="0" w:color="auto"/>
              <w:left w:val="single" w:sz="4" w:space="0" w:color="auto"/>
              <w:bottom w:val="single" w:sz="4" w:space="0" w:color="auto"/>
              <w:right w:val="single" w:sz="4" w:space="0" w:color="auto"/>
            </w:tcBorders>
            <w:vAlign w:val="center"/>
          </w:tcPr>
          <w:p w14:paraId="10E5F43C" w14:textId="77777777" w:rsidR="00C63EEE" w:rsidRPr="00C90DF6" w:rsidRDefault="00C63EEE" w:rsidP="00C32548">
            <w:pPr>
              <w:spacing w:after="0" w:line="240" w:lineRule="auto"/>
              <w:jc w:val="center"/>
              <w:rPr>
                <w:rFonts w:ascii="Times New Roman" w:eastAsia="Times New Roman" w:hAnsi="Times New Roman"/>
                <w:i/>
                <w:sz w:val="24"/>
                <w:szCs w:val="24"/>
              </w:rPr>
            </w:pPr>
          </w:p>
        </w:tc>
      </w:tr>
      <w:tr w:rsidR="00C217D8" w:rsidRPr="00C90DF6" w14:paraId="27E02C6E" w14:textId="77777777" w:rsidTr="00C63EEE">
        <w:trPr>
          <w:gridAfter w:val="1"/>
          <w:wAfter w:w="7" w:type="dxa"/>
        </w:trPr>
        <w:tc>
          <w:tcPr>
            <w:tcW w:w="3812" w:type="dxa"/>
          </w:tcPr>
          <w:p w14:paraId="4372E79F" w14:textId="77777777" w:rsidR="00C217D8" w:rsidRPr="00C90DF6" w:rsidRDefault="00C217D8" w:rsidP="00C32548">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konferences</w:t>
            </w:r>
          </w:p>
        </w:tc>
        <w:tc>
          <w:tcPr>
            <w:tcW w:w="1134" w:type="dxa"/>
            <w:vAlign w:val="center"/>
          </w:tcPr>
          <w:p w14:paraId="2A2CA69D" w14:textId="77777777" w:rsidR="00C217D8" w:rsidRPr="00C90DF6" w:rsidRDefault="00C217D8" w:rsidP="00646F32">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8</w:t>
            </w:r>
          </w:p>
        </w:tc>
        <w:tc>
          <w:tcPr>
            <w:tcW w:w="993" w:type="dxa"/>
            <w:shd w:val="clear" w:color="auto" w:fill="FBD4B4"/>
            <w:vAlign w:val="center"/>
          </w:tcPr>
          <w:p w14:paraId="0E00A570" w14:textId="77777777" w:rsidR="00C217D8" w:rsidRPr="00C90DF6" w:rsidRDefault="00C217D8" w:rsidP="00646F32">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2</w:t>
            </w:r>
          </w:p>
        </w:tc>
        <w:tc>
          <w:tcPr>
            <w:tcW w:w="992" w:type="dxa"/>
            <w:tcBorders>
              <w:right w:val="single" w:sz="4" w:space="0" w:color="auto"/>
            </w:tcBorders>
            <w:vAlign w:val="center"/>
          </w:tcPr>
          <w:p w14:paraId="49D76957" w14:textId="77777777" w:rsidR="00C217D8" w:rsidRPr="00C90DF6" w:rsidRDefault="00C217D8" w:rsidP="00646F32">
            <w:pPr>
              <w:spacing w:after="0" w:line="240" w:lineRule="auto"/>
              <w:jc w:val="center"/>
              <w:rPr>
                <w:rFonts w:ascii="Times New Roman" w:eastAsia="Times New Roman" w:hAnsi="Times New Roman"/>
                <w:sz w:val="20"/>
                <w:szCs w:val="20"/>
              </w:rPr>
            </w:pPr>
            <w:r w:rsidRPr="00C90DF6">
              <w:rPr>
                <w:rFonts w:ascii="Times New Roman" w:eastAsia="Times New Roman" w:hAnsi="Times New Roman"/>
                <w:sz w:val="20"/>
                <w:szCs w:val="20"/>
              </w:rPr>
              <w:t>15</w:t>
            </w:r>
          </w:p>
        </w:tc>
        <w:tc>
          <w:tcPr>
            <w:tcW w:w="1851" w:type="dxa"/>
            <w:tcBorders>
              <w:top w:val="single" w:sz="4" w:space="0" w:color="auto"/>
              <w:left w:val="single" w:sz="4" w:space="0" w:color="auto"/>
              <w:bottom w:val="single" w:sz="4" w:space="0" w:color="auto"/>
              <w:right w:val="single" w:sz="4" w:space="0" w:color="auto"/>
            </w:tcBorders>
            <w:vAlign w:val="center"/>
          </w:tcPr>
          <w:p w14:paraId="67F11C86" w14:textId="77777777" w:rsidR="00C217D8" w:rsidRPr="00C90DF6" w:rsidRDefault="00C217D8" w:rsidP="00C32548">
            <w:pPr>
              <w:spacing w:after="0" w:line="240" w:lineRule="auto"/>
              <w:ind w:right="1026"/>
              <w:rPr>
                <w:rFonts w:ascii="Times New Roman" w:eastAsia="Times New Roman" w:hAnsi="Times New Roman"/>
                <w:i/>
                <w:color w:val="FF0000"/>
                <w:sz w:val="20"/>
                <w:szCs w:val="20"/>
              </w:rPr>
            </w:pPr>
          </w:p>
        </w:tc>
      </w:tr>
      <w:tr w:rsidR="00C63EEE" w:rsidRPr="00C90DF6" w14:paraId="40007E0A" w14:textId="77777777" w:rsidTr="00C63EEE">
        <w:tc>
          <w:tcPr>
            <w:tcW w:w="3812" w:type="dxa"/>
          </w:tcPr>
          <w:p w14:paraId="5E153314" w14:textId="77777777" w:rsidR="00C63EEE" w:rsidRPr="00C90DF6" w:rsidRDefault="00C63EEE" w:rsidP="00C32548">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semināri</w:t>
            </w:r>
          </w:p>
        </w:tc>
        <w:tc>
          <w:tcPr>
            <w:tcW w:w="1134" w:type="dxa"/>
            <w:vAlign w:val="center"/>
          </w:tcPr>
          <w:p w14:paraId="6E556C2A" w14:textId="77777777" w:rsidR="00C63EEE" w:rsidRPr="00C90DF6" w:rsidRDefault="00C63EEE" w:rsidP="00646F32">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4</w:t>
            </w:r>
          </w:p>
        </w:tc>
        <w:tc>
          <w:tcPr>
            <w:tcW w:w="993" w:type="dxa"/>
            <w:tcBorders>
              <w:bottom w:val="single" w:sz="4" w:space="0" w:color="auto"/>
            </w:tcBorders>
            <w:shd w:val="clear" w:color="auto" w:fill="FBD4B4"/>
            <w:vAlign w:val="center"/>
          </w:tcPr>
          <w:p w14:paraId="5E2388A8" w14:textId="77777777" w:rsidR="00C63EEE" w:rsidRPr="00C90DF6" w:rsidRDefault="00C63EEE" w:rsidP="00646F32">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992" w:type="dxa"/>
            <w:tcBorders>
              <w:right w:val="single" w:sz="4" w:space="0" w:color="auto"/>
            </w:tcBorders>
            <w:vAlign w:val="center"/>
          </w:tcPr>
          <w:p w14:paraId="143E898C" w14:textId="77777777" w:rsidR="00C63EEE" w:rsidRPr="00C90DF6" w:rsidRDefault="00C63EEE" w:rsidP="00646F32">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3</w:t>
            </w:r>
          </w:p>
        </w:tc>
        <w:tc>
          <w:tcPr>
            <w:tcW w:w="1858" w:type="dxa"/>
            <w:gridSpan w:val="2"/>
            <w:tcBorders>
              <w:top w:val="single" w:sz="4" w:space="0" w:color="auto"/>
              <w:left w:val="single" w:sz="4" w:space="0" w:color="auto"/>
              <w:bottom w:val="single" w:sz="4" w:space="0" w:color="auto"/>
              <w:right w:val="single" w:sz="4" w:space="0" w:color="auto"/>
            </w:tcBorders>
            <w:vAlign w:val="center"/>
          </w:tcPr>
          <w:p w14:paraId="3E2F84A5" w14:textId="77777777" w:rsidR="00C63EEE" w:rsidRPr="00C90DF6" w:rsidRDefault="00C63EEE" w:rsidP="00C32548">
            <w:pPr>
              <w:spacing w:after="0" w:line="240" w:lineRule="auto"/>
              <w:jc w:val="center"/>
              <w:rPr>
                <w:rFonts w:ascii="Times New Roman" w:eastAsia="Times New Roman" w:hAnsi="Times New Roman"/>
                <w:i/>
                <w:sz w:val="24"/>
                <w:szCs w:val="24"/>
              </w:rPr>
            </w:pPr>
          </w:p>
        </w:tc>
      </w:tr>
      <w:tr w:rsidR="00C217D8" w:rsidRPr="00C90DF6" w14:paraId="47DD86E6" w14:textId="77777777" w:rsidTr="00C63EEE">
        <w:trPr>
          <w:gridAfter w:val="1"/>
          <w:wAfter w:w="7" w:type="dxa"/>
        </w:trPr>
        <w:tc>
          <w:tcPr>
            <w:tcW w:w="3812" w:type="dxa"/>
          </w:tcPr>
          <w:p w14:paraId="6DF02623" w14:textId="77777777" w:rsidR="00C217D8" w:rsidRPr="00C90DF6" w:rsidRDefault="00C217D8" w:rsidP="00C32548">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rīkotie semināri</w:t>
            </w:r>
          </w:p>
        </w:tc>
        <w:tc>
          <w:tcPr>
            <w:tcW w:w="1134" w:type="dxa"/>
            <w:vAlign w:val="center"/>
          </w:tcPr>
          <w:p w14:paraId="30F40B1F" w14:textId="77777777" w:rsidR="00C217D8" w:rsidRPr="00C90DF6" w:rsidRDefault="00C217D8" w:rsidP="00646F32">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4</w:t>
            </w:r>
          </w:p>
        </w:tc>
        <w:tc>
          <w:tcPr>
            <w:tcW w:w="993" w:type="dxa"/>
            <w:shd w:val="clear" w:color="auto" w:fill="FBD4B4"/>
            <w:vAlign w:val="center"/>
          </w:tcPr>
          <w:p w14:paraId="1D5B6839" w14:textId="77777777" w:rsidR="00C217D8" w:rsidRPr="00C90DF6" w:rsidRDefault="00C217D8" w:rsidP="00646F32">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992" w:type="dxa"/>
            <w:vAlign w:val="center"/>
          </w:tcPr>
          <w:p w14:paraId="56BA22E1" w14:textId="77777777" w:rsidR="00C217D8" w:rsidRPr="00C90DF6" w:rsidRDefault="00646F32" w:rsidP="00646F32">
            <w:pPr>
              <w:spacing w:after="0" w:line="240" w:lineRule="auto"/>
              <w:jc w:val="center"/>
              <w:rPr>
                <w:rFonts w:ascii="Times New Roman" w:eastAsia="Times New Roman" w:hAnsi="Times New Roman"/>
                <w:color w:val="00B050"/>
                <w:sz w:val="24"/>
                <w:szCs w:val="24"/>
              </w:rPr>
            </w:pPr>
            <w:r w:rsidRPr="00C90DF6">
              <w:rPr>
                <w:rFonts w:ascii="Times New Roman" w:eastAsia="Times New Roman" w:hAnsi="Times New Roman"/>
                <w:sz w:val="24"/>
                <w:szCs w:val="24"/>
              </w:rPr>
              <w:t>7</w:t>
            </w:r>
          </w:p>
        </w:tc>
        <w:tc>
          <w:tcPr>
            <w:tcW w:w="1851" w:type="dxa"/>
            <w:tcBorders>
              <w:top w:val="single" w:sz="4" w:space="0" w:color="auto"/>
              <w:bottom w:val="single" w:sz="4" w:space="0" w:color="auto"/>
            </w:tcBorders>
            <w:vAlign w:val="center"/>
          </w:tcPr>
          <w:p w14:paraId="3DD8F937" w14:textId="77777777" w:rsidR="00C217D8" w:rsidRPr="003518BC" w:rsidRDefault="00646F32" w:rsidP="00646F32">
            <w:pPr>
              <w:spacing w:after="0" w:line="240" w:lineRule="auto"/>
              <w:rPr>
                <w:rFonts w:ascii="Times New Roman" w:hAnsi="Times New Roman"/>
                <w:i/>
              </w:rPr>
            </w:pPr>
            <w:r w:rsidRPr="003518BC">
              <w:rPr>
                <w:rFonts w:ascii="Times New Roman" w:hAnsi="Times New Roman"/>
                <w:i/>
              </w:rPr>
              <w:t xml:space="preserve">Semināros veikti </w:t>
            </w:r>
            <w:r w:rsidR="00C217D8" w:rsidRPr="003518BC">
              <w:rPr>
                <w:rFonts w:ascii="Times New Roman" w:hAnsi="Times New Roman"/>
                <w:i/>
              </w:rPr>
              <w:t>11 ziņojumi</w:t>
            </w:r>
          </w:p>
        </w:tc>
      </w:tr>
      <w:tr w:rsidR="00C217D8" w:rsidRPr="00C90DF6" w14:paraId="26D98672" w14:textId="77777777" w:rsidTr="00C63EEE">
        <w:trPr>
          <w:gridAfter w:val="1"/>
          <w:wAfter w:w="7" w:type="dxa"/>
        </w:trPr>
        <w:tc>
          <w:tcPr>
            <w:tcW w:w="3812" w:type="dxa"/>
          </w:tcPr>
          <w:p w14:paraId="188D102E" w14:textId="77777777" w:rsidR="00C217D8" w:rsidRPr="00C90DF6" w:rsidRDefault="00C217D8" w:rsidP="00C32548">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populārzinātniskas publikācijas</w:t>
            </w:r>
          </w:p>
        </w:tc>
        <w:tc>
          <w:tcPr>
            <w:tcW w:w="1134" w:type="dxa"/>
            <w:vAlign w:val="center"/>
          </w:tcPr>
          <w:p w14:paraId="76B27A64" w14:textId="77777777" w:rsidR="00C217D8" w:rsidRPr="00C90DF6" w:rsidRDefault="00C217D8" w:rsidP="00646F32">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3</w:t>
            </w:r>
          </w:p>
        </w:tc>
        <w:tc>
          <w:tcPr>
            <w:tcW w:w="993" w:type="dxa"/>
            <w:shd w:val="clear" w:color="auto" w:fill="FBD4B4"/>
            <w:vAlign w:val="center"/>
          </w:tcPr>
          <w:p w14:paraId="380E4BAF" w14:textId="77777777" w:rsidR="00C217D8" w:rsidRPr="00C90DF6" w:rsidRDefault="00C217D8" w:rsidP="00646F32">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992" w:type="dxa"/>
            <w:vAlign w:val="center"/>
          </w:tcPr>
          <w:p w14:paraId="177A4E12" w14:textId="77777777" w:rsidR="00C217D8" w:rsidRPr="00C90DF6" w:rsidRDefault="00C217D8" w:rsidP="00646F32">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2</w:t>
            </w:r>
          </w:p>
        </w:tc>
        <w:tc>
          <w:tcPr>
            <w:tcW w:w="1851" w:type="dxa"/>
            <w:tcBorders>
              <w:top w:val="single" w:sz="4" w:space="0" w:color="auto"/>
              <w:bottom w:val="single" w:sz="4" w:space="0" w:color="auto"/>
            </w:tcBorders>
            <w:vAlign w:val="center"/>
          </w:tcPr>
          <w:p w14:paraId="4A11C5AE" w14:textId="77777777" w:rsidR="00C217D8" w:rsidRPr="00C90DF6" w:rsidRDefault="00C217D8" w:rsidP="00C32548">
            <w:pPr>
              <w:spacing w:after="0" w:line="240" w:lineRule="auto"/>
              <w:rPr>
                <w:rFonts w:ascii="Times New Roman" w:eastAsia="Times New Roman" w:hAnsi="Times New Roman"/>
                <w:i/>
                <w:sz w:val="24"/>
                <w:szCs w:val="24"/>
              </w:rPr>
            </w:pPr>
          </w:p>
        </w:tc>
      </w:tr>
      <w:tr w:rsidR="00C217D8" w:rsidRPr="00C90DF6" w14:paraId="2F7D6B3B" w14:textId="77777777" w:rsidTr="00C63EEE">
        <w:trPr>
          <w:gridAfter w:val="1"/>
          <w:wAfter w:w="7" w:type="dxa"/>
          <w:trHeight w:val="332"/>
        </w:trPr>
        <w:tc>
          <w:tcPr>
            <w:tcW w:w="3812" w:type="dxa"/>
          </w:tcPr>
          <w:p w14:paraId="02077BEA" w14:textId="77777777" w:rsidR="00C217D8" w:rsidRPr="00C90DF6" w:rsidRDefault="00C217D8" w:rsidP="00C32548">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izstādes</w:t>
            </w:r>
          </w:p>
        </w:tc>
        <w:tc>
          <w:tcPr>
            <w:tcW w:w="1134" w:type="dxa"/>
            <w:vAlign w:val="center"/>
          </w:tcPr>
          <w:p w14:paraId="742971D5" w14:textId="77777777" w:rsidR="00C217D8" w:rsidRPr="00C90DF6" w:rsidRDefault="00C217D8" w:rsidP="00C32548">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7500F090"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992" w:type="dxa"/>
          </w:tcPr>
          <w:p w14:paraId="4019C291" w14:textId="77777777" w:rsidR="00C217D8" w:rsidRPr="00C90DF6" w:rsidRDefault="00C217D8" w:rsidP="00C32548">
            <w:pPr>
              <w:spacing w:after="0" w:line="240" w:lineRule="auto"/>
              <w:jc w:val="center"/>
              <w:rPr>
                <w:rFonts w:ascii="Times New Roman" w:eastAsia="Times New Roman" w:hAnsi="Times New Roman"/>
                <w:sz w:val="24"/>
                <w:szCs w:val="24"/>
              </w:rPr>
            </w:pPr>
          </w:p>
        </w:tc>
        <w:tc>
          <w:tcPr>
            <w:tcW w:w="1851" w:type="dxa"/>
            <w:tcBorders>
              <w:top w:val="single" w:sz="4" w:space="0" w:color="auto"/>
              <w:bottom w:val="single" w:sz="4" w:space="0" w:color="auto"/>
            </w:tcBorders>
            <w:vAlign w:val="center"/>
          </w:tcPr>
          <w:p w14:paraId="374A1110" w14:textId="77777777" w:rsidR="00C217D8" w:rsidRPr="00C90DF6" w:rsidRDefault="00C217D8" w:rsidP="00C32548">
            <w:pPr>
              <w:spacing w:after="0" w:line="240" w:lineRule="auto"/>
              <w:jc w:val="center"/>
              <w:rPr>
                <w:rFonts w:ascii="Times New Roman" w:eastAsia="Times New Roman" w:hAnsi="Times New Roman"/>
                <w:i/>
                <w:sz w:val="24"/>
                <w:szCs w:val="24"/>
              </w:rPr>
            </w:pPr>
          </w:p>
        </w:tc>
      </w:tr>
      <w:tr w:rsidR="00C217D8" w:rsidRPr="00C90DF6" w14:paraId="5CE54B12" w14:textId="77777777" w:rsidTr="00C63EEE">
        <w:trPr>
          <w:gridAfter w:val="1"/>
          <w:wAfter w:w="7" w:type="dxa"/>
        </w:trPr>
        <w:tc>
          <w:tcPr>
            <w:tcW w:w="8782" w:type="dxa"/>
            <w:gridSpan w:val="5"/>
            <w:shd w:val="clear" w:color="auto" w:fill="C6D9F1"/>
          </w:tcPr>
          <w:p w14:paraId="798776CB" w14:textId="77777777" w:rsidR="00C217D8" w:rsidRPr="00C90DF6" w:rsidRDefault="00C217D8"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b/>
                <w:bCs/>
                <w:sz w:val="24"/>
                <w:szCs w:val="24"/>
              </w:rPr>
              <w:t>Tautsaimnieciskie rezultatīvie rādītāji</w:t>
            </w:r>
          </w:p>
        </w:tc>
      </w:tr>
      <w:tr w:rsidR="00C63EEE" w:rsidRPr="00C90DF6" w14:paraId="3E095D2F" w14:textId="77777777" w:rsidTr="00C63EEE">
        <w:tc>
          <w:tcPr>
            <w:tcW w:w="3812" w:type="dxa"/>
          </w:tcPr>
          <w:p w14:paraId="637DDF02" w14:textId="77777777" w:rsidR="00C63EEE" w:rsidRPr="00C90DF6" w:rsidRDefault="00C63EEE"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 Zinātniskajai institūcijai programmas ietvaros piesaistītā privātā finansējuma apjoms:</w:t>
            </w:r>
          </w:p>
        </w:tc>
        <w:tc>
          <w:tcPr>
            <w:tcW w:w="1134" w:type="dxa"/>
            <w:vAlign w:val="center"/>
          </w:tcPr>
          <w:p w14:paraId="6EE13806" w14:textId="77777777" w:rsidR="00C63EEE" w:rsidRPr="00C90DF6" w:rsidRDefault="00C63EEE" w:rsidP="00C32548">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512F3863" w14:textId="77777777" w:rsidR="00C63EEE" w:rsidRPr="00C90DF6" w:rsidRDefault="00C63EEE" w:rsidP="00C32548">
            <w:pPr>
              <w:spacing w:after="0" w:line="240" w:lineRule="auto"/>
              <w:jc w:val="center"/>
              <w:rPr>
                <w:rFonts w:ascii="Times New Roman" w:eastAsia="Times New Roman" w:hAnsi="Times New Roman"/>
                <w:sz w:val="24"/>
                <w:szCs w:val="24"/>
              </w:rPr>
            </w:pPr>
          </w:p>
        </w:tc>
        <w:tc>
          <w:tcPr>
            <w:tcW w:w="992" w:type="dxa"/>
          </w:tcPr>
          <w:p w14:paraId="1B9311B2" w14:textId="77777777" w:rsidR="00C63EEE" w:rsidRPr="00C90DF6" w:rsidRDefault="00C63EEE" w:rsidP="00C32548">
            <w:pPr>
              <w:spacing w:after="0" w:line="240" w:lineRule="auto"/>
              <w:jc w:val="center"/>
              <w:rPr>
                <w:rFonts w:ascii="Times New Roman" w:eastAsia="Times New Roman" w:hAnsi="Times New Roman"/>
                <w:color w:val="948A54"/>
                <w:sz w:val="24"/>
                <w:szCs w:val="24"/>
              </w:rPr>
            </w:pPr>
          </w:p>
        </w:tc>
        <w:tc>
          <w:tcPr>
            <w:tcW w:w="1858" w:type="dxa"/>
            <w:gridSpan w:val="2"/>
            <w:tcBorders>
              <w:top w:val="single" w:sz="4" w:space="0" w:color="auto"/>
              <w:bottom w:val="single" w:sz="4" w:space="0" w:color="auto"/>
            </w:tcBorders>
            <w:vAlign w:val="center"/>
          </w:tcPr>
          <w:p w14:paraId="741AAA6F" w14:textId="77777777" w:rsidR="00C63EEE" w:rsidRPr="00C90DF6" w:rsidRDefault="00C63EEE" w:rsidP="00C32548">
            <w:pPr>
              <w:spacing w:after="0" w:line="240" w:lineRule="auto"/>
              <w:jc w:val="center"/>
              <w:rPr>
                <w:rFonts w:ascii="Times New Roman" w:eastAsia="Times New Roman" w:hAnsi="Times New Roman"/>
                <w:i/>
                <w:sz w:val="24"/>
                <w:szCs w:val="24"/>
              </w:rPr>
            </w:pPr>
          </w:p>
        </w:tc>
      </w:tr>
      <w:tr w:rsidR="00C63EEE" w:rsidRPr="00C90DF6" w14:paraId="55033D33" w14:textId="77777777" w:rsidTr="00C63EEE">
        <w:tc>
          <w:tcPr>
            <w:tcW w:w="3812" w:type="dxa"/>
          </w:tcPr>
          <w:p w14:paraId="0848AD78" w14:textId="77777777" w:rsidR="00C63EEE" w:rsidRPr="00C90DF6" w:rsidRDefault="00C63EEE"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1.1. privātā sektora līdzfinansējums programmā iekļauto projektu īstenošanai</w:t>
            </w:r>
          </w:p>
        </w:tc>
        <w:tc>
          <w:tcPr>
            <w:tcW w:w="1134" w:type="dxa"/>
            <w:vAlign w:val="center"/>
          </w:tcPr>
          <w:p w14:paraId="67337C74" w14:textId="77777777" w:rsidR="00C63EEE" w:rsidRPr="00C90DF6" w:rsidRDefault="00C63EEE" w:rsidP="00C32548">
            <w:pPr>
              <w:spacing w:after="0" w:line="240" w:lineRule="auto"/>
              <w:jc w:val="center"/>
              <w:rPr>
                <w:rFonts w:ascii="Times New Roman" w:eastAsia="Times New Roman" w:hAnsi="Times New Roman"/>
                <w:b/>
                <w:sz w:val="20"/>
                <w:szCs w:val="20"/>
              </w:rPr>
            </w:pPr>
          </w:p>
        </w:tc>
        <w:tc>
          <w:tcPr>
            <w:tcW w:w="993" w:type="dxa"/>
            <w:shd w:val="clear" w:color="auto" w:fill="FFFFFF"/>
            <w:vAlign w:val="center"/>
          </w:tcPr>
          <w:p w14:paraId="3D3A6042" w14:textId="77777777" w:rsidR="00C63EEE" w:rsidRPr="00C90DF6" w:rsidRDefault="00C63EEE" w:rsidP="00C32548">
            <w:pPr>
              <w:spacing w:after="0" w:line="240" w:lineRule="auto"/>
              <w:jc w:val="center"/>
              <w:rPr>
                <w:rFonts w:ascii="Times New Roman" w:eastAsia="Times New Roman" w:hAnsi="Times New Roman"/>
                <w:sz w:val="20"/>
                <w:szCs w:val="20"/>
              </w:rPr>
            </w:pPr>
          </w:p>
        </w:tc>
        <w:tc>
          <w:tcPr>
            <w:tcW w:w="992" w:type="dxa"/>
          </w:tcPr>
          <w:p w14:paraId="038B8FF5" w14:textId="77777777" w:rsidR="00C63EEE" w:rsidRPr="00C90DF6" w:rsidRDefault="00C63EEE" w:rsidP="00C32548">
            <w:pPr>
              <w:spacing w:after="0" w:line="240" w:lineRule="auto"/>
              <w:jc w:val="center"/>
              <w:rPr>
                <w:rFonts w:ascii="Times New Roman" w:eastAsia="Times New Roman" w:hAnsi="Times New Roman"/>
                <w:i/>
                <w:sz w:val="24"/>
                <w:szCs w:val="24"/>
              </w:rPr>
            </w:pPr>
          </w:p>
        </w:tc>
        <w:tc>
          <w:tcPr>
            <w:tcW w:w="1858" w:type="dxa"/>
            <w:gridSpan w:val="2"/>
            <w:tcBorders>
              <w:top w:val="single" w:sz="4" w:space="0" w:color="auto"/>
              <w:bottom w:val="single" w:sz="4" w:space="0" w:color="auto"/>
            </w:tcBorders>
            <w:vAlign w:val="center"/>
          </w:tcPr>
          <w:p w14:paraId="1C1E6487" w14:textId="77777777" w:rsidR="00C63EEE" w:rsidRPr="00C90DF6" w:rsidRDefault="00C63EEE" w:rsidP="00C32548">
            <w:pPr>
              <w:spacing w:after="0" w:line="240" w:lineRule="auto"/>
              <w:jc w:val="center"/>
              <w:rPr>
                <w:rFonts w:ascii="Times New Roman" w:eastAsia="Times New Roman" w:hAnsi="Times New Roman"/>
                <w:i/>
                <w:sz w:val="24"/>
                <w:szCs w:val="24"/>
              </w:rPr>
            </w:pPr>
          </w:p>
        </w:tc>
      </w:tr>
      <w:tr w:rsidR="00C63EEE" w:rsidRPr="00C90DF6" w14:paraId="07884C45" w14:textId="77777777" w:rsidTr="00C63EEE">
        <w:tc>
          <w:tcPr>
            <w:tcW w:w="3812" w:type="dxa"/>
          </w:tcPr>
          <w:p w14:paraId="784FA32B" w14:textId="77777777" w:rsidR="00C63EEE" w:rsidRPr="00C90DF6" w:rsidRDefault="00C63EEE"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1.2. ieņēmumi no programmas ietvaros radītā intelektuālā īpašuma komercializēšanas (rūpnieciskā īpašuma tiesību atsavināšana, licencēšana, izņēmumu tiesību vai lietošanas tiesību piešķiršana par atlīdzību)</w:t>
            </w:r>
          </w:p>
        </w:tc>
        <w:tc>
          <w:tcPr>
            <w:tcW w:w="1134" w:type="dxa"/>
            <w:vAlign w:val="center"/>
          </w:tcPr>
          <w:p w14:paraId="22339A11" w14:textId="77777777" w:rsidR="00C63EEE" w:rsidRPr="00C90DF6" w:rsidRDefault="00C63EEE" w:rsidP="00C32548">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30AA31CD" w14:textId="77777777" w:rsidR="00C63EEE" w:rsidRPr="00C90DF6" w:rsidRDefault="00C63EEE" w:rsidP="00C32548">
            <w:pPr>
              <w:spacing w:after="0" w:line="240" w:lineRule="auto"/>
              <w:jc w:val="center"/>
              <w:rPr>
                <w:rFonts w:ascii="Times New Roman" w:eastAsia="Times New Roman" w:hAnsi="Times New Roman"/>
                <w:sz w:val="24"/>
                <w:szCs w:val="24"/>
              </w:rPr>
            </w:pPr>
          </w:p>
        </w:tc>
        <w:tc>
          <w:tcPr>
            <w:tcW w:w="992" w:type="dxa"/>
          </w:tcPr>
          <w:p w14:paraId="0C456516" w14:textId="77777777" w:rsidR="00C63EEE" w:rsidRPr="00C90DF6" w:rsidRDefault="00C63EEE" w:rsidP="00C32548">
            <w:pPr>
              <w:spacing w:after="0" w:line="240" w:lineRule="auto"/>
              <w:jc w:val="center"/>
              <w:rPr>
                <w:rFonts w:ascii="Times New Roman" w:eastAsia="Times New Roman" w:hAnsi="Times New Roman"/>
                <w:i/>
                <w:sz w:val="24"/>
                <w:szCs w:val="24"/>
              </w:rPr>
            </w:pPr>
          </w:p>
        </w:tc>
        <w:tc>
          <w:tcPr>
            <w:tcW w:w="1858" w:type="dxa"/>
            <w:gridSpan w:val="2"/>
            <w:tcBorders>
              <w:top w:val="single" w:sz="4" w:space="0" w:color="auto"/>
              <w:bottom w:val="single" w:sz="4" w:space="0" w:color="auto"/>
            </w:tcBorders>
            <w:vAlign w:val="center"/>
          </w:tcPr>
          <w:p w14:paraId="5D43A7C6" w14:textId="77777777" w:rsidR="00C63EEE" w:rsidRPr="00C90DF6" w:rsidRDefault="00C63EEE" w:rsidP="00C32548">
            <w:pPr>
              <w:spacing w:after="0" w:line="240" w:lineRule="auto"/>
              <w:jc w:val="center"/>
              <w:rPr>
                <w:rFonts w:ascii="Times New Roman" w:eastAsia="Times New Roman" w:hAnsi="Times New Roman"/>
                <w:i/>
                <w:sz w:val="24"/>
                <w:szCs w:val="24"/>
              </w:rPr>
            </w:pPr>
          </w:p>
        </w:tc>
      </w:tr>
      <w:tr w:rsidR="00C63EEE" w:rsidRPr="00C90DF6" w14:paraId="54D8542B" w14:textId="77777777" w:rsidTr="00C63EEE">
        <w:tc>
          <w:tcPr>
            <w:tcW w:w="3812" w:type="dxa"/>
          </w:tcPr>
          <w:p w14:paraId="12E2B7C7" w14:textId="77777777" w:rsidR="00C63EEE" w:rsidRPr="00C90DF6" w:rsidRDefault="00C63EEE"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1.3. ieņēmumi no līgumdarbiem, kas balstās uz programmas ietvaros radītajiem rezultātiem un zinātības</w:t>
            </w:r>
          </w:p>
        </w:tc>
        <w:tc>
          <w:tcPr>
            <w:tcW w:w="1134" w:type="dxa"/>
            <w:vAlign w:val="center"/>
          </w:tcPr>
          <w:p w14:paraId="1EB1166D" w14:textId="77777777" w:rsidR="00C63EEE" w:rsidRPr="00C90DF6" w:rsidRDefault="00C63EEE" w:rsidP="00AA368D">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0AB611DE" w14:textId="77777777" w:rsidR="00C63EEE" w:rsidRPr="00C90DF6" w:rsidRDefault="00C63EEE" w:rsidP="00AA368D">
            <w:pPr>
              <w:spacing w:after="0" w:line="240" w:lineRule="auto"/>
              <w:jc w:val="center"/>
              <w:rPr>
                <w:rFonts w:ascii="Times New Roman" w:eastAsia="Times New Roman" w:hAnsi="Times New Roman"/>
                <w:sz w:val="24"/>
                <w:szCs w:val="24"/>
              </w:rPr>
            </w:pPr>
          </w:p>
        </w:tc>
        <w:tc>
          <w:tcPr>
            <w:tcW w:w="992" w:type="dxa"/>
            <w:vAlign w:val="center"/>
          </w:tcPr>
          <w:p w14:paraId="05D822F5" w14:textId="77777777" w:rsidR="00C63EEE" w:rsidRPr="00C90DF6" w:rsidRDefault="00C63EEE" w:rsidP="00AA368D">
            <w:pPr>
              <w:spacing w:after="0" w:line="240" w:lineRule="auto"/>
              <w:jc w:val="center"/>
              <w:rPr>
                <w:rFonts w:ascii="Times New Roman" w:eastAsia="Times New Roman" w:hAnsi="Times New Roman"/>
                <w:i/>
                <w:sz w:val="24"/>
                <w:szCs w:val="24"/>
              </w:rPr>
            </w:pPr>
            <w:r w:rsidRPr="00C90DF6">
              <w:rPr>
                <w:rFonts w:ascii="Times New Roman" w:eastAsia="Times New Roman" w:hAnsi="Times New Roman"/>
                <w:i/>
                <w:sz w:val="24"/>
                <w:szCs w:val="24"/>
              </w:rPr>
              <w:t>34000</w:t>
            </w:r>
          </w:p>
        </w:tc>
        <w:tc>
          <w:tcPr>
            <w:tcW w:w="1858" w:type="dxa"/>
            <w:gridSpan w:val="2"/>
            <w:tcBorders>
              <w:top w:val="single" w:sz="4" w:space="0" w:color="auto"/>
              <w:bottom w:val="single" w:sz="4" w:space="0" w:color="auto"/>
            </w:tcBorders>
            <w:vAlign w:val="center"/>
          </w:tcPr>
          <w:p w14:paraId="4FC1B20C" w14:textId="77777777" w:rsidR="00C63EEE" w:rsidRPr="003518BC" w:rsidRDefault="00C63EEE" w:rsidP="00C32548">
            <w:pPr>
              <w:spacing w:after="0" w:line="240" w:lineRule="auto"/>
              <w:jc w:val="center"/>
              <w:rPr>
                <w:rFonts w:ascii="Times New Roman" w:eastAsia="Times New Roman" w:hAnsi="Times New Roman"/>
                <w:i/>
              </w:rPr>
            </w:pPr>
            <w:r w:rsidRPr="003518BC">
              <w:rPr>
                <w:rFonts w:ascii="Times New Roman" w:hAnsi="Times New Roman"/>
                <w:i/>
              </w:rPr>
              <w:t>Tukuma pašvaldība GISTAR centru izveidošanai</w:t>
            </w:r>
          </w:p>
        </w:tc>
      </w:tr>
      <w:tr w:rsidR="00C63EEE" w:rsidRPr="00C90DF6" w14:paraId="7FE71569" w14:textId="77777777" w:rsidTr="00C63EEE">
        <w:tc>
          <w:tcPr>
            <w:tcW w:w="3812" w:type="dxa"/>
          </w:tcPr>
          <w:p w14:paraId="0A21DF59" w14:textId="77777777" w:rsidR="00C63EEE" w:rsidRPr="00C90DF6" w:rsidRDefault="00C63EEE"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2. Programmas ietvaros pieteikto, reģistrēto un spēkā uzturēto patentu vai augu šķirņu skaits:</w:t>
            </w:r>
          </w:p>
        </w:tc>
        <w:tc>
          <w:tcPr>
            <w:tcW w:w="1134" w:type="dxa"/>
            <w:vAlign w:val="center"/>
          </w:tcPr>
          <w:p w14:paraId="5082181F" w14:textId="77777777" w:rsidR="00C63EEE" w:rsidRPr="00C90DF6" w:rsidRDefault="00C63EEE" w:rsidP="00C32548">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29E43F58" w14:textId="77777777" w:rsidR="00C63EEE" w:rsidRPr="00C90DF6" w:rsidRDefault="00C63EEE" w:rsidP="00C32548">
            <w:pPr>
              <w:spacing w:after="0" w:line="240" w:lineRule="auto"/>
              <w:jc w:val="center"/>
              <w:rPr>
                <w:rFonts w:ascii="Times New Roman" w:eastAsia="Times New Roman" w:hAnsi="Times New Roman"/>
                <w:sz w:val="24"/>
                <w:szCs w:val="24"/>
              </w:rPr>
            </w:pPr>
          </w:p>
        </w:tc>
        <w:tc>
          <w:tcPr>
            <w:tcW w:w="992" w:type="dxa"/>
          </w:tcPr>
          <w:p w14:paraId="345EE3E4" w14:textId="77777777" w:rsidR="00C63EEE" w:rsidRPr="00C90DF6" w:rsidRDefault="00C63EEE" w:rsidP="00C32548">
            <w:pPr>
              <w:spacing w:after="0" w:line="240" w:lineRule="auto"/>
              <w:jc w:val="center"/>
              <w:rPr>
                <w:rFonts w:ascii="Times New Roman" w:eastAsia="Times New Roman" w:hAnsi="Times New Roman"/>
                <w:i/>
                <w:sz w:val="24"/>
                <w:szCs w:val="24"/>
              </w:rPr>
            </w:pPr>
          </w:p>
        </w:tc>
        <w:tc>
          <w:tcPr>
            <w:tcW w:w="1858" w:type="dxa"/>
            <w:gridSpan w:val="2"/>
            <w:tcBorders>
              <w:top w:val="single" w:sz="4" w:space="0" w:color="auto"/>
              <w:bottom w:val="single" w:sz="4" w:space="0" w:color="auto"/>
            </w:tcBorders>
            <w:vAlign w:val="center"/>
          </w:tcPr>
          <w:p w14:paraId="37598243" w14:textId="77777777" w:rsidR="00C63EEE" w:rsidRPr="00C90DF6" w:rsidRDefault="00C63EEE" w:rsidP="00C32548">
            <w:pPr>
              <w:spacing w:after="0" w:line="240" w:lineRule="auto"/>
              <w:jc w:val="center"/>
              <w:rPr>
                <w:rFonts w:ascii="Times New Roman" w:eastAsia="Times New Roman" w:hAnsi="Times New Roman"/>
                <w:i/>
                <w:sz w:val="24"/>
                <w:szCs w:val="24"/>
              </w:rPr>
            </w:pPr>
          </w:p>
        </w:tc>
      </w:tr>
      <w:tr w:rsidR="00C63EEE" w:rsidRPr="00C90DF6" w14:paraId="0DF83FE9" w14:textId="77777777" w:rsidTr="00C63EEE">
        <w:tc>
          <w:tcPr>
            <w:tcW w:w="3812" w:type="dxa"/>
          </w:tcPr>
          <w:p w14:paraId="5F2D4B83" w14:textId="77777777" w:rsidR="00C63EEE" w:rsidRPr="00C90DF6" w:rsidRDefault="00C63EEE" w:rsidP="00C32548">
            <w:pPr>
              <w:tabs>
                <w:tab w:val="left" w:pos="1418"/>
              </w:tabs>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Latvijas teritorijā</w:t>
            </w:r>
          </w:p>
        </w:tc>
        <w:tc>
          <w:tcPr>
            <w:tcW w:w="1134" w:type="dxa"/>
            <w:vAlign w:val="center"/>
          </w:tcPr>
          <w:p w14:paraId="67B6CFDB" w14:textId="77777777" w:rsidR="00C63EEE" w:rsidRPr="00C90DF6" w:rsidRDefault="00C63EEE" w:rsidP="00C32548">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6B50FAA5" w14:textId="77777777" w:rsidR="00C63EEE" w:rsidRPr="00C90DF6" w:rsidRDefault="00C63EEE" w:rsidP="00C32548">
            <w:pPr>
              <w:spacing w:after="0" w:line="240" w:lineRule="auto"/>
              <w:jc w:val="center"/>
              <w:rPr>
                <w:rFonts w:ascii="Times New Roman" w:eastAsia="Times New Roman" w:hAnsi="Times New Roman"/>
                <w:sz w:val="24"/>
                <w:szCs w:val="24"/>
              </w:rPr>
            </w:pPr>
          </w:p>
        </w:tc>
        <w:tc>
          <w:tcPr>
            <w:tcW w:w="992" w:type="dxa"/>
          </w:tcPr>
          <w:p w14:paraId="1CAC6FF9" w14:textId="77777777" w:rsidR="00C63EEE" w:rsidRPr="00C90DF6" w:rsidRDefault="00C63EEE" w:rsidP="00C32548">
            <w:pPr>
              <w:spacing w:after="0" w:line="240" w:lineRule="auto"/>
              <w:jc w:val="center"/>
              <w:rPr>
                <w:rFonts w:ascii="Times New Roman" w:eastAsia="Times New Roman" w:hAnsi="Times New Roman"/>
                <w:i/>
                <w:sz w:val="24"/>
                <w:szCs w:val="24"/>
              </w:rPr>
            </w:pPr>
          </w:p>
        </w:tc>
        <w:tc>
          <w:tcPr>
            <w:tcW w:w="1858" w:type="dxa"/>
            <w:gridSpan w:val="2"/>
            <w:tcBorders>
              <w:top w:val="single" w:sz="4" w:space="0" w:color="auto"/>
              <w:bottom w:val="single" w:sz="4" w:space="0" w:color="auto"/>
            </w:tcBorders>
            <w:vAlign w:val="center"/>
          </w:tcPr>
          <w:p w14:paraId="1E5069D1" w14:textId="77777777" w:rsidR="00C63EEE" w:rsidRPr="00C90DF6" w:rsidRDefault="00C63EEE" w:rsidP="00C32548">
            <w:pPr>
              <w:spacing w:after="0" w:line="240" w:lineRule="auto"/>
              <w:jc w:val="center"/>
              <w:rPr>
                <w:rFonts w:ascii="Times New Roman" w:eastAsia="Times New Roman" w:hAnsi="Times New Roman"/>
                <w:i/>
                <w:sz w:val="24"/>
                <w:szCs w:val="24"/>
              </w:rPr>
            </w:pPr>
          </w:p>
        </w:tc>
      </w:tr>
      <w:tr w:rsidR="00C63EEE" w:rsidRPr="00C90DF6" w14:paraId="434948B5" w14:textId="77777777" w:rsidTr="00C63EEE">
        <w:tc>
          <w:tcPr>
            <w:tcW w:w="3812" w:type="dxa"/>
          </w:tcPr>
          <w:p w14:paraId="07B87DFA" w14:textId="77777777" w:rsidR="00C63EEE" w:rsidRPr="00C90DF6" w:rsidRDefault="00C63EEE" w:rsidP="00C32548">
            <w:pPr>
              <w:tabs>
                <w:tab w:val="left" w:pos="1418"/>
              </w:tabs>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ārpus Latvijas</w:t>
            </w:r>
          </w:p>
        </w:tc>
        <w:tc>
          <w:tcPr>
            <w:tcW w:w="1134" w:type="dxa"/>
            <w:vAlign w:val="center"/>
          </w:tcPr>
          <w:p w14:paraId="4BC5995D" w14:textId="77777777" w:rsidR="00C63EEE" w:rsidRPr="00C90DF6" w:rsidRDefault="00C63EEE" w:rsidP="00C32548">
            <w:pPr>
              <w:spacing w:after="0" w:line="240" w:lineRule="auto"/>
              <w:jc w:val="center"/>
              <w:rPr>
                <w:rFonts w:ascii="Times New Roman" w:eastAsia="Times New Roman" w:hAnsi="Times New Roman"/>
                <w:b/>
                <w:sz w:val="24"/>
                <w:szCs w:val="24"/>
              </w:rPr>
            </w:pPr>
          </w:p>
        </w:tc>
        <w:tc>
          <w:tcPr>
            <w:tcW w:w="993" w:type="dxa"/>
            <w:tcBorders>
              <w:bottom w:val="single" w:sz="4" w:space="0" w:color="auto"/>
            </w:tcBorders>
            <w:shd w:val="clear" w:color="auto" w:fill="FFFFFF"/>
            <w:vAlign w:val="center"/>
          </w:tcPr>
          <w:p w14:paraId="769971CE" w14:textId="77777777" w:rsidR="00C63EEE" w:rsidRPr="00C90DF6" w:rsidRDefault="00C63EEE" w:rsidP="00C32548">
            <w:pPr>
              <w:spacing w:after="0" w:line="240" w:lineRule="auto"/>
              <w:jc w:val="center"/>
              <w:rPr>
                <w:rFonts w:ascii="Times New Roman" w:eastAsia="Times New Roman" w:hAnsi="Times New Roman"/>
                <w:sz w:val="24"/>
                <w:szCs w:val="24"/>
              </w:rPr>
            </w:pPr>
          </w:p>
        </w:tc>
        <w:tc>
          <w:tcPr>
            <w:tcW w:w="992" w:type="dxa"/>
          </w:tcPr>
          <w:p w14:paraId="77AFD0B0" w14:textId="77777777" w:rsidR="00C63EEE" w:rsidRPr="00C90DF6" w:rsidRDefault="00C63EEE" w:rsidP="00C32548">
            <w:pPr>
              <w:spacing w:after="0" w:line="240" w:lineRule="auto"/>
              <w:jc w:val="center"/>
              <w:rPr>
                <w:rFonts w:ascii="Times New Roman" w:eastAsia="Times New Roman" w:hAnsi="Times New Roman"/>
                <w:i/>
                <w:sz w:val="24"/>
                <w:szCs w:val="24"/>
              </w:rPr>
            </w:pPr>
          </w:p>
        </w:tc>
        <w:tc>
          <w:tcPr>
            <w:tcW w:w="1858" w:type="dxa"/>
            <w:gridSpan w:val="2"/>
            <w:tcBorders>
              <w:top w:val="single" w:sz="4" w:space="0" w:color="auto"/>
              <w:bottom w:val="single" w:sz="4" w:space="0" w:color="auto"/>
            </w:tcBorders>
            <w:vAlign w:val="center"/>
          </w:tcPr>
          <w:p w14:paraId="2EE5DC83" w14:textId="77777777" w:rsidR="00C63EEE" w:rsidRPr="00C90DF6" w:rsidRDefault="00C63EEE" w:rsidP="00C32548">
            <w:pPr>
              <w:spacing w:after="0" w:line="240" w:lineRule="auto"/>
              <w:jc w:val="center"/>
              <w:rPr>
                <w:rFonts w:ascii="Times New Roman" w:eastAsia="Times New Roman" w:hAnsi="Times New Roman"/>
                <w:i/>
                <w:sz w:val="24"/>
                <w:szCs w:val="24"/>
              </w:rPr>
            </w:pPr>
          </w:p>
        </w:tc>
      </w:tr>
      <w:tr w:rsidR="00C63EEE" w:rsidRPr="00C90DF6" w14:paraId="2A3E12F1" w14:textId="77777777" w:rsidTr="00C63EEE">
        <w:tc>
          <w:tcPr>
            <w:tcW w:w="3812" w:type="dxa"/>
          </w:tcPr>
          <w:p w14:paraId="6D772DA7" w14:textId="77777777" w:rsidR="00C63EEE" w:rsidRPr="00C90DF6" w:rsidRDefault="00C63EEE"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3. Programmas ietvaros izstrādāto jauno tehnoloģiju, metožu, prototipu vai pakalpojumu skaits, kas aprobētas uzņēmumos</w:t>
            </w:r>
          </w:p>
        </w:tc>
        <w:tc>
          <w:tcPr>
            <w:tcW w:w="1134" w:type="dxa"/>
            <w:vAlign w:val="center"/>
          </w:tcPr>
          <w:p w14:paraId="101F6113" w14:textId="77777777" w:rsidR="00C63EEE" w:rsidRPr="00C90DF6" w:rsidRDefault="00C63EEE" w:rsidP="00AA368D">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w:t>
            </w:r>
          </w:p>
        </w:tc>
        <w:tc>
          <w:tcPr>
            <w:tcW w:w="993" w:type="dxa"/>
            <w:shd w:val="clear" w:color="auto" w:fill="FFFFFF"/>
            <w:vAlign w:val="center"/>
          </w:tcPr>
          <w:p w14:paraId="1EDBBDB1" w14:textId="77777777" w:rsidR="00C63EEE" w:rsidRPr="00C90DF6" w:rsidRDefault="00C63EEE" w:rsidP="00AA368D">
            <w:pPr>
              <w:spacing w:after="0" w:line="240" w:lineRule="auto"/>
              <w:jc w:val="center"/>
              <w:rPr>
                <w:rFonts w:ascii="Times New Roman" w:eastAsia="Times New Roman" w:hAnsi="Times New Roman"/>
                <w:sz w:val="24"/>
                <w:szCs w:val="24"/>
              </w:rPr>
            </w:pPr>
          </w:p>
        </w:tc>
        <w:tc>
          <w:tcPr>
            <w:tcW w:w="992" w:type="dxa"/>
            <w:vAlign w:val="center"/>
          </w:tcPr>
          <w:p w14:paraId="6F08F415" w14:textId="77777777" w:rsidR="00C63EEE" w:rsidRPr="00C90DF6" w:rsidRDefault="00C63EEE" w:rsidP="00AA368D">
            <w:pPr>
              <w:spacing w:after="0" w:line="240" w:lineRule="auto"/>
              <w:jc w:val="center"/>
              <w:rPr>
                <w:rFonts w:ascii="Times New Roman" w:eastAsia="Times New Roman" w:hAnsi="Times New Roman"/>
                <w:i/>
                <w:sz w:val="24"/>
                <w:szCs w:val="24"/>
              </w:rPr>
            </w:pPr>
            <w:r w:rsidRPr="00C90DF6">
              <w:rPr>
                <w:rFonts w:ascii="Times New Roman" w:eastAsia="Times New Roman" w:hAnsi="Times New Roman"/>
                <w:i/>
                <w:sz w:val="24"/>
                <w:szCs w:val="24"/>
              </w:rPr>
              <w:t>1</w:t>
            </w:r>
          </w:p>
        </w:tc>
        <w:tc>
          <w:tcPr>
            <w:tcW w:w="1858" w:type="dxa"/>
            <w:gridSpan w:val="2"/>
            <w:tcBorders>
              <w:top w:val="single" w:sz="4" w:space="0" w:color="auto"/>
              <w:bottom w:val="single" w:sz="4" w:space="0" w:color="auto"/>
            </w:tcBorders>
            <w:vAlign w:val="center"/>
          </w:tcPr>
          <w:p w14:paraId="4588C017" w14:textId="77777777" w:rsidR="00C63EEE" w:rsidRPr="00C90DF6" w:rsidRDefault="00C63EEE" w:rsidP="00C32548">
            <w:pPr>
              <w:spacing w:after="0" w:line="240" w:lineRule="auto"/>
              <w:jc w:val="center"/>
              <w:rPr>
                <w:rFonts w:ascii="Times New Roman" w:eastAsia="Times New Roman" w:hAnsi="Times New Roman"/>
                <w:i/>
                <w:sz w:val="24"/>
                <w:szCs w:val="24"/>
              </w:rPr>
            </w:pPr>
            <w:r w:rsidRPr="00C90DF6">
              <w:rPr>
                <w:rFonts w:ascii="Times New Roman" w:eastAsia="Times New Roman" w:hAnsi="Times New Roman"/>
                <w:i/>
              </w:rPr>
              <w:t>Augstas izšķirtspējas endoskopiju tehnoloģija kuņģa pirmsvēža stāvokļunoteikšanai FICE</w:t>
            </w:r>
          </w:p>
        </w:tc>
      </w:tr>
      <w:tr w:rsidR="00C63EEE" w:rsidRPr="00C90DF6" w14:paraId="29106708" w14:textId="77777777" w:rsidTr="00C63EEE">
        <w:tc>
          <w:tcPr>
            <w:tcW w:w="3812" w:type="dxa"/>
          </w:tcPr>
          <w:p w14:paraId="2A696033" w14:textId="77777777" w:rsidR="00C63EEE" w:rsidRPr="00C90DF6" w:rsidRDefault="00C63EEE" w:rsidP="00C32548">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4. Ieviešanai nodoto jauno tehnoloģiju, metožu, prototipu, produktu vai pakalpojumu skaits (noslēgtie līgumi par intelektuālā īpašuma nodošanu)</w:t>
            </w:r>
          </w:p>
        </w:tc>
        <w:tc>
          <w:tcPr>
            <w:tcW w:w="1134" w:type="dxa"/>
            <w:vAlign w:val="center"/>
          </w:tcPr>
          <w:p w14:paraId="279C444B" w14:textId="77777777" w:rsidR="00C63EEE" w:rsidRPr="00C90DF6" w:rsidRDefault="00C63EEE" w:rsidP="00C32548">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30F4BAD4" w14:textId="77777777" w:rsidR="00C63EEE" w:rsidRPr="00C90DF6" w:rsidRDefault="00C63EEE" w:rsidP="00C32548">
            <w:pPr>
              <w:spacing w:after="0" w:line="240" w:lineRule="auto"/>
              <w:jc w:val="center"/>
              <w:rPr>
                <w:rFonts w:ascii="Times New Roman" w:eastAsia="Times New Roman" w:hAnsi="Times New Roman"/>
                <w:sz w:val="24"/>
                <w:szCs w:val="24"/>
              </w:rPr>
            </w:pPr>
          </w:p>
        </w:tc>
        <w:tc>
          <w:tcPr>
            <w:tcW w:w="992" w:type="dxa"/>
          </w:tcPr>
          <w:p w14:paraId="37B018BB" w14:textId="77777777" w:rsidR="00C63EEE" w:rsidRPr="00C90DF6" w:rsidRDefault="00C63EEE" w:rsidP="00C32548">
            <w:pPr>
              <w:spacing w:after="0" w:line="240" w:lineRule="auto"/>
              <w:jc w:val="center"/>
              <w:rPr>
                <w:rFonts w:ascii="Times New Roman" w:eastAsia="Times New Roman" w:hAnsi="Times New Roman"/>
                <w:i/>
                <w:sz w:val="24"/>
                <w:szCs w:val="24"/>
              </w:rPr>
            </w:pPr>
          </w:p>
        </w:tc>
        <w:tc>
          <w:tcPr>
            <w:tcW w:w="1858" w:type="dxa"/>
            <w:gridSpan w:val="2"/>
            <w:tcBorders>
              <w:top w:val="single" w:sz="4" w:space="0" w:color="auto"/>
              <w:bottom w:val="single" w:sz="4" w:space="0" w:color="auto"/>
            </w:tcBorders>
            <w:vAlign w:val="center"/>
          </w:tcPr>
          <w:p w14:paraId="79B17CDF" w14:textId="77777777" w:rsidR="00C63EEE" w:rsidRPr="00C90DF6" w:rsidRDefault="00C63EEE" w:rsidP="00C32548">
            <w:pPr>
              <w:spacing w:after="0" w:line="240" w:lineRule="auto"/>
              <w:jc w:val="center"/>
              <w:rPr>
                <w:rFonts w:ascii="Times New Roman" w:eastAsia="Times New Roman" w:hAnsi="Times New Roman"/>
                <w:i/>
                <w:sz w:val="24"/>
                <w:szCs w:val="24"/>
              </w:rPr>
            </w:pPr>
          </w:p>
        </w:tc>
      </w:tr>
      <w:tr w:rsidR="00C63EEE" w:rsidRPr="00C90DF6" w14:paraId="41C27E29" w14:textId="77777777" w:rsidTr="003518BC">
        <w:trPr>
          <w:trHeight w:val="634"/>
        </w:trPr>
        <w:tc>
          <w:tcPr>
            <w:tcW w:w="3812" w:type="dxa"/>
          </w:tcPr>
          <w:p w14:paraId="754D66A9" w14:textId="77777777" w:rsidR="00C63EEE" w:rsidRPr="00C90DF6" w:rsidRDefault="00C63EEE" w:rsidP="00C32548">
            <w:pPr>
              <w:pStyle w:val="ListParagraph"/>
              <w:spacing w:after="0" w:line="240" w:lineRule="auto"/>
              <w:ind w:left="0"/>
              <w:rPr>
                <w:rFonts w:ascii="Times New Roman" w:hAnsi="Times New Roman"/>
                <w:sz w:val="20"/>
                <w:szCs w:val="20"/>
              </w:rPr>
            </w:pPr>
            <w:r w:rsidRPr="00C90DF6">
              <w:rPr>
                <w:rFonts w:ascii="Times New Roman" w:hAnsi="Times New Roman"/>
                <w:sz w:val="20"/>
                <w:szCs w:val="20"/>
              </w:rPr>
              <w:t>5. ES starptautiskajos pētniecības projektos piesaistītais finansējuma apjoms</w:t>
            </w:r>
          </w:p>
        </w:tc>
        <w:tc>
          <w:tcPr>
            <w:tcW w:w="1134" w:type="dxa"/>
            <w:vAlign w:val="center"/>
          </w:tcPr>
          <w:p w14:paraId="3568498C" w14:textId="77777777" w:rsidR="00C63EEE" w:rsidRPr="00C90DF6" w:rsidRDefault="00C63EEE" w:rsidP="00AA368D">
            <w:pPr>
              <w:pStyle w:val="Footer"/>
              <w:tabs>
                <w:tab w:val="clear" w:pos="4153"/>
                <w:tab w:val="clear" w:pos="8306"/>
              </w:tabs>
              <w:jc w:val="center"/>
              <w:rPr>
                <w:rFonts w:ascii="Times New Roman" w:hAnsi="Times New Roman"/>
                <w:b/>
                <w:sz w:val="24"/>
                <w:szCs w:val="24"/>
              </w:rPr>
            </w:pPr>
            <w:r w:rsidRPr="00C90DF6">
              <w:rPr>
                <w:rFonts w:ascii="Times New Roman" w:hAnsi="Times New Roman"/>
                <w:b/>
                <w:sz w:val="24"/>
                <w:szCs w:val="24"/>
              </w:rPr>
              <w:t>120 000</w:t>
            </w:r>
          </w:p>
        </w:tc>
        <w:tc>
          <w:tcPr>
            <w:tcW w:w="993" w:type="dxa"/>
            <w:shd w:val="clear" w:color="auto" w:fill="FBD4B4"/>
            <w:vAlign w:val="center"/>
          </w:tcPr>
          <w:p w14:paraId="7CDA45C4" w14:textId="77777777" w:rsidR="00C63EEE" w:rsidRPr="00C90DF6" w:rsidRDefault="00C63EEE" w:rsidP="00AA368D">
            <w:pPr>
              <w:pStyle w:val="Footer"/>
              <w:tabs>
                <w:tab w:val="clear" w:pos="4153"/>
                <w:tab w:val="clear" w:pos="8306"/>
              </w:tabs>
              <w:jc w:val="center"/>
              <w:rPr>
                <w:rFonts w:ascii="Times New Roman" w:hAnsi="Times New Roman"/>
                <w:sz w:val="24"/>
                <w:szCs w:val="24"/>
              </w:rPr>
            </w:pPr>
            <w:r w:rsidRPr="00C90DF6">
              <w:rPr>
                <w:rFonts w:ascii="Times New Roman" w:hAnsi="Times New Roman"/>
                <w:sz w:val="24"/>
                <w:szCs w:val="24"/>
              </w:rPr>
              <w:t>45 000</w:t>
            </w:r>
          </w:p>
        </w:tc>
        <w:tc>
          <w:tcPr>
            <w:tcW w:w="992" w:type="dxa"/>
            <w:vAlign w:val="center"/>
          </w:tcPr>
          <w:p w14:paraId="5CB35C19" w14:textId="77777777" w:rsidR="00C63EEE" w:rsidRPr="00C90DF6" w:rsidRDefault="00C63EEE" w:rsidP="00AA368D">
            <w:pPr>
              <w:spacing w:after="0" w:line="240" w:lineRule="auto"/>
              <w:jc w:val="center"/>
              <w:rPr>
                <w:rFonts w:ascii="Times New Roman" w:eastAsia="Times New Roman" w:hAnsi="Times New Roman"/>
                <w:i/>
                <w:sz w:val="24"/>
                <w:szCs w:val="24"/>
              </w:rPr>
            </w:pPr>
            <w:r w:rsidRPr="00C90DF6">
              <w:rPr>
                <w:rFonts w:ascii="Times New Roman" w:eastAsia="Times New Roman" w:hAnsi="Times New Roman"/>
                <w:i/>
                <w:sz w:val="24"/>
                <w:szCs w:val="24"/>
              </w:rPr>
              <w:t>45000</w:t>
            </w:r>
          </w:p>
        </w:tc>
        <w:tc>
          <w:tcPr>
            <w:tcW w:w="1858" w:type="dxa"/>
            <w:gridSpan w:val="2"/>
            <w:tcBorders>
              <w:top w:val="single" w:sz="4" w:space="0" w:color="auto"/>
              <w:bottom w:val="single" w:sz="4" w:space="0" w:color="auto"/>
            </w:tcBorders>
            <w:vAlign w:val="center"/>
          </w:tcPr>
          <w:p w14:paraId="67E11A80" w14:textId="77777777" w:rsidR="00C63EEE" w:rsidRPr="00C90DF6" w:rsidRDefault="00C63EEE" w:rsidP="00C32548">
            <w:pPr>
              <w:spacing w:after="0" w:line="240" w:lineRule="auto"/>
              <w:jc w:val="center"/>
              <w:rPr>
                <w:rFonts w:ascii="Times New Roman" w:eastAsia="Times New Roman" w:hAnsi="Times New Roman"/>
                <w:i/>
                <w:sz w:val="24"/>
                <w:szCs w:val="24"/>
              </w:rPr>
            </w:pPr>
            <w:r w:rsidRPr="00C90DF6">
              <w:rPr>
                <w:rFonts w:ascii="Times New Roman" w:eastAsia="Times New Roman" w:hAnsi="Times New Roman"/>
                <w:i/>
              </w:rPr>
              <w:t>Horizon 2020 projekts Sniffphone.</w:t>
            </w:r>
          </w:p>
        </w:tc>
      </w:tr>
      <w:tr w:rsidR="00C63EEE" w:rsidRPr="00C90DF6" w14:paraId="71D35C82" w14:textId="77777777" w:rsidTr="00C63EEE">
        <w:tc>
          <w:tcPr>
            <w:tcW w:w="3812" w:type="dxa"/>
          </w:tcPr>
          <w:p w14:paraId="5D6EC6AE" w14:textId="77777777" w:rsidR="00C63EEE" w:rsidRPr="003518BC" w:rsidRDefault="003518BC" w:rsidP="00C32548">
            <w:pPr>
              <w:pStyle w:val="ListParagraph"/>
              <w:spacing w:after="0" w:line="240" w:lineRule="auto"/>
              <w:ind w:left="0"/>
              <w:rPr>
                <w:rFonts w:ascii="Times New Roman" w:hAnsi="Times New Roman"/>
                <w:sz w:val="20"/>
                <w:szCs w:val="20"/>
                <w:highlight w:val="yellow"/>
                <w:lang w:val="lv-LV"/>
              </w:rPr>
            </w:pPr>
            <w:r w:rsidRPr="003518BC">
              <w:rPr>
                <w:rFonts w:ascii="Times New Roman" w:hAnsi="Times New Roman"/>
                <w:sz w:val="20"/>
                <w:szCs w:val="20"/>
                <w:lang w:val="lv-LV"/>
              </w:rPr>
              <w:t>Bāzes un snieguma finansējums</w:t>
            </w:r>
          </w:p>
        </w:tc>
        <w:tc>
          <w:tcPr>
            <w:tcW w:w="1134" w:type="dxa"/>
            <w:vAlign w:val="center"/>
          </w:tcPr>
          <w:p w14:paraId="7DC8EE9A" w14:textId="77777777" w:rsidR="00C63EEE" w:rsidRPr="00C90DF6" w:rsidRDefault="00C63EEE" w:rsidP="00C32548">
            <w:pPr>
              <w:pStyle w:val="Footer"/>
              <w:tabs>
                <w:tab w:val="clear" w:pos="4153"/>
                <w:tab w:val="clear" w:pos="8306"/>
              </w:tabs>
              <w:jc w:val="center"/>
              <w:rPr>
                <w:rFonts w:ascii="Times New Roman" w:hAnsi="Times New Roman"/>
                <w:b/>
                <w:sz w:val="24"/>
                <w:szCs w:val="24"/>
                <w:highlight w:val="yellow"/>
              </w:rPr>
            </w:pPr>
          </w:p>
        </w:tc>
        <w:tc>
          <w:tcPr>
            <w:tcW w:w="993" w:type="dxa"/>
            <w:shd w:val="clear" w:color="auto" w:fill="FBD4B4"/>
            <w:vAlign w:val="center"/>
          </w:tcPr>
          <w:p w14:paraId="207691A5" w14:textId="77777777" w:rsidR="00C63EEE" w:rsidRPr="00C90DF6" w:rsidRDefault="00C63EEE" w:rsidP="00C32548">
            <w:pPr>
              <w:pStyle w:val="Footer"/>
              <w:tabs>
                <w:tab w:val="clear" w:pos="4153"/>
                <w:tab w:val="clear" w:pos="8306"/>
              </w:tabs>
              <w:jc w:val="center"/>
              <w:rPr>
                <w:rFonts w:ascii="Times New Roman" w:hAnsi="Times New Roman"/>
                <w:sz w:val="24"/>
                <w:szCs w:val="24"/>
                <w:highlight w:val="yellow"/>
              </w:rPr>
            </w:pPr>
          </w:p>
        </w:tc>
        <w:tc>
          <w:tcPr>
            <w:tcW w:w="992" w:type="dxa"/>
            <w:vAlign w:val="center"/>
          </w:tcPr>
          <w:p w14:paraId="7FBE189E" w14:textId="77777777" w:rsidR="00C63EEE" w:rsidRPr="003518BC" w:rsidRDefault="00C63EEE" w:rsidP="00AA368D">
            <w:pPr>
              <w:spacing w:after="0" w:line="240" w:lineRule="auto"/>
              <w:jc w:val="center"/>
              <w:rPr>
                <w:rFonts w:ascii="Times New Roman" w:eastAsia="Times New Roman" w:hAnsi="Times New Roman"/>
                <w:i/>
                <w:sz w:val="24"/>
                <w:szCs w:val="24"/>
              </w:rPr>
            </w:pPr>
            <w:r w:rsidRPr="003518BC">
              <w:rPr>
                <w:rFonts w:ascii="Times New Roman" w:eastAsia="Times New Roman" w:hAnsi="Times New Roman"/>
                <w:i/>
                <w:sz w:val="24"/>
                <w:szCs w:val="24"/>
              </w:rPr>
              <w:t>37 000</w:t>
            </w:r>
          </w:p>
        </w:tc>
        <w:tc>
          <w:tcPr>
            <w:tcW w:w="1858" w:type="dxa"/>
            <w:gridSpan w:val="2"/>
            <w:tcBorders>
              <w:top w:val="single" w:sz="4" w:space="0" w:color="auto"/>
            </w:tcBorders>
            <w:vAlign w:val="center"/>
          </w:tcPr>
          <w:p w14:paraId="3AC34FA6" w14:textId="77777777" w:rsidR="00C63EEE" w:rsidRPr="003518BC" w:rsidRDefault="00C63EEE" w:rsidP="00C32548">
            <w:pPr>
              <w:spacing w:after="0" w:line="240" w:lineRule="auto"/>
              <w:jc w:val="center"/>
              <w:rPr>
                <w:rFonts w:ascii="Times New Roman" w:eastAsia="Times New Roman" w:hAnsi="Times New Roman"/>
                <w:i/>
                <w:sz w:val="24"/>
                <w:szCs w:val="24"/>
              </w:rPr>
            </w:pPr>
            <w:r w:rsidRPr="003518BC">
              <w:rPr>
                <w:rFonts w:ascii="Times New Roman" w:eastAsia="Times New Roman" w:hAnsi="Times New Roman"/>
                <w:i/>
              </w:rPr>
              <w:t xml:space="preserve">LU Bāzes un snieguma </w:t>
            </w:r>
            <w:r w:rsidRPr="003518BC">
              <w:rPr>
                <w:rFonts w:ascii="Times New Roman" w:eastAsia="Times New Roman" w:hAnsi="Times New Roman"/>
                <w:i/>
              </w:rPr>
              <w:lastRenderedPageBreak/>
              <w:t>finansējums</w:t>
            </w:r>
          </w:p>
        </w:tc>
      </w:tr>
    </w:tbl>
    <w:p w14:paraId="5490D2D3" w14:textId="77777777" w:rsidR="00C217D8" w:rsidRPr="00C90DF6" w:rsidRDefault="00C217D8" w:rsidP="00AA368D">
      <w:pPr>
        <w:spacing w:before="120" w:after="0" w:line="240" w:lineRule="auto"/>
        <w:rPr>
          <w:rFonts w:ascii="Times New Roman" w:hAnsi="Times New Roman"/>
          <w:sz w:val="20"/>
          <w:szCs w:val="20"/>
        </w:rPr>
      </w:pPr>
      <w:r w:rsidRPr="00C90DF6">
        <w:rPr>
          <w:rFonts w:ascii="Times New Roman" w:hAnsi="Times New Roman"/>
          <w:sz w:val="20"/>
          <w:szCs w:val="20"/>
        </w:rPr>
        <w:lastRenderedPageBreak/>
        <w:t>* Norāda pēc programmas īstenošanas.</w:t>
      </w:r>
    </w:p>
    <w:p w14:paraId="52F4BC32" w14:textId="77777777" w:rsidR="00C217D8" w:rsidRPr="00C90DF6" w:rsidRDefault="00C217D8" w:rsidP="00AA368D">
      <w:pPr>
        <w:spacing w:before="120" w:after="0" w:line="240" w:lineRule="auto"/>
        <w:rPr>
          <w:rFonts w:ascii="Times New Roman" w:hAnsi="Times New Roman"/>
          <w:sz w:val="20"/>
          <w:szCs w:val="20"/>
        </w:rPr>
      </w:pPr>
      <w:r w:rsidRPr="00C90DF6">
        <w:rPr>
          <w:rFonts w:ascii="Times New Roman" w:hAnsi="Times New Roman"/>
          <w:sz w:val="20"/>
          <w:szCs w:val="20"/>
        </w:rPr>
        <w:t>**Līdzekļi, kas iztērēti  iegādājoties materiālus u.c. (stenti), ko apmaksā privātkompānijas un tiek lietoti VPP ietvaros ar šo kompāniju ziņu.</w:t>
      </w:r>
    </w:p>
    <w:p w14:paraId="11E4B850" w14:textId="77777777" w:rsidR="00C217D8" w:rsidRPr="00C90DF6" w:rsidRDefault="00C217D8" w:rsidP="00C217D8">
      <w:pPr>
        <w:spacing w:before="100" w:beforeAutospacing="1" w:after="120"/>
        <w:rPr>
          <w:rFonts w:ascii="Times New Roman" w:hAnsi="Times New Roman"/>
          <w:sz w:val="20"/>
          <w:szCs w:val="20"/>
        </w:rPr>
      </w:pPr>
    </w:p>
    <w:p w14:paraId="0E7F88FE" w14:textId="77777777" w:rsidR="00C217D8" w:rsidRPr="00C90DF6" w:rsidRDefault="00C217D8" w:rsidP="00C217D8">
      <w:pPr>
        <w:pStyle w:val="ListParagraph"/>
        <w:numPr>
          <w:ilvl w:val="0"/>
          <w:numId w:val="1"/>
        </w:numPr>
        <w:rPr>
          <w:rFonts w:ascii="Times New Roman" w:hAnsi="Times New Roman"/>
          <w:b/>
          <w:sz w:val="24"/>
          <w:szCs w:val="24"/>
        </w:rPr>
      </w:pPr>
      <w:r w:rsidRPr="00C90DF6">
        <w:rPr>
          <w:rFonts w:ascii="Times New Roman" w:hAnsi="Times New Roman"/>
          <w:b/>
          <w:sz w:val="24"/>
          <w:szCs w:val="24"/>
        </w:rPr>
        <w:t>Projekta Nr. 4 īstenošanas analīze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04"/>
        <w:gridCol w:w="4204"/>
      </w:tblGrid>
      <w:tr w:rsidR="00C217D8" w:rsidRPr="00C90DF6" w14:paraId="56DE9783" w14:textId="77777777" w:rsidTr="00C32548">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4DB72707" w14:textId="77777777" w:rsidR="00C217D8" w:rsidRPr="00C90DF6" w:rsidRDefault="00C217D8"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Stiprās puses</w:t>
            </w:r>
          </w:p>
        </w:tc>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06611E93" w14:textId="77777777" w:rsidR="00C217D8" w:rsidRPr="00C90DF6" w:rsidRDefault="00C217D8"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Vājās puses</w:t>
            </w:r>
          </w:p>
        </w:tc>
      </w:tr>
      <w:tr w:rsidR="00C217D8" w:rsidRPr="00C90DF6" w14:paraId="3995BCC6" w14:textId="77777777" w:rsidTr="00C32548">
        <w:trPr>
          <w:trHeight w:val="1050"/>
          <w:tblCellSpacing w:w="15" w:type="dxa"/>
        </w:trPr>
        <w:tc>
          <w:tcPr>
            <w:tcW w:w="2500" w:type="pct"/>
            <w:tcBorders>
              <w:top w:val="outset" w:sz="6" w:space="0" w:color="auto"/>
              <w:left w:val="outset" w:sz="6" w:space="0" w:color="auto"/>
              <w:bottom w:val="outset" w:sz="6" w:space="0" w:color="auto"/>
              <w:right w:val="outset" w:sz="6" w:space="0" w:color="auto"/>
            </w:tcBorders>
            <w:hideMark/>
          </w:tcPr>
          <w:p w14:paraId="34675994" w14:textId="77777777" w:rsidR="00C217D8" w:rsidRPr="00C90DF6" w:rsidRDefault="00C217D8" w:rsidP="00C63EEE">
            <w:pPr>
              <w:snapToGrid w:val="0"/>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Pētnieku grupai pastāv laba un stabila pieredze ļaundabīgo saslimšanu prevencijas pētījumos, jo īpaši saistībā ar kuņģa vēzi</w:t>
            </w:r>
          </w:p>
          <w:p w14:paraId="7BE44633" w14:textId="77777777" w:rsidR="00C217D8" w:rsidRPr="00C90DF6" w:rsidRDefault="00C217D8" w:rsidP="00C63EEE">
            <w:pPr>
              <w:snapToGrid w:val="0"/>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Laba pētnieku grupas atpazīstamība gan Latvijā, gan starptautiski</w:t>
            </w:r>
          </w:p>
          <w:p w14:paraId="7F65FEA5" w14:textId="77777777" w:rsidR="00C217D8" w:rsidRPr="00C90DF6" w:rsidRDefault="00C217D8" w:rsidP="00C63EEE">
            <w:pPr>
              <w:snapToGrid w:val="0"/>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Ilgstošā pieredze kuņģa vēža pētījumos ir ļāvusi attīstīt spēcīgu daudznozaru pētnieku komandu.</w:t>
            </w:r>
          </w:p>
          <w:p w14:paraId="06E70458" w14:textId="77777777" w:rsidR="00C217D8" w:rsidRPr="00C90DF6" w:rsidRDefault="00C217D8" w:rsidP="00C63EEE">
            <w:pPr>
              <w:snapToGrid w:val="0"/>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Latvijas Universitāte pastāv Stratēģiskās sadarbības līgums ar Rīgas Austrumu klīnisko universitātes slimnīcu, kurā koncentrēta lielākā pacientu plūsma valstī ar kuņģa ļaundabīgajām saslimšanām.</w:t>
            </w:r>
          </w:p>
          <w:p w14:paraId="679E55F2" w14:textId="77777777" w:rsidR="00C217D8" w:rsidRPr="00C90DF6" w:rsidRDefault="00C217D8" w:rsidP="00C63EEE">
            <w:pPr>
              <w:snapToGrid w:val="0"/>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Pētnieku komandai pastāv plaša starptautiska sadarbība ar vadošajām pētniecības organizācijām visā pasaulē.</w:t>
            </w:r>
          </w:p>
          <w:p w14:paraId="405404AC" w14:textId="77777777" w:rsidR="00C217D8" w:rsidRPr="00C90DF6" w:rsidRDefault="00C217D8" w:rsidP="00C63EEE">
            <w:pPr>
              <w:snapToGrid w:val="0"/>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Laba pieredze sadarbībā ar pašvaldībām</w:t>
            </w:r>
          </w:p>
        </w:tc>
        <w:tc>
          <w:tcPr>
            <w:tcW w:w="2500" w:type="pct"/>
            <w:tcBorders>
              <w:top w:val="outset" w:sz="6" w:space="0" w:color="auto"/>
              <w:left w:val="outset" w:sz="6" w:space="0" w:color="auto"/>
              <w:bottom w:val="outset" w:sz="6" w:space="0" w:color="auto"/>
              <w:right w:val="outset" w:sz="6" w:space="0" w:color="auto"/>
            </w:tcBorders>
            <w:hideMark/>
          </w:tcPr>
          <w:p w14:paraId="72441991" w14:textId="77777777" w:rsidR="00C217D8" w:rsidRPr="00C90DF6" w:rsidRDefault="00C217D8" w:rsidP="00C63EEE">
            <w:pPr>
              <w:spacing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 xml:space="preserve"> Biomedicine 2014-2017 nodrošina tikai proporcionāli nelielu daļu no nepieciešamā finansējuma </w:t>
            </w:r>
            <w:r w:rsidRPr="00C90DF6">
              <w:rPr>
                <w:rFonts w:ascii="Times New Roman" w:eastAsia="Times New Roman" w:hAnsi="Times New Roman"/>
                <w:sz w:val="24"/>
                <w:szCs w:val="24"/>
              </w:rPr>
              <w:t>plašu populācija pētījumu veikšanai, tādējādi šādu pētījumu veikšanas iespējas ir atkarīgas no citiem finansējuma avotiem</w:t>
            </w:r>
          </w:p>
        </w:tc>
      </w:tr>
      <w:tr w:rsidR="00C217D8" w:rsidRPr="00C90DF6" w14:paraId="19F12F4B" w14:textId="77777777" w:rsidTr="00C32548">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4077BD63" w14:textId="77777777" w:rsidR="00C217D8" w:rsidRPr="00C90DF6" w:rsidRDefault="00C217D8" w:rsidP="00C63EEE">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Iespējas</w:t>
            </w:r>
          </w:p>
        </w:tc>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4CA9676A" w14:textId="77777777" w:rsidR="00C217D8" w:rsidRPr="00C90DF6" w:rsidRDefault="00C217D8" w:rsidP="00C63EEE">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Draudi</w:t>
            </w:r>
          </w:p>
        </w:tc>
      </w:tr>
      <w:tr w:rsidR="00C217D8" w:rsidRPr="00C90DF6" w14:paraId="67DA8F8E" w14:textId="77777777" w:rsidTr="00C32548">
        <w:trPr>
          <w:trHeight w:val="1050"/>
          <w:tblCellSpacing w:w="15" w:type="dxa"/>
        </w:trPr>
        <w:tc>
          <w:tcPr>
            <w:tcW w:w="2500" w:type="pct"/>
            <w:tcBorders>
              <w:top w:val="outset" w:sz="6" w:space="0" w:color="auto"/>
              <w:left w:val="outset" w:sz="6" w:space="0" w:color="auto"/>
              <w:bottom w:val="outset" w:sz="6" w:space="0" w:color="auto"/>
              <w:right w:val="outset" w:sz="6" w:space="0" w:color="auto"/>
            </w:tcBorders>
            <w:hideMark/>
          </w:tcPr>
          <w:p w14:paraId="54B0054B" w14:textId="77777777" w:rsidR="00C217D8" w:rsidRPr="00C90DF6" w:rsidRDefault="00C217D8" w:rsidP="00C63EEE">
            <w:pPr>
              <w:snapToGrid w:val="0"/>
              <w:spacing w:before="60"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Regulāra un mērķtiecīga pacientu materiāla iekļaušana atļauj veidot Eiropas mērogā unikālu materiāla krātuvi izmantošanai turpmākam pētniecības darbam.</w:t>
            </w:r>
          </w:p>
          <w:p w14:paraId="7FC7FF29" w14:textId="77777777" w:rsidR="00C217D8" w:rsidRPr="00C90DF6" w:rsidRDefault="00C217D8" w:rsidP="00C63EEE">
            <w:pPr>
              <w:snapToGrid w:val="0"/>
              <w:spacing w:before="60"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Starptautisku projektu piesaiste, t.sk. H2020 projektu piesaiste.</w:t>
            </w:r>
          </w:p>
          <w:p w14:paraId="3694BDD5" w14:textId="77777777" w:rsidR="00C217D8" w:rsidRPr="00C90DF6" w:rsidRDefault="00C217D8" w:rsidP="00C63EEE">
            <w:pPr>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rPr>
              <w:t>Plašākas sadarbības attīstīšana ar valstīm, kurās ir augsta saslimstība ar kuņģa vēzi</w:t>
            </w:r>
          </w:p>
        </w:tc>
        <w:tc>
          <w:tcPr>
            <w:tcW w:w="2500" w:type="pct"/>
            <w:tcBorders>
              <w:top w:val="outset" w:sz="6" w:space="0" w:color="auto"/>
              <w:left w:val="outset" w:sz="6" w:space="0" w:color="auto"/>
              <w:bottom w:val="outset" w:sz="6" w:space="0" w:color="auto"/>
              <w:right w:val="outset" w:sz="6" w:space="0" w:color="auto"/>
            </w:tcBorders>
            <w:hideMark/>
          </w:tcPr>
          <w:p w14:paraId="03436A7A" w14:textId="77777777" w:rsidR="00C217D8" w:rsidRPr="00C90DF6" w:rsidRDefault="00C217D8" w:rsidP="00C32548">
            <w:pPr>
              <w:snapToGrid w:val="0"/>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Optimāla rezultāta sasniegšanai būtiska ir veiksmīga sadarbība starp universitātēm, citām pētniecības institūcijām, klīniskajām universitāšu slimnīcām. Neattīstot veiksmīgu sadarbības modeli, pastāv risks resursu decentralizācijai un stipro pušu zaudēšanai</w:t>
            </w:r>
          </w:p>
          <w:p w14:paraId="4C58727B" w14:textId="77777777" w:rsidR="00C217D8" w:rsidRPr="00C90DF6" w:rsidRDefault="00C217D8" w:rsidP="00C32548">
            <w:pPr>
              <w:spacing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 </w:t>
            </w:r>
          </w:p>
          <w:p w14:paraId="782CC04F" w14:textId="77777777" w:rsidR="00C217D8" w:rsidRPr="00C90DF6" w:rsidRDefault="00C217D8" w:rsidP="00C32548">
            <w:pPr>
              <w:spacing w:after="0" w:line="240" w:lineRule="auto"/>
              <w:jc w:val="both"/>
              <w:rPr>
                <w:rFonts w:ascii="Times New Roman" w:eastAsia="Times New Roman" w:hAnsi="Times New Roman"/>
                <w:sz w:val="24"/>
                <w:szCs w:val="24"/>
                <w:lang w:eastAsia="lv-LV"/>
              </w:rPr>
            </w:pPr>
          </w:p>
        </w:tc>
      </w:tr>
    </w:tbl>
    <w:p w14:paraId="46C23A57" w14:textId="77777777" w:rsidR="00C217D8" w:rsidRPr="00C90DF6" w:rsidRDefault="00C217D8" w:rsidP="00C217D8">
      <w:pPr>
        <w:rPr>
          <w:rFonts w:ascii="Times New Roman" w:hAnsi="Times New Roman"/>
          <w:b/>
          <w:sz w:val="24"/>
          <w:szCs w:val="24"/>
        </w:rPr>
      </w:pPr>
    </w:p>
    <w:p w14:paraId="2444E9D5" w14:textId="77777777" w:rsidR="00C217D8" w:rsidRPr="00C90DF6" w:rsidRDefault="00C217D8" w:rsidP="00C217D8">
      <w:pPr>
        <w:pStyle w:val="ListParagraph"/>
        <w:numPr>
          <w:ilvl w:val="0"/>
          <w:numId w:val="1"/>
        </w:numPr>
        <w:rPr>
          <w:rFonts w:ascii="Times New Roman" w:hAnsi="Times New Roman"/>
          <w:b/>
          <w:sz w:val="24"/>
          <w:szCs w:val="24"/>
        </w:rPr>
      </w:pPr>
      <w:r w:rsidRPr="00C90DF6">
        <w:rPr>
          <w:rFonts w:ascii="Times New Roman" w:hAnsi="Times New Roman"/>
          <w:b/>
          <w:sz w:val="24"/>
          <w:szCs w:val="24"/>
        </w:rPr>
        <w:t>Projekta Nr. 4 identificētie riski un to samazināšanas vai novēršanas pasākumi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408"/>
      </w:tblGrid>
      <w:tr w:rsidR="00C217D8" w:rsidRPr="00C90DF6" w14:paraId="11088767" w14:textId="77777777" w:rsidTr="00A00BBA">
        <w:trPr>
          <w:trHeight w:val="105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2CB5C23" w14:textId="77777777" w:rsidR="00C217D8" w:rsidRPr="00C90DF6" w:rsidRDefault="00C217D8" w:rsidP="00A00BBA">
            <w:pPr>
              <w:spacing w:before="60"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lastRenderedPageBreak/>
              <w:t>Populācijas pētījuma realizēšana atkarīga no veiksmīgas sadarbības ar pašvaldībām, kuru teritorijās tiek izstrādāti pētījumi, vietējā pe</w:t>
            </w:r>
            <w:r w:rsidR="0013407C">
              <w:rPr>
                <w:rFonts w:ascii="Times New Roman" w:eastAsia="Times New Roman" w:hAnsi="Times New Roman"/>
                <w:sz w:val="24"/>
                <w:szCs w:val="24"/>
              </w:rPr>
              <w:t>rsonāla iesaisti. Pašvaldību ne</w:t>
            </w:r>
            <w:r w:rsidRPr="00C90DF6">
              <w:rPr>
                <w:rFonts w:ascii="Times New Roman" w:eastAsia="Times New Roman" w:hAnsi="Times New Roman"/>
                <w:sz w:val="24"/>
                <w:szCs w:val="24"/>
              </w:rPr>
              <w:t>ieinteresētības gadījumā pastāv alternatīvi risinājumi, - iesaistīt citu pašvaldību.</w:t>
            </w:r>
          </w:p>
          <w:p w14:paraId="4E9A5054" w14:textId="77777777" w:rsidR="00C217D8" w:rsidRPr="00C90DF6" w:rsidRDefault="00C217D8" w:rsidP="00A00BBA">
            <w:pPr>
              <w:spacing w:before="60" w:after="0" w:line="240" w:lineRule="auto"/>
              <w:jc w:val="both"/>
              <w:rPr>
                <w:rFonts w:ascii="Times New Roman" w:eastAsia="Times New Roman" w:hAnsi="Times New Roman"/>
                <w:sz w:val="20"/>
                <w:szCs w:val="20"/>
                <w:lang w:eastAsia="lv-LV"/>
              </w:rPr>
            </w:pPr>
            <w:r w:rsidRPr="00C90DF6">
              <w:rPr>
                <w:rFonts w:ascii="Times New Roman" w:eastAsia="Times New Roman" w:hAnsi="Times New Roman"/>
                <w:i/>
                <w:sz w:val="24"/>
                <w:szCs w:val="24"/>
              </w:rPr>
              <w:t>H.pylori</w:t>
            </w:r>
            <w:r w:rsidRPr="00C90DF6">
              <w:rPr>
                <w:rFonts w:ascii="Times New Roman" w:eastAsia="Times New Roman" w:hAnsi="Times New Roman"/>
                <w:sz w:val="24"/>
                <w:szCs w:val="24"/>
              </w:rPr>
              <w:t xml:space="preserve"> rezistences noteikšanas etapā: zema inficētība vai laboratoriskas problēmas izaudzēt baktēriju var radīt risku zemākam paraugu skaitam, kas pieejams jutības noteikšanai. Šajā gadījumā paredzēts palielināt izmeklējamo biopsiju skaitu (rezultātā var būt nepieciešama finansējuma pārdale par labu laboratorijas materiāliem).</w:t>
            </w:r>
          </w:p>
        </w:tc>
      </w:tr>
    </w:tbl>
    <w:p w14:paraId="0F3F3F95" w14:textId="77777777" w:rsidR="00BC7BC3" w:rsidRDefault="00BC7BC3" w:rsidP="00C63EEE"/>
    <w:p w14:paraId="0876DD59" w14:textId="77777777" w:rsidR="00BC7BC3" w:rsidRDefault="00BC7BC3" w:rsidP="00BC7BC3">
      <w:pPr>
        <w:spacing w:after="0" w:line="240" w:lineRule="auto"/>
        <w:rPr>
          <w:rFonts w:ascii="Times New Roman" w:hAnsi="Times New Roman"/>
          <w:i/>
          <w:sz w:val="24"/>
          <w:szCs w:val="24"/>
        </w:rPr>
      </w:pPr>
      <w:r>
        <w:rPr>
          <w:rFonts w:ascii="Times New Roman" w:hAnsi="Times New Roman"/>
          <w:sz w:val="24"/>
          <w:szCs w:val="24"/>
        </w:rPr>
        <w:t>Projekta  Nr. 4 vadītājs   ___________________     Mārcis Leja    ___________</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 xml:space="preserve">     (paraksts un atšifrējums)</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(datums)</w:t>
      </w:r>
    </w:p>
    <w:p w14:paraId="531644DF" w14:textId="77777777" w:rsidR="00BC7BC3" w:rsidRDefault="00BC7BC3" w:rsidP="00BC7BC3">
      <w:pPr>
        <w:spacing w:after="0" w:line="240" w:lineRule="auto"/>
        <w:rPr>
          <w:rFonts w:ascii="Times New Roman" w:hAnsi="Times New Roman"/>
          <w:i/>
          <w:sz w:val="24"/>
          <w:szCs w:val="24"/>
        </w:rPr>
      </w:pPr>
    </w:p>
    <w:p w14:paraId="185CF8EE" w14:textId="77777777" w:rsidR="00BC7BC3" w:rsidRDefault="00BC7BC3" w:rsidP="00BC7BC3">
      <w:pPr>
        <w:spacing w:after="0" w:line="240" w:lineRule="auto"/>
        <w:rPr>
          <w:rFonts w:ascii="Times New Roman" w:hAnsi="Times New Roman"/>
          <w:i/>
          <w:iCs/>
          <w:sz w:val="24"/>
          <w:szCs w:val="24"/>
        </w:rPr>
      </w:pPr>
    </w:p>
    <w:p w14:paraId="41C674BD" w14:textId="77777777" w:rsidR="00BC7BC3" w:rsidRDefault="00BC7BC3" w:rsidP="00BC7BC3">
      <w:pPr>
        <w:spacing w:after="0" w:line="240" w:lineRule="auto"/>
        <w:rPr>
          <w:rFonts w:ascii="Times New Roman" w:hAnsi="Times New Roman"/>
          <w:i/>
          <w:sz w:val="24"/>
          <w:szCs w:val="24"/>
        </w:rPr>
      </w:pPr>
      <w:r>
        <w:rPr>
          <w:rStyle w:val="hps"/>
          <w:rFonts w:ascii="Times New Roman" w:hAnsi="Times New Roman"/>
          <w:color w:val="222222"/>
          <w:sz w:val="24"/>
          <w:szCs w:val="24"/>
        </w:rPr>
        <w:t xml:space="preserve">Pētniecības organizācijas vadītājs  </w:t>
      </w:r>
      <w:r>
        <w:rPr>
          <w:rFonts w:ascii="Times New Roman" w:hAnsi="Times New Roman"/>
          <w:sz w:val="24"/>
          <w:szCs w:val="24"/>
        </w:rPr>
        <w:t xml:space="preserve">_____________  Valdis Segliņš _______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 xml:space="preserve">     (paraksts un atšifrējums)</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(datums)</w:t>
      </w:r>
    </w:p>
    <w:p w14:paraId="75794BED" w14:textId="77777777" w:rsidR="00C63EEE" w:rsidRDefault="00C63EEE" w:rsidP="00C63EEE">
      <w:r>
        <w:br w:type="page"/>
      </w:r>
    </w:p>
    <w:p w14:paraId="4962B80F" w14:textId="77777777" w:rsidR="00594686" w:rsidRDefault="005041C6" w:rsidP="00594686">
      <w:pPr>
        <w:pStyle w:val="Heading3"/>
        <w:rPr>
          <w:rFonts w:ascii="Times New Roman" w:eastAsia="Arial Unicode MS" w:hAnsi="Times New Roman"/>
          <w:b w:val="0"/>
          <w:sz w:val="24"/>
          <w:szCs w:val="24"/>
        </w:rPr>
      </w:pPr>
      <w:bookmarkStart w:id="10" w:name="_Toc472942454"/>
      <w:r>
        <w:rPr>
          <w:rFonts w:ascii="Times New Roman" w:eastAsia="Times New Roman" w:hAnsi="Times New Roman"/>
          <w:b w:val="0"/>
          <w:i/>
          <w:iCs/>
        </w:rPr>
        <w:lastRenderedPageBreak/>
        <w:t>Rezultatīvie rādītāji</w:t>
      </w:r>
      <w:bookmarkEnd w:id="10"/>
      <w:r w:rsidR="00594686" w:rsidRPr="002D2AC6">
        <w:rPr>
          <w:rFonts w:ascii="Times New Roman" w:eastAsia="Arial Unicode MS" w:hAnsi="Times New Roman"/>
          <w:b w:val="0"/>
          <w:sz w:val="24"/>
          <w:szCs w:val="24"/>
        </w:rPr>
        <w:t xml:space="preserve"> </w:t>
      </w:r>
    </w:p>
    <w:p w14:paraId="6B3C061E" w14:textId="77777777" w:rsidR="0014665C" w:rsidRPr="00C90DF6" w:rsidRDefault="0014665C" w:rsidP="0014665C">
      <w:pPr>
        <w:spacing w:before="120" w:after="0" w:line="240" w:lineRule="auto"/>
        <w:jc w:val="center"/>
        <w:rPr>
          <w:rFonts w:ascii="Times New Roman" w:eastAsia="Times New Roman" w:hAnsi="Times New Roman"/>
          <w:b/>
          <w:iCs/>
        </w:rPr>
      </w:pPr>
      <w:r>
        <w:rPr>
          <w:rFonts w:ascii="Times New Roman" w:eastAsia="Times New Roman" w:hAnsi="Times New Roman"/>
          <w:b/>
          <w:iCs/>
        </w:rPr>
        <w:t>Zinātniskie raksti (SNIP &gt; 1)</w:t>
      </w:r>
    </w:p>
    <w:p w14:paraId="78C39199" w14:textId="77777777" w:rsidR="00465D72" w:rsidRPr="00465D72" w:rsidRDefault="0014665C" w:rsidP="00465D72">
      <w:pPr>
        <w:spacing w:before="120" w:after="0" w:line="240" w:lineRule="auto"/>
        <w:jc w:val="center"/>
        <w:rPr>
          <w:rFonts w:ascii="Times New Roman" w:hAnsi="Times New Roman"/>
          <w:u w:val="single"/>
        </w:rPr>
      </w:pPr>
      <w:r w:rsidRPr="00465D72">
        <w:rPr>
          <w:rFonts w:ascii="Times New Roman" w:hAnsi="Times New Roman"/>
          <w:u w:val="single"/>
        </w:rPr>
        <w:t>Pieņemti publicēšanai</w:t>
      </w:r>
    </w:p>
    <w:p w14:paraId="01B59F95" w14:textId="77777777" w:rsidR="00C217D8" w:rsidRPr="00C90DF6" w:rsidRDefault="00C217D8" w:rsidP="005839E3">
      <w:pPr>
        <w:pStyle w:val="ListParagraph"/>
        <w:numPr>
          <w:ilvl w:val="0"/>
          <w:numId w:val="17"/>
        </w:numPr>
        <w:spacing w:before="120" w:after="0" w:line="240" w:lineRule="auto"/>
        <w:ind w:left="284" w:hanging="284"/>
        <w:contextualSpacing w:val="0"/>
        <w:rPr>
          <w:rFonts w:ascii="Times New Roman" w:hAnsi="Times New Roman"/>
        </w:rPr>
      </w:pPr>
      <w:r w:rsidRPr="00C90DF6">
        <w:rPr>
          <w:rFonts w:ascii="Times New Roman" w:eastAsia="Times New Roman" w:hAnsi="Times New Roman"/>
        </w:rPr>
        <w:t xml:space="preserve"> </w:t>
      </w:r>
      <w:r w:rsidRPr="00465D72">
        <w:rPr>
          <w:rFonts w:ascii="Times New Roman" w:eastAsia="Times New Roman" w:hAnsi="Times New Roman"/>
          <w:lang w:eastAsia="lv-LV"/>
        </w:rPr>
        <w:t>Leja M,</w:t>
      </w:r>
      <w:r w:rsidRPr="00C90DF6">
        <w:rPr>
          <w:rFonts w:ascii="Times New Roman" w:eastAsia="Times New Roman" w:hAnsi="Times New Roman"/>
          <w:lang w:eastAsia="lv-LV"/>
        </w:rPr>
        <w:t xml:space="preserve"> Axon A, Brenner H. Epidemiology of Helicobacter pylori infection. </w:t>
      </w:r>
      <w:r w:rsidRPr="00C90DF6">
        <w:rPr>
          <w:rFonts w:ascii="Times New Roman" w:eastAsia="Times New Roman" w:hAnsi="Times New Roman"/>
          <w:i/>
          <w:lang w:eastAsia="lv-LV"/>
        </w:rPr>
        <w:t>Helicobacter</w:t>
      </w:r>
      <w:r w:rsidRPr="00C90DF6">
        <w:rPr>
          <w:rFonts w:ascii="Times New Roman" w:eastAsia="Times New Roman" w:hAnsi="Times New Roman"/>
          <w:i/>
          <w:iCs/>
          <w:lang w:eastAsia="lv-LV"/>
        </w:rPr>
        <w:t xml:space="preserve"> </w:t>
      </w:r>
      <w:r w:rsidRPr="00C90DF6">
        <w:rPr>
          <w:rFonts w:ascii="Times New Roman" w:eastAsia="Times New Roman" w:hAnsi="Times New Roman"/>
          <w:lang w:eastAsia="lv-LV"/>
        </w:rPr>
        <w:t>2016; 21 Suppl 1:3-7</w:t>
      </w:r>
      <w:r w:rsidRPr="00C90DF6">
        <w:rPr>
          <w:rFonts w:ascii="Times New Roman" w:eastAsia="Times New Roman" w:hAnsi="Times New Roman"/>
        </w:rPr>
        <w:t>;</w:t>
      </w:r>
    </w:p>
    <w:p w14:paraId="2FB7DA7E" w14:textId="77777777" w:rsidR="00C217D8" w:rsidRPr="00C90DF6" w:rsidRDefault="00C217D8" w:rsidP="0014665C">
      <w:pPr>
        <w:spacing w:before="120" w:after="0" w:line="240" w:lineRule="auto"/>
        <w:jc w:val="center"/>
        <w:rPr>
          <w:rFonts w:ascii="Times New Roman" w:hAnsi="Times New Roman"/>
          <w:b/>
        </w:rPr>
      </w:pPr>
      <w:r w:rsidRPr="00C90DF6">
        <w:rPr>
          <w:rFonts w:ascii="Times New Roman" w:hAnsi="Times New Roman"/>
          <w:b/>
        </w:rPr>
        <w:t>Ziņo</w:t>
      </w:r>
      <w:r w:rsidR="0014665C">
        <w:rPr>
          <w:rFonts w:ascii="Times New Roman" w:hAnsi="Times New Roman"/>
          <w:b/>
        </w:rPr>
        <w:t>jumi starptautiskās konferencēs</w:t>
      </w:r>
    </w:p>
    <w:p w14:paraId="3B45D291" w14:textId="77777777" w:rsidR="00C217D8" w:rsidRPr="00C90DF6" w:rsidRDefault="00C217D8" w:rsidP="005839E3">
      <w:pPr>
        <w:pStyle w:val="ListParagraph"/>
        <w:numPr>
          <w:ilvl w:val="0"/>
          <w:numId w:val="15"/>
        </w:numPr>
        <w:spacing w:before="120" w:after="0" w:line="240" w:lineRule="auto"/>
        <w:ind w:left="284" w:hanging="284"/>
        <w:contextualSpacing w:val="0"/>
        <w:rPr>
          <w:rFonts w:ascii="Times New Roman" w:hAnsi="Times New Roman"/>
        </w:rPr>
      </w:pPr>
      <w:r w:rsidRPr="00465D72">
        <w:rPr>
          <w:rFonts w:ascii="Times New Roman" w:hAnsi="Times New Roman"/>
        </w:rPr>
        <w:t>S.Skrebinska,</w:t>
      </w:r>
      <w:r w:rsidRPr="00C90DF6">
        <w:rPr>
          <w:rFonts w:ascii="Times New Roman" w:hAnsi="Times New Roman"/>
        </w:rPr>
        <w:t xml:space="preserve"> D.Santare, S.Isajevs, I.Liepniece-Karele, D.Rudzite I.Kikuste, A.Vanags, I.Tolmanis, J.Atstupens, R.Murillo, J.Y.Park, R.Herrero, I.Daugule, M.Leja. </w:t>
      </w:r>
      <w:r w:rsidRPr="00C90DF6">
        <w:rPr>
          <w:rFonts w:ascii="Times New Roman" w:hAnsi="Times New Roman"/>
          <w:bCs/>
        </w:rPr>
        <w:t xml:space="preserve">Comparative evaluation of two serological tests for detection of </w:t>
      </w:r>
      <w:r w:rsidRPr="00C90DF6">
        <w:rPr>
          <w:rFonts w:ascii="Times New Roman" w:hAnsi="Times New Roman"/>
          <w:bCs/>
          <w:i/>
        </w:rPr>
        <w:t xml:space="preserve">H. pylori </w:t>
      </w:r>
      <w:r w:rsidRPr="00C90DF6">
        <w:rPr>
          <w:rFonts w:ascii="Times New Roman" w:hAnsi="Times New Roman"/>
          <w:bCs/>
        </w:rPr>
        <w:t xml:space="preserve">infection in Latvian population. </w:t>
      </w:r>
      <w:r w:rsidRPr="00C90DF6">
        <w:rPr>
          <w:rFonts w:ascii="Times New Roman" w:hAnsi="Times New Roman"/>
          <w:bCs/>
          <w:i/>
        </w:rPr>
        <w:t xml:space="preserve">Helicobacter </w:t>
      </w:r>
      <w:r w:rsidRPr="00C90DF6">
        <w:rPr>
          <w:rFonts w:ascii="Times New Roman" w:hAnsi="Times New Roman"/>
          <w:bCs/>
        </w:rPr>
        <w:t>2016 (p97);</w:t>
      </w:r>
    </w:p>
    <w:p w14:paraId="00ABD767" w14:textId="77777777" w:rsidR="00C217D8" w:rsidRPr="00C90DF6" w:rsidRDefault="00C217D8" w:rsidP="005839E3">
      <w:pPr>
        <w:pStyle w:val="ListParagraph"/>
        <w:numPr>
          <w:ilvl w:val="0"/>
          <w:numId w:val="15"/>
        </w:numPr>
        <w:spacing w:before="120" w:after="0" w:line="240" w:lineRule="auto"/>
        <w:ind w:left="284" w:hanging="284"/>
        <w:contextualSpacing w:val="0"/>
        <w:rPr>
          <w:rFonts w:ascii="Times New Roman" w:hAnsi="Times New Roman"/>
        </w:rPr>
      </w:pPr>
      <w:r w:rsidRPr="00465D72">
        <w:rPr>
          <w:rFonts w:ascii="Times New Roman" w:hAnsi="Times New Roman"/>
        </w:rPr>
        <w:t>S.Skrebinska,</w:t>
      </w:r>
      <w:r w:rsidRPr="00C90DF6">
        <w:rPr>
          <w:rFonts w:ascii="Times New Roman" w:hAnsi="Times New Roman"/>
        </w:rPr>
        <w:t xml:space="preserve"> J.Zavoronkova, D.Santare, S.Isajevs, I.Liepniece-Karele, D.Rudzite I.Kikuste, A.Vanags, I.Tolmanis, J.Atstupens, R.Murillo, J.Y.Park, R.Herrero, I.Daugule, M.Leja. </w:t>
      </w:r>
      <w:r w:rsidRPr="00C90DF6">
        <w:rPr>
          <w:rFonts w:ascii="Times New Roman" w:hAnsi="Times New Roman"/>
          <w:bCs/>
        </w:rPr>
        <w:t xml:space="preserve">The accuracy of eia-based stool antigen test for detection of </w:t>
      </w:r>
      <w:r w:rsidRPr="00C90DF6">
        <w:rPr>
          <w:rFonts w:ascii="Times New Roman" w:hAnsi="Times New Roman"/>
          <w:bCs/>
          <w:i/>
        </w:rPr>
        <w:t>H</w:t>
      </w:r>
      <w:r w:rsidRPr="00C90DF6">
        <w:rPr>
          <w:rFonts w:ascii="Times New Roman" w:hAnsi="Times New Roman"/>
          <w:bCs/>
        </w:rPr>
        <w:t xml:space="preserve">. </w:t>
      </w:r>
      <w:r w:rsidRPr="00C90DF6">
        <w:rPr>
          <w:rFonts w:ascii="Times New Roman" w:hAnsi="Times New Roman"/>
          <w:bCs/>
          <w:i/>
        </w:rPr>
        <w:t>pylori</w:t>
      </w:r>
      <w:r w:rsidRPr="00C90DF6">
        <w:rPr>
          <w:rFonts w:ascii="Times New Roman" w:hAnsi="Times New Roman"/>
          <w:bCs/>
        </w:rPr>
        <w:t xml:space="preserve"> infection a high prevalence country.  </w:t>
      </w:r>
      <w:r w:rsidRPr="00C90DF6">
        <w:rPr>
          <w:rFonts w:ascii="Times New Roman" w:hAnsi="Times New Roman"/>
          <w:bCs/>
          <w:i/>
        </w:rPr>
        <w:t>Helicbacter</w:t>
      </w:r>
      <w:r w:rsidRPr="00C90DF6">
        <w:rPr>
          <w:rFonts w:ascii="Times New Roman" w:hAnsi="Times New Roman"/>
          <w:bCs/>
        </w:rPr>
        <w:t xml:space="preserve">  2016 (p97/98);</w:t>
      </w:r>
    </w:p>
    <w:p w14:paraId="5B732BE9" w14:textId="77777777" w:rsidR="00C217D8" w:rsidRPr="00C90DF6" w:rsidRDefault="00C217D8" w:rsidP="005839E3">
      <w:pPr>
        <w:pStyle w:val="ListParagraph"/>
        <w:numPr>
          <w:ilvl w:val="0"/>
          <w:numId w:val="15"/>
        </w:numPr>
        <w:spacing w:before="120" w:after="0" w:line="240" w:lineRule="auto"/>
        <w:ind w:left="284" w:hanging="284"/>
        <w:contextualSpacing w:val="0"/>
        <w:rPr>
          <w:rFonts w:ascii="Times New Roman" w:hAnsi="Times New Roman"/>
        </w:rPr>
      </w:pPr>
      <w:r w:rsidRPr="00465D72">
        <w:rPr>
          <w:rFonts w:ascii="Times New Roman" w:hAnsi="Times New Roman"/>
        </w:rPr>
        <w:t>I.Grinberga – Derica</w:t>
      </w:r>
      <w:r w:rsidRPr="00C90DF6">
        <w:rPr>
          <w:rFonts w:ascii="Times New Roman" w:hAnsi="Times New Roman"/>
        </w:rPr>
        <w:t xml:space="preserve">, I.Daugule, A.Rudule, D.Rudzite, D.Santare, R.Murillo, J.Y.Park, R.Herrero, M.Leja. Association between H.pylori infection and dietary habit i a high prevalence population. </w:t>
      </w:r>
      <w:r w:rsidRPr="00C90DF6">
        <w:rPr>
          <w:rFonts w:ascii="Times New Roman" w:hAnsi="Times New Roman"/>
          <w:i/>
        </w:rPr>
        <w:t>Helicobacter</w:t>
      </w:r>
      <w:r w:rsidRPr="00C90DF6">
        <w:rPr>
          <w:rFonts w:ascii="Times New Roman" w:hAnsi="Times New Roman"/>
        </w:rPr>
        <w:t xml:space="preserve"> 2016 (p105/106);</w:t>
      </w:r>
    </w:p>
    <w:p w14:paraId="6C686AE6" w14:textId="77777777" w:rsidR="00C217D8" w:rsidRPr="00C90DF6" w:rsidRDefault="00C217D8" w:rsidP="005839E3">
      <w:pPr>
        <w:pStyle w:val="ListParagraph"/>
        <w:numPr>
          <w:ilvl w:val="0"/>
          <w:numId w:val="15"/>
        </w:numPr>
        <w:spacing w:before="120" w:after="0" w:line="240" w:lineRule="auto"/>
        <w:ind w:left="284" w:hanging="284"/>
        <w:contextualSpacing w:val="0"/>
        <w:rPr>
          <w:rFonts w:ascii="Times New Roman" w:hAnsi="Times New Roman"/>
        </w:rPr>
      </w:pPr>
      <w:r w:rsidRPr="00465D72">
        <w:rPr>
          <w:rFonts w:ascii="Times New Roman" w:hAnsi="Times New Roman"/>
        </w:rPr>
        <w:t>I.Grinberga – Derica,</w:t>
      </w:r>
      <w:r w:rsidRPr="00C90DF6">
        <w:rPr>
          <w:rFonts w:ascii="Times New Roman" w:hAnsi="Times New Roman"/>
        </w:rPr>
        <w:t xml:space="preserve"> I.Daugule, A.Rudule, D.Rudzite, D.Santare, R.Murillo, J.Y.Park, R.Herrero, M.Leja. Association between H.pylori infection and socioeconomic factors in a Latvian population. </w:t>
      </w:r>
      <w:r w:rsidRPr="00C90DF6">
        <w:rPr>
          <w:rFonts w:ascii="Times New Roman" w:hAnsi="Times New Roman"/>
          <w:i/>
        </w:rPr>
        <w:t>Helicobacter</w:t>
      </w:r>
      <w:r w:rsidRPr="00C90DF6">
        <w:rPr>
          <w:rFonts w:ascii="Times New Roman" w:hAnsi="Times New Roman"/>
        </w:rPr>
        <w:t xml:space="preserve"> 2016 (p107/108);</w:t>
      </w:r>
    </w:p>
    <w:p w14:paraId="7CD9FC60" w14:textId="77777777" w:rsidR="00C217D8" w:rsidRPr="00C90DF6" w:rsidRDefault="00C217D8" w:rsidP="005839E3">
      <w:pPr>
        <w:pStyle w:val="ListParagraph"/>
        <w:numPr>
          <w:ilvl w:val="0"/>
          <w:numId w:val="15"/>
        </w:numPr>
        <w:spacing w:before="120" w:after="0" w:line="240" w:lineRule="auto"/>
        <w:ind w:left="284" w:hanging="284"/>
        <w:contextualSpacing w:val="0"/>
        <w:rPr>
          <w:rFonts w:ascii="Times New Roman" w:hAnsi="Times New Roman"/>
        </w:rPr>
      </w:pPr>
      <w:r w:rsidRPr="00465D72">
        <w:rPr>
          <w:rFonts w:ascii="Times New Roman" w:hAnsi="Times New Roman"/>
        </w:rPr>
        <w:t>J.Pavlova,</w:t>
      </w:r>
      <w:r w:rsidRPr="00C90DF6">
        <w:rPr>
          <w:rFonts w:ascii="Times New Roman" w:hAnsi="Times New Roman"/>
        </w:rPr>
        <w:t xml:space="preserve"> O.Sjomina, P.Janovic, I.Kikuste, A.Vanags, I.Tolmanis, D.Rudzite, I.Polaka, I.Kojalo, I.Liepniece-Karele, S.Isajevs, D.Santare, V.Pirags, J.Pahomova, V.Dzerve, A.Erglis,  M.Leja.  </w:t>
      </w:r>
      <w:r w:rsidRPr="00C90DF6">
        <w:rPr>
          <w:rFonts w:ascii="Times New Roman" w:hAnsi="Times New Roman"/>
          <w:bCs/>
        </w:rPr>
        <w:t xml:space="preserve">Dynamics of pepsinogen values in an average-risk Caucasian population within a median 3.5 year follow-up period. </w:t>
      </w:r>
      <w:r w:rsidRPr="00C90DF6">
        <w:rPr>
          <w:rFonts w:ascii="Times New Roman" w:hAnsi="Times New Roman"/>
          <w:bCs/>
          <w:i/>
        </w:rPr>
        <w:t xml:space="preserve">Helicobacter </w:t>
      </w:r>
      <w:r w:rsidRPr="00C90DF6">
        <w:rPr>
          <w:rFonts w:ascii="Times New Roman" w:hAnsi="Times New Roman"/>
          <w:bCs/>
        </w:rPr>
        <w:t>2016 (p123);</w:t>
      </w:r>
    </w:p>
    <w:p w14:paraId="51B3F49F" w14:textId="77777777" w:rsidR="00C217D8" w:rsidRPr="00C90DF6" w:rsidRDefault="00C217D8" w:rsidP="005839E3">
      <w:pPr>
        <w:pStyle w:val="ListParagraph"/>
        <w:numPr>
          <w:ilvl w:val="0"/>
          <w:numId w:val="15"/>
        </w:numPr>
        <w:spacing w:before="120" w:after="0" w:line="240" w:lineRule="auto"/>
        <w:ind w:left="284" w:hanging="284"/>
        <w:contextualSpacing w:val="0"/>
        <w:rPr>
          <w:rFonts w:ascii="Times New Roman" w:hAnsi="Times New Roman"/>
        </w:rPr>
      </w:pPr>
      <w:r w:rsidRPr="00465D72">
        <w:rPr>
          <w:rFonts w:ascii="Times New Roman" w:hAnsi="Times New Roman"/>
        </w:rPr>
        <w:t>A.Urke,</w:t>
      </w:r>
      <w:r w:rsidRPr="00C90DF6">
        <w:rPr>
          <w:rFonts w:ascii="Times New Roman" w:hAnsi="Times New Roman"/>
        </w:rPr>
        <w:t xml:space="preserve"> P.Krike, Z.Shums, D.Rudzite, I.Polaka, A.Sivins, I.Jelovskis, S.Isajevs, I.Bogdanova, V.Boka, U.Vikmanis, G.L.Norman, M.Leja. The prevalence of anti-parietal cell and intrinsic factor antibodies in patients with gastric adenocarcinoma</w:t>
      </w:r>
      <w:r w:rsidRPr="00C90DF6">
        <w:rPr>
          <w:rFonts w:ascii="Times New Roman" w:hAnsi="Times New Roman"/>
          <w:i/>
        </w:rPr>
        <w:t>. Helicobacter</w:t>
      </w:r>
      <w:r w:rsidRPr="00C90DF6">
        <w:rPr>
          <w:rFonts w:ascii="Times New Roman" w:hAnsi="Times New Roman"/>
        </w:rPr>
        <w:t xml:space="preserve"> 2016 (p130/131);</w:t>
      </w:r>
    </w:p>
    <w:p w14:paraId="7FBC5A70" w14:textId="77777777" w:rsidR="00C217D8" w:rsidRPr="00C90DF6" w:rsidRDefault="00C217D8" w:rsidP="005839E3">
      <w:pPr>
        <w:pStyle w:val="ListParagraph"/>
        <w:numPr>
          <w:ilvl w:val="0"/>
          <w:numId w:val="15"/>
        </w:numPr>
        <w:spacing w:before="120" w:after="0" w:line="240" w:lineRule="auto"/>
        <w:ind w:left="284" w:hanging="284"/>
        <w:contextualSpacing w:val="0"/>
        <w:rPr>
          <w:rFonts w:ascii="Times New Roman" w:hAnsi="Times New Roman"/>
        </w:rPr>
      </w:pPr>
      <w:r w:rsidRPr="00465D72">
        <w:rPr>
          <w:rFonts w:ascii="Times New Roman" w:hAnsi="Times New Roman"/>
        </w:rPr>
        <w:t>M.Leja,</w:t>
      </w:r>
      <w:r w:rsidRPr="00C90DF6">
        <w:rPr>
          <w:rFonts w:ascii="Times New Roman" w:hAnsi="Times New Roman"/>
        </w:rPr>
        <w:t xml:space="preserve"> I.Zandberga, J.Y.Park, I.Polaka, S.Parshutin, A.Rudule, P.Krike, I.Lasina, I.Daugule, R.Herrero.  </w:t>
      </w:r>
      <w:r w:rsidRPr="00C90DF6">
        <w:rPr>
          <w:rFonts w:ascii="Times New Roman" w:hAnsi="Times New Roman"/>
          <w:bCs/>
          <w:lang w:val="en-US"/>
        </w:rPr>
        <w:t xml:space="preserve">The effectiveness of </w:t>
      </w:r>
      <w:r w:rsidRPr="00C90DF6">
        <w:rPr>
          <w:rFonts w:ascii="Times New Roman" w:hAnsi="Times New Roman"/>
          <w:bCs/>
          <w:i/>
          <w:lang w:val="en-US"/>
        </w:rPr>
        <w:t>H.pylori</w:t>
      </w:r>
      <w:r w:rsidRPr="00C90DF6">
        <w:rPr>
          <w:rFonts w:ascii="Times New Roman" w:hAnsi="Times New Roman"/>
          <w:bCs/>
          <w:lang w:val="en-US"/>
        </w:rPr>
        <w:t xml:space="preserve"> eradication and frequency of adverse events within a ‘search-and-treat’ approach: GISTAR pilot study results in Latvia. </w:t>
      </w:r>
      <w:r w:rsidRPr="00C90DF6">
        <w:rPr>
          <w:rFonts w:ascii="Times New Roman" w:hAnsi="Times New Roman"/>
          <w:bCs/>
          <w:i/>
          <w:lang w:val="en-US"/>
        </w:rPr>
        <w:t>Helicobacter</w:t>
      </w:r>
      <w:r w:rsidRPr="00C90DF6">
        <w:rPr>
          <w:rFonts w:ascii="Times New Roman" w:hAnsi="Times New Roman"/>
          <w:bCs/>
          <w:lang w:val="en-US"/>
        </w:rPr>
        <w:t xml:space="preserve"> 2016 (p139/140);</w:t>
      </w:r>
    </w:p>
    <w:p w14:paraId="77E6835B" w14:textId="77777777" w:rsidR="00C217D8" w:rsidRPr="00C90DF6" w:rsidRDefault="00C217D8" w:rsidP="005839E3">
      <w:pPr>
        <w:pStyle w:val="ListParagraph"/>
        <w:numPr>
          <w:ilvl w:val="0"/>
          <w:numId w:val="15"/>
        </w:numPr>
        <w:spacing w:before="120" w:after="0" w:line="240" w:lineRule="auto"/>
        <w:ind w:left="284" w:hanging="284"/>
        <w:contextualSpacing w:val="0"/>
        <w:rPr>
          <w:rFonts w:ascii="Times New Roman" w:hAnsi="Times New Roman"/>
        </w:rPr>
      </w:pPr>
      <w:r w:rsidRPr="00465D72">
        <w:rPr>
          <w:rFonts w:ascii="Times New Roman" w:hAnsi="Times New Roman"/>
        </w:rPr>
        <w:t>M.Leja,</w:t>
      </w:r>
      <w:r w:rsidR="00465D72">
        <w:rPr>
          <w:rFonts w:ascii="Times New Roman" w:hAnsi="Times New Roman"/>
          <w:lang w:val="lv-LV"/>
        </w:rPr>
        <w:t xml:space="preserve"> </w:t>
      </w:r>
      <w:r w:rsidRPr="00465D72">
        <w:rPr>
          <w:rFonts w:ascii="Times New Roman" w:hAnsi="Times New Roman"/>
        </w:rPr>
        <w:t>I.Zandberga</w:t>
      </w:r>
      <w:r w:rsidRPr="00C90DF6">
        <w:rPr>
          <w:rFonts w:ascii="Times New Roman" w:hAnsi="Times New Roman"/>
        </w:rPr>
        <w:t xml:space="preserve">, R.Murillo, J.Y.Park, I.Polaka, S.Parshutin, A.Rudule, P.Krike, D.Santare, I.Daugule, R.Herrero. </w:t>
      </w:r>
      <w:r w:rsidRPr="00C90DF6">
        <w:rPr>
          <w:rFonts w:ascii="Times New Roman" w:hAnsi="Times New Roman"/>
          <w:bCs/>
          <w:lang w:val="en-US"/>
        </w:rPr>
        <w:t xml:space="preserve">Factors influencing participation in “search-and-treat” strategy for </w:t>
      </w:r>
      <w:r w:rsidRPr="00C90DF6">
        <w:rPr>
          <w:rFonts w:ascii="Times New Roman" w:hAnsi="Times New Roman"/>
          <w:bCs/>
          <w:i/>
          <w:lang w:val="en-US"/>
        </w:rPr>
        <w:t>H.pylori</w:t>
      </w:r>
      <w:r w:rsidRPr="00C90DF6">
        <w:rPr>
          <w:rFonts w:ascii="Times New Roman" w:hAnsi="Times New Roman"/>
          <w:bCs/>
          <w:lang w:val="en-US"/>
        </w:rPr>
        <w:t xml:space="preserve"> to prevent gastric cancer: the results from the GISTAR study pilot. </w:t>
      </w:r>
      <w:r w:rsidRPr="00C90DF6">
        <w:rPr>
          <w:rFonts w:ascii="Times New Roman" w:hAnsi="Times New Roman"/>
          <w:bCs/>
          <w:i/>
          <w:lang w:val="en-US"/>
        </w:rPr>
        <w:t>Helicobacter</w:t>
      </w:r>
      <w:r w:rsidRPr="00C90DF6">
        <w:rPr>
          <w:rFonts w:ascii="Times New Roman" w:hAnsi="Times New Roman"/>
          <w:bCs/>
          <w:lang w:val="en-US"/>
        </w:rPr>
        <w:t xml:space="preserve"> 2016 (p152);</w:t>
      </w:r>
    </w:p>
    <w:p w14:paraId="614A1FE2" w14:textId="77777777" w:rsidR="00C217D8" w:rsidRPr="00C90DF6" w:rsidRDefault="00C217D8" w:rsidP="005839E3">
      <w:pPr>
        <w:pStyle w:val="ListParagraph"/>
        <w:numPr>
          <w:ilvl w:val="0"/>
          <w:numId w:val="15"/>
        </w:numPr>
        <w:spacing w:before="120" w:after="0" w:line="240" w:lineRule="auto"/>
        <w:ind w:left="284" w:hanging="284"/>
        <w:contextualSpacing w:val="0"/>
        <w:rPr>
          <w:rFonts w:ascii="Times New Roman" w:hAnsi="Times New Roman"/>
        </w:rPr>
      </w:pPr>
      <w:r w:rsidRPr="00465D72">
        <w:rPr>
          <w:rFonts w:ascii="Times New Roman" w:hAnsi="Times New Roman"/>
        </w:rPr>
        <w:t>P.Krike,</w:t>
      </w:r>
      <w:r w:rsidRPr="00C90DF6">
        <w:rPr>
          <w:rFonts w:ascii="Times New Roman" w:hAnsi="Times New Roman"/>
        </w:rPr>
        <w:t xml:space="preserve"> Z.Shums, D.Rudzite, S.Isajevs, I.Polaka, G.L.Norman, M.Leja. </w:t>
      </w:r>
      <w:r w:rsidRPr="00C90DF6">
        <w:rPr>
          <w:rFonts w:ascii="Times New Roman" w:hAnsi="Times New Roman"/>
          <w:bCs/>
          <w:lang w:val="en-US"/>
        </w:rPr>
        <w:t xml:space="preserve">The prevalence of anti-parietal cell and intrinsic factor antibodies in patients with gastric adenocarcinoma. </w:t>
      </w:r>
      <w:r w:rsidRPr="00C90DF6">
        <w:rPr>
          <w:rFonts w:ascii="Times New Roman" w:hAnsi="Times New Roman"/>
          <w:bCs/>
          <w:i/>
          <w:lang w:val="en-US"/>
        </w:rPr>
        <w:t xml:space="preserve">Helicobacter </w:t>
      </w:r>
      <w:r w:rsidRPr="00C90DF6">
        <w:rPr>
          <w:rFonts w:ascii="Times New Roman" w:hAnsi="Times New Roman"/>
          <w:bCs/>
          <w:lang w:val="en-US"/>
        </w:rPr>
        <w:t>2016 (p161/162);</w:t>
      </w:r>
    </w:p>
    <w:p w14:paraId="73B61B9B" w14:textId="77777777" w:rsidR="00C217D8" w:rsidRPr="00C90DF6" w:rsidRDefault="00C217D8" w:rsidP="005839E3">
      <w:pPr>
        <w:pStyle w:val="ListParagraph"/>
        <w:numPr>
          <w:ilvl w:val="0"/>
          <w:numId w:val="15"/>
        </w:numPr>
        <w:spacing w:before="120" w:after="0" w:line="240" w:lineRule="auto"/>
        <w:ind w:left="284" w:hanging="284"/>
        <w:contextualSpacing w:val="0"/>
        <w:rPr>
          <w:rFonts w:ascii="Times New Roman" w:eastAsia="Times New Roman" w:hAnsi="Times New Roman"/>
          <w:lang w:eastAsia="lv-LV"/>
        </w:rPr>
      </w:pPr>
      <w:r w:rsidRPr="00465D72">
        <w:rPr>
          <w:rFonts w:ascii="Times New Roman" w:hAnsi="Times New Roman"/>
        </w:rPr>
        <w:t>J.Zavoronkova,</w:t>
      </w:r>
      <w:r w:rsidRPr="00C90DF6">
        <w:rPr>
          <w:rFonts w:ascii="Times New Roman" w:hAnsi="Times New Roman"/>
        </w:rPr>
        <w:t xml:space="preserve"> D.Santare, S.Isajevs, I.Liepniece-Karele, D.Rudzite, I.Kikuste, A.Vanags, I.Tolmanis, J.Atstupens, R.Murillo, J.Y.Park, R.Herrero, I.Daugule, M.Leja. </w:t>
      </w:r>
      <w:r w:rsidRPr="00C90DF6">
        <w:rPr>
          <w:rFonts w:ascii="Times New Roman" w:hAnsi="Times New Roman"/>
          <w:i/>
        </w:rPr>
        <w:t>H.pylori</w:t>
      </w:r>
      <w:r w:rsidRPr="00C90DF6">
        <w:rPr>
          <w:rFonts w:ascii="Times New Roman" w:hAnsi="Times New Roman"/>
        </w:rPr>
        <w:t xml:space="preserve"> infection and allergy in a high prevalence population. </w:t>
      </w:r>
      <w:r w:rsidRPr="00C90DF6">
        <w:rPr>
          <w:rFonts w:ascii="Times New Roman" w:hAnsi="Times New Roman"/>
          <w:i/>
        </w:rPr>
        <w:t>Helicobacter</w:t>
      </w:r>
      <w:r w:rsidRPr="00C90DF6">
        <w:rPr>
          <w:rFonts w:ascii="Times New Roman" w:hAnsi="Times New Roman"/>
        </w:rPr>
        <w:t xml:space="preserve"> 2016 (p164/165)</w:t>
      </w:r>
    </w:p>
    <w:p w14:paraId="2C4E08D7" w14:textId="77777777" w:rsidR="00C217D8" w:rsidRPr="00C90DF6" w:rsidRDefault="00C217D8" w:rsidP="005839E3">
      <w:pPr>
        <w:pStyle w:val="ListParagraph"/>
        <w:numPr>
          <w:ilvl w:val="0"/>
          <w:numId w:val="15"/>
        </w:numPr>
        <w:spacing w:before="120" w:after="0" w:line="240" w:lineRule="auto"/>
        <w:ind w:left="284" w:hanging="284"/>
        <w:contextualSpacing w:val="0"/>
        <w:rPr>
          <w:rFonts w:ascii="Times New Roman" w:eastAsia="Times New Roman" w:hAnsi="Times New Roman"/>
          <w:lang w:eastAsia="lv-LV"/>
        </w:rPr>
      </w:pPr>
      <w:r w:rsidRPr="00465D72">
        <w:rPr>
          <w:rFonts w:ascii="Times New Roman" w:hAnsi="Times New Roman"/>
        </w:rPr>
        <w:t>Petra Kriķe,</w:t>
      </w:r>
      <w:r w:rsidRPr="00C90DF6">
        <w:rPr>
          <w:rFonts w:ascii="Times New Roman" w:hAnsi="Times New Roman"/>
        </w:rPr>
        <w:t xml:space="preserve"> Z.Shums, Dace Rudzīte, Inese Poļaka, Sergejs Isajevs, G.L.Norman, Mārcis Leja. </w:t>
      </w:r>
      <w:r w:rsidRPr="00C90DF6">
        <w:rPr>
          <w:rFonts w:ascii="Times New Roman" w:eastAsia="Times New Roman" w:hAnsi="Times New Roman"/>
          <w:lang w:eastAsia="lv-LV"/>
        </w:rPr>
        <w:t>The prevalence of anti-parietal cell and anti-intrinsic factor antibodies, pepsinogens and gastrin-17 in corpus-restricted gastritis patients. UEG Week final programme, 2016, p;</w:t>
      </w:r>
    </w:p>
    <w:p w14:paraId="48B5D96D" w14:textId="77777777" w:rsidR="00C217D8" w:rsidRPr="00C90DF6" w:rsidRDefault="00C217D8" w:rsidP="005839E3">
      <w:pPr>
        <w:pStyle w:val="ListParagraph"/>
        <w:numPr>
          <w:ilvl w:val="0"/>
          <w:numId w:val="15"/>
        </w:numPr>
        <w:spacing w:before="120" w:after="0" w:line="240" w:lineRule="auto"/>
        <w:ind w:left="284" w:hanging="284"/>
        <w:contextualSpacing w:val="0"/>
        <w:rPr>
          <w:rStyle w:val="m-9077116439501836934c1"/>
          <w:rFonts w:ascii="Times New Roman" w:eastAsia="Times New Roman" w:hAnsi="Times New Roman"/>
          <w:lang w:eastAsia="lv-LV"/>
        </w:rPr>
      </w:pPr>
      <w:r w:rsidRPr="00465D72">
        <w:rPr>
          <w:rFonts w:ascii="Times New Roman" w:hAnsi="Times New Roman"/>
        </w:rPr>
        <w:t>Olga Sjomina,</w:t>
      </w:r>
      <w:r w:rsidRPr="00C90DF6">
        <w:rPr>
          <w:rFonts w:ascii="Times New Roman" w:hAnsi="Times New Roman"/>
        </w:rPr>
        <w:t xml:space="preserve"> Jeļivazeta Pavlova, Pāvels Janovičs, Ilze Kikuste, Aigars Vanags, Ivars Tolmanis, Dace Rudzīte, Inese Poļaka, Ilona Kojalo, Inta Liepniece-Karele, Sergejs </w:t>
      </w:r>
      <w:r w:rsidRPr="00C90DF6">
        <w:rPr>
          <w:rFonts w:ascii="Times New Roman" w:hAnsi="Times New Roman"/>
        </w:rPr>
        <w:lastRenderedPageBreak/>
        <w:t xml:space="preserve">Isajevs, Daiga Šantare, Valdis Pīrāgs, Jeļena Pahomova, Vilnis Dzērve, Andrejs Ērglis, Mārcis Leja. </w:t>
      </w:r>
      <w:r w:rsidRPr="00C90DF6">
        <w:rPr>
          <w:rStyle w:val="m-9077116439501836934c1"/>
          <w:rFonts w:ascii="Times New Roman" w:hAnsi="Times New Roman"/>
        </w:rPr>
        <w:t>The yield of pepsinogen testing in a general population sample of caucasian origin. UEG Week final programme, 2016, p;</w:t>
      </w:r>
    </w:p>
    <w:p w14:paraId="036302B8" w14:textId="77777777" w:rsidR="00C217D8" w:rsidRPr="00C90DF6" w:rsidRDefault="00C217D8" w:rsidP="005839E3">
      <w:pPr>
        <w:pStyle w:val="ListParagraph"/>
        <w:numPr>
          <w:ilvl w:val="0"/>
          <w:numId w:val="15"/>
        </w:numPr>
        <w:spacing w:before="120" w:after="0" w:line="240" w:lineRule="auto"/>
        <w:ind w:left="284" w:hanging="284"/>
        <w:contextualSpacing w:val="0"/>
        <w:rPr>
          <w:rFonts w:ascii="Times New Roman" w:hAnsi="Times New Roman"/>
          <w:bCs/>
        </w:rPr>
      </w:pPr>
      <w:r w:rsidRPr="00465D72">
        <w:rPr>
          <w:rStyle w:val="m-9077116439501836934c1"/>
          <w:rFonts w:ascii="Times New Roman" w:hAnsi="Times New Roman"/>
        </w:rPr>
        <w:t>Anete Urķe,</w:t>
      </w:r>
      <w:r w:rsidRPr="00C90DF6">
        <w:rPr>
          <w:rStyle w:val="m-9077116439501836934c1"/>
          <w:rFonts w:ascii="Times New Roman" w:hAnsi="Times New Roman"/>
        </w:rPr>
        <w:t xml:space="preserve"> Petra Kriķe, Z.Shums, Dace Rudzīte, Inese Poļaka, Armands Sīviņš, Ivans Jelovskis, Sergejs Isajevs, Inga Bogdanova, Viesturs Boka, Uldis Vikmanis, G.L.Norman, Mārcis Leja. </w:t>
      </w:r>
      <w:r w:rsidRPr="00C90DF6">
        <w:rPr>
          <w:rFonts w:ascii="Times New Roman" w:hAnsi="Times New Roman"/>
        </w:rPr>
        <w:t xml:space="preserve">The prevalence of autoimmune gastritis in Caucasians with gastric adenocarcinoma. </w:t>
      </w:r>
      <w:r w:rsidRPr="00C90DF6">
        <w:rPr>
          <w:rStyle w:val="m-9077116439501836934c1"/>
          <w:rFonts w:ascii="Times New Roman" w:hAnsi="Times New Roman"/>
        </w:rPr>
        <w:t xml:space="preserve">UEG Week final programme, 2016, p </w:t>
      </w:r>
    </w:p>
    <w:p w14:paraId="086BF156" w14:textId="77777777" w:rsidR="00C217D8" w:rsidRPr="00C90DF6" w:rsidRDefault="00C217D8" w:rsidP="005839E3">
      <w:pPr>
        <w:pStyle w:val="ListParagraph"/>
        <w:numPr>
          <w:ilvl w:val="0"/>
          <w:numId w:val="15"/>
        </w:numPr>
        <w:spacing w:before="120" w:after="0" w:line="240" w:lineRule="auto"/>
        <w:ind w:left="284" w:hanging="284"/>
        <w:contextualSpacing w:val="0"/>
        <w:rPr>
          <w:rStyle w:val="publication-meta-date"/>
          <w:rFonts w:ascii="Times New Roman" w:hAnsi="Times New Roman"/>
        </w:rPr>
      </w:pPr>
      <w:r w:rsidRPr="00465D72">
        <w:rPr>
          <w:rFonts w:ascii="Times New Roman" w:hAnsi="Times New Roman"/>
        </w:rPr>
        <w:t>McNicholl  AG,</w:t>
      </w:r>
      <w:r w:rsidRPr="00C90DF6">
        <w:rPr>
          <w:rFonts w:ascii="Times New Roman" w:hAnsi="Times New Roman"/>
        </w:rPr>
        <w:t xml:space="preserve"> Gasbarrini A, Tepes B, Bordin DS, Lerang F, Leja M, Rokkas T, Vaira D, Shvets O, Kupcinskas L, Perez-Aisa A, Axon T, Buzas GM, Castro M, Simsek I, Katicic M, Machado JC, Lamy V, Przytulski K, Rodrigo L, Boyanova L, Bytzer P, Beglinger C, Capelle LG, Goldis A, Veijola L, Vujasinovic M, Bujanda L, Molina-Infante J, Caldas M, Ramas M, Donday MG, Megraud F, O`Morain CA, Gisper JP. Pan-European Registry on </w:t>
      </w:r>
      <w:r w:rsidRPr="00C90DF6">
        <w:rPr>
          <w:rFonts w:ascii="Times New Roman" w:hAnsi="Times New Roman"/>
          <w:i/>
        </w:rPr>
        <w:t>H.pylori</w:t>
      </w:r>
      <w:r w:rsidRPr="00C90DF6">
        <w:rPr>
          <w:rFonts w:ascii="Times New Roman" w:hAnsi="Times New Roman"/>
        </w:rPr>
        <w:t xml:space="preserve"> management (Hp:EuReg): Interim Analysis of First- and Second-Line treatments. </w:t>
      </w:r>
      <w:r w:rsidRPr="00C90DF6">
        <w:rPr>
          <w:rStyle w:val="publication-meta-journal"/>
          <w:rFonts w:ascii="Times New Roman" w:hAnsi="Times New Roman"/>
          <w:i/>
        </w:rPr>
        <w:t>Gastronterology,</w:t>
      </w:r>
      <w:r w:rsidRPr="00C90DF6">
        <w:rPr>
          <w:rStyle w:val="publication-meta-journal"/>
          <w:rFonts w:ascii="Times New Roman" w:hAnsi="Times New Roman"/>
        </w:rPr>
        <w:t xml:space="preserve"> Vol 150 Issue 4, P875-S876</w:t>
      </w:r>
      <w:r w:rsidRPr="00C90DF6">
        <w:rPr>
          <w:rStyle w:val="publication-meta-date"/>
          <w:rFonts w:ascii="Times New Roman" w:hAnsi="Times New Roman"/>
        </w:rPr>
        <w:t>. Published in Issue -  April 2016</w:t>
      </w:r>
    </w:p>
    <w:p w14:paraId="30163554" w14:textId="77777777" w:rsidR="00C217D8" w:rsidRPr="00C90DF6" w:rsidRDefault="00C217D8" w:rsidP="005839E3">
      <w:pPr>
        <w:pStyle w:val="ListParagraph"/>
        <w:numPr>
          <w:ilvl w:val="0"/>
          <w:numId w:val="15"/>
        </w:numPr>
        <w:spacing w:before="120" w:after="0" w:line="240" w:lineRule="auto"/>
        <w:ind w:left="284" w:hanging="284"/>
        <w:contextualSpacing w:val="0"/>
        <w:rPr>
          <w:rStyle w:val="publication-meta-date"/>
          <w:rFonts w:ascii="Times New Roman" w:hAnsi="Times New Roman"/>
        </w:rPr>
      </w:pPr>
      <w:r w:rsidRPr="00465D72">
        <w:rPr>
          <w:rFonts w:ascii="Times New Roman" w:hAnsi="Times New Roman"/>
        </w:rPr>
        <w:t>Marcis Leja.</w:t>
      </w:r>
      <w:r w:rsidRPr="00C90DF6">
        <w:rPr>
          <w:rFonts w:ascii="Times New Roman" w:hAnsi="Times New Roman"/>
          <w:u w:val="single"/>
        </w:rPr>
        <w:t xml:space="preserve"> </w:t>
      </w:r>
      <w:r w:rsidRPr="00C90DF6">
        <w:rPr>
          <w:rFonts w:ascii="Times New Roman" w:eastAsia="Times New Roman" w:hAnsi="Times New Roman"/>
          <w:lang w:eastAsia="lv-LV"/>
        </w:rPr>
        <w:t xml:space="preserve">Eiropas </w:t>
      </w:r>
      <w:r w:rsidRPr="00C90DF6">
        <w:rPr>
          <w:rFonts w:ascii="Times New Roman" w:eastAsia="Times New Roman" w:hAnsi="Times New Roman"/>
          <w:i/>
          <w:lang w:eastAsia="lv-LV"/>
        </w:rPr>
        <w:t>H.pylori</w:t>
      </w:r>
      <w:r w:rsidRPr="00C90DF6">
        <w:rPr>
          <w:rFonts w:ascii="Times New Roman" w:eastAsia="Times New Roman" w:hAnsi="Times New Roman"/>
          <w:lang w:eastAsia="lv-LV"/>
        </w:rPr>
        <w:t xml:space="preserve"> reģistru Visamerikas Gastroenteroloģijas kongress </w:t>
      </w:r>
      <w:r w:rsidRPr="00C90DF6">
        <w:rPr>
          <w:rFonts w:ascii="Times New Roman" w:eastAsia="Times New Roman" w:hAnsi="Times New Roman"/>
          <w:i/>
          <w:lang w:eastAsia="lv-LV"/>
        </w:rPr>
        <w:t>H.pylori</w:t>
      </w:r>
      <w:r w:rsidRPr="00C90DF6">
        <w:rPr>
          <w:rFonts w:ascii="Times New Roman" w:eastAsia="Times New Roman" w:hAnsi="Times New Roman"/>
          <w:lang w:eastAsia="lv-LV"/>
        </w:rPr>
        <w:t xml:space="preserve"> sekcija, Kartagena, Kolumbija. 11.09.2016.</w:t>
      </w:r>
    </w:p>
    <w:p w14:paraId="5F089D1F" w14:textId="77777777" w:rsidR="00C217D8" w:rsidRPr="00C90DF6" w:rsidRDefault="004A702F" w:rsidP="004A702F">
      <w:pPr>
        <w:spacing w:before="120" w:after="0" w:line="240" w:lineRule="auto"/>
        <w:jc w:val="center"/>
        <w:rPr>
          <w:rFonts w:ascii="Times New Roman" w:hAnsi="Times New Roman"/>
          <w:b/>
        </w:rPr>
      </w:pPr>
      <w:r>
        <w:rPr>
          <w:rFonts w:ascii="Times New Roman" w:hAnsi="Times New Roman"/>
          <w:b/>
        </w:rPr>
        <w:t>Aizstāvētie promocijas darbi</w:t>
      </w:r>
    </w:p>
    <w:p w14:paraId="6880A4A5" w14:textId="77777777" w:rsidR="00C217D8" w:rsidRPr="00C90DF6" w:rsidRDefault="00C217D8" w:rsidP="005839E3">
      <w:pPr>
        <w:pStyle w:val="ListParagraph"/>
        <w:numPr>
          <w:ilvl w:val="0"/>
          <w:numId w:val="18"/>
        </w:numPr>
        <w:spacing w:before="120" w:after="0" w:line="240" w:lineRule="auto"/>
        <w:ind w:left="284" w:hanging="284"/>
        <w:contextualSpacing w:val="0"/>
        <w:rPr>
          <w:rFonts w:ascii="Times New Roman" w:hAnsi="Times New Roman"/>
        </w:rPr>
      </w:pPr>
      <w:r w:rsidRPr="00C90DF6">
        <w:rPr>
          <w:rFonts w:ascii="Times New Roman" w:hAnsi="Times New Roman"/>
          <w:bCs/>
        </w:rPr>
        <w:t>Ilze Kikuste.</w:t>
      </w:r>
      <w:r w:rsidRPr="00C90DF6">
        <w:rPr>
          <w:rFonts w:ascii="Times New Roman" w:hAnsi="Times New Roman"/>
          <w:bCs/>
          <w:i/>
        </w:rPr>
        <w:t xml:space="preserve"> </w:t>
      </w:r>
      <w:r w:rsidRPr="004A702F">
        <w:rPr>
          <w:rFonts w:ascii="Times New Roman" w:hAnsi="Times New Roman"/>
          <w:bCs/>
        </w:rPr>
        <w:t>“Kuņģa pirmsvēža stāvokļu: atrofijas un intestinālas metaplāzijas endoskopiskā diagnostika”.</w:t>
      </w:r>
      <w:r w:rsidRPr="00C90DF6">
        <w:rPr>
          <w:rFonts w:ascii="Times New Roman" w:hAnsi="Times New Roman"/>
          <w:bCs/>
        </w:rPr>
        <w:t xml:space="preserve"> LU Medicīnas fakultāte</w:t>
      </w:r>
    </w:p>
    <w:p w14:paraId="2A394DD8" w14:textId="77777777" w:rsidR="00C217D8" w:rsidRPr="00C90DF6" w:rsidRDefault="00C217D8" w:rsidP="004A702F">
      <w:pPr>
        <w:spacing w:before="120" w:after="0" w:line="240" w:lineRule="auto"/>
        <w:jc w:val="center"/>
        <w:rPr>
          <w:rFonts w:ascii="Times New Roman" w:eastAsia="Times New Roman" w:hAnsi="Times New Roman"/>
          <w:lang w:eastAsia="lv-LV"/>
        </w:rPr>
      </w:pPr>
      <w:r w:rsidRPr="00C90DF6">
        <w:rPr>
          <w:rFonts w:ascii="Times New Roman" w:eastAsia="Times New Roman" w:hAnsi="Times New Roman"/>
          <w:b/>
          <w:lang w:eastAsia="lv-LV"/>
        </w:rPr>
        <w:t>Aizstāvētie maģistra darbi</w:t>
      </w:r>
    </w:p>
    <w:p w14:paraId="736C33A1" w14:textId="77777777" w:rsidR="00C217D8" w:rsidRPr="004A702F" w:rsidRDefault="00C217D8" w:rsidP="005839E3">
      <w:pPr>
        <w:pStyle w:val="ListParagraph"/>
        <w:numPr>
          <w:ilvl w:val="0"/>
          <w:numId w:val="19"/>
        </w:numPr>
        <w:spacing w:before="120" w:after="0" w:line="240" w:lineRule="auto"/>
        <w:ind w:left="284" w:hanging="284"/>
        <w:contextualSpacing w:val="0"/>
        <w:rPr>
          <w:rFonts w:ascii="Times New Roman" w:eastAsia="Times New Roman" w:hAnsi="Times New Roman"/>
          <w:lang w:eastAsia="lv-LV"/>
        </w:rPr>
      </w:pPr>
      <w:r w:rsidRPr="004A702F">
        <w:rPr>
          <w:rFonts w:ascii="Times New Roman" w:eastAsia="Times New Roman" w:hAnsi="Times New Roman"/>
          <w:lang w:eastAsia="lv-LV"/>
        </w:rPr>
        <w:t>Santa Krampāne.“Ģimenes ārstu un speciālistu nozīmēto H.pylori eradikācijas shēmu salīdzinājums; to atbilstība vadlīnijām un efektivitāte”. Medicīnas fakultāte, Latvijas Universitāte</w:t>
      </w:r>
    </w:p>
    <w:p w14:paraId="1905915D" w14:textId="77777777" w:rsidR="00AA368D" w:rsidRPr="004A702F" w:rsidRDefault="00C217D8" w:rsidP="005839E3">
      <w:pPr>
        <w:pStyle w:val="ListParagraph"/>
        <w:numPr>
          <w:ilvl w:val="0"/>
          <w:numId w:val="19"/>
        </w:numPr>
        <w:spacing w:before="120" w:after="0" w:line="240" w:lineRule="auto"/>
        <w:ind w:left="284" w:hanging="284"/>
        <w:contextualSpacing w:val="0"/>
        <w:rPr>
          <w:rFonts w:ascii="Times New Roman" w:eastAsia="Times New Roman" w:hAnsi="Times New Roman"/>
          <w:lang w:eastAsia="lv-LV"/>
        </w:rPr>
      </w:pPr>
      <w:r w:rsidRPr="004A702F">
        <w:rPr>
          <w:rFonts w:ascii="Times New Roman" w:eastAsia="Times New Roman" w:hAnsi="Times New Roman"/>
          <w:lang w:eastAsia="lv-LV"/>
        </w:rPr>
        <w:t>Indra Zandberga.“Iedzīvotāju līdzestība piedāvātai H.pylori eradikācijas terapijai un terapijas blakusparādību biežums”. Medicīnas fakultāte, Latvijas Universitāte</w:t>
      </w:r>
    </w:p>
    <w:p w14:paraId="05A66997" w14:textId="77777777" w:rsidR="00C217D8" w:rsidRPr="00C90DF6" w:rsidRDefault="00C217D8" w:rsidP="00465D72">
      <w:pPr>
        <w:spacing w:before="120" w:after="0" w:line="240" w:lineRule="auto"/>
        <w:jc w:val="center"/>
        <w:rPr>
          <w:rFonts w:ascii="Times New Roman" w:eastAsia="Times New Roman" w:hAnsi="Times New Roman"/>
          <w:lang w:eastAsia="lv-LV"/>
        </w:rPr>
      </w:pPr>
      <w:r w:rsidRPr="00C90DF6">
        <w:rPr>
          <w:rFonts w:ascii="Times New Roman" w:hAnsi="Times New Roman"/>
          <w:b/>
        </w:rPr>
        <w:t>Ziņojumi vietēj</w:t>
      </w:r>
      <w:r w:rsidR="00465D72">
        <w:rPr>
          <w:rFonts w:ascii="Times New Roman" w:hAnsi="Times New Roman"/>
          <w:b/>
        </w:rPr>
        <w:t>ā mēroga konferencēs (semināri)</w:t>
      </w:r>
    </w:p>
    <w:p w14:paraId="5C2D804C" w14:textId="77777777" w:rsidR="00C217D8" w:rsidRPr="00C90DF6" w:rsidRDefault="00C217D8" w:rsidP="005839E3">
      <w:pPr>
        <w:pStyle w:val="ListParagraph"/>
        <w:numPr>
          <w:ilvl w:val="0"/>
          <w:numId w:val="16"/>
        </w:numPr>
        <w:spacing w:before="120" w:after="0" w:line="240" w:lineRule="auto"/>
        <w:ind w:left="284" w:hanging="284"/>
        <w:contextualSpacing w:val="0"/>
        <w:rPr>
          <w:rFonts w:ascii="Times New Roman" w:hAnsi="Times New Roman"/>
        </w:rPr>
      </w:pPr>
      <w:r w:rsidRPr="004A702F">
        <w:rPr>
          <w:rFonts w:ascii="Times New Roman" w:hAnsi="Times New Roman"/>
        </w:rPr>
        <w:t>Jeļizaveta Žavoronkova</w:t>
      </w:r>
      <w:r w:rsidRPr="00C90DF6">
        <w:rPr>
          <w:rFonts w:ascii="Times New Roman" w:hAnsi="Times New Roman"/>
        </w:rPr>
        <w:t>, Daiga Šantare, Sergejs Isajevs, Inta Liepniece-Karele, Dace Rudzīte, Ilze Kikuste, Aigars Vanags, Ivars Tolmanis, Juris Atstupens, Raul Murillo, J.Y.Park, Rolando Herrero, Ilva Daugule, Mārcis Leja. Overview of preliminary results about the accuracy of serology and stool antigen test for detection of H.pylori infection in relation to histology. LU 74.zinātniskās konferences Medicīnas sekcijas tēžu apkopojums, 2016, lpp 27/28</w:t>
      </w:r>
      <w:r w:rsidRPr="00C90DF6">
        <w:rPr>
          <w:rFonts w:ascii="Times New Roman" w:hAnsi="Times New Roman"/>
          <w:b/>
        </w:rPr>
        <w:t>;</w:t>
      </w:r>
    </w:p>
    <w:p w14:paraId="589FD786" w14:textId="77777777" w:rsidR="00C217D8" w:rsidRPr="00C90DF6" w:rsidRDefault="00C217D8" w:rsidP="005839E3">
      <w:pPr>
        <w:pStyle w:val="ListParagraph"/>
        <w:numPr>
          <w:ilvl w:val="0"/>
          <w:numId w:val="16"/>
        </w:numPr>
        <w:spacing w:before="120" w:after="0" w:line="240" w:lineRule="auto"/>
        <w:ind w:left="284" w:hanging="284"/>
        <w:contextualSpacing w:val="0"/>
        <w:rPr>
          <w:rFonts w:ascii="Times New Roman" w:hAnsi="Times New Roman"/>
        </w:rPr>
      </w:pPr>
      <w:r w:rsidRPr="004A702F">
        <w:rPr>
          <w:rFonts w:ascii="Times New Roman" w:hAnsi="Times New Roman"/>
        </w:rPr>
        <w:t>Ieva Grīnberga – Dērica, Antra</w:t>
      </w:r>
      <w:r w:rsidRPr="00C90DF6">
        <w:rPr>
          <w:rFonts w:ascii="Times New Roman" w:hAnsi="Times New Roman"/>
        </w:rPr>
        <w:t xml:space="preserve"> Bušmane, Ilva Daugule, Aiga Rūdule, Dace Rudzīte, Daiga Šantare, Raul Murillo, J.Y.Park, Rolando Herrero, Mārcis Leja. Association between Helicobacter pylori infection and socioeconomic factors in Latvian population. LU 74.zinātniskās konferences Medicīnas sekcijas tēžu apkopojums, 2016, lpp 29</w:t>
      </w:r>
    </w:p>
    <w:p w14:paraId="071C0973" w14:textId="77777777" w:rsidR="00C217D8" w:rsidRPr="00C90DF6" w:rsidRDefault="00C217D8" w:rsidP="005839E3">
      <w:pPr>
        <w:pStyle w:val="ListParagraph"/>
        <w:numPr>
          <w:ilvl w:val="0"/>
          <w:numId w:val="16"/>
        </w:numPr>
        <w:spacing w:before="120" w:after="0" w:line="240" w:lineRule="auto"/>
        <w:ind w:left="284" w:hanging="284"/>
        <w:contextualSpacing w:val="0"/>
        <w:rPr>
          <w:rFonts w:ascii="Times New Roman" w:hAnsi="Times New Roman"/>
        </w:rPr>
      </w:pPr>
      <w:r w:rsidRPr="004A702F">
        <w:rPr>
          <w:rFonts w:ascii="Times New Roman" w:hAnsi="Times New Roman"/>
        </w:rPr>
        <w:t>Indra Zandberga,</w:t>
      </w:r>
      <w:r w:rsidRPr="00C90DF6">
        <w:rPr>
          <w:rFonts w:ascii="Times New Roman" w:hAnsi="Times New Roman"/>
        </w:rPr>
        <w:t xml:space="preserve"> Inese Poļaka, Petra Kriķe, Aiga Rūdule, Sergejs Paršutins, Raul Murillo, Rolando Herrero, Mārcis Leja. Factors influencing participations in “search-and-treat” startegy for H.pylori to prevent gastric cancer and other infection-related diseases. LU 74.zinātniskās konferences Medicīnas sekcijas tēžu apkopojums, 2016, lpp 44</w:t>
      </w:r>
    </w:p>
    <w:p w14:paraId="59A3251E" w14:textId="77777777" w:rsidR="00C217D8" w:rsidRPr="00C90DF6" w:rsidRDefault="00C217D8" w:rsidP="005839E3">
      <w:pPr>
        <w:pStyle w:val="ListParagraph"/>
        <w:numPr>
          <w:ilvl w:val="0"/>
          <w:numId w:val="16"/>
        </w:numPr>
        <w:spacing w:before="120" w:after="0" w:line="240" w:lineRule="auto"/>
        <w:ind w:left="284" w:hanging="284"/>
        <w:contextualSpacing w:val="0"/>
        <w:rPr>
          <w:rFonts w:ascii="Times New Roman" w:hAnsi="Times New Roman"/>
        </w:rPr>
      </w:pPr>
      <w:r w:rsidRPr="004A702F">
        <w:rPr>
          <w:rFonts w:ascii="Times New Roman" w:hAnsi="Times New Roman"/>
        </w:rPr>
        <w:t>Kārlis Purmalis,</w:t>
      </w:r>
      <w:r w:rsidRPr="00C90DF6">
        <w:rPr>
          <w:rFonts w:ascii="Times New Roman" w:hAnsi="Times New Roman"/>
        </w:rPr>
        <w:t xml:space="preserve"> E.Kasalis, M.Leja.</w:t>
      </w:r>
      <w:r w:rsidRPr="00C90DF6">
        <w:rPr>
          <w:rFonts w:ascii="Times New Roman" w:eastAsia="Times New Roman" w:hAnsi="Times New Roman"/>
        </w:rPr>
        <w:t>“Life year value calculation to analyze cost effectiveness of medical projects”</w:t>
      </w:r>
      <w:r w:rsidRPr="00C90DF6">
        <w:rPr>
          <w:rFonts w:ascii="Times New Roman" w:hAnsi="Times New Roman"/>
        </w:rPr>
        <w:t xml:space="preserve"> LU 74.zinātniskās konferences Medicīnas sekcijas tēžu apkopojums, 2016, lpp 111</w:t>
      </w:r>
    </w:p>
    <w:p w14:paraId="62D3CD68" w14:textId="77777777" w:rsidR="00C217D8" w:rsidRPr="00C90DF6" w:rsidRDefault="00C217D8" w:rsidP="005839E3">
      <w:pPr>
        <w:pStyle w:val="ListParagraph"/>
        <w:numPr>
          <w:ilvl w:val="0"/>
          <w:numId w:val="16"/>
        </w:numPr>
        <w:spacing w:before="120" w:after="0" w:line="240" w:lineRule="auto"/>
        <w:ind w:left="284" w:hanging="284"/>
        <w:contextualSpacing w:val="0"/>
        <w:rPr>
          <w:rFonts w:ascii="Times New Roman" w:hAnsi="Times New Roman"/>
        </w:rPr>
      </w:pPr>
      <w:r w:rsidRPr="004A702F">
        <w:rPr>
          <w:rFonts w:ascii="Times New Roman" w:eastAsia="Times New Roman" w:hAnsi="Times New Roman"/>
        </w:rPr>
        <w:t>Mārcis Leja.</w:t>
      </w:r>
      <w:r w:rsidRPr="00C90DF6">
        <w:rPr>
          <w:rFonts w:ascii="Times New Roman" w:eastAsia="Times New Roman" w:hAnsi="Times New Roman"/>
        </w:rPr>
        <w:t xml:space="preserve"> Projekts Nr.4 – Kuņģa vēža izraisītās mirstības mazināšanas iespēju izpēte Latvijas apstākļos. VPP rīkotais seminārs – 10.11.2016., Rīga</w:t>
      </w:r>
    </w:p>
    <w:p w14:paraId="727C02FE" w14:textId="77777777" w:rsidR="003518BC" w:rsidRDefault="003518BC" w:rsidP="00465D72">
      <w:pPr>
        <w:spacing w:before="120" w:after="0" w:line="240" w:lineRule="auto"/>
        <w:jc w:val="center"/>
        <w:rPr>
          <w:rFonts w:ascii="Times New Roman" w:hAnsi="Times New Roman"/>
          <w:b/>
        </w:rPr>
      </w:pPr>
    </w:p>
    <w:p w14:paraId="1A8BBFEA" w14:textId="77777777" w:rsidR="003518BC" w:rsidRDefault="003518BC" w:rsidP="00465D72">
      <w:pPr>
        <w:spacing w:before="120" w:after="0" w:line="240" w:lineRule="auto"/>
        <w:jc w:val="center"/>
        <w:rPr>
          <w:rFonts w:ascii="Times New Roman" w:hAnsi="Times New Roman"/>
          <w:b/>
        </w:rPr>
      </w:pPr>
    </w:p>
    <w:p w14:paraId="7E4E2E39" w14:textId="77777777" w:rsidR="00C217D8" w:rsidRPr="00C90DF6" w:rsidRDefault="00465D72" w:rsidP="00465D72">
      <w:pPr>
        <w:spacing w:before="120" w:after="0" w:line="240" w:lineRule="auto"/>
        <w:jc w:val="center"/>
        <w:rPr>
          <w:rFonts w:ascii="Times New Roman" w:hAnsi="Times New Roman"/>
          <w:b/>
        </w:rPr>
      </w:pPr>
      <w:r>
        <w:rPr>
          <w:rFonts w:ascii="Times New Roman" w:hAnsi="Times New Roman"/>
          <w:b/>
        </w:rPr>
        <w:lastRenderedPageBreak/>
        <w:t>Rīkotie semināri</w:t>
      </w:r>
    </w:p>
    <w:p w14:paraId="18504615" w14:textId="77777777" w:rsidR="00C217D8" w:rsidRPr="00465D72" w:rsidRDefault="00C217D8" w:rsidP="005839E3">
      <w:pPr>
        <w:pStyle w:val="ListParagraph"/>
        <w:numPr>
          <w:ilvl w:val="0"/>
          <w:numId w:val="20"/>
        </w:numPr>
        <w:spacing w:before="120" w:after="0" w:line="240" w:lineRule="auto"/>
        <w:ind w:left="284" w:hanging="284"/>
        <w:contextualSpacing w:val="0"/>
        <w:rPr>
          <w:rFonts w:ascii="Times New Roman" w:hAnsi="Times New Roman"/>
        </w:rPr>
      </w:pPr>
      <w:r w:rsidRPr="00465D72">
        <w:rPr>
          <w:rFonts w:ascii="Times New Roman" w:hAnsi="Times New Roman"/>
        </w:rPr>
        <w:t>LZA ķīmijas, bioloģijas un medicīnas zinātņu nodaļas sēde“Ļaundabīgo audzēju profilakses un skrīninga pētījumi”</w:t>
      </w:r>
    </w:p>
    <w:p w14:paraId="5A9D5364" w14:textId="77777777" w:rsidR="00C217D8" w:rsidRPr="00465D72" w:rsidRDefault="00C217D8" w:rsidP="005839E3">
      <w:pPr>
        <w:pStyle w:val="ListParagraph"/>
        <w:numPr>
          <w:ilvl w:val="1"/>
          <w:numId w:val="20"/>
        </w:numPr>
        <w:spacing w:before="120" w:after="0" w:line="240" w:lineRule="auto"/>
        <w:ind w:left="284" w:hanging="284"/>
        <w:contextualSpacing w:val="0"/>
        <w:rPr>
          <w:rFonts w:ascii="Times New Roman" w:hAnsi="Times New Roman"/>
        </w:rPr>
      </w:pPr>
      <w:r w:rsidRPr="00C90DF6">
        <w:rPr>
          <w:rFonts w:ascii="Times New Roman" w:hAnsi="Times New Roman"/>
        </w:rPr>
        <w:t xml:space="preserve">Mārcis Leja. “Kuņģa un zarnu vēža profilakses pētījums GISTAR – šobrīd </w:t>
      </w:r>
      <w:r w:rsidRPr="00465D72">
        <w:rPr>
          <w:rFonts w:ascii="Times New Roman" w:hAnsi="Times New Roman"/>
        </w:rPr>
        <w:t xml:space="preserve">sasniegtais un perspektīva 26.02.2016. </w:t>
      </w:r>
    </w:p>
    <w:p w14:paraId="60951345" w14:textId="77777777" w:rsidR="00C217D8" w:rsidRPr="00465D72" w:rsidRDefault="00C217D8" w:rsidP="005839E3">
      <w:pPr>
        <w:pStyle w:val="ListParagraph"/>
        <w:numPr>
          <w:ilvl w:val="1"/>
          <w:numId w:val="20"/>
        </w:numPr>
        <w:spacing w:before="120" w:after="0" w:line="240" w:lineRule="auto"/>
        <w:ind w:left="284" w:hanging="284"/>
        <w:contextualSpacing w:val="0"/>
        <w:rPr>
          <w:rFonts w:ascii="Times New Roman" w:hAnsi="Times New Roman"/>
        </w:rPr>
      </w:pPr>
      <w:r w:rsidRPr="00465D72">
        <w:rPr>
          <w:rFonts w:ascii="Times New Roman" w:hAnsi="Times New Roman"/>
        </w:rPr>
        <w:t xml:space="preserve">Petra Kriķe. “Biomarķieru pētījumi kuņģa vēža riska stāvokļu identifikācijai” . 26.02.2016. </w:t>
      </w:r>
    </w:p>
    <w:p w14:paraId="52112624" w14:textId="77777777" w:rsidR="00C217D8" w:rsidRPr="00465D72" w:rsidRDefault="00C217D8" w:rsidP="005839E3">
      <w:pPr>
        <w:pStyle w:val="ListParagraph"/>
        <w:numPr>
          <w:ilvl w:val="1"/>
          <w:numId w:val="20"/>
        </w:numPr>
        <w:spacing w:before="120" w:after="0" w:line="240" w:lineRule="auto"/>
        <w:ind w:left="284" w:hanging="284"/>
        <w:contextualSpacing w:val="0"/>
        <w:rPr>
          <w:rFonts w:ascii="Times New Roman" w:hAnsi="Times New Roman"/>
        </w:rPr>
      </w:pPr>
      <w:r w:rsidRPr="00465D72">
        <w:rPr>
          <w:rFonts w:ascii="Times New Roman" w:hAnsi="Times New Roman"/>
        </w:rPr>
        <w:t>Roberts Škapars.</w:t>
      </w:r>
      <w:r w:rsidRPr="00465D72">
        <w:rPr>
          <w:rFonts w:ascii="Times New Roman" w:eastAsia="Times New Roman" w:hAnsi="Times New Roman"/>
        </w:rPr>
        <w:t xml:space="preserve"> </w:t>
      </w:r>
      <w:r w:rsidRPr="00465D72">
        <w:rPr>
          <w:rFonts w:ascii="Times New Roman" w:hAnsi="Times New Roman"/>
        </w:rPr>
        <w:t>“Gaistošo marķieru pētījumi” 26.02.2016</w:t>
      </w:r>
    </w:p>
    <w:p w14:paraId="76F11861" w14:textId="77777777" w:rsidR="00C217D8" w:rsidRPr="00465D72" w:rsidRDefault="00C217D8" w:rsidP="005839E3">
      <w:pPr>
        <w:pStyle w:val="ListParagraph"/>
        <w:numPr>
          <w:ilvl w:val="1"/>
          <w:numId w:val="20"/>
        </w:numPr>
        <w:spacing w:before="120" w:after="0" w:line="240" w:lineRule="auto"/>
        <w:ind w:left="284" w:hanging="284"/>
        <w:contextualSpacing w:val="0"/>
        <w:rPr>
          <w:rFonts w:ascii="Times New Roman" w:hAnsi="Times New Roman"/>
        </w:rPr>
      </w:pPr>
      <w:r w:rsidRPr="00465D72">
        <w:rPr>
          <w:rFonts w:ascii="Times New Roman" w:hAnsi="Times New Roman"/>
        </w:rPr>
        <w:t xml:space="preserve">Ilze Kikuste.” Modernu endoskopisko sistēmu izmantošanas iespējas agrīnai kuņģa saslimšanu diagnostikai ” 26.02.2016. </w:t>
      </w:r>
    </w:p>
    <w:p w14:paraId="1A413142" w14:textId="77777777" w:rsidR="00C217D8" w:rsidRPr="00465D72" w:rsidRDefault="00C217D8" w:rsidP="005839E3">
      <w:pPr>
        <w:pStyle w:val="ListParagraph"/>
        <w:numPr>
          <w:ilvl w:val="1"/>
          <w:numId w:val="20"/>
        </w:numPr>
        <w:spacing w:before="120" w:after="0" w:line="240" w:lineRule="auto"/>
        <w:ind w:left="284" w:hanging="284"/>
        <w:contextualSpacing w:val="0"/>
        <w:rPr>
          <w:rFonts w:ascii="Times New Roman" w:hAnsi="Times New Roman"/>
        </w:rPr>
      </w:pPr>
      <w:r w:rsidRPr="00465D72">
        <w:rPr>
          <w:rFonts w:ascii="Times New Roman" w:hAnsi="Times New Roman"/>
        </w:rPr>
        <w:t>Sergejs Isajevs.</w:t>
      </w:r>
      <w:r w:rsidRPr="00465D72">
        <w:rPr>
          <w:rFonts w:ascii="Times New Roman" w:eastAsia="Times New Roman" w:hAnsi="Times New Roman"/>
        </w:rPr>
        <w:t xml:space="preserve"> „</w:t>
      </w:r>
      <w:r w:rsidRPr="00465D72">
        <w:rPr>
          <w:rFonts w:ascii="Times New Roman" w:hAnsi="Times New Roman"/>
        </w:rPr>
        <w:t>Patoloģijas iespējas pirmsvēža stāvokļu un vēža riska stratifikācijai 26.02.2016.</w:t>
      </w:r>
    </w:p>
    <w:p w14:paraId="520B79BB" w14:textId="77777777" w:rsidR="00C217D8" w:rsidRPr="00465D72" w:rsidRDefault="00C217D8" w:rsidP="005839E3">
      <w:pPr>
        <w:pStyle w:val="ListParagraph"/>
        <w:numPr>
          <w:ilvl w:val="0"/>
          <w:numId w:val="20"/>
        </w:numPr>
        <w:spacing w:before="120" w:after="0" w:line="240" w:lineRule="auto"/>
        <w:ind w:left="284" w:hanging="284"/>
        <w:contextualSpacing w:val="0"/>
        <w:rPr>
          <w:rFonts w:ascii="Times New Roman" w:hAnsi="Times New Roman"/>
        </w:rPr>
      </w:pPr>
      <w:r w:rsidRPr="00465D72">
        <w:rPr>
          <w:rFonts w:ascii="Times New Roman" w:hAnsi="Times New Roman"/>
        </w:rPr>
        <w:t xml:space="preserve"> Latvijas Zinātņu Akadēmija </w:t>
      </w:r>
    </w:p>
    <w:p w14:paraId="1D49E316" w14:textId="77777777" w:rsidR="00C217D8" w:rsidRPr="00465D72" w:rsidRDefault="00C217D8" w:rsidP="00465D72">
      <w:pPr>
        <w:pStyle w:val="ListParagraph"/>
        <w:spacing w:before="120" w:after="0" w:line="240" w:lineRule="auto"/>
        <w:ind w:left="284" w:hanging="284"/>
        <w:contextualSpacing w:val="0"/>
        <w:rPr>
          <w:rFonts w:ascii="Times New Roman" w:hAnsi="Times New Roman"/>
        </w:rPr>
      </w:pPr>
      <w:r w:rsidRPr="00465D72">
        <w:rPr>
          <w:rFonts w:ascii="Times New Roman" w:hAnsi="Times New Roman"/>
        </w:rPr>
        <w:t>2.1. Mārcis Leja. “Ļaundabīgo audzēju profilakses un skrīninga pētījumi.” Latvijas Zinātņu Akadēmija, 19.01.2016.</w:t>
      </w:r>
    </w:p>
    <w:p w14:paraId="369988E7" w14:textId="77777777" w:rsidR="00C217D8" w:rsidRPr="00465D72" w:rsidRDefault="00C217D8" w:rsidP="005839E3">
      <w:pPr>
        <w:pStyle w:val="ListParagraph"/>
        <w:numPr>
          <w:ilvl w:val="0"/>
          <w:numId w:val="20"/>
        </w:numPr>
        <w:spacing w:before="120" w:after="0" w:line="240" w:lineRule="auto"/>
        <w:ind w:left="284" w:hanging="284"/>
        <w:contextualSpacing w:val="0"/>
        <w:rPr>
          <w:rFonts w:ascii="Times New Roman" w:hAnsi="Times New Roman"/>
        </w:rPr>
      </w:pPr>
      <w:r w:rsidRPr="00465D72">
        <w:rPr>
          <w:rFonts w:ascii="Times New Roman" w:hAnsi="Times New Roman"/>
        </w:rPr>
        <w:t>Apmācības seminārs Tukuma GISTAR centra darbiniekiem</w:t>
      </w:r>
    </w:p>
    <w:p w14:paraId="3B25CB74" w14:textId="77777777" w:rsidR="00C217D8" w:rsidRPr="00465D72" w:rsidRDefault="00C217D8" w:rsidP="00465D72">
      <w:pPr>
        <w:pStyle w:val="ListParagraph"/>
        <w:spacing w:before="120" w:after="0" w:line="240" w:lineRule="auto"/>
        <w:ind w:left="284" w:hanging="284"/>
        <w:contextualSpacing w:val="0"/>
        <w:rPr>
          <w:rFonts w:ascii="Times New Roman" w:hAnsi="Times New Roman"/>
        </w:rPr>
      </w:pPr>
      <w:r w:rsidRPr="00465D72">
        <w:rPr>
          <w:rFonts w:ascii="Times New Roman" w:hAnsi="Times New Roman"/>
        </w:rPr>
        <w:t>3.1. Tukuma reģionālā pētījuma centra personāla apmācības notika  Rīgā  no 07.03.2016. – 11.03.2016</w:t>
      </w:r>
    </w:p>
    <w:p w14:paraId="33FAEA32" w14:textId="77777777" w:rsidR="00C217D8" w:rsidRPr="00465D72" w:rsidRDefault="00C217D8" w:rsidP="005839E3">
      <w:pPr>
        <w:pStyle w:val="ListParagraph"/>
        <w:numPr>
          <w:ilvl w:val="0"/>
          <w:numId w:val="20"/>
        </w:numPr>
        <w:spacing w:before="120" w:after="0" w:line="240" w:lineRule="auto"/>
        <w:ind w:left="284" w:hanging="284"/>
        <w:contextualSpacing w:val="0"/>
        <w:rPr>
          <w:rFonts w:ascii="Times New Roman" w:hAnsi="Times New Roman"/>
        </w:rPr>
      </w:pPr>
      <w:r w:rsidRPr="00465D72">
        <w:rPr>
          <w:rFonts w:ascii="Times New Roman" w:hAnsi="Times New Roman"/>
        </w:rPr>
        <w:t>Apmācības seminārs Dobeles GISTAR centra darbiniekiem</w:t>
      </w:r>
    </w:p>
    <w:p w14:paraId="3BF75DD3" w14:textId="77777777" w:rsidR="00C217D8" w:rsidRPr="00465D72" w:rsidRDefault="00C217D8" w:rsidP="00465D72">
      <w:pPr>
        <w:pStyle w:val="ListParagraph"/>
        <w:spacing w:before="120" w:after="0" w:line="240" w:lineRule="auto"/>
        <w:ind w:left="284" w:hanging="284"/>
        <w:contextualSpacing w:val="0"/>
        <w:rPr>
          <w:rFonts w:ascii="Times New Roman" w:hAnsi="Times New Roman"/>
        </w:rPr>
      </w:pPr>
      <w:r w:rsidRPr="00465D72">
        <w:rPr>
          <w:rFonts w:ascii="Times New Roman" w:hAnsi="Times New Roman"/>
        </w:rPr>
        <w:t>4.1.</w:t>
      </w:r>
      <w:r w:rsidRPr="00465D72">
        <w:rPr>
          <w:rStyle w:val="Strong"/>
          <w:rFonts w:ascii="Times New Roman" w:hAnsi="Times New Roman"/>
        </w:rPr>
        <w:t xml:space="preserve"> </w:t>
      </w:r>
      <w:r w:rsidRPr="00465D72">
        <w:rPr>
          <w:rStyle w:val="Strong"/>
          <w:rFonts w:ascii="Times New Roman" w:hAnsi="Times New Roman"/>
          <w:b w:val="0"/>
        </w:rPr>
        <w:t>2016.gada 16.augustā</w:t>
      </w:r>
      <w:r w:rsidRPr="00465D72">
        <w:rPr>
          <w:rStyle w:val="Strong"/>
          <w:rFonts w:ascii="Times New Roman" w:hAnsi="Times New Roman"/>
        </w:rPr>
        <w:t xml:space="preserve"> </w:t>
      </w:r>
      <w:r w:rsidRPr="00465D72">
        <w:rPr>
          <w:rFonts w:ascii="Times New Roman" w:hAnsi="Times New Roman"/>
        </w:rPr>
        <w:t>notika apmācības topošajiem Dobeles GISTAR reģionālā centra darbiniekiem. Mācību laikā jaunā komanda tiek iepazīstināta ar pētījuma protokolu, anketu un respondentu intervēšanas specifiku, kā arī notiek laboratorijas darbu apgūšana</w:t>
      </w:r>
    </w:p>
    <w:p w14:paraId="1BD74371" w14:textId="77777777" w:rsidR="00C217D8" w:rsidRPr="00465D72" w:rsidRDefault="00C217D8" w:rsidP="005839E3">
      <w:pPr>
        <w:pStyle w:val="ListParagraph"/>
        <w:numPr>
          <w:ilvl w:val="0"/>
          <w:numId w:val="20"/>
        </w:numPr>
        <w:spacing w:before="120" w:after="0" w:line="240" w:lineRule="auto"/>
        <w:ind w:left="284" w:hanging="284"/>
        <w:contextualSpacing w:val="0"/>
        <w:rPr>
          <w:rFonts w:ascii="Times New Roman" w:hAnsi="Times New Roman"/>
        </w:rPr>
      </w:pPr>
      <w:r w:rsidRPr="00465D72">
        <w:rPr>
          <w:rFonts w:ascii="Times New Roman" w:hAnsi="Times New Roman"/>
        </w:rPr>
        <w:t>Seminārs Tukuma novada ģimenes ārstiem</w:t>
      </w:r>
    </w:p>
    <w:p w14:paraId="2C430D16" w14:textId="77777777" w:rsidR="00C217D8" w:rsidRPr="00465D72" w:rsidRDefault="00C217D8" w:rsidP="00465D72">
      <w:pPr>
        <w:pStyle w:val="ListParagraph"/>
        <w:spacing w:before="120" w:after="0" w:line="240" w:lineRule="auto"/>
        <w:ind w:left="284" w:hanging="284"/>
        <w:contextualSpacing w:val="0"/>
        <w:rPr>
          <w:rFonts w:ascii="Times New Roman" w:hAnsi="Times New Roman"/>
        </w:rPr>
      </w:pPr>
      <w:r w:rsidRPr="00465D72">
        <w:rPr>
          <w:rFonts w:ascii="Times New Roman" w:hAnsi="Times New Roman"/>
        </w:rPr>
        <w:t>5.1. Seminārs Tukuma ģimenes ārstiem – 03.02.2016 – M.Lejas ziņojums – Gastrīts.</w:t>
      </w:r>
      <w:r w:rsidRPr="00465D72">
        <w:rPr>
          <w:rFonts w:ascii="Times New Roman" w:hAnsi="Times New Roman"/>
          <w:i/>
        </w:rPr>
        <w:t>H.pylori.</w:t>
      </w:r>
      <w:r w:rsidRPr="00465D72">
        <w:rPr>
          <w:rFonts w:ascii="Times New Roman" w:hAnsi="Times New Roman"/>
        </w:rPr>
        <w:t xml:space="preserve"> Ārsta rīcība</w:t>
      </w:r>
    </w:p>
    <w:p w14:paraId="2359BFF6" w14:textId="77777777" w:rsidR="00C217D8" w:rsidRPr="00465D72" w:rsidRDefault="00C217D8" w:rsidP="005839E3">
      <w:pPr>
        <w:pStyle w:val="ListParagraph"/>
        <w:numPr>
          <w:ilvl w:val="0"/>
          <w:numId w:val="20"/>
        </w:numPr>
        <w:spacing w:before="120" w:after="0" w:line="240" w:lineRule="auto"/>
        <w:ind w:left="284" w:hanging="284"/>
        <w:contextualSpacing w:val="0"/>
        <w:rPr>
          <w:rFonts w:ascii="Times New Roman" w:hAnsi="Times New Roman"/>
        </w:rPr>
      </w:pPr>
      <w:r w:rsidRPr="00465D72">
        <w:rPr>
          <w:rFonts w:ascii="Times New Roman" w:hAnsi="Times New Roman"/>
        </w:rPr>
        <w:t>Seminārs Tukuma novada ģimenes ārstiem</w:t>
      </w:r>
    </w:p>
    <w:p w14:paraId="45261855" w14:textId="77777777" w:rsidR="00C217D8" w:rsidRPr="00465D72" w:rsidRDefault="00C217D8" w:rsidP="005839E3">
      <w:pPr>
        <w:pStyle w:val="ListParagraph"/>
        <w:numPr>
          <w:ilvl w:val="1"/>
          <w:numId w:val="20"/>
        </w:numPr>
        <w:spacing w:before="120" w:after="0" w:line="240" w:lineRule="auto"/>
        <w:ind w:left="284" w:hanging="284"/>
        <w:contextualSpacing w:val="0"/>
        <w:rPr>
          <w:rFonts w:ascii="Times New Roman" w:hAnsi="Times New Roman"/>
        </w:rPr>
      </w:pPr>
      <w:r w:rsidRPr="00465D72">
        <w:rPr>
          <w:rFonts w:ascii="Times New Roman" w:hAnsi="Times New Roman"/>
        </w:rPr>
        <w:t xml:space="preserve">07.09.2016. – M.Lejas ziņojums – Iespējas kuņģa vēža izraisītās mirstības samazināšanai. Starptautiskās vadlīnijas. </w:t>
      </w:r>
    </w:p>
    <w:p w14:paraId="61805828" w14:textId="77777777" w:rsidR="00C217D8" w:rsidRPr="00465D72" w:rsidRDefault="00C217D8" w:rsidP="005839E3">
      <w:pPr>
        <w:pStyle w:val="ListParagraph"/>
        <w:numPr>
          <w:ilvl w:val="0"/>
          <w:numId w:val="20"/>
        </w:numPr>
        <w:spacing w:before="120" w:after="0" w:line="240" w:lineRule="auto"/>
        <w:ind w:left="284" w:hanging="284"/>
        <w:contextualSpacing w:val="0"/>
        <w:rPr>
          <w:rFonts w:ascii="Times New Roman" w:hAnsi="Times New Roman"/>
        </w:rPr>
      </w:pPr>
      <w:r w:rsidRPr="00465D72">
        <w:rPr>
          <w:rFonts w:ascii="Times New Roman" w:hAnsi="Times New Roman"/>
        </w:rPr>
        <w:t>LU organizēts starptautisks seminārs “Kuņģa vēža prevencijas grupas tikšanās” 25.-26.augusts, 2016</w:t>
      </w:r>
    </w:p>
    <w:p w14:paraId="13C2EA39" w14:textId="77777777" w:rsidR="00C217D8" w:rsidRPr="00465D72" w:rsidRDefault="00C217D8" w:rsidP="00465D72">
      <w:pPr>
        <w:pStyle w:val="ListParagraph"/>
        <w:spacing w:before="120" w:after="0" w:line="240" w:lineRule="auto"/>
        <w:ind w:left="284" w:hanging="284"/>
        <w:contextualSpacing w:val="0"/>
        <w:rPr>
          <w:rFonts w:ascii="Times New Roman" w:hAnsi="Times New Roman"/>
        </w:rPr>
      </w:pPr>
      <w:r w:rsidRPr="00465D72">
        <w:rPr>
          <w:rFonts w:ascii="Times New Roman" w:hAnsi="Times New Roman"/>
        </w:rPr>
        <w:t xml:space="preserve">7.1. Mārcis Leja. 25. – 26.augustā 2016 Latvijas Universitātē tika organizēta starptautiskā </w:t>
      </w:r>
      <w:r w:rsidRPr="00465D72">
        <w:rPr>
          <w:rStyle w:val="Strong"/>
          <w:rFonts w:ascii="Times New Roman" w:hAnsi="Times New Roman"/>
          <w:b w:val="0"/>
        </w:rPr>
        <w:t>Kuņģa vēža prevencijas grupas tikšanās</w:t>
      </w:r>
      <w:r w:rsidRPr="00465D72">
        <w:rPr>
          <w:rFonts w:ascii="Times New Roman" w:hAnsi="Times New Roman"/>
          <w:b/>
        </w:rPr>
        <w:t>.</w:t>
      </w:r>
    </w:p>
    <w:p w14:paraId="37A05191" w14:textId="77777777" w:rsidR="00C217D8" w:rsidRPr="00C90DF6" w:rsidRDefault="00465D72" w:rsidP="00465D72">
      <w:pPr>
        <w:spacing w:before="120" w:after="0" w:line="240" w:lineRule="auto"/>
        <w:jc w:val="center"/>
        <w:rPr>
          <w:rFonts w:ascii="Times New Roman" w:hAnsi="Times New Roman"/>
          <w:b/>
        </w:rPr>
      </w:pPr>
      <w:r>
        <w:rPr>
          <w:rFonts w:ascii="Times New Roman" w:hAnsi="Times New Roman"/>
          <w:b/>
        </w:rPr>
        <w:t>Ziņojumi semināros</w:t>
      </w:r>
    </w:p>
    <w:p w14:paraId="1C65FEBF" w14:textId="77777777" w:rsidR="00C217D8" w:rsidRPr="00C90DF6" w:rsidRDefault="00C217D8" w:rsidP="005839E3">
      <w:pPr>
        <w:pStyle w:val="ListParagraph"/>
        <w:numPr>
          <w:ilvl w:val="0"/>
          <w:numId w:val="21"/>
        </w:numPr>
        <w:spacing w:before="120" w:after="0" w:line="240" w:lineRule="auto"/>
        <w:ind w:left="284" w:hanging="284"/>
        <w:contextualSpacing w:val="0"/>
        <w:rPr>
          <w:rFonts w:ascii="Times New Roman" w:hAnsi="Times New Roman"/>
        </w:rPr>
      </w:pPr>
      <w:r w:rsidRPr="00C90DF6">
        <w:rPr>
          <w:rFonts w:ascii="Times New Roman" w:hAnsi="Times New Roman"/>
        </w:rPr>
        <w:t xml:space="preserve">M.Leja – mutisks ziņojums Latvijas Zinātņu Akadēmijā Gaistošo savienojumu analīze medicīnā, metabolomikas sēdē – “Gaistošo marķieru diagnostikas pētījumu principi. Pētījumi gremošanas sistēmas audzēju jomā.” 05.02.2016. </w:t>
      </w:r>
    </w:p>
    <w:p w14:paraId="0FEA9B6A" w14:textId="77777777" w:rsidR="00C217D8" w:rsidRPr="00C90DF6" w:rsidRDefault="00C217D8" w:rsidP="005839E3">
      <w:pPr>
        <w:pStyle w:val="ListParagraph"/>
        <w:numPr>
          <w:ilvl w:val="0"/>
          <w:numId w:val="21"/>
        </w:numPr>
        <w:spacing w:before="120" w:after="0" w:line="240" w:lineRule="auto"/>
        <w:ind w:left="284" w:hanging="284"/>
        <w:contextualSpacing w:val="0"/>
        <w:rPr>
          <w:rFonts w:ascii="Times New Roman" w:hAnsi="Times New Roman"/>
        </w:rPr>
      </w:pPr>
      <w:r w:rsidRPr="00C90DF6">
        <w:rPr>
          <w:rFonts w:ascii="Times New Roman" w:hAnsi="Times New Roman"/>
        </w:rPr>
        <w:t xml:space="preserve">M.Leja – ziņojums Latvijas Universitātes Doktorantūras skolā Translācijas izpētē – “GISTAR pētījums.”  25.02.2016 </w:t>
      </w:r>
    </w:p>
    <w:p w14:paraId="3658E390" w14:textId="77777777" w:rsidR="00C217D8" w:rsidRPr="00C90DF6" w:rsidRDefault="00C217D8" w:rsidP="005839E3">
      <w:pPr>
        <w:pStyle w:val="ListParagraph"/>
        <w:numPr>
          <w:ilvl w:val="0"/>
          <w:numId w:val="21"/>
        </w:numPr>
        <w:spacing w:before="120" w:after="0" w:line="240" w:lineRule="auto"/>
        <w:ind w:left="284" w:hanging="284"/>
        <w:contextualSpacing w:val="0"/>
        <w:rPr>
          <w:rFonts w:ascii="Times New Roman" w:hAnsi="Times New Roman"/>
        </w:rPr>
      </w:pPr>
      <w:r w:rsidRPr="00C90DF6">
        <w:rPr>
          <w:rFonts w:ascii="Times New Roman" w:eastAsia="Times New Roman" w:hAnsi="Times New Roman"/>
        </w:rPr>
        <w:t>M.Leja. Stomach cancer screening: perspectives for Europe. White Nights. Second St.Petersburg Oncology Forum, June 22, 2016 (mutisks ziņojums)</w:t>
      </w:r>
    </w:p>
    <w:p w14:paraId="0B1ECBAE" w14:textId="77777777" w:rsidR="00C217D8" w:rsidRPr="00C90DF6" w:rsidRDefault="004A702F" w:rsidP="004A702F">
      <w:pPr>
        <w:spacing w:before="120" w:after="0" w:line="240" w:lineRule="auto"/>
        <w:jc w:val="center"/>
        <w:rPr>
          <w:rFonts w:ascii="Times New Roman" w:hAnsi="Times New Roman"/>
          <w:b/>
        </w:rPr>
      </w:pPr>
      <w:r>
        <w:rPr>
          <w:rFonts w:ascii="Times New Roman" w:hAnsi="Times New Roman"/>
          <w:b/>
        </w:rPr>
        <w:t>Populārzinātniskās publikācijas</w:t>
      </w:r>
    </w:p>
    <w:p w14:paraId="377886D0" w14:textId="77777777" w:rsidR="00C217D8" w:rsidRPr="00C90DF6" w:rsidRDefault="00C217D8" w:rsidP="005839E3">
      <w:pPr>
        <w:pStyle w:val="ListParagraph"/>
        <w:numPr>
          <w:ilvl w:val="0"/>
          <w:numId w:val="14"/>
        </w:numPr>
        <w:spacing w:before="120" w:after="0" w:line="240" w:lineRule="auto"/>
        <w:ind w:left="284" w:hanging="284"/>
        <w:contextualSpacing w:val="0"/>
        <w:rPr>
          <w:rFonts w:ascii="Times New Roman" w:hAnsi="Times New Roman"/>
        </w:rPr>
      </w:pPr>
      <w:r w:rsidRPr="00C90DF6">
        <w:rPr>
          <w:rFonts w:ascii="Times New Roman" w:eastAsia="Times New Roman" w:hAnsi="Times New Roman"/>
        </w:rPr>
        <w:t xml:space="preserve">Tukuma novada pašvaldība – “Tukumā uzsākts GISTAR pētījums.” Publicēts: 22.03.2016. </w:t>
      </w:r>
      <w:hyperlink r:id="rId82" w:history="1">
        <w:r w:rsidRPr="00C90DF6">
          <w:rPr>
            <w:rStyle w:val="Hyperlink"/>
            <w:rFonts w:ascii="Times New Roman" w:eastAsia="Times New Roman" w:hAnsi="Times New Roman"/>
            <w:i/>
          </w:rPr>
          <w:t>http://www.tukums.lv/lv/156-zias/5691-tukum%C4%81-uzs%C4%81kts-gistar-p%C4%93t%C4%ABjums</w:t>
        </w:r>
      </w:hyperlink>
    </w:p>
    <w:p w14:paraId="25D8A0AC" w14:textId="77777777" w:rsidR="00C217D8" w:rsidRPr="00C90DF6" w:rsidRDefault="00C217D8" w:rsidP="005839E3">
      <w:pPr>
        <w:pStyle w:val="ListParagraph"/>
        <w:numPr>
          <w:ilvl w:val="0"/>
          <w:numId w:val="14"/>
        </w:numPr>
        <w:spacing w:before="120" w:after="0" w:line="240" w:lineRule="auto"/>
        <w:ind w:left="284" w:hanging="284"/>
        <w:contextualSpacing w:val="0"/>
        <w:rPr>
          <w:rFonts w:ascii="Times New Roman" w:hAnsi="Times New Roman"/>
        </w:rPr>
      </w:pPr>
      <w:r w:rsidRPr="00C90DF6">
        <w:rPr>
          <w:rFonts w:ascii="Times New Roman" w:eastAsia="Times New Roman" w:hAnsi="Times New Roman"/>
        </w:rPr>
        <w:lastRenderedPageBreak/>
        <w:t xml:space="preserve">Neatkarigās Tukuma Ziņas – “Tukumā sācies vēža izpētes projekts” Publicēts: 15.04.2016. </w:t>
      </w:r>
      <w:hyperlink r:id="rId83" w:history="1">
        <w:r w:rsidRPr="00C90DF6">
          <w:rPr>
            <w:rStyle w:val="Hyperlink"/>
            <w:rFonts w:ascii="Times New Roman" w:eastAsia="Times New Roman" w:hAnsi="Times New Roman"/>
            <w:i/>
          </w:rPr>
          <w:t>http://www.ntz.lv/novados/tukuma-novados/tukuma-sacies-veza-izpetes-projekts/</w:t>
        </w:r>
      </w:hyperlink>
    </w:p>
    <w:p w14:paraId="0298A86D" w14:textId="77777777" w:rsidR="00C217D8" w:rsidRPr="00C90DF6" w:rsidRDefault="004A702F" w:rsidP="004A702F">
      <w:pPr>
        <w:spacing w:before="120" w:after="0" w:line="240" w:lineRule="auto"/>
        <w:jc w:val="center"/>
        <w:rPr>
          <w:rFonts w:ascii="Times New Roman" w:hAnsi="Times New Roman"/>
          <w:b/>
        </w:rPr>
      </w:pPr>
      <w:r>
        <w:rPr>
          <w:rFonts w:ascii="Times New Roman" w:hAnsi="Times New Roman"/>
          <w:b/>
        </w:rPr>
        <w:t>Papildus paveiktais</w:t>
      </w:r>
    </w:p>
    <w:p w14:paraId="35820B15" w14:textId="77777777" w:rsidR="00C217D8" w:rsidRPr="00C90DF6" w:rsidRDefault="00C217D8" w:rsidP="00A00BBA">
      <w:pPr>
        <w:pStyle w:val="ListParagraph"/>
        <w:spacing w:before="120" w:after="0" w:line="240" w:lineRule="auto"/>
        <w:ind w:left="0"/>
        <w:contextualSpacing w:val="0"/>
        <w:jc w:val="both"/>
        <w:rPr>
          <w:rFonts w:ascii="Times New Roman" w:hAnsi="Times New Roman"/>
          <w:bCs/>
        </w:rPr>
      </w:pPr>
      <w:r w:rsidRPr="00C90DF6">
        <w:rPr>
          <w:rFonts w:ascii="Times New Roman" w:hAnsi="Times New Roman"/>
        </w:rPr>
        <w:t>LU vadībā veikta konsorcija izveide, H2020 projekta pieteikuma (I kārta) sagatavošana un pieteikšana par tēmu “Tailoring of gastric cancer prevention strategies by mass eradication of H.pylori and surveillance of precancerous lesions” (</w:t>
      </w:r>
      <w:r w:rsidRPr="00C90DF6">
        <w:rPr>
          <w:rFonts w:ascii="Times New Roman" w:hAnsi="Times New Roman"/>
          <w:bCs/>
        </w:rPr>
        <w:t>SC1-PM-10–2017: Comparing the effectiveness of existing healthcare interventions in the adult population) prioritātē.</w:t>
      </w:r>
    </w:p>
    <w:p w14:paraId="58EFE1EC" w14:textId="77777777" w:rsidR="00C217D8" w:rsidRPr="00C90DF6" w:rsidRDefault="00C217D8" w:rsidP="00A00BBA">
      <w:pPr>
        <w:pStyle w:val="ListParagraph"/>
        <w:spacing w:before="120" w:after="0" w:line="240" w:lineRule="auto"/>
        <w:ind w:left="0"/>
        <w:contextualSpacing w:val="0"/>
        <w:jc w:val="both"/>
        <w:rPr>
          <w:rFonts w:ascii="Times New Roman" w:hAnsi="Times New Roman"/>
        </w:rPr>
      </w:pPr>
      <w:r w:rsidRPr="00C90DF6">
        <w:rPr>
          <w:rFonts w:ascii="Times New Roman" w:hAnsi="Times New Roman"/>
        </w:rPr>
        <w:t>Sagatavots un pieteikts projekta pieteikums 1. kārtā ASV DoD (Department of Defense) sistēmā “</w:t>
      </w:r>
      <w:r w:rsidRPr="00C90DF6">
        <w:rPr>
          <w:rFonts w:ascii="Times New Roman" w:hAnsi="Times New Roman"/>
          <w:b/>
          <w:lang w:val="en-US"/>
        </w:rPr>
        <w:t>V</w:t>
      </w:r>
      <w:r w:rsidRPr="00C90DF6">
        <w:rPr>
          <w:rFonts w:ascii="Times New Roman" w:hAnsi="Times New Roman"/>
        </w:rPr>
        <w:t>olatile Marker Technology for Gastric Cancer and Precancerous Lesion Screening in Exhaled Air with a Point-of-Care Nanosensor-Based Instrument”. Pieteikums finansējumu nav ieguvis.</w:t>
      </w:r>
    </w:p>
    <w:p w14:paraId="05BAFB8C" w14:textId="77777777" w:rsidR="00C217D8" w:rsidRPr="00C90DF6" w:rsidRDefault="00C217D8" w:rsidP="00A00BBA">
      <w:pPr>
        <w:pStyle w:val="ListParagraph"/>
        <w:spacing w:before="120" w:after="0" w:line="240" w:lineRule="auto"/>
        <w:ind w:left="0"/>
        <w:contextualSpacing w:val="0"/>
        <w:jc w:val="both"/>
        <w:rPr>
          <w:rFonts w:ascii="Times New Roman" w:hAnsi="Times New Roman"/>
        </w:rPr>
      </w:pPr>
      <w:r w:rsidRPr="00C90DF6">
        <w:rPr>
          <w:rFonts w:ascii="Times New Roman" w:hAnsi="Times New Roman"/>
        </w:rPr>
        <w:t>Papildus tam zinātniskā grupa iesniegusi 4 projektu pieteikumus ERAF 1.1.1.1. aktivitātē</w:t>
      </w:r>
    </w:p>
    <w:p w14:paraId="7150D10B" w14:textId="77777777" w:rsidR="00C217D8" w:rsidRPr="00C90DF6" w:rsidRDefault="00C217D8" w:rsidP="00A00BBA">
      <w:pPr>
        <w:pStyle w:val="ListParagraph"/>
        <w:spacing w:before="120" w:after="0" w:line="240" w:lineRule="auto"/>
        <w:ind w:left="0"/>
        <w:contextualSpacing w:val="0"/>
        <w:jc w:val="both"/>
        <w:rPr>
          <w:rFonts w:ascii="Times New Roman" w:hAnsi="Times New Roman"/>
        </w:rPr>
      </w:pPr>
      <w:r w:rsidRPr="00C90DF6">
        <w:rPr>
          <w:rFonts w:ascii="Times New Roman" w:hAnsi="Times New Roman"/>
        </w:rPr>
        <w:t xml:space="preserve">Sagatavots un iesniegts (noraidīts) 1 raksts par darba tēmu: M.Leja, et al. Multicentric randomized study of </w:t>
      </w:r>
      <w:r w:rsidRPr="00C90DF6">
        <w:rPr>
          <w:rFonts w:ascii="Times New Roman" w:hAnsi="Times New Roman"/>
          <w:i/>
        </w:rPr>
        <w:t>H. pylori</w:t>
      </w:r>
      <w:r w:rsidRPr="00C90DF6">
        <w:rPr>
          <w:rFonts w:ascii="Times New Roman" w:hAnsi="Times New Roman"/>
        </w:rPr>
        <w:t xml:space="preserve"> eradication and pepsinogen testing for prevention of gastric cancer mortality: the GISTAR study. </w:t>
      </w:r>
      <w:r w:rsidRPr="00C90DF6">
        <w:rPr>
          <w:rFonts w:ascii="Times New Roman" w:hAnsi="Times New Roman"/>
          <w:i/>
        </w:rPr>
        <w:t xml:space="preserve">European Journal of Gastroenterology &amp; Hepatology. </w:t>
      </w:r>
      <w:r w:rsidRPr="00C90DF6">
        <w:rPr>
          <w:rFonts w:ascii="Times New Roman" w:hAnsi="Times New Roman"/>
        </w:rPr>
        <w:t>2016, Novembris</w:t>
      </w:r>
    </w:p>
    <w:p w14:paraId="44709320" w14:textId="77777777" w:rsidR="00C217D8" w:rsidRPr="00C90DF6" w:rsidRDefault="00C217D8" w:rsidP="00A00BBA">
      <w:pPr>
        <w:pStyle w:val="ListParagraph"/>
        <w:spacing w:before="120" w:after="0" w:line="240" w:lineRule="auto"/>
        <w:ind w:left="0"/>
        <w:contextualSpacing w:val="0"/>
        <w:jc w:val="both"/>
        <w:rPr>
          <w:rFonts w:ascii="Times New Roman" w:hAnsi="Times New Roman"/>
        </w:rPr>
      </w:pPr>
      <w:r w:rsidRPr="00C90DF6">
        <w:rPr>
          <w:rFonts w:ascii="Times New Roman" w:hAnsi="Times New Roman"/>
        </w:rPr>
        <w:t xml:space="preserve">Apbalvojums </w:t>
      </w:r>
      <w:r w:rsidRPr="00C90DF6">
        <w:rPr>
          <w:rStyle w:val="Strong"/>
          <w:rFonts w:ascii="Times New Roman" w:hAnsi="Times New Roman"/>
        </w:rPr>
        <w:t xml:space="preserve">2016. gada 19. janvārī. </w:t>
      </w:r>
      <w:r w:rsidRPr="00C90DF6">
        <w:rPr>
          <w:rFonts w:ascii="Times New Roman" w:hAnsi="Times New Roman"/>
        </w:rPr>
        <w:t> Pateicoties pētījuma komandas sasniegumiem, GISTAR pētījums tika atzīts par vienu no Latvijas 2015. gada izcilākiem pētījumiem zinātnē. Pētījuma autori tika godināti ar diplomiem Latvijas Zinātņu akadēmijas svinīgā ceremonijā.</w:t>
      </w:r>
    </w:p>
    <w:p w14:paraId="2DC8FD54" w14:textId="77777777" w:rsidR="00C217D8" w:rsidRPr="00C90DF6" w:rsidRDefault="00C217D8" w:rsidP="00A00BBA">
      <w:pPr>
        <w:pStyle w:val="ListParagraph"/>
        <w:spacing w:before="120" w:after="0" w:line="240" w:lineRule="auto"/>
        <w:ind w:left="0"/>
        <w:contextualSpacing w:val="0"/>
        <w:jc w:val="both"/>
        <w:rPr>
          <w:rFonts w:ascii="Times New Roman" w:hAnsi="Times New Roman"/>
        </w:rPr>
      </w:pPr>
      <w:r w:rsidRPr="00C90DF6">
        <w:rPr>
          <w:rFonts w:ascii="Times New Roman" w:hAnsi="Times New Roman"/>
          <w:b/>
        </w:rPr>
        <w:t>Videorullītis par Projektu Nr.4</w:t>
      </w:r>
      <w:r w:rsidRPr="00C90DF6">
        <w:rPr>
          <w:rFonts w:ascii="Times New Roman" w:hAnsi="Times New Roman"/>
        </w:rPr>
        <w:t xml:space="preserve">, Latvijas Onkoloģijas Centrā, 18.02.2016 (piedalīšanās VPP centralizēti veidotajā materiālā): Pieejams: </w:t>
      </w:r>
      <w:hyperlink r:id="rId84" w:history="1">
        <w:r w:rsidRPr="00C90DF6">
          <w:rPr>
            <w:rStyle w:val="Hyperlink"/>
            <w:rFonts w:ascii="Times New Roman" w:hAnsi="Times New Roman"/>
          </w:rPr>
          <w:t>https://www.youtube.com/watch?v=nRxmilpLNTI</w:t>
        </w:r>
      </w:hyperlink>
    </w:p>
    <w:p w14:paraId="12AB5D07" w14:textId="77777777" w:rsidR="00C217D8" w:rsidRPr="00C90DF6" w:rsidRDefault="00C217D8" w:rsidP="00A00BBA">
      <w:pPr>
        <w:pStyle w:val="ListParagraph"/>
        <w:spacing w:before="120" w:after="0" w:line="240" w:lineRule="auto"/>
        <w:ind w:left="0"/>
        <w:contextualSpacing w:val="0"/>
        <w:jc w:val="both"/>
        <w:rPr>
          <w:rFonts w:ascii="Times New Roman" w:hAnsi="Times New Roman"/>
        </w:rPr>
      </w:pPr>
      <w:r w:rsidRPr="00C90DF6">
        <w:rPr>
          <w:rStyle w:val="Strong"/>
          <w:rFonts w:ascii="Times New Roman" w:hAnsi="Times New Roman"/>
        </w:rPr>
        <w:t>2016. gada 16.-17. februāris.</w:t>
      </w:r>
      <w:r w:rsidRPr="00C90DF6">
        <w:rPr>
          <w:rFonts w:ascii="Times New Roman" w:hAnsi="Times New Roman"/>
        </w:rPr>
        <w:t xml:space="preserve"> Starptautiskās Vēža pētniecības aģentūras vadībā Eiropas valstis apkopo informāciju par vēža skrīninga programmu gaitu un veiksmi. Lionā notikušajā sanāksmē Latvijas datus ziņoja Latvijas Universitātes pārstāvis prof. M.Leja.</w:t>
      </w:r>
    </w:p>
    <w:p w14:paraId="531CA365" w14:textId="77777777" w:rsidR="00C217D8" w:rsidRPr="00C90DF6" w:rsidRDefault="00C217D8" w:rsidP="00A00BBA">
      <w:pPr>
        <w:pStyle w:val="ListParagraph"/>
        <w:spacing w:before="120" w:after="0" w:line="240" w:lineRule="auto"/>
        <w:ind w:left="0"/>
        <w:contextualSpacing w:val="0"/>
        <w:jc w:val="both"/>
        <w:rPr>
          <w:rFonts w:ascii="Times New Roman" w:hAnsi="Times New Roman"/>
        </w:rPr>
      </w:pPr>
      <w:r w:rsidRPr="00C90DF6">
        <w:rPr>
          <w:rStyle w:val="Strong"/>
          <w:rFonts w:ascii="Times New Roman" w:hAnsi="Times New Roman"/>
        </w:rPr>
        <w:t xml:space="preserve">2016. gada 22. maijs. </w:t>
      </w:r>
      <w:r w:rsidRPr="00C90DF6">
        <w:rPr>
          <w:rFonts w:ascii="Times New Roman" w:hAnsi="Times New Roman"/>
        </w:rPr>
        <w:t>Par GISTAR projekta progresu tika ziņots Vesela kuņģa iniciatīvas (HSI) sanāksmē San Diego, ASV.</w:t>
      </w:r>
    </w:p>
    <w:p w14:paraId="0CB528F8" w14:textId="77777777" w:rsidR="00C217D8" w:rsidRPr="00C90DF6" w:rsidRDefault="00C217D8" w:rsidP="00A00BBA">
      <w:pPr>
        <w:spacing w:before="120" w:after="0" w:line="240" w:lineRule="auto"/>
        <w:jc w:val="both"/>
        <w:rPr>
          <w:rFonts w:ascii="Times New Roman" w:hAnsi="Times New Roman"/>
          <w:b/>
          <w:sz w:val="24"/>
          <w:szCs w:val="24"/>
        </w:rPr>
      </w:pPr>
      <w:r w:rsidRPr="00C90DF6">
        <w:rPr>
          <w:rStyle w:val="Strong"/>
          <w:rFonts w:ascii="Times New Roman" w:hAnsi="Times New Roman"/>
        </w:rPr>
        <w:t xml:space="preserve">2016. gada 28.-29. jūnijs. </w:t>
      </w:r>
      <w:r w:rsidRPr="00C90DF6">
        <w:rPr>
          <w:rFonts w:ascii="Times New Roman" w:hAnsi="Times New Roman"/>
        </w:rPr>
        <w:t>Starptautiskajā Vēža pētniecības aģentūrā (IARC) Lionā, Francijā tika organizēta sanāksme, kuras laikā tika pārrunāti GISTAR pētījuma rezultāti, plānota Datu drošības un uzraudzības padomes (DSMB) organizēšana, kā arī turpmāku starptautisku pilotpētījumu organizēšana. Par GISTAR projekta vadošo statistiķi tika nozīmēta I.Poļaka</w:t>
      </w:r>
    </w:p>
    <w:p w14:paraId="1CF16C51" w14:textId="77777777" w:rsidR="00C217D8" w:rsidRPr="00C90DF6" w:rsidRDefault="00C217D8" w:rsidP="00C217D8">
      <w:pPr>
        <w:rPr>
          <w:rFonts w:ascii="Times New Roman" w:hAnsi="Times New Roman"/>
          <w:b/>
          <w:sz w:val="24"/>
          <w:szCs w:val="24"/>
        </w:rPr>
      </w:pPr>
    </w:p>
    <w:p w14:paraId="74D51812" w14:textId="77777777" w:rsidR="00694673" w:rsidRDefault="00694673">
      <w:pPr>
        <w:rPr>
          <w:rFonts w:ascii="Times New Roman" w:hAnsi="Times New Roman"/>
          <w:lang w:val="x-none"/>
        </w:rPr>
      </w:pPr>
      <w:r>
        <w:rPr>
          <w:rFonts w:ascii="Times New Roman" w:hAnsi="Times New Roman"/>
          <w:lang w:val="x-none"/>
        </w:rPr>
        <w:br w:type="page"/>
      </w:r>
    </w:p>
    <w:p w14:paraId="2E0950AB" w14:textId="77777777" w:rsidR="00C217D8" w:rsidRPr="00C90DF6" w:rsidRDefault="00C217D8">
      <w:pPr>
        <w:rPr>
          <w:rFonts w:ascii="Times New Roman" w:hAnsi="Times New Roman"/>
          <w:lang w:val="x-none"/>
        </w:rPr>
      </w:pPr>
    </w:p>
    <w:tbl>
      <w:tblPr>
        <w:tblW w:w="500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
        <w:gridCol w:w="2437"/>
        <w:gridCol w:w="237"/>
        <w:gridCol w:w="18"/>
        <w:gridCol w:w="274"/>
        <w:gridCol w:w="274"/>
        <w:gridCol w:w="274"/>
        <w:gridCol w:w="274"/>
        <w:gridCol w:w="247"/>
        <w:gridCol w:w="24"/>
        <w:gridCol w:w="210"/>
        <w:gridCol w:w="63"/>
        <w:gridCol w:w="275"/>
        <w:gridCol w:w="275"/>
        <w:gridCol w:w="275"/>
        <w:gridCol w:w="275"/>
        <w:gridCol w:w="275"/>
        <w:gridCol w:w="275"/>
        <w:gridCol w:w="275"/>
        <w:gridCol w:w="275"/>
        <w:gridCol w:w="163"/>
        <w:gridCol w:w="112"/>
        <w:gridCol w:w="275"/>
        <w:gridCol w:w="275"/>
        <w:gridCol w:w="275"/>
        <w:gridCol w:w="275"/>
        <w:gridCol w:w="222"/>
      </w:tblGrid>
      <w:tr w:rsidR="00064322" w:rsidRPr="00C90DF6" w14:paraId="61148FF9" w14:textId="77777777" w:rsidTr="00AA368D">
        <w:trPr>
          <w:gridAfter w:val="6"/>
          <w:wAfter w:w="840" w:type="pct"/>
          <w:trHeight w:val="241"/>
        </w:trPr>
        <w:tc>
          <w:tcPr>
            <w:tcW w:w="4160" w:type="pct"/>
            <w:gridSpan w:val="21"/>
            <w:tcBorders>
              <w:top w:val="nil"/>
              <w:left w:val="nil"/>
              <w:bottom w:val="nil"/>
              <w:right w:val="nil"/>
            </w:tcBorders>
          </w:tcPr>
          <w:p w14:paraId="366879C7" w14:textId="77777777" w:rsidR="00064322" w:rsidRPr="00C90DF6" w:rsidRDefault="00064322" w:rsidP="00AA368D">
            <w:pPr>
              <w:spacing w:after="0" w:line="240" w:lineRule="auto"/>
              <w:rPr>
                <w:rFonts w:ascii="Times New Roman" w:eastAsia="Times New Roman" w:hAnsi="Times New Roman"/>
                <w:b/>
                <w:bCs/>
                <w:sz w:val="24"/>
                <w:szCs w:val="24"/>
              </w:rPr>
            </w:pPr>
            <w:r w:rsidRPr="00C90DF6">
              <w:rPr>
                <w:rFonts w:ascii="Times New Roman" w:eastAsia="Times New Roman" w:hAnsi="Times New Roman"/>
                <w:b/>
                <w:bCs/>
                <w:sz w:val="24"/>
                <w:szCs w:val="24"/>
              </w:rPr>
              <w:t>Projekts Nr. 5</w:t>
            </w:r>
          </w:p>
        </w:tc>
      </w:tr>
      <w:tr w:rsidR="00064322" w:rsidRPr="00C90DF6" w14:paraId="476C3FE8" w14:textId="77777777" w:rsidTr="00AA368D">
        <w:tc>
          <w:tcPr>
            <w:tcW w:w="210" w:type="pct"/>
            <w:tcBorders>
              <w:top w:val="nil"/>
              <w:left w:val="nil"/>
              <w:bottom w:val="nil"/>
              <w:right w:val="nil"/>
            </w:tcBorders>
          </w:tcPr>
          <w:p w14:paraId="6CE424A3" w14:textId="77777777" w:rsidR="00064322" w:rsidRPr="00C90DF6" w:rsidRDefault="00064322" w:rsidP="0080389D">
            <w:pPr>
              <w:pStyle w:val="Heading2"/>
              <w:rPr>
                <w:rFonts w:ascii="Times New Roman" w:eastAsia="Times New Roman" w:hAnsi="Times New Roman"/>
                <w:sz w:val="24"/>
                <w:szCs w:val="24"/>
              </w:rPr>
            </w:pPr>
          </w:p>
        </w:tc>
        <w:tc>
          <w:tcPr>
            <w:tcW w:w="1437" w:type="pct"/>
            <w:tcBorders>
              <w:top w:val="nil"/>
              <w:left w:val="nil"/>
              <w:bottom w:val="nil"/>
              <w:right w:val="nil"/>
            </w:tcBorders>
          </w:tcPr>
          <w:p w14:paraId="075E719C" w14:textId="77777777" w:rsidR="00064322" w:rsidRPr="00C90DF6" w:rsidRDefault="00064322" w:rsidP="0080389D">
            <w:pPr>
              <w:pStyle w:val="Heading2"/>
              <w:rPr>
                <w:rFonts w:ascii="Times New Roman" w:eastAsia="Times New Roman" w:hAnsi="Times New Roman"/>
                <w:sz w:val="24"/>
                <w:szCs w:val="24"/>
              </w:rPr>
            </w:pPr>
          </w:p>
        </w:tc>
        <w:tc>
          <w:tcPr>
            <w:tcW w:w="140" w:type="pct"/>
            <w:tcBorders>
              <w:top w:val="nil"/>
              <w:left w:val="nil"/>
              <w:bottom w:val="nil"/>
              <w:right w:val="single" w:sz="4" w:space="0" w:color="000000"/>
            </w:tcBorders>
          </w:tcPr>
          <w:p w14:paraId="4D3932D5" w14:textId="77777777" w:rsidR="00064322" w:rsidRPr="00C90DF6" w:rsidRDefault="00064322" w:rsidP="0080389D">
            <w:pPr>
              <w:pStyle w:val="Heading2"/>
              <w:rPr>
                <w:rFonts w:ascii="Times New Roman" w:eastAsia="Times New Roman" w:hAnsi="Times New Roman"/>
                <w:sz w:val="24"/>
                <w:szCs w:val="24"/>
              </w:rPr>
            </w:pPr>
          </w:p>
        </w:tc>
        <w:tc>
          <w:tcPr>
            <w:tcW w:w="3213" w:type="pct"/>
            <w:gridSpan w:val="24"/>
            <w:tcBorders>
              <w:top w:val="single" w:sz="4" w:space="0" w:color="000000"/>
              <w:left w:val="single" w:sz="4" w:space="0" w:color="000000"/>
              <w:bottom w:val="single" w:sz="4" w:space="0" w:color="000000"/>
              <w:right w:val="single" w:sz="4" w:space="0" w:color="000000"/>
            </w:tcBorders>
          </w:tcPr>
          <w:p w14:paraId="265FE1F5" w14:textId="77777777" w:rsidR="00064322" w:rsidRPr="00892193" w:rsidRDefault="00892193" w:rsidP="0080389D">
            <w:pPr>
              <w:pStyle w:val="Heading2"/>
              <w:rPr>
                <w:rFonts w:ascii="Times New Roman" w:eastAsia="Times New Roman" w:hAnsi="Times New Roman"/>
                <w:sz w:val="24"/>
                <w:szCs w:val="24"/>
              </w:rPr>
            </w:pPr>
            <w:bookmarkStart w:id="11" w:name="_Toc472942455"/>
            <w:r>
              <w:rPr>
                <w:rFonts w:ascii="Times New Roman" w:eastAsia="Times New Roman" w:hAnsi="Times New Roman"/>
                <w:sz w:val="24"/>
                <w:szCs w:val="24"/>
              </w:rPr>
              <w:t xml:space="preserve">5. </w:t>
            </w:r>
            <w:r w:rsidR="00064322" w:rsidRPr="001A1119">
              <w:rPr>
                <w:rFonts w:ascii="Times New Roman" w:eastAsia="Times New Roman" w:hAnsi="Times New Roman"/>
                <w:sz w:val="24"/>
                <w:szCs w:val="24"/>
              </w:rPr>
              <w:t>Personalizēta vēža diagnostika un ter</w:t>
            </w:r>
            <w:r w:rsidR="001A1119" w:rsidRPr="001A1119">
              <w:rPr>
                <w:rFonts w:ascii="Times New Roman" w:eastAsia="Times New Roman" w:hAnsi="Times New Roman"/>
                <w:sz w:val="24"/>
                <w:szCs w:val="24"/>
              </w:rPr>
              <w:t>apijas efektivitātes noteikšana</w:t>
            </w:r>
            <w:bookmarkEnd w:id="11"/>
          </w:p>
        </w:tc>
      </w:tr>
      <w:tr w:rsidR="00064322" w:rsidRPr="00C90DF6" w14:paraId="039A7840" w14:textId="77777777" w:rsidTr="00AA368D">
        <w:trPr>
          <w:cantSplit/>
        </w:trPr>
        <w:tc>
          <w:tcPr>
            <w:tcW w:w="210" w:type="pct"/>
            <w:tcBorders>
              <w:top w:val="nil"/>
              <w:left w:val="nil"/>
              <w:bottom w:val="nil"/>
              <w:right w:val="nil"/>
            </w:tcBorders>
          </w:tcPr>
          <w:p w14:paraId="1EDC8133" w14:textId="77777777" w:rsidR="00064322" w:rsidRPr="00C90DF6" w:rsidRDefault="00064322" w:rsidP="00AA368D">
            <w:pPr>
              <w:spacing w:after="0" w:line="240" w:lineRule="auto"/>
              <w:rPr>
                <w:rFonts w:ascii="Times New Roman" w:eastAsia="Times New Roman" w:hAnsi="Times New Roman"/>
                <w:sz w:val="24"/>
                <w:szCs w:val="24"/>
              </w:rPr>
            </w:pPr>
          </w:p>
        </w:tc>
        <w:tc>
          <w:tcPr>
            <w:tcW w:w="1437" w:type="pct"/>
            <w:tcBorders>
              <w:top w:val="nil"/>
              <w:left w:val="nil"/>
              <w:bottom w:val="nil"/>
              <w:right w:val="nil"/>
            </w:tcBorders>
          </w:tcPr>
          <w:p w14:paraId="0C5533CF" w14:textId="77777777" w:rsidR="00064322" w:rsidRPr="00C90DF6" w:rsidRDefault="00064322" w:rsidP="00AA368D">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projekta vadītāja </w:t>
            </w:r>
          </w:p>
        </w:tc>
        <w:tc>
          <w:tcPr>
            <w:tcW w:w="151" w:type="pct"/>
            <w:gridSpan w:val="2"/>
            <w:tcBorders>
              <w:top w:val="nil"/>
              <w:left w:val="nil"/>
              <w:bottom w:val="nil"/>
              <w:right w:val="nil"/>
            </w:tcBorders>
          </w:tcPr>
          <w:p w14:paraId="3BB13B1B" w14:textId="77777777" w:rsidR="00064322" w:rsidRPr="00C90DF6" w:rsidRDefault="00064322" w:rsidP="00AA368D">
            <w:pPr>
              <w:spacing w:after="0" w:line="240" w:lineRule="auto"/>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9354969"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2C4E0960"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48CA859C"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C74946E"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1" w:type="pct"/>
            <w:gridSpan w:val="2"/>
            <w:tcBorders>
              <w:top w:val="single" w:sz="4" w:space="0" w:color="000000"/>
              <w:left w:val="nil"/>
              <w:bottom w:val="single" w:sz="4" w:space="0" w:color="000000"/>
              <w:right w:val="nil"/>
            </w:tcBorders>
          </w:tcPr>
          <w:p w14:paraId="3F6F02DF"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1" w:type="pct"/>
            <w:gridSpan w:val="2"/>
            <w:tcBorders>
              <w:top w:val="single" w:sz="4" w:space="0" w:color="000000"/>
              <w:left w:val="nil"/>
              <w:bottom w:val="single" w:sz="4" w:space="0" w:color="000000"/>
              <w:right w:val="nil"/>
            </w:tcBorders>
          </w:tcPr>
          <w:p w14:paraId="20CE06B8"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AE4954A"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4E40068F"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09486B27"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A436A6B"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47566E00"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59C6DBC0"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CE94837"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5C843C4C"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gridSpan w:val="2"/>
            <w:tcBorders>
              <w:top w:val="single" w:sz="4" w:space="0" w:color="000000"/>
              <w:left w:val="nil"/>
              <w:bottom w:val="single" w:sz="4" w:space="0" w:color="000000"/>
              <w:right w:val="nil"/>
            </w:tcBorders>
          </w:tcPr>
          <w:p w14:paraId="580A130A"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58941E6"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4DB1D12C"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9B25CCD"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0A9EF9D2"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30" w:type="pct"/>
            <w:tcBorders>
              <w:top w:val="single" w:sz="4" w:space="0" w:color="000000"/>
              <w:left w:val="nil"/>
              <w:bottom w:val="single" w:sz="4" w:space="0" w:color="000000"/>
              <w:right w:val="nil"/>
            </w:tcBorders>
          </w:tcPr>
          <w:p w14:paraId="0FE29C7F" w14:textId="77777777" w:rsidR="00064322" w:rsidRPr="00C90DF6" w:rsidRDefault="00064322" w:rsidP="00AA368D">
            <w:pPr>
              <w:spacing w:after="0" w:line="240" w:lineRule="auto"/>
              <w:jc w:val="center"/>
              <w:rPr>
                <w:rFonts w:ascii="Times New Roman" w:eastAsia="Times New Roman" w:hAnsi="Times New Roman"/>
                <w:sz w:val="24"/>
                <w:szCs w:val="24"/>
              </w:rPr>
            </w:pPr>
          </w:p>
        </w:tc>
      </w:tr>
      <w:tr w:rsidR="00064322" w:rsidRPr="00C90DF6" w14:paraId="29C93295" w14:textId="77777777" w:rsidTr="00AA368D">
        <w:trPr>
          <w:trHeight w:val="277"/>
        </w:trPr>
        <w:tc>
          <w:tcPr>
            <w:tcW w:w="210" w:type="pct"/>
            <w:tcBorders>
              <w:top w:val="nil"/>
              <w:left w:val="nil"/>
              <w:bottom w:val="nil"/>
              <w:right w:val="nil"/>
            </w:tcBorders>
          </w:tcPr>
          <w:p w14:paraId="5803E6FF" w14:textId="77777777" w:rsidR="00064322" w:rsidRPr="00C90DF6" w:rsidRDefault="00064322" w:rsidP="00AA368D">
            <w:pPr>
              <w:spacing w:after="0" w:line="240" w:lineRule="auto"/>
              <w:rPr>
                <w:rFonts w:ascii="Times New Roman" w:eastAsia="Times New Roman" w:hAnsi="Times New Roman"/>
                <w:sz w:val="24"/>
                <w:szCs w:val="24"/>
              </w:rPr>
            </w:pPr>
          </w:p>
        </w:tc>
        <w:tc>
          <w:tcPr>
            <w:tcW w:w="1437" w:type="pct"/>
            <w:tcBorders>
              <w:top w:val="nil"/>
              <w:left w:val="nil"/>
              <w:bottom w:val="nil"/>
              <w:right w:val="nil"/>
            </w:tcBorders>
          </w:tcPr>
          <w:p w14:paraId="28C1A3DF" w14:textId="77777777" w:rsidR="00064322" w:rsidRPr="00C90DF6" w:rsidRDefault="00064322" w:rsidP="00AA368D">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vārds, uzvārds, </w:t>
            </w:r>
          </w:p>
        </w:tc>
        <w:tc>
          <w:tcPr>
            <w:tcW w:w="140" w:type="pct"/>
            <w:tcBorders>
              <w:top w:val="nil"/>
              <w:left w:val="nil"/>
              <w:bottom w:val="nil"/>
              <w:right w:val="single" w:sz="4" w:space="0" w:color="000000"/>
            </w:tcBorders>
          </w:tcPr>
          <w:p w14:paraId="27B876AF" w14:textId="77777777" w:rsidR="00064322" w:rsidRPr="00C90DF6" w:rsidRDefault="00064322" w:rsidP="00AA368D">
            <w:pPr>
              <w:spacing w:after="0" w:line="240" w:lineRule="auto"/>
              <w:rPr>
                <w:rFonts w:ascii="Times New Roman" w:eastAsia="Times New Roman" w:hAnsi="Times New Roman"/>
                <w:sz w:val="24"/>
                <w:szCs w:val="24"/>
              </w:rPr>
            </w:pPr>
          </w:p>
        </w:tc>
        <w:tc>
          <w:tcPr>
            <w:tcW w:w="3213" w:type="pct"/>
            <w:gridSpan w:val="24"/>
            <w:tcBorders>
              <w:top w:val="single" w:sz="4" w:space="0" w:color="000000"/>
              <w:left w:val="single" w:sz="4" w:space="0" w:color="000000"/>
              <w:bottom w:val="single" w:sz="4" w:space="0" w:color="000000"/>
              <w:right w:val="single" w:sz="4" w:space="0" w:color="000000"/>
            </w:tcBorders>
          </w:tcPr>
          <w:p w14:paraId="6AADD4CA" w14:textId="77777777" w:rsidR="00064322" w:rsidRPr="00C90DF6" w:rsidRDefault="00064322" w:rsidP="00AA368D">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Jānis Gardovskis</w:t>
            </w:r>
          </w:p>
        </w:tc>
      </w:tr>
      <w:tr w:rsidR="00064322" w:rsidRPr="00C90DF6" w14:paraId="26110099" w14:textId="77777777" w:rsidTr="00AA368D">
        <w:tc>
          <w:tcPr>
            <w:tcW w:w="210" w:type="pct"/>
            <w:tcBorders>
              <w:top w:val="nil"/>
              <w:left w:val="nil"/>
              <w:bottom w:val="nil"/>
              <w:right w:val="nil"/>
            </w:tcBorders>
          </w:tcPr>
          <w:p w14:paraId="26A658DE" w14:textId="77777777" w:rsidR="00064322" w:rsidRPr="00C90DF6" w:rsidRDefault="00064322" w:rsidP="00AA368D">
            <w:pPr>
              <w:spacing w:after="0" w:line="240" w:lineRule="auto"/>
              <w:rPr>
                <w:rFonts w:ascii="Times New Roman" w:eastAsia="Times New Roman" w:hAnsi="Times New Roman"/>
                <w:sz w:val="24"/>
                <w:szCs w:val="24"/>
              </w:rPr>
            </w:pPr>
          </w:p>
        </w:tc>
        <w:tc>
          <w:tcPr>
            <w:tcW w:w="1437" w:type="pct"/>
            <w:tcBorders>
              <w:top w:val="nil"/>
              <w:left w:val="nil"/>
              <w:bottom w:val="nil"/>
              <w:right w:val="nil"/>
            </w:tcBorders>
          </w:tcPr>
          <w:p w14:paraId="56AC1536" w14:textId="77777777" w:rsidR="00064322" w:rsidRPr="00C90DF6" w:rsidRDefault="00064322" w:rsidP="00AA368D">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zinātniskais grāds</w:t>
            </w:r>
          </w:p>
        </w:tc>
        <w:tc>
          <w:tcPr>
            <w:tcW w:w="140" w:type="pct"/>
            <w:tcBorders>
              <w:top w:val="nil"/>
              <w:left w:val="nil"/>
              <w:bottom w:val="nil"/>
              <w:right w:val="single" w:sz="4" w:space="0" w:color="000000"/>
            </w:tcBorders>
          </w:tcPr>
          <w:p w14:paraId="22B6AD48" w14:textId="77777777" w:rsidR="00064322" w:rsidRPr="00C90DF6" w:rsidRDefault="00064322" w:rsidP="00AA368D">
            <w:pPr>
              <w:spacing w:after="0" w:line="240" w:lineRule="auto"/>
              <w:rPr>
                <w:rFonts w:ascii="Times New Roman" w:eastAsia="Times New Roman" w:hAnsi="Times New Roman"/>
                <w:sz w:val="24"/>
                <w:szCs w:val="24"/>
              </w:rPr>
            </w:pPr>
          </w:p>
        </w:tc>
        <w:tc>
          <w:tcPr>
            <w:tcW w:w="3213" w:type="pct"/>
            <w:gridSpan w:val="24"/>
            <w:tcBorders>
              <w:top w:val="single" w:sz="4" w:space="0" w:color="000000"/>
              <w:left w:val="single" w:sz="4" w:space="0" w:color="000000"/>
              <w:bottom w:val="single" w:sz="4" w:space="0" w:color="000000"/>
              <w:right w:val="single" w:sz="4" w:space="0" w:color="000000"/>
            </w:tcBorders>
          </w:tcPr>
          <w:p w14:paraId="552275E0" w14:textId="77777777" w:rsidR="00064322" w:rsidRPr="00C90DF6" w:rsidRDefault="00064322" w:rsidP="00AA368D">
            <w:pPr>
              <w:spacing w:after="0" w:line="240" w:lineRule="auto"/>
              <w:rPr>
                <w:rFonts w:ascii="Times New Roman" w:eastAsia="Times New Roman" w:hAnsi="Times New Roman"/>
                <w:i/>
                <w:sz w:val="24"/>
                <w:szCs w:val="24"/>
              </w:rPr>
            </w:pPr>
            <w:r w:rsidRPr="00C90DF6">
              <w:rPr>
                <w:rFonts w:ascii="Times New Roman" w:eastAsia="Times New Roman" w:hAnsi="Times New Roman"/>
                <w:i/>
                <w:sz w:val="24"/>
                <w:szCs w:val="24"/>
              </w:rPr>
              <w:t>Dr. med. habil.</w:t>
            </w:r>
          </w:p>
        </w:tc>
      </w:tr>
      <w:tr w:rsidR="00064322" w:rsidRPr="00C90DF6" w14:paraId="67CE885D" w14:textId="77777777" w:rsidTr="00AA368D">
        <w:tc>
          <w:tcPr>
            <w:tcW w:w="210" w:type="pct"/>
            <w:tcBorders>
              <w:top w:val="nil"/>
              <w:left w:val="nil"/>
              <w:bottom w:val="nil"/>
              <w:right w:val="nil"/>
            </w:tcBorders>
          </w:tcPr>
          <w:p w14:paraId="7550A879" w14:textId="77777777" w:rsidR="00064322" w:rsidRPr="00C90DF6" w:rsidRDefault="00064322" w:rsidP="00AA368D">
            <w:pPr>
              <w:spacing w:after="0" w:line="240" w:lineRule="auto"/>
              <w:rPr>
                <w:rFonts w:ascii="Times New Roman" w:eastAsia="Times New Roman" w:hAnsi="Times New Roman"/>
                <w:sz w:val="24"/>
                <w:szCs w:val="24"/>
              </w:rPr>
            </w:pPr>
          </w:p>
        </w:tc>
        <w:tc>
          <w:tcPr>
            <w:tcW w:w="1437" w:type="pct"/>
            <w:tcBorders>
              <w:top w:val="nil"/>
              <w:left w:val="nil"/>
              <w:bottom w:val="nil"/>
              <w:right w:val="nil"/>
            </w:tcBorders>
          </w:tcPr>
          <w:p w14:paraId="325C2152" w14:textId="77777777" w:rsidR="00064322" w:rsidRPr="00C90DF6" w:rsidRDefault="00064322" w:rsidP="00AA368D">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institūcija</w:t>
            </w:r>
          </w:p>
        </w:tc>
        <w:tc>
          <w:tcPr>
            <w:tcW w:w="140" w:type="pct"/>
            <w:tcBorders>
              <w:top w:val="nil"/>
              <w:left w:val="nil"/>
              <w:bottom w:val="nil"/>
              <w:right w:val="single" w:sz="4" w:space="0" w:color="000000"/>
            </w:tcBorders>
          </w:tcPr>
          <w:p w14:paraId="137707E8" w14:textId="77777777" w:rsidR="00064322" w:rsidRPr="00C90DF6" w:rsidRDefault="00064322" w:rsidP="00AA368D">
            <w:pPr>
              <w:spacing w:after="0" w:line="240" w:lineRule="auto"/>
              <w:rPr>
                <w:rFonts w:ascii="Times New Roman" w:eastAsia="Times New Roman" w:hAnsi="Times New Roman"/>
                <w:sz w:val="24"/>
                <w:szCs w:val="24"/>
              </w:rPr>
            </w:pPr>
          </w:p>
        </w:tc>
        <w:tc>
          <w:tcPr>
            <w:tcW w:w="3213" w:type="pct"/>
            <w:gridSpan w:val="24"/>
            <w:tcBorders>
              <w:top w:val="single" w:sz="4" w:space="0" w:color="000000"/>
              <w:left w:val="single" w:sz="4" w:space="0" w:color="000000"/>
              <w:bottom w:val="single" w:sz="4" w:space="0" w:color="000000"/>
              <w:right w:val="single" w:sz="4" w:space="0" w:color="000000"/>
            </w:tcBorders>
          </w:tcPr>
          <w:p w14:paraId="5876FCD6" w14:textId="77777777" w:rsidR="00064322" w:rsidRPr="00C90DF6" w:rsidRDefault="00064322" w:rsidP="00AA368D">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Rīgas Stradiņa universitāte</w:t>
            </w:r>
          </w:p>
        </w:tc>
      </w:tr>
      <w:tr w:rsidR="00064322" w:rsidRPr="00C90DF6" w14:paraId="7B590AE0" w14:textId="77777777" w:rsidTr="00AA368D">
        <w:tc>
          <w:tcPr>
            <w:tcW w:w="210" w:type="pct"/>
            <w:tcBorders>
              <w:top w:val="nil"/>
              <w:left w:val="nil"/>
              <w:bottom w:val="nil"/>
              <w:right w:val="nil"/>
            </w:tcBorders>
          </w:tcPr>
          <w:p w14:paraId="795243D4" w14:textId="77777777" w:rsidR="00064322" w:rsidRPr="00C90DF6" w:rsidRDefault="00064322" w:rsidP="00AA368D">
            <w:pPr>
              <w:spacing w:after="0" w:line="240" w:lineRule="auto"/>
              <w:rPr>
                <w:rFonts w:ascii="Times New Roman" w:eastAsia="Times New Roman" w:hAnsi="Times New Roman"/>
                <w:sz w:val="24"/>
                <w:szCs w:val="24"/>
              </w:rPr>
            </w:pPr>
          </w:p>
        </w:tc>
        <w:tc>
          <w:tcPr>
            <w:tcW w:w="1437" w:type="pct"/>
            <w:tcBorders>
              <w:top w:val="nil"/>
              <w:left w:val="nil"/>
              <w:bottom w:val="nil"/>
              <w:right w:val="nil"/>
            </w:tcBorders>
          </w:tcPr>
          <w:p w14:paraId="6401195E" w14:textId="77777777" w:rsidR="00064322" w:rsidRPr="00C90DF6" w:rsidRDefault="00064322" w:rsidP="00AA368D">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ieņemamais amats</w:t>
            </w:r>
          </w:p>
        </w:tc>
        <w:tc>
          <w:tcPr>
            <w:tcW w:w="140" w:type="pct"/>
            <w:tcBorders>
              <w:top w:val="nil"/>
              <w:left w:val="nil"/>
              <w:bottom w:val="nil"/>
              <w:right w:val="single" w:sz="4" w:space="0" w:color="000000"/>
            </w:tcBorders>
          </w:tcPr>
          <w:p w14:paraId="19372702" w14:textId="77777777" w:rsidR="00064322" w:rsidRPr="00C90DF6" w:rsidRDefault="00064322" w:rsidP="00AA368D">
            <w:pPr>
              <w:spacing w:after="0" w:line="240" w:lineRule="auto"/>
              <w:rPr>
                <w:rFonts w:ascii="Times New Roman" w:eastAsia="Times New Roman" w:hAnsi="Times New Roman"/>
                <w:sz w:val="24"/>
                <w:szCs w:val="24"/>
              </w:rPr>
            </w:pPr>
          </w:p>
        </w:tc>
        <w:tc>
          <w:tcPr>
            <w:tcW w:w="3213" w:type="pct"/>
            <w:gridSpan w:val="24"/>
            <w:tcBorders>
              <w:top w:val="single" w:sz="4" w:space="0" w:color="000000"/>
              <w:left w:val="single" w:sz="4" w:space="0" w:color="000000"/>
              <w:bottom w:val="single" w:sz="4" w:space="0" w:color="000000"/>
              <w:right w:val="single" w:sz="4" w:space="0" w:color="000000"/>
            </w:tcBorders>
          </w:tcPr>
          <w:p w14:paraId="73E034DD" w14:textId="77777777" w:rsidR="00064322" w:rsidRPr="00C90DF6" w:rsidRDefault="00064322" w:rsidP="00AA368D">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profesors</w:t>
            </w:r>
          </w:p>
        </w:tc>
      </w:tr>
      <w:tr w:rsidR="00064322" w:rsidRPr="00C90DF6" w14:paraId="4DD89F1C" w14:textId="77777777" w:rsidTr="00AA368D">
        <w:trPr>
          <w:trHeight w:val="350"/>
        </w:trPr>
        <w:tc>
          <w:tcPr>
            <w:tcW w:w="210" w:type="pct"/>
            <w:tcBorders>
              <w:top w:val="nil"/>
              <w:left w:val="nil"/>
              <w:bottom w:val="nil"/>
              <w:right w:val="nil"/>
            </w:tcBorders>
          </w:tcPr>
          <w:p w14:paraId="220338AD" w14:textId="77777777" w:rsidR="00064322" w:rsidRPr="00C90DF6" w:rsidRDefault="00064322" w:rsidP="00AA368D">
            <w:pPr>
              <w:spacing w:after="0" w:line="240" w:lineRule="auto"/>
              <w:rPr>
                <w:rFonts w:ascii="Times New Roman" w:eastAsia="Times New Roman" w:hAnsi="Times New Roman"/>
                <w:sz w:val="24"/>
                <w:szCs w:val="24"/>
              </w:rPr>
            </w:pPr>
          </w:p>
        </w:tc>
        <w:tc>
          <w:tcPr>
            <w:tcW w:w="1437" w:type="pct"/>
            <w:tcBorders>
              <w:top w:val="nil"/>
              <w:left w:val="nil"/>
              <w:bottom w:val="nil"/>
              <w:right w:val="nil"/>
            </w:tcBorders>
          </w:tcPr>
          <w:p w14:paraId="70A1FDB7" w14:textId="77777777" w:rsidR="00064322" w:rsidRPr="00C90DF6" w:rsidRDefault="00064322" w:rsidP="00AA368D">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kontakti</w:t>
            </w:r>
          </w:p>
        </w:tc>
        <w:tc>
          <w:tcPr>
            <w:tcW w:w="140" w:type="pct"/>
            <w:tcBorders>
              <w:top w:val="nil"/>
              <w:left w:val="nil"/>
              <w:bottom w:val="nil"/>
              <w:right w:val="single" w:sz="4" w:space="0" w:color="000000"/>
            </w:tcBorders>
          </w:tcPr>
          <w:p w14:paraId="118F5084" w14:textId="77777777" w:rsidR="00064322" w:rsidRPr="00C90DF6" w:rsidRDefault="00064322" w:rsidP="00AA368D">
            <w:pPr>
              <w:spacing w:after="0" w:line="240" w:lineRule="auto"/>
              <w:rPr>
                <w:rFonts w:ascii="Times New Roman" w:eastAsia="Times New Roman" w:hAnsi="Times New Roman"/>
                <w:sz w:val="24"/>
                <w:szCs w:val="24"/>
              </w:rPr>
            </w:pPr>
          </w:p>
        </w:tc>
        <w:tc>
          <w:tcPr>
            <w:tcW w:w="805" w:type="pct"/>
            <w:gridSpan w:val="6"/>
            <w:tcBorders>
              <w:top w:val="single" w:sz="4" w:space="0" w:color="000000"/>
              <w:left w:val="single" w:sz="4" w:space="0" w:color="000000"/>
              <w:bottom w:val="single" w:sz="4" w:space="0" w:color="000000"/>
              <w:right w:val="single" w:sz="4" w:space="0" w:color="000000"/>
            </w:tcBorders>
          </w:tcPr>
          <w:p w14:paraId="4210952B" w14:textId="77777777" w:rsidR="00064322" w:rsidRPr="00C90DF6" w:rsidRDefault="00064322" w:rsidP="00AA368D">
            <w:pPr>
              <w:keepNext/>
              <w:keepLines/>
              <w:spacing w:after="0" w:line="240" w:lineRule="auto"/>
              <w:outlineLvl w:val="3"/>
              <w:rPr>
                <w:rFonts w:ascii="Times New Roman" w:eastAsia="Times New Roman" w:hAnsi="Times New Roman"/>
                <w:i/>
                <w:iCs/>
                <w:sz w:val="24"/>
                <w:szCs w:val="24"/>
              </w:rPr>
            </w:pPr>
            <w:r w:rsidRPr="00C90DF6">
              <w:rPr>
                <w:rFonts w:ascii="Times New Roman" w:eastAsia="Times New Roman" w:hAnsi="Times New Roman"/>
                <w:i/>
                <w:iCs/>
                <w:sz w:val="24"/>
                <w:szCs w:val="24"/>
              </w:rPr>
              <w:t>Tālrunis</w:t>
            </w:r>
          </w:p>
        </w:tc>
        <w:tc>
          <w:tcPr>
            <w:tcW w:w="139" w:type="pct"/>
            <w:gridSpan w:val="2"/>
            <w:tcBorders>
              <w:top w:val="single" w:sz="4" w:space="0" w:color="333399"/>
              <w:left w:val="single" w:sz="4" w:space="0" w:color="000000"/>
              <w:bottom w:val="nil"/>
              <w:right w:val="single" w:sz="4" w:space="0" w:color="000000"/>
            </w:tcBorders>
          </w:tcPr>
          <w:p w14:paraId="11377BD3" w14:textId="77777777" w:rsidR="00064322" w:rsidRPr="00C90DF6" w:rsidRDefault="00064322" w:rsidP="00AA368D">
            <w:pPr>
              <w:spacing w:after="0" w:line="240" w:lineRule="auto"/>
              <w:rPr>
                <w:rFonts w:ascii="Times New Roman" w:eastAsia="Times New Roman" w:hAnsi="Times New Roman"/>
                <w:sz w:val="24"/>
                <w:szCs w:val="24"/>
              </w:rPr>
            </w:pPr>
          </w:p>
        </w:tc>
        <w:tc>
          <w:tcPr>
            <w:tcW w:w="2269" w:type="pct"/>
            <w:gridSpan w:val="16"/>
            <w:tcBorders>
              <w:top w:val="single" w:sz="4" w:space="0" w:color="000000"/>
              <w:left w:val="single" w:sz="4" w:space="0" w:color="000000"/>
              <w:bottom w:val="single" w:sz="4" w:space="0" w:color="000000"/>
              <w:right w:val="single" w:sz="4" w:space="0" w:color="000000"/>
            </w:tcBorders>
          </w:tcPr>
          <w:p w14:paraId="18960208" w14:textId="77777777" w:rsidR="00064322" w:rsidRPr="00C90DF6" w:rsidRDefault="00064322" w:rsidP="00AA368D">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67069745</w:t>
            </w:r>
          </w:p>
        </w:tc>
      </w:tr>
      <w:tr w:rsidR="00064322" w:rsidRPr="00C90DF6" w14:paraId="06D38F32" w14:textId="77777777" w:rsidTr="00AA368D">
        <w:tc>
          <w:tcPr>
            <w:tcW w:w="1647" w:type="pct"/>
            <w:gridSpan w:val="2"/>
            <w:tcBorders>
              <w:top w:val="nil"/>
              <w:left w:val="nil"/>
              <w:bottom w:val="nil"/>
              <w:right w:val="nil"/>
            </w:tcBorders>
          </w:tcPr>
          <w:p w14:paraId="0A5CC37A" w14:textId="77777777" w:rsidR="00064322" w:rsidRPr="00C90DF6" w:rsidRDefault="00064322" w:rsidP="00AA368D">
            <w:pPr>
              <w:spacing w:after="0" w:line="240" w:lineRule="auto"/>
              <w:rPr>
                <w:rFonts w:ascii="Times New Roman" w:eastAsia="Times New Roman" w:hAnsi="Times New Roman"/>
                <w:sz w:val="24"/>
                <w:szCs w:val="24"/>
              </w:rPr>
            </w:pPr>
          </w:p>
        </w:tc>
        <w:tc>
          <w:tcPr>
            <w:tcW w:w="140" w:type="pct"/>
            <w:tcBorders>
              <w:top w:val="nil"/>
              <w:left w:val="nil"/>
              <w:bottom w:val="nil"/>
              <w:right w:val="single" w:sz="4" w:space="0" w:color="000000"/>
            </w:tcBorders>
          </w:tcPr>
          <w:p w14:paraId="23C3CBAE" w14:textId="77777777" w:rsidR="00064322" w:rsidRPr="00C90DF6" w:rsidRDefault="00064322" w:rsidP="00AA368D">
            <w:pPr>
              <w:spacing w:after="0" w:line="240" w:lineRule="auto"/>
              <w:rPr>
                <w:rFonts w:ascii="Times New Roman" w:eastAsia="Times New Roman" w:hAnsi="Times New Roman"/>
                <w:sz w:val="24"/>
                <w:szCs w:val="24"/>
              </w:rPr>
            </w:pPr>
          </w:p>
        </w:tc>
        <w:tc>
          <w:tcPr>
            <w:tcW w:w="805" w:type="pct"/>
            <w:gridSpan w:val="6"/>
            <w:tcBorders>
              <w:top w:val="single" w:sz="4" w:space="0" w:color="000000"/>
              <w:left w:val="single" w:sz="4" w:space="0" w:color="000000"/>
              <w:bottom w:val="single" w:sz="4" w:space="0" w:color="000000"/>
              <w:right w:val="single" w:sz="4" w:space="0" w:color="000000"/>
            </w:tcBorders>
          </w:tcPr>
          <w:p w14:paraId="29699A12" w14:textId="77777777" w:rsidR="00064322" w:rsidRPr="00C90DF6" w:rsidRDefault="00064322" w:rsidP="00AA368D">
            <w:pPr>
              <w:spacing w:after="0" w:line="240" w:lineRule="auto"/>
              <w:rPr>
                <w:rFonts w:ascii="Times New Roman" w:eastAsia="Times New Roman" w:hAnsi="Times New Roman"/>
                <w:i/>
                <w:iCs/>
                <w:sz w:val="24"/>
                <w:szCs w:val="24"/>
              </w:rPr>
            </w:pPr>
            <w:r w:rsidRPr="00C90DF6">
              <w:rPr>
                <w:rFonts w:ascii="Times New Roman" w:eastAsia="Times New Roman" w:hAnsi="Times New Roman"/>
                <w:i/>
                <w:iCs/>
                <w:sz w:val="24"/>
                <w:szCs w:val="24"/>
              </w:rPr>
              <w:t>E-pasts</w:t>
            </w:r>
          </w:p>
        </w:tc>
        <w:tc>
          <w:tcPr>
            <w:tcW w:w="139" w:type="pct"/>
            <w:gridSpan w:val="2"/>
            <w:tcBorders>
              <w:top w:val="nil"/>
              <w:left w:val="single" w:sz="4" w:space="0" w:color="000000"/>
              <w:bottom w:val="single" w:sz="4" w:space="0" w:color="000000"/>
              <w:right w:val="single" w:sz="4" w:space="0" w:color="000000"/>
            </w:tcBorders>
          </w:tcPr>
          <w:p w14:paraId="53485F6F" w14:textId="77777777" w:rsidR="00064322" w:rsidRPr="00C90DF6" w:rsidRDefault="00064322" w:rsidP="00AA368D">
            <w:pPr>
              <w:spacing w:after="0" w:line="240" w:lineRule="auto"/>
              <w:rPr>
                <w:rFonts w:ascii="Times New Roman" w:eastAsia="Times New Roman" w:hAnsi="Times New Roman"/>
                <w:sz w:val="24"/>
                <w:szCs w:val="24"/>
              </w:rPr>
            </w:pPr>
          </w:p>
        </w:tc>
        <w:tc>
          <w:tcPr>
            <w:tcW w:w="2269" w:type="pct"/>
            <w:gridSpan w:val="16"/>
            <w:tcBorders>
              <w:top w:val="single" w:sz="4" w:space="0" w:color="000000"/>
              <w:left w:val="single" w:sz="4" w:space="0" w:color="000000"/>
              <w:bottom w:val="single" w:sz="4" w:space="0" w:color="000000"/>
              <w:right w:val="single" w:sz="4" w:space="0" w:color="000000"/>
            </w:tcBorders>
          </w:tcPr>
          <w:p w14:paraId="1A81F653" w14:textId="77777777" w:rsidR="00064322" w:rsidRPr="00C90DF6" w:rsidRDefault="00064322" w:rsidP="00AA368D">
            <w:pPr>
              <w:spacing w:after="0" w:line="240" w:lineRule="auto"/>
              <w:rPr>
                <w:rFonts w:ascii="Times New Roman" w:eastAsia="Times New Roman" w:hAnsi="Times New Roman"/>
                <w:i/>
                <w:sz w:val="24"/>
                <w:szCs w:val="24"/>
              </w:rPr>
            </w:pPr>
            <w:r w:rsidRPr="00C90DF6">
              <w:rPr>
                <w:rFonts w:ascii="Times New Roman" w:eastAsia="Times New Roman" w:hAnsi="Times New Roman"/>
                <w:i/>
                <w:sz w:val="24"/>
                <w:szCs w:val="24"/>
              </w:rPr>
              <w:t>Janis.Gardovskis@rsu.lv</w:t>
            </w:r>
          </w:p>
        </w:tc>
      </w:tr>
    </w:tbl>
    <w:p w14:paraId="7D2917C0" w14:textId="77777777" w:rsidR="00064322" w:rsidRPr="00C90DF6" w:rsidRDefault="00064322" w:rsidP="00064322">
      <w:pPr>
        <w:spacing w:after="0" w:line="240" w:lineRule="auto"/>
        <w:jc w:val="both"/>
        <w:rPr>
          <w:rFonts w:ascii="Times New Roman" w:eastAsia="Times New Roman" w:hAnsi="Times New Roman"/>
          <w:b/>
          <w:bCs/>
          <w:sz w:val="24"/>
          <w:szCs w:val="24"/>
          <w:lang w:eastAsia="x-none"/>
        </w:rPr>
      </w:pPr>
    </w:p>
    <w:p w14:paraId="2C810F7F" w14:textId="77777777" w:rsidR="00064322" w:rsidRPr="00C90DF6" w:rsidRDefault="00064322" w:rsidP="00064322">
      <w:pPr>
        <w:spacing w:after="120" w:line="240" w:lineRule="auto"/>
        <w:jc w:val="both"/>
        <w:rPr>
          <w:rFonts w:ascii="Times New Roman" w:eastAsia="Times New Roman" w:hAnsi="Times New Roman"/>
          <w:b/>
          <w:bCs/>
          <w:sz w:val="24"/>
          <w:szCs w:val="24"/>
          <w:lang w:eastAsia="x-none"/>
        </w:rPr>
      </w:pPr>
      <w:r w:rsidRPr="00C90DF6">
        <w:rPr>
          <w:rFonts w:ascii="Times New Roman" w:eastAsia="Times New Roman" w:hAnsi="Times New Roman"/>
          <w:b/>
          <w:bCs/>
          <w:sz w:val="24"/>
          <w:szCs w:val="24"/>
          <w:lang w:eastAsia="x-none"/>
        </w:rPr>
        <w:t xml:space="preserve">1. </w:t>
      </w:r>
      <w:r w:rsidRPr="00C90DF6">
        <w:rPr>
          <w:rFonts w:ascii="Times New Roman" w:eastAsia="Times New Roman" w:hAnsi="Times New Roman"/>
          <w:b/>
          <w:bCs/>
          <w:sz w:val="24"/>
          <w:szCs w:val="24"/>
          <w:lang w:val="x-none" w:eastAsia="x-none"/>
        </w:rPr>
        <w:t xml:space="preserve">Projekta Nr. </w:t>
      </w:r>
      <w:r w:rsidRPr="00C90DF6">
        <w:rPr>
          <w:rFonts w:ascii="Times New Roman" w:eastAsia="Times New Roman" w:hAnsi="Times New Roman"/>
          <w:b/>
          <w:bCs/>
          <w:sz w:val="24"/>
          <w:szCs w:val="24"/>
          <w:lang w:eastAsia="x-none"/>
        </w:rPr>
        <w:t xml:space="preserve">5 </w:t>
      </w:r>
      <w:r w:rsidRPr="00C90DF6">
        <w:rPr>
          <w:rFonts w:ascii="Times New Roman" w:eastAsia="Times New Roman" w:hAnsi="Times New Roman"/>
          <w:b/>
          <w:bCs/>
          <w:sz w:val="24"/>
          <w:szCs w:val="24"/>
          <w:lang w:val="x-none" w:eastAsia="x-none"/>
        </w:rPr>
        <w:t>mērķi:</w:t>
      </w:r>
    </w:p>
    <w:p w14:paraId="6E3C4071" w14:textId="77777777" w:rsidR="00064322" w:rsidRPr="00C90DF6" w:rsidRDefault="00064322" w:rsidP="00064322">
      <w:pPr>
        <w:spacing w:after="120" w:line="240" w:lineRule="auto"/>
        <w:jc w:val="both"/>
        <w:rPr>
          <w:rFonts w:ascii="Times New Roman" w:eastAsia="Times New Roman" w:hAnsi="Times New Roman"/>
          <w:i/>
          <w:iCs/>
          <w:lang w:eastAsia="x-none"/>
        </w:rPr>
      </w:pPr>
      <w:r w:rsidRPr="00C90DF6">
        <w:rPr>
          <w:rFonts w:ascii="Times New Roman" w:eastAsia="Times New Roman" w:hAnsi="Times New Roman"/>
          <w:i/>
          <w:iCs/>
          <w:lang w:eastAsia="x-none"/>
        </w:rPr>
        <w:t>(Norāda projekta mērķi (saskaņā ar apstiprināto projekta pieteikumu un līgumu) un informāciju par mērķa sasniegšanu/izpildi)</w:t>
      </w:r>
    </w:p>
    <w:tbl>
      <w:tblPr>
        <w:tblW w:w="5115" w:type="pct"/>
        <w:tblInd w:w="-318"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8669"/>
      </w:tblGrid>
      <w:tr w:rsidR="00064322" w:rsidRPr="00C90DF6" w14:paraId="78169C15" w14:textId="77777777" w:rsidTr="00AA368D">
        <w:trPr>
          <w:trHeight w:val="839"/>
        </w:trPr>
        <w:tc>
          <w:tcPr>
            <w:tcW w:w="5000" w:type="pct"/>
            <w:tcBorders>
              <w:top w:val="single" w:sz="4" w:space="0" w:color="000000"/>
              <w:left w:val="single" w:sz="4" w:space="0" w:color="000000"/>
              <w:bottom w:val="single" w:sz="4" w:space="0" w:color="000000"/>
              <w:right w:val="single" w:sz="4" w:space="0" w:color="000000"/>
            </w:tcBorders>
          </w:tcPr>
          <w:p w14:paraId="18812FEE" w14:textId="77777777" w:rsidR="00064322" w:rsidRPr="00C90DF6" w:rsidRDefault="00064322" w:rsidP="007B0D5C">
            <w:pPr>
              <w:spacing w:before="60" w:after="0" w:line="240" w:lineRule="auto"/>
              <w:jc w:val="both"/>
              <w:rPr>
                <w:rFonts w:ascii="Times New Roman" w:hAnsi="Times New Roman"/>
                <w:sz w:val="24"/>
                <w:szCs w:val="24"/>
              </w:rPr>
            </w:pPr>
            <w:r w:rsidRPr="00C90DF6">
              <w:rPr>
                <w:rFonts w:ascii="Times New Roman" w:hAnsi="Times New Roman"/>
                <w:sz w:val="24"/>
                <w:szCs w:val="24"/>
              </w:rPr>
              <w:t>Jaunu agrīnas diagnostikas un terapijas efektivitātes noteikšanas metožu izstrāde dzīvildzes un dzīves kvalitātes uzlabošanai pacientiem ar krūts un metastātisku kolorektālu vēzi.</w:t>
            </w:r>
          </w:p>
          <w:p w14:paraId="2F18811F" w14:textId="77777777" w:rsidR="00064322" w:rsidRPr="00C90DF6" w:rsidRDefault="00064322" w:rsidP="007B0D5C">
            <w:pPr>
              <w:spacing w:before="60" w:after="0" w:line="240" w:lineRule="auto"/>
              <w:jc w:val="both"/>
              <w:rPr>
                <w:rFonts w:ascii="Times New Roman" w:eastAsia="Cambria" w:hAnsi="Times New Roman"/>
                <w:sz w:val="24"/>
                <w:szCs w:val="24"/>
              </w:rPr>
            </w:pPr>
            <w:r w:rsidRPr="00C90DF6">
              <w:rPr>
                <w:rFonts w:ascii="Times New Roman" w:eastAsia="Times New Roman" w:hAnsi="Times New Roman"/>
                <w:sz w:val="24"/>
                <w:szCs w:val="24"/>
              </w:rPr>
              <w:t xml:space="preserve">Pārskata periodā tika noteikts </w:t>
            </w:r>
            <w:r w:rsidRPr="00C90DF6">
              <w:rPr>
                <w:rFonts w:ascii="Times New Roman" w:eastAsia="Cambria" w:hAnsi="Times New Roman"/>
                <w:sz w:val="24"/>
                <w:szCs w:val="24"/>
              </w:rPr>
              <w:t xml:space="preserve">riska alēļu biežums </w:t>
            </w:r>
            <w:r w:rsidRPr="00C90DF6">
              <w:rPr>
                <w:rFonts w:ascii="Times New Roman" w:eastAsia="Cambria" w:hAnsi="Times New Roman"/>
                <w:i/>
                <w:sz w:val="24"/>
                <w:szCs w:val="24"/>
              </w:rPr>
              <w:t>RECQL</w:t>
            </w:r>
            <w:r w:rsidRPr="00C90DF6">
              <w:rPr>
                <w:rFonts w:ascii="Times New Roman" w:eastAsia="Cambria" w:hAnsi="Times New Roman"/>
                <w:sz w:val="24"/>
                <w:szCs w:val="24"/>
              </w:rPr>
              <w:t xml:space="preserve"> un </w:t>
            </w:r>
            <w:r w:rsidRPr="00C90DF6">
              <w:rPr>
                <w:rFonts w:ascii="Times New Roman" w:eastAsia="Cambria" w:hAnsi="Times New Roman"/>
                <w:i/>
                <w:sz w:val="24"/>
                <w:szCs w:val="24"/>
              </w:rPr>
              <w:t>PALB2</w:t>
            </w:r>
            <w:r w:rsidRPr="00C90DF6">
              <w:rPr>
                <w:rFonts w:ascii="Times New Roman" w:eastAsia="Cambria" w:hAnsi="Times New Roman"/>
                <w:sz w:val="24"/>
                <w:szCs w:val="24"/>
              </w:rPr>
              <w:t xml:space="preserve"> gēnos, ka arī četrpadsmit zemas penetrances gēniem, kas ļaus izstrādāt algoritmu paaugstināta krūts vēža riska grupas identifikācijai. Ir noteikta saistība starp noteiktām hromosomālām aberācijām un metastātisku kolorektāla vēža pacientu bezprogresijas dzīvildzi. Paredzams pētījuma grupā iekļaut arī pacientus ar zemākām stadijām un identificēt predikatīvus marķierus terapijas efektivitātes uzlabošanai. Turpinās pētījums par krūts vēža ģenētisko heterogenitāti un terapijas rezistento vēža šūnu raksturošanu, kas ļaus labāk izvēlēties optimālo terapiju noteiktām pacientu grupām. </w:t>
            </w:r>
          </w:p>
          <w:p w14:paraId="5A1E5CEC" w14:textId="77777777" w:rsidR="00064322" w:rsidRPr="00C90DF6" w:rsidRDefault="00064322" w:rsidP="007B0D5C">
            <w:pPr>
              <w:spacing w:before="60" w:after="0" w:line="240" w:lineRule="auto"/>
              <w:jc w:val="both"/>
              <w:rPr>
                <w:rFonts w:ascii="Times New Roman" w:eastAsia="Cambria" w:hAnsi="Times New Roman"/>
                <w:sz w:val="24"/>
                <w:szCs w:val="24"/>
              </w:rPr>
            </w:pPr>
            <w:r w:rsidRPr="00C90DF6">
              <w:rPr>
                <w:rFonts w:ascii="Times New Roman" w:eastAsia="Cambria" w:hAnsi="Times New Roman"/>
                <w:sz w:val="24"/>
                <w:szCs w:val="24"/>
              </w:rPr>
              <w:t>Izstrādāto algoritmu un identificēto marķieru izmantošana ļaus uzlabot Latvijas iedzīvotāju dzīves kvalitātiu un dzīvildzi, kas arīdzan saskan ar Biomedicīnas programmas galveno mērķi.</w:t>
            </w:r>
          </w:p>
          <w:p w14:paraId="59DFC1B1" w14:textId="77777777" w:rsidR="00064322" w:rsidRPr="00C90DF6" w:rsidRDefault="00064322" w:rsidP="007B0D5C">
            <w:pPr>
              <w:spacing w:before="60" w:after="0" w:line="240" w:lineRule="auto"/>
              <w:jc w:val="both"/>
              <w:rPr>
                <w:rFonts w:ascii="Times New Roman" w:eastAsia="Times New Roman" w:hAnsi="Times New Roman"/>
                <w:i/>
                <w:sz w:val="24"/>
                <w:szCs w:val="24"/>
              </w:rPr>
            </w:pPr>
            <w:r w:rsidRPr="00C90DF6">
              <w:rPr>
                <w:rFonts w:ascii="Times New Roman" w:eastAsia="Cambria" w:hAnsi="Times New Roman"/>
                <w:sz w:val="24"/>
                <w:szCs w:val="24"/>
              </w:rPr>
              <w:t>Notiek sadarbība PSKUS Krūts slimību centru, Onkoloģijas klīniku, Ķirurģijas klīniku, SIA Pharmidea un SIA Nukleārās medicīnas centrs.</w:t>
            </w:r>
          </w:p>
        </w:tc>
      </w:tr>
    </w:tbl>
    <w:p w14:paraId="166ECA57" w14:textId="77777777" w:rsidR="00064322" w:rsidRPr="00C90DF6" w:rsidRDefault="00064322" w:rsidP="00064322">
      <w:pPr>
        <w:spacing w:after="0" w:line="240" w:lineRule="auto"/>
        <w:rPr>
          <w:rFonts w:ascii="Times New Roman" w:eastAsia="Times New Roman" w:hAnsi="Times New Roman"/>
          <w:sz w:val="20"/>
          <w:szCs w:val="20"/>
          <w:lang w:eastAsia="lv-LV"/>
        </w:rPr>
      </w:pPr>
    </w:p>
    <w:p w14:paraId="3355370F" w14:textId="77777777" w:rsidR="00064322" w:rsidRPr="00C90DF6" w:rsidRDefault="00064322" w:rsidP="00064322">
      <w:pPr>
        <w:spacing w:after="0" w:line="240" w:lineRule="auto"/>
        <w:jc w:val="both"/>
        <w:rPr>
          <w:rFonts w:ascii="Times New Roman" w:eastAsia="Times New Roman" w:hAnsi="Times New Roman"/>
          <w:b/>
          <w:bCs/>
          <w:sz w:val="24"/>
          <w:szCs w:val="24"/>
          <w:lang w:eastAsia="x-none"/>
        </w:rPr>
      </w:pPr>
      <w:r w:rsidRPr="00C90DF6">
        <w:rPr>
          <w:rFonts w:ascii="Times New Roman" w:eastAsia="Times New Roman" w:hAnsi="Times New Roman"/>
          <w:b/>
          <w:bCs/>
          <w:sz w:val="24"/>
          <w:szCs w:val="24"/>
          <w:lang w:eastAsia="x-none"/>
        </w:rPr>
        <w:t xml:space="preserve">2. </w:t>
      </w:r>
      <w:r w:rsidRPr="00C90DF6">
        <w:rPr>
          <w:rFonts w:ascii="Times New Roman" w:eastAsia="Times New Roman" w:hAnsi="Times New Roman"/>
          <w:b/>
          <w:bCs/>
          <w:sz w:val="24"/>
          <w:szCs w:val="24"/>
          <w:lang w:val="x-none" w:eastAsia="x-none"/>
        </w:rPr>
        <w:t xml:space="preserve">Projekta Nr. </w:t>
      </w:r>
      <w:r w:rsidRPr="00C90DF6">
        <w:rPr>
          <w:rFonts w:ascii="Times New Roman" w:eastAsia="Times New Roman" w:hAnsi="Times New Roman"/>
          <w:b/>
          <w:bCs/>
          <w:sz w:val="24"/>
          <w:szCs w:val="24"/>
          <w:lang w:eastAsia="x-none"/>
        </w:rPr>
        <w:t>5</w:t>
      </w:r>
      <w:r w:rsidRPr="00C90DF6">
        <w:rPr>
          <w:rFonts w:ascii="Times New Roman" w:eastAsia="Times New Roman" w:hAnsi="Times New Roman"/>
          <w:b/>
          <w:bCs/>
          <w:sz w:val="24"/>
          <w:szCs w:val="24"/>
          <w:lang w:val="x-none" w:eastAsia="x-none"/>
        </w:rPr>
        <w:t xml:space="preserve"> uzdevumi:</w:t>
      </w:r>
    </w:p>
    <w:p w14:paraId="672E10EA" w14:textId="77777777" w:rsidR="00064322" w:rsidRPr="00C90DF6" w:rsidRDefault="00064322" w:rsidP="00064322">
      <w:pPr>
        <w:spacing w:before="100" w:beforeAutospacing="1" w:after="120" w:line="240" w:lineRule="auto"/>
        <w:jc w:val="both"/>
        <w:rPr>
          <w:rFonts w:ascii="Times New Roman" w:eastAsia="Times New Roman" w:hAnsi="Times New Roman"/>
          <w:i/>
          <w:iCs/>
          <w:lang w:eastAsia="x-none"/>
        </w:rPr>
      </w:pPr>
      <w:r w:rsidRPr="00C90DF6">
        <w:rPr>
          <w:rFonts w:ascii="Times New Roman" w:eastAsia="Times New Roman" w:hAnsi="Times New Roman"/>
          <w:i/>
          <w:iCs/>
          <w:lang w:eastAsia="x-none"/>
        </w:rPr>
        <w:t>(Norāda projekta pārskata periodā plānotās darbības un galvenos rezultātus. Kopējais saturiskais izklāsts nepārsniedz divas A4 lapas)</w:t>
      </w:r>
    </w:p>
    <w:tbl>
      <w:tblPr>
        <w:tblW w:w="5269" w:type="pct"/>
        <w:tblInd w:w="-459"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4465"/>
        <w:gridCol w:w="4465"/>
      </w:tblGrid>
      <w:tr w:rsidR="00064322" w:rsidRPr="00C90DF6" w14:paraId="768157EB" w14:textId="77777777" w:rsidTr="00AA368D">
        <w:trPr>
          <w:trHeight w:val="305"/>
        </w:trPr>
        <w:tc>
          <w:tcPr>
            <w:tcW w:w="250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D4BD25F" w14:textId="77777777" w:rsidR="00064322" w:rsidRPr="00C90DF6" w:rsidRDefault="00064322" w:rsidP="00AA368D">
            <w:pPr>
              <w:spacing w:after="0" w:line="240" w:lineRule="auto"/>
              <w:ind w:left="317"/>
              <w:jc w:val="center"/>
              <w:rPr>
                <w:rFonts w:ascii="Times New Roman" w:eastAsia="Times New Roman" w:hAnsi="Times New Roman"/>
                <w:sz w:val="24"/>
                <w:szCs w:val="24"/>
              </w:rPr>
            </w:pPr>
            <w:r w:rsidRPr="00C90DF6">
              <w:rPr>
                <w:rFonts w:ascii="Times New Roman" w:eastAsia="Times New Roman" w:hAnsi="Times New Roman"/>
                <w:sz w:val="24"/>
                <w:szCs w:val="24"/>
              </w:rPr>
              <w:t>Darba uzdevumi</w:t>
            </w:r>
          </w:p>
        </w:tc>
        <w:tc>
          <w:tcPr>
            <w:tcW w:w="250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0D27FE6" w14:textId="77777777" w:rsidR="00064322" w:rsidRPr="00C90DF6" w:rsidRDefault="00064322" w:rsidP="00AA368D">
            <w:pPr>
              <w:spacing w:after="0" w:line="240" w:lineRule="auto"/>
              <w:ind w:left="1440"/>
              <w:rPr>
                <w:rFonts w:ascii="Times New Roman" w:eastAsia="Times New Roman" w:hAnsi="Times New Roman"/>
                <w:sz w:val="24"/>
                <w:szCs w:val="24"/>
              </w:rPr>
            </w:pPr>
            <w:r w:rsidRPr="00C90DF6">
              <w:rPr>
                <w:rFonts w:ascii="Times New Roman" w:eastAsia="Times New Roman" w:hAnsi="Times New Roman"/>
                <w:sz w:val="24"/>
                <w:szCs w:val="24"/>
              </w:rPr>
              <w:t>Galvenie rezultāti</w:t>
            </w:r>
          </w:p>
        </w:tc>
      </w:tr>
      <w:tr w:rsidR="00064322" w:rsidRPr="00C90DF6" w14:paraId="0F9B5C86" w14:textId="77777777" w:rsidTr="004A702F">
        <w:trPr>
          <w:trHeight w:val="305"/>
        </w:trPr>
        <w:tc>
          <w:tcPr>
            <w:tcW w:w="2500" w:type="pct"/>
            <w:tcBorders>
              <w:top w:val="single" w:sz="4" w:space="0" w:color="000000"/>
              <w:left w:val="single" w:sz="4" w:space="0" w:color="000000"/>
              <w:bottom w:val="single" w:sz="4" w:space="0" w:color="auto"/>
              <w:right w:val="single" w:sz="4" w:space="0" w:color="000000"/>
            </w:tcBorders>
          </w:tcPr>
          <w:p w14:paraId="5B16C981" w14:textId="77777777" w:rsidR="00064322" w:rsidRPr="00C90DF6" w:rsidRDefault="00064322" w:rsidP="005839E3">
            <w:pPr>
              <w:pStyle w:val="ListParagraph"/>
              <w:numPr>
                <w:ilvl w:val="0"/>
                <w:numId w:val="32"/>
              </w:numPr>
              <w:spacing w:after="0" w:line="240" w:lineRule="auto"/>
              <w:ind w:left="459"/>
              <w:jc w:val="both"/>
              <w:rPr>
                <w:rFonts w:ascii="Times New Roman" w:hAnsi="Times New Roman"/>
              </w:rPr>
            </w:pPr>
            <w:r w:rsidRPr="00C90DF6">
              <w:rPr>
                <w:rFonts w:ascii="Times New Roman" w:hAnsi="Times New Roman"/>
              </w:rPr>
              <w:t>Ar krūts vēža risku saistītu gēnu alēlisku variantu noteikšana krūts vēža slimnieču un kontroles grupā (E. Miklaševičs, A. Irmejs, M. Ustinova, L. Kalniņa)</w:t>
            </w:r>
          </w:p>
        </w:tc>
        <w:tc>
          <w:tcPr>
            <w:tcW w:w="2500" w:type="pct"/>
            <w:tcBorders>
              <w:top w:val="single" w:sz="4" w:space="0" w:color="000000"/>
              <w:left w:val="single" w:sz="4" w:space="0" w:color="000000"/>
              <w:bottom w:val="single" w:sz="4" w:space="0" w:color="auto"/>
              <w:right w:val="single" w:sz="4" w:space="0" w:color="000000"/>
            </w:tcBorders>
          </w:tcPr>
          <w:p w14:paraId="143D52BA" w14:textId="77777777" w:rsidR="00064322" w:rsidRPr="00C90DF6" w:rsidRDefault="00064322" w:rsidP="007B0D5C">
            <w:pPr>
              <w:spacing w:after="0" w:line="240" w:lineRule="auto"/>
              <w:jc w:val="both"/>
              <w:rPr>
                <w:rFonts w:ascii="Times New Roman" w:eastAsia="Cambria" w:hAnsi="Times New Roman"/>
                <w:sz w:val="24"/>
                <w:szCs w:val="24"/>
              </w:rPr>
            </w:pPr>
            <w:r w:rsidRPr="00C90DF6">
              <w:rPr>
                <w:rFonts w:ascii="Times New Roman" w:eastAsia="Cambria" w:hAnsi="Times New Roman"/>
                <w:sz w:val="24"/>
                <w:szCs w:val="24"/>
              </w:rPr>
              <w:t xml:space="preserve">Noteikti četrpadsmit alēliskie varianti 3500 krūts vēža pacientēm un 1000 kontroles grupas veselām sievietēm. Noteikts mutāciju biežums krūts vēža pacientēm un kontroles grupai </w:t>
            </w:r>
            <w:r w:rsidRPr="00C90DF6">
              <w:rPr>
                <w:rFonts w:ascii="Times New Roman" w:eastAsia="Cambria" w:hAnsi="Times New Roman"/>
                <w:i/>
                <w:sz w:val="24"/>
                <w:szCs w:val="24"/>
              </w:rPr>
              <w:t>RECQL</w:t>
            </w:r>
            <w:r w:rsidRPr="00C90DF6">
              <w:rPr>
                <w:rFonts w:ascii="Times New Roman" w:eastAsia="Cambria" w:hAnsi="Times New Roman"/>
                <w:sz w:val="24"/>
                <w:szCs w:val="24"/>
              </w:rPr>
              <w:t xml:space="preserve"> un </w:t>
            </w:r>
            <w:r w:rsidRPr="00C90DF6">
              <w:rPr>
                <w:rFonts w:ascii="Times New Roman" w:eastAsia="Cambria" w:hAnsi="Times New Roman"/>
                <w:i/>
                <w:sz w:val="24"/>
                <w:szCs w:val="24"/>
              </w:rPr>
              <w:t>PALB2</w:t>
            </w:r>
            <w:r w:rsidRPr="00C90DF6">
              <w:rPr>
                <w:rFonts w:ascii="Times New Roman" w:eastAsia="Cambria" w:hAnsi="Times New Roman"/>
                <w:sz w:val="24"/>
                <w:szCs w:val="24"/>
              </w:rPr>
              <w:t xml:space="preserve"> gēnos.</w:t>
            </w:r>
          </w:p>
        </w:tc>
      </w:tr>
      <w:tr w:rsidR="00064322" w:rsidRPr="00C90DF6" w14:paraId="2EB53B6B" w14:textId="77777777" w:rsidTr="004A702F">
        <w:trPr>
          <w:trHeight w:val="305"/>
        </w:trPr>
        <w:tc>
          <w:tcPr>
            <w:tcW w:w="2500" w:type="pct"/>
            <w:tcBorders>
              <w:top w:val="single" w:sz="4" w:space="0" w:color="auto"/>
              <w:left w:val="single" w:sz="4" w:space="0" w:color="auto"/>
              <w:bottom w:val="single" w:sz="4" w:space="0" w:color="auto"/>
              <w:right w:val="single" w:sz="4" w:space="0" w:color="auto"/>
            </w:tcBorders>
          </w:tcPr>
          <w:p w14:paraId="563947EF" w14:textId="77777777" w:rsidR="00064322" w:rsidRPr="00C90DF6" w:rsidRDefault="00064322" w:rsidP="005839E3">
            <w:pPr>
              <w:pStyle w:val="ListParagraph"/>
              <w:numPr>
                <w:ilvl w:val="0"/>
                <w:numId w:val="32"/>
              </w:numPr>
              <w:spacing w:after="0" w:line="240" w:lineRule="auto"/>
              <w:ind w:left="459"/>
              <w:jc w:val="both"/>
              <w:rPr>
                <w:rFonts w:ascii="Times New Roman" w:hAnsi="Times New Roman"/>
              </w:rPr>
            </w:pPr>
            <w:r w:rsidRPr="00C90DF6">
              <w:rPr>
                <w:rFonts w:ascii="Times New Roman" w:hAnsi="Times New Roman"/>
              </w:rPr>
              <w:t>Plazmā cirkulējošu nukleīnskābju analīze metastātiska kolorektāla vēža pacientiem dažādos terapijas posmos (M. Nakazawa-Miklaševiča, Z. Daneberga, D. Kalniete, D. Bērziņa, L. Ozoliņa)</w:t>
            </w:r>
          </w:p>
        </w:tc>
        <w:tc>
          <w:tcPr>
            <w:tcW w:w="2500" w:type="pct"/>
            <w:vMerge w:val="restart"/>
            <w:tcBorders>
              <w:top w:val="single" w:sz="4" w:space="0" w:color="auto"/>
              <w:left w:val="single" w:sz="4" w:space="0" w:color="auto"/>
              <w:bottom w:val="single" w:sz="4" w:space="0" w:color="auto"/>
              <w:right w:val="single" w:sz="4" w:space="0" w:color="auto"/>
            </w:tcBorders>
          </w:tcPr>
          <w:p w14:paraId="6E89920F" w14:textId="77777777" w:rsidR="00064322" w:rsidRPr="00C90DF6" w:rsidRDefault="00064322" w:rsidP="007B0D5C">
            <w:pPr>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 xml:space="preserve">Noteikta hromosomālo aberāciju (hromotripsis) saistība ar metastātiska kolorektāla vēža pacientu dzīvildzi. </w:t>
            </w:r>
          </w:p>
        </w:tc>
      </w:tr>
      <w:tr w:rsidR="00064322" w:rsidRPr="00C90DF6" w14:paraId="658A073A" w14:textId="77777777" w:rsidTr="004A702F">
        <w:trPr>
          <w:trHeight w:val="305"/>
        </w:trPr>
        <w:tc>
          <w:tcPr>
            <w:tcW w:w="2500" w:type="pct"/>
            <w:tcBorders>
              <w:top w:val="single" w:sz="4" w:space="0" w:color="auto"/>
              <w:left w:val="single" w:sz="4" w:space="0" w:color="auto"/>
              <w:bottom w:val="single" w:sz="4" w:space="0" w:color="auto"/>
              <w:right w:val="single" w:sz="4" w:space="0" w:color="auto"/>
            </w:tcBorders>
          </w:tcPr>
          <w:p w14:paraId="79B535FC" w14:textId="77777777" w:rsidR="00064322" w:rsidRPr="00C90DF6" w:rsidRDefault="00064322" w:rsidP="005839E3">
            <w:pPr>
              <w:pStyle w:val="ListParagraph"/>
              <w:numPr>
                <w:ilvl w:val="0"/>
                <w:numId w:val="32"/>
              </w:numPr>
              <w:spacing w:after="0" w:line="240" w:lineRule="auto"/>
              <w:ind w:left="459"/>
              <w:jc w:val="both"/>
              <w:rPr>
                <w:rFonts w:ascii="Times New Roman" w:hAnsi="Times New Roman"/>
              </w:rPr>
            </w:pPr>
            <w:r w:rsidRPr="00C90DF6">
              <w:rPr>
                <w:rFonts w:ascii="Times New Roman" w:hAnsi="Times New Roman"/>
              </w:rPr>
              <w:lastRenderedPageBreak/>
              <w:t>Metastātiska kolorektāla vēža pacientu plazmas masspektrometriska analīze noteiktos terapijas posmos (G. Purkalne, Z. Daneberga M. Nakazawa-Miklaševiča, D. Kalniete, L. Ozoliņa)</w:t>
            </w:r>
          </w:p>
        </w:tc>
        <w:tc>
          <w:tcPr>
            <w:tcW w:w="2500" w:type="pct"/>
            <w:vMerge/>
            <w:tcBorders>
              <w:top w:val="single" w:sz="4" w:space="0" w:color="auto"/>
              <w:left w:val="single" w:sz="4" w:space="0" w:color="auto"/>
              <w:bottom w:val="single" w:sz="4" w:space="0" w:color="auto"/>
              <w:right w:val="single" w:sz="4" w:space="0" w:color="auto"/>
            </w:tcBorders>
          </w:tcPr>
          <w:p w14:paraId="37E4F4A4" w14:textId="77777777" w:rsidR="00064322" w:rsidRPr="00C90DF6" w:rsidRDefault="00064322" w:rsidP="007B0D5C">
            <w:pPr>
              <w:spacing w:after="0" w:line="240" w:lineRule="auto"/>
              <w:ind w:left="1440"/>
              <w:jc w:val="both"/>
              <w:rPr>
                <w:rFonts w:ascii="Times New Roman" w:eastAsia="Times New Roman" w:hAnsi="Times New Roman"/>
                <w:sz w:val="24"/>
                <w:szCs w:val="24"/>
              </w:rPr>
            </w:pPr>
          </w:p>
        </w:tc>
      </w:tr>
      <w:tr w:rsidR="00064322" w:rsidRPr="00C90DF6" w14:paraId="4E218F30" w14:textId="77777777" w:rsidTr="004A702F">
        <w:trPr>
          <w:trHeight w:val="305"/>
        </w:trPr>
        <w:tc>
          <w:tcPr>
            <w:tcW w:w="2500" w:type="pct"/>
            <w:tcBorders>
              <w:top w:val="single" w:sz="4" w:space="0" w:color="auto"/>
              <w:left w:val="single" w:sz="4" w:space="0" w:color="000000"/>
              <w:bottom w:val="single" w:sz="4" w:space="0" w:color="000000"/>
              <w:right w:val="single" w:sz="4" w:space="0" w:color="000000"/>
            </w:tcBorders>
          </w:tcPr>
          <w:p w14:paraId="7B441921" w14:textId="77777777" w:rsidR="00064322" w:rsidRPr="00C90DF6" w:rsidRDefault="00064322" w:rsidP="005839E3">
            <w:pPr>
              <w:pStyle w:val="ListParagraph"/>
              <w:numPr>
                <w:ilvl w:val="0"/>
                <w:numId w:val="32"/>
              </w:numPr>
              <w:spacing w:after="0" w:line="240" w:lineRule="auto"/>
              <w:ind w:left="459"/>
              <w:jc w:val="both"/>
              <w:rPr>
                <w:rFonts w:ascii="Times New Roman" w:hAnsi="Times New Roman"/>
              </w:rPr>
            </w:pPr>
            <w:r w:rsidRPr="00C90DF6">
              <w:rPr>
                <w:rFonts w:ascii="Times New Roman" w:hAnsi="Times New Roman"/>
              </w:rPr>
              <w:t>Audzēja primāro šūnu klonogēnā iegūšana un raksturošana (I. Čakstiņa, A. Irmejs, V. Pirsko, M. Priedīte, L. Kalniņa)</w:t>
            </w:r>
          </w:p>
        </w:tc>
        <w:tc>
          <w:tcPr>
            <w:tcW w:w="2500" w:type="pct"/>
            <w:tcBorders>
              <w:top w:val="single" w:sz="4" w:space="0" w:color="auto"/>
              <w:left w:val="single" w:sz="4" w:space="0" w:color="000000"/>
              <w:bottom w:val="single" w:sz="4" w:space="0" w:color="000000"/>
              <w:right w:val="single" w:sz="4" w:space="0" w:color="000000"/>
            </w:tcBorders>
          </w:tcPr>
          <w:p w14:paraId="7E84F7C0" w14:textId="77777777" w:rsidR="00064322" w:rsidRPr="00C90DF6" w:rsidRDefault="00064322" w:rsidP="007B0D5C">
            <w:pPr>
              <w:spacing w:after="0" w:line="240" w:lineRule="auto"/>
              <w:ind w:left="80"/>
              <w:jc w:val="both"/>
              <w:rPr>
                <w:rFonts w:ascii="Times New Roman" w:eastAsia="Times New Roman" w:hAnsi="Times New Roman"/>
                <w:sz w:val="24"/>
                <w:szCs w:val="24"/>
              </w:rPr>
            </w:pPr>
            <w:r w:rsidRPr="00C90DF6">
              <w:rPr>
                <w:rFonts w:ascii="Times New Roman" w:hAnsi="Times New Roman"/>
                <w:color w:val="000000"/>
                <w:sz w:val="24"/>
                <w:szCs w:val="24"/>
              </w:rPr>
              <w:t xml:space="preserve">No pētījumā iesaistītajām pacientēm pavisam iegūtas 105 šūnu līnijas; no tām 52 ir saaudzētas nepieciešamā daudzumā un kriokonservētas, bet 53 – vēl tiek kultivētas, lai iegūtu nepieciešamo šūnu daudzumu. Vienas pacientes 17 audzēja šūnu līnijām veikta gēnu ekspresijas analīze. </w:t>
            </w:r>
          </w:p>
        </w:tc>
      </w:tr>
    </w:tbl>
    <w:p w14:paraId="787F09D0" w14:textId="77777777" w:rsidR="00064322" w:rsidRPr="00C90DF6" w:rsidRDefault="00064322" w:rsidP="00064322">
      <w:pPr>
        <w:spacing w:after="120" w:line="240" w:lineRule="auto"/>
        <w:rPr>
          <w:rFonts w:ascii="Times New Roman" w:eastAsia="Times New Roman" w:hAnsi="Times New Roman"/>
          <w:b/>
          <w:sz w:val="24"/>
          <w:szCs w:val="24"/>
          <w:lang w:eastAsia="lv-LV"/>
        </w:rPr>
      </w:pPr>
    </w:p>
    <w:p w14:paraId="3CA8678D" w14:textId="77777777" w:rsidR="00064322" w:rsidRPr="00C90DF6" w:rsidRDefault="00064322" w:rsidP="00064322">
      <w:pPr>
        <w:spacing w:after="120" w:line="240" w:lineRule="auto"/>
        <w:rPr>
          <w:rFonts w:ascii="Times New Roman" w:eastAsia="Times New Roman" w:hAnsi="Times New Roman"/>
          <w:b/>
          <w:sz w:val="24"/>
          <w:szCs w:val="24"/>
          <w:lang w:eastAsia="lv-LV"/>
        </w:rPr>
      </w:pPr>
      <w:r w:rsidRPr="00C90DF6">
        <w:rPr>
          <w:rFonts w:ascii="Times New Roman" w:eastAsia="Times New Roman" w:hAnsi="Times New Roman"/>
          <w:b/>
          <w:sz w:val="24"/>
          <w:szCs w:val="24"/>
          <w:lang w:eastAsia="lv-LV"/>
        </w:rPr>
        <w:t>3. Projekta Nr. 5 izvirzīto uzdevumu izpildes rezultāti</w:t>
      </w:r>
    </w:p>
    <w:p w14:paraId="239950C9" w14:textId="77777777" w:rsidR="00064322" w:rsidRPr="00C90DF6" w:rsidRDefault="00064322" w:rsidP="00064322">
      <w:pPr>
        <w:spacing w:after="120" w:line="240" w:lineRule="auto"/>
        <w:rPr>
          <w:rFonts w:ascii="Times New Roman" w:eastAsia="Times New Roman" w:hAnsi="Times New Roman"/>
          <w:sz w:val="20"/>
          <w:szCs w:val="20"/>
          <w:lang w:eastAsia="lv-LV"/>
        </w:rPr>
      </w:pPr>
      <w:r w:rsidRPr="00C90DF6">
        <w:rPr>
          <w:rFonts w:ascii="Times New Roman" w:eastAsia="Times New Roman" w:hAnsi="Times New Roman"/>
          <w:i/>
          <w:iCs/>
          <w:lang w:eastAsia="lv-LV"/>
        </w:rPr>
        <w:t>(Novērtē, kādā mērā ir sasniegti plānotie mērķi un uzdevumi. Raksturo rezultātu zinātnisko un praktisko nozīmību, kā arī rezultātu praktisko lietojumu (lietišķiem pētījumiem). Raksturo problēmas, to iespējamos risinājumus, turpmākā darba virzienus. Kopējais saturiskais izklāsts nepārsniedz četras A4 lapas)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408"/>
      </w:tblGrid>
      <w:tr w:rsidR="00064322" w:rsidRPr="00C90DF6" w14:paraId="1E80F898" w14:textId="77777777" w:rsidTr="00AA368D">
        <w:trPr>
          <w:trHeight w:val="105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BBCEA36" w14:textId="77777777" w:rsidR="00064322" w:rsidRPr="00C90DF6" w:rsidRDefault="00064322" w:rsidP="007B0D5C">
            <w:pPr>
              <w:spacing w:before="60" w:after="0" w:line="240" w:lineRule="auto"/>
              <w:ind w:firstLine="284"/>
              <w:jc w:val="both"/>
              <w:rPr>
                <w:rFonts w:ascii="Times New Roman" w:hAnsi="Times New Roman"/>
                <w:sz w:val="24"/>
                <w:szCs w:val="24"/>
              </w:rPr>
            </w:pPr>
            <w:r w:rsidRPr="00C90DF6">
              <w:rPr>
                <w:rFonts w:ascii="Times New Roman" w:eastAsia="Times New Roman" w:hAnsi="Times New Roman"/>
                <w:sz w:val="20"/>
                <w:szCs w:val="20"/>
                <w:lang w:eastAsia="lv-LV"/>
              </w:rPr>
              <w:t> </w:t>
            </w:r>
            <w:r w:rsidRPr="00C90DF6">
              <w:rPr>
                <w:rFonts w:ascii="Times New Roman" w:hAnsi="Times New Roman"/>
                <w:sz w:val="24"/>
                <w:szCs w:val="24"/>
              </w:rPr>
              <w:t>Zemas penetrances alēliskie varianti ir aktuāls pētījumu objekts krūts vēža patoģenēzē. Statistiski ticamu asociāciju ar krūts vēža saslimšanu novēroja septiņiem no vienpadsmit analizētajiem variantiem. Pieci no tiem (rs9693444, rs1550623, rs13329835, rs3760982, rs7072776) uzrādīja krūts vēža saslimšanas risku palielinošu efektu, turpretī rs17356907 un rs1436904 - protektīvu efektu. Veica alēlisko variantu kombināciju analīzi, atlasot piecus variantus (</w:t>
            </w:r>
            <w:r w:rsidRPr="00C90DF6">
              <w:rPr>
                <w:rFonts w:ascii="Times New Roman" w:eastAsia="Times New Roman" w:hAnsi="Times New Roman"/>
                <w:color w:val="222222"/>
                <w:sz w:val="24"/>
                <w:szCs w:val="24"/>
                <w:lang w:eastAsia="lv-LV"/>
              </w:rPr>
              <w:t xml:space="preserve">rs7072776, rs3760982, rs13329835, rs1550623, rs9693444) </w:t>
            </w:r>
            <w:r w:rsidRPr="00C90DF6">
              <w:rPr>
                <w:rFonts w:ascii="Times New Roman" w:hAnsi="Times New Roman"/>
                <w:sz w:val="24"/>
                <w:szCs w:val="24"/>
              </w:rPr>
              <w:t>ar statistiski ticamu,</w:t>
            </w:r>
            <w:r w:rsidRPr="00C90DF6">
              <w:rPr>
                <w:rFonts w:ascii="Times New Roman" w:hAnsi="Times New Roman"/>
                <w:color w:val="FF0000"/>
                <w:sz w:val="24"/>
                <w:szCs w:val="24"/>
              </w:rPr>
              <w:t xml:space="preserve"> </w:t>
            </w:r>
            <w:r w:rsidRPr="00C90DF6">
              <w:rPr>
                <w:rFonts w:ascii="Times New Roman" w:hAnsi="Times New Roman"/>
                <w:sz w:val="24"/>
                <w:szCs w:val="24"/>
              </w:rPr>
              <w:t xml:space="preserve">krūts vēža saslimšanas risku palielinošu efektu, ko pierādīja iepriekš veiktajā gadījuma-kontroles analīzē. Sievietes gan no pacienšu, gan kontroles grupas klasificēja sešās kategorijās, balstoties uz iepriekš atlasīto variantu statusu un skaitu. </w:t>
            </w:r>
          </w:p>
          <w:p w14:paraId="2972067D" w14:textId="5A61D2FF" w:rsidR="00064322" w:rsidRPr="00C90DF6" w:rsidRDefault="00064322" w:rsidP="007B0D5C">
            <w:pPr>
              <w:spacing w:before="120" w:after="0" w:line="240" w:lineRule="auto"/>
              <w:rPr>
                <w:rFonts w:ascii="Times New Roman" w:hAnsi="Times New Roman"/>
                <w:sz w:val="20"/>
                <w:szCs w:val="20"/>
              </w:rPr>
            </w:pPr>
            <w:r w:rsidRPr="00C90DF6">
              <w:rPr>
                <w:rFonts w:ascii="Times New Roman" w:eastAsia="Times New Roman" w:hAnsi="Times New Roman"/>
                <w:noProof/>
                <w:sz w:val="20"/>
                <w:szCs w:val="20"/>
                <w:lang w:eastAsia="lv-LV"/>
              </w:rPr>
              <w:drawing>
                <wp:anchor distT="2467" distB="3444" distL="116691" distR="116193" simplePos="0" relativeHeight="251658240" behindDoc="0" locked="0" layoutInCell="1" allowOverlap="1" wp14:anchorId="1A1FB453" wp14:editId="4D55A4B3">
                  <wp:simplePos x="0" y="0"/>
                  <wp:positionH relativeFrom="margin">
                    <wp:posOffset>1568936</wp:posOffset>
                  </wp:positionH>
                  <wp:positionV relativeFrom="paragraph">
                    <wp:posOffset>104067</wp:posOffset>
                  </wp:positionV>
                  <wp:extent cx="2068195" cy="1412240"/>
                  <wp:effectExtent l="0" t="0" r="27305" b="16510"/>
                  <wp:wrapTopAndBottom/>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sidRPr="00C90DF6">
              <w:rPr>
                <w:rFonts w:ascii="Times New Roman" w:hAnsi="Times New Roman"/>
                <w:sz w:val="20"/>
                <w:szCs w:val="20"/>
              </w:rPr>
              <w:t>1. attēls. Nesēju procentuālais daudzums kontroles un pacienšu grupās dažādās kategorijas atkarībā no riska alēļu skaita.</w:t>
            </w:r>
          </w:p>
          <w:p w14:paraId="166FC054" w14:textId="77777777" w:rsidR="00064322" w:rsidRPr="00C90DF6" w:rsidRDefault="00064322" w:rsidP="007B0D5C">
            <w:pPr>
              <w:shd w:val="clear" w:color="auto" w:fill="FFFFFF"/>
              <w:spacing w:before="60" w:after="0" w:line="240" w:lineRule="auto"/>
              <w:ind w:firstLine="284"/>
              <w:jc w:val="both"/>
              <w:rPr>
                <w:rFonts w:ascii="Times New Roman" w:hAnsi="Times New Roman"/>
                <w:sz w:val="24"/>
                <w:szCs w:val="24"/>
              </w:rPr>
            </w:pPr>
            <w:r w:rsidRPr="00C90DF6">
              <w:rPr>
                <w:rFonts w:ascii="Times New Roman" w:hAnsi="Times New Roman"/>
                <w:sz w:val="24"/>
                <w:szCs w:val="24"/>
              </w:rPr>
              <w:t xml:space="preserve">Novēroja, ka sievietēm, kas ir vismaz trīs alēlisko variantu nesējas, ir statistiski ticami lielāks krūts vēža saslimšanas risks nekā tām, kam riska alēļu skaits ir mazāks par trīs (OR = 1,49; CI = 1,17 – 1,91; </w:t>
            </w:r>
            <w:r w:rsidRPr="00C90DF6">
              <w:rPr>
                <w:rFonts w:ascii="Times New Roman" w:hAnsi="Times New Roman"/>
                <w:i/>
                <w:sz w:val="24"/>
                <w:szCs w:val="24"/>
              </w:rPr>
              <w:t>p</w:t>
            </w:r>
            <w:r w:rsidRPr="00C90DF6">
              <w:rPr>
                <w:rFonts w:ascii="Times New Roman" w:hAnsi="Times New Roman"/>
                <w:sz w:val="24"/>
                <w:szCs w:val="24"/>
              </w:rPr>
              <w:t xml:space="preserve">-vērtība = 0,001). </w:t>
            </w:r>
          </w:p>
          <w:p w14:paraId="16C0F864" w14:textId="1380A3EE" w:rsidR="00064322" w:rsidRPr="00C90DF6" w:rsidRDefault="00064322" w:rsidP="007B0D5C">
            <w:pPr>
              <w:spacing w:before="60" w:after="0" w:line="240" w:lineRule="auto"/>
              <w:ind w:firstLine="284"/>
              <w:jc w:val="both"/>
              <w:rPr>
                <w:rFonts w:ascii="Times New Roman" w:hAnsi="Times New Roman"/>
                <w:color w:val="000000"/>
                <w:sz w:val="24"/>
                <w:szCs w:val="24"/>
              </w:rPr>
            </w:pPr>
            <w:r w:rsidRPr="00C90DF6">
              <w:rPr>
                <w:rFonts w:ascii="Times New Roman" w:hAnsi="Times New Roman"/>
                <w:sz w:val="24"/>
                <w:szCs w:val="24"/>
              </w:rPr>
              <w:t>Hromotripsis ir masveida hromosomu fragmentācija, kuras rezultātā notiek šūnas onkotransformācija. Šī pētījuma mērķis bija novērtēt hromotripša (&gt; 100 lūzumpunkti vienā hromosomā) saistību ar bezprogresijas perioda (PFS) ilgumu metastātiskiem kolorektāla vēža pacientiem (mKRV). Jāatzīmē, ka gandrīz identiski pārkārtojumi bija vērojami vairāku pacientu 1., 3 . un 8. hromosomā (2 att.).</w:t>
            </w:r>
            <w:r w:rsidRPr="00C90DF6">
              <w:rPr>
                <w:rFonts w:ascii="Times New Roman" w:hAnsi="Times New Roman"/>
                <w:sz w:val="24"/>
                <w:szCs w:val="24"/>
              </w:rPr>
              <w:br/>
              <w:t xml:space="preserve">52,6% audzēja paraugos, tika noteikts hromotripsis. Visbiežāk tas  skar1 ., 2. un 6. </w:t>
            </w:r>
            <w:r w:rsidRPr="00C90DF6">
              <w:rPr>
                <w:rFonts w:ascii="Times New Roman" w:hAnsi="Times New Roman"/>
                <w:sz w:val="24"/>
                <w:szCs w:val="24"/>
              </w:rPr>
              <w:lastRenderedPageBreak/>
              <w:t xml:space="preserve">hromosomu. Pozitīva korelācija tika atrasta starp hromotripsi un paaugstinātu PFS (3. att).Krūts audzējiem raksturīgi dažādu, neviendabīgu šūnu tipu apkopojumi, tāpēc labākai audzēja šūnu heterogenitātes izpratnei, nepieciešami padziļināti šo šūnu patoģenēzes pētījumi. </w:t>
            </w:r>
            <w:r w:rsidRPr="00C90DF6">
              <w:rPr>
                <w:rFonts w:ascii="Times New Roman" w:hAnsi="Times New Roman"/>
                <w:color w:val="000000"/>
                <w:sz w:val="24"/>
                <w:szCs w:val="24"/>
              </w:rPr>
              <w:t xml:space="preserve">Pārskata periodā pētījumā iesaistītas četras pacientes pirms un pēc terapijas. </w:t>
            </w:r>
          </w:p>
          <w:p w14:paraId="0405D3F2" w14:textId="77777777" w:rsidR="00064322" w:rsidRPr="00C90DF6" w:rsidRDefault="00064322" w:rsidP="007B0D5C">
            <w:pPr>
              <w:spacing w:before="60" w:after="0" w:line="240" w:lineRule="auto"/>
              <w:ind w:firstLine="284"/>
              <w:jc w:val="both"/>
              <w:rPr>
                <w:rFonts w:ascii="Times New Roman" w:hAnsi="Times New Roman"/>
                <w:color w:val="000000"/>
                <w:sz w:val="24"/>
                <w:szCs w:val="24"/>
              </w:rPr>
            </w:pPr>
            <w:r w:rsidRPr="00C90DF6">
              <w:rPr>
                <w:rFonts w:ascii="Times New Roman" w:hAnsi="Times New Roman"/>
                <w:color w:val="000000"/>
                <w:sz w:val="24"/>
                <w:szCs w:val="24"/>
              </w:rPr>
              <w:t>Mūsu pētījumā no krūts audzēja iegūtā materiāla kultivēšanai vidējā efektivitāte ir 65,6%.  No pētījumā iesaistītajām pacientēm pavisam iegūtas 105 šūnu līnijas; no tām 52 ir saaudzētas nepieciešamā daudzumā un kriokonservētas, bet 53 – vēl tiek kultivētas, lai iegūtu nepieciešamo šūnu daudzumu.</w:t>
            </w:r>
          </w:p>
          <w:p w14:paraId="6EA0A68E" w14:textId="77777777" w:rsidR="00064322" w:rsidRPr="00C90DF6" w:rsidRDefault="00064322" w:rsidP="007B0D5C">
            <w:pPr>
              <w:spacing w:before="60" w:after="0" w:line="240" w:lineRule="auto"/>
              <w:ind w:firstLine="284"/>
              <w:jc w:val="both"/>
              <w:rPr>
                <w:rFonts w:ascii="Times New Roman" w:hAnsi="Times New Roman"/>
                <w:sz w:val="24"/>
                <w:szCs w:val="24"/>
              </w:rPr>
            </w:pPr>
            <w:r w:rsidRPr="00C90DF6">
              <w:rPr>
                <w:rFonts w:ascii="Times New Roman" w:hAnsi="Times New Roman"/>
                <w:color w:val="000000"/>
                <w:sz w:val="24"/>
                <w:szCs w:val="24"/>
              </w:rPr>
              <w:t xml:space="preserve"> No katra punkcijas biopsijas parauga ar sekvenciālas mehāniskas un enzimātiskas šķelšanas palīdzību izolētas 32 šūnu populācijas primāro šūnu kultūru uzsēšanai. </w:t>
            </w:r>
            <w:r w:rsidRPr="00C90DF6">
              <w:rPr>
                <w:rFonts w:ascii="Times New Roman" w:hAnsi="Times New Roman"/>
                <w:sz w:val="24"/>
                <w:szCs w:val="24"/>
              </w:rPr>
              <w:t xml:space="preserve">Katras frakcijas šūnas tiek kultivētas četrās atšķirīgās barotnēs, lai pēc iespējas labāk saglabātu audzējā esošo šūnu populāciju daudzveidību. Darbā izmantotās barotnes attēlotas 2. tabulā. </w:t>
            </w:r>
          </w:p>
          <w:p w14:paraId="242285E8" w14:textId="77777777" w:rsidR="00064322" w:rsidRPr="00C90DF6" w:rsidRDefault="00064322" w:rsidP="00AA368D">
            <w:pPr>
              <w:spacing w:before="120" w:after="0" w:line="240" w:lineRule="auto"/>
              <w:jc w:val="both"/>
              <w:rPr>
                <w:rFonts w:ascii="Times New Roman" w:hAnsi="Times New Roman"/>
                <w:sz w:val="24"/>
                <w:szCs w:val="24"/>
              </w:rPr>
            </w:pPr>
            <w:r w:rsidRPr="00C90DF6">
              <w:rPr>
                <w:rFonts w:ascii="Times New Roman" w:hAnsi="Times New Roman"/>
                <w:noProof/>
                <w:sz w:val="24"/>
                <w:szCs w:val="24"/>
                <w:lang w:eastAsia="lv-LV"/>
              </w:rPr>
              <w:drawing>
                <wp:inline distT="0" distB="0" distL="0" distR="0" wp14:anchorId="699C4AFB" wp14:editId="2BF564DD">
                  <wp:extent cx="3745230" cy="2218690"/>
                  <wp:effectExtent l="0" t="0" r="7620" b="0"/>
                  <wp:docPr id="6" name="Picture 6" descr="C:\Users\egils\Dropbox\Doktorantūra\19 pacienti\bildes\chromothripsis. fig2 chr3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ls\Dropbox\Doktorantūra\19 pacienti\bildes\chromothripsis. fig2 chr3 tiff.t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45230" cy="2218690"/>
                          </a:xfrm>
                          <a:prstGeom prst="rect">
                            <a:avLst/>
                          </a:prstGeom>
                          <a:noFill/>
                          <a:ln>
                            <a:noFill/>
                          </a:ln>
                        </pic:spPr>
                      </pic:pic>
                    </a:graphicData>
                  </a:graphic>
                </wp:inline>
              </w:drawing>
            </w:r>
          </w:p>
          <w:p w14:paraId="5B77D38C" w14:textId="77777777" w:rsidR="00064322" w:rsidRPr="00C90DF6" w:rsidRDefault="00064322" w:rsidP="00AA368D">
            <w:pPr>
              <w:spacing w:before="120" w:after="0" w:line="240" w:lineRule="auto"/>
              <w:jc w:val="both"/>
              <w:rPr>
                <w:rFonts w:ascii="Times New Roman" w:hAnsi="Times New Roman"/>
                <w:sz w:val="20"/>
                <w:szCs w:val="20"/>
              </w:rPr>
            </w:pPr>
            <w:r w:rsidRPr="00C90DF6">
              <w:rPr>
                <w:rFonts w:ascii="Times New Roman" w:hAnsi="Times New Roman"/>
                <w:sz w:val="20"/>
                <w:szCs w:val="20"/>
              </w:rPr>
              <w:t>Attēls 2. 3. hromosomas kopiju skaita izmaiņas četru pacientu (#3, #8, #9 un #14) vēža šūnās.</w:t>
            </w:r>
          </w:p>
          <w:p w14:paraId="1EFB7987" w14:textId="77777777" w:rsidR="00064322" w:rsidRPr="00C90DF6" w:rsidRDefault="00064322" w:rsidP="00AA368D">
            <w:pPr>
              <w:spacing w:before="120" w:after="0" w:line="240" w:lineRule="auto"/>
              <w:ind w:firstLine="420"/>
              <w:jc w:val="both"/>
              <w:rPr>
                <w:rFonts w:ascii="Times New Roman" w:hAnsi="Times New Roman"/>
                <w:sz w:val="24"/>
                <w:szCs w:val="24"/>
              </w:rPr>
            </w:pPr>
            <w:r w:rsidRPr="00C90DF6">
              <w:rPr>
                <w:rFonts w:ascii="Times New Roman" w:hAnsi="Times New Roman"/>
                <w:noProof/>
                <w:sz w:val="24"/>
                <w:szCs w:val="24"/>
                <w:lang w:eastAsia="lv-LV"/>
              </w:rPr>
              <w:drawing>
                <wp:inline distT="0" distB="0" distL="0" distR="0" wp14:anchorId="002B386C" wp14:editId="15203B50">
                  <wp:extent cx="3315970" cy="2401570"/>
                  <wp:effectExtent l="0" t="0" r="0" b="0"/>
                  <wp:docPr id="5" name="Picture 5" descr="C:\Users\egils\Dropbox\Doktorantūra\19 pacienti\bildes\PFS CE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ils\Dropbox\Doktorantūra\19 pacienti\bildes\PFS CEA1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15970" cy="2401570"/>
                          </a:xfrm>
                          <a:prstGeom prst="rect">
                            <a:avLst/>
                          </a:prstGeom>
                          <a:noFill/>
                          <a:ln>
                            <a:noFill/>
                          </a:ln>
                        </pic:spPr>
                      </pic:pic>
                    </a:graphicData>
                  </a:graphic>
                </wp:inline>
              </w:drawing>
            </w:r>
          </w:p>
          <w:p w14:paraId="3071F773" w14:textId="77777777" w:rsidR="00064322" w:rsidRPr="00C90DF6" w:rsidRDefault="00064322" w:rsidP="00AA368D">
            <w:pPr>
              <w:spacing w:before="120" w:after="0" w:line="240" w:lineRule="auto"/>
              <w:jc w:val="both"/>
              <w:rPr>
                <w:rFonts w:ascii="Times New Roman" w:hAnsi="Times New Roman"/>
                <w:sz w:val="20"/>
                <w:szCs w:val="20"/>
              </w:rPr>
            </w:pPr>
            <w:r w:rsidRPr="00C90DF6">
              <w:rPr>
                <w:rFonts w:ascii="Times New Roman" w:hAnsi="Times New Roman"/>
                <w:sz w:val="20"/>
                <w:szCs w:val="20"/>
              </w:rPr>
              <w:t>Attēls 3. PFS korelācija CEA līmeni (A), lūzumpunktu skaitu (B) un hromotripsi (C).</w:t>
            </w:r>
          </w:p>
          <w:p w14:paraId="1F2ED497" w14:textId="77777777" w:rsidR="007B0D5C" w:rsidRDefault="007B0D5C" w:rsidP="00AA368D">
            <w:pPr>
              <w:pStyle w:val="ListParagraph"/>
              <w:spacing w:before="120" w:after="0" w:line="240" w:lineRule="auto"/>
              <w:ind w:left="492"/>
              <w:rPr>
                <w:rFonts w:ascii="Times New Roman" w:hAnsi="Times New Roman"/>
                <w:color w:val="000000"/>
                <w:sz w:val="24"/>
                <w:szCs w:val="24"/>
              </w:rPr>
            </w:pPr>
            <w:bookmarkStart w:id="12" w:name="OLE_LINK4"/>
            <w:bookmarkStart w:id="13" w:name="OLE_LINK5"/>
            <w:bookmarkStart w:id="14" w:name="OLE_LINK6"/>
          </w:p>
          <w:p w14:paraId="629E6837" w14:textId="77777777" w:rsidR="007B0D5C" w:rsidRDefault="007B0D5C" w:rsidP="00AA368D">
            <w:pPr>
              <w:pStyle w:val="ListParagraph"/>
              <w:spacing w:before="120" w:after="0" w:line="240" w:lineRule="auto"/>
              <w:ind w:left="492"/>
              <w:rPr>
                <w:rFonts w:ascii="Times New Roman" w:hAnsi="Times New Roman"/>
                <w:color w:val="000000"/>
                <w:sz w:val="24"/>
                <w:szCs w:val="24"/>
              </w:rPr>
            </w:pPr>
          </w:p>
          <w:p w14:paraId="7210EB22" w14:textId="77777777" w:rsidR="007B0D5C" w:rsidRDefault="007B0D5C" w:rsidP="00AA368D">
            <w:pPr>
              <w:pStyle w:val="ListParagraph"/>
              <w:spacing w:before="120" w:after="0" w:line="240" w:lineRule="auto"/>
              <w:ind w:left="492"/>
              <w:rPr>
                <w:rFonts w:ascii="Times New Roman" w:hAnsi="Times New Roman"/>
                <w:color w:val="000000"/>
                <w:sz w:val="24"/>
                <w:szCs w:val="24"/>
              </w:rPr>
            </w:pPr>
          </w:p>
          <w:p w14:paraId="0E195970" w14:textId="77777777" w:rsidR="007B0D5C" w:rsidRDefault="007B0D5C" w:rsidP="00AA368D">
            <w:pPr>
              <w:pStyle w:val="ListParagraph"/>
              <w:spacing w:before="120" w:after="0" w:line="240" w:lineRule="auto"/>
              <w:ind w:left="492"/>
              <w:rPr>
                <w:rFonts w:ascii="Times New Roman" w:hAnsi="Times New Roman"/>
                <w:color w:val="000000"/>
                <w:sz w:val="24"/>
                <w:szCs w:val="24"/>
              </w:rPr>
            </w:pPr>
          </w:p>
          <w:p w14:paraId="7D88C851" w14:textId="77777777" w:rsidR="007B0D5C" w:rsidRDefault="007B0D5C" w:rsidP="00AA368D">
            <w:pPr>
              <w:pStyle w:val="ListParagraph"/>
              <w:spacing w:before="120" w:after="0" w:line="240" w:lineRule="auto"/>
              <w:ind w:left="492"/>
              <w:rPr>
                <w:rFonts w:ascii="Times New Roman" w:hAnsi="Times New Roman"/>
                <w:color w:val="000000"/>
                <w:sz w:val="24"/>
                <w:szCs w:val="24"/>
              </w:rPr>
            </w:pPr>
          </w:p>
          <w:p w14:paraId="0379D932" w14:textId="77777777" w:rsidR="007B0D5C" w:rsidRDefault="007B0D5C" w:rsidP="00AA368D">
            <w:pPr>
              <w:pStyle w:val="ListParagraph"/>
              <w:spacing w:before="120" w:after="0" w:line="240" w:lineRule="auto"/>
              <w:ind w:left="492"/>
              <w:rPr>
                <w:rFonts w:ascii="Times New Roman" w:hAnsi="Times New Roman"/>
                <w:color w:val="000000"/>
                <w:sz w:val="24"/>
                <w:szCs w:val="24"/>
              </w:rPr>
            </w:pPr>
          </w:p>
          <w:p w14:paraId="748DF9C0" w14:textId="77777777" w:rsidR="00064322" w:rsidRPr="00C90DF6" w:rsidRDefault="00064322" w:rsidP="00AA368D">
            <w:pPr>
              <w:pStyle w:val="ListParagraph"/>
              <w:spacing w:before="120" w:after="0" w:line="240" w:lineRule="auto"/>
              <w:ind w:left="492"/>
              <w:rPr>
                <w:rFonts w:ascii="Times New Roman" w:hAnsi="Times New Roman"/>
                <w:color w:val="000000"/>
                <w:sz w:val="24"/>
                <w:szCs w:val="24"/>
              </w:rPr>
            </w:pPr>
            <w:r w:rsidRPr="00C90DF6">
              <w:rPr>
                <w:rFonts w:ascii="Times New Roman" w:hAnsi="Times New Roman"/>
                <w:color w:val="000000"/>
                <w:sz w:val="24"/>
                <w:szCs w:val="24"/>
              </w:rPr>
              <w:t>1.tabula. Pētījumā iesaistīto pacienšu klīniskais un patohistoloģiskais raksturojums</w:t>
            </w:r>
          </w:p>
          <w:tbl>
            <w:tblPr>
              <w:tblpPr w:leftFromText="180" w:rightFromText="180" w:vertAnchor="text" w:horzAnchor="margin"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003"/>
              <w:gridCol w:w="910"/>
              <w:gridCol w:w="1395"/>
              <w:gridCol w:w="792"/>
              <w:gridCol w:w="792"/>
              <w:gridCol w:w="1878"/>
            </w:tblGrid>
            <w:tr w:rsidR="00064322" w:rsidRPr="00C90DF6" w14:paraId="5D90EC56" w14:textId="77777777" w:rsidTr="00AA368D">
              <w:tc>
                <w:tcPr>
                  <w:tcW w:w="1163" w:type="dxa"/>
                  <w:shd w:val="clear" w:color="auto" w:fill="auto"/>
                </w:tcPr>
                <w:bookmarkEnd w:id="12"/>
                <w:bookmarkEnd w:id="13"/>
                <w:bookmarkEnd w:id="14"/>
                <w:p w14:paraId="05B3297F" w14:textId="77777777" w:rsidR="00064322" w:rsidRPr="00C90DF6" w:rsidRDefault="00064322" w:rsidP="00AA368D">
                  <w:pPr>
                    <w:spacing w:before="120" w:after="0" w:line="240" w:lineRule="auto"/>
                    <w:jc w:val="center"/>
                    <w:rPr>
                      <w:rFonts w:ascii="Times New Roman" w:hAnsi="Times New Roman"/>
                      <w:b/>
                      <w:i/>
                      <w:color w:val="000000"/>
                      <w:sz w:val="20"/>
                      <w:szCs w:val="20"/>
                    </w:rPr>
                  </w:pPr>
                  <w:r w:rsidRPr="00C90DF6">
                    <w:rPr>
                      <w:rFonts w:ascii="Times New Roman" w:hAnsi="Times New Roman"/>
                      <w:b/>
                      <w:i/>
                      <w:color w:val="000000"/>
                      <w:sz w:val="20"/>
                      <w:szCs w:val="20"/>
                    </w:rPr>
                    <w:t>Pacientes kods</w:t>
                  </w:r>
                </w:p>
              </w:tc>
              <w:tc>
                <w:tcPr>
                  <w:tcW w:w="1003" w:type="dxa"/>
                  <w:shd w:val="clear" w:color="auto" w:fill="auto"/>
                </w:tcPr>
                <w:p w14:paraId="454BB272" w14:textId="77777777" w:rsidR="00064322" w:rsidRPr="00C90DF6" w:rsidRDefault="00064322" w:rsidP="00AA368D">
                  <w:pPr>
                    <w:spacing w:before="120" w:after="0" w:line="240" w:lineRule="auto"/>
                    <w:jc w:val="center"/>
                    <w:rPr>
                      <w:rFonts w:ascii="Times New Roman" w:hAnsi="Times New Roman"/>
                      <w:b/>
                      <w:i/>
                      <w:color w:val="000000"/>
                      <w:sz w:val="20"/>
                      <w:szCs w:val="20"/>
                    </w:rPr>
                  </w:pPr>
                  <w:r w:rsidRPr="00C90DF6">
                    <w:rPr>
                      <w:rFonts w:ascii="Times New Roman" w:hAnsi="Times New Roman"/>
                      <w:b/>
                      <w:i/>
                      <w:color w:val="000000"/>
                      <w:sz w:val="20"/>
                      <w:szCs w:val="20"/>
                    </w:rPr>
                    <w:t>Vecums</w:t>
                  </w:r>
                </w:p>
              </w:tc>
              <w:tc>
                <w:tcPr>
                  <w:tcW w:w="910" w:type="dxa"/>
                  <w:shd w:val="clear" w:color="auto" w:fill="auto"/>
                </w:tcPr>
                <w:p w14:paraId="040999EE" w14:textId="77777777" w:rsidR="00064322" w:rsidRPr="00C90DF6" w:rsidRDefault="00064322" w:rsidP="00AA368D">
                  <w:pPr>
                    <w:spacing w:before="120" w:after="0" w:line="240" w:lineRule="auto"/>
                    <w:jc w:val="center"/>
                    <w:rPr>
                      <w:rFonts w:ascii="Times New Roman" w:hAnsi="Times New Roman"/>
                      <w:b/>
                      <w:i/>
                      <w:color w:val="000000"/>
                      <w:sz w:val="20"/>
                      <w:szCs w:val="20"/>
                    </w:rPr>
                  </w:pPr>
                  <w:r w:rsidRPr="00C90DF6">
                    <w:rPr>
                      <w:rFonts w:ascii="Times New Roman" w:hAnsi="Times New Roman"/>
                      <w:b/>
                      <w:i/>
                      <w:color w:val="000000"/>
                      <w:sz w:val="20"/>
                      <w:szCs w:val="20"/>
                    </w:rPr>
                    <w:t>Stadija</w:t>
                  </w:r>
                </w:p>
              </w:tc>
              <w:tc>
                <w:tcPr>
                  <w:tcW w:w="1395" w:type="dxa"/>
                  <w:shd w:val="clear" w:color="auto" w:fill="auto"/>
                </w:tcPr>
                <w:p w14:paraId="7F63031E" w14:textId="77777777" w:rsidR="00064322" w:rsidRPr="00C90DF6" w:rsidRDefault="00064322" w:rsidP="00AA368D">
                  <w:pPr>
                    <w:spacing w:before="120" w:after="0" w:line="240" w:lineRule="auto"/>
                    <w:jc w:val="center"/>
                    <w:rPr>
                      <w:rFonts w:ascii="Times New Roman" w:hAnsi="Times New Roman"/>
                      <w:b/>
                      <w:i/>
                      <w:color w:val="000000"/>
                      <w:sz w:val="20"/>
                      <w:szCs w:val="20"/>
                    </w:rPr>
                  </w:pPr>
                  <w:r w:rsidRPr="00C90DF6">
                    <w:rPr>
                      <w:rFonts w:ascii="Times New Roman" w:hAnsi="Times New Roman"/>
                      <w:b/>
                      <w:i/>
                      <w:color w:val="000000"/>
                      <w:sz w:val="20"/>
                      <w:szCs w:val="20"/>
                    </w:rPr>
                    <w:t>Patoloģiskā diagnoze</w:t>
                  </w:r>
                </w:p>
              </w:tc>
              <w:tc>
                <w:tcPr>
                  <w:tcW w:w="792" w:type="dxa"/>
                  <w:shd w:val="clear" w:color="auto" w:fill="auto"/>
                </w:tcPr>
                <w:p w14:paraId="147B96EE" w14:textId="77777777" w:rsidR="00064322" w:rsidRPr="00C90DF6" w:rsidRDefault="00064322" w:rsidP="00AA368D">
                  <w:pPr>
                    <w:spacing w:before="120" w:after="0" w:line="240" w:lineRule="auto"/>
                    <w:jc w:val="center"/>
                    <w:rPr>
                      <w:rFonts w:ascii="Times New Roman" w:hAnsi="Times New Roman"/>
                      <w:b/>
                      <w:i/>
                      <w:color w:val="000000"/>
                      <w:sz w:val="20"/>
                      <w:szCs w:val="20"/>
                    </w:rPr>
                  </w:pPr>
                  <w:r w:rsidRPr="00C90DF6">
                    <w:rPr>
                      <w:rFonts w:ascii="Times New Roman" w:hAnsi="Times New Roman"/>
                      <w:b/>
                      <w:i/>
                      <w:color w:val="000000"/>
                      <w:sz w:val="20"/>
                      <w:szCs w:val="20"/>
                    </w:rPr>
                    <w:t>ER</w:t>
                  </w:r>
                </w:p>
              </w:tc>
              <w:tc>
                <w:tcPr>
                  <w:tcW w:w="792" w:type="dxa"/>
                  <w:shd w:val="clear" w:color="auto" w:fill="auto"/>
                </w:tcPr>
                <w:p w14:paraId="6459D3B1" w14:textId="77777777" w:rsidR="00064322" w:rsidRPr="00C90DF6" w:rsidRDefault="00064322" w:rsidP="00AA368D">
                  <w:pPr>
                    <w:spacing w:before="120" w:after="0" w:line="240" w:lineRule="auto"/>
                    <w:jc w:val="center"/>
                    <w:rPr>
                      <w:rFonts w:ascii="Times New Roman" w:hAnsi="Times New Roman"/>
                      <w:b/>
                      <w:i/>
                      <w:color w:val="000000"/>
                      <w:sz w:val="20"/>
                      <w:szCs w:val="20"/>
                    </w:rPr>
                  </w:pPr>
                  <w:r w:rsidRPr="00C90DF6">
                    <w:rPr>
                      <w:rFonts w:ascii="Times New Roman" w:hAnsi="Times New Roman"/>
                      <w:b/>
                      <w:i/>
                      <w:color w:val="000000"/>
                      <w:sz w:val="20"/>
                      <w:szCs w:val="20"/>
                    </w:rPr>
                    <w:t>PR</w:t>
                  </w:r>
                </w:p>
              </w:tc>
              <w:tc>
                <w:tcPr>
                  <w:tcW w:w="1878" w:type="dxa"/>
                  <w:shd w:val="clear" w:color="auto" w:fill="auto"/>
                </w:tcPr>
                <w:p w14:paraId="651B2615" w14:textId="77777777" w:rsidR="00064322" w:rsidRPr="00C90DF6" w:rsidRDefault="00064322" w:rsidP="00AA368D">
                  <w:pPr>
                    <w:spacing w:before="120" w:after="0" w:line="240" w:lineRule="auto"/>
                    <w:jc w:val="center"/>
                    <w:rPr>
                      <w:rFonts w:ascii="Times New Roman" w:hAnsi="Times New Roman"/>
                      <w:b/>
                      <w:i/>
                      <w:color w:val="000000"/>
                      <w:sz w:val="20"/>
                      <w:szCs w:val="20"/>
                    </w:rPr>
                  </w:pPr>
                  <w:r w:rsidRPr="00C90DF6">
                    <w:rPr>
                      <w:rFonts w:ascii="Times New Roman" w:hAnsi="Times New Roman"/>
                      <w:b/>
                      <w:i/>
                      <w:color w:val="000000"/>
                      <w:sz w:val="20"/>
                      <w:szCs w:val="20"/>
                    </w:rPr>
                    <w:t>HER2</w:t>
                  </w:r>
                </w:p>
              </w:tc>
            </w:tr>
            <w:tr w:rsidR="00064322" w:rsidRPr="00C90DF6" w14:paraId="1FB5F179" w14:textId="77777777" w:rsidTr="00AA368D">
              <w:tc>
                <w:tcPr>
                  <w:tcW w:w="1163" w:type="dxa"/>
                  <w:shd w:val="clear" w:color="auto" w:fill="auto"/>
                </w:tcPr>
                <w:p w14:paraId="1BC790FC" w14:textId="77777777" w:rsidR="00064322" w:rsidRPr="00C90DF6" w:rsidRDefault="00064322" w:rsidP="00AA368D">
                  <w:pPr>
                    <w:spacing w:before="120" w:after="0" w:line="240" w:lineRule="auto"/>
                    <w:jc w:val="both"/>
                    <w:rPr>
                      <w:rFonts w:ascii="Times New Roman" w:hAnsi="Times New Roman"/>
                      <w:color w:val="000000"/>
                      <w:sz w:val="20"/>
                      <w:szCs w:val="20"/>
                    </w:rPr>
                  </w:pPr>
                  <w:r w:rsidRPr="00C90DF6">
                    <w:rPr>
                      <w:rFonts w:ascii="Times New Roman" w:hAnsi="Times New Roman"/>
                      <w:color w:val="000000"/>
                      <w:sz w:val="20"/>
                      <w:szCs w:val="20"/>
                    </w:rPr>
                    <w:t>kv10</w:t>
                  </w:r>
                </w:p>
              </w:tc>
              <w:tc>
                <w:tcPr>
                  <w:tcW w:w="1003" w:type="dxa"/>
                  <w:shd w:val="clear" w:color="auto" w:fill="auto"/>
                </w:tcPr>
                <w:p w14:paraId="5211E30C"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56</w:t>
                  </w:r>
                </w:p>
              </w:tc>
              <w:tc>
                <w:tcPr>
                  <w:tcW w:w="910" w:type="dxa"/>
                  <w:shd w:val="clear" w:color="auto" w:fill="auto"/>
                </w:tcPr>
                <w:p w14:paraId="1340127D"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II A</w:t>
                  </w:r>
                </w:p>
              </w:tc>
              <w:tc>
                <w:tcPr>
                  <w:tcW w:w="1395" w:type="dxa"/>
                  <w:shd w:val="clear" w:color="auto" w:fill="auto"/>
                </w:tcPr>
                <w:p w14:paraId="1C11F1B2"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pT2N</w:t>
                  </w:r>
                  <w:r w:rsidRPr="00C90DF6">
                    <w:rPr>
                      <w:rFonts w:ascii="Times New Roman" w:hAnsi="Times New Roman"/>
                      <w:color w:val="000000"/>
                      <w:sz w:val="20"/>
                      <w:szCs w:val="20"/>
                      <w:vertAlign w:val="subscript"/>
                    </w:rPr>
                    <w:t>0</w:t>
                  </w:r>
                  <w:r w:rsidRPr="00C90DF6">
                    <w:rPr>
                      <w:rFonts w:ascii="Times New Roman" w:hAnsi="Times New Roman"/>
                      <w:color w:val="000000"/>
                      <w:sz w:val="20"/>
                      <w:szCs w:val="20"/>
                    </w:rPr>
                    <w:t>M</w:t>
                  </w:r>
                  <w:r w:rsidRPr="00C90DF6">
                    <w:rPr>
                      <w:rFonts w:ascii="Times New Roman" w:hAnsi="Times New Roman"/>
                      <w:color w:val="000000"/>
                      <w:sz w:val="20"/>
                      <w:szCs w:val="20"/>
                      <w:vertAlign w:val="subscript"/>
                    </w:rPr>
                    <w:t>0</w:t>
                  </w:r>
                </w:p>
              </w:tc>
              <w:tc>
                <w:tcPr>
                  <w:tcW w:w="792" w:type="dxa"/>
                  <w:shd w:val="clear" w:color="auto" w:fill="auto"/>
                </w:tcPr>
                <w:p w14:paraId="7771FA8D"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100%</w:t>
                  </w:r>
                </w:p>
              </w:tc>
              <w:tc>
                <w:tcPr>
                  <w:tcW w:w="792" w:type="dxa"/>
                  <w:shd w:val="clear" w:color="auto" w:fill="auto"/>
                </w:tcPr>
                <w:p w14:paraId="6AA5D899"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90%</w:t>
                  </w:r>
                </w:p>
              </w:tc>
              <w:tc>
                <w:tcPr>
                  <w:tcW w:w="1878" w:type="dxa"/>
                  <w:shd w:val="clear" w:color="auto" w:fill="auto"/>
                </w:tcPr>
                <w:p w14:paraId="77735CA4"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&lt;10%</w:t>
                  </w:r>
                </w:p>
              </w:tc>
            </w:tr>
            <w:tr w:rsidR="00064322" w:rsidRPr="00C90DF6" w14:paraId="6689EDD1" w14:textId="77777777" w:rsidTr="00AA368D">
              <w:tc>
                <w:tcPr>
                  <w:tcW w:w="1163" w:type="dxa"/>
                  <w:shd w:val="clear" w:color="auto" w:fill="auto"/>
                </w:tcPr>
                <w:p w14:paraId="21FD6608" w14:textId="77777777" w:rsidR="00064322" w:rsidRPr="00C90DF6" w:rsidRDefault="00064322" w:rsidP="00AA368D">
                  <w:pPr>
                    <w:spacing w:before="120" w:after="0" w:line="240" w:lineRule="auto"/>
                    <w:jc w:val="both"/>
                    <w:rPr>
                      <w:rFonts w:ascii="Times New Roman" w:hAnsi="Times New Roman"/>
                      <w:color w:val="000000"/>
                      <w:sz w:val="20"/>
                      <w:szCs w:val="20"/>
                    </w:rPr>
                  </w:pPr>
                  <w:r w:rsidRPr="00C90DF6">
                    <w:rPr>
                      <w:rFonts w:ascii="Times New Roman" w:hAnsi="Times New Roman"/>
                      <w:color w:val="000000"/>
                      <w:sz w:val="20"/>
                      <w:szCs w:val="20"/>
                    </w:rPr>
                    <w:t>kv11</w:t>
                  </w:r>
                </w:p>
              </w:tc>
              <w:tc>
                <w:tcPr>
                  <w:tcW w:w="1003" w:type="dxa"/>
                  <w:shd w:val="clear" w:color="auto" w:fill="auto"/>
                </w:tcPr>
                <w:p w14:paraId="114007CB"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61</w:t>
                  </w:r>
                </w:p>
              </w:tc>
              <w:tc>
                <w:tcPr>
                  <w:tcW w:w="910" w:type="dxa"/>
                  <w:shd w:val="clear" w:color="auto" w:fill="auto"/>
                </w:tcPr>
                <w:p w14:paraId="6077A3C7"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II A</w:t>
                  </w:r>
                </w:p>
              </w:tc>
              <w:tc>
                <w:tcPr>
                  <w:tcW w:w="1395" w:type="dxa"/>
                  <w:shd w:val="clear" w:color="auto" w:fill="auto"/>
                </w:tcPr>
                <w:p w14:paraId="68D2E980" w14:textId="77777777" w:rsidR="00064322" w:rsidRPr="00C90DF6" w:rsidRDefault="00064322" w:rsidP="00AA368D">
                  <w:pPr>
                    <w:spacing w:before="120" w:after="0" w:line="240" w:lineRule="auto"/>
                    <w:jc w:val="center"/>
                    <w:rPr>
                      <w:rFonts w:ascii="Times New Roman" w:hAnsi="Times New Roman"/>
                      <w:color w:val="000000"/>
                      <w:sz w:val="20"/>
                      <w:szCs w:val="20"/>
                    </w:rPr>
                  </w:pPr>
                  <w:bookmarkStart w:id="15" w:name="OLE_LINK1"/>
                  <w:bookmarkStart w:id="16" w:name="OLE_LINK2"/>
                  <w:bookmarkStart w:id="17" w:name="OLE_LINK3"/>
                  <w:r w:rsidRPr="00C90DF6">
                    <w:rPr>
                      <w:rFonts w:ascii="Times New Roman" w:hAnsi="Times New Roman"/>
                      <w:color w:val="000000"/>
                      <w:sz w:val="20"/>
                      <w:szCs w:val="20"/>
                    </w:rPr>
                    <w:t>pT</w:t>
                  </w:r>
                  <w:r w:rsidRPr="00C90DF6">
                    <w:rPr>
                      <w:rFonts w:ascii="Times New Roman" w:hAnsi="Times New Roman"/>
                      <w:color w:val="000000"/>
                      <w:sz w:val="20"/>
                      <w:szCs w:val="20"/>
                      <w:vertAlign w:val="subscript"/>
                    </w:rPr>
                    <w:t>2</w:t>
                  </w:r>
                  <w:r w:rsidRPr="00C90DF6">
                    <w:rPr>
                      <w:rFonts w:ascii="Times New Roman" w:hAnsi="Times New Roman"/>
                      <w:color w:val="000000"/>
                      <w:sz w:val="20"/>
                      <w:szCs w:val="20"/>
                    </w:rPr>
                    <w:t>N</w:t>
                  </w:r>
                  <w:r w:rsidRPr="00C90DF6">
                    <w:rPr>
                      <w:rFonts w:ascii="Times New Roman" w:hAnsi="Times New Roman"/>
                      <w:color w:val="000000"/>
                      <w:sz w:val="20"/>
                      <w:szCs w:val="20"/>
                      <w:vertAlign w:val="subscript"/>
                    </w:rPr>
                    <w:t>0</w:t>
                  </w:r>
                  <w:r w:rsidRPr="00C90DF6">
                    <w:rPr>
                      <w:rFonts w:ascii="Times New Roman" w:hAnsi="Times New Roman"/>
                      <w:color w:val="000000"/>
                      <w:sz w:val="20"/>
                      <w:szCs w:val="20"/>
                    </w:rPr>
                    <w:t>M</w:t>
                  </w:r>
                  <w:r w:rsidRPr="00C90DF6">
                    <w:rPr>
                      <w:rFonts w:ascii="Times New Roman" w:hAnsi="Times New Roman"/>
                      <w:color w:val="000000"/>
                      <w:sz w:val="20"/>
                      <w:szCs w:val="20"/>
                      <w:vertAlign w:val="subscript"/>
                    </w:rPr>
                    <w:t>0</w:t>
                  </w:r>
                  <w:bookmarkEnd w:id="15"/>
                  <w:bookmarkEnd w:id="16"/>
                  <w:bookmarkEnd w:id="17"/>
                </w:p>
              </w:tc>
              <w:tc>
                <w:tcPr>
                  <w:tcW w:w="792" w:type="dxa"/>
                  <w:shd w:val="clear" w:color="auto" w:fill="auto"/>
                </w:tcPr>
                <w:p w14:paraId="7E54B607"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85%</w:t>
                  </w:r>
                </w:p>
              </w:tc>
              <w:tc>
                <w:tcPr>
                  <w:tcW w:w="792" w:type="dxa"/>
                  <w:shd w:val="clear" w:color="auto" w:fill="auto"/>
                </w:tcPr>
                <w:p w14:paraId="12D82547" w14:textId="77777777" w:rsidR="00064322" w:rsidRPr="00C90DF6" w:rsidRDefault="00064322" w:rsidP="00AA368D">
                  <w:pPr>
                    <w:spacing w:before="120" w:after="0" w:line="240" w:lineRule="auto"/>
                    <w:jc w:val="center"/>
                    <w:rPr>
                      <w:rFonts w:ascii="Times New Roman" w:hAnsi="Times New Roman"/>
                      <w:color w:val="000000"/>
                      <w:sz w:val="20"/>
                      <w:szCs w:val="20"/>
                    </w:rPr>
                  </w:pPr>
                </w:p>
              </w:tc>
              <w:tc>
                <w:tcPr>
                  <w:tcW w:w="1878" w:type="dxa"/>
                  <w:shd w:val="clear" w:color="auto" w:fill="auto"/>
                </w:tcPr>
                <w:p w14:paraId="091ADC81"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w:t>
                  </w:r>
                </w:p>
              </w:tc>
            </w:tr>
            <w:tr w:rsidR="00064322" w:rsidRPr="00C90DF6" w14:paraId="72EA289E" w14:textId="77777777" w:rsidTr="00AA368D">
              <w:tc>
                <w:tcPr>
                  <w:tcW w:w="1163" w:type="dxa"/>
                  <w:shd w:val="clear" w:color="auto" w:fill="auto"/>
                </w:tcPr>
                <w:p w14:paraId="54756A87" w14:textId="77777777" w:rsidR="00064322" w:rsidRPr="00C90DF6" w:rsidRDefault="00064322" w:rsidP="00AA368D">
                  <w:pPr>
                    <w:spacing w:before="120" w:after="0" w:line="240" w:lineRule="auto"/>
                    <w:jc w:val="both"/>
                    <w:rPr>
                      <w:rFonts w:ascii="Times New Roman" w:hAnsi="Times New Roman"/>
                      <w:color w:val="000000"/>
                      <w:sz w:val="20"/>
                      <w:szCs w:val="20"/>
                    </w:rPr>
                  </w:pPr>
                  <w:r w:rsidRPr="00C90DF6">
                    <w:rPr>
                      <w:rFonts w:ascii="Times New Roman" w:hAnsi="Times New Roman"/>
                      <w:color w:val="000000"/>
                      <w:sz w:val="20"/>
                      <w:szCs w:val="20"/>
                    </w:rPr>
                    <w:t>kv12</w:t>
                  </w:r>
                </w:p>
              </w:tc>
              <w:tc>
                <w:tcPr>
                  <w:tcW w:w="1003" w:type="dxa"/>
                  <w:shd w:val="clear" w:color="auto" w:fill="auto"/>
                </w:tcPr>
                <w:p w14:paraId="3784A3B2"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56</w:t>
                  </w:r>
                </w:p>
              </w:tc>
              <w:tc>
                <w:tcPr>
                  <w:tcW w:w="910" w:type="dxa"/>
                  <w:shd w:val="clear" w:color="auto" w:fill="auto"/>
                </w:tcPr>
                <w:p w14:paraId="7688B7A8"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II B</w:t>
                  </w:r>
                </w:p>
              </w:tc>
              <w:tc>
                <w:tcPr>
                  <w:tcW w:w="1395" w:type="dxa"/>
                  <w:shd w:val="clear" w:color="auto" w:fill="auto"/>
                </w:tcPr>
                <w:p w14:paraId="75FA999F"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pT</w:t>
                  </w:r>
                  <w:r w:rsidRPr="00C90DF6">
                    <w:rPr>
                      <w:rFonts w:ascii="Times New Roman" w:hAnsi="Times New Roman"/>
                      <w:color w:val="000000"/>
                      <w:sz w:val="20"/>
                      <w:szCs w:val="20"/>
                      <w:vertAlign w:val="subscript"/>
                    </w:rPr>
                    <w:t>3</w:t>
                  </w:r>
                  <w:r w:rsidRPr="00C90DF6">
                    <w:rPr>
                      <w:rFonts w:ascii="Times New Roman" w:hAnsi="Times New Roman"/>
                      <w:color w:val="000000"/>
                      <w:sz w:val="20"/>
                      <w:szCs w:val="20"/>
                    </w:rPr>
                    <w:t>N</w:t>
                  </w:r>
                  <w:r w:rsidRPr="00C90DF6">
                    <w:rPr>
                      <w:rFonts w:ascii="Times New Roman" w:hAnsi="Times New Roman"/>
                      <w:color w:val="000000"/>
                      <w:sz w:val="20"/>
                      <w:szCs w:val="20"/>
                      <w:vertAlign w:val="subscript"/>
                    </w:rPr>
                    <w:t>0</w:t>
                  </w:r>
                  <w:r w:rsidRPr="00C90DF6">
                    <w:rPr>
                      <w:rFonts w:ascii="Times New Roman" w:hAnsi="Times New Roman"/>
                      <w:color w:val="000000"/>
                      <w:sz w:val="20"/>
                      <w:szCs w:val="20"/>
                    </w:rPr>
                    <w:t>M</w:t>
                  </w:r>
                  <w:r w:rsidRPr="00C90DF6">
                    <w:rPr>
                      <w:rFonts w:ascii="Times New Roman" w:hAnsi="Times New Roman"/>
                      <w:color w:val="000000"/>
                      <w:sz w:val="20"/>
                      <w:szCs w:val="20"/>
                      <w:vertAlign w:val="subscript"/>
                    </w:rPr>
                    <w:t>0</w:t>
                  </w:r>
                </w:p>
              </w:tc>
              <w:tc>
                <w:tcPr>
                  <w:tcW w:w="792" w:type="dxa"/>
                  <w:shd w:val="clear" w:color="auto" w:fill="auto"/>
                </w:tcPr>
                <w:p w14:paraId="29E450B0"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10%</w:t>
                  </w:r>
                </w:p>
              </w:tc>
              <w:tc>
                <w:tcPr>
                  <w:tcW w:w="792" w:type="dxa"/>
                  <w:shd w:val="clear" w:color="auto" w:fill="auto"/>
                </w:tcPr>
                <w:p w14:paraId="36F84761" w14:textId="77777777" w:rsidR="00064322" w:rsidRPr="00C90DF6" w:rsidRDefault="00064322" w:rsidP="00AA368D">
                  <w:pPr>
                    <w:spacing w:before="120" w:after="0" w:line="240" w:lineRule="auto"/>
                    <w:jc w:val="center"/>
                    <w:rPr>
                      <w:rFonts w:ascii="Times New Roman" w:hAnsi="Times New Roman"/>
                      <w:color w:val="000000"/>
                      <w:sz w:val="20"/>
                      <w:szCs w:val="20"/>
                    </w:rPr>
                  </w:pPr>
                </w:p>
              </w:tc>
              <w:tc>
                <w:tcPr>
                  <w:tcW w:w="1878" w:type="dxa"/>
                  <w:shd w:val="clear" w:color="auto" w:fill="auto"/>
                </w:tcPr>
                <w:p w14:paraId="6DD72D1A"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w:t>
                  </w:r>
                </w:p>
              </w:tc>
            </w:tr>
            <w:tr w:rsidR="00064322" w:rsidRPr="00C90DF6" w14:paraId="0562BF58" w14:textId="77777777" w:rsidTr="00AA368D">
              <w:trPr>
                <w:trHeight w:val="70"/>
              </w:trPr>
              <w:tc>
                <w:tcPr>
                  <w:tcW w:w="1163" w:type="dxa"/>
                  <w:shd w:val="clear" w:color="auto" w:fill="auto"/>
                </w:tcPr>
                <w:p w14:paraId="1C251E13" w14:textId="77777777" w:rsidR="00064322" w:rsidRPr="00C90DF6" w:rsidRDefault="00064322" w:rsidP="00AA368D">
                  <w:pPr>
                    <w:spacing w:before="120" w:after="0" w:line="240" w:lineRule="auto"/>
                    <w:jc w:val="both"/>
                    <w:rPr>
                      <w:rFonts w:ascii="Times New Roman" w:hAnsi="Times New Roman"/>
                      <w:color w:val="000000"/>
                      <w:sz w:val="20"/>
                      <w:szCs w:val="20"/>
                    </w:rPr>
                  </w:pPr>
                  <w:r w:rsidRPr="00C90DF6">
                    <w:rPr>
                      <w:rFonts w:ascii="Times New Roman" w:hAnsi="Times New Roman"/>
                      <w:color w:val="000000"/>
                      <w:sz w:val="20"/>
                      <w:szCs w:val="20"/>
                    </w:rPr>
                    <w:t>ab01</w:t>
                  </w:r>
                </w:p>
              </w:tc>
              <w:tc>
                <w:tcPr>
                  <w:tcW w:w="1003" w:type="dxa"/>
                  <w:shd w:val="clear" w:color="auto" w:fill="auto"/>
                </w:tcPr>
                <w:p w14:paraId="56FF8F4D"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39</w:t>
                  </w:r>
                </w:p>
              </w:tc>
              <w:tc>
                <w:tcPr>
                  <w:tcW w:w="910" w:type="dxa"/>
                  <w:shd w:val="clear" w:color="auto" w:fill="auto"/>
                </w:tcPr>
                <w:p w14:paraId="252952FE"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II B</w:t>
                  </w:r>
                </w:p>
              </w:tc>
              <w:tc>
                <w:tcPr>
                  <w:tcW w:w="1395" w:type="dxa"/>
                  <w:shd w:val="clear" w:color="auto" w:fill="auto"/>
                </w:tcPr>
                <w:p w14:paraId="3D61A1D5"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pT</w:t>
                  </w:r>
                  <w:r w:rsidRPr="00C90DF6">
                    <w:rPr>
                      <w:rFonts w:ascii="Times New Roman" w:hAnsi="Times New Roman"/>
                      <w:color w:val="000000"/>
                      <w:sz w:val="20"/>
                      <w:szCs w:val="20"/>
                      <w:vertAlign w:val="subscript"/>
                    </w:rPr>
                    <w:t>2</w:t>
                  </w:r>
                  <w:r w:rsidRPr="00C90DF6">
                    <w:rPr>
                      <w:rFonts w:ascii="Times New Roman" w:hAnsi="Times New Roman"/>
                      <w:color w:val="000000"/>
                      <w:sz w:val="20"/>
                      <w:szCs w:val="20"/>
                    </w:rPr>
                    <w:t>N</w:t>
                  </w:r>
                  <w:r w:rsidRPr="00C90DF6">
                    <w:rPr>
                      <w:rFonts w:ascii="Times New Roman" w:hAnsi="Times New Roman"/>
                      <w:color w:val="000000"/>
                      <w:sz w:val="20"/>
                      <w:szCs w:val="20"/>
                      <w:vertAlign w:val="subscript"/>
                    </w:rPr>
                    <w:t>1</w:t>
                  </w:r>
                  <w:r w:rsidRPr="00C90DF6">
                    <w:rPr>
                      <w:rFonts w:ascii="Times New Roman" w:hAnsi="Times New Roman"/>
                      <w:color w:val="000000"/>
                      <w:sz w:val="20"/>
                      <w:szCs w:val="20"/>
                    </w:rPr>
                    <w:t>M</w:t>
                  </w:r>
                  <w:r w:rsidRPr="00C90DF6">
                    <w:rPr>
                      <w:rFonts w:ascii="Times New Roman" w:hAnsi="Times New Roman"/>
                      <w:color w:val="000000"/>
                      <w:sz w:val="20"/>
                      <w:szCs w:val="20"/>
                      <w:vertAlign w:val="subscript"/>
                    </w:rPr>
                    <w:t>x</w:t>
                  </w:r>
                </w:p>
              </w:tc>
              <w:tc>
                <w:tcPr>
                  <w:tcW w:w="792" w:type="dxa"/>
                  <w:shd w:val="clear" w:color="auto" w:fill="auto"/>
                </w:tcPr>
                <w:p w14:paraId="658A2DC3"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&gt;80%</w:t>
                  </w:r>
                </w:p>
              </w:tc>
              <w:tc>
                <w:tcPr>
                  <w:tcW w:w="792" w:type="dxa"/>
                  <w:shd w:val="clear" w:color="auto" w:fill="auto"/>
                </w:tcPr>
                <w:p w14:paraId="010A7353"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&gt;80%</w:t>
                  </w:r>
                </w:p>
              </w:tc>
              <w:tc>
                <w:tcPr>
                  <w:tcW w:w="1878" w:type="dxa"/>
                  <w:shd w:val="clear" w:color="auto" w:fill="auto"/>
                </w:tcPr>
                <w:p w14:paraId="08F6F6B2"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&lt;10%</w:t>
                  </w:r>
                </w:p>
              </w:tc>
            </w:tr>
          </w:tbl>
          <w:p w14:paraId="3853462F" w14:textId="77777777" w:rsidR="00064322" w:rsidRPr="00C90DF6" w:rsidRDefault="00064322" w:rsidP="00AE481C">
            <w:pPr>
              <w:spacing w:before="120" w:after="120" w:line="240" w:lineRule="auto"/>
              <w:ind w:left="567"/>
              <w:rPr>
                <w:rFonts w:ascii="Times New Roman" w:hAnsi="Times New Roman"/>
                <w:sz w:val="24"/>
                <w:szCs w:val="24"/>
              </w:rPr>
            </w:pPr>
            <w:r w:rsidRPr="00C90DF6">
              <w:rPr>
                <w:rFonts w:ascii="Times New Roman" w:hAnsi="Times New Roman"/>
                <w:sz w:val="24"/>
                <w:szCs w:val="24"/>
              </w:rPr>
              <w:t>2.tabula. Barotņu apzīmējumi un sastāvi</w:t>
            </w:r>
          </w:p>
          <w:tbl>
            <w:tblPr>
              <w:tblW w:w="8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47"/>
              <w:gridCol w:w="1684"/>
              <w:gridCol w:w="1832"/>
              <w:gridCol w:w="3879"/>
            </w:tblGrid>
            <w:tr w:rsidR="00064322" w:rsidRPr="00C90DF6" w14:paraId="41EC2279" w14:textId="77777777" w:rsidTr="00AA368D">
              <w:trPr>
                <w:trHeight w:val="320"/>
              </w:trPr>
              <w:tc>
                <w:tcPr>
                  <w:tcW w:w="850" w:type="dxa"/>
                  <w:shd w:val="clear" w:color="auto" w:fill="auto"/>
                  <w:hideMark/>
                </w:tcPr>
                <w:p w14:paraId="6DB84589" w14:textId="77777777" w:rsidR="00064322" w:rsidRPr="00C90DF6" w:rsidRDefault="00064322" w:rsidP="00AA368D">
                  <w:pPr>
                    <w:spacing w:before="120" w:after="0" w:line="240" w:lineRule="auto"/>
                    <w:jc w:val="center"/>
                    <w:rPr>
                      <w:rFonts w:ascii="Times New Roman" w:eastAsia="Times New Roman" w:hAnsi="Times New Roman"/>
                      <w:bCs/>
                      <w:sz w:val="20"/>
                      <w:szCs w:val="20"/>
                    </w:rPr>
                  </w:pPr>
                  <w:r w:rsidRPr="00C90DF6">
                    <w:rPr>
                      <w:rFonts w:ascii="Times New Roman" w:eastAsia="Times New Roman" w:hAnsi="Times New Roman"/>
                      <w:bCs/>
                      <w:sz w:val="20"/>
                      <w:szCs w:val="20"/>
                    </w:rPr>
                    <w:t>Barotne</w:t>
                  </w:r>
                </w:p>
              </w:tc>
              <w:tc>
                <w:tcPr>
                  <w:tcW w:w="1694" w:type="dxa"/>
                  <w:shd w:val="clear" w:color="auto" w:fill="auto"/>
                  <w:hideMark/>
                </w:tcPr>
                <w:p w14:paraId="515093CD" w14:textId="77777777" w:rsidR="00064322" w:rsidRPr="00C90DF6" w:rsidRDefault="00064322" w:rsidP="00AA368D">
                  <w:pPr>
                    <w:spacing w:before="120" w:after="0" w:line="240" w:lineRule="auto"/>
                    <w:jc w:val="center"/>
                    <w:rPr>
                      <w:rFonts w:ascii="Times New Roman" w:eastAsia="Times New Roman" w:hAnsi="Times New Roman"/>
                      <w:bCs/>
                      <w:sz w:val="20"/>
                      <w:szCs w:val="20"/>
                    </w:rPr>
                  </w:pPr>
                  <w:r w:rsidRPr="00C90DF6">
                    <w:rPr>
                      <w:rFonts w:ascii="Times New Roman" w:eastAsia="Times New Roman" w:hAnsi="Times New Roman"/>
                      <w:bCs/>
                      <w:sz w:val="20"/>
                      <w:szCs w:val="20"/>
                    </w:rPr>
                    <w:t>Bāzes barotne</w:t>
                  </w:r>
                </w:p>
              </w:tc>
              <w:tc>
                <w:tcPr>
                  <w:tcW w:w="1843" w:type="dxa"/>
                  <w:shd w:val="clear" w:color="auto" w:fill="auto"/>
                  <w:hideMark/>
                </w:tcPr>
                <w:p w14:paraId="1B43030E" w14:textId="77777777" w:rsidR="00064322" w:rsidRPr="00C90DF6" w:rsidRDefault="00064322" w:rsidP="00AA368D">
                  <w:pPr>
                    <w:spacing w:before="120" w:after="0" w:line="240" w:lineRule="auto"/>
                    <w:jc w:val="center"/>
                    <w:rPr>
                      <w:rFonts w:ascii="Times New Roman" w:eastAsia="Times New Roman" w:hAnsi="Times New Roman"/>
                      <w:bCs/>
                      <w:sz w:val="20"/>
                      <w:szCs w:val="20"/>
                    </w:rPr>
                  </w:pPr>
                  <w:r w:rsidRPr="00C90DF6">
                    <w:rPr>
                      <w:rFonts w:ascii="Times New Roman" w:eastAsia="Times New Roman" w:hAnsi="Times New Roman"/>
                      <w:bCs/>
                      <w:sz w:val="20"/>
                      <w:szCs w:val="20"/>
                    </w:rPr>
                    <w:t>FBS (seruma) koncentrācija (%)</w:t>
                  </w:r>
                </w:p>
              </w:tc>
              <w:tc>
                <w:tcPr>
                  <w:tcW w:w="3903" w:type="dxa"/>
                  <w:shd w:val="clear" w:color="auto" w:fill="auto"/>
                  <w:hideMark/>
                </w:tcPr>
                <w:p w14:paraId="74D8F2EB" w14:textId="77777777" w:rsidR="00064322" w:rsidRPr="00C90DF6" w:rsidRDefault="00064322" w:rsidP="00AA368D">
                  <w:pPr>
                    <w:spacing w:before="120" w:after="0" w:line="240" w:lineRule="auto"/>
                    <w:jc w:val="center"/>
                    <w:rPr>
                      <w:rFonts w:ascii="Times New Roman" w:eastAsia="Times New Roman" w:hAnsi="Times New Roman"/>
                      <w:bCs/>
                      <w:sz w:val="20"/>
                      <w:szCs w:val="20"/>
                    </w:rPr>
                  </w:pPr>
                  <w:r w:rsidRPr="00C90DF6">
                    <w:rPr>
                      <w:rFonts w:ascii="Times New Roman" w:eastAsia="Times New Roman" w:hAnsi="Times New Roman"/>
                      <w:bCs/>
                      <w:sz w:val="20"/>
                      <w:szCs w:val="20"/>
                    </w:rPr>
                    <w:t>Piedevas*</w:t>
                  </w:r>
                </w:p>
              </w:tc>
            </w:tr>
            <w:tr w:rsidR="00064322" w:rsidRPr="00C90DF6" w14:paraId="5DF4F857" w14:textId="77777777" w:rsidTr="00AA368D">
              <w:trPr>
                <w:trHeight w:val="320"/>
              </w:trPr>
              <w:tc>
                <w:tcPr>
                  <w:tcW w:w="850" w:type="dxa"/>
                  <w:shd w:val="clear" w:color="auto" w:fill="auto"/>
                  <w:noWrap/>
                  <w:hideMark/>
                </w:tcPr>
                <w:p w14:paraId="1AF3549A" w14:textId="77777777" w:rsidR="00064322" w:rsidRPr="00C90DF6" w:rsidRDefault="00064322" w:rsidP="00AA368D">
                  <w:pPr>
                    <w:spacing w:before="120"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A10</w:t>
                  </w:r>
                </w:p>
              </w:tc>
              <w:tc>
                <w:tcPr>
                  <w:tcW w:w="1694" w:type="dxa"/>
                  <w:shd w:val="clear" w:color="auto" w:fill="auto"/>
                  <w:noWrap/>
                  <w:hideMark/>
                </w:tcPr>
                <w:p w14:paraId="040146DB" w14:textId="77777777" w:rsidR="00064322" w:rsidRPr="00C90DF6" w:rsidRDefault="00064322" w:rsidP="00AA368D">
                  <w:pPr>
                    <w:spacing w:before="120"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DMEM/F12 (1:1)</w:t>
                  </w:r>
                </w:p>
              </w:tc>
              <w:tc>
                <w:tcPr>
                  <w:tcW w:w="1843" w:type="dxa"/>
                  <w:shd w:val="clear" w:color="auto" w:fill="auto"/>
                  <w:noWrap/>
                  <w:hideMark/>
                </w:tcPr>
                <w:p w14:paraId="4007E7CC" w14:textId="77777777" w:rsidR="00064322" w:rsidRPr="00C90DF6" w:rsidRDefault="00064322" w:rsidP="00AA368D">
                  <w:pPr>
                    <w:spacing w:before="120" w:after="0" w:line="240" w:lineRule="auto"/>
                    <w:jc w:val="center"/>
                    <w:rPr>
                      <w:rFonts w:ascii="Times New Roman" w:eastAsia="Times New Roman" w:hAnsi="Times New Roman"/>
                      <w:sz w:val="20"/>
                      <w:szCs w:val="20"/>
                    </w:rPr>
                  </w:pPr>
                  <w:r w:rsidRPr="00C90DF6">
                    <w:rPr>
                      <w:rFonts w:ascii="Times New Roman" w:eastAsia="Times New Roman" w:hAnsi="Times New Roman"/>
                      <w:sz w:val="20"/>
                      <w:szCs w:val="20"/>
                    </w:rPr>
                    <w:t>10</w:t>
                  </w:r>
                </w:p>
              </w:tc>
              <w:tc>
                <w:tcPr>
                  <w:tcW w:w="3903" w:type="dxa"/>
                  <w:shd w:val="clear" w:color="auto" w:fill="auto"/>
                  <w:noWrap/>
                  <w:hideMark/>
                </w:tcPr>
                <w:p w14:paraId="0A544558" w14:textId="77777777" w:rsidR="00064322" w:rsidRPr="00C90DF6" w:rsidRDefault="00064322" w:rsidP="00AA368D">
                  <w:pPr>
                    <w:spacing w:before="120"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P/S</w:t>
                  </w:r>
                </w:p>
              </w:tc>
            </w:tr>
            <w:tr w:rsidR="00064322" w:rsidRPr="00C90DF6" w14:paraId="08E791AF" w14:textId="77777777" w:rsidTr="00AA368D">
              <w:trPr>
                <w:trHeight w:val="320"/>
              </w:trPr>
              <w:tc>
                <w:tcPr>
                  <w:tcW w:w="850" w:type="dxa"/>
                  <w:shd w:val="clear" w:color="auto" w:fill="auto"/>
                  <w:noWrap/>
                  <w:hideMark/>
                </w:tcPr>
                <w:p w14:paraId="19E8045D" w14:textId="77777777" w:rsidR="00064322" w:rsidRPr="00C90DF6" w:rsidRDefault="00064322" w:rsidP="00AA368D">
                  <w:pPr>
                    <w:spacing w:before="120"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A5</w:t>
                  </w:r>
                </w:p>
              </w:tc>
              <w:tc>
                <w:tcPr>
                  <w:tcW w:w="1694" w:type="dxa"/>
                  <w:shd w:val="clear" w:color="auto" w:fill="auto"/>
                  <w:noWrap/>
                  <w:hideMark/>
                </w:tcPr>
                <w:p w14:paraId="74FC26B1" w14:textId="77777777" w:rsidR="00064322" w:rsidRPr="00C90DF6" w:rsidRDefault="00064322" w:rsidP="00AA368D">
                  <w:pPr>
                    <w:spacing w:before="120"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DMEM/F12 (1:1)</w:t>
                  </w:r>
                </w:p>
              </w:tc>
              <w:tc>
                <w:tcPr>
                  <w:tcW w:w="1843" w:type="dxa"/>
                  <w:shd w:val="clear" w:color="auto" w:fill="auto"/>
                  <w:noWrap/>
                  <w:hideMark/>
                </w:tcPr>
                <w:p w14:paraId="08655C60" w14:textId="77777777" w:rsidR="00064322" w:rsidRPr="00C90DF6" w:rsidRDefault="00064322" w:rsidP="00AA368D">
                  <w:pPr>
                    <w:spacing w:before="120" w:after="0" w:line="240" w:lineRule="auto"/>
                    <w:jc w:val="center"/>
                    <w:rPr>
                      <w:rFonts w:ascii="Times New Roman" w:eastAsia="Times New Roman" w:hAnsi="Times New Roman"/>
                      <w:sz w:val="20"/>
                      <w:szCs w:val="20"/>
                    </w:rPr>
                  </w:pPr>
                  <w:r w:rsidRPr="00C90DF6">
                    <w:rPr>
                      <w:rFonts w:ascii="Times New Roman" w:eastAsia="Times New Roman" w:hAnsi="Times New Roman"/>
                      <w:sz w:val="20"/>
                      <w:szCs w:val="20"/>
                    </w:rPr>
                    <w:t>5</w:t>
                  </w:r>
                </w:p>
              </w:tc>
              <w:tc>
                <w:tcPr>
                  <w:tcW w:w="3903" w:type="dxa"/>
                  <w:shd w:val="clear" w:color="auto" w:fill="auto"/>
                  <w:noWrap/>
                  <w:hideMark/>
                </w:tcPr>
                <w:p w14:paraId="33957CF5" w14:textId="77777777" w:rsidR="00064322" w:rsidRPr="00C90DF6" w:rsidRDefault="00064322" w:rsidP="00AA368D">
                  <w:pPr>
                    <w:spacing w:before="120"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P/S, I, HC, EGF, E2, HEPES, T, T3, Se, Ct</w:t>
                  </w:r>
                </w:p>
              </w:tc>
            </w:tr>
            <w:tr w:rsidR="00064322" w:rsidRPr="00C90DF6" w14:paraId="0241D7EB" w14:textId="77777777" w:rsidTr="00AA368D">
              <w:trPr>
                <w:trHeight w:val="320"/>
              </w:trPr>
              <w:tc>
                <w:tcPr>
                  <w:tcW w:w="850" w:type="dxa"/>
                  <w:shd w:val="clear" w:color="auto" w:fill="auto"/>
                  <w:noWrap/>
                  <w:hideMark/>
                </w:tcPr>
                <w:p w14:paraId="36CC8F69" w14:textId="77777777" w:rsidR="00064322" w:rsidRPr="00C90DF6" w:rsidRDefault="00064322" w:rsidP="00AA368D">
                  <w:pPr>
                    <w:spacing w:before="120"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D5</w:t>
                  </w:r>
                </w:p>
              </w:tc>
              <w:tc>
                <w:tcPr>
                  <w:tcW w:w="1694" w:type="dxa"/>
                  <w:shd w:val="clear" w:color="auto" w:fill="auto"/>
                  <w:noWrap/>
                  <w:hideMark/>
                </w:tcPr>
                <w:p w14:paraId="60A688C2" w14:textId="77777777" w:rsidR="00064322" w:rsidRPr="00C90DF6" w:rsidRDefault="00064322" w:rsidP="00AA368D">
                  <w:pPr>
                    <w:spacing w:before="120"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DMEM/F12 (1:3)</w:t>
                  </w:r>
                </w:p>
              </w:tc>
              <w:tc>
                <w:tcPr>
                  <w:tcW w:w="1843" w:type="dxa"/>
                  <w:shd w:val="clear" w:color="auto" w:fill="auto"/>
                  <w:noWrap/>
                  <w:hideMark/>
                </w:tcPr>
                <w:p w14:paraId="6FD95D9B" w14:textId="77777777" w:rsidR="00064322" w:rsidRPr="00C90DF6" w:rsidRDefault="00064322" w:rsidP="00AA368D">
                  <w:pPr>
                    <w:spacing w:before="120" w:after="0" w:line="240" w:lineRule="auto"/>
                    <w:jc w:val="center"/>
                    <w:rPr>
                      <w:rFonts w:ascii="Times New Roman" w:eastAsia="Times New Roman" w:hAnsi="Times New Roman"/>
                      <w:sz w:val="20"/>
                      <w:szCs w:val="20"/>
                    </w:rPr>
                  </w:pPr>
                  <w:r w:rsidRPr="00C90DF6">
                    <w:rPr>
                      <w:rFonts w:ascii="Times New Roman" w:eastAsia="Times New Roman" w:hAnsi="Times New Roman"/>
                      <w:sz w:val="20"/>
                      <w:szCs w:val="20"/>
                    </w:rPr>
                    <w:t>5</w:t>
                  </w:r>
                </w:p>
              </w:tc>
              <w:tc>
                <w:tcPr>
                  <w:tcW w:w="3903" w:type="dxa"/>
                  <w:shd w:val="clear" w:color="auto" w:fill="auto"/>
                  <w:noWrap/>
                  <w:hideMark/>
                </w:tcPr>
                <w:p w14:paraId="00E8E911" w14:textId="77777777" w:rsidR="00064322" w:rsidRPr="00C90DF6" w:rsidRDefault="00064322" w:rsidP="00AA368D">
                  <w:pPr>
                    <w:spacing w:before="120"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P/S, I, HC, EGF, E2, HEPES, T, T3, Se, Ct</w:t>
                  </w:r>
                </w:p>
              </w:tc>
            </w:tr>
            <w:tr w:rsidR="00064322" w:rsidRPr="00C90DF6" w14:paraId="10B36425" w14:textId="77777777" w:rsidTr="00AA368D">
              <w:trPr>
                <w:trHeight w:val="320"/>
              </w:trPr>
              <w:tc>
                <w:tcPr>
                  <w:tcW w:w="850" w:type="dxa"/>
                  <w:shd w:val="clear" w:color="auto" w:fill="auto"/>
                  <w:noWrap/>
                  <w:hideMark/>
                </w:tcPr>
                <w:p w14:paraId="33050254" w14:textId="77777777" w:rsidR="00064322" w:rsidRPr="00C90DF6" w:rsidRDefault="00064322" w:rsidP="00AA368D">
                  <w:pPr>
                    <w:spacing w:before="120"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R5</w:t>
                  </w:r>
                </w:p>
              </w:tc>
              <w:tc>
                <w:tcPr>
                  <w:tcW w:w="1694" w:type="dxa"/>
                  <w:shd w:val="clear" w:color="auto" w:fill="auto"/>
                  <w:noWrap/>
                  <w:hideMark/>
                </w:tcPr>
                <w:p w14:paraId="62371914" w14:textId="77777777" w:rsidR="00064322" w:rsidRPr="00C90DF6" w:rsidRDefault="00064322" w:rsidP="00AA368D">
                  <w:pPr>
                    <w:spacing w:before="120"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RPMI1640</w:t>
                  </w:r>
                </w:p>
              </w:tc>
              <w:tc>
                <w:tcPr>
                  <w:tcW w:w="1843" w:type="dxa"/>
                  <w:shd w:val="clear" w:color="auto" w:fill="auto"/>
                  <w:noWrap/>
                  <w:hideMark/>
                </w:tcPr>
                <w:p w14:paraId="76CA0D89" w14:textId="77777777" w:rsidR="00064322" w:rsidRPr="00C90DF6" w:rsidRDefault="00064322" w:rsidP="00AA368D">
                  <w:pPr>
                    <w:spacing w:before="120" w:after="0" w:line="240" w:lineRule="auto"/>
                    <w:jc w:val="center"/>
                    <w:rPr>
                      <w:rFonts w:ascii="Times New Roman" w:eastAsia="Times New Roman" w:hAnsi="Times New Roman"/>
                      <w:sz w:val="20"/>
                      <w:szCs w:val="20"/>
                    </w:rPr>
                  </w:pPr>
                  <w:r w:rsidRPr="00C90DF6">
                    <w:rPr>
                      <w:rFonts w:ascii="Times New Roman" w:eastAsia="Times New Roman" w:hAnsi="Times New Roman"/>
                      <w:sz w:val="20"/>
                      <w:szCs w:val="20"/>
                    </w:rPr>
                    <w:t>5</w:t>
                  </w:r>
                </w:p>
              </w:tc>
              <w:tc>
                <w:tcPr>
                  <w:tcW w:w="3903" w:type="dxa"/>
                  <w:shd w:val="clear" w:color="auto" w:fill="auto"/>
                  <w:noWrap/>
                  <w:hideMark/>
                </w:tcPr>
                <w:p w14:paraId="40762D44" w14:textId="77777777" w:rsidR="00064322" w:rsidRPr="00C90DF6" w:rsidRDefault="00064322" w:rsidP="00AA368D">
                  <w:pPr>
                    <w:spacing w:before="120"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P/S, I, HC, EGF, E2, T, T3, Se, Ct</w:t>
                  </w:r>
                </w:p>
              </w:tc>
            </w:tr>
          </w:tbl>
          <w:p w14:paraId="4D159C22" w14:textId="77777777" w:rsidR="00064322" w:rsidRPr="00C90DF6" w:rsidRDefault="00064322" w:rsidP="00AA368D">
            <w:pPr>
              <w:spacing w:before="120" w:after="0" w:line="240" w:lineRule="auto"/>
              <w:jc w:val="both"/>
              <w:rPr>
                <w:rFonts w:ascii="Times New Roman" w:hAnsi="Times New Roman"/>
                <w:sz w:val="20"/>
                <w:szCs w:val="20"/>
              </w:rPr>
            </w:pPr>
            <w:r w:rsidRPr="00C90DF6">
              <w:rPr>
                <w:rFonts w:ascii="Times New Roman" w:hAnsi="Times New Roman"/>
                <w:sz w:val="20"/>
                <w:szCs w:val="20"/>
              </w:rPr>
              <w:t>* P/S – 1% Pen/Strep; I – insulīns; HC – hidrokortizons; EGF – epidermālais augšanas faktors; E2 – 17β</w:t>
            </w:r>
            <w:r w:rsidRPr="00C90DF6">
              <w:rPr>
                <w:rFonts w:ascii="Times New Roman" w:hAnsi="Times New Roman"/>
                <w:sz w:val="20"/>
                <w:szCs w:val="20"/>
              </w:rPr>
              <w:noBreakHyphen/>
              <w:t>estradiols; HEPES - (4-(2-hidroksietil)-1-piperazīnetānsulfonskābe; T – transferīns; T3 – 3,3’,5-trijod</w:t>
            </w:r>
            <w:r w:rsidRPr="00C90DF6">
              <w:rPr>
                <w:rFonts w:ascii="Times New Roman" w:hAnsi="Times New Roman"/>
                <w:sz w:val="20"/>
                <w:szCs w:val="20"/>
              </w:rPr>
              <w:noBreakHyphen/>
              <w:t>L</w:t>
            </w:r>
            <w:r w:rsidRPr="00C90DF6">
              <w:rPr>
                <w:rFonts w:ascii="Times New Roman" w:hAnsi="Times New Roman"/>
                <w:sz w:val="20"/>
                <w:szCs w:val="20"/>
              </w:rPr>
              <w:noBreakHyphen/>
              <w:t xml:space="preserve">tironīns; Se – nātrija selenīts; Ct – holeras toksīns. </w:t>
            </w:r>
          </w:p>
          <w:p w14:paraId="5113A323" w14:textId="77777777" w:rsidR="00AE481C" w:rsidRPr="00C90DF6" w:rsidRDefault="00064322" w:rsidP="007B0D5C">
            <w:pPr>
              <w:pStyle w:val="EndNoteBibliography"/>
              <w:spacing w:before="60"/>
              <w:ind w:firstLine="284"/>
              <w:jc w:val="both"/>
              <w:rPr>
                <w:lang w:val="lv-LV"/>
              </w:rPr>
            </w:pPr>
            <w:r w:rsidRPr="00C90DF6">
              <w:rPr>
                <w:lang w:val="lv-LV"/>
              </w:rPr>
              <w:t xml:space="preserve">Lai noskaidrotu barotņu ietekmi uz noteiktu šūnu tipu augšanu, tika veikts pētījums, izmantojot komerciāli pieejamas krūts vēža šūnu līnijas (MCF7, SkBr3 un MDA-MB-436). Pētījums risina vienu vēža pētniecībā identificētu nepilnību/trūkumu (Eccles </w:t>
            </w:r>
            <w:r w:rsidRPr="00C90DF6">
              <w:rPr>
                <w:i/>
                <w:lang w:val="lv-LV"/>
              </w:rPr>
              <w:t>et al</w:t>
            </w:r>
            <w:r w:rsidRPr="00C90DF6">
              <w:rPr>
                <w:lang w:val="lv-LV"/>
              </w:rPr>
              <w:t xml:space="preserve">. </w:t>
            </w:r>
            <w:r w:rsidRPr="00C90DF6">
              <w:rPr>
                <w:i/>
                <w:lang w:val="lv-LV"/>
              </w:rPr>
              <w:t xml:space="preserve">Breast Cancer Res. </w:t>
            </w:r>
            <w:r w:rsidRPr="00C90DF6">
              <w:rPr>
                <w:lang w:val="lv-LV"/>
              </w:rPr>
              <w:t>2013;</w:t>
            </w:r>
            <w:r w:rsidRPr="00C90DF6">
              <w:rPr>
                <w:b/>
                <w:lang w:val="lv-LV"/>
              </w:rPr>
              <w:t>15</w:t>
            </w:r>
            <w:r w:rsidRPr="00C90DF6">
              <w:rPr>
                <w:lang w:val="lv-LV"/>
              </w:rPr>
              <w:t xml:space="preserve">, R92.), proti, vai krūts vēža šūnu fenotips paliks </w:t>
            </w:r>
            <w:r w:rsidRPr="00C90DF6">
              <w:rPr>
                <w:i/>
                <w:lang w:val="lv-LV"/>
              </w:rPr>
              <w:t>in vitro</w:t>
            </w:r>
            <w:r w:rsidRPr="00C90DF6">
              <w:rPr>
                <w:lang w:val="lv-LV"/>
              </w:rPr>
              <w:t xml:space="preserve"> tāds pats kā </w:t>
            </w:r>
            <w:r w:rsidRPr="00C90DF6">
              <w:rPr>
                <w:i/>
                <w:lang w:val="lv-LV"/>
              </w:rPr>
              <w:t>in vivo</w:t>
            </w:r>
            <w:r w:rsidRPr="00C90DF6">
              <w:rPr>
                <w:lang w:val="lv-LV"/>
              </w:rPr>
              <w:t xml:space="preserve"> un, savukārt, kā dati, kas iegūti no esošām krūts vēža šūnu līnijām varētu atbilst fizioloģiskiem procesiem (Lacroix &amp; Leclercq </w:t>
            </w:r>
            <w:r w:rsidRPr="00C90DF6">
              <w:rPr>
                <w:i/>
                <w:lang w:val="lv-LV"/>
              </w:rPr>
              <w:t xml:space="preserve">Breast Cancer Res Treat. </w:t>
            </w:r>
            <w:r w:rsidRPr="00C90DF6">
              <w:rPr>
                <w:lang w:val="lv-LV"/>
              </w:rPr>
              <w:t xml:space="preserve">2004, </w:t>
            </w:r>
            <w:r w:rsidRPr="00C90DF6">
              <w:rPr>
                <w:b/>
                <w:lang w:val="lv-LV"/>
              </w:rPr>
              <w:t>83</w:t>
            </w:r>
            <w:r w:rsidRPr="00C90DF6">
              <w:rPr>
                <w:lang w:val="lv-LV"/>
              </w:rPr>
              <w:t>,249.). Krūts vēža šūnu līnijas tika izvēlētas atkarībā no atbilstības molekulārās klasifikācijas tipam (</w:t>
            </w:r>
            <w:r w:rsidRPr="00C90DF6">
              <w:rPr>
                <w:rFonts w:eastAsia="Calibri"/>
                <w:noProof w:val="0"/>
                <w:lang w:val="lv-LV"/>
              </w:rPr>
              <w:t xml:space="preserve">Kao </w:t>
            </w:r>
            <w:r w:rsidRPr="00C90DF6">
              <w:rPr>
                <w:rFonts w:eastAsia="Calibri"/>
                <w:i/>
                <w:noProof w:val="0"/>
                <w:lang w:val="lv-LV"/>
              </w:rPr>
              <w:t>et al</w:t>
            </w:r>
            <w:r w:rsidRPr="00C90DF6">
              <w:rPr>
                <w:rFonts w:eastAsia="Calibri"/>
                <w:noProof w:val="0"/>
                <w:lang w:val="lv-LV"/>
              </w:rPr>
              <w:t xml:space="preserve">.. </w:t>
            </w:r>
            <w:r w:rsidRPr="00C90DF6">
              <w:rPr>
                <w:rFonts w:eastAsia="Calibri"/>
                <w:i/>
                <w:noProof w:val="0"/>
                <w:lang w:val="lv-LV"/>
              </w:rPr>
              <w:t xml:space="preserve">PLoS One. </w:t>
            </w:r>
            <w:r w:rsidRPr="00C90DF6">
              <w:rPr>
                <w:rFonts w:eastAsia="Calibri"/>
                <w:noProof w:val="0"/>
                <w:lang w:val="lv-LV"/>
              </w:rPr>
              <w:t>2009;</w:t>
            </w:r>
            <w:r w:rsidRPr="00C90DF6">
              <w:rPr>
                <w:rFonts w:eastAsia="Calibri"/>
                <w:b/>
                <w:noProof w:val="0"/>
                <w:lang w:val="lv-LV"/>
              </w:rPr>
              <w:t>4</w:t>
            </w:r>
            <w:r w:rsidRPr="00C90DF6">
              <w:rPr>
                <w:rFonts w:eastAsia="Calibri"/>
                <w:noProof w:val="0"/>
                <w:lang w:val="lv-LV"/>
              </w:rPr>
              <w:t>,:e6146.</w:t>
            </w:r>
            <w:r w:rsidRPr="00C90DF6">
              <w:rPr>
                <w:lang w:val="lv-LV"/>
              </w:rPr>
              <w:t xml:space="preserve">), kur MCF7 pieder pie luminālā A tipa, SkBr3 – pie HER2 pārekspresijas tipa, bet MDA-MB-436 – bazālā, zemas klaudīna ekspresijas tipa. Visas šūnu līnijas tika kondicionētas attiecīgajās barotnēs četros pārsējumos. Dati par barotņu ietekmi uz šūnu augšanu attēlota 4A.attēlā. </w:t>
            </w:r>
          </w:p>
          <w:p w14:paraId="796646EF" w14:textId="77777777" w:rsidR="00064322" w:rsidRPr="00C90DF6" w:rsidRDefault="00064322" w:rsidP="00AA368D">
            <w:pPr>
              <w:spacing w:before="120" w:after="0" w:line="240" w:lineRule="auto"/>
              <w:jc w:val="both"/>
              <w:rPr>
                <w:rFonts w:ascii="Times New Roman" w:hAnsi="Times New Roman"/>
                <w:sz w:val="24"/>
                <w:szCs w:val="24"/>
              </w:rPr>
            </w:pPr>
          </w:p>
          <w:p w14:paraId="63BC3B21" w14:textId="0ECACE28" w:rsidR="00064322" w:rsidRPr="00C90DF6" w:rsidRDefault="00EF4846" w:rsidP="00AA368D">
            <w:pPr>
              <w:spacing w:before="120" w:after="0" w:line="240" w:lineRule="auto"/>
              <w:jc w:val="both"/>
              <w:rPr>
                <w:rFonts w:ascii="Times New Roman" w:hAnsi="Times New Roman"/>
                <w:sz w:val="24"/>
                <w:szCs w:val="24"/>
              </w:rPr>
            </w:pPr>
            <w:r>
              <w:rPr>
                <w:rFonts w:ascii="Times New Roman" w:hAnsi="Times New Roman"/>
                <w:noProof/>
                <w:lang w:eastAsia="lv-LV"/>
              </w:rPr>
              <w:lastRenderedPageBreak/>
              <w:pict w14:anchorId="149533EA">
                <v:shape id="Text Box 10" o:spid="_x0000_s1027" type="#_x0000_t202" style="position:absolute;left:0;text-align:left;margin-left:-.75pt;margin-top:6.55pt;width:27.4pt;height:26.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" strokecolor="white">
                  <v:textbox style="mso-next-textbox:#Text Box 10">
                    <w:txbxContent>
                      <w:p w14:paraId="72714248" w14:textId="77777777" w:rsidR="00EF4846" w:rsidRPr="00BE454A" w:rsidRDefault="00EF4846" w:rsidP="00064322">
                        <w:pPr>
                          <w:rPr>
                            <w:rFonts w:ascii="Times New Roman" w:hAnsi="Times New Roman"/>
                            <w:b/>
                            <w:sz w:val="24"/>
                            <w:szCs w:val="24"/>
                          </w:rPr>
                        </w:pPr>
                        <w:r w:rsidRPr="00BE454A">
                          <w:rPr>
                            <w:rFonts w:ascii="Times New Roman" w:hAnsi="Times New Roman"/>
                            <w:b/>
                            <w:sz w:val="24"/>
                            <w:szCs w:val="24"/>
                          </w:rPr>
                          <w:t>A</w:t>
                        </w:r>
                      </w:p>
                    </w:txbxContent>
                  </v:textbox>
                </v:shape>
              </w:pict>
            </w:r>
            <w:r>
              <w:rPr>
                <w:rFonts w:ascii="Times New Roman" w:eastAsia="Times New Roman" w:hAnsi="Times New Roman"/>
                <w:noProof/>
                <w:sz w:val="20"/>
                <w:szCs w:val="20"/>
                <w:lang w:eastAsia="lv-LV"/>
              </w:rPr>
              <w:pict w14:anchorId="3AF56004">
                <v:shape id="Text Box 11" o:spid="_x0000_s1028" type="#_x0000_t202" style="position:absolute;left:0;text-align:left;margin-left:380.15pt;margin-top:5.8pt;width:27.4pt;height:26.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" strokecolor="white">
                  <v:textbox style="mso-next-textbox:#Text Box 11">
                    <w:txbxContent>
                      <w:p w14:paraId="2ED26CA8" w14:textId="77777777" w:rsidR="00EF4846" w:rsidRPr="00BE454A" w:rsidRDefault="00EF4846" w:rsidP="00064322">
                        <w:pPr>
                          <w:rPr>
                            <w:rFonts w:ascii="Times New Roman" w:hAnsi="Times New Roman"/>
                            <w:b/>
                            <w:sz w:val="24"/>
                            <w:szCs w:val="24"/>
                          </w:rPr>
                        </w:pPr>
                        <w:r>
                          <w:rPr>
                            <w:rFonts w:ascii="Times New Roman" w:hAnsi="Times New Roman"/>
                            <w:b/>
                            <w:sz w:val="24"/>
                            <w:szCs w:val="24"/>
                          </w:rPr>
                          <w:t>B</w:t>
                        </w:r>
                      </w:p>
                    </w:txbxContent>
                  </v:textbox>
                </v:shape>
              </w:pict>
            </w:r>
            <w:r w:rsidR="00064322" w:rsidRPr="00C90DF6">
              <w:rPr>
                <w:rFonts w:ascii="Times New Roman" w:hAnsi="Times New Roman"/>
                <w:noProof/>
                <w:lang w:eastAsia="lv-LV"/>
              </w:rPr>
              <w:drawing>
                <wp:inline distT="0" distB="0" distL="0" distR="0" wp14:anchorId="509F21A6" wp14:editId="03DAAE3B">
                  <wp:extent cx="2584450" cy="1939925"/>
                  <wp:effectExtent l="0" t="0" r="6350" b="3175"/>
                  <wp:docPr id="4" name="Picture 4" descr="FI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84450" cy="1939925"/>
                          </a:xfrm>
                          <a:prstGeom prst="rect">
                            <a:avLst/>
                          </a:prstGeom>
                          <a:noFill/>
                          <a:ln>
                            <a:noFill/>
                          </a:ln>
                        </pic:spPr>
                      </pic:pic>
                    </a:graphicData>
                  </a:graphic>
                </wp:inline>
              </w:drawing>
            </w:r>
            <w:r w:rsidR="00064322" w:rsidRPr="00C90DF6">
              <w:rPr>
                <w:rFonts w:ascii="Times New Roman" w:hAnsi="Times New Roman"/>
                <w:noProof/>
                <w:lang w:eastAsia="lv-LV"/>
              </w:rPr>
              <w:drawing>
                <wp:inline distT="0" distB="0" distL="0" distR="0" wp14:anchorId="775AC780" wp14:editId="70A470EF">
                  <wp:extent cx="2242185" cy="2242185"/>
                  <wp:effectExtent l="0" t="0" r="5715" b="5715"/>
                  <wp:docPr id="3" name="Picture 3" descr="FI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0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42185" cy="2242185"/>
                          </a:xfrm>
                          <a:prstGeom prst="rect">
                            <a:avLst/>
                          </a:prstGeom>
                          <a:noFill/>
                          <a:ln>
                            <a:noFill/>
                          </a:ln>
                        </pic:spPr>
                      </pic:pic>
                    </a:graphicData>
                  </a:graphic>
                </wp:inline>
              </w:drawing>
            </w:r>
          </w:p>
          <w:p w14:paraId="47354804" w14:textId="77777777" w:rsidR="00064322" w:rsidRPr="00C90DF6" w:rsidRDefault="00064322" w:rsidP="007B0D5C">
            <w:pPr>
              <w:spacing w:before="60" w:after="0" w:line="240" w:lineRule="auto"/>
              <w:jc w:val="both"/>
              <w:rPr>
                <w:rFonts w:ascii="Times New Roman" w:hAnsi="Times New Roman"/>
                <w:sz w:val="20"/>
                <w:szCs w:val="20"/>
              </w:rPr>
            </w:pPr>
            <w:r w:rsidRPr="00C90DF6">
              <w:rPr>
                <w:rFonts w:ascii="Times New Roman" w:hAnsi="Times New Roman"/>
                <w:sz w:val="20"/>
                <w:szCs w:val="20"/>
              </w:rPr>
              <w:t xml:space="preserve">4.attēls. A.Krūts vēža šūnu līniju augšana un proliferācija A10, A5, D5 un R5 barotnēs. A – kumulatīvais populāciju dubultošanās līmenis attiecīgajā barotnē. B – šūnu populācijas ģenerācijas laiks, C – šūnu dzīvotspēja pēc subkultūru tripsinizēšanas, D – šūnu daudzums subkultūru beigās. B. </w:t>
            </w:r>
          </w:p>
          <w:p w14:paraId="621891ED" w14:textId="77777777" w:rsidR="00064322" w:rsidRPr="00C90DF6" w:rsidRDefault="00064322" w:rsidP="007B0D5C">
            <w:pPr>
              <w:spacing w:before="60" w:after="0" w:line="240" w:lineRule="auto"/>
              <w:jc w:val="both"/>
              <w:rPr>
                <w:rFonts w:ascii="Times New Roman" w:hAnsi="Times New Roman"/>
                <w:sz w:val="20"/>
                <w:szCs w:val="20"/>
                <w:lang w:eastAsia="lv-LV"/>
              </w:rPr>
            </w:pPr>
            <w:r w:rsidRPr="00C90DF6">
              <w:rPr>
                <w:rFonts w:ascii="Times New Roman" w:hAnsi="Times New Roman"/>
                <w:sz w:val="20"/>
                <w:szCs w:val="20"/>
              </w:rPr>
              <w:t xml:space="preserve">MCF7, SkBr3 un MDA-MB-436 atsevišķo ekspresijas profilu klāsterēšanas rezultāti visās barotnēs. </w:t>
            </w:r>
            <w:r w:rsidRPr="00C90DF6">
              <w:rPr>
                <w:rFonts w:ascii="Times New Roman" w:hAnsi="Times New Roman"/>
                <w:sz w:val="20"/>
                <w:szCs w:val="20"/>
                <w:lang w:eastAsia="lv-LV"/>
              </w:rPr>
              <w:t>ddCT vērtības attēlotas salīdzinājumā pret pamata barotni A10.</w:t>
            </w:r>
          </w:p>
          <w:p w14:paraId="63A30E15" w14:textId="77777777" w:rsidR="00064322" w:rsidRPr="00C90DF6" w:rsidRDefault="00064322" w:rsidP="007B0D5C">
            <w:pPr>
              <w:spacing w:before="60" w:after="0" w:line="240" w:lineRule="auto"/>
              <w:jc w:val="both"/>
              <w:rPr>
                <w:rFonts w:ascii="Times New Roman" w:hAnsi="Times New Roman"/>
                <w:i/>
                <w:sz w:val="24"/>
                <w:szCs w:val="24"/>
              </w:rPr>
            </w:pPr>
            <w:r w:rsidRPr="00C90DF6">
              <w:rPr>
                <w:rFonts w:ascii="Times New Roman" w:hAnsi="Times New Roman"/>
                <w:sz w:val="24"/>
                <w:szCs w:val="24"/>
              </w:rPr>
              <w:t>Krūts vēža šūnu līnijas pēc kondicionēšanas attiecīgajās barotnēs tika raksturotas ar marķiergēnu ekspresiju (4B. att.)</w:t>
            </w:r>
          </w:p>
          <w:p w14:paraId="0160256F" w14:textId="77777777" w:rsidR="00064322" w:rsidRPr="00C90DF6" w:rsidRDefault="00064322" w:rsidP="007B0D5C">
            <w:pPr>
              <w:pStyle w:val="Bodytext"/>
              <w:spacing w:before="60" w:after="0"/>
              <w:ind w:firstLine="284"/>
              <w:jc w:val="both"/>
              <w:rPr>
                <w:highlight w:val="yellow"/>
                <w:lang w:val="lv-LV"/>
              </w:rPr>
            </w:pPr>
            <w:r w:rsidRPr="00C90DF6">
              <w:rPr>
                <w:lang w:val="lv-LV"/>
              </w:rPr>
              <w:t xml:space="preserve">Visizteiktākās morfoloģiskās un gēnu ekspresijas izmaiņas bija luminālā A tipa audzēja šūnu līnijā MCF7, kur samazināta seruma daudzums, bet papildus pievienotas piedevas (1.tabula), veicināja šūnu diferenciāciju vairāk bazālā (mazāk diferencētā) virzienā. Kopumā, iegūtie rezultāti liecina, ka šūnu kultivēšanas barotņu sastāvs var ietekmēt krūts vēža šūnu līniju diferenciācijas statusu. Šīs izmaiņas ir atkarīgas no šūnu sākotnējās diferenciācijas pakāpes, proti, barotņu sastāva izmaiņu ietekme uz šūnām ar zemāku diferenciācijas pakāpi, ir ierobežotāka (mazāka). </w:t>
            </w:r>
          </w:p>
          <w:p w14:paraId="6088B2B8" w14:textId="77777777" w:rsidR="00064322" w:rsidRPr="00C90DF6" w:rsidRDefault="00064322" w:rsidP="007B0D5C">
            <w:pPr>
              <w:spacing w:before="60" w:after="0" w:line="240" w:lineRule="auto"/>
              <w:ind w:firstLine="284"/>
              <w:jc w:val="both"/>
              <w:rPr>
                <w:rFonts w:ascii="Times New Roman" w:hAnsi="Times New Roman"/>
                <w:sz w:val="24"/>
                <w:szCs w:val="24"/>
              </w:rPr>
            </w:pPr>
            <w:r w:rsidRPr="00C90DF6">
              <w:rPr>
                <w:rFonts w:ascii="Times New Roman" w:hAnsi="Times New Roman"/>
                <w:sz w:val="24"/>
                <w:szCs w:val="24"/>
              </w:rPr>
              <w:t>Pacientei ab01 pirms neoadjuvantas terapijas no audzēja tika iegūtas 32 primārās šūnu kultūras. Ar reālā laika PĶR metodi visu izveidotā paneļa gēnu ekspresija (79 gēni) raksturota 17 šūnu līnijās, kas iegūtas no pacientes ab01 pirms terapijas. Tā kā bioloģiskajā materiālā bieži ir sastopami krūts stromas fibroblasti, kas spēj pāraugt citas šūnas vai nomākt to augšanu, atsauces šūnu līnija HDFa (</w:t>
            </w:r>
            <w:r w:rsidRPr="00C90DF6">
              <w:rPr>
                <w:rFonts w:ascii="Times New Roman" w:hAnsi="Times New Roman"/>
                <w:i/>
                <w:sz w:val="24"/>
                <w:szCs w:val="24"/>
              </w:rPr>
              <w:t>Human Dermal Fibroblasts</w:t>
            </w:r>
            <w:r w:rsidRPr="00C90DF6">
              <w:rPr>
                <w:rFonts w:ascii="Times New Roman" w:hAnsi="Times New Roman"/>
                <w:sz w:val="24"/>
                <w:szCs w:val="24"/>
              </w:rPr>
              <w:t xml:space="preserve">) tika izmantota kā iekšējā atsauce. Visi analīzē izmantotie paraugi tika salīdzināti pēc normalizētām delta Ct vērtībām (5A.att.). </w:t>
            </w:r>
          </w:p>
          <w:p w14:paraId="773D1ACD" w14:textId="40F18243" w:rsidR="00064322" w:rsidRPr="00C90DF6" w:rsidRDefault="00EF4846" w:rsidP="00AA368D">
            <w:pPr>
              <w:spacing w:before="120" w:after="0" w:line="240" w:lineRule="auto"/>
              <w:jc w:val="both"/>
              <w:rPr>
                <w:rFonts w:ascii="Times New Roman" w:hAnsi="Times New Roman"/>
                <w:sz w:val="24"/>
                <w:szCs w:val="24"/>
              </w:rPr>
            </w:pPr>
            <w:r>
              <w:rPr>
                <w:rFonts w:ascii="Times New Roman" w:eastAsia="Times New Roman" w:hAnsi="Times New Roman"/>
                <w:noProof/>
                <w:sz w:val="20"/>
                <w:szCs w:val="20"/>
                <w:lang w:eastAsia="lv-LV"/>
              </w:rPr>
              <w:pict w14:anchorId="70508BC4">
                <v:shape id="Text Box 9" o:spid="_x0000_s1030" type="#_x0000_t202" style="position:absolute;left:0;text-align:left;margin-left:158.25pt;margin-top:3.6pt;width:27.4pt;height:26.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" strokecolor="white">
                  <v:textbox>
                    <w:txbxContent>
                      <w:p w14:paraId="1E90EC4B" w14:textId="77777777" w:rsidR="00EF4846" w:rsidRPr="00BE454A" w:rsidRDefault="00EF4846" w:rsidP="00064322">
                        <w:pPr>
                          <w:rPr>
                            <w:rFonts w:ascii="Times New Roman" w:hAnsi="Times New Roman"/>
                            <w:b/>
                            <w:sz w:val="24"/>
                            <w:szCs w:val="24"/>
                          </w:rPr>
                        </w:pPr>
                        <w:r>
                          <w:rPr>
                            <w:rFonts w:ascii="Times New Roman" w:hAnsi="Times New Roman"/>
                            <w:b/>
                            <w:sz w:val="24"/>
                            <w:szCs w:val="24"/>
                          </w:rPr>
                          <w:t>B</w:t>
                        </w:r>
                      </w:p>
                    </w:txbxContent>
                  </v:textbox>
                </v:shape>
              </w:pict>
            </w:r>
            <w:r>
              <w:rPr>
                <w:rFonts w:ascii="Times New Roman" w:eastAsia="Times New Roman" w:hAnsi="Times New Roman"/>
                <w:noProof/>
                <w:sz w:val="20"/>
                <w:szCs w:val="20"/>
                <w:lang w:eastAsia="lv-LV"/>
              </w:rPr>
              <w:pict w14:anchorId="5D0EDF14">
                <v:shape id="Text Box 8" o:spid="_x0000_s1029" type="#_x0000_t202" style="position:absolute;left:0;text-align:left;margin-left:19.1pt;margin-top:3.6pt;width:27.4pt;height:26.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" strokecolor="white">
                  <v:textbox>
                    <w:txbxContent>
                      <w:p w14:paraId="129FA576" w14:textId="77777777" w:rsidR="00EF4846" w:rsidRPr="00BE454A" w:rsidRDefault="00EF4846" w:rsidP="00064322">
                        <w:pPr>
                          <w:rPr>
                            <w:rFonts w:ascii="Times New Roman" w:hAnsi="Times New Roman"/>
                            <w:b/>
                            <w:sz w:val="24"/>
                            <w:szCs w:val="24"/>
                          </w:rPr>
                        </w:pPr>
                        <w:r w:rsidRPr="00BE454A">
                          <w:rPr>
                            <w:rFonts w:ascii="Times New Roman" w:hAnsi="Times New Roman"/>
                            <w:b/>
                            <w:sz w:val="24"/>
                            <w:szCs w:val="24"/>
                          </w:rPr>
                          <w:t>A</w:t>
                        </w:r>
                        <w:r>
                          <w:rPr>
                            <w:rFonts w:ascii="Times New Roman" w:hAnsi="Times New Roman"/>
                            <w:b/>
                            <w:noProof/>
                            <w:sz w:val="24"/>
                            <w:szCs w:val="24"/>
                            <w:lang w:eastAsia="lv-LV"/>
                          </w:rPr>
                          <w:drawing>
                            <wp:inline distT="0" distB="0" distL="0" distR="0" wp14:anchorId="0DBC9572" wp14:editId="16BE01CB">
                              <wp:extent cx="158750" cy="1511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p>
                    </w:txbxContent>
                  </v:textbox>
                </v:shape>
              </w:pict>
            </w:r>
            <w:r w:rsidR="00064322" w:rsidRPr="00C90DF6">
              <w:rPr>
                <w:rFonts w:ascii="Times New Roman" w:hAnsi="Times New Roman"/>
                <w:sz w:val="24"/>
                <w:szCs w:val="24"/>
              </w:rPr>
              <w:t xml:space="preserve"> </w:t>
            </w:r>
          </w:p>
          <w:p w14:paraId="7E3A2D98" w14:textId="77777777" w:rsidR="00064322" w:rsidRPr="00C90DF6" w:rsidRDefault="00064322" w:rsidP="00AA368D">
            <w:pPr>
              <w:spacing w:before="120" w:after="0" w:line="240" w:lineRule="auto"/>
              <w:jc w:val="both"/>
              <w:rPr>
                <w:rFonts w:ascii="Times New Roman" w:hAnsi="Times New Roman"/>
                <w:sz w:val="24"/>
                <w:szCs w:val="24"/>
              </w:rPr>
            </w:pPr>
            <w:r w:rsidRPr="00C90DF6">
              <w:rPr>
                <w:rFonts w:ascii="Times New Roman" w:hAnsi="Times New Roman"/>
                <w:noProof/>
                <w:lang w:eastAsia="lv-LV"/>
              </w:rPr>
              <w:drawing>
                <wp:inline distT="0" distB="0" distL="0" distR="0" wp14:anchorId="362EF6B0" wp14:editId="42BA8053">
                  <wp:extent cx="2273935" cy="1948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73935" cy="1948180"/>
                          </a:xfrm>
                          <a:prstGeom prst="rect">
                            <a:avLst/>
                          </a:prstGeom>
                          <a:noFill/>
                          <a:ln>
                            <a:noFill/>
                          </a:ln>
                        </pic:spPr>
                      </pic:pic>
                    </a:graphicData>
                  </a:graphic>
                </wp:inline>
              </w:drawing>
            </w:r>
            <w:r w:rsidRPr="00C90DF6">
              <w:rPr>
                <w:rFonts w:ascii="Times New Roman" w:hAnsi="Times New Roman"/>
                <w:noProof/>
                <w:lang w:eastAsia="lv-LV"/>
              </w:rPr>
              <w:drawing>
                <wp:inline distT="0" distB="0" distL="0" distR="0" wp14:anchorId="07D9C773" wp14:editId="48C52B58">
                  <wp:extent cx="2806700" cy="2146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6700" cy="2146935"/>
                          </a:xfrm>
                          <a:prstGeom prst="rect">
                            <a:avLst/>
                          </a:prstGeom>
                          <a:noFill/>
                          <a:ln>
                            <a:noFill/>
                          </a:ln>
                        </pic:spPr>
                      </pic:pic>
                    </a:graphicData>
                  </a:graphic>
                </wp:inline>
              </w:drawing>
            </w:r>
          </w:p>
          <w:p w14:paraId="18F41B7A" w14:textId="77777777" w:rsidR="00064322" w:rsidRPr="00C90DF6" w:rsidRDefault="00064322" w:rsidP="007B0D5C">
            <w:pPr>
              <w:spacing w:before="60" w:after="0" w:line="240" w:lineRule="auto"/>
              <w:jc w:val="both"/>
              <w:rPr>
                <w:rFonts w:ascii="Times New Roman" w:hAnsi="Times New Roman"/>
                <w:sz w:val="20"/>
                <w:szCs w:val="20"/>
              </w:rPr>
            </w:pPr>
            <w:r w:rsidRPr="00C90DF6">
              <w:rPr>
                <w:rFonts w:ascii="Times New Roman" w:hAnsi="Times New Roman"/>
                <w:sz w:val="20"/>
                <w:szCs w:val="20"/>
              </w:rPr>
              <w:t xml:space="preserve">5.attēls. A. Visu reālā laika PĶR analīzē iekļauto paraugu savstarpējās līdzības attēlojums </w:t>
            </w:r>
            <w:r w:rsidRPr="00C90DF6">
              <w:rPr>
                <w:rFonts w:ascii="Times New Roman" w:hAnsi="Times New Roman"/>
                <w:sz w:val="20"/>
                <w:szCs w:val="20"/>
              </w:rPr>
              <w:lastRenderedPageBreak/>
              <w:t xml:space="preserve">dendrogrammā. Numuri no 1 – 17 apzīmē šūnu līnijas, iegūtas no pacientes ab01 pirms neoadjuvantas terapijas. 18 – fibroblastu atsauces šūnu līnija. B. Relatīvā gēnu ekspresija, salīdzinot ar fibroblastiem (ddCt).  </w:t>
            </w:r>
          </w:p>
          <w:p w14:paraId="67CEE984" w14:textId="77777777" w:rsidR="00064322" w:rsidRPr="00C90DF6" w:rsidRDefault="00064322" w:rsidP="007B0D5C">
            <w:pPr>
              <w:spacing w:before="60" w:after="0" w:line="240" w:lineRule="auto"/>
              <w:ind w:firstLine="284"/>
              <w:jc w:val="both"/>
              <w:rPr>
                <w:rFonts w:ascii="Times New Roman" w:hAnsi="Times New Roman"/>
                <w:sz w:val="24"/>
                <w:szCs w:val="24"/>
              </w:rPr>
            </w:pPr>
            <w:r w:rsidRPr="00C90DF6">
              <w:rPr>
                <w:rFonts w:ascii="Times New Roman" w:hAnsi="Times New Roman"/>
                <w:sz w:val="24"/>
                <w:szCs w:val="24"/>
              </w:rPr>
              <w:t xml:space="preserve">Salīdzinot visu pētīto gēnu ekspresiju, kultūras 4. un 5. ir vislīdzīgākās fibroblastiem. Kultūras 6. un 7. ir vienas un tās pašas šūnu līnijas divi pārsējumi, un to tuvā līdzība liecina, ka divi secīgi pārsējumi analizēto gēnu ekspresiju (šūnu fenotipu) attiecīgajā šūnu līnijā ietekmē maz – šūnu identitāte, turpinot kultivēšanu, saglabājas. Zemāk attēlotajos grafikos iegūtās ddCt vērtības ir konkrētā gēna ekspresijas atšķirības, salīdzinot ar šī gēna ekspresiju (dCt) fibroblastos, tātad liecina par gēna relatīvo ekspresiju, salīdzinot ar tā ekspresiju fibroblastos. </w:t>
            </w:r>
          </w:p>
          <w:p w14:paraId="07E150C3" w14:textId="77777777" w:rsidR="00064322" w:rsidRPr="00C90DF6" w:rsidRDefault="00064322" w:rsidP="007B0D5C">
            <w:pPr>
              <w:spacing w:before="60" w:after="0" w:line="240" w:lineRule="auto"/>
              <w:jc w:val="both"/>
              <w:rPr>
                <w:rFonts w:ascii="Times New Roman" w:hAnsi="Times New Roman"/>
                <w:color w:val="000000"/>
                <w:sz w:val="24"/>
                <w:szCs w:val="24"/>
              </w:rPr>
            </w:pPr>
            <w:r w:rsidRPr="00C90DF6">
              <w:rPr>
                <w:rFonts w:ascii="Times New Roman" w:hAnsi="Times New Roman"/>
                <w:color w:val="000000"/>
                <w:sz w:val="24"/>
                <w:szCs w:val="24"/>
              </w:rPr>
              <w:t xml:space="preserve">Desmit šūnu līnijās imūncitofluoroķīmiski noteikta EPCAM, MUC1, VIM, ESR1, PGR, ERBB2 un KRT19 ekspresija. Šie marķieri ļauj spriest par saaudzēto šūnu kultūru identitāti – EPCAM, MUC1 un KRT19 ekspresijas pakāpe raksturo krūts epitēlija šūnu diferenciācijas pakāpi, ESR1, PGR un ERBB2 ekspresija ļauj spriest par šūnu atbilstību noteiktam krūts vēža molekulārajam tipam. Analizēto šūnu līniju dati apkopoti 4. tabulā. </w:t>
            </w:r>
          </w:p>
          <w:p w14:paraId="69E3FA37" w14:textId="77777777" w:rsidR="00064322" w:rsidRPr="00C90DF6" w:rsidRDefault="00064322" w:rsidP="007B0D5C">
            <w:pPr>
              <w:spacing w:before="60" w:after="0" w:line="240" w:lineRule="auto"/>
              <w:ind w:firstLine="284"/>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Pētījuma turpinājumā tiks veiktas jau iegūto datu padziļinātākas, statistiskās analīzes, precīzāku secinājumu iegūšanai. Joprojām tiek kultivētas šūnas no pacienšu materiāla, kas iegūtas pēc neodajuvantās terapijas. Šīs iegūtās šūnu līnijas tiks raksturotas gan pēc gēnu ekspresijas profila, gan pēc proteīnu ekspresijas, rezultātā salīdzinot šūnu profilus pirms un pēc noadjuvantās terapijas un identificējot terapijas rezistentās šūnas.</w:t>
            </w:r>
          </w:p>
          <w:p w14:paraId="6A0304B7" w14:textId="77777777" w:rsidR="00064322" w:rsidRPr="00C90DF6" w:rsidRDefault="00064322" w:rsidP="007B0D5C">
            <w:pPr>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 xml:space="preserve">     Tika uzsākta starptautiska sadarbība ar diviem pētnieciskiem konsorcijiem un saņemts finansējums diviem grantiem:</w:t>
            </w:r>
          </w:p>
          <w:p w14:paraId="10D8E089" w14:textId="77777777" w:rsidR="00064322" w:rsidRPr="00C90DF6" w:rsidRDefault="00064322" w:rsidP="007B0D5C">
            <w:pPr>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i) ERA-NET TRANSCAN2 “Mutated neo-antigens in hepatocellular carcinoma” (izpilde sāksies 2017.g.);</w:t>
            </w:r>
          </w:p>
          <w:p w14:paraId="6B2AAB81" w14:textId="77777777" w:rsidR="00064322" w:rsidRPr="00C90DF6" w:rsidRDefault="00064322" w:rsidP="007B0D5C">
            <w:pPr>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ii) FLAG_ERA JTC “Information Technology: The Future of Cancer Treatment” (izpilde sāksies 2017. g.).</w:t>
            </w:r>
          </w:p>
          <w:p w14:paraId="5F02557E" w14:textId="77777777" w:rsidR="00064322" w:rsidRPr="00C90DF6" w:rsidRDefault="00064322" w:rsidP="007B0D5C">
            <w:pPr>
              <w:spacing w:before="60" w:after="0" w:line="240" w:lineRule="auto"/>
              <w:ind w:left="132"/>
              <w:jc w:val="both"/>
              <w:rPr>
                <w:rFonts w:ascii="Times New Roman" w:hAnsi="Times New Roman"/>
                <w:color w:val="000000"/>
                <w:sz w:val="24"/>
                <w:szCs w:val="24"/>
              </w:rPr>
            </w:pPr>
            <w:r w:rsidRPr="00C90DF6">
              <w:rPr>
                <w:rFonts w:ascii="Times New Roman" w:hAnsi="Times New Roman"/>
                <w:sz w:val="24"/>
                <w:szCs w:val="24"/>
              </w:rPr>
              <w:t xml:space="preserve"> 4.tabula. </w:t>
            </w:r>
            <w:r w:rsidRPr="00C90DF6">
              <w:rPr>
                <w:rFonts w:ascii="Times New Roman" w:hAnsi="Times New Roman"/>
                <w:color w:val="000000"/>
                <w:sz w:val="24"/>
                <w:szCs w:val="24"/>
              </w:rPr>
              <w:t>Imūnfluoroķīmiski noteiktais biomarķieru statuss šūnu līnijās, kas izolētas no pacienšu biopsijas materiāla</w:t>
            </w:r>
          </w:p>
          <w:tbl>
            <w:tblPr>
              <w:tblW w:w="7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939"/>
              <w:gridCol w:w="950"/>
              <w:gridCol w:w="706"/>
              <w:gridCol w:w="639"/>
              <w:gridCol w:w="861"/>
              <w:gridCol w:w="794"/>
              <w:gridCol w:w="850"/>
              <w:gridCol w:w="628"/>
              <w:gridCol w:w="716"/>
            </w:tblGrid>
            <w:tr w:rsidR="00064322" w:rsidRPr="00C90DF6" w14:paraId="7814FA27" w14:textId="77777777" w:rsidTr="00AA368D">
              <w:trPr>
                <w:jc w:val="center"/>
              </w:trPr>
              <w:tc>
                <w:tcPr>
                  <w:tcW w:w="628" w:type="dxa"/>
                  <w:vMerge w:val="restart"/>
                  <w:shd w:val="clear" w:color="auto" w:fill="auto"/>
                  <w:vAlign w:val="center"/>
                </w:tcPr>
                <w:p w14:paraId="7796B6AF" w14:textId="77777777" w:rsidR="00064322" w:rsidRPr="00C90DF6" w:rsidRDefault="00064322" w:rsidP="00AA368D">
                  <w:pPr>
                    <w:spacing w:before="120" w:after="0" w:line="240" w:lineRule="auto"/>
                    <w:jc w:val="center"/>
                    <w:rPr>
                      <w:rFonts w:ascii="Times New Roman" w:hAnsi="Times New Roman"/>
                      <w:b/>
                      <w:i/>
                      <w:color w:val="000000"/>
                      <w:sz w:val="20"/>
                      <w:szCs w:val="20"/>
                    </w:rPr>
                  </w:pPr>
                  <w:r w:rsidRPr="00C90DF6">
                    <w:rPr>
                      <w:rFonts w:ascii="Times New Roman" w:hAnsi="Times New Roman"/>
                      <w:b/>
                      <w:i/>
                      <w:color w:val="000000"/>
                      <w:sz w:val="20"/>
                      <w:szCs w:val="20"/>
                    </w:rPr>
                    <w:t>Pac. kods</w:t>
                  </w:r>
                </w:p>
              </w:tc>
              <w:tc>
                <w:tcPr>
                  <w:tcW w:w="939" w:type="dxa"/>
                  <w:vMerge w:val="restart"/>
                  <w:shd w:val="clear" w:color="auto" w:fill="auto"/>
                  <w:vAlign w:val="center"/>
                </w:tcPr>
                <w:p w14:paraId="6BEB57B3" w14:textId="77777777" w:rsidR="00064322" w:rsidRPr="00C90DF6" w:rsidRDefault="00064322" w:rsidP="00AA368D">
                  <w:pPr>
                    <w:spacing w:before="120" w:after="0" w:line="240" w:lineRule="auto"/>
                    <w:jc w:val="center"/>
                    <w:rPr>
                      <w:rFonts w:ascii="Times New Roman" w:hAnsi="Times New Roman"/>
                      <w:b/>
                      <w:i/>
                      <w:color w:val="000000"/>
                      <w:sz w:val="20"/>
                      <w:szCs w:val="20"/>
                    </w:rPr>
                  </w:pPr>
                  <w:r w:rsidRPr="00C90DF6">
                    <w:rPr>
                      <w:rFonts w:ascii="Times New Roman" w:hAnsi="Times New Roman"/>
                      <w:b/>
                      <w:i/>
                      <w:color w:val="000000"/>
                      <w:sz w:val="20"/>
                      <w:szCs w:val="20"/>
                    </w:rPr>
                    <w:t>Kultūras kods</w:t>
                  </w:r>
                </w:p>
              </w:tc>
              <w:tc>
                <w:tcPr>
                  <w:tcW w:w="5428" w:type="dxa"/>
                  <w:gridSpan w:val="7"/>
                  <w:shd w:val="clear" w:color="auto" w:fill="auto"/>
                  <w:vAlign w:val="center"/>
                </w:tcPr>
                <w:p w14:paraId="3E905F18" w14:textId="77777777" w:rsidR="00064322" w:rsidRPr="00C90DF6" w:rsidRDefault="00064322" w:rsidP="00AA368D">
                  <w:pPr>
                    <w:spacing w:before="120" w:after="0" w:line="240" w:lineRule="auto"/>
                    <w:jc w:val="center"/>
                    <w:rPr>
                      <w:rFonts w:ascii="Times New Roman" w:hAnsi="Times New Roman"/>
                      <w:b/>
                      <w:i/>
                      <w:color w:val="000000"/>
                      <w:sz w:val="20"/>
                      <w:szCs w:val="20"/>
                    </w:rPr>
                  </w:pPr>
                  <w:r w:rsidRPr="00C90DF6">
                    <w:rPr>
                      <w:rFonts w:ascii="Times New Roman" w:hAnsi="Times New Roman"/>
                      <w:b/>
                      <w:i/>
                      <w:color w:val="000000"/>
                      <w:sz w:val="20"/>
                      <w:szCs w:val="20"/>
                    </w:rPr>
                    <w:t>Biomarķieru krāsojuma intensitāte</w:t>
                  </w:r>
                </w:p>
              </w:tc>
              <w:tc>
                <w:tcPr>
                  <w:tcW w:w="716" w:type="dxa"/>
                  <w:vMerge w:val="restart"/>
                  <w:shd w:val="clear" w:color="auto" w:fill="auto"/>
                </w:tcPr>
                <w:p w14:paraId="439CF94E" w14:textId="77777777" w:rsidR="00064322" w:rsidRPr="00C90DF6" w:rsidRDefault="00064322" w:rsidP="00AA368D">
                  <w:pPr>
                    <w:spacing w:before="120" w:after="0" w:line="240" w:lineRule="auto"/>
                    <w:jc w:val="center"/>
                    <w:rPr>
                      <w:rFonts w:ascii="Times New Roman" w:hAnsi="Times New Roman"/>
                      <w:b/>
                      <w:i/>
                      <w:color w:val="000000"/>
                      <w:sz w:val="20"/>
                      <w:szCs w:val="20"/>
                    </w:rPr>
                  </w:pPr>
                  <w:r w:rsidRPr="00C90DF6">
                    <w:rPr>
                      <w:rFonts w:ascii="Times New Roman" w:hAnsi="Times New Roman"/>
                      <w:b/>
                      <w:i/>
                      <w:color w:val="000000"/>
                      <w:sz w:val="20"/>
                      <w:szCs w:val="20"/>
                    </w:rPr>
                    <w:t>Šūnu tips</w:t>
                  </w:r>
                </w:p>
              </w:tc>
            </w:tr>
            <w:tr w:rsidR="00064322" w:rsidRPr="00C90DF6" w14:paraId="3D8F263A" w14:textId="77777777" w:rsidTr="00AA368D">
              <w:trPr>
                <w:jc w:val="center"/>
              </w:trPr>
              <w:tc>
                <w:tcPr>
                  <w:tcW w:w="628" w:type="dxa"/>
                  <w:vMerge/>
                  <w:shd w:val="clear" w:color="auto" w:fill="auto"/>
                  <w:vAlign w:val="center"/>
                </w:tcPr>
                <w:p w14:paraId="57CD9BAF" w14:textId="77777777" w:rsidR="00064322" w:rsidRPr="00C90DF6" w:rsidRDefault="00064322" w:rsidP="00AA368D">
                  <w:pPr>
                    <w:spacing w:before="120" w:after="0" w:line="240" w:lineRule="auto"/>
                    <w:jc w:val="both"/>
                    <w:rPr>
                      <w:rFonts w:ascii="Times New Roman" w:hAnsi="Times New Roman"/>
                      <w:b/>
                      <w:color w:val="000000"/>
                      <w:sz w:val="20"/>
                      <w:szCs w:val="20"/>
                    </w:rPr>
                  </w:pPr>
                </w:p>
              </w:tc>
              <w:tc>
                <w:tcPr>
                  <w:tcW w:w="939" w:type="dxa"/>
                  <w:vMerge/>
                  <w:shd w:val="clear" w:color="auto" w:fill="auto"/>
                  <w:vAlign w:val="center"/>
                </w:tcPr>
                <w:p w14:paraId="05DA699C" w14:textId="77777777" w:rsidR="00064322" w:rsidRPr="00C90DF6" w:rsidRDefault="00064322" w:rsidP="00AA368D">
                  <w:pPr>
                    <w:spacing w:before="120" w:after="0" w:line="240" w:lineRule="auto"/>
                    <w:jc w:val="center"/>
                    <w:rPr>
                      <w:rFonts w:ascii="Times New Roman" w:hAnsi="Times New Roman"/>
                      <w:b/>
                      <w:color w:val="000000"/>
                      <w:sz w:val="20"/>
                      <w:szCs w:val="20"/>
                    </w:rPr>
                  </w:pPr>
                </w:p>
              </w:tc>
              <w:tc>
                <w:tcPr>
                  <w:tcW w:w="950" w:type="dxa"/>
                  <w:shd w:val="clear" w:color="auto" w:fill="auto"/>
                  <w:vAlign w:val="center"/>
                </w:tcPr>
                <w:p w14:paraId="271241C4" w14:textId="77777777" w:rsidR="00064322" w:rsidRPr="00C90DF6" w:rsidRDefault="00064322" w:rsidP="00AA368D">
                  <w:pPr>
                    <w:spacing w:before="120"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EPCAM</w:t>
                  </w:r>
                </w:p>
              </w:tc>
              <w:tc>
                <w:tcPr>
                  <w:tcW w:w="706" w:type="dxa"/>
                  <w:shd w:val="clear" w:color="auto" w:fill="auto"/>
                  <w:vAlign w:val="center"/>
                </w:tcPr>
                <w:p w14:paraId="0271C99C" w14:textId="77777777" w:rsidR="00064322" w:rsidRPr="00C90DF6" w:rsidRDefault="00064322" w:rsidP="00AA368D">
                  <w:pPr>
                    <w:spacing w:before="120"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ESR1</w:t>
                  </w:r>
                </w:p>
              </w:tc>
              <w:tc>
                <w:tcPr>
                  <w:tcW w:w="639" w:type="dxa"/>
                  <w:shd w:val="clear" w:color="auto" w:fill="auto"/>
                  <w:vAlign w:val="center"/>
                </w:tcPr>
                <w:p w14:paraId="62500B22" w14:textId="77777777" w:rsidR="00064322" w:rsidRPr="00C90DF6" w:rsidRDefault="00064322" w:rsidP="00AA368D">
                  <w:pPr>
                    <w:spacing w:before="120"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PGR</w:t>
                  </w:r>
                </w:p>
              </w:tc>
              <w:tc>
                <w:tcPr>
                  <w:tcW w:w="861" w:type="dxa"/>
                  <w:shd w:val="clear" w:color="auto" w:fill="auto"/>
                  <w:vAlign w:val="center"/>
                </w:tcPr>
                <w:p w14:paraId="33C810AA" w14:textId="77777777" w:rsidR="00064322" w:rsidRPr="00C90DF6" w:rsidRDefault="00064322" w:rsidP="00AA368D">
                  <w:pPr>
                    <w:spacing w:before="120"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ERBB2</w:t>
                  </w:r>
                </w:p>
              </w:tc>
              <w:tc>
                <w:tcPr>
                  <w:tcW w:w="794" w:type="dxa"/>
                  <w:shd w:val="clear" w:color="auto" w:fill="auto"/>
                  <w:vAlign w:val="center"/>
                </w:tcPr>
                <w:p w14:paraId="1D341729" w14:textId="77777777" w:rsidR="00064322" w:rsidRPr="00C90DF6" w:rsidRDefault="00064322" w:rsidP="00AA368D">
                  <w:pPr>
                    <w:spacing w:before="120"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MUC1</w:t>
                  </w:r>
                </w:p>
              </w:tc>
              <w:tc>
                <w:tcPr>
                  <w:tcW w:w="850" w:type="dxa"/>
                  <w:shd w:val="clear" w:color="auto" w:fill="auto"/>
                  <w:vAlign w:val="center"/>
                </w:tcPr>
                <w:p w14:paraId="72694BB8" w14:textId="77777777" w:rsidR="00064322" w:rsidRPr="00C90DF6" w:rsidRDefault="00064322" w:rsidP="00AA368D">
                  <w:pPr>
                    <w:spacing w:before="120"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KRT19</w:t>
                  </w:r>
                </w:p>
              </w:tc>
              <w:tc>
                <w:tcPr>
                  <w:tcW w:w="628" w:type="dxa"/>
                  <w:shd w:val="clear" w:color="auto" w:fill="auto"/>
                  <w:vAlign w:val="center"/>
                </w:tcPr>
                <w:p w14:paraId="4C8ACB27" w14:textId="77777777" w:rsidR="00064322" w:rsidRPr="00C90DF6" w:rsidRDefault="00064322" w:rsidP="00AA368D">
                  <w:pPr>
                    <w:spacing w:before="120" w:after="0" w:line="240" w:lineRule="auto"/>
                    <w:jc w:val="center"/>
                    <w:rPr>
                      <w:rFonts w:ascii="Times New Roman" w:hAnsi="Times New Roman"/>
                      <w:b/>
                      <w:color w:val="000000"/>
                      <w:sz w:val="20"/>
                      <w:szCs w:val="20"/>
                    </w:rPr>
                  </w:pPr>
                  <w:r w:rsidRPr="00C90DF6">
                    <w:rPr>
                      <w:rFonts w:ascii="Times New Roman" w:hAnsi="Times New Roman"/>
                      <w:b/>
                      <w:color w:val="000000"/>
                      <w:sz w:val="20"/>
                      <w:szCs w:val="20"/>
                    </w:rPr>
                    <w:t>VIM</w:t>
                  </w:r>
                </w:p>
              </w:tc>
              <w:tc>
                <w:tcPr>
                  <w:tcW w:w="716" w:type="dxa"/>
                  <w:vMerge/>
                  <w:shd w:val="clear" w:color="auto" w:fill="auto"/>
                </w:tcPr>
                <w:p w14:paraId="03A07402" w14:textId="77777777" w:rsidR="00064322" w:rsidRPr="00C90DF6" w:rsidRDefault="00064322" w:rsidP="00AA368D">
                  <w:pPr>
                    <w:spacing w:before="120" w:after="0" w:line="240" w:lineRule="auto"/>
                    <w:jc w:val="center"/>
                    <w:rPr>
                      <w:rFonts w:ascii="Times New Roman" w:hAnsi="Times New Roman"/>
                      <w:b/>
                      <w:color w:val="000000"/>
                      <w:sz w:val="20"/>
                      <w:szCs w:val="20"/>
                    </w:rPr>
                  </w:pPr>
                </w:p>
              </w:tc>
            </w:tr>
            <w:tr w:rsidR="00064322" w:rsidRPr="00C90DF6" w14:paraId="4C999638" w14:textId="77777777" w:rsidTr="00AA368D">
              <w:trPr>
                <w:jc w:val="center"/>
              </w:trPr>
              <w:tc>
                <w:tcPr>
                  <w:tcW w:w="628" w:type="dxa"/>
                  <w:shd w:val="clear" w:color="auto" w:fill="auto"/>
                </w:tcPr>
                <w:p w14:paraId="37BA4D12" w14:textId="77777777" w:rsidR="00064322" w:rsidRPr="00C90DF6" w:rsidRDefault="00064322" w:rsidP="00AA368D">
                  <w:pPr>
                    <w:spacing w:before="120" w:after="0" w:line="240" w:lineRule="auto"/>
                    <w:jc w:val="both"/>
                    <w:rPr>
                      <w:rFonts w:ascii="Times New Roman" w:hAnsi="Times New Roman"/>
                      <w:b/>
                      <w:color w:val="000000"/>
                      <w:sz w:val="20"/>
                      <w:szCs w:val="20"/>
                    </w:rPr>
                  </w:pPr>
                  <w:r w:rsidRPr="00C90DF6">
                    <w:rPr>
                      <w:rFonts w:ascii="Times New Roman" w:hAnsi="Times New Roman"/>
                      <w:b/>
                      <w:color w:val="000000"/>
                      <w:sz w:val="20"/>
                      <w:szCs w:val="20"/>
                    </w:rPr>
                    <w:t>kv10</w:t>
                  </w:r>
                </w:p>
              </w:tc>
              <w:tc>
                <w:tcPr>
                  <w:tcW w:w="939" w:type="dxa"/>
                  <w:shd w:val="clear" w:color="auto" w:fill="auto"/>
                </w:tcPr>
                <w:p w14:paraId="012B88C1"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2C0005</w:t>
                  </w:r>
                </w:p>
              </w:tc>
              <w:tc>
                <w:tcPr>
                  <w:tcW w:w="950" w:type="dxa"/>
                  <w:shd w:val="clear" w:color="auto" w:fill="auto"/>
                </w:tcPr>
                <w:p w14:paraId="7E2A0616"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06" w:type="dxa"/>
                  <w:shd w:val="clear" w:color="auto" w:fill="auto"/>
                </w:tcPr>
                <w:p w14:paraId="2D38801E"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639" w:type="dxa"/>
                  <w:shd w:val="clear" w:color="auto" w:fill="auto"/>
                </w:tcPr>
                <w:p w14:paraId="6B97C328"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861" w:type="dxa"/>
                  <w:shd w:val="clear" w:color="auto" w:fill="auto"/>
                </w:tcPr>
                <w:p w14:paraId="3826C194"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94" w:type="dxa"/>
                  <w:shd w:val="clear" w:color="auto" w:fill="auto"/>
                </w:tcPr>
                <w:p w14:paraId="41DD21C2"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850" w:type="dxa"/>
                  <w:shd w:val="clear" w:color="auto" w:fill="auto"/>
                </w:tcPr>
                <w:p w14:paraId="5B64E4E5"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628" w:type="dxa"/>
                  <w:shd w:val="clear" w:color="auto" w:fill="auto"/>
                </w:tcPr>
                <w:p w14:paraId="48AE01BA"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716" w:type="dxa"/>
                  <w:shd w:val="clear" w:color="auto" w:fill="auto"/>
                </w:tcPr>
                <w:p w14:paraId="568522EC"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Bas?</w:t>
                  </w:r>
                </w:p>
              </w:tc>
            </w:tr>
            <w:tr w:rsidR="00064322" w:rsidRPr="00C90DF6" w14:paraId="77B149F8" w14:textId="77777777" w:rsidTr="00AA368D">
              <w:trPr>
                <w:jc w:val="center"/>
              </w:trPr>
              <w:tc>
                <w:tcPr>
                  <w:tcW w:w="628" w:type="dxa"/>
                  <w:shd w:val="clear" w:color="auto" w:fill="auto"/>
                </w:tcPr>
                <w:p w14:paraId="3B24BE0E" w14:textId="77777777" w:rsidR="00064322" w:rsidRPr="00C90DF6" w:rsidRDefault="00064322" w:rsidP="00AA368D">
                  <w:pPr>
                    <w:spacing w:before="120" w:after="0" w:line="240" w:lineRule="auto"/>
                    <w:jc w:val="both"/>
                    <w:rPr>
                      <w:rFonts w:ascii="Times New Roman" w:hAnsi="Times New Roman"/>
                      <w:b/>
                      <w:color w:val="000000"/>
                      <w:sz w:val="20"/>
                      <w:szCs w:val="20"/>
                    </w:rPr>
                  </w:pPr>
                </w:p>
              </w:tc>
              <w:tc>
                <w:tcPr>
                  <w:tcW w:w="939" w:type="dxa"/>
                  <w:shd w:val="clear" w:color="auto" w:fill="auto"/>
                </w:tcPr>
                <w:p w14:paraId="0B9C0584"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2C0020</w:t>
                  </w:r>
                </w:p>
              </w:tc>
              <w:tc>
                <w:tcPr>
                  <w:tcW w:w="950" w:type="dxa"/>
                  <w:shd w:val="clear" w:color="auto" w:fill="auto"/>
                </w:tcPr>
                <w:p w14:paraId="7B8C580A"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06" w:type="dxa"/>
                  <w:shd w:val="clear" w:color="auto" w:fill="auto"/>
                </w:tcPr>
                <w:p w14:paraId="521A7596"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639" w:type="dxa"/>
                  <w:shd w:val="clear" w:color="auto" w:fill="auto"/>
                </w:tcPr>
                <w:p w14:paraId="5C1DE25E"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861" w:type="dxa"/>
                  <w:shd w:val="clear" w:color="auto" w:fill="auto"/>
                </w:tcPr>
                <w:p w14:paraId="0182190D"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94" w:type="dxa"/>
                  <w:shd w:val="clear" w:color="auto" w:fill="auto"/>
                </w:tcPr>
                <w:p w14:paraId="7707C696"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850" w:type="dxa"/>
                  <w:shd w:val="clear" w:color="auto" w:fill="auto"/>
                </w:tcPr>
                <w:p w14:paraId="005A518C"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628" w:type="dxa"/>
                  <w:shd w:val="clear" w:color="auto" w:fill="auto"/>
                </w:tcPr>
                <w:p w14:paraId="23F719D7"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3</w:t>
                  </w:r>
                </w:p>
              </w:tc>
              <w:tc>
                <w:tcPr>
                  <w:tcW w:w="716" w:type="dxa"/>
                  <w:shd w:val="clear" w:color="auto" w:fill="auto"/>
                </w:tcPr>
                <w:p w14:paraId="59A70680"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Str</w:t>
                  </w:r>
                </w:p>
              </w:tc>
            </w:tr>
            <w:tr w:rsidR="00064322" w:rsidRPr="00C90DF6" w14:paraId="639C436B" w14:textId="77777777" w:rsidTr="00AA368D">
              <w:trPr>
                <w:jc w:val="center"/>
              </w:trPr>
              <w:tc>
                <w:tcPr>
                  <w:tcW w:w="628" w:type="dxa"/>
                  <w:shd w:val="clear" w:color="auto" w:fill="auto"/>
                </w:tcPr>
                <w:p w14:paraId="676F9764" w14:textId="77777777" w:rsidR="00064322" w:rsidRPr="00C90DF6" w:rsidRDefault="00064322" w:rsidP="00AA368D">
                  <w:pPr>
                    <w:spacing w:before="120" w:after="0" w:line="240" w:lineRule="auto"/>
                    <w:jc w:val="both"/>
                    <w:rPr>
                      <w:rFonts w:ascii="Times New Roman" w:hAnsi="Times New Roman"/>
                      <w:b/>
                      <w:color w:val="000000"/>
                      <w:sz w:val="20"/>
                      <w:szCs w:val="20"/>
                    </w:rPr>
                  </w:pPr>
                </w:p>
              </w:tc>
              <w:tc>
                <w:tcPr>
                  <w:tcW w:w="939" w:type="dxa"/>
                  <w:shd w:val="clear" w:color="auto" w:fill="auto"/>
                </w:tcPr>
                <w:p w14:paraId="3F0FD189"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2C0021</w:t>
                  </w:r>
                </w:p>
              </w:tc>
              <w:tc>
                <w:tcPr>
                  <w:tcW w:w="950" w:type="dxa"/>
                  <w:shd w:val="clear" w:color="auto" w:fill="auto"/>
                </w:tcPr>
                <w:p w14:paraId="5CE6586C"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706" w:type="dxa"/>
                  <w:shd w:val="clear" w:color="auto" w:fill="auto"/>
                </w:tcPr>
                <w:p w14:paraId="0BDB1768"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639" w:type="dxa"/>
                  <w:shd w:val="clear" w:color="auto" w:fill="auto"/>
                </w:tcPr>
                <w:p w14:paraId="6F1DA108"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861" w:type="dxa"/>
                  <w:shd w:val="clear" w:color="auto" w:fill="auto"/>
                </w:tcPr>
                <w:p w14:paraId="5EB7AF35"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94" w:type="dxa"/>
                  <w:shd w:val="clear" w:color="auto" w:fill="auto"/>
                </w:tcPr>
                <w:p w14:paraId="47C97578"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850" w:type="dxa"/>
                  <w:shd w:val="clear" w:color="auto" w:fill="auto"/>
                </w:tcPr>
                <w:p w14:paraId="16AC680B"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628" w:type="dxa"/>
                  <w:shd w:val="clear" w:color="auto" w:fill="auto"/>
                </w:tcPr>
                <w:p w14:paraId="6F20339A"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716" w:type="dxa"/>
                  <w:shd w:val="clear" w:color="auto" w:fill="auto"/>
                </w:tcPr>
                <w:p w14:paraId="41689155"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Lum A</w:t>
                  </w:r>
                </w:p>
              </w:tc>
            </w:tr>
            <w:tr w:rsidR="00064322" w:rsidRPr="00C90DF6" w14:paraId="44B26579" w14:textId="77777777" w:rsidTr="00AA368D">
              <w:trPr>
                <w:jc w:val="center"/>
              </w:trPr>
              <w:tc>
                <w:tcPr>
                  <w:tcW w:w="628" w:type="dxa"/>
                  <w:shd w:val="clear" w:color="auto" w:fill="auto"/>
                </w:tcPr>
                <w:p w14:paraId="7CD33C08" w14:textId="77777777" w:rsidR="00064322" w:rsidRPr="00C90DF6" w:rsidRDefault="00064322" w:rsidP="00AA368D">
                  <w:pPr>
                    <w:spacing w:before="120" w:after="0" w:line="240" w:lineRule="auto"/>
                    <w:jc w:val="both"/>
                    <w:rPr>
                      <w:rFonts w:ascii="Times New Roman" w:hAnsi="Times New Roman"/>
                      <w:b/>
                      <w:color w:val="000000"/>
                      <w:sz w:val="20"/>
                      <w:szCs w:val="20"/>
                    </w:rPr>
                  </w:pPr>
                </w:p>
              </w:tc>
              <w:tc>
                <w:tcPr>
                  <w:tcW w:w="939" w:type="dxa"/>
                  <w:shd w:val="clear" w:color="auto" w:fill="auto"/>
                </w:tcPr>
                <w:p w14:paraId="4EB2E8C8"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2C0024</w:t>
                  </w:r>
                </w:p>
              </w:tc>
              <w:tc>
                <w:tcPr>
                  <w:tcW w:w="950" w:type="dxa"/>
                  <w:shd w:val="clear" w:color="auto" w:fill="auto"/>
                </w:tcPr>
                <w:p w14:paraId="40990D75"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06" w:type="dxa"/>
                  <w:shd w:val="clear" w:color="auto" w:fill="auto"/>
                </w:tcPr>
                <w:p w14:paraId="4AA62250"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639" w:type="dxa"/>
                  <w:shd w:val="clear" w:color="auto" w:fill="auto"/>
                </w:tcPr>
                <w:p w14:paraId="627F249D"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861" w:type="dxa"/>
                  <w:shd w:val="clear" w:color="auto" w:fill="auto"/>
                </w:tcPr>
                <w:p w14:paraId="42AC74CD"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94" w:type="dxa"/>
                  <w:shd w:val="clear" w:color="auto" w:fill="auto"/>
                </w:tcPr>
                <w:p w14:paraId="6D09A72C"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850" w:type="dxa"/>
                  <w:shd w:val="clear" w:color="auto" w:fill="auto"/>
                </w:tcPr>
                <w:p w14:paraId="265F46DC"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628" w:type="dxa"/>
                  <w:shd w:val="clear" w:color="auto" w:fill="auto"/>
                </w:tcPr>
                <w:p w14:paraId="302E33C6"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716" w:type="dxa"/>
                  <w:shd w:val="clear" w:color="auto" w:fill="auto"/>
                </w:tcPr>
                <w:p w14:paraId="77850233"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Bas?</w:t>
                  </w:r>
                </w:p>
              </w:tc>
            </w:tr>
            <w:tr w:rsidR="00064322" w:rsidRPr="00C90DF6" w14:paraId="317D24F1" w14:textId="77777777" w:rsidTr="00AA368D">
              <w:trPr>
                <w:jc w:val="center"/>
              </w:trPr>
              <w:tc>
                <w:tcPr>
                  <w:tcW w:w="628" w:type="dxa"/>
                  <w:shd w:val="clear" w:color="auto" w:fill="auto"/>
                </w:tcPr>
                <w:p w14:paraId="0AEBB20B" w14:textId="77777777" w:rsidR="00064322" w:rsidRPr="00C90DF6" w:rsidRDefault="00064322" w:rsidP="00AA368D">
                  <w:pPr>
                    <w:spacing w:before="120" w:after="0" w:line="240" w:lineRule="auto"/>
                    <w:jc w:val="both"/>
                    <w:rPr>
                      <w:rFonts w:ascii="Times New Roman" w:hAnsi="Times New Roman"/>
                      <w:b/>
                      <w:color w:val="000000"/>
                      <w:sz w:val="20"/>
                      <w:szCs w:val="20"/>
                    </w:rPr>
                  </w:pPr>
                </w:p>
              </w:tc>
              <w:tc>
                <w:tcPr>
                  <w:tcW w:w="939" w:type="dxa"/>
                  <w:shd w:val="clear" w:color="auto" w:fill="auto"/>
                </w:tcPr>
                <w:p w14:paraId="0F1A16BB"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2C0048</w:t>
                  </w:r>
                </w:p>
              </w:tc>
              <w:tc>
                <w:tcPr>
                  <w:tcW w:w="950" w:type="dxa"/>
                  <w:shd w:val="clear" w:color="auto" w:fill="auto"/>
                </w:tcPr>
                <w:p w14:paraId="76E6C964"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3</w:t>
                  </w:r>
                </w:p>
              </w:tc>
              <w:tc>
                <w:tcPr>
                  <w:tcW w:w="706" w:type="dxa"/>
                  <w:shd w:val="clear" w:color="auto" w:fill="auto"/>
                </w:tcPr>
                <w:p w14:paraId="0EC8E9C8"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3</w:t>
                  </w:r>
                </w:p>
              </w:tc>
              <w:tc>
                <w:tcPr>
                  <w:tcW w:w="639" w:type="dxa"/>
                  <w:shd w:val="clear" w:color="auto" w:fill="auto"/>
                </w:tcPr>
                <w:p w14:paraId="4CBD5913"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861" w:type="dxa"/>
                  <w:shd w:val="clear" w:color="auto" w:fill="auto"/>
                </w:tcPr>
                <w:p w14:paraId="170F0951"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94" w:type="dxa"/>
                  <w:shd w:val="clear" w:color="auto" w:fill="auto"/>
                </w:tcPr>
                <w:p w14:paraId="36E532FB"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850" w:type="dxa"/>
                  <w:shd w:val="clear" w:color="auto" w:fill="auto"/>
                </w:tcPr>
                <w:p w14:paraId="11E196C3"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3</w:t>
                  </w:r>
                </w:p>
              </w:tc>
              <w:tc>
                <w:tcPr>
                  <w:tcW w:w="628" w:type="dxa"/>
                  <w:shd w:val="clear" w:color="auto" w:fill="auto"/>
                </w:tcPr>
                <w:p w14:paraId="16616692"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16" w:type="dxa"/>
                  <w:shd w:val="clear" w:color="auto" w:fill="auto"/>
                </w:tcPr>
                <w:p w14:paraId="31A8BD91"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Lum A</w:t>
                  </w:r>
                </w:p>
              </w:tc>
            </w:tr>
            <w:tr w:rsidR="00064322" w:rsidRPr="00C90DF6" w14:paraId="00331372" w14:textId="77777777" w:rsidTr="00AA368D">
              <w:trPr>
                <w:jc w:val="center"/>
              </w:trPr>
              <w:tc>
                <w:tcPr>
                  <w:tcW w:w="628" w:type="dxa"/>
                  <w:shd w:val="clear" w:color="auto" w:fill="auto"/>
                </w:tcPr>
                <w:p w14:paraId="28FEED0C" w14:textId="77777777" w:rsidR="00064322" w:rsidRPr="00C90DF6" w:rsidRDefault="00064322" w:rsidP="00AA368D">
                  <w:pPr>
                    <w:spacing w:before="120" w:after="0" w:line="240" w:lineRule="auto"/>
                    <w:jc w:val="both"/>
                    <w:rPr>
                      <w:rFonts w:ascii="Times New Roman" w:hAnsi="Times New Roman"/>
                      <w:b/>
                      <w:color w:val="000000"/>
                      <w:sz w:val="20"/>
                      <w:szCs w:val="20"/>
                    </w:rPr>
                  </w:pPr>
                  <w:r w:rsidRPr="00C90DF6">
                    <w:rPr>
                      <w:rFonts w:ascii="Times New Roman" w:hAnsi="Times New Roman"/>
                      <w:b/>
                      <w:color w:val="000000"/>
                      <w:sz w:val="20"/>
                      <w:szCs w:val="20"/>
                    </w:rPr>
                    <w:t>kv11</w:t>
                  </w:r>
                </w:p>
              </w:tc>
              <w:tc>
                <w:tcPr>
                  <w:tcW w:w="939" w:type="dxa"/>
                  <w:shd w:val="clear" w:color="auto" w:fill="auto"/>
                </w:tcPr>
                <w:p w14:paraId="56D8A160"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rsu0082</w:t>
                  </w:r>
                </w:p>
              </w:tc>
              <w:tc>
                <w:tcPr>
                  <w:tcW w:w="950" w:type="dxa"/>
                  <w:shd w:val="clear" w:color="auto" w:fill="auto"/>
                </w:tcPr>
                <w:p w14:paraId="4FB3CCAC"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06" w:type="dxa"/>
                  <w:shd w:val="clear" w:color="auto" w:fill="auto"/>
                </w:tcPr>
                <w:p w14:paraId="3FBFB26F"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639" w:type="dxa"/>
                  <w:shd w:val="clear" w:color="auto" w:fill="auto"/>
                </w:tcPr>
                <w:p w14:paraId="382D1EE5"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861" w:type="dxa"/>
                  <w:shd w:val="clear" w:color="auto" w:fill="auto"/>
                </w:tcPr>
                <w:p w14:paraId="3607177A"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94" w:type="dxa"/>
                  <w:shd w:val="clear" w:color="auto" w:fill="auto"/>
                </w:tcPr>
                <w:p w14:paraId="491C6675"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850" w:type="dxa"/>
                  <w:shd w:val="clear" w:color="auto" w:fill="auto"/>
                </w:tcPr>
                <w:p w14:paraId="619366C0"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628" w:type="dxa"/>
                  <w:shd w:val="clear" w:color="auto" w:fill="auto"/>
                </w:tcPr>
                <w:p w14:paraId="6ED9C231"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3</w:t>
                  </w:r>
                </w:p>
              </w:tc>
              <w:tc>
                <w:tcPr>
                  <w:tcW w:w="716" w:type="dxa"/>
                  <w:shd w:val="clear" w:color="auto" w:fill="auto"/>
                </w:tcPr>
                <w:p w14:paraId="32FBC7F7"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Str</w:t>
                  </w:r>
                </w:p>
              </w:tc>
            </w:tr>
            <w:tr w:rsidR="00064322" w:rsidRPr="00C90DF6" w14:paraId="768F4C30" w14:textId="77777777" w:rsidTr="00AA368D">
              <w:trPr>
                <w:jc w:val="center"/>
              </w:trPr>
              <w:tc>
                <w:tcPr>
                  <w:tcW w:w="628" w:type="dxa"/>
                  <w:shd w:val="clear" w:color="auto" w:fill="auto"/>
                </w:tcPr>
                <w:p w14:paraId="427D9F2E" w14:textId="77777777" w:rsidR="00064322" w:rsidRPr="00C90DF6" w:rsidRDefault="00064322" w:rsidP="00AA368D">
                  <w:pPr>
                    <w:spacing w:before="120" w:after="0" w:line="240" w:lineRule="auto"/>
                    <w:jc w:val="both"/>
                    <w:rPr>
                      <w:rFonts w:ascii="Times New Roman" w:hAnsi="Times New Roman"/>
                      <w:b/>
                      <w:color w:val="000000"/>
                      <w:sz w:val="20"/>
                      <w:szCs w:val="20"/>
                    </w:rPr>
                  </w:pPr>
                  <w:r w:rsidRPr="00C90DF6">
                    <w:rPr>
                      <w:rFonts w:ascii="Times New Roman" w:hAnsi="Times New Roman"/>
                      <w:b/>
                      <w:color w:val="000000"/>
                      <w:sz w:val="20"/>
                      <w:szCs w:val="20"/>
                    </w:rPr>
                    <w:t>kv12</w:t>
                  </w:r>
                </w:p>
              </w:tc>
              <w:tc>
                <w:tcPr>
                  <w:tcW w:w="939" w:type="dxa"/>
                  <w:shd w:val="clear" w:color="auto" w:fill="auto"/>
                </w:tcPr>
                <w:p w14:paraId="68508C57"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2C0030</w:t>
                  </w:r>
                </w:p>
              </w:tc>
              <w:tc>
                <w:tcPr>
                  <w:tcW w:w="950" w:type="dxa"/>
                  <w:shd w:val="clear" w:color="auto" w:fill="auto"/>
                </w:tcPr>
                <w:p w14:paraId="7524CBA8"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706" w:type="dxa"/>
                  <w:shd w:val="clear" w:color="auto" w:fill="auto"/>
                </w:tcPr>
                <w:p w14:paraId="1FA5D502"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639" w:type="dxa"/>
                  <w:shd w:val="clear" w:color="auto" w:fill="auto"/>
                </w:tcPr>
                <w:p w14:paraId="37E973A3"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861" w:type="dxa"/>
                  <w:shd w:val="clear" w:color="auto" w:fill="auto"/>
                </w:tcPr>
                <w:p w14:paraId="1205F9C0"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3</w:t>
                  </w:r>
                </w:p>
              </w:tc>
              <w:tc>
                <w:tcPr>
                  <w:tcW w:w="794" w:type="dxa"/>
                  <w:shd w:val="clear" w:color="auto" w:fill="auto"/>
                </w:tcPr>
                <w:p w14:paraId="0A4B03CF"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850" w:type="dxa"/>
                  <w:shd w:val="clear" w:color="auto" w:fill="auto"/>
                </w:tcPr>
                <w:p w14:paraId="7ADDD37E"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628" w:type="dxa"/>
                  <w:shd w:val="clear" w:color="auto" w:fill="auto"/>
                </w:tcPr>
                <w:p w14:paraId="2B078AED"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716" w:type="dxa"/>
                  <w:shd w:val="clear" w:color="auto" w:fill="auto"/>
                </w:tcPr>
                <w:p w14:paraId="5B696D34"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HER2</w:t>
                  </w:r>
                </w:p>
              </w:tc>
            </w:tr>
            <w:tr w:rsidR="00064322" w:rsidRPr="00C90DF6" w14:paraId="7D3130E1" w14:textId="77777777" w:rsidTr="00AA368D">
              <w:trPr>
                <w:jc w:val="center"/>
              </w:trPr>
              <w:tc>
                <w:tcPr>
                  <w:tcW w:w="628" w:type="dxa"/>
                  <w:shd w:val="clear" w:color="auto" w:fill="auto"/>
                </w:tcPr>
                <w:p w14:paraId="726AC7A5" w14:textId="77777777" w:rsidR="00064322" w:rsidRPr="00C90DF6" w:rsidRDefault="00064322" w:rsidP="00AA368D">
                  <w:pPr>
                    <w:spacing w:before="120" w:after="0" w:line="240" w:lineRule="auto"/>
                    <w:jc w:val="both"/>
                    <w:rPr>
                      <w:rFonts w:ascii="Times New Roman" w:hAnsi="Times New Roman"/>
                      <w:b/>
                      <w:color w:val="000000"/>
                      <w:sz w:val="20"/>
                      <w:szCs w:val="20"/>
                    </w:rPr>
                  </w:pPr>
                </w:p>
              </w:tc>
              <w:tc>
                <w:tcPr>
                  <w:tcW w:w="939" w:type="dxa"/>
                  <w:shd w:val="clear" w:color="auto" w:fill="auto"/>
                </w:tcPr>
                <w:p w14:paraId="0579E8AD"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2C0031</w:t>
                  </w:r>
                </w:p>
              </w:tc>
              <w:tc>
                <w:tcPr>
                  <w:tcW w:w="950" w:type="dxa"/>
                  <w:shd w:val="clear" w:color="auto" w:fill="auto"/>
                </w:tcPr>
                <w:p w14:paraId="30DFDF55"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706" w:type="dxa"/>
                  <w:shd w:val="clear" w:color="auto" w:fill="auto"/>
                </w:tcPr>
                <w:p w14:paraId="17879959"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639" w:type="dxa"/>
                  <w:shd w:val="clear" w:color="auto" w:fill="auto"/>
                </w:tcPr>
                <w:p w14:paraId="48129A29"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861" w:type="dxa"/>
                  <w:shd w:val="clear" w:color="auto" w:fill="auto"/>
                </w:tcPr>
                <w:p w14:paraId="0CB104E5"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794" w:type="dxa"/>
                  <w:shd w:val="clear" w:color="auto" w:fill="auto"/>
                </w:tcPr>
                <w:p w14:paraId="7E156B2D"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850" w:type="dxa"/>
                  <w:shd w:val="clear" w:color="auto" w:fill="auto"/>
                </w:tcPr>
                <w:p w14:paraId="16BDA113"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628" w:type="dxa"/>
                  <w:shd w:val="clear" w:color="auto" w:fill="auto"/>
                </w:tcPr>
                <w:p w14:paraId="03D915D2"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3</w:t>
                  </w:r>
                </w:p>
              </w:tc>
              <w:tc>
                <w:tcPr>
                  <w:tcW w:w="716" w:type="dxa"/>
                  <w:shd w:val="clear" w:color="auto" w:fill="auto"/>
                </w:tcPr>
                <w:p w14:paraId="3A26CA71"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Bas</w:t>
                  </w:r>
                </w:p>
              </w:tc>
            </w:tr>
            <w:tr w:rsidR="00064322" w:rsidRPr="00C90DF6" w14:paraId="5ADC1BC2" w14:textId="77777777" w:rsidTr="00AA368D">
              <w:trPr>
                <w:jc w:val="center"/>
              </w:trPr>
              <w:tc>
                <w:tcPr>
                  <w:tcW w:w="628" w:type="dxa"/>
                  <w:shd w:val="clear" w:color="auto" w:fill="auto"/>
                </w:tcPr>
                <w:p w14:paraId="632D3427" w14:textId="77777777" w:rsidR="00064322" w:rsidRPr="00C90DF6" w:rsidRDefault="00064322" w:rsidP="00AA368D">
                  <w:pPr>
                    <w:spacing w:before="120" w:after="0" w:line="240" w:lineRule="auto"/>
                    <w:jc w:val="both"/>
                    <w:rPr>
                      <w:rFonts w:ascii="Times New Roman" w:hAnsi="Times New Roman"/>
                      <w:b/>
                      <w:color w:val="000000"/>
                      <w:sz w:val="20"/>
                      <w:szCs w:val="20"/>
                    </w:rPr>
                  </w:pPr>
                </w:p>
              </w:tc>
              <w:tc>
                <w:tcPr>
                  <w:tcW w:w="939" w:type="dxa"/>
                  <w:shd w:val="clear" w:color="auto" w:fill="auto"/>
                </w:tcPr>
                <w:p w14:paraId="5836A524"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2C0049</w:t>
                  </w:r>
                </w:p>
              </w:tc>
              <w:tc>
                <w:tcPr>
                  <w:tcW w:w="950" w:type="dxa"/>
                  <w:shd w:val="clear" w:color="auto" w:fill="auto"/>
                </w:tcPr>
                <w:p w14:paraId="436A4246"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06" w:type="dxa"/>
                  <w:shd w:val="clear" w:color="auto" w:fill="auto"/>
                </w:tcPr>
                <w:p w14:paraId="5E7D5C5B"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639" w:type="dxa"/>
                  <w:shd w:val="clear" w:color="auto" w:fill="auto"/>
                </w:tcPr>
                <w:p w14:paraId="0A4D029A"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861" w:type="dxa"/>
                  <w:shd w:val="clear" w:color="auto" w:fill="auto"/>
                </w:tcPr>
                <w:p w14:paraId="476984DE"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94" w:type="dxa"/>
                  <w:shd w:val="clear" w:color="auto" w:fill="auto"/>
                </w:tcPr>
                <w:p w14:paraId="361B17F5"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850" w:type="dxa"/>
                  <w:shd w:val="clear" w:color="auto" w:fill="auto"/>
                </w:tcPr>
                <w:p w14:paraId="4872EDA4"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628" w:type="dxa"/>
                  <w:shd w:val="clear" w:color="auto" w:fill="auto"/>
                </w:tcPr>
                <w:p w14:paraId="7C138C09"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716" w:type="dxa"/>
                  <w:shd w:val="clear" w:color="auto" w:fill="auto"/>
                </w:tcPr>
                <w:p w14:paraId="14F01ED9"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Str?</w:t>
                  </w:r>
                </w:p>
              </w:tc>
            </w:tr>
            <w:tr w:rsidR="00064322" w:rsidRPr="00C90DF6" w14:paraId="6D26D4FB" w14:textId="77777777" w:rsidTr="00AA368D">
              <w:trPr>
                <w:jc w:val="center"/>
              </w:trPr>
              <w:tc>
                <w:tcPr>
                  <w:tcW w:w="628" w:type="dxa"/>
                  <w:shd w:val="clear" w:color="auto" w:fill="auto"/>
                </w:tcPr>
                <w:p w14:paraId="4921D2C5" w14:textId="77777777" w:rsidR="00064322" w:rsidRPr="00C90DF6" w:rsidRDefault="00064322" w:rsidP="00AA368D">
                  <w:pPr>
                    <w:spacing w:before="120" w:after="0" w:line="240" w:lineRule="auto"/>
                    <w:jc w:val="both"/>
                    <w:rPr>
                      <w:rFonts w:ascii="Times New Roman" w:hAnsi="Times New Roman"/>
                      <w:b/>
                      <w:color w:val="000000"/>
                      <w:sz w:val="20"/>
                      <w:szCs w:val="20"/>
                    </w:rPr>
                  </w:pPr>
                  <w:r w:rsidRPr="00C90DF6">
                    <w:rPr>
                      <w:rFonts w:ascii="Times New Roman" w:hAnsi="Times New Roman"/>
                      <w:b/>
                      <w:color w:val="000000"/>
                      <w:sz w:val="20"/>
                      <w:szCs w:val="20"/>
                    </w:rPr>
                    <w:t>ab01</w:t>
                  </w:r>
                </w:p>
              </w:tc>
              <w:tc>
                <w:tcPr>
                  <w:tcW w:w="939" w:type="dxa"/>
                  <w:shd w:val="clear" w:color="auto" w:fill="auto"/>
                </w:tcPr>
                <w:p w14:paraId="319F9B9F"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3A0110</w:t>
                  </w:r>
                </w:p>
              </w:tc>
              <w:tc>
                <w:tcPr>
                  <w:tcW w:w="950" w:type="dxa"/>
                  <w:shd w:val="clear" w:color="auto" w:fill="auto"/>
                </w:tcPr>
                <w:p w14:paraId="5321E440"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06" w:type="dxa"/>
                  <w:shd w:val="clear" w:color="auto" w:fill="auto"/>
                </w:tcPr>
                <w:p w14:paraId="563E3BA6"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639" w:type="dxa"/>
                  <w:shd w:val="clear" w:color="auto" w:fill="auto"/>
                </w:tcPr>
                <w:p w14:paraId="2C832553"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861" w:type="dxa"/>
                  <w:shd w:val="clear" w:color="auto" w:fill="auto"/>
                </w:tcPr>
                <w:p w14:paraId="3E3BA8B6"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0</w:t>
                  </w:r>
                </w:p>
              </w:tc>
              <w:tc>
                <w:tcPr>
                  <w:tcW w:w="794" w:type="dxa"/>
                  <w:shd w:val="clear" w:color="auto" w:fill="auto"/>
                </w:tcPr>
                <w:p w14:paraId="11C41381"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2</w:t>
                  </w:r>
                </w:p>
              </w:tc>
              <w:tc>
                <w:tcPr>
                  <w:tcW w:w="850" w:type="dxa"/>
                  <w:shd w:val="clear" w:color="auto" w:fill="auto"/>
                </w:tcPr>
                <w:p w14:paraId="2A2CF6FC"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1</w:t>
                  </w:r>
                </w:p>
              </w:tc>
              <w:tc>
                <w:tcPr>
                  <w:tcW w:w="628" w:type="dxa"/>
                  <w:shd w:val="clear" w:color="auto" w:fill="auto"/>
                </w:tcPr>
                <w:p w14:paraId="1A0BE117"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3</w:t>
                  </w:r>
                </w:p>
              </w:tc>
              <w:tc>
                <w:tcPr>
                  <w:tcW w:w="716" w:type="dxa"/>
                  <w:shd w:val="clear" w:color="auto" w:fill="auto"/>
                </w:tcPr>
                <w:p w14:paraId="54C6E407" w14:textId="77777777" w:rsidR="00064322" w:rsidRPr="00C90DF6" w:rsidRDefault="00064322" w:rsidP="00AA368D">
                  <w:pPr>
                    <w:spacing w:before="120" w:after="0" w:line="240" w:lineRule="auto"/>
                    <w:jc w:val="center"/>
                    <w:rPr>
                      <w:rFonts w:ascii="Times New Roman" w:hAnsi="Times New Roman"/>
                      <w:color w:val="000000"/>
                      <w:sz w:val="20"/>
                      <w:szCs w:val="20"/>
                    </w:rPr>
                  </w:pPr>
                  <w:r w:rsidRPr="00C90DF6">
                    <w:rPr>
                      <w:rFonts w:ascii="Times New Roman" w:hAnsi="Times New Roman"/>
                      <w:color w:val="000000"/>
                      <w:sz w:val="20"/>
                      <w:szCs w:val="20"/>
                    </w:rPr>
                    <w:t>Str</w:t>
                  </w:r>
                </w:p>
              </w:tc>
            </w:tr>
          </w:tbl>
          <w:p w14:paraId="05C5855E" w14:textId="77777777" w:rsidR="00064322" w:rsidRPr="00C90DF6" w:rsidRDefault="00064322" w:rsidP="007B0D5C">
            <w:pPr>
              <w:spacing w:before="60" w:after="0" w:line="240" w:lineRule="auto"/>
              <w:ind w:left="130"/>
              <w:jc w:val="both"/>
              <w:rPr>
                <w:rFonts w:ascii="Times New Roman" w:hAnsi="Times New Roman"/>
                <w:i/>
                <w:color w:val="000000"/>
                <w:sz w:val="20"/>
                <w:szCs w:val="20"/>
              </w:rPr>
            </w:pPr>
            <w:r w:rsidRPr="00C90DF6">
              <w:rPr>
                <w:rFonts w:ascii="Times New Roman" w:hAnsi="Times New Roman"/>
                <w:i/>
                <w:color w:val="000000"/>
                <w:sz w:val="20"/>
                <w:szCs w:val="20"/>
              </w:rPr>
              <w:t xml:space="preserve">Biomarķieri: EPCAM – epitēliālo šūnu adhēzijas molekula; ESR1 – estrogēnreceptors alfa; PGR – progesterona receptors; ERBB2 – Erb-B2 receptora tirozīnkināze 2; MUC1 – ar šūnas virsmu </w:t>
            </w:r>
            <w:r w:rsidRPr="00C90DF6">
              <w:rPr>
                <w:rFonts w:ascii="Times New Roman" w:hAnsi="Times New Roman"/>
                <w:i/>
                <w:color w:val="000000"/>
                <w:sz w:val="20"/>
                <w:szCs w:val="20"/>
              </w:rPr>
              <w:lastRenderedPageBreak/>
              <w:t>saistītais mucīns 1; KRT19 – keratīns 19</w:t>
            </w:r>
          </w:p>
          <w:p w14:paraId="059A1515" w14:textId="77777777" w:rsidR="00064322" w:rsidRPr="00C90DF6" w:rsidRDefault="00064322" w:rsidP="007B0D5C">
            <w:pPr>
              <w:spacing w:before="60" w:after="0" w:line="240" w:lineRule="auto"/>
              <w:ind w:left="130"/>
              <w:jc w:val="both"/>
              <w:rPr>
                <w:rFonts w:ascii="Times New Roman" w:hAnsi="Times New Roman"/>
                <w:i/>
                <w:color w:val="000000"/>
                <w:sz w:val="20"/>
                <w:szCs w:val="20"/>
              </w:rPr>
            </w:pPr>
            <w:r w:rsidRPr="00C90DF6">
              <w:rPr>
                <w:rFonts w:ascii="Times New Roman" w:hAnsi="Times New Roman"/>
                <w:i/>
                <w:color w:val="000000"/>
                <w:sz w:val="20"/>
                <w:szCs w:val="20"/>
              </w:rPr>
              <w:t xml:space="preserve">Intensitātes apzīmējums: 0 – negatīvs; 1 – vājš; 2 – vidējs; 3 - stiprs </w:t>
            </w:r>
          </w:p>
          <w:p w14:paraId="0327875F" w14:textId="77777777" w:rsidR="00064322" w:rsidRPr="00C90DF6" w:rsidRDefault="00064322" w:rsidP="007B0D5C">
            <w:pPr>
              <w:spacing w:before="60" w:after="0" w:line="240" w:lineRule="auto"/>
              <w:ind w:left="130"/>
              <w:jc w:val="both"/>
              <w:rPr>
                <w:rFonts w:ascii="Times New Roman" w:hAnsi="Times New Roman"/>
                <w:i/>
                <w:color w:val="000000"/>
                <w:sz w:val="20"/>
                <w:szCs w:val="20"/>
              </w:rPr>
            </w:pPr>
            <w:r w:rsidRPr="00C90DF6">
              <w:rPr>
                <w:rFonts w:ascii="Times New Roman" w:hAnsi="Times New Roman"/>
                <w:i/>
                <w:color w:val="000000"/>
                <w:sz w:val="20"/>
                <w:szCs w:val="20"/>
              </w:rPr>
              <w:t>Šūnu tipi: Str – fibroblasti/stromas šūnas; Lum A – luminālā A tipa šūnas, HER2 – HER2 pārekspresijas tipa šūnas, Bas – bazālā tipa šūnas.</w:t>
            </w:r>
          </w:p>
        </w:tc>
      </w:tr>
    </w:tbl>
    <w:p w14:paraId="54CD91B9" w14:textId="77777777" w:rsidR="007B0D5C" w:rsidRDefault="007B0D5C" w:rsidP="00064322">
      <w:pPr>
        <w:rPr>
          <w:rFonts w:ascii="Times New Roman" w:hAnsi="Times New Roman"/>
          <w:b/>
          <w:sz w:val="24"/>
          <w:szCs w:val="24"/>
        </w:rPr>
      </w:pPr>
    </w:p>
    <w:p w14:paraId="6D5C4105" w14:textId="77777777" w:rsidR="00064322" w:rsidRPr="00C90DF6" w:rsidRDefault="00064322" w:rsidP="00594686">
      <w:pPr>
        <w:rPr>
          <w:rFonts w:ascii="Times New Roman" w:eastAsia="Times New Roman" w:hAnsi="Times New Roman"/>
          <w:b/>
          <w:bCs/>
          <w:sz w:val="24"/>
          <w:szCs w:val="24"/>
        </w:rPr>
      </w:pPr>
      <w:r w:rsidRPr="00C90DF6">
        <w:rPr>
          <w:rFonts w:ascii="Times New Roman" w:eastAsia="Times New Roman" w:hAnsi="Times New Roman"/>
          <w:b/>
          <w:bCs/>
          <w:sz w:val="24"/>
          <w:szCs w:val="24"/>
        </w:rPr>
        <w:t xml:space="preserve">4. Projekta Nr. 5 apgūtais finansējums </w:t>
      </w:r>
      <w:r w:rsidRPr="00C90DF6">
        <w:rPr>
          <w:rFonts w:ascii="Times New Roman" w:eastAsia="Times New Roman" w:hAnsi="Times New Roman"/>
          <w:i/>
          <w:iCs/>
          <w:sz w:val="24"/>
          <w:szCs w:val="24"/>
        </w:rPr>
        <w:t>(</w:t>
      </w:r>
      <w:r w:rsidRPr="00C90DF6">
        <w:rPr>
          <w:rFonts w:ascii="Times New Roman" w:eastAsia="Times New Roman" w:hAnsi="Times New Roman"/>
          <w:b/>
          <w:bCs/>
          <w:i/>
          <w:iCs/>
          <w:sz w:val="24"/>
          <w:szCs w:val="24"/>
        </w:rPr>
        <w:t>euro</w:t>
      </w:r>
      <w:r w:rsidRPr="00C90DF6">
        <w:rPr>
          <w:rFonts w:ascii="Times New Roman" w:eastAsia="Times New Roman" w:hAnsi="Times New Roman"/>
          <w:i/>
          <w:iCs/>
          <w:sz w:val="24"/>
          <w:szCs w:val="24"/>
        </w:rPr>
        <w:t>)</w:t>
      </w:r>
      <w:r w:rsidRPr="00C90DF6">
        <w:rPr>
          <w:rFonts w:ascii="Times New Roman" w:eastAsia="Times New Roman" w:hAnsi="Times New Roman"/>
          <w:b/>
          <w:bCs/>
          <w:sz w:val="24"/>
          <w:szCs w:val="24"/>
        </w:rPr>
        <w:t>:</w:t>
      </w:r>
    </w:p>
    <w:p w14:paraId="07373C5B" w14:textId="77777777" w:rsidR="00064322" w:rsidRPr="00C90DF6" w:rsidRDefault="00064322" w:rsidP="00064322">
      <w:pPr>
        <w:spacing w:after="0" w:line="240" w:lineRule="auto"/>
        <w:rPr>
          <w:rFonts w:ascii="Times New Roman" w:eastAsia="Times New Roman" w:hAnsi="Times New Roman"/>
          <w:b/>
          <w:bCs/>
          <w:sz w:val="24"/>
          <w:szCs w:val="24"/>
        </w:rPr>
      </w:pPr>
    </w:p>
    <w:tbl>
      <w:tblPr>
        <w:tblW w:w="8983" w:type="dxa"/>
        <w:tblInd w:w="-176" w:type="dxa"/>
        <w:tblLook w:val="04A0" w:firstRow="1" w:lastRow="0" w:firstColumn="1" w:lastColumn="0" w:noHBand="0" w:noVBand="1"/>
      </w:tblPr>
      <w:tblGrid>
        <w:gridCol w:w="766"/>
        <w:gridCol w:w="2353"/>
        <w:gridCol w:w="1403"/>
        <w:gridCol w:w="1100"/>
        <w:gridCol w:w="1200"/>
        <w:gridCol w:w="1169"/>
        <w:gridCol w:w="992"/>
      </w:tblGrid>
      <w:tr w:rsidR="00064322" w:rsidRPr="00C90DF6" w14:paraId="54772D4C" w14:textId="77777777" w:rsidTr="00076959">
        <w:trPr>
          <w:trHeight w:val="300"/>
        </w:trPr>
        <w:tc>
          <w:tcPr>
            <w:tcW w:w="3119" w:type="dxa"/>
            <w:gridSpan w:val="2"/>
            <w:vMerge w:val="restart"/>
            <w:tcBorders>
              <w:top w:val="single" w:sz="4" w:space="0" w:color="auto"/>
              <w:left w:val="single" w:sz="4" w:space="0" w:color="auto"/>
              <w:right w:val="single" w:sz="4" w:space="0" w:color="auto"/>
            </w:tcBorders>
            <w:shd w:val="clear" w:color="auto" w:fill="auto"/>
            <w:vAlign w:val="center"/>
          </w:tcPr>
          <w:p w14:paraId="6D1312F2" w14:textId="77777777" w:rsidR="00064322" w:rsidRPr="00C90DF6" w:rsidRDefault="00064322" w:rsidP="00AA368D">
            <w:pPr>
              <w:spacing w:after="0" w:line="240" w:lineRule="auto"/>
              <w:rPr>
                <w:rFonts w:ascii="Times New Roman" w:eastAsia="Times New Roman" w:hAnsi="Times New Roman"/>
                <w:color w:val="000000"/>
                <w:lang w:eastAsia="lv-LV"/>
              </w:rPr>
            </w:pPr>
          </w:p>
        </w:tc>
        <w:tc>
          <w:tcPr>
            <w:tcW w:w="1403" w:type="dxa"/>
            <w:vMerge w:val="restart"/>
            <w:tcBorders>
              <w:top w:val="single" w:sz="4" w:space="0" w:color="auto"/>
              <w:left w:val="single" w:sz="4" w:space="0" w:color="auto"/>
              <w:right w:val="single" w:sz="4" w:space="0" w:color="auto"/>
            </w:tcBorders>
            <w:shd w:val="clear" w:color="auto" w:fill="D9D9D9"/>
          </w:tcPr>
          <w:p w14:paraId="0FCACE58" w14:textId="77777777" w:rsidR="00064322" w:rsidRPr="00C90DF6" w:rsidRDefault="00064322" w:rsidP="00AA368D">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Plānots 2014.  – 2017.g.</w:t>
            </w:r>
          </w:p>
        </w:tc>
        <w:tc>
          <w:tcPr>
            <w:tcW w:w="1100" w:type="dxa"/>
            <w:vMerge w:val="restart"/>
            <w:tcBorders>
              <w:top w:val="single" w:sz="4" w:space="0" w:color="auto"/>
              <w:left w:val="single" w:sz="4" w:space="0" w:color="auto"/>
              <w:right w:val="single" w:sz="4" w:space="0" w:color="auto"/>
            </w:tcBorders>
            <w:shd w:val="clear" w:color="auto" w:fill="D9D9D9"/>
            <w:vAlign w:val="center"/>
          </w:tcPr>
          <w:p w14:paraId="725AC62E" w14:textId="77777777" w:rsidR="00064322" w:rsidRPr="00C90DF6" w:rsidRDefault="00064322" w:rsidP="00AA368D">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lang w:eastAsia="lv-LV"/>
              </w:rPr>
              <w:t xml:space="preserve">3.posms </w:t>
            </w:r>
            <w:r w:rsidRPr="00C90DF6">
              <w:rPr>
                <w:rFonts w:ascii="Times New Roman" w:eastAsia="Times New Roman" w:hAnsi="Times New Roman"/>
                <w:color w:val="000000"/>
                <w:sz w:val="16"/>
                <w:szCs w:val="16"/>
                <w:lang w:eastAsia="lv-LV"/>
              </w:rPr>
              <w:t>(atbilstoši programmas aprakstam)</w:t>
            </w:r>
          </w:p>
        </w:tc>
        <w:tc>
          <w:tcPr>
            <w:tcW w:w="1200" w:type="dxa"/>
            <w:vMerge w:val="restart"/>
            <w:tcBorders>
              <w:top w:val="single" w:sz="4" w:space="0" w:color="auto"/>
              <w:left w:val="single" w:sz="4" w:space="0" w:color="auto"/>
              <w:right w:val="single" w:sz="4" w:space="0" w:color="auto"/>
            </w:tcBorders>
            <w:shd w:val="clear" w:color="auto" w:fill="D9D9D9"/>
            <w:vAlign w:val="center"/>
          </w:tcPr>
          <w:p w14:paraId="1F71C61A" w14:textId="77777777" w:rsidR="00064322" w:rsidRPr="00C90DF6" w:rsidRDefault="00064322" w:rsidP="00AA368D">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sz w:val="20"/>
                <w:szCs w:val="20"/>
                <w:lang w:eastAsia="lv-LV"/>
              </w:rPr>
              <w:t xml:space="preserve">3.posms </w:t>
            </w:r>
            <w:r w:rsidRPr="00C90DF6">
              <w:rPr>
                <w:rFonts w:ascii="Times New Roman" w:eastAsia="Times New Roman" w:hAnsi="Times New Roman"/>
                <w:color w:val="000000"/>
                <w:sz w:val="16"/>
                <w:szCs w:val="16"/>
                <w:lang w:eastAsia="lv-LV"/>
              </w:rPr>
              <w:t>(atbilstoši līgumam par 3.posma īstenošanu)</w:t>
            </w:r>
          </w:p>
        </w:tc>
        <w:tc>
          <w:tcPr>
            <w:tcW w:w="2161" w:type="dxa"/>
            <w:gridSpan w:val="2"/>
            <w:tcBorders>
              <w:top w:val="single" w:sz="4" w:space="0" w:color="auto"/>
              <w:left w:val="nil"/>
              <w:bottom w:val="single" w:sz="4" w:space="0" w:color="auto"/>
              <w:right w:val="single" w:sz="4" w:space="0" w:color="auto"/>
            </w:tcBorders>
            <w:shd w:val="clear" w:color="auto" w:fill="D9D9D9"/>
          </w:tcPr>
          <w:p w14:paraId="6AC9A2CB" w14:textId="77777777" w:rsidR="00064322" w:rsidRPr="00C90DF6" w:rsidRDefault="00064322" w:rsidP="00AA368D">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Projekts Nr. 5</w:t>
            </w:r>
          </w:p>
        </w:tc>
      </w:tr>
      <w:tr w:rsidR="00064322" w:rsidRPr="00C90DF6" w14:paraId="753C65BB" w14:textId="77777777" w:rsidTr="00076959">
        <w:trPr>
          <w:trHeight w:val="300"/>
        </w:trPr>
        <w:tc>
          <w:tcPr>
            <w:tcW w:w="3119" w:type="dxa"/>
            <w:gridSpan w:val="2"/>
            <w:vMerge/>
            <w:tcBorders>
              <w:left w:val="single" w:sz="4" w:space="0" w:color="auto"/>
              <w:bottom w:val="single" w:sz="4" w:space="0" w:color="auto"/>
              <w:right w:val="single" w:sz="4" w:space="0" w:color="auto"/>
            </w:tcBorders>
            <w:shd w:val="clear" w:color="auto" w:fill="auto"/>
            <w:vAlign w:val="center"/>
            <w:hideMark/>
          </w:tcPr>
          <w:p w14:paraId="7B11977E" w14:textId="77777777" w:rsidR="00064322" w:rsidRPr="00C90DF6" w:rsidRDefault="00064322" w:rsidP="00AA368D">
            <w:pPr>
              <w:spacing w:after="0" w:line="240" w:lineRule="auto"/>
              <w:rPr>
                <w:rFonts w:ascii="Times New Roman" w:eastAsia="Times New Roman" w:hAnsi="Times New Roman"/>
                <w:color w:val="000000"/>
                <w:lang w:eastAsia="lv-LV"/>
              </w:rPr>
            </w:pPr>
          </w:p>
        </w:tc>
        <w:tc>
          <w:tcPr>
            <w:tcW w:w="1403" w:type="dxa"/>
            <w:vMerge/>
            <w:tcBorders>
              <w:left w:val="single" w:sz="4" w:space="0" w:color="auto"/>
              <w:bottom w:val="single" w:sz="4" w:space="0" w:color="auto"/>
              <w:right w:val="single" w:sz="4" w:space="0" w:color="auto"/>
            </w:tcBorders>
            <w:shd w:val="clear" w:color="auto" w:fill="D9D9D9"/>
          </w:tcPr>
          <w:p w14:paraId="6CEDC9A3" w14:textId="77777777" w:rsidR="00064322" w:rsidRPr="00C90DF6" w:rsidRDefault="00064322" w:rsidP="00AA368D">
            <w:pPr>
              <w:spacing w:after="0" w:line="240" w:lineRule="auto"/>
              <w:jc w:val="center"/>
              <w:rPr>
                <w:rFonts w:ascii="Times New Roman" w:eastAsia="Times New Roman" w:hAnsi="Times New Roman"/>
                <w:color w:val="000000"/>
                <w:lang w:eastAsia="lv-LV"/>
              </w:rPr>
            </w:pPr>
          </w:p>
        </w:tc>
        <w:tc>
          <w:tcPr>
            <w:tcW w:w="1100" w:type="dxa"/>
            <w:vMerge/>
            <w:tcBorders>
              <w:left w:val="single" w:sz="4" w:space="0" w:color="auto"/>
              <w:bottom w:val="single" w:sz="4" w:space="0" w:color="auto"/>
              <w:right w:val="single" w:sz="4" w:space="0" w:color="auto"/>
            </w:tcBorders>
            <w:shd w:val="clear" w:color="auto" w:fill="D9D9D9"/>
          </w:tcPr>
          <w:p w14:paraId="795D5EA2" w14:textId="77777777" w:rsidR="00064322" w:rsidRPr="00C90DF6" w:rsidRDefault="00064322" w:rsidP="00AA368D">
            <w:pPr>
              <w:spacing w:after="0" w:line="240" w:lineRule="auto"/>
              <w:jc w:val="center"/>
              <w:rPr>
                <w:rFonts w:ascii="Times New Roman" w:eastAsia="Times New Roman" w:hAnsi="Times New Roman"/>
                <w:color w:val="000000"/>
                <w:lang w:eastAsia="lv-LV"/>
              </w:rPr>
            </w:pPr>
          </w:p>
        </w:tc>
        <w:tc>
          <w:tcPr>
            <w:tcW w:w="1200" w:type="dxa"/>
            <w:vMerge/>
            <w:tcBorders>
              <w:left w:val="single" w:sz="4" w:space="0" w:color="auto"/>
              <w:bottom w:val="single" w:sz="4" w:space="0" w:color="auto"/>
              <w:right w:val="single" w:sz="4" w:space="0" w:color="auto"/>
            </w:tcBorders>
            <w:shd w:val="clear" w:color="auto" w:fill="D9D9D9"/>
            <w:vAlign w:val="center"/>
            <w:hideMark/>
          </w:tcPr>
          <w:p w14:paraId="0E0466C3" w14:textId="77777777" w:rsidR="00064322" w:rsidRPr="00C90DF6" w:rsidRDefault="00064322" w:rsidP="00AA368D">
            <w:pPr>
              <w:spacing w:after="0" w:line="240" w:lineRule="auto"/>
              <w:jc w:val="center"/>
              <w:rPr>
                <w:rFonts w:ascii="Times New Roman" w:eastAsia="Times New Roman" w:hAnsi="Times New Roman"/>
                <w:color w:val="000000"/>
                <w:lang w:eastAsia="lv-LV"/>
              </w:rPr>
            </w:pPr>
          </w:p>
        </w:tc>
        <w:tc>
          <w:tcPr>
            <w:tcW w:w="1169" w:type="dxa"/>
            <w:tcBorders>
              <w:top w:val="single" w:sz="4" w:space="0" w:color="auto"/>
              <w:left w:val="nil"/>
              <w:bottom w:val="single" w:sz="4" w:space="0" w:color="auto"/>
              <w:right w:val="single" w:sz="4" w:space="0" w:color="auto"/>
            </w:tcBorders>
            <w:shd w:val="clear" w:color="auto" w:fill="D9D9D9"/>
            <w:vAlign w:val="center"/>
          </w:tcPr>
          <w:p w14:paraId="59E70EB2" w14:textId="77777777" w:rsidR="00064322" w:rsidRPr="00C90DF6" w:rsidRDefault="00064322" w:rsidP="00AA368D">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Plānots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2BA3ED" w14:textId="77777777" w:rsidR="00064322" w:rsidRPr="00C90DF6" w:rsidRDefault="00064322" w:rsidP="00AA368D">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Faktiski</w:t>
            </w:r>
          </w:p>
        </w:tc>
      </w:tr>
      <w:tr w:rsidR="00064322" w:rsidRPr="00C90DF6" w14:paraId="29A16ABB" w14:textId="77777777" w:rsidTr="00076959">
        <w:trPr>
          <w:trHeight w:val="600"/>
        </w:trPr>
        <w:tc>
          <w:tcPr>
            <w:tcW w:w="766" w:type="dxa"/>
            <w:tcBorders>
              <w:top w:val="nil"/>
              <w:left w:val="single" w:sz="4" w:space="0" w:color="auto"/>
              <w:bottom w:val="single" w:sz="4" w:space="0" w:color="auto"/>
              <w:right w:val="single" w:sz="4" w:space="0" w:color="auto"/>
            </w:tcBorders>
            <w:shd w:val="clear" w:color="auto" w:fill="auto"/>
            <w:vAlign w:val="center"/>
            <w:hideMark/>
          </w:tcPr>
          <w:p w14:paraId="29179E56" w14:textId="77777777" w:rsidR="00064322" w:rsidRPr="00C90DF6" w:rsidRDefault="00064322" w:rsidP="00AA368D">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1000–9000*</w:t>
            </w:r>
          </w:p>
        </w:tc>
        <w:tc>
          <w:tcPr>
            <w:tcW w:w="2353" w:type="dxa"/>
            <w:tcBorders>
              <w:top w:val="nil"/>
              <w:left w:val="nil"/>
              <w:bottom w:val="single" w:sz="4" w:space="0" w:color="auto"/>
              <w:right w:val="single" w:sz="4" w:space="0" w:color="auto"/>
            </w:tcBorders>
            <w:shd w:val="clear" w:color="auto" w:fill="auto"/>
            <w:vAlign w:val="center"/>
            <w:hideMark/>
          </w:tcPr>
          <w:p w14:paraId="0A221632" w14:textId="77777777" w:rsidR="00064322" w:rsidRPr="00C90DF6" w:rsidRDefault="00064322" w:rsidP="00AA368D">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IZDEVUMI – KOPĀ</w:t>
            </w:r>
          </w:p>
        </w:tc>
        <w:tc>
          <w:tcPr>
            <w:tcW w:w="1403" w:type="dxa"/>
            <w:tcBorders>
              <w:top w:val="nil"/>
              <w:left w:val="nil"/>
              <w:bottom w:val="single" w:sz="4" w:space="0" w:color="auto"/>
              <w:right w:val="single" w:sz="4" w:space="0" w:color="auto"/>
            </w:tcBorders>
            <w:vAlign w:val="center"/>
          </w:tcPr>
          <w:p w14:paraId="58BA448B" w14:textId="77777777" w:rsidR="00064322" w:rsidRPr="00C90DF6" w:rsidRDefault="00064322" w:rsidP="00AA368D">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551 250</w:t>
            </w:r>
          </w:p>
        </w:tc>
        <w:tc>
          <w:tcPr>
            <w:tcW w:w="1100" w:type="dxa"/>
            <w:tcBorders>
              <w:top w:val="nil"/>
              <w:left w:val="single" w:sz="4" w:space="0" w:color="auto"/>
              <w:bottom w:val="single" w:sz="4" w:space="0" w:color="auto"/>
              <w:right w:val="single" w:sz="4" w:space="0" w:color="auto"/>
            </w:tcBorders>
            <w:shd w:val="clear" w:color="auto" w:fill="FBD4B4"/>
            <w:vAlign w:val="center"/>
          </w:tcPr>
          <w:p w14:paraId="7CE4742A" w14:textId="77777777" w:rsidR="00064322" w:rsidRPr="00C90DF6" w:rsidRDefault="00064322" w:rsidP="00AA368D">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153 837</w:t>
            </w:r>
          </w:p>
        </w:tc>
        <w:tc>
          <w:tcPr>
            <w:tcW w:w="1200" w:type="dxa"/>
            <w:tcBorders>
              <w:top w:val="nil"/>
              <w:left w:val="single" w:sz="4" w:space="0" w:color="auto"/>
              <w:bottom w:val="single" w:sz="4" w:space="0" w:color="auto"/>
              <w:right w:val="single" w:sz="4" w:space="0" w:color="auto"/>
            </w:tcBorders>
            <w:shd w:val="clear" w:color="auto" w:fill="FBD4B4"/>
            <w:vAlign w:val="center"/>
          </w:tcPr>
          <w:p w14:paraId="63497022" w14:textId="77777777" w:rsidR="00064322" w:rsidRPr="00C90DF6" w:rsidRDefault="00064322" w:rsidP="00AA368D">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116 736</w:t>
            </w:r>
          </w:p>
        </w:tc>
        <w:tc>
          <w:tcPr>
            <w:tcW w:w="1169" w:type="dxa"/>
            <w:tcBorders>
              <w:top w:val="single" w:sz="4" w:space="0" w:color="auto"/>
              <w:left w:val="nil"/>
              <w:bottom w:val="single" w:sz="4" w:space="0" w:color="auto"/>
              <w:right w:val="single" w:sz="4" w:space="0" w:color="auto"/>
            </w:tcBorders>
            <w:vAlign w:val="center"/>
          </w:tcPr>
          <w:p w14:paraId="135FB261" w14:textId="77777777" w:rsidR="00064322" w:rsidRPr="00C90DF6" w:rsidRDefault="00064322" w:rsidP="00AA368D">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116 736</w:t>
            </w:r>
          </w:p>
        </w:tc>
        <w:tc>
          <w:tcPr>
            <w:tcW w:w="992" w:type="dxa"/>
            <w:tcBorders>
              <w:top w:val="nil"/>
              <w:left w:val="single" w:sz="4" w:space="0" w:color="auto"/>
              <w:bottom w:val="single" w:sz="4" w:space="0" w:color="auto"/>
              <w:right w:val="single" w:sz="4" w:space="0" w:color="auto"/>
            </w:tcBorders>
            <w:shd w:val="clear" w:color="auto" w:fill="auto"/>
            <w:vAlign w:val="center"/>
          </w:tcPr>
          <w:p w14:paraId="594AE789" w14:textId="77777777" w:rsidR="00064322" w:rsidRPr="00C90DF6" w:rsidRDefault="00F0111B" w:rsidP="00AA368D">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116 736</w:t>
            </w:r>
          </w:p>
        </w:tc>
      </w:tr>
      <w:tr w:rsidR="00064322" w:rsidRPr="00C90DF6" w14:paraId="7D3C6D42" w14:textId="77777777" w:rsidTr="00076959">
        <w:trPr>
          <w:trHeight w:val="300"/>
        </w:trPr>
        <w:tc>
          <w:tcPr>
            <w:tcW w:w="766" w:type="dxa"/>
            <w:tcBorders>
              <w:top w:val="nil"/>
              <w:left w:val="single" w:sz="4" w:space="0" w:color="auto"/>
              <w:bottom w:val="single" w:sz="4" w:space="0" w:color="auto"/>
              <w:right w:val="single" w:sz="4" w:space="0" w:color="auto"/>
            </w:tcBorders>
            <w:shd w:val="clear" w:color="auto" w:fill="auto"/>
            <w:vAlign w:val="center"/>
            <w:hideMark/>
          </w:tcPr>
          <w:p w14:paraId="30885A5B" w14:textId="77777777" w:rsidR="00064322" w:rsidRPr="00C90DF6" w:rsidRDefault="00064322" w:rsidP="00AA368D">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1000</w:t>
            </w:r>
          </w:p>
        </w:tc>
        <w:tc>
          <w:tcPr>
            <w:tcW w:w="2353" w:type="dxa"/>
            <w:tcBorders>
              <w:top w:val="nil"/>
              <w:left w:val="nil"/>
              <w:bottom w:val="single" w:sz="4" w:space="0" w:color="auto"/>
              <w:right w:val="single" w:sz="4" w:space="0" w:color="auto"/>
            </w:tcBorders>
            <w:shd w:val="clear" w:color="auto" w:fill="auto"/>
            <w:vAlign w:val="center"/>
            <w:hideMark/>
          </w:tcPr>
          <w:p w14:paraId="79FF2767" w14:textId="77777777" w:rsidR="00064322" w:rsidRPr="00C90DF6" w:rsidRDefault="00064322" w:rsidP="00AA368D">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Atlīdzība</w:t>
            </w:r>
          </w:p>
        </w:tc>
        <w:tc>
          <w:tcPr>
            <w:tcW w:w="1403" w:type="dxa"/>
            <w:tcBorders>
              <w:top w:val="nil"/>
              <w:left w:val="nil"/>
              <w:bottom w:val="single" w:sz="4" w:space="0" w:color="auto"/>
              <w:right w:val="single" w:sz="4" w:space="0" w:color="auto"/>
            </w:tcBorders>
            <w:vAlign w:val="center"/>
          </w:tcPr>
          <w:p w14:paraId="4C978C29" w14:textId="77777777" w:rsidR="00064322" w:rsidRPr="00C90DF6" w:rsidRDefault="00064322" w:rsidP="00AA368D">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271 033</w:t>
            </w:r>
          </w:p>
        </w:tc>
        <w:tc>
          <w:tcPr>
            <w:tcW w:w="1100" w:type="dxa"/>
            <w:tcBorders>
              <w:top w:val="nil"/>
              <w:left w:val="single" w:sz="4" w:space="0" w:color="auto"/>
              <w:bottom w:val="single" w:sz="4" w:space="0" w:color="auto"/>
              <w:right w:val="single" w:sz="4" w:space="0" w:color="auto"/>
            </w:tcBorders>
            <w:shd w:val="clear" w:color="auto" w:fill="FBD4B4"/>
            <w:vAlign w:val="center"/>
          </w:tcPr>
          <w:p w14:paraId="6CE8D064" w14:textId="77777777" w:rsidR="00064322" w:rsidRPr="00C90DF6" w:rsidRDefault="00064322" w:rsidP="00AA368D">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75 637</w:t>
            </w:r>
          </w:p>
        </w:tc>
        <w:tc>
          <w:tcPr>
            <w:tcW w:w="1200" w:type="dxa"/>
            <w:tcBorders>
              <w:top w:val="nil"/>
              <w:left w:val="single" w:sz="4" w:space="0" w:color="auto"/>
              <w:bottom w:val="single" w:sz="4" w:space="0" w:color="auto"/>
              <w:right w:val="single" w:sz="4" w:space="0" w:color="auto"/>
            </w:tcBorders>
            <w:shd w:val="clear" w:color="auto" w:fill="FBD4B4"/>
            <w:vAlign w:val="center"/>
          </w:tcPr>
          <w:p w14:paraId="3A8F81D1" w14:textId="77777777" w:rsidR="00064322" w:rsidRPr="00C90DF6" w:rsidRDefault="00064322" w:rsidP="00AA368D">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73 692</w:t>
            </w:r>
          </w:p>
        </w:tc>
        <w:tc>
          <w:tcPr>
            <w:tcW w:w="1169" w:type="dxa"/>
            <w:tcBorders>
              <w:top w:val="single" w:sz="4" w:space="0" w:color="auto"/>
              <w:left w:val="nil"/>
              <w:bottom w:val="single" w:sz="4" w:space="0" w:color="auto"/>
              <w:right w:val="single" w:sz="4" w:space="0" w:color="auto"/>
            </w:tcBorders>
            <w:vAlign w:val="center"/>
          </w:tcPr>
          <w:p w14:paraId="2E740193" w14:textId="77777777" w:rsidR="00064322" w:rsidRPr="00C90DF6" w:rsidRDefault="00064322" w:rsidP="00AA368D">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73 692</w:t>
            </w:r>
          </w:p>
        </w:tc>
        <w:tc>
          <w:tcPr>
            <w:tcW w:w="992" w:type="dxa"/>
            <w:tcBorders>
              <w:top w:val="nil"/>
              <w:left w:val="single" w:sz="4" w:space="0" w:color="auto"/>
              <w:bottom w:val="single" w:sz="4" w:space="0" w:color="auto"/>
              <w:right w:val="single" w:sz="4" w:space="0" w:color="auto"/>
            </w:tcBorders>
            <w:shd w:val="clear" w:color="auto" w:fill="auto"/>
            <w:vAlign w:val="center"/>
          </w:tcPr>
          <w:p w14:paraId="336D254B" w14:textId="77777777" w:rsidR="00064322" w:rsidRPr="00C90DF6" w:rsidRDefault="00076959" w:rsidP="00AA368D">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73</w:t>
            </w:r>
            <w:r w:rsidR="00F0111B">
              <w:rPr>
                <w:rFonts w:ascii="Times New Roman" w:eastAsia="Times New Roman" w:hAnsi="Times New Roman"/>
                <w:b/>
                <w:bCs/>
                <w:color w:val="000000"/>
                <w:lang w:eastAsia="lv-LV"/>
              </w:rPr>
              <w:t xml:space="preserve"> </w:t>
            </w:r>
            <w:r>
              <w:rPr>
                <w:rFonts w:ascii="Times New Roman" w:eastAsia="Times New Roman" w:hAnsi="Times New Roman"/>
                <w:b/>
                <w:bCs/>
                <w:color w:val="000000"/>
                <w:lang w:eastAsia="lv-LV"/>
              </w:rPr>
              <w:t>501</w:t>
            </w:r>
          </w:p>
        </w:tc>
      </w:tr>
      <w:tr w:rsidR="00064322" w:rsidRPr="00C90DF6" w14:paraId="2BAB8EA4" w14:textId="77777777" w:rsidTr="00076959">
        <w:trPr>
          <w:trHeight w:val="300"/>
        </w:trPr>
        <w:tc>
          <w:tcPr>
            <w:tcW w:w="766" w:type="dxa"/>
            <w:tcBorders>
              <w:top w:val="nil"/>
              <w:left w:val="single" w:sz="4" w:space="0" w:color="auto"/>
              <w:bottom w:val="single" w:sz="4" w:space="0" w:color="auto"/>
              <w:right w:val="single" w:sz="4" w:space="0" w:color="auto"/>
            </w:tcBorders>
            <w:shd w:val="clear" w:color="auto" w:fill="auto"/>
            <w:vAlign w:val="center"/>
            <w:hideMark/>
          </w:tcPr>
          <w:p w14:paraId="123873F7" w14:textId="77777777" w:rsidR="00064322" w:rsidRPr="00C90DF6" w:rsidRDefault="00064322" w:rsidP="00AA368D">
            <w:pPr>
              <w:spacing w:after="0" w:line="240" w:lineRule="auto"/>
              <w:rPr>
                <w:rFonts w:ascii="Times New Roman" w:eastAsia="Times New Roman" w:hAnsi="Times New Roman"/>
                <w:b/>
                <w:bCs/>
                <w:i/>
                <w:iCs/>
                <w:color w:val="000000"/>
                <w:lang w:eastAsia="lv-LV"/>
              </w:rPr>
            </w:pPr>
            <w:r w:rsidRPr="00C90DF6">
              <w:rPr>
                <w:rFonts w:ascii="Times New Roman" w:eastAsia="Times New Roman" w:hAnsi="Times New Roman"/>
                <w:b/>
                <w:bCs/>
                <w:i/>
                <w:iCs/>
                <w:color w:val="000000"/>
                <w:lang w:eastAsia="lv-LV"/>
              </w:rPr>
              <w:t>2000</w:t>
            </w:r>
          </w:p>
        </w:tc>
        <w:tc>
          <w:tcPr>
            <w:tcW w:w="2353" w:type="dxa"/>
            <w:tcBorders>
              <w:top w:val="nil"/>
              <w:left w:val="nil"/>
              <w:bottom w:val="single" w:sz="4" w:space="0" w:color="auto"/>
              <w:right w:val="single" w:sz="4" w:space="0" w:color="auto"/>
            </w:tcBorders>
            <w:shd w:val="clear" w:color="auto" w:fill="auto"/>
            <w:vAlign w:val="center"/>
            <w:hideMark/>
          </w:tcPr>
          <w:p w14:paraId="1AC58F4B" w14:textId="77777777" w:rsidR="00064322" w:rsidRPr="00C90DF6" w:rsidRDefault="00064322" w:rsidP="00AA368D">
            <w:pPr>
              <w:spacing w:after="0" w:line="240" w:lineRule="auto"/>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 xml:space="preserve">Preces un pakalpojumi </w:t>
            </w:r>
            <w:r w:rsidRPr="00C90DF6">
              <w:rPr>
                <w:rFonts w:ascii="Times New Roman" w:eastAsia="Times New Roman" w:hAnsi="Times New Roman"/>
                <w:bCs/>
                <w:iCs/>
                <w:color w:val="000000"/>
                <w:lang w:eastAsia="lv-LV"/>
              </w:rPr>
              <w:t>(2100 + 2200)</w:t>
            </w:r>
          </w:p>
        </w:tc>
        <w:tc>
          <w:tcPr>
            <w:tcW w:w="1403" w:type="dxa"/>
            <w:tcBorders>
              <w:top w:val="nil"/>
              <w:left w:val="nil"/>
              <w:bottom w:val="single" w:sz="4" w:space="0" w:color="auto"/>
              <w:right w:val="single" w:sz="4" w:space="0" w:color="auto"/>
            </w:tcBorders>
            <w:vAlign w:val="center"/>
          </w:tcPr>
          <w:p w14:paraId="2816EB71" w14:textId="77777777" w:rsidR="00064322" w:rsidRPr="00C90DF6" w:rsidRDefault="00064322" w:rsidP="00AA368D">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280 217</w:t>
            </w:r>
          </w:p>
        </w:tc>
        <w:tc>
          <w:tcPr>
            <w:tcW w:w="1100" w:type="dxa"/>
            <w:tcBorders>
              <w:top w:val="nil"/>
              <w:left w:val="single" w:sz="4" w:space="0" w:color="auto"/>
              <w:bottom w:val="single" w:sz="4" w:space="0" w:color="auto"/>
              <w:right w:val="single" w:sz="4" w:space="0" w:color="auto"/>
            </w:tcBorders>
            <w:shd w:val="clear" w:color="auto" w:fill="FBD4B4"/>
            <w:vAlign w:val="center"/>
          </w:tcPr>
          <w:p w14:paraId="12531490" w14:textId="77777777" w:rsidR="00064322" w:rsidRPr="00C90DF6" w:rsidRDefault="00064322" w:rsidP="00AA368D">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78 200</w:t>
            </w:r>
          </w:p>
        </w:tc>
        <w:tc>
          <w:tcPr>
            <w:tcW w:w="1200" w:type="dxa"/>
            <w:tcBorders>
              <w:top w:val="nil"/>
              <w:left w:val="single" w:sz="4" w:space="0" w:color="auto"/>
              <w:bottom w:val="single" w:sz="4" w:space="0" w:color="auto"/>
              <w:right w:val="single" w:sz="4" w:space="0" w:color="auto"/>
            </w:tcBorders>
            <w:shd w:val="clear" w:color="auto" w:fill="FBD4B4"/>
            <w:vAlign w:val="center"/>
          </w:tcPr>
          <w:p w14:paraId="184888DE" w14:textId="77777777" w:rsidR="00064322" w:rsidRPr="00C90DF6" w:rsidRDefault="00064322" w:rsidP="00AA368D">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43 044</w:t>
            </w:r>
          </w:p>
        </w:tc>
        <w:tc>
          <w:tcPr>
            <w:tcW w:w="1169" w:type="dxa"/>
            <w:tcBorders>
              <w:top w:val="single" w:sz="4" w:space="0" w:color="auto"/>
              <w:left w:val="nil"/>
              <w:bottom w:val="single" w:sz="4" w:space="0" w:color="auto"/>
              <w:right w:val="single" w:sz="4" w:space="0" w:color="auto"/>
            </w:tcBorders>
            <w:vAlign w:val="center"/>
          </w:tcPr>
          <w:p w14:paraId="31B77B19" w14:textId="77777777" w:rsidR="00064322" w:rsidRPr="00C90DF6" w:rsidRDefault="00064322" w:rsidP="00AA368D">
            <w:pPr>
              <w:spacing w:after="0" w:line="240" w:lineRule="auto"/>
              <w:jc w:val="center"/>
              <w:rPr>
                <w:rFonts w:ascii="Times New Roman" w:eastAsia="Times New Roman" w:hAnsi="Times New Roman"/>
                <w:b/>
                <w:bCs/>
                <w:iCs/>
                <w:color w:val="000000"/>
                <w:lang w:eastAsia="lv-LV"/>
              </w:rPr>
            </w:pPr>
            <w:r w:rsidRPr="00C90DF6">
              <w:rPr>
                <w:rFonts w:ascii="Times New Roman" w:eastAsia="Times New Roman" w:hAnsi="Times New Roman"/>
                <w:b/>
                <w:bCs/>
                <w:iCs/>
                <w:color w:val="000000"/>
                <w:lang w:eastAsia="lv-LV"/>
              </w:rPr>
              <w:t>43 044</w:t>
            </w:r>
          </w:p>
        </w:tc>
        <w:tc>
          <w:tcPr>
            <w:tcW w:w="992" w:type="dxa"/>
            <w:tcBorders>
              <w:top w:val="nil"/>
              <w:left w:val="single" w:sz="4" w:space="0" w:color="auto"/>
              <w:bottom w:val="single" w:sz="4" w:space="0" w:color="auto"/>
              <w:right w:val="single" w:sz="4" w:space="0" w:color="auto"/>
            </w:tcBorders>
            <w:shd w:val="clear" w:color="auto" w:fill="auto"/>
            <w:vAlign w:val="center"/>
          </w:tcPr>
          <w:p w14:paraId="66FA4EBD" w14:textId="77777777" w:rsidR="00064322" w:rsidRPr="00C90DF6" w:rsidRDefault="00076959" w:rsidP="00AA368D">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43</w:t>
            </w:r>
            <w:r w:rsidR="00F0111B">
              <w:rPr>
                <w:rFonts w:ascii="Times New Roman" w:eastAsia="Times New Roman" w:hAnsi="Times New Roman"/>
                <w:b/>
                <w:bCs/>
                <w:iCs/>
                <w:color w:val="000000"/>
                <w:lang w:eastAsia="lv-LV"/>
              </w:rPr>
              <w:t xml:space="preserve"> </w:t>
            </w:r>
            <w:r>
              <w:rPr>
                <w:rFonts w:ascii="Times New Roman" w:eastAsia="Times New Roman" w:hAnsi="Times New Roman"/>
                <w:b/>
                <w:bCs/>
                <w:iCs/>
                <w:color w:val="000000"/>
                <w:lang w:eastAsia="lv-LV"/>
              </w:rPr>
              <w:t>235</w:t>
            </w:r>
          </w:p>
        </w:tc>
      </w:tr>
      <w:tr w:rsidR="00064322" w:rsidRPr="00C90DF6" w14:paraId="2CB38528" w14:textId="77777777" w:rsidTr="00076959">
        <w:trPr>
          <w:trHeight w:val="600"/>
        </w:trPr>
        <w:tc>
          <w:tcPr>
            <w:tcW w:w="766" w:type="dxa"/>
            <w:tcBorders>
              <w:top w:val="nil"/>
              <w:left w:val="single" w:sz="4" w:space="0" w:color="auto"/>
              <w:bottom w:val="single" w:sz="4" w:space="0" w:color="auto"/>
              <w:right w:val="single" w:sz="4" w:space="0" w:color="auto"/>
            </w:tcBorders>
            <w:shd w:val="clear" w:color="auto" w:fill="auto"/>
            <w:vAlign w:val="center"/>
            <w:hideMark/>
          </w:tcPr>
          <w:p w14:paraId="6F8BE538" w14:textId="77777777" w:rsidR="00064322" w:rsidRPr="00C90DF6" w:rsidRDefault="00064322" w:rsidP="00AA368D">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2100</w:t>
            </w:r>
          </w:p>
        </w:tc>
        <w:tc>
          <w:tcPr>
            <w:tcW w:w="2353" w:type="dxa"/>
            <w:tcBorders>
              <w:top w:val="nil"/>
              <w:left w:val="nil"/>
              <w:bottom w:val="single" w:sz="4" w:space="0" w:color="auto"/>
              <w:right w:val="single" w:sz="4" w:space="0" w:color="auto"/>
            </w:tcBorders>
            <w:shd w:val="clear" w:color="auto" w:fill="auto"/>
            <w:vAlign w:val="center"/>
            <w:hideMark/>
          </w:tcPr>
          <w:p w14:paraId="64E585A9" w14:textId="77777777" w:rsidR="00064322" w:rsidRPr="00C90DF6" w:rsidRDefault="00064322" w:rsidP="00AA368D">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Mācību, darba un dienesta komandējumi, dienesta, darba braucieni</w:t>
            </w:r>
          </w:p>
        </w:tc>
        <w:tc>
          <w:tcPr>
            <w:tcW w:w="1403" w:type="dxa"/>
            <w:tcBorders>
              <w:top w:val="nil"/>
              <w:left w:val="nil"/>
              <w:bottom w:val="single" w:sz="4" w:space="0" w:color="auto"/>
              <w:right w:val="single" w:sz="4" w:space="0" w:color="auto"/>
            </w:tcBorders>
            <w:vAlign w:val="center"/>
          </w:tcPr>
          <w:p w14:paraId="54458906" w14:textId="77777777" w:rsidR="00064322" w:rsidRPr="00C90DF6" w:rsidRDefault="00064322" w:rsidP="00AA368D">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13 000</w:t>
            </w:r>
          </w:p>
        </w:tc>
        <w:tc>
          <w:tcPr>
            <w:tcW w:w="1100" w:type="dxa"/>
            <w:tcBorders>
              <w:top w:val="nil"/>
              <w:left w:val="single" w:sz="4" w:space="0" w:color="auto"/>
              <w:bottom w:val="single" w:sz="4" w:space="0" w:color="auto"/>
              <w:right w:val="single" w:sz="4" w:space="0" w:color="auto"/>
            </w:tcBorders>
            <w:shd w:val="clear" w:color="auto" w:fill="FBD4B4"/>
            <w:vAlign w:val="center"/>
          </w:tcPr>
          <w:p w14:paraId="0AA682D9" w14:textId="77777777" w:rsidR="00064322" w:rsidRPr="00C90DF6" w:rsidRDefault="00064322" w:rsidP="00AA368D">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5 000</w:t>
            </w:r>
          </w:p>
        </w:tc>
        <w:tc>
          <w:tcPr>
            <w:tcW w:w="1200" w:type="dxa"/>
            <w:tcBorders>
              <w:top w:val="nil"/>
              <w:left w:val="single" w:sz="4" w:space="0" w:color="auto"/>
              <w:bottom w:val="single" w:sz="4" w:space="0" w:color="auto"/>
              <w:right w:val="single" w:sz="4" w:space="0" w:color="auto"/>
            </w:tcBorders>
            <w:shd w:val="clear" w:color="auto" w:fill="FBD4B4"/>
            <w:vAlign w:val="center"/>
          </w:tcPr>
          <w:p w14:paraId="30F6863D" w14:textId="77777777" w:rsidR="00064322" w:rsidRPr="00C90DF6" w:rsidRDefault="00064322" w:rsidP="00AA368D">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3500</w:t>
            </w:r>
          </w:p>
        </w:tc>
        <w:tc>
          <w:tcPr>
            <w:tcW w:w="1169" w:type="dxa"/>
            <w:tcBorders>
              <w:top w:val="single" w:sz="4" w:space="0" w:color="auto"/>
              <w:left w:val="nil"/>
              <w:bottom w:val="single" w:sz="4" w:space="0" w:color="auto"/>
              <w:right w:val="single" w:sz="4" w:space="0" w:color="auto"/>
            </w:tcBorders>
            <w:vAlign w:val="center"/>
          </w:tcPr>
          <w:p w14:paraId="7C88AFF8" w14:textId="77777777" w:rsidR="00064322" w:rsidRPr="00C90DF6" w:rsidRDefault="00064322" w:rsidP="00AA368D">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3500</w:t>
            </w:r>
          </w:p>
        </w:tc>
        <w:tc>
          <w:tcPr>
            <w:tcW w:w="992" w:type="dxa"/>
            <w:tcBorders>
              <w:top w:val="nil"/>
              <w:left w:val="single" w:sz="4" w:space="0" w:color="auto"/>
              <w:bottom w:val="single" w:sz="4" w:space="0" w:color="auto"/>
              <w:right w:val="single" w:sz="4" w:space="0" w:color="auto"/>
            </w:tcBorders>
            <w:shd w:val="clear" w:color="auto" w:fill="auto"/>
            <w:vAlign w:val="center"/>
          </w:tcPr>
          <w:p w14:paraId="22D3A6D2" w14:textId="77777777" w:rsidR="00064322" w:rsidRPr="00C90DF6" w:rsidRDefault="00076959" w:rsidP="00AA368D">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1</w:t>
            </w:r>
            <w:r w:rsidR="00F0111B">
              <w:rPr>
                <w:rFonts w:ascii="Times New Roman" w:eastAsia="Times New Roman" w:hAnsi="Times New Roman"/>
                <w:color w:val="000000"/>
                <w:lang w:eastAsia="lv-LV"/>
              </w:rPr>
              <w:t xml:space="preserve"> </w:t>
            </w:r>
            <w:r>
              <w:rPr>
                <w:rFonts w:ascii="Times New Roman" w:eastAsia="Times New Roman" w:hAnsi="Times New Roman"/>
                <w:color w:val="000000"/>
                <w:lang w:eastAsia="lv-LV"/>
              </w:rPr>
              <w:t>095</w:t>
            </w:r>
          </w:p>
        </w:tc>
      </w:tr>
      <w:tr w:rsidR="00064322" w:rsidRPr="00C90DF6" w14:paraId="4A5A6CDE" w14:textId="77777777" w:rsidTr="00076959">
        <w:trPr>
          <w:trHeight w:val="315"/>
        </w:trPr>
        <w:tc>
          <w:tcPr>
            <w:tcW w:w="766" w:type="dxa"/>
            <w:tcBorders>
              <w:top w:val="nil"/>
              <w:left w:val="single" w:sz="4" w:space="0" w:color="auto"/>
              <w:bottom w:val="single" w:sz="4" w:space="0" w:color="auto"/>
              <w:right w:val="single" w:sz="4" w:space="0" w:color="auto"/>
            </w:tcBorders>
            <w:shd w:val="clear" w:color="auto" w:fill="auto"/>
            <w:vAlign w:val="center"/>
            <w:hideMark/>
          </w:tcPr>
          <w:p w14:paraId="7E081237" w14:textId="77777777" w:rsidR="00064322" w:rsidRPr="00C90DF6" w:rsidRDefault="00064322" w:rsidP="00AA368D">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2200</w:t>
            </w:r>
          </w:p>
        </w:tc>
        <w:tc>
          <w:tcPr>
            <w:tcW w:w="2353" w:type="dxa"/>
            <w:tcBorders>
              <w:top w:val="nil"/>
              <w:left w:val="nil"/>
              <w:bottom w:val="single" w:sz="4" w:space="0" w:color="auto"/>
              <w:right w:val="single" w:sz="4" w:space="0" w:color="auto"/>
            </w:tcBorders>
            <w:shd w:val="clear" w:color="auto" w:fill="auto"/>
            <w:vAlign w:val="center"/>
            <w:hideMark/>
          </w:tcPr>
          <w:p w14:paraId="16AFBB26" w14:textId="77777777" w:rsidR="00064322" w:rsidRPr="00C90DF6" w:rsidRDefault="00064322" w:rsidP="00AA368D">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Pakalpojumi</w:t>
            </w:r>
          </w:p>
        </w:tc>
        <w:tc>
          <w:tcPr>
            <w:tcW w:w="1403" w:type="dxa"/>
            <w:tcBorders>
              <w:top w:val="nil"/>
              <w:left w:val="nil"/>
              <w:bottom w:val="single" w:sz="4" w:space="0" w:color="auto"/>
              <w:right w:val="single" w:sz="4" w:space="0" w:color="auto"/>
            </w:tcBorders>
            <w:vAlign w:val="center"/>
          </w:tcPr>
          <w:p w14:paraId="6EAB5B52" w14:textId="77777777" w:rsidR="00064322" w:rsidRPr="00C90DF6" w:rsidRDefault="00064322" w:rsidP="00AA368D">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73 126</w:t>
            </w:r>
          </w:p>
        </w:tc>
        <w:tc>
          <w:tcPr>
            <w:tcW w:w="1100" w:type="dxa"/>
            <w:tcBorders>
              <w:top w:val="nil"/>
              <w:left w:val="single" w:sz="4" w:space="0" w:color="auto"/>
              <w:bottom w:val="single" w:sz="4" w:space="0" w:color="auto"/>
              <w:right w:val="single" w:sz="4" w:space="0" w:color="auto"/>
            </w:tcBorders>
            <w:shd w:val="clear" w:color="auto" w:fill="FBD4B4"/>
            <w:vAlign w:val="center"/>
          </w:tcPr>
          <w:p w14:paraId="3EDB53AC" w14:textId="77777777" w:rsidR="00064322" w:rsidRPr="00C90DF6" w:rsidRDefault="00064322" w:rsidP="00AA368D">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21 884</w:t>
            </w:r>
          </w:p>
        </w:tc>
        <w:tc>
          <w:tcPr>
            <w:tcW w:w="1200" w:type="dxa"/>
            <w:tcBorders>
              <w:top w:val="nil"/>
              <w:left w:val="single" w:sz="4" w:space="0" w:color="auto"/>
              <w:bottom w:val="single" w:sz="4" w:space="0" w:color="auto"/>
              <w:right w:val="single" w:sz="4" w:space="0" w:color="auto"/>
            </w:tcBorders>
            <w:shd w:val="clear" w:color="auto" w:fill="FBD4B4"/>
            <w:vAlign w:val="center"/>
          </w:tcPr>
          <w:p w14:paraId="7F25C320" w14:textId="77777777" w:rsidR="00064322" w:rsidRPr="00C90DF6" w:rsidRDefault="00064322" w:rsidP="00AA368D">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11 673</w:t>
            </w:r>
          </w:p>
        </w:tc>
        <w:tc>
          <w:tcPr>
            <w:tcW w:w="1169" w:type="dxa"/>
            <w:tcBorders>
              <w:top w:val="single" w:sz="4" w:space="0" w:color="auto"/>
              <w:left w:val="nil"/>
              <w:bottom w:val="single" w:sz="4" w:space="0" w:color="auto"/>
              <w:right w:val="single" w:sz="4" w:space="0" w:color="auto"/>
            </w:tcBorders>
            <w:vAlign w:val="center"/>
          </w:tcPr>
          <w:p w14:paraId="66BB9410" w14:textId="77777777" w:rsidR="00064322" w:rsidRPr="00C90DF6" w:rsidRDefault="00064322" w:rsidP="00AA368D">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11 673</w:t>
            </w:r>
          </w:p>
        </w:tc>
        <w:tc>
          <w:tcPr>
            <w:tcW w:w="992" w:type="dxa"/>
            <w:tcBorders>
              <w:top w:val="nil"/>
              <w:left w:val="single" w:sz="4" w:space="0" w:color="auto"/>
              <w:bottom w:val="single" w:sz="4" w:space="0" w:color="auto"/>
              <w:right w:val="single" w:sz="4" w:space="0" w:color="auto"/>
            </w:tcBorders>
            <w:shd w:val="clear" w:color="auto" w:fill="auto"/>
            <w:vAlign w:val="center"/>
          </w:tcPr>
          <w:p w14:paraId="452C2A2A" w14:textId="77777777" w:rsidR="00064322" w:rsidRPr="00C90DF6" w:rsidRDefault="00F0111B" w:rsidP="00AA368D">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11 720</w:t>
            </w:r>
          </w:p>
        </w:tc>
      </w:tr>
      <w:tr w:rsidR="00076959" w:rsidRPr="00C90DF6" w14:paraId="18CB3B79" w14:textId="77777777" w:rsidTr="00076959">
        <w:trPr>
          <w:trHeight w:val="315"/>
        </w:trPr>
        <w:tc>
          <w:tcPr>
            <w:tcW w:w="766" w:type="dxa"/>
            <w:tcBorders>
              <w:top w:val="nil"/>
              <w:left w:val="single" w:sz="4" w:space="0" w:color="auto"/>
              <w:bottom w:val="single" w:sz="4" w:space="0" w:color="auto"/>
              <w:right w:val="single" w:sz="4" w:space="0" w:color="auto"/>
            </w:tcBorders>
            <w:shd w:val="clear" w:color="auto" w:fill="auto"/>
            <w:vAlign w:val="center"/>
          </w:tcPr>
          <w:p w14:paraId="0A0F51CD" w14:textId="77777777" w:rsidR="00076959" w:rsidRPr="00C90DF6" w:rsidRDefault="00076959" w:rsidP="00AA368D">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2300</w:t>
            </w:r>
          </w:p>
        </w:tc>
        <w:tc>
          <w:tcPr>
            <w:tcW w:w="2353" w:type="dxa"/>
            <w:tcBorders>
              <w:top w:val="nil"/>
              <w:left w:val="nil"/>
              <w:bottom w:val="single" w:sz="4" w:space="0" w:color="auto"/>
              <w:right w:val="single" w:sz="4" w:space="0" w:color="auto"/>
            </w:tcBorders>
            <w:shd w:val="clear" w:color="auto" w:fill="auto"/>
            <w:vAlign w:val="center"/>
          </w:tcPr>
          <w:p w14:paraId="08C1CE16" w14:textId="77777777" w:rsidR="00076959" w:rsidRPr="00C90DF6" w:rsidRDefault="00076959" w:rsidP="00AA368D">
            <w:pPr>
              <w:spacing w:after="0" w:line="240" w:lineRule="auto"/>
              <w:rPr>
                <w:rFonts w:ascii="Times New Roman" w:eastAsia="Times New Roman" w:hAnsi="Times New Roman"/>
                <w:color w:val="000000"/>
                <w:lang w:eastAsia="lv-LV"/>
              </w:rPr>
            </w:pPr>
            <w:r w:rsidRPr="00076959">
              <w:rPr>
                <w:rFonts w:ascii="Times New Roman" w:eastAsia="Times New Roman" w:hAnsi="Times New Roman"/>
                <w:color w:val="000000"/>
                <w:lang w:eastAsia="lv-LV"/>
              </w:rPr>
              <w:t>Krājumi, materiāli, energoresursi, preces, medicīniskās ierīces, medicīniskie instrumenti, laboratorijas dzīvnieki un to uzturēšana</w:t>
            </w:r>
          </w:p>
        </w:tc>
        <w:tc>
          <w:tcPr>
            <w:tcW w:w="1403" w:type="dxa"/>
            <w:tcBorders>
              <w:top w:val="nil"/>
              <w:left w:val="nil"/>
              <w:bottom w:val="single" w:sz="4" w:space="0" w:color="auto"/>
              <w:right w:val="single" w:sz="4" w:space="0" w:color="auto"/>
            </w:tcBorders>
            <w:vAlign w:val="center"/>
          </w:tcPr>
          <w:p w14:paraId="0E0BE6B4" w14:textId="77777777" w:rsidR="00076959" w:rsidRPr="00C90DF6" w:rsidRDefault="00076959" w:rsidP="00AA368D">
            <w:pPr>
              <w:spacing w:after="0" w:line="240" w:lineRule="auto"/>
              <w:jc w:val="center"/>
              <w:rPr>
                <w:rFonts w:ascii="Times New Roman" w:eastAsia="Times New Roman" w:hAnsi="Times New Roman"/>
                <w:color w:val="000000"/>
                <w:lang w:eastAsia="lv-LV"/>
              </w:rPr>
            </w:pPr>
          </w:p>
        </w:tc>
        <w:tc>
          <w:tcPr>
            <w:tcW w:w="1100" w:type="dxa"/>
            <w:tcBorders>
              <w:top w:val="nil"/>
              <w:left w:val="single" w:sz="4" w:space="0" w:color="auto"/>
              <w:bottom w:val="single" w:sz="4" w:space="0" w:color="auto"/>
              <w:right w:val="single" w:sz="4" w:space="0" w:color="auto"/>
            </w:tcBorders>
            <w:shd w:val="clear" w:color="auto" w:fill="FBD4B4"/>
            <w:vAlign w:val="center"/>
          </w:tcPr>
          <w:p w14:paraId="799E5084" w14:textId="77777777" w:rsidR="00076959" w:rsidRPr="00C90DF6" w:rsidRDefault="00076959" w:rsidP="00AA368D">
            <w:pPr>
              <w:spacing w:after="0" w:line="240" w:lineRule="auto"/>
              <w:jc w:val="center"/>
              <w:rPr>
                <w:rFonts w:ascii="Times New Roman" w:eastAsia="Times New Roman" w:hAnsi="Times New Roman"/>
                <w:color w:val="000000"/>
                <w:lang w:eastAsia="lv-LV"/>
              </w:rPr>
            </w:pPr>
          </w:p>
        </w:tc>
        <w:tc>
          <w:tcPr>
            <w:tcW w:w="1200" w:type="dxa"/>
            <w:tcBorders>
              <w:top w:val="nil"/>
              <w:left w:val="single" w:sz="4" w:space="0" w:color="auto"/>
              <w:bottom w:val="single" w:sz="4" w:space="0" w:color="auto"/>
              <w:right w:val="single" w:sz="4" w:space="0" w:color="auto"/>
            </w:tcBorders>
            <w:shd w:val="clear" w:color="auto" w:fill="FBD4B4"/>
            <w:vAlign w:val="center"/>
          </w:tcPr>
          <w:p w14:paraId="4983E2F2" w14:textId="77777777" w:rsidR="00076959" w:rsidRPr="00C90DF6" w:rsidRDefault="00076959" w:rsidP="00AA368D">
            <w:pPr>
              <w:spacing w:after="0" w:line="240" w:lineRule="auto"/>
              <w:jc w:val="center"/>
              <w:rPr>
                <w:rFonts w:ascii="Times New Roman" w:eastAsia="Times New Roman" w:hAnsi="Times New Roman"/>
                <w:color w:val="000000"/>
                <w:lang w:eastAsia="lv-LV"/>
              </w:rPr>
            </w:pPr>
          </w:p>
        </w:tc>
        <w:tc>
          <w:tcPr>
            <w:tcW w:w="1169" w:type="dxa"/>
            <w:tcBorders>
              <w:top w:val="single" w:sz="4" w:space="0" w:color="auto"/>
              <w:left w:val="nil"/>
              <w:bottom w:val="single" w:sz="4" w:space="0" w:color="auto"/>
              <w:right w:val="single" w:sz="4" w:space="0" w:color="auto"/>
            </w:tcBorders>
            <w:vAlign w:val="center"/>
          </w:tcPr>
          <w:p w14:paraId="63A635A7" w14:textId="77777777" w:rsidR="00076959" w:rsidRPr="00C90DF6" w:rsidRDefault="00076959" w:rsidP="00AA368D">
            <w:pPr>
              <w:spacing w:after="0" w:line="240" w:lineRule="auto"/>
              <w:jc w:val="center"/>
              <w:rPr>
                <w:rFonts w:ascii="Times New Roman" w:eastAsia="Times New Roman" w:hAnsi="Times New Roman"/>
                <w:color w:val="000000"/>
                <w:lang w:eastAsia="lv-LV"/>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7A653C67" w14:textId="77777777" w:rsidR="00076959" w:rsidRPr="00C90DF6" w:rsidRDefault="00076959" w:rsidP="00AA368D">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27</w:t>
            </w:r>
            <w:r w:rsidR="00F0111B">
              <w:rPr>
                <w:rFonts w:ascii="Times New Roman" w:eastAsia="Times New Roman" w:hAnsi="Times New Roman"/>
                <w:color w:val="000000"/>
                <w:lang w:eastAsia="lv-LV"/>
              </w:rPr>
              <w:t xml:space="preserve"> </w:t>
            </w:r>
            <w:r>
              <w:rPr>
                <w:rFonts w:ascii="Times New Roman" w:eastAsia="Times New Roman" w:hAnsi="Times New Roman"/>
                <w:color w:val="000000"/>
                <w:lang w:eastAsia="lv-LV"/>
              </w:rPr>
              <w:t>824</w:t>
            </w:r>
          </w:p>
        </w:tc>
      </w:tr>
      <w:tr w:rsidR="00076959" w:rsidRPr="00C90DF6" w14:paraId="15C64CC0" w14:textId="77777777" w:rsidTr="00076959">
        <w:trPr>
          <w:trHeight w:val="315"/>
        </w:trPr>
        <w:tc>
          <w:tcPr>
            <w:tcW w:w="766" w:type="dxa"/>
            <w:tcBorders>
              <w:top w:val="nil"/>
              <w:left w:val="single" w:sz="4" w:space="0" w:color="auto"/>
              <w:bottom w:val="single" w:sz="4" w:space="0" w:color="auto"/>
              <w:right w:val="single" w:sz="4" w:space="0" w:color="auto"/>
            </w:tcBorders>
            <w:shd w:val="clear" w:color="auto" w:fill="auto"/>
            <w:vAlign w:val="center"/>
          </w:tcPr>
          <w:p w14:paraId="47B554C4" w14:textId="77777777" w:rsidR="00076959" w:rsidRPr="00C90DF6" w:rsidRDefault="00F0111B" w:rsidP="00AA368D">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2500</w:t>
            </w:r>
          </w:p>
        </w:tc>
        <w:tc>
          <w:tcPr>
            <w:tcW w:w="2353" w:type="dxa"/>
            <w:tcBorders>
              <w:top w:val="nil"/>
              <w:left w:val="nil"/>
              <w:bottom w:val="single" w:sz="4" w:space="0" w:color="auto"/>
              <w:right w:val="single" w:sz="4" w:space="0" w:color="auto"/>
            </w:tcBorders>
            <w:shd w:val="clear" w:color="auto" w:fill="auto"/>
            <w:vAlign w:val="center"/>
          </w:tcPr>
          <w:p w14:paraId="1281CBCE" w14:textId="77777777" w:rsidR="00076959" w:rsidRPr="00C90DF6" w:rsidRDefault="00F0111B" w:rsidP="00AA368D">
            <w:pPr>
              <w:spacing w:after="0" w:line="240" w:lineRule="auto"/>
              <w:rPr>
                <w:rFonts w:ascii="Times New Roman" w:eastAsia="Times New Roman" w:hAnsi="Times New Roman"/>
                <w:color w:val="000000"/>
                <w:lang w:eastAsia="lv-LV"/>
              </w:rPr>
            </w:pPr>
            <w:r w:rsidRPr="00F0111B">
              <w:rPr>
                <w:rFonts w:ascii="Times New Roman" w:eastAsia="Times New Roman" w:hAnsi="Times New Roman"/>
                <w:color w:val="000000"/>
                <w:lang w:eastAsia="lv-LV"/>
              </w:rPr>
              <w:t>Budžeta iestāžu nodokļu maksājumi</w:t>
            </w:r>
          </w:p>
        </w:tc>
        <w:tc>
          <w:tcPr>
            <w:tcW w:w="1403" w:type="dxa"/>
            <w:tcBorders>
              <w:top w:val="nil"/>
              <w:left w:val="nil"/>
              <w:bottom w:val="single" w:sz="4" w:space="0" w:color="auto"/>
              <w:right w:val="single" w:sz="4" w:space="0" w:color="auto"/>
            </w:tcBorders>
            <w:vAlign w:val="center"/>
          </w:tcPr>
          <w:p w14:paraId="18746732" w14:textId="77777777" w:rsidR="00076959" w:rsidRPr="00C90DF6" w:rsidRDefault="00076959" w:rsidP="00AA368D">
            <w:pPr>
              <w:spacing w:after="0" w:line="240" w:lineRule="auto"/>
              <w:jc w:val="center"/>
              <w:rPr>
                <w:rFonts w:ascii="Times New Roman" w:eastAsia="Times New Roman" w:hAnsi="Times New Roman"/>
                <w:color w:val="000000"/>
                <w:lang w:eastAsia="lv-LV"/>
              </w:rPr>
            </w:pPr>
          </w:p>
        </w:tc>
        <w:tc>
          <w:tcPr>
            <w:tcW w:w="1100" w:type="dxa"/>
            <w:tcBorders>
              <w:top w:val="nil"/>
              <w:left w:val="single" w:sz="4" w:space="0" w:color="auto"/>
              <w:bottom w:val="single" w:sz="4" w:space="0" w:color="auto"/>
              <w:right w:val="single" w:sz="4" w:space="0" w:color="auto"/>
            </w:tcBorders>
            <w:shd w:val="clear" w:color="auto" w:fill="FBD4B4"/>
            <w:vAlign w:val="center"/>
          </w:tcPr>
          <w:p w14:paraId="44A795F9" w14:textId="77777777" w:rsidR="00076959" w:rsidRPr="00C90DF6" w:rsidRDefault="00076959" w:rsidP="00AA368D">
            <w:pPr>
              <w:spacing w:after="0" w:line="240" w:lineRule="auto"/>
              <w:jc w:val="center"/>
              <w:rPr>
                <w:rFonts w:ascii="Times New Roman" w:eastAsia="Times New Roman" w:hAnsi="Times New Roman"/>
                <w:color w:val="000000"/>
                <w:lang w:eastAsia="lv-LV"/>
              </w:rPr>
            </w:pPr>
          </w:p>
        </w:tc>
        <w:tc>
          <w:tcPr>
            <w:tcW w:w="1200" w:type="dxa"/>
            <w:tcBorders>
              <w:top w:val="nil"/>
              <w:left w:val="single" w:sz="4" w:space="0" w:color="auto"/>
              <w:bottom w:val="single" w:sz="4" w:space="0" w:color="auto"/>
              <w:right w:val="single" w:sz="4" w:space="0" w:color="auto"/>
            </w:tcBorders>
            <w:shd w:val="clear" w:color="auto" w:fill="FBD4B4"/>
            <w:vAlign w:val="center"/>
          </w:tcPr>
          <w:p w14:paraId="6C313CC2" w14:textId="77777777" w:rsidR="00076959" w:rsidRPr="00C90DF6" w:rsidRDefault="00076959" w:rsidP="00AA368D">
            <w:pPr>
              <w:spacing w:after="0" w:line="240" w:lineRule="auto"/>
              <w:jc w:val="center"/>
              <w:rPr>
                <w:rFonts w:ascii="Times New Roman" w:eastAsia="Times New Roman" w:hAnsi="Times New Roman"/>
                <w:color w:val="000000"/>
                <w:lang w:eastAsia="lv-LV"/>
              </w:rPr>
            </w:pPr>
          </w:p>
        </w:tc>
        <w:tc>
          <w:tcPr>
            <w:tcW w:w="1169" w:type="dxa"/>
            <w:tcBorders>
              <w:top w:val="single" w:sz="4" w:space="0" w:color="auto"/>
              <w:left w:val="nil"/>
              <w:bottom w:val="single" w:sz="4" w:space="0" w:color="auto"/>
              <w:right w:val="single" w:sz="4" w:space="0" w:color="auto"/>
            </w:tcBorders>
            <w:vAlign w:val="center"/>
          </w:tcPr>
          <w:p w14:paraId="37F4CD5F" w14:textId="77777777" w:rsidR="00076959" w:rsidRPr="00C90DF6" w:rsidRDefault="00076959" w:rsidP="00AA368D">
            <w:pPr>
              <w:spacing w:after="0" w:line="240" w:lineRule="auto"/>
              <w:jc w:val="center"/>
              <w:rPr>
                <w:rFonts w:ascii="Times New Roman" w:eastAsia="Times New Roman" w:hAnsi="Times New Roman"/>
                <w:color w:val="000000"/>
                <w:lang w:eastAsia="lv-LV"/>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457788C2" w14:textId="77777777" w:rsidR="00076959" w:rsidRPr="00C90DF6" w:rsidRDefault="00F0111B" w:rsidP="00AA368D">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1 387</w:t>
            </w:r>
          </w:p>
        </w:tc>
      </w:tr>
      <w:tr w:rsidR="00064322" w:rsidRPr="00C90DF6" w14:paraId="796C79C8" w14:textId="77777777" w:rsidTr="00076959">
        <w:trPr>
          <w:trHeight w:val="300"/>
        </w:trPr>
        <w:tc>
          <w:tcPr>
            <w:tcW w:w="766" w:type="dxa"/>
            <w:tcBorders>
              <w:top w:val="nil"/>
              <w:left w:val="single" w:sz="4" w:space="0" w:color="auto"/>
              <w:bottom w:val="single" w:sz="4" w:space="0" w:color="auto"/>
              <w:right w:val="single" w:sz="4" w:space="0" w:color="auto"/>
            </w:tcBorders>
            <w:shd w:val="clear" w:color="auto" w:fill="auto"/>
            <w:vAlign w:val="center"/>
            <w:hideMark/>
          </w:tcPr>
          <w:p w14:paraId="737B2628" w14:textId="77777777" w:rsidR="00064322" w:rsidRPr="00C90DF6" w:rsidRDefault="00064322" w:rsidP="00AA368D">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5000</w:t>
            </w:r>
          </w:p>
        </w:tc>
        <w:tc>
          <w:tcPr>
            <w:tcW w:w="2353" w:type="dxa"/>
            <w:tcBorders>
              <w:top w:val="nil"/>
              <w:left w:val="nil"/>
              <w:bottom w:val="single" w:sz="4" w:space="0" w:color="auto"/>
              <w:right w:val="single" w:sz="4" w:space="0" w:color="auto"/>
            </w:tcBorders>
            <w:shd w:val="clear" w:color="auto" w:fill="auto"/>
            <w:vAlign w:val="center"/>
            <w:hideMark/>
          </w:tcPr>
          <w:p w14:paraId="5673C683" w14:textId="77777777" w:rsidR="00064322" w:rsidRPr="00C90DF6" w:rsidRDefault="00064322" w:rsidP="00AA368D">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Pamatkapitāla veidošana</w:t>
            </w:r>
          </w:p>
        </w:tc>
        <w:tc>
          <w:tcPr>
            <w:tcW w:w="1403" w:type="dxa"/>
            <w:tcBorders>
              <w:top w:val="nil"/>
              <w:left w:val="nil"/>
              <w:bottom w:val="single" w:sz="4" w:space="0" w:color="auto"/>
              <w:right w:val="single" w:sz="4" w:space="0" w:color="auto"/>
            </w:tcBorders>
            <w:vAlign w:val="center"/>
          </w:tcPr>
          <w:p w14:paraId="329384B4" w14:textId="77777777" w:rsidR="00064322" w:rsidRPr="00C90DF6" w:rsidRDefault="00064322" w:rsidP="00AA368D">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1100" w:type="dxa"/>
            <w:tcBorders>
              <w:top w:val="nil"/>
              <w:left w:val="single" w:sz="4" w:space="0" w:color="auto"/>
              <w:bottom w:val="single" w:sz="4" w:space="0" w:color="auto"/>
              <w:right w:val="single" w:sz="4" w:space="0" w:color="auto"/>
            </w:tcBorders>
            <w:shd w:val="clear" w:color="auto" w:fill="FBD4B4"/>
            <w:vAlign w:val="center"/>
          </w:tcPr>
          <w:p w14:paraId="6056C38E" w14:textId="77777777" w:rsidR="00064322" w:rsidRPr="00C90DF6" w:rsidRDefault="00064322" w:rsidP="00AA368D">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1200" w:type="dxa"/>
            <w:tcBorders>
              <w:top w:val="nil"/>
              <w:left w:val="single" w:sz="4" w:space="0" w:color="auto"/>
              <w:bottom w:val="single" w:sz="4" w:space="0" w:color="auto"/>
              <w:right w:val="single" w:sz="4" w:space="0" w:color="auto"/>
            </w:tcBorders>
            <w:shd w:val="clear" w:color="auto" w:fill="FBD4B4"/>
            <w:vAlign w:val="center"/>
          </w:tcPr>
          <w:p w14:paraId="7B991A70" w14:textId="77777777" w:rsidR="00064322" w:rsidRPr="00C90DF6" w:rsidRDefault="00064322" w:rsidP="00AA368D">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1169" w:type="dxa"/>
            <w:tcBorders>
              <w:top w:val="single" w:sz="4" w:space="0" w:color="auto"/>
              <w:left w:val="nil"/>
              <w:bottom w:val="single" w:sz="4" w:space="0" w:color="auto"/>
              <w:right w:val="single" w:sz="4" w:space="0" w:color="auto"/>
            </w:tcBorders>
            <w:vAlign w:val="center"/>
          </w:tcPr>
          <w:p w14:paraId="3B98448E" w14:textId="77777777" w:rsidR="00064322" w:rsidRPr="00C90DF6" w:rsidRDefault="00064322" w:rsidP="00AA368D">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92" w:type="dxa"/>
            <w:tcBorders>
              <w:top w:val="nil"/>
              <w:left w:val="single" w:sz="4" w:space="0" w:color="auto"/>
              <w:bottom w:val="single" w:sz="4" w:space="0" w:color="auto"/>
              <w:right w:val="single" w:sz="4" w:space="0" w:color="auto"/>
            </w:tcBorders>
            <w:shd w:val="clear" w:color="auto" w:fill="auto"/>
            <w:vAlign w:val="center"/>
          </w:tcPr>
          <w:p w14:paraId="5B8ADDD1" w14:textId="77777777" w:rsidR="00064322" w:rsidRPr="00C90DF6" w:rsidRDefault="00F0111B" w:rsidP="00AA368D">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0</w:t>
            </w:r>
          </w:p>
        </w:tc>
      </w:tr>
    </w:tbl>
    <w:p w14:paraId="5188EC36" w14:textId="77777777" w:rsidR="00064322" w:rsidRPr="00C90DF6" w:rsidRDefault="00064322" w:rsidP="00064322">
      <w:pPr>
        <w:spacing w:after="0" w:line="240" w:lineRule="auto"/>
        <w:rPr>
          <w:rFonts w:ascii="Times New Roman" w:eastAsia="Times New Roman" w:hAnsi="Times New Roman"/>
          <w:b/>
          <w:bCs/>
          <w:sz w:val="24"/>
          <w:szCs w:val="24"/>
        </w:rPr>
      </w:pPr>
    </w:p>
    <w:p w14:paraId="0CDAA584" w14:textId="77777777" w:rsidR="00064322" w:rsidRPr="00C90DF6" w:rsidRDefault="00064322" w:rsidP="00064322">
      <w:pPr>
        <w:rPr>
          <w:rFonts w:ascii="Times New Roman" w:hAnsi="Times New Roman"/>
          <w:sz w:val="24"/>
          <w:szCs w:val="24"/>
        </w:rPr>
      </w:pPr>
      <w:r w:rsidRPr="00C90DF6">
        <w:rPr>
          <w:rFonts w:ascii="Times New Roman" w:hAnsi="Times New Roman"/>
          <w:sz w:val="24"/>
          <w:szCs w:val="24"/>
        </w:rPr>
        <w:t>* Minētie skaitļi ir budžeta finansēšanas klasifikācijas kodi.</w:t>
      </w:r>
    </w:p>
    <w:p w14:paraId="3B0C80E3" w14:textId="77777777" w:rsidR="00064322" w:rsidRPr="00C90DF6" w:rsidRDefault="00064322" w:rsidP="00064322">
      <w:pPr>
        <w:tabs>
          <w:tab w:val="left" w:pos="9214"/>
        </w:tabs>
        <w:spacing w:after="0" w:line="240" w:lineRule="auto"/>
        <w:jc w:val="both"/>
        <w:rPr>
          <w:rFonts w:ascii="Times New Roman" w:eastAsia="Times New Roman" w:hAnsi="Times New Roman"/>
          <w:b/>
          <w:bCs/>
          <w:sz w:val="24"/>
          <w:szCs w:val="24"/>
          <w:lang w:eastAsia="x-none"/>
        </w:rPr>
      </w:pPr>
      <w:r w:rsidRPr="00C90DF6">
        <w:rPr>
          <w:rFonts w:ascii="Times New Roman" w:eastAsia="Times New Roman" w:hAnsi="Times New Roman"/>
          <w:b/>
          <w:bCs/>
          <w:sz w:val="24"/>
          <w:szCs w:val="24"/>
          <w:lang w:eastAsia="x-none"/>
        </w:rPr>
        <w:t xml:space="preserve">5. </w:t>
      </w:r>
      <w:r w:rsidRPr="00C90DF6">
        <w:rPr>
          <w:rFonts w:ascii="Times New Roman" w:eastAsia="Times New Roman" w:hAnsi="Times New Roman"/>
          <w:b/>
          <w:bCs/>
          <w:sz w:val="24"/>
          <w:szCs w:val="24"/>
          <w:lang w:val="x-none" w:eastAsia="x-none"/>
        </w:rPr>
        <w:t>Projekt</w:t>
      </w:r>
      <w:r w:rsidRPr="00C90DF6">
        <w:rPr>
          <w:rFonts w:ascii="Times New Roman" w:eastAsia="Times New Roman" w:hAnsi="Times New Roman"/>
          <w:b/>
          <w:bCs/>
          <w:sz w:val="24"/>
          <w:szCs w:val="24"/>
          <w:lang w:eastAsia="x-none"/>
        </w:rPr>
        <w:t>a</w:t>
      </w:r>
      <w:r w:rsidRPr="00C90DF6">
        <w:rPr>
          <w:rFonts w:ascii="Times New Roman" w:eastAsia="Times New Roman" w:hAnsi="Times New Roman"/>
          <w:b/>
          <w:bCs/>
          <w:sz w:val="24"/>
          <w:szCs w:val="24"/>
          <w:lang w:val="x-none" w:eastAsia="x-none"/>
        </w:rPr>
        <w:t xml:space="preserve"> Nr. </w:t>
      </w:r>
      <w:r w:rsidRPr="00C90DF6">
        <w:rPr>
          <w:rFonts w:ascii="Times New Roman" w:eastAsia="Times New Roman" w:hAnsi="Times New Roman"/>
          <w:b/>
          <w:bCs/>
          <w:sz w:val="24"/>
          <w:szCs w:val="24"/>
          <w:lang w:eastAsia="x-none"/>
        </w:rPr>
        <w:t>5</w:t>
      </w:r>
      <w:r w:rsidRPr="00C90DF6">
        <w:rPr>
          <w:rFonts w:ascii="Times New Roman" w:eastAsia="Times New Roman" w:hAnsi="Times New Roman"/>
          <w:b/>
          <w:bCs/>
          <w:sz w:val="24"/>
          <w:szCs w:val="24"/>
          <w:lang w:val="x-none" w:eastAsia="x-none"/>
        </w:rPr>
        <w:t xml:space="preserve"> rezultatīvie rādītāji</w:t>
      </w:r>
    </w:p>
    <w:p w14:paraId="69B94653" w14:textId="77777777" w:rsidR="00064322" w:rsidRPr="00C90DF6" w:rsidRDefault="00064322" w:rsidP="007B0D5C">
      <w:pPr>
        <w:spacing w:before="60" w:after="0"/>
        <w:rPr>
          <w:rFonts w:ascii="Times New Roman" w:hAnsi="Times New Roman"/>
          <w:i/>
          <w:iCs/>
          <w:sz w:val="20"/>
          <w:szCs w:val="20"/>
        </w:rPr>
      </w:pPr>
      <w:r w:rsidRPr="00C90DF6">
        <w:rPr>
          <w:rFonts w:ascii="Times New Roman" w:hAnsi="Times New Roman"/>
          <w:i/>
          <w:iCs/>
          <w:sz w:val="20"/>
          <w:szCs w:val="20"/>
        </w:rPr>
        <w:t>(Norāda pārskata periodā plānotos un sasniegtos rezultatīvos rādītājus. Informāciju atspoguļo tabulā un pielikumā)</w:t>
      </w:r>
    </w:p>
    <w:tbl>
      <w:tblPr>
        <w:tblW w:w="8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08"/>
        <w:gridCol w:w="851"/>
        <w:gridCol w:w="853"/>
        <w:gridCol w:w="851"/>
        <w:gridCol w:w="709"/>
        <w:gridCol w:w="708"/>
        <w:gridCol w:w="232"/>
        <w:gridCol w:w="7"/>
      </w:tblGrid>
      <w:tr w:rsidR="00064322" w:rsidRPr="00C90DF6" w14:paraId="4669E93B" w14:textId="77777777" w:rsidTr="001F1364">
        <w:trPr>
          <w:gridAfter w:val="1"/>
          <w:wAfter w:w="7" w:type="dxa"/>
          <w:trHeight w:val="656"/>
        </w:trPr>
        <w:tc>
          <w:tcPr>
            <w:tcW w:w="4108" w:type="dxa"/>
            <w:vMerge w:val="restart"/>
            <w:vAlign w:val="center"/>
          </w:tcPr>
          <w:p w14:paraId="03CBD165" w14:textId="77777777" w:rsidR="00064322" w:rsidRPr="00C90DF6" w:rsidRDefault="00064322" w:rsidP="007B0D5C">
            <w:pPr>
              <w:spacing w:after="0" w:line="240" w:lineRule="auto"/>
              <w:ind w:left="-57" w:right="-57"/>
              <w:rPr>
                <w:rFonts w:ascii="Times New Roman" w:eastAsia="Times New Roman" w:hAnsi="Times New Roman"/>
                <w:b/>
                <w:bCs/>
                <w:sz w:val="24"/>
                <w:szCs w:val="24"/>
              </w:rPr>
            </w:pPr>
            <w:r w:rsidRPr="00C90DF6">
              <w:rPr>
                <w:rFonts w:ascii="Times New Roman" w:eastAsia="Times New Roman" w:hAnsi="Times New Roman"/>
                <w:sz w:val="24"/>
                <w:szCs w:val="24"/>
              </w:rPr>
              <w:t>Rezultatīvais rādītājs</w:t>
            </w:r>
          </w:p>
        </w:tc>
        <w:tc>
          <w:tcPr>
            <w:tcW w:w="851" w:type="dxa"/>
            <w:vMerge w:val="restart"/>
            <w:vAlign w:val="center"/>
          </w:tcPr>
          <w:p w14:paraId="3D2CD11B" w14:textId="77777777" w:rsidR="00064322" w:rsidRPr="00C90DF6" w:rsidRDefault="00064322" w:rsidP="007B0D5C">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Plānots 2014 – 2017. g.</w:t>
            </w:r>
          </w:p>
        </w:tc>
        <w:tc>
          <w:tcPr>
            <w:tcW w:w="1704" w:type="dxa"/>
            <w:gridSpan w:val="2"/>
            <w:vAlign w:val="center"/>
          </w:tcPr>
          <w:p w14:paraId="7B5EC23C" w14:textId="77777777" w:rsidR="00064322" w:rsidRPr="00C90DF6" w:rsidRDefault="00064322" w:rsidP="007B0D5C">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2016. g.</w:t>
            </w:r>
          </w:p>
        </w:tc>
        <w:tc>
          <w:tcPr>
            <w:tcW w:w="1649" w:type="dxa"/>
            <w:gridSpan w:val="3"/>
            <w:vAlign w:val="center"/>
          </w:tcPr>
          <w:p w14:paraId="7D4E784C" w14:textId="77777777" w:rsidR="00064322" w:rsidRPr="00C90DF6" w:rsidRDefault="00064322" w:rsidP="007B0D5C">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Piezīmes</w:t>
            </w:r>
          </w:p>
        </w:tc>
      </w:tr>
      <w:tr w:rsidR="00064322" w:rsidRPr="00C90DF6" w14:paraId="3668260D" w14:textId="77777777" w:rsidTr="001F1364">
        <w:trPr>
          <w:gridAfter w:val="1"/>
          <w:wAfter w:w="7" w:type="dxa"/>
          <w:trHeight w:val="656"/>
        </w:trPr>
        <w:tc>
          <w:tcPr>
            <w:tcW w:w="4108" w:type="dxa"/>
            <w:vMerge/>
            <w:vAlign w:val="center"/>
          </w:tcPr>
          <w:p w14:paraId="68254C61" w14:textId="77777777" w:rsidR="00064322" w:rsidRPr="00C90DF6" w:rsidRDefault="00064322" w:rsidP="00AA368D">
            <w:pPr>
              <w:spacing w:after="0" w:line="240" w:lineRule="auto"/>
              <w:ind w:left="-57" w:right="-57"/>
              <w:rPr>
                <w:rFonts w:ascii="Times New Roman" w:eastAsia="Times New Roman" w:hAnsi="Times New Roman"/>
                <w:b/>
                <w:bCs/>
                <w:sz w:val="24"/>
                <w:szCs w:val="24"/>
              </w:rPr>
            </w:pPr>
          </w:p>
        </w:tc>
        <w:tc>
          <w:tcPr>
            <w:tcW w:w="851" w:type="dxa"/>
            <w:vMerge/>
            <w:vAlign w:val="center"/>
          </w:tcPr>
          <w:p w14:paraId="79F01E2B" w14:textId="77777777" w:rsidR="00064322" w:rsidRPr="00C90DF6" w:rsidRDefault="00064322" w:rsidP="00AA368D">
            <w:pPr>
              <w:spacing w:after="0" w:line="240" w:lineRule="auto"/>
              <w:ind w:left="-57" w:right="-57"/>
              <w:jc w:val="center"/>
              <w:rPr>
                <w:rFonts w:ascii="Times New Roman" w:eastAsia="Times New Roman" w:hAnsi="Times New Roman"/>
              </w:rPr>
            </w:pPr>
          </w:p>
        </w:tc>
        <w:tc>
          <w:tcPr>
            <w:tcW w:w="853" w:type="dxa"/>
            <w:vAlign w:val="center"/>
          </w:tcPr>
          <w:p w14:paraId="0BC25E45" w14:textId="77777777" w:rsidR="00064322" w:rsidRPr="00C90DF6" w:rsidRDefault="00064322" w:rsidP="00AA368D">
            <w:pPr>
              <w:spacing w:after="0" w:line="240" w:lineRule="auto"/>
              <w:ind w:left="-113" w:right="-113"/>
              <w:jc w:val="center"/>
              <w:rPr>
                <w:rFonts w:ascii="Times New Roman" w:eastAsia="Times New Roman" w:hAnsi="Times New Roman"/>
              </w:rPr>
            </w:pPr>
            <w:r w:rsidRPr="00C90DF6">
              <w:rPr>
                <w:rFonts w:ascii="Times New Roman" w:eastAsia="Times New Roman" w:hAnsi="Times New Roman"/>
              </w:rPr>
              <w:t>Plānots</w:t>
            </w:r>
          </w:p>
        </w:tc>
        <w:tc>
          <w:tcPr>
            <w:tcW w:w="851" w:type="dxa"/>
            <w:vAlign w:val="center"/>
          </w:tcPr>
          <w:p w14:paraId="3AA74047" w14:textId="77777777" w:rsidR="00064322" w:rsidRPr="00C90DF6" w:rsidRDefault="00064322" w:rsidP="00AA368D">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Faktisks</w:t>
            </w:r>
          </w:p>
        </w:tc>
        <w:tc>
          <w:tcPr>
            <w:tcW w:w="1649" w:type="dxa"/>
            <w:gridSpan w:val="3"/>
            <w:vAlign w:val="center"/>
          </w:tcPr>
          <w:p w14:paraId="3D59BB03" w14:textId="77777777" w:rsidR="00064322" w:rsidRPr="00C90DF6" w:rsidRDefault="00064322" w:rsidP="00AA368D">
            <w:pPr>
              <w:spacing w:after="0" w:line="240" w:lineRule="auto"/>
              <w:ind w:left="-57" w:right="-57"/>
              <w:jc w:val="center"/>
              <w:rPr>
                <w:rFonts w:ascii="Times New Roman" w:eastAsia="Times New Roman" w:hAnsi="Times New Roman"/>
              </w:rPr>
            </w:pPr>
          </w:p>
        </w:tc>
      </w:tr>
      <w:tr w:rsidR="00064322" w:rsidRPr="00C90DF6" w14:paraId="162B88AC" w14:textId="77777777" w:rsidTr="001F1364">
        <w:tc>
          <w:tcPr>
            <w:tcW w:w="8319" w:type="dxa"/>
            <w:gridSpan w:val="8"/>
            <w:shd w:val="clear" w:color="auto" w:fill="C6D9F1"/>
          </w:tcPr>
          <w:p w14:paraId="548890E5" w14:textId="77777777" w:rsidR="00064322" w:rsidRPr="00C90DF6" w:rsidRDefault="00064322" w:rsidP="00AA368D">
            <w:pPr>
              <w:spacing w:after="0" w:line="240" w:lineRule="auto"/>
              <w:rPr>
                <w:rFonts w:ascii="Times New Roman" w:eastAsia="Times New Roman" w:hAnsi="Times New Roman"/>
                <w:b/>
                <w:bCs/>
                <w:sz w:val="24"/>
                <w:szCs w:val="24"/>
              </w:rPr>
            </w:pPr>
            <w:r w:rsidRPr="00C90DF6">
              <w:rPr>
                <w:rFonts w:ascii="Times New Roman" w:eastAsia="Times New Roman" w:hAnsi="Times New Roman"/>
                <w:b/>
                <w:bCs/>
                <w:sz w:val="24"/>
                <w:szCs w:val="24"/>
              </w:rPr>
              <w:t>Zinātniskie rezultatīvie rādītāji</w:t>
            </w:r>
          </w:p>
        </w:tc>
      </w:tr>
      <w:tr w:rsidR="00064322" w:rsidRPr="00C90DF6" w14:paraId="75F12823" w14:textId="77777777" w:rsidTr="001F1364">
        <w:trPr>
          <w:gridAfter w:val="1"/>
          <w:wAfter w:w="7" w:type="dxa"/>
        </w:trPr>
        <w:tc>
          <w:tcPr>
            <w:tcW w:w="4108" w:type="dxa"/>
          </w:tcPr>
          <w:p w14:paraId="1F26DC0B" w14:textId="77777777" w:rsidR="00064322" w:rsidRPr="00C90DF6" w:rsidRDefault="00064322" w:rsidP="00AA368D">
            <w:pPr>
              <w:tabs>
                <w:tab w:val="left" w:pos="1418"/>
              </w:tabs>
              <w:spacing w:after="0" w:line="240" w:lineRule="auto"/>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1. Zinātnisko publikāciju skaits:</w:t>
            </w:r>
          </w:p>
        </w:tc>
        <w:tc>
          <w:tcPr>
            <w:tcW w:w="851" w:type="dxa"/>
            <w:vAlign w:val="center"/>
          </w:tcPr>
          <w:p w14:paraId="30D45642"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853" w:type="dxa"/>
            <w:vAlign w:val="center"/>
          </w:tcPr>
          <w:p w14:paraId="5CFDE7A9"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851" w:type="dxa"/>
          </w:tcPr>
          <w:p w14:paraId="13AD1564"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1649" w:type="dxa"/>
            <w:gridSpan w:val="3"/>
            <w:vAlign w:val="center"/>
          </w:tcPr>
          <w:p w14:paraId="721A4C61"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3C72A01E" w14:textId="77777777" w:rsidTr="001F1364">
        <w:trPr>
          <w:gridAfter w:val="1"/>
          <w:wAfter w:w="7" w:type="dxa"/>
        </w:trPr>
        <w:tc>
          <w:tcPr>
            <w:tcW w:w="4108" w:type="dxa"/>
          </w:tcPr>
          <w:p w14:paraId="3F9DAD24" w14:textId="77777777" w:rsidR="00064322" w:rsidRPr="00C90DF6" w:rsidRDefault="00064322" w:rsidP="00AA368D">
            <w:pPr>
              <w:tabs>
                <w:tab w:val="left" w:pos="1418"/>
              </w:tabs>
              <w:spacing w:after="0" w:line="240" w:lineRule="auto"/>
              <w:jc w:val="right"/>
              <w:rPr>
                <w:rFonts w:ascii="Times New Roman" w:eastAsia="Times New Roman" w:hAnsi="Times New Roman"/>
                <w:sz w:val="20"/>
                <w:szCs w:val="20"/>
                <w:lang w:eastAsia="lv-LV"/>
              </w:rPr>
            </w:pPr>
            <w:r w:rsidRPr="00C90DF6">
              <w:rPr>
                <w:rFonts w:ascii="Times New Roman" w:hAnsi="Times New Roman"/>
                <w:sz w:val="20"/>
                <w:szCs w:val="20"/>
              </w:rPr>
              <w:t>oriģinālo zinātnisko rakstu</w:t>
            </w:r>
            <w:r w:rsidRPr="00C90DF6">
              <w:rPr>
                <w:rFonts w:ascii="Times New Roman" w:hAnsi="Times New Roman"/>
                <w:sz w:val="20"/>
                <w:szCs w:val="20"/>
              </w:rPr>
              <w:br/>
              <w:t>(</w:t>
            </w:r>
            <w:r w:rsidRPr="00C90DF6">
              <w:rPr>
                <w:rFonts w:ascii="Times New Roman" w:hAnsi="Times New Roman"/>
                <w:i/>
                <w:iCs/>
                <w:sz w:val="20"/>
                <w:szCs w:val="20"/>
              </w:rPr>
              <w:t>SCOPUS</w:t>
            </w:r>
            <w:r w:rsidRPr="00C90DF6">
              <w:rPr>
                <w:rFonts w:ascii="Times New Roman" w:hAnsi="Times New Roman"/>
                <w:sz w:val="20"/>
                <w:szCs w:val="20"/>
              </w:rPr>
              <w:t>) (SNIP &gt; 1) skaits</w:t>
            </w:r>
          </w:p>
        </w:tc>
        <w:tc>
          <w:tcPr>
            <w:tcW w:w="851" w:type="dxa"/>
            <w:vAlign w:val="center"/>
          </w:tcPr>
          <w:p w14:paraId="1F08239C" w14:textId="77777777" w:rsidR="00064322" w:rsidRPr="00C90DF6" w:rsidRDefault="00064322" w:rsidP="00AA368D">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w:t>
            </w:r>
          </w:p>
        </w:tc>
        <w:tc>
          <w:tcPr>
            <w:tcW w:w="853" w:type="dxa"/>
            <w:shd w:val="clear" w:color="auto" w:fill="FFFFFF"/>
            <w:vAlign w:val="center"/>
          </w:tcPr>
          <w:p w14:paraId="164ACFDF"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Pr>
          <w:p w14:paraId="4F155A54"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1649" w:type="dxa"/>
            <w:gridSpan w:val="3"/>
            <w:vAlign w:val="center"/>
          </w:tcPr>
          <w:p w14:paraId="01372AD3"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3DE28987" w14:textId="77777777" w:rsidTr="001F1364">
        <w:trPr>
          <w:gridAfter w:val="1"/>
          <w:wAfter w:w="7" w:type="dxa"/>
        </w:trPr>
        <w:tc>
          <w:tcPr>
            <w:tcW w:w="4108" w:type="dxa"/>
          </w:tcPr>
          <w:p w14:paraId="147572F9" w14:textId="77777777" w:rsidR="00064322" w:rsidRPr="00C90DF6" w:rsidRDefault="00064322" w:rsidP="00AA368D">
            <w:pPr>
              <w:tabs>
                <w:tab w:val="left" w:pos="1418"/>
              </w:tabs>
              <w:spacing w:after="0" w:line="240" w:lineRule="auto"/>
              <w:jc w:val="right"/>
              <w:rPr>
                <w:rFonts w:ascii="Times New Roman" w:hAnsi="Times New Roman"/>
                <w:sz w:val="20"/>
                <w:szCs w:val="20"/>
                <w:lang w:eastAsia="lv-LV"/>
              </w:rPr>
            </w:pPr>
            <w:r w:rsidRPr="00C90DF6">
              <w:rPr>
                <w:rFonts w:ascii="Times New Roman" w:hAnsi="Times New Roman"/>
                <w:sz w:val="20"/>
                <w:szCs w:val="20"/>
                <w:lang w:eastAsia="lv-LV"/>
              </w:rPr>
              <w:t>Web of Science vai SCOPUS datubāzēs iekļautajos izdevumos publicēti oriģināli recenzēti raksti (SNIP≤1)</w:t>
            </w:r>
          </w:p>
        </w:tc>
        <w:tc>
          <w:tcPr>
            <w:tcW w:w="851" w:type="dxa"/>
            <w:vAlign w:val="center"/>
          </w:tcPr>
          <w:p w14:paraId="78C871C0"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tcBorders>
              <w:bottom w:val="single" w:sz="4" w:space="0" w:color="auto"/>
            </w:tcBorders>
            <w:shd w:val="clear" w:color="auto" w:fill="FFFFFF"/>
            <w:vAlign w:val="center"/>
          </w:tcPr>
          <w:p w14:paraId="3CC0D4E7"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Pr>
          <w:p w14:paraId="4CB46906"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1649" w:type="dxa"/>
            <w:gridSpan w:val="3"/>
            <w:vAlign w:val="center"/>
          </w:tcPr>
          <w:p w14:paraId="402DF37B"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1BEA43A1" w14:textId="77777777" w:rsidTr="001F1364">
        <w:trPr>
          <w:gridAfter w:val="1"/>
          <w:wAfter w:w="7" w:type="dxa"/>
        </w:trPr>
        <w:tc>
          <w:tcPr>
            <w:tcW w:w="4108" w:type="dxa"/>
          </w:tcPr>
          <w:p w14:paraId="36C2E3B3" w14:textId="77777777" w:rsidR="00064322" w:rsidRPr="00C90DF6" w:rsidRDefault="00064322" w:rsidP="00AA368D">
            <w:pPr>
              <w:tabs>
                <w:tab w:val="left" w:pos="1418"/>
              </w:tabs>
              <w:spacing w:after="0" w:line="240" w:lineRule="auto"/>
              <w:jc w:val="right"/>
              <w:rPr>
                <w:rFonts w:ascii="Times New Roman" w:hAnsi="Times New Roman"/>
                <w:sz w:val="20"/>
                <w:szCs w:val="20"/>
                <w:lang w:eastAsia="lv-LV"/>
              </w:rPr>
            </w:pPr>
            <w:r w:rsidRPr="00C90DF6">
              <w:rPr>
                <w:rFonts w:ascii="Times New Roman" w:hAnsi="Times New Roman"/>
                <w:sz w:val="20"/>
                <w:szCs w:val="20"/>
                <w:lang w:eastAsia="lv-LV"/>
              </w:rPr>
              <w:lastRenderedPageBreak/>
              <w:t>Attiecīgās nozares ministrijas atzītās specializētajās datu bāzēs publicēti zinātniski raksti (PubMed, CAPLUS)</w:t>
            </w:r>
          </w:p>
        </w:tc>
        <w:tc>
          <w:tcPr>
            <w:tcW w:w="851" w:type="dxa"/>
            <w:vAlign w:val="center"/>
          </w:tcPr>
          <w:p w14:paraId="6DA613D4" w14:textId="77777777" w:rsidR="00064322" w:rsidRPr="00C90DF6" w:rsidRDefault="00064322" w:rsidP="00AA368D">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12</w:t>
            </w:r>
          </w:p>
        </w:tc>
        <w:tc>
          <w:tcPr>
            <w:tcW w:w="853" w:type="dxa"/>
            <w:shd w:val="clear" w:color="auto" w:fill="FBD4B4"/>
            <w:vAlign w:val="center"/>
          </w:tcPr>
          <w:p w14:paraId="1753A900" w14:textId="77777777" w:rsidR="00064322" w:rsidRPr="00C90DF6" w:rsidRDefault="00064322" w:rsidP="00AA368D">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4</w:t>
            </w:r>
          </w:p>
        </w:tc>
        <w:tc>
          <w:tcPr>
            <w:tcW w:w="851" w:type="dxa"/>
            <w:vAlign w:val="center"/>
          </w:tcPr>
          <w:p w14:paraId="7F871793" w14:textId="77777777" w:rsidR="00064322" w:rsidRPr="00C90DF6" w:rsidRDefault="00064322" w:rsidP="00AA368D">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4</w:t>
            </w:r>
          </w:p>
        </w:tc>
        <w:tc>
          <w:tcPr>
            <w:tcW w:w="1649" w:type="dxa"/>
            <w:gridSpan w:val="3"/>
            <w:vAlign w:val="center"/>
          </w:tcPr>
          <w:p w14:paraId="7CA0538A" w14:textId="77777777" w:rsidR="00805338" w:rsidRPr="00ED4080" w:rsidRDefault="00805338" w:rsidP="00AE481C">
            <w:pPr>
              <w:pBdr>
                <w:top w:val="nil"/>
                <w:left w:val="nil"/>
                <w:bottom w:val="nil"/>
                <w:right w:val="nil"/>
                <w:between w:val="nil"/>
                <w:bar w:val="nil"/>
              </w:pBdr>
              <w:ind w:right="26"/>
              <w:rPr>
                <w:rFonts w:ascii="Times New Roman" w:eastAsia="Helvetica" w:hAnsi="Times New Roman"/>
                <w:bCs/>
                <w:iCs/>
                <w:sz w:val="20"/>
                <w:szCs w:val="20"/>
                <w:lang w:val="en-US"/>
              </w:rPr>
            </w:pPr>
            <w:r w:rsidRPr="00ED4080">
              <w:rPr>
                <w:rFonts w:ascii="Times New Roman" w:eastAsia="Helvetica" w:hAnsi="Times New Roman"/>
                <w:bCs/>
                <w:iCs/>
                <w:sz w:val="20"/>
                <w:szCs w:val="20"/>
                <w:lang w:val="en-US"/>
              </w:rPr>
              <w:t>4 publicētas,</w:t>
            </w:r>
          </w:p>
          <w:p w14:paraId="2DB1DFFA" w14:textId="77777777" w:rsidR="00064322" w:rsidRPr="00C90DF6" w:rsidRDefault="00805338" w:rsidP="00AE481C">
            <w:pPr>
              <w:pBdr>
                <w:top w:val="nil"/>
                <w:left w:val="nil"/>
                <w:bottom w:val="nil"/>
                <w:right w:val="nil"/>
                <w:between w:val="nil"/>
                <w:bar w:val="nil"/>
              </w:pBdr>
              <w:ind w:right="26"/>
              <w:rPr>
                <w:rFonts w:ascii="Times New Roman" w:eastAsia="Helvetica" w:hAnsi="Times New Roman"/>
                <w:bCs/>
                <w:iCs/>
                <w:sz w:val="20"/>
                <w:szCs w:val="20"/>
                <w:lang w:val="en-US"/>
              </w:rPr>
            </w:pPr>
            <w:r w:rsidRPr="00ED4080">
              <w:rPr>
                <w:rFonts w:ascii="Times New Roman" w:eastAsia="Helvetica" w:hAnsi="Times New Roman"/>
                <w:bCs/>
                <w:iCs/>
                <w:sz w:val="20"/>
                <w:szCs w:val="20"/>
                <w:lang w:val="en-US"/>
              </w:rPr>
              <w:t>3 iesniegtas</w:t>
            </w:r>
          </w:p>
        </w:tc>
      </w:tr>
      <w:tr w:rsidR="00064322" w:rsidRPr="00C90DF6" w14:paraId="0922E2B3" w14:textId="77777777" w:rsidTr="001F1364">
        <w:trPr>
          <w:gridAfter w:val="1"/>
          <w:wAfter w:w="7" w:type="dxa"/>
        </w:trPr>
        <w:tc>
          <w:tcPr>
            <w:tcW w:w="4108" w:type="dxa"/>
          </w:tcPr>
          <w:p w14:paraId="053127BF" w14:textId="77777777" w:rsidR="00064322" w:rsidRPr="00C90DF6" w:rsidRDefault="00064322" w:rsidP="00AA368D">
            <w:pPr>
              <w:tabs>
                <w:tab w:val="left" w:pos="1418"/>
              </w:tabs>
              <w:spacing w:after="0" w:line="240" w:lineRule="auto"/>
              <w:jc w:val="right"/>
              <w:rPr>
                <w:rFonts w:ascii="Times New Roman" w:hAnsi="Times New Roman"/>
                <w:sz w:val="20"/>
                <w:szCs w:val="20"/>
                <w:lang w:eastAsia="lv-LV"/>
              </w:rPr>
            </w:pPr>
            <w:r w:rsidRPr="00C90DF6">
              <w:rPr>
                <w:rFonts w:ascii="Times New Roman" w:hAnsi="Times New Roman"/>
                <w:sz w:val="20"/>
                <w:szCs w:val="20"/>
                <w:lang w:eastAsia="lv-LV"/>
              </w:rPr>
              <w:t>Web of Science vai SCOPUS datubāzēs iekļautajos izdevumos publicētas konferenču tēzes</w:t>
            </w:r>
          </w:p>
        </w:tc>
        <w:tc>
          <w:tcPr>
            <w:tcW w:w="851" w:type="dxa"/>
            <w:vAlign w:val="center"/>
          </w:tcPr>
          <w:p w14:paraId="49CE7CF7" w14:textId="77777777" w:rsidR="00064322" w:rsidRPr="00C90DF6" w:rsidRDefault="00064322" w:rsidP="00AA368D">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6</w:t>
            </w:r>
          </w:p>
        </w:tc>
        <w:tc>
          <w:tcPr>
            <w:tcW w:w="853" w:type="dxa"/>
            <w:shd w:val="clear" w:color="auto" w:fill="FBD4B4"/>
            <w:vAlign w:val="center"/>
          </w:tcPr>
          <w:p w14:paraId="119CDA83" w14:textId="77777777" w:rsidR="00064322" w:rsidRPr="00C90DF6" w:rsidRDefault="00064322" w:rsidP="00AA368D">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2</w:t>
            </w:r>
          </w:p>
        </w:tc>
        <w:tc>
          <w:tcPr>
            <w:tcW w:w="851" w:type="dxa"/>
          </w:tcPr>
          <w:p w14:paraId="497791B5"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1649" w:type="dxa"/>
            <w:gridSpan w:val="3"/>
            <w:vAlign w:val="center"/>
          </w:tcPr>
          <w:p w14:paraId="0B1D967D"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3B5D153F" w14:textId="77777777" w:rsidTr="001F1364">
        <w:trPr>
          <w:gridAfter w:val="1"/>
          <w:wAfter w:w="7" w:type="dxa"/>
        </w:trPr>
        <w:tc>
          <w:tcPr>
            <w:tcW w:w="4108" w:type="dxa"/>
          </w:tcPr>
          <w:p w14:paraId="1A5FA3BA" w14:textId="77777777" w:rsidR="00064322" w:rsidRPr="00C90DF6" w:rsidRDefault="00064322" w:rsidP="00AA368D">
            <w:pPr>
              <w:tabs>
                <w:tab w:val="left" w:pos="1418"/>
              </w:tabs>
              <w:spacing w:after="0" w:line="240" w:lineRule="auto"/>
              <w:jc w:val="right"/>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 xml:space="preserve">oriģinālo zinātnisko rakstu </w:t>
            </w:r>
          </w:p>
          <w:p w14:paraId="6218E0F9" w14:textId="77777777" w:rsidR="00064322" w:rsidRPr="00C90DF6" w:rsidRDefault="00064322" w:rsidP="00AA368D">
            <w:pPr>
              <w:tabs>
                <w:tab w:val="left" w:pos="1418"/>
              </w:tabs>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lang w:eastAsia="lv-LV"/>
              </w:rPr>
              <w:t>ERIH (A un B) datubāzē iekļautajos žurnālos vai konferenču rakstu krājumos</w:t>
            </w:r>
          </w:p>
        </w:tc>
        <w:tc>
          <w:tcPr>
            <w:tcW w:w="851" w:type="dxa"/>
            <w:vAlign w:val="center"/>
          </w:tcPr>
          <w:p w14:paraId="6F7B9874"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shd w:val="clear" w:color="auto" w:fill="FFFFFF"/>
            <w:vAlign w:val="center"/>
          </w:tcPr>
          <w:p w14:paraId="73949ED6"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Pr>
          <w:p w14:paraId="279E6BF5"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1649" w:type="dxa"/>
            <w:gridSpan w:val="3"/>
            <w:vAlign w:val="center"/>
          </w:tcPr>
          <w:p w14:paraId="03A0655B"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200A70E4" w14:textId="77777777" w:rsidTr="001F1364">
        <w:trPr>
          <w:gridAfter w:val="1"/>
          <w:wAfter w:w="7" w:type="dxa"/>
        </w:trPr>
        <w:tc>
          <w:tcPr>
            <w:tcW w:w="4108" w:type="dxa"/>
          </w:tcPr>
          <w:p w14:paraId="7D04ECC5" w14:textId="77777777" w:rsidR="00064322" w:rsidRPr="00C90DF6" w:rsidRDefault="00064322" w:rsidP="00AA368D">
            <w:pPr>
              <w:tabs>
                <w:tab w:val="left" w:pos="1418"/>
              </w:tabs>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lang w:eastAsia="lv-LV"/>
              </w:rPr>
              <w:t>recenzētu zinātnisku monogrāfiju skaits</w:t>
            </w:r>
          </w:p>
        </w:tc>
        <w:tc>
          <w:tcPr>
            <w:tcW w:w="851" w:type="dxa"/>
            <w:vAlign w:val="center"/>
          </w:tcPr>
          <w:p w14:paraId="40FC4E6F"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shd w:val="clear" w:color="auto" w:fill="FFFFFF"/>
            <w:vAlign w:val="center"/>
          </w:tcPr>
          <w:p w14:paraId="2A59BE62"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Pr>
          <w:p w14:paraId="4FE98912"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49" w:type="dxa"/>
            <w:gridSpan w:val="3"/>
            <w:vAlign w:val="center"/>
          </w:tcPr>
          <w:p w14:paraId="4D3C5EB7"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376605C0" w14:textId="77777777" w:rsidTr="001F1364">
        <w:trPr>
          <w:gridAfter w:val="1"/>
          <w:wAfter w:w="7" w:type="dxa"/>
        </w:trPr>
        <w:tc>
          <w:tcPr>
            <w:tcW w:w="4108" w:type="dxa"/>
          </w:tcPr>
          <w:p w14:paraId="4B99AF92" w14:textId="77777777" w:rsidR="00064322" w:rsidRPr="00C90DF6" w:rsidRDefault="00064322" w:rsidP="00AA368D">
            <w:pPr>
              <w:spacing w:after="0" w:line="240" w:lineRule="auto"/>
              <w:rPr>
                <w:rFonts w:ascii="Times New Roman" w:eastAsia="Times New Roman" w:hAnsi="Times New Roman"/>
                <w:bCs/>
                <w:sz w:val="20"/>
                <w:szCs w:val="20"/>
              </w:rPr>
            </w:pPr>
            <w:r w:rsidRPr="00C90DF6">
              <w:rPr>
                <w:rFonts w:ascii="Times New Roman" w:eastAsia="Times New Roman" w:hAnsi="Times New Roman"/>
                <w:sz w:val="20"/>
                <w:szCs w:val="20"/>
              </w:rPr>
              <w:t>2. Programmas ietvaros aizstāvēto darbu skaits:</w:t>
            </w:r>
          </w:p>
        </w:tc>
        <w:tc>
          <w:tcPr>
            <w:tcW w:w="851" w:type="dxa"/>
            <w:vAlign w:val="center"/>
          </w:tcPr>
          <w:p w14:paraId="61F15E96"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tcBorders>
              <w:bottom w:val="single" w:sz="4" w:space="0" w:color="auto"/>
            </w:tcBorders>
            <w:shd w:val="clear" w:color="auto" w:fill="FFFFFF"/>
            <w:vAlign w:val="center"/>
          </w:tcPr>
          <w:p w14:paraId="03C68593"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Pr>
          <w:p w14:paraId="71FF0D26"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49" w:type="dxa"/>
            <w:gridSpan w:val="3"/>
            <w:tcBorders>
              <w:bottom w:val="single" w:sz="4" w:space="0" w:color="auto"/>
            </w:tcBorders>
            <w:vAlign w:val="center"/>
          </w:tcPr>
          <w:p w14:paraId="60A86636"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4AF017A5" w14:textId="77777777" w:rsidTr="001F1364">
        <w:trPr>
          <w:gridAfter w:val="1"/>
          <w:wAfter w:w="7" w:type="dxa"/>
        </w:trPr>
        <w:tc>
          <w:tcPr>
            <w:tcW w:w="4108" w:type="dxa"/>
          </w:tcPr>
          <w:p w14:paraId="5FF77250" w14:textId="77777777" w:rsidR="00064322" w:rsidRPr="00C90DF6" w:rsidRDefault="00064322" w:rsidP="00AA368D">
            <w:pPr>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rPr>
              <w:t>promocijas darbu skaits</w:t>
            </w:r>
          </w:p>
        </w:tc>
        <w:tc>
          <w:tcPr>
            <w:tcW w:w="851" w:type="dxa"/>
            <w:vAlign w:val="center"/>
          </w:tcPr>
          <w:p w14:paraId="32E93F8E" w14:textId="77777777" w:rsidR="00064322" w:rsidRPr="00C90DF6" w:rsidRDefault="00064322" w:rsidP="00AA368D">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2</w:t>
            </w:r>
          </w:p>
        </w:tc>
        <w:tc>
          <w:tcPr>
            <w:tcW w:w="853" w:type="dxa"/>
            <w:shd w:val="clear" w:color="auto" w:fill="FBD4B4"/>
            <w:vAlign w:val="center"/>
          </w:tcPr>
          <w:p w14:paraId="3937F1EB" w14:textId="77777777" w:rsidR="00064322" w:rsidRPr="00C90DF6" w:rsidRDefault="00064322" w:rsidP="00AA368D">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851" w:type="dxa"/>
            <w:tcBorders>
              <w:right w:val="single" w:sz="4" w:space="0" w:color="auto"/>
            </w:tcBorders>
            <w:vAlign w:val="center"/>
          </w:tcPr>
          <w:p w14:paraId="32489B37" w14:textId="77777777" w:rsidR="00064322" w:rsidRPr="00C90DF6" w:rsidRDefault="00064322" w:rsidP="00AA368D">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1649" w:type="dxa"/>
            <w:gridSpan w:val="3"/>
            <w:tcBorders>
              <w:top w:val="single" w:sz="4" w:space="0" w:color="auto"/>
              <w:left w:val="single" w:sz="4" w:space="0" w:color="auto"/>
              <w:bottom w:val="single" w:sz="4" w:space="0" w:color="auto"/>
              <w:right w:val="single" w:sz="4" w:space="0" w:color="auto"/>
            </w:tcBorders>
            <w:vAlign w:val="center"/>
          </w:tcPr>
          <w:p w14:paraId="26775477" w14:textId="77777777" w:rsidR="00064322" w:rsidRPr="00C90DF6" w:rsidRDefault="00064322" w:rsidP="00AA368D">
            <w:pPr>
              <w:spacing w:after="0" w:line="240" w:lineRule="auto"/>
              <w:rPr>
                <w:rFonts w:ascii="Times New Roman" w:eastAsia="Times New Roman" w:hAnsi="Times New Roman"/>
                <w:i/>
                <w:sz w:val="24"/>
                <w:szCs w:val="24"/>
              </w:rPr>
            </w:pPr>
            <w:r w:rsidRPr="00C90DF6">
              <w:rPr>
                <w:rFonts w:ascii="Times New Roman" w:eastAsia="Times New Roman" w:hAnsi="Times New Roman"/>
                <w:sz w:val="20"/>
                <w:szCs w:val="20"/>
              </w:rPr>
              <w:t>J. Plonis, RSU , paredzēts 2017. g. janvārī</w:t>
            </w:r>
          </w:p>
        </w:tc>
      </w:tr>
      <w:tr w:rsidR="00064322" w:rsidRPr="00C90DF6" w14:paraId="12C23CAE" w14:textId="77777777" w:rsidTr="001F1364">
        <w:trPr>
          <w:gridAfter w:val="1"/>
          <w:wAfter w:w="7" w:type="dxa"/>
        </w:trPr>
        <w:tc>
          <w:tcPr>
            <w:tcW w:w="4108" w:type="dxa"/>
          </w:tcPr>
          <w:p w14:paraId="77C7FA8B" w14:textId="77777777" w:rsidR="00064322" w:rsidRPr="00C90DF6" w:rsidRDefault="00064322" w:rsidP="00AA368D">
            <w:pPr>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rPr>
              <w:t>maģistra darbu skaits</w:t>
            </w:r>
          </w:p>
        </w:tc>
        <w:tc>
          <w:tcPr>
            <w:tcW w:w="851" w:type="dxa"/>
            <w:vAlign w:val="center"/>
          </w:tcPr>
          <w:p w14:paraId="4DE38C06" w14:textId="77777777" w:rsidR="00064322" w:rsidRPr="00C90DF6" w:rsidRDefault="00064322" w:rsidP="00AA368D">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2</w:t>
            </w:r>
          </w:p>
        </w:tc>
        <w:tc>
          <w:tcPr>
            <w:tcW w:w="853" w:type="dxa"/>
            <w:shd w:val="clear" w:color="auto" w:fill="FBD4B4"/>
            <w:vAlign w:val="center"/>
          </w:tcPr>
          <w:p w14:paraId="2D7FA0D1" w14:textId="77777777" w:rsidR="00064322" w:rsidRPr="00C90DF6" w:rsidRDefault="00064322" w:rsidP="00AA368D">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851" w:type="dxa"/>
            <w:tcBorders>
              <w:right w:val="single" w:sz="4" w:space="0" w:color="auto"/>
            </w:tcBorders>
            <w:vAlign w:val="center"/>
          </w:tcPr>
          <w:p w14:paraId="14493537" w14:textId="77777777" w:rsidR="00064322" w:rsidRPr="00C90DF6" w:rsidRDefault="00064322" w:rsidP="00AA368D">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1649" w:type="dxa"/>
            <w:gridSpan w:val="3"/>
            <w:tcBorders>
              <w:top w:val="single" w:sz="4" w:space="0" w:color="auto"/>
              <w:left w:val="single" w:sz="4" w:space="0" w:color="auto"/>
              <w:bottom w:val="single" w:sz="4" w:space="0" w:color="auto"/>
              <w:right w:val="single" w:sz="4" w:space="0" w:color="auto"/>
            </w:tcBorders>
            <w:vAlign w:val="center"/>
          </w:tcPr>
          <w:p w14:paraId="578B36CD" w14:textId="77777777" w:rsidR="00064322" w:rsidRPr="00C90DF6" w:rsidRDefault="00064322" w:rsidP="00AA368D">
            <w:pPr>
              <w:spacing w:after="0" w:line="240" w:lineRule="auto"/>
              <w:rPr>
                <w:rFonts w:ascii="Times New Roman" w:eastAsia="Times New Roman" w:hAnsi="Times New Roman"/>
                <w:i/>
                <w:color w:val="C00000"/>
                <w:sz w:val="24"/>
                <w:szCs w:val="24"/>
              </w:rPr>
            </w:pPr>
            <w:r w:rsidRPr="00C90DF6">
              <w:rPr>
                <w:rFonts w:ascii="Times New Roman" w:eastAsia="Times New Roman" w:hAnsi="Times New Roman"/>
                <w:sz w:val="20"/>
                <w:szCs w:val="20"/>
              </w:rPr>
              <w:t>M. Ustinova  LU, 2016</w:t>
            </w:r>
          </w:p>
        </w:tc>
      </w:tr>
      <w:tr w:rsidR="00064322" w:rsidRPr="00C90DF6" w14:paraId="1D09CBA6" w14:textId="77777777" w:rsidTr="001F1364">
        <w:tc>
          <w:tcPr>
            <w:tcW w:w="8319" w:type="dxa"/>
            <w:gridSpan w:val="8"/>
            <w:tcBorders>
              <w:right w:val="single" w:sz="4" w:space="0" w:color="auto"/>
            </w:tcBorders>
            <w:shd w:val="clear" w:color="auto" w:fill="C6D9F1"/>
          </w:tcPr>
          <w:p w14:paraId="409E8965" w14:textId="77777777" w:rsidR="00064322" w:rsidRPr="00C90DF6" w:rsidRDefault="00064322" w:rsidP="00AA368D">
            <w:pPr>
              <w:spacing w:after="0" w:line="240" w:lineRule="auto"/>
              <w:rPr>
                <w:rFonts w:ascii="Times New Roman" w:eastAsia="Times New Roman" w:hAnsi="Times New Roman"/>
                <w:i/>
                <w:sz w:val="24"/>
                <w:szCs w:val="24"/>
              </w:rPr>
            </w:pPr>
            <w:r w:rsidRPr="00C90DF6">
              <w:rPr>
                <w:rFonts w:ascii="Times New Roman" w:eastAsia="Times New Roman" w:hAnsi="Times New Roman"/>
                <w:b/>
                <w:bCs/>
                <w:sz w:val="24"/>
                <w:szCs w:val="24"/>
              </w:rPr>
              <w:t>Programmas popularizēšanas rezultatīvie rādītāji</w:t>
            </w:r>
          </w:p>
        </w:tc>
      </w:tr>
      <w:tr w:rsidR="00064322" w:rsidRPr="00C90DF6" w14:paraId="7403D38D" w14:textId="77777777" w:rsidTr="001F1364">
        <w:tc>
          <w:tcPr>
            <w:tcW w:w="4108" w:type="dxa"/>
          </w:tcPr>
          <w:p w14:paraId="1BD65E9F" w14:textId="77777777" w:rsidR="00064322" w:rsidRPr="00C90DF6" w:rsidRDefault="00064322" w:rsidP="00AA368D">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 Programmas gaitas un rezultātu popularizēšanas interaktīvie pasākumi, kuru mērķu grupās iekļauti arī izglītojamie, skaits:</w:t>
            </w:r>
          </w:p>
        </w:tc>
        <w:tc>
          <w:tcPr>
            <w:tcW w:w="851" w:type="dxa"/>
            <w:vAlign w:val="center"/>
          </w:tcPr>
          <w:p w14:paraId="09F8BFE6"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shd w:val="clear" w:color="auto" w:fill="FFFFFF"/>
            <w:vAlign w:val="center"/>
          </w:tcPr>
          <w:p w14:paraId="26E68EA2"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Borders>
              <w:right w:val="single" w:sz="4" w:space="0" w:color="auto"/>
            </w:tcBorders>
          </w:tcPr>
          <w:p w14:paraId="75FA998A"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709" w:type="dxa"/>
            <w:tcBorders>
              <w:top w:val="single" w:sz="4" w:space="0" w:color="auto"/>
              <w:left w:val="single" w:sz="4" w:space="0" w:color="auto"/>
              <w:bottom w:val="single" w:sz="4" w:space="0" w:color="auto"/>
              <w:right w:val="nil"/>
            </w:tcBorders>
            <w:vAlign w:val="center"/>
          </w:tcPr>
          <w:p w14:paraId="29E14848"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708" w:type="dxa"/>
            <w:tcBorders>
              <w:top w:val="single" w:sz="4" w:space="0" w:color="auto"/>
              <w:left w:val="nil"/>
              <w:bottom w:val="single" w:sz="4" w:space="0" w:color="auto"/>
              <w:right w:val="nil"/>
            </w:tcBorders>
            <w:vAlign w:val="center"/>
          </w:tcPr>
          <w:p w14:paraId="429EC374"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239" w:type="dxa"/>
            <w:gridSpan w:val="2"/>
            <w:tcBorders>
              <w:top w:val="single" w:sz="4" w:space="0" w:color="auto"/>
              <w:left w:val="nil"/>
              <w:bottom w:val="single" w:sz="4" w:space="0" w:color="auto"/>
              <w:right w:val="single" w:sz="4" w:space="0" w:color="auto"/>
            </w:tcBorders>
            <w:vAlign w:val="center"/>
          </w:tcPr>
          <w:p w14:paraId="5FBD160D"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4350E2D8" w14:textId="77777777" w:rsidTr="001F1364">
        <w:trPr>
          <w:gridAfter w:val="1"/>
          <w:wAfter w:w="7" w:type="dxa"/>
        </w:trPr>
        <w:tc>
          <w:tcPr>
            <w:tcW w:w="4108" w:type="dxa"/>
          </w:tcPr>
          <w:p w14:paraId="51D7B877" w14:textId="77777777" w:rsidR="00064322" w:rsidRPr="00C90DF6" w:rsidRDefault="00064322" w:rsidP="00AA368D">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konferences</w:t>
            </w:r>
          </w:p>
        </w:tc>
        <w:tc>
          <w:tcPr>
            <w:tcW w:w="851" w:type="dxa"/>
            <w:vAlign w:val="center"/>
          </w:tcPr>
          <w:p w14:paraId="5BCC8AD1"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shd w:val="clear" w:color="auto" w:fill="FFFFFF"/>
            <w:vAlign w:val="center"/>
          </w:tcPr>
          <w:p w14:paraId="50F648BE"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Borders>
              <w:right w:val="single" w:sz="4" w:space="0" w:color="auto"/>
            </w:tcBorders>
          </w:tcPr>
          <w:p w14:paraId="1351928B" w14:textId="77777777" w:rsidR="00064322" w:rsidRPr="00C90DF6" w:rsidRDefault="00064322" w:rsidP="00AA368D">
            <w:pPr>
              <w:spacing w:after="0" w:line="240" w:lineRule="auto"/>
              <w:jc w:val="center"/>
              <w:rPr>
                <w:rFonts w:ascii="Times New Roman" w:eastAsia="Times New Roman" w:hAnsi="Times New Roman"/>
                <w:sz w:val="20"/>
                <w:szCs w:val="20"/>
              </w:rPr>
            </w:pPr>
            <w:r w:rsidRPr="00C90DF6">
              <w:rPr>
                <w:rFonts w:ascii="Times New Roman" w:eastAsia="Times New Roman" w:hAnsi="Times New Roman"/>
                <w:sz w:val="20"/>
                <w:szCs w:val="20"/>
              </w:rPr>
              <w:t>1</w:t>
            </w:r>
          </w:p>
        </w:tc>
        <w:tc>
          <w:tcPr>
            <w:tcW w:w="1649" w:type="dxa"/>
            <w:gridSpan w:val="3"/>
            <w:tcBorders>
              <w:top w:val="single" w:sz="4" w:space="0" w:color="auto"/>
              <w:left w:val="single" w:sz="4" w:space="0" w:color="auto"/>
              <w:bottom w:val="single" w:sz="4" w:space="0" w:color="auto"/>
              <w:right w:val="single" w:sz="4" w:space="0" w:color="auto"/>
            </w:tcBorders>
            <w:vAlign w:val="center"/>
          </w:tcPr>
          <w:p w14:paraId="3B6F9917" w14:textId="77777777" w:rsidR="00064322" w:rsidRPr="00C90DF6" w:rsidRDefault="00064322" w:rsidP="00AE481C">
            <w:pPr>
              <w:spacing w:after="0" w:line="240" w:lineRule="auto"/>
              <w:rPr>
                <w:rFonts w:ascii="Times New Roman" w:eastAsia="Times New Roman" w:hAnsi="Times New Roman"/>
                <w:sz w:val="20"/>
                <w:szCs w:val="20"/>
                <w:lang w:val="en-US"/>
              </w:rPr>
            </w:pPr>
          </w:p>
        </w:tc>
      </w:tr>
      <w:tr w:rsidR="00064322" w:rsidRPr="00C90DF6" w14:paraId="7248546B" w14:textId="77777777" w:rsidTr="001F1364">
        <w:tc>
          <w:tcPr>
            <w:tcW w:w="4108" w:type="dxa"/>
          </w:tcPr>
          <w:p w14:paraId="111B49FE" w14:textId="77777777" w:rsidR="00064322" w:rsidRPr="00C90DF6" w:rsidRDefault="00064322" w:rsidP="00AA368D">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semināri</w:t>
            </w:r>
          </w:p>
        </w:tc>
        <w:tc>
          <w:tcPr>
            <w:tcW w:w="851" w:type="dxa"/>
            <w:vAlign w:val="center"/>
          </w:tcPr>
          <w:p w14:paraId="5EF260BA"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tcBorders>
              <w:bottom w:val="single" w:sz="4" w:space="0" w:color="auto"/>
            </w:tcBorders>
            <w:shd w:val="clear" w:color="auto" w:fill="FFFFFF"/>
            <w:vAlign w:val="center"/>
          </w:tcPr>
          <w:p w14:paraId="1375960A"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Borders>
              <w:right w:val="single" w:sz="4" w:space="0" w:color="auto"/>
            </w:tcBorders>
          </w:tcPr>
          <w:p w14:paraId="2109C8A3"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709" w:type="dxa"/>
            <w:tcBorders>
              <w:top w:val="single" w:sz="4" w:space="0" w:color="auto"/>
              <w:left w:val="single" w:sz="4" w:space="0" w:color="auto"/>
              <w:bottom w:val="single" w:sz="4" w:space="0" w:color="auto"/>
              <w:right w:val="nil"/>
            </w:tcBorders>
            <w:vAlign w:val="center"/>
          </w:tcPr>
          <w:p w14:paraId="0F62E83D"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708" w:type="dxa"/>
            <w:tcBorders>
              <w:top w:val="single" w:sz="4" w:space="0" w:color="auto"/>
              <w:left w:val="nil"/>
              <w:bottom w:val="single" w:sz="4" w:space="0" w:color="auto"/>
              <w:right w:val="nil"/>
            </w:tcBorders>
            <w:vAlign w:val="center"/>
          </w:tcPr>
          <w:p w14:paraId="60742986"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239" w:type="dxa"/>
            <w:gridSpan w:val="2"/>
            <w:tcBorders>
              <w:top w:val="single" w:sz="4" w:space="0" w:color="auto"/>
              <w:left w:val="nil"/>
              <w:bottom w:val="single" w:sz="4" w:space="0" w:color="auto"/>
              <w:right w:val="single" w:sz="4" w:space="0" w:color="auto"/>
            </w:tcBorders>
            <w:vAlign w:val="center"/>
          </w:tcPr>
          <w:p w14:paraId="6369F0D0"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5E55AF3F" w14:textId="77777777" w:rsidTr="001F1364">
        <w:trPr>
          <w:gridAfter w:val="1"/>
          <w:wAfter w:w="7" w:type="dxa"/>
        </w:trPr>
        <w:tc>
          <w:tcPr>
            <w:tcW w:w="4108" w:type="dxa"/>
          </w:tcPr>
          <w:p w14:paraId="5BDB8C8C" w14:textId="77777777" w:rsidR="00064322" w:rsidRPr="00C90DF6" w:rsidRDefault="00064322" w:rsidP="00AA368D">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rīkotie semināri</w:t>
            </w:r>
          </w:p>
        </w:tc>
        <w:tc>
          <w:tcPr>
            <w:tcW w:w="851" w:type="dxa"/>
            <w:vAlign w:val="center"/>
          </w:tcPr>
          <w:p w14:paraId="10ABC47C" w14:textId="77777777" w:rsidR="00064322" w:rsidRPr="00C90DF6" w:rsidRDefault="00064322" w:rsidP="00AA368D">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3</w:t>
            </w:r>
          </w:p>
        </w:tc>
        <w:tc>
          <w:tcPr>
            <w:tcW w:w="853" w:type="dxa"/>
            <w:shd w:val="clear" w:color="auto" w:fill="FBD4B4"/>
            <w:vAlign w:val="center"/>
          </w:tcPr>
          <w:p w14:paraId="289D728F" w14:textId="77777777" w:rsidR="00064322" w:rsidRPr="00C90DF6" w:rsidRDefault="00064322" w:rsidP="00AA368D">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851" w:type="dxa"/>
          </w:tcPr>
          <w:p w14:paraId="3B40A38D" w14:textId="77777777" w:rsidR="00064322" w:rsidRPr="00C90DF6" w:rsidRDefault="00064322" w:rsidP="00AA368D">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1649" w:type="dxa"/>
            <w:gridSpan w:val="3"/>
            <w:tcBorders>
              <w:top w:val="single" w:sz="4" w:space="0" w:color="auto"/>
              <w:bottom w:val="single" w:sz="4" w:space="0" w:color="auto"/>
            </w:tcBorders>
            <w:vAlign w:val="center"/>
          </w:tcPr>
          <w:p w14:paraId="39CF3CA1"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780476E0" w14:textId="77777777" w:rsidTr="001F1364">
        <w:trPr>
          <w:gridAfter w:val="1"/>
          <w:wAfter w:w="7" w:type="dxa"/>
        </w:trPr>
        <w:tc>
          <w:tcPr>
            <w:tcW w:w="4108" w:type="dxa"/>
          </w:tcPr>
          <w:p w14:paraId="1830FE06" w14:textId="77777777" w:rsidR="00064322" w:rsidRPr="00C90DF6" w:rsidRDefault="00064322" w:rsidP="00AA368D">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populārzinātniskas publikācijas</w:t>
            </w:r>
          </w:p>
        </w:tc>
        <w:tc>
          <w:tcPr>
            <w:tcW w:w="851" w:type="dxa"/>
            <w:vAlign w:val="center"/>
          </w:tcPr>
          <w:p w14:paraId="2A8DE281" w14:textId="77777777" w:rsidR="00064322" w:rsidRPr="00C90DF6" w:rsidRDefault="00064322" w:rsidP="00AA368D">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4</w:t>
            </w:r>
          </w:p>
        </w:tc>
        <w:tc>
          <w:tcPr>
            <w:tcW w:w="853" w:type="dxa"/>
            <w:shd w:val="clear" w:color="auto" w:fill="FBD4B4"/>
            <w:vAlign w:val="center"/>
          </w:tcPr>
          <w:p w14:paraId="20373CCA" w14:textId="77777777" w:rsidR="00064322" w:rsidRPr="00C90DF6" w:rsidRDefault="00064322" w:rsidP="00AA368D">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851" w:type="dxa"/>
          </w:tcPr>
          <w:p w14:paraId="0223E7A1" w14:textId="77777777" w:rsidR="00064322" w:rsidRPr="00C90DF6" w:rsidRDefault="00064322" w:rsidP="00AA368D">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5</w:t>
            </w:r>
          </w:p>
        </w:tc>
        <w:tc>
          <w:tcPr>
            <w:tcW w:w="1649" w:type="dxa"/>
            <w:gridSpan w:val="3"/>
            <w:tcBorders>
              <w:top w:val="single" w:sz="4" w:space="0" w:color="auto"/>
              <w:bottom w:val="single" w:sz="4" w:space="0" w:color="auto"/>
            </w:tcBorders>
            <w:vAlign w:val="center"/>
          </w:tcPr>
          <w:p w14:paraId="3679C196" w14:textId="77777777" w:rsidR="00064322" w:rsidRPr="00C90DF6" w:rsidRDefault="00064322" w:rsidP="00AE481C">
            <w:pPr>
              <w:spacing w:after="0" w:line="240" w:lineRule="auto"/>
              <w:rPr>
                <w:rFonts w:ascii="Times New Roman" w:eastAsia="Times New Roman" w:hAnsi="Times New Roman"/>
                <w:sz w:val="20"/>
                <w:szCs w:val="20"/>
              </w:rPr>
            </w:pPr>
          </w:p>
        </w:tc>
      </w:tr>
      <w:tr w:rsidR="00064322" w:rsidRPr="00C90DF6" w14:paraId="0AC2C8A0" w14:textId="77777777" w:rsidTr="001F1364">
        <w:trPr>
          <w:gridAfter w:val="1"/>
          <w:wAfter w:w="7" w:type="dxa"/>
          <w:trHeight w:val="332"/>
        </w:trPr>
        <w:tc>
          <w:tcPr>
            <w:tcW w:w="4108" w:type="dxa"/>
          </w:tcPr>
          <w:p w14:paraId="5E5168FB" w14:textId="77777777" w:rsidR="00064322" w:rsidRPr="00C90DF6" w:rsidRDefault="00064322" w:rsidP="00AA368D">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izstādes</w:t>
            </w:r>
          </w:p>
        </w:tc>
        <w:tc>
          <w:tcPr>
            <w:tcW w:w="851" w:type="dxa"/>
            <w:vAlign w:val="center"/>
          </w:tcPr>
          <w:p w14:paraId="74355DE4"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shd w:val="clear" w:color="auto" w:fill="FFFFFF"/>
            <w:vAlign w:val="center"/>
          </w:tcPr>
          <w:p w14:paraId="3E5FE592"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Pr>
          <w:p w14:paraId="7FF6E189"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1649" w:type="dxa"/>
            <w:gridSpan w:val="3"/>
            <w:tcBorders>
              <w:top w:val="single" w:sz="4" w:space="0" w:color="auto"/>
              <w:bottom w:val="single" w:sz="4" w:space="0" w:color="auto"/>
            </w:tcBorders>
            <w:vAlign w:val="center"/>
          </w:tcPr>
          <w:p w14:paraId="3D373A42"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63BE4F77" w14:textId="77777777" w:rsidTr="001F1364">
        <w:tc>
          <w:tcPr>
            <w:tcW w:w="8319" w:type="dxa"/>
            <w:gridSpan w:val="8"/>
            <w:shd w:val="clear" w:color="auto" w:fill="C6D9F1"/>
          </w:tcPr>
          <w:p w14:paraId="6D976303" w14:textId="77777777" w:rsidR="00064322" w:rsidRPr="00C90DF6" w:rsidRDefault="00064322" w:rsidP="00AA368D">
            <w:pPr>
              <w:spacing w:after="0" w:line="240" w:lineRule="auto"/>
              <w:rPr>
                <w:rFonts w:ascii="Times New Roman" w:eastAsia="Times New Roman" w:hAnsi="Times New Roman"/>
                <w:i/>
                <w:sz w:val="24"/>
                <w:szCs w:val="24"/>
              </w:rPr>
            </w:pPr>
            <w:r w:rsidRPr="00C90DF6">
              <w:rPr>
                <w:rFonts w:ascii="Times New Roman" w:eastAsia="Times New Roman" w:hAnsi="Times New Roman"/>
                <w:b/>
                <w:bCs/>
                <w:sz w:val="24"/>
                <w:szCs w:val="24"/>
              </w:rPr>
              <w:t>Tautsaimnieciskie rezultatīvie rādītāji</w:t>
            </w:r>
          </w:p>
        </w:tc>
      </w:tr>
      <w:tr w:rsidR="00064322" w:rsidRPr="00C90DF6" w14:paraId="14B436E5" w14:textId="77777777" w:rsidTr="001F1364">
        <w:tc>
          <w:tcPr>
            <w:tcW w:w="4108" w:type="dxa"/>
          </w:tcPr>
          <w:p w14:paraId="16FB7F4B" w14:textId="77777777" w:rsidR="00064322" w:rsidRPr="00C90DF6" w:rsidRDefault="00064322" w:rsidP="00AA368D">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 Zinātniskajai institūcijai programmas ietvaros piesaistītā privātā finansējuma apjoms:</w:t>
            </w:r>
          </w:p>
        </w:tc>
        <w:tc>
          <w:tcPr>
            <w:tcW w:w="851" w:type="dxa"/>
            <w:vAlign w:val="center"/>
          </w:tcPr>
          <w:p w14:paraId="494F2BC6"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shd w:val="clear" w:color="auto" w:fill="FFFFFF"/>
            <w:vAlign w:val="center"/>
          </w:tcPr>
          <w:p w14:paraId="7D4F285D"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Pr>
          <w:p w14:paraId="60CC6507" w14:textId="77777777" w:rsidR="00064322" w:rsidRPr="00C90DF6" w:rsidRDefault="00064322" w:rsidP="00AA368D">
            <w:pPr>
              <w:spacing w:after="0" w:line="240" w:lineRule="auto"/>
              <w:jc w:val="center"/>
              <w:rPr>
                <w:rFonts w:ascii="Times New Roman" w:eastAsia="Times New Roman" w:hAnsi="Times New Roman"/>
                <w:color w:val="948A54"/>
                <w:sz w:val="24"/>
                <w:szCs w:val="24"/>
              </w:rPr>
            </w:pPr>
          </w:p>
        </w:tc>
        <w:tc>
          <w:tcPr>
            <w:tcW w:w="709" w:type="dxa"/>
            <w:tcBorders>
              <w:top w:val="single" w:sz="4" w:space="0" w:color="auto"/>
              <w:bottom w:val="single" w:sz="4" w:space="0" w:color="auto"/>
              <w:right w:val="nil"/>
            </w:tcBorders>
            <w:vAlign w:val="center"/>
          </w:tcPr>
          <w:p w14:paraId="1C4CB74E" w14:textId="77777777" w:rsidR="00064322" w:rsidRPr="00C90DF6" w:rsidRDefault="00064322" w:rsidP="00AA368D">
            <w:pPr>
              <w:spacing w:after="0" w:line="240" w:lineRule="auto"/>
              <w:jc w:val="center"/>
              <w:rPr>
                <w:rFonts w:ascii="Times New Roman" w:eastAsia="Times New Roman" w:hAnsi="Times New Roman"/>
                <w:color w:val="948A54"/>
                <w:sz w:val="24"/>
                <w:szCs w:val="24"/>
              </w:rPr>
            </w:pPr>
          </w:p>
        </w:tc>
        <w:tc>
          <w:tcPr>
            <w:tcW w:w="708" w:type="dxa"/>
            <w:tcBorders>
              <w:top w:val="single" w:sz="4" w:space="0" w:color="auto"/>
              <w:left w:val="nil"/>
              <w:bottom w:val="single" w:sz="4" w:space="0" w:color="auto"/>
              <w:right w:val="nil"/>
            </w:tcBorders>
            <w:vAlign w:val="center"/>
          </w:tcPr>
          <w:p w14:paraId="4620E52E" w14:textId="77777777" w:rsidR="00064322" w:rsidRPr="00C90DF6" w:rsidRDefault="00064322" w:rsidP="00AA368D">
            <w:pPr>
              <w:spacing w:after="0" w:line="240" w:lineRule="auto"/>
              <w:jc w:val="center"/>
              <w:rPr>
                <w:rFonts w:ascii="Times New Roman" w:eastAsia="Times New Roman" w:hAnsi="Times New Roman"/>
                <w:i/>
                <w:color w:val="948A54"/>
                <w:sz w:val="24"/>
                <w:szCs w:val="24"/>
              </w:rPr>
            </w:pPr>
          </w:p>
        </w:tc>
        <w:tc>
          <w:tcPr>
            <w:tcW w:w="239" w:type="dxa"/>
            <w:gridSpan w:val="2"/>
            <w:tcBorders>
              <w:top w:val="single" w:sz="4" w:space="0" w:color="auto"/>
              <w:left w:val="nil"/>
              <w:bottom w:val="single" w:sz="4" w:space="0" w:color="auto"/>
            </w:tcBorders>
            <w:vAlign w:val="center"/>
          </w:tcPr>
          <w:p w14:paraId="7704F83D"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532AABAC" w14:textId="77777777" w:rsidTr="001F1364">
        <w:tc>
          <w:tcPr>
            <w:tcW w:w="4108" w:type="dxa"/>
          </w:tcPr>
          <w:p w14:paraId="60AAB6E5" w14:textId="77777777" w:rsidR="00064322" w:rsidRPr="00C90DF6" w:rsidRDefault="00064322" w:rsidP="00AA368D">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1.1. privātā sektora līdzfinansējums programmā iekļauto projektu īstenošanai</w:t>
            </w:r>
          </w:p>
        </w:tc>
        <w:tc>
          <w:tcPr>
            <w:tcW w:w="851" w:type="dxa"/>
            <w:vAlign w:val="center"/>
          </w:tcPr>
          <w:p w14:paraId="103768E1" w14:textId="77777777" w:rsidR="00064322" w:rsidRPr="00C90DF6" w:rsidRDefault="00064322" w:rsidP="00AA368D">
            <w:pPr>
              <w:spacing w:after="0" w:line="240" w:lineRule="auto"/>
              <w:jc w:val="center"/>
              <w:rPr>
                <w:rFonts w:ascii="Times New Roman" w:eastAsia="Times New Roman" w:hAnsi="Times New Roman"/>
                <w:b/>
                <w:sz w:val="20"/>
                <w:szCs w:val="20"/>
              </w:rPr>
            </w:pPr>
            <w:r w:rsidRPr="00C90DF6">
              <w:rPr>
                <w:rFonts w:ascii="Times New Roman" w:eastAsia="Times New Roman" w:hAnsi="Times New Roman"/>
                <w:b/>
                <w:sz w:val="20"/>
                <w:szCs w:val="20"/>
              </w:rPr>
              <w:t>20 000</w:t>
            </w:r>
          </w:p>
        </w:tc>
        <w:tc>
          <w:tcPr>
            <w:tcW w:w="853" w:type="dxa"/>
            <w:shd w:val="clear" w:color="auto" w:fill="FBD4B4"/>
            <w:vAlign w:val="center"/>
          </w:tcPr>
          <w:p w14:paraId="38BF329E" w14:textId="77777777" w:rsidR="00064322" w:rsidRPr="00C90DF6" w:rsidRDefault="00064322" w:rsidP="00AA368D">
            <w:pPr>
              <w:spacing w:after="0" w:line="240" w:lineRule="auto"/>
              <w:jc w:val="center"/>
              <w:rPr>
                <w:rFonts w:ascii="Times New Roman" w:eastAsia="Times New Roman" w:hAnsi="Times New Roman"/>
                <w:sz w:val="20"/>
                <w:szCs w:val="20"/>
              </w:rPr>
            </w:pPr>
            <w:r w:rsidRPr="00C90DF6">
              <w:rPr>
                <w:rFonts w:ascii="Times New Roman" w:eastAsia="Times New Roman" w:hAnsi="Times New Roman"/>
                <w:sz w:val="20"/>
                <w:szCs w:val="20"/>
              </w:rPr>
              <w:t>10 000</w:t>
            </w:r>
          </w:p>
        </w:tc>
        <w:tc>
          <w:tcPr>
            <w:tcW w:w="851" w:type="dxa"/>
          </w:tcPr>
          <w:p w14:paraId="1A0597B1"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9" w:type="dxa"/>
            <w:tcBorders>
              <w:top w:val="single" w:sz="4" w:space="0" w:color="auto"/>
              <w:bottom w:val="single" w:sz="4" w:space="0" w:color="auto"/>
              <w:right w:val="nil"/>
            </w:tcBorders>
            <w:vAlign w:val="center"/>
          </w:tcPr>
          <w:p w14:paraId="63990EEE"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01DEB20E"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239" w:type="dxa"/>
            <w:gridSpan w:val="2"/>
            <w:tcBorders>
              <w:top w:val="single" w:sz="4" w:space="0" w:color="auto"/>
              <w:left w:val="nil"/>
              <w:bottom w:val="single" w:sz="4" w:space="0" w:color="auto"/>
            </w:tcBorders>
            <w:vAlign w:val="center"/>
          </w:tcPr>
          <w:p w14:paraId="576184A6"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248141C3" w14:textId="77777777" w:rsidTr="001F1364">
        <w:tc>
          <w:tcPr>
            <w:tcW w:w="4108" w:type="dxa"/>
          </w:tcPr>
          <w:p w14:paraId="2708CE63" w14:textId="77777777" w:rsidR="00064322" w:rsidRPr="00C90DF6" w:rsidRDefault="00064322" w:rsidP="00AA368D">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1.2. ieņēmumi no programmas ietvaros radītā intelektuālā īpašuma komercializēšanas (rūpnieciskā īpašuma tiesību atsavināšana, licencēšana, izņēmumu tiesību vai lietošanas tiesību piešķiršana par atlīdzību)</w:t>
            </w:r>
          </w:p>
        </w:tc>
        <w:tc>
          <w:tcPr>
            <w:tcW w:w="851" w:type="dxa"/>
            <w:vAlign w:val="center"/>
          </w:tcPr>
          <w:p w14:paraId="17E26AD5"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shd w:val="clear" w:color="auto" w:fill="FFFFFF"/>
            <w:vAlign w:val="center"/>
          </w:tcPr>
          <w:p w14:paraId="64293010"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Pr>
          <w:p w14:paraId="1B25C8FB"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9" w:type="dxa"/>
            <w:tcBorders>
              <w:top w:val="single" w:sz="4" w:space="0" w:color="auto"/>
              <w:bottom w:val="single" w:sz="4" w:space="0" w:color="auto"/>
              <w:right w:val="nil"/>
            </w:tcBorders>
            <w:vAlign w:val="center"/>
          </w:tcPr>
          <w:p w14:paraId="139BFFA1"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62AA910A"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239" w:type="dxa"/>
            <w:gridSpan w:val="2"/>
            <w:tcBorders>
              <w:top w:val="single" w:sz="4" w:space="0" w:color="auto"/>
              <w:left w:val="nil"/>
              <w:bottom w:val="single" w:sz="4" w:space="0" w:color="auto"/>
            </w:tcBorders>
            <w:vAlign w:val="center"/>
          </w:tcPr>
          <w:p w14:paraId="448B0666"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20EF8949" w14:textId="77777777" w:rsidTr="001F1364">
        <w:tc>
          <w:tcPr>
            <w:tcW w:w="4108" w:type="dxa"/>
          </w:tcPr>
          <w:p w14:paraId="0DC48CFE" w14:textId="77777777" w:rsidR="00064322" w:rsidRPr="00C90DF6" w:rsidRDefault="00064322" w:rsidP="00AA368D">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1.3. ieņēmumi no līgumdarbiem, kas balstās uz programmas ietvaros radītajiem rezultātiem un zinātības</w:t>
            </w:r>
          </w:p>
        </w:tc>
        <w:tc>
          <w:tcPr>
            <w:tcW w:w="851" w:type="dxa"/>
            <w:vAlign w:val="center"/>
          </w:tcPr>
          <w:p w14:paraId="486193C3"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shd w:val="clear" w:color="auto" w:fill="FFFFFF"/>
            <w:vAlign w:val="center"/>
          </w:tcPr>
          <w:p w14:paraId="626E6F1D"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Pr>
          <w:p w14:paraId="41A98C1E"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9" w:type="dxa"/>
            <w:tcBorders>
              <w:top w:val="single" w:sz="4" w:space="0" w:color="auto"/>
              <w:bottom w:val="single" w:sz="4" w:space="0" w:color="auto"/>
              <w:right w:val="nil"/>
            </w:tcBorders>
            <w:vAlign w:val="center"/>
          </w:tcPr>
          <w:p w14:paraId="207139E9"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32C75F69"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239" w:type="dxa"/>
            <w:gridSpan w:val="2"/>
            <w:tcBorders>
              <w:top w:val="single" w:sz="4" w:space="0" w:color="auto"/>
              <w:left w:val="nil"/>
              <w:bottom w:val="single" w:sz="4" w:space="0" w:color="auto"/>
            </w:tcBorders>
            <w:vAlign w:val="center"/>
          </w:tcPr>
          <w:p w14:paraId="25A408BA"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6CAD1DD4" w14:textId="77777777" w:rsidTr="001F1364">
        <w:tc>
          <w:tcPr>
            <w:tcW w:w="4108" w:type="dxa"/>
          </w:tcPr>
          <w:p w14:paraId="20727476" w14:textId="77777777" w:rsidR="00064322" w:rsidRPr="00C90DF6" w:rsidRDefault="00064322" w:rsidP="00AA368D">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2. Programmas ietvaros pieteikto, reģistrēto un spēkā uzturēto patentu vai augu šķirņu skaits:</w:t>
            </w:r>
          </w:p>
        </w:tc>
        <w:tc>
          <w:tcPr>
            <w:tcW w:w="851" w:type="dxa"/>
            <w:vAlign w:val="center"/>
          </w:tcPr>
          <w:p w14:paraId="61EA9C85"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shd w:val="clear" w:color="auto" w:fill="FFFFFF"/>
            <w:vAlign w:val="center"/>
          </w:tcPr>
          <w:p w14:paraId="0083895D"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Pr>
          <w:p w14:paraId="51396F9A"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9" w:type="dxa"/>
            <w:tcBorders>
              <w:top w:val="single" w:sz="4" w:space="0" w:color="auto"/>
              <w:bottom w:val="single" w:sz="4" w:space="0" w:color="auto"/>
              <w:right w:val="nil"/>
            </w:tcBorders>
            <w:vAlign w:val="center"/>
          </w:tcPr>
          <w:p w14:paraId="237B5757"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4DD2753A"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239" w:type="dxa"/>
            <w:gridSpan w:val="2"/>
            <w:tcBorders>
              <w:top w:val="single" w:sz="4" w:space="0" w:color="auto"/>
              <w:left w:val="nil"/>
              <w:bottom w:val="single" w:sz="4" w:space="0" w:color="auto"/>
            </w:tcBorders>
            <w:vAlign w:val="center"/>
          </w:tcPr>
          <w:p w14:paraId="1DE81CFF"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4D1859FE" w14:textId="77777777" w:rsidTr="001F1364">
        <w:tc>
          <w:tcPr>
            <w:tcW w:w="4108" w:type="dxa"/>
          </w:tcPr>
          <w:p w14:paraId="485E3AE3" w14:textId="77777777" w:rsidR="00064322" w:rsidRPr="00C90DF6" w:rsidRDefault="00064322" w:rsidP="00AA368D">
            <w:pPr>
              <w:tabs>
                <w:tab w:val="left" w:pos="1418"/>
              </w:tabs>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Latvijas teritorijā</w:t>
            </w:r>
          </w:p>
        </w:tc>
        <w:tc>
          <w:tcPr>
            <w:tcW w:w="851" w:type="dxa"/>
            <w:vAlign w:val="center"/>
          </w:tcPr>
          <w:p w14:paraId="6205ED74" w14:textId="77777777" w:rsidR="00064322" w:rsidRPr="00C90DF6" w:rsidRDefault="00064322" w:rsidP="00AA368D">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2</w:t>
            </w:r>
          </w:p>
        </w:tc>
        <w:tc>
          <w:tcPr>
            <w:tcW w:w="853" w:type="dxa"/>
            <w:shd w:val="clear" w:color="auto" w:fill="FBD4B4"/>
            <w:vAlign w:val="center"/>
          </w:tcPr>
          <w:p w14:paraId="187376ED" w14:textId="77777777" w:rsidR="00064322" w:rsidRPr="00C90DF6" w:rsidRDefault="00064322" w:rsidP="00AA368D">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851" w:type="dxa"/>
          </w:tcPr>
          <w:p w14:paraId="20A61846"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9" w:type="dxa"/>
            <w:tcBorders>
              <w:top w:val="single" w:sz="4" w:space="0" w:color="auto"/>
              <w:bottom w:val="single" w:sz="4" w:space="0" w:color="auto"/>
              <w:right w:val="nil"/>
            </w:tcBorders>
            <w:vAlign w:val="center"/>
          </w:tcPr>
          <w:p w14:paraId="1EFDF56C"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0FBCE85C"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239" w:type="dxa"/>
            <w:gridSpan w:val="2"/>
            <w:tcBorders>
              <w:top w:val="single" w:sz="4" w:space="0" w:color="auto"/>
              <w:left w:val="nil"/>
              <w:bottom w:val="single" w:sz="4" w:space="0" w:color="auto"/>
            </w:tcBorders>
            <w:vAlign w:val="center"/>
          </w:tcPr>
          <w:p w14:paraId="5D2AC6C5"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69C200DD" w14:textId="77777777" w:rsidTr="001F1364">
        <w:tc>
          <w:tcPr>
            <w:tcW w:w="4108" w:type="dxa"/>
          </w:tcPr>
          <w:p w14:paraId="3A414ABA" w14:textId="77777777" w:rsidR="00064322" w:rsidRPr="00C90DF6" w:rsidRDefault="00064322" w:rsidP="00AA368D">
            <w:pPr>
              <w:tabs>
                <w:tab w:val="left" w:pos="1418"/>
              </w:tabs>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ārpus Latvijas</w:t>
            </w:r>
          </w:p>
        </w:tc>
        <w:tc>
          <w:tcPr>
            <w:tcW w:w="851" w:type="dxa"/>
            <w:vAlign w:val="center"/>
          </w:tcPr>
          <w:p w14:paraId="75DC9929"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shd w:val="clear" w:color="auto" w:fill="FFFFFF"/>
            <w:vAlign w:val="center"/>
          </w:tcPr>
          <w:p w14:paraId="2AECA0B3"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Pr>
          <w:p w14:paraId="52DDAE98"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9" w:type="dxa"/>
            <w:tcBorders>
              <w:top w:val="single" w:sz="4" w:space="0" w:color="auto"/>
              <w:bottom w:val="single" w:sz="4" w:space="0" w:color="auto"/>
              <w:right w:val="nil"/>
            </w:tcBorders>
            <w:vAlign w:val="center"/>
          </w:tcPr>
          <w:p w14:paraId="1D7FE692"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4EBD315A"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239" w:type="dxa"/>
            <w:gridSpan w:val="2"/>
            <w:tcBorders>
              <w:top w:val="single" w:sz="4" w:space="0" w:color="auto"/>
              <w:left w:val="nil"/>
              <w:bottom w:val="single" w:sz="4" w:space="0" w:color="auto"/>
            </w:tcBorders>
            <w:vAlign w:val="center"/>
          </w:tcPr>
          <w:p w14:paraId="4B1B1A05"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5C109631" w14:textId="77777777" w:rsidTr="001F1364">
        <w:tc>
          <w:tcPr>
            <w:tcW w:w="4108" w:type="dxa"/>
          </w:tcPr>
          <w:p w14:paraId="52A81053" w14:textId="77777777" w:rsidR="00064322" w:rsidRPr="00C90DF6" w:rsidRDefault="00064322" w:rsidP="00AA368D">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3. Programmas ietvaros izstrādāto jauno tehnoloģiju, metožu, prototipu vai pakalpojumu skaits, kas aprobētas uzņēmumos</w:t>
            </w:r>
          </w:p>
        </w:tc>
        <w:tc>
          <w:tcPr>
            <w:tcW w:w="851" w:type="dxa"/>
            <w:vAlign w:val="center"/>
          </w:tcPr>
          <w:p w14:paraId="14872B87" w14:textId="77777777" w:rsidR="00064322" w:rsidRPr="00C90DF6" w:rsidRDefault="00064322" w:rsidP="00AA368D">
            <w:pPr>
              <w:spacing w:after="0" w:line="240" w:lineRule="auto"/>
              <w:jc w:val="center"/>
              <w:rPr>
                <w:rFonts w:ascii="Times New Roman" w:eastAsia="Times New Roman" w:hAnsi="Times New Roman"/>
                <w:b/>
                <w:sz w:val="24"/>
                <w:szCs w:val="24"/>
              </w:rPr>
            </w:pPr>
          </w:p>
        </w:tc>
        <w:tc>
          <w:tcPr>
            <w:tcW w:w="853" w:type="dxa"/>
            <w:shd w:val="clear" w:color="auto" w:fill="FFFFFF"/>
            <w:vAlign w:val="center"/>
          </w:tcPr>
          <w:p w14:paraId="209D98AF" w14:textId="77777777" w:rsidR="00064322" w:rsidRPr="00C90DF6" w:rsidRDefault="00064322" w:rsidP="00AA368D">
            <w:pPr>
              <w:spacing w:after="0" w:line="240" w:lineRule="auto"/>
              <w:jc w:val="center"/>
              <w:rPr>
                <w:rFonts w:ascii="Times New Roman" w:eastAsia="Times New Roman" w:hAnsi="Times New Roman"/>
                <w:sz w:val="24"/>
                <w:szCs w:val="24"/>
              </w:rPr>
            </w:pPr>
          </w:p>
        </w:tc>
        <w:tc>
          <w:tcPr>
            <w:tcW w:w="851" w:type="dxa"/>
          </w:tcPr>
          <w:p w14:paraId="58F745B8"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9" w:type="dxa"/>
            <w:tcBorders>
              <w:top w:val="single" w:sz="4" w:space="0" w:color="auto"/>
              <w:bottom w:val="single" w:sz="4" w:space="0" w:color="auto"/>
              <w:right w:val="nil"/>
            </w:tcBorders>
            <w:vAlign w:val="center"/>
          </w:tcPr>
          <w:p w14:paraId="213A7D03"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5BDA9569"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239" w:type="dxa"/>
            <w:gridSpan w:val="2"/>
            <w:tcBorders>
              <w:top w:val="single" w:sz="4" w:space="0" w:color="auto"/>
              <w:left w:val="nil"/>
              <w:bottom w:val="single" w:sz="4" w:space="0" w:color="auto"/>
            </w:tcBorders>
            <w:vAlign w:val="center"/>
          </w:tcPr>
          <w:p w14:paraId="6BA2B542"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r w:rsidR="00064322" w:rsidRPr="00C90DF6" w14:paraId="215B9BB7" w14:textId="77777777" w:rsidTr="001F1364">
        <w:tc>
          <w:tcPr>
            <w:tcW w:w="4108" w:type="dxa"/>
          </w:tcPr>
          <w:p w14:paraId="035EC154" w14:textId="77777777" w:rsidR="00064322" w:rsidRPr="00C90DF6" w:rsidRDefault="00064322" w:rsidP="00AA368D">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4. Ieviešanai nodoto jauno tehnoloģiju, metožu, prototipu, produktu vai pakalpojumu skaits (noslēgtie līgumi par intelektuālā īpašuma nodošanu)</w:t>
            </w:r>
          </w:p>
        </w:tc>
        <w:tc>
          <w:tcPr>
            <w:tcW w:w="851" w:type="dxa"/>
            <w:vAlign w:val="center"/>
          </w:tcPr>
          <w:p w14:paraId="652B59BA" w14:textId="77777777" w:rsidR="00064322" w:rsidRPr="00C90DF6" w:rsidRDefault="00064322" w:rsidP="00AA368D">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4</w:t>
            </w:r>
          </w:p>
        </w:tc>
        <w:tc>
          <w:tcPr>
            <w:tcW w:w="853" w:type="dxa"/>
            <w:shd w:val="clear" w:color="auto" w:fill="FBD4B4"/>
            <w:vAlign w:val="center"/>
          </w:tcPr>
          <w:p w14:paraId="4B1E26D6" w14:textId="77777777" w:rsidR="00064322" w:rsidRPr="00C90DF6" w:rsidRDefault="00064322" w:rsidP="00AA368D">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2</w:t>
            </w:r>
          </w:p>
        </w:tc>
        <w:tc>
          <w:tcPr>
            <w:tcW w:w="851" w:type="dxa"/>
          </w:tcPr>
          <w:p w14:paraId="5EC4B9A8"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9" w:type="dxa"/>
            <w:tcBorders>
              <w:top w:val="single" w:sz="4" w:space="0" w:color="auto"/>
              <w:right w:val="nil"/>
            </w:tcBorders>
            <w:vAlign w:val="center"/>
          </w:tcPr>
          <w:p w14:paraId="3C133AAC"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right w:val="nil"/>
            </w:tcBorders>
            <w:vAlign w:val="center"/>
          </w:tcPr>
          <w:p w14:paraId="48BEADC1" w14:textId="77777777" w:rsidR="00064322" w:rsidRPr="00C90DF6" w:rsidRDefault="00064322" w:rsidP="00AA368D">
            <w:pPr>
              <w:spacing w:after="0" w:line="240" w:lineRule="auto"/>
              <w:jc w:val="center"/>
              <w:rPr>
                <w:rFonts w:ascii="Times New Roman" w:eastAsia="Times New Roman" w:hAnsi="Times New Roman"/>
                <w:i/>
                <w:sz w:val="24"/>
                <w:szCs w:val="24"/>
              </w:rPr>
            </w:pPr>
          </w:p>
        </w:tc>
        <w:tc>
          <w:tcPr>
            <w:tcW w:w="239" w:type="dxa"/>
            <w:gridSpan w:val="2"/>
            <w:tcBorders>
              <w:top w:val="single" w:sz="4" w:space="0" w:color="auto"/>
              <w:left w:val="nil"/>
            </w:tcBorders>
            <w:vAlign w:val="center"/>
          </w:tcPr>
          <w:p w14:paraId="561C93B6" w14:textId="77777777" w:rsidR="00064322" w:rsidRPr="00C90DF6" w:rsidRDefault="00064322" w:rsidP="00AA368D">
            <w:pPr>
              <w:spacing w:after="0" w:line="240" w:lineRule="auto"/>
              <w:jc w:val="center"/>
              <w:rPr>
                <w:rFonts w:ascii="Times New Roman" w:eastAsia="Times New Roman" w:hAnsi="Times New Roman"/>
                <w:i/>
                <w:sz w:val="24"/>
                <w:szCs w:val="24"/>
              </w:rPr>
            </w:pPr>
          </w:p>
        </w:tc>
      </w:tr>
    </w:tbl>
    <w:p w14:paraId="527172DA" w14:textId="77777777" w:rsidR="00380EA4" w:rsidRDefault="00380EA4" w:rsidP="00122A67">
      <w:pPr>
        <w:spacing w:before="120" w:after="120"/>
        <w:rPr>
          <w:rFonts w:ascii="Times New Roman" w:hAnsi="Times New Roman"/>
          <w:b/>
          <w:sz w:val="24"/>
          <w:szCs w:val="24"/>
        </w:rPr>
      </w:pPr>
    </w:p>
    <w:p w14:paraId="654FF7F3" w14:textId="77777777" w:rsidR="00380EA4" w:rsidRDefault="00380EA4" w:rsidP="00122A67">
      <w:pPr>
        <w:spacing w:before="120" w:after="120"/>
        <w:rPr>
          <w:rFonts w:ascii="Times New Roman" w:hAnsi="Times New Roman"/>
          <w:b/>
          <w:sz w:val="24"/>
          <w:szCs w:val="24"/>
        </w:rPr>
      </w:pPr>
    </w:p>
    <w:p w14:paraId="47E80E8D" w14:textId="77777777" w:rsidR="00380EA4" w:rsidRDefault="00380EA4" w:rsidP="00122A67">
      <w:pPr>
        <w:spacing w:before="120" w:after="120"/>
        <w:rPr>
          <w:rFonts w:ascii="Times New Roman" w:hAnsi="Times New Roman"/>
          <w:b/>
          <w:sz w:val="24"/>
          <w:szCs w:val="24"/>
        </w:rPr>
      </w:pPr>
    </w:p>
    <w:p w14:paraId="2C8318EE" w14:textId="77777777" w:rsidR="00380EA4" w:rsidRDefault="00380EA4" w:rsidP="00122A67">
      <w:pPr>
        <w:spacing w:before="120" w:after="120"/>
        <w:rPr>
          <w:rFonts w:ascii="Times New Roman" w:hAnsi="Times New Roman"/>
          <w:b/>
          <w:sz w:val="24"/>
          <w:szCs w:val="24"/>
        </w:rPr>
      </w:pPr>
    </w:p>
    <w:p w14:paraId="3C6036E8" w14:textId="77777777" w:rsidR="00064322" w:rsidRPr="00C90DF6" w:rsidRDefault="001F1364" w:rsidP="00122A67">
      <w:pPr>
        <w:spacing w:before="120" w:after="120"/>
        <w:rPr>
          <w:rFonts w:ascii="Times New Roman" w:hAnsi="Times New Roman"/>
          <w:b/>
          <w:sz w:val="24"/>
          <w:szCs w:val="24"/>
        </w:rPr>
      </w:pPr>
      <w:r>
        <w:rPr>
          <w:rFonts w:ascii="Times New Roman" w:hAnsi="Times New Roman"/>
          <w:b/>
          <w:sz w:val="24"/>
          <w:szCs w:val="24"/>
        </w:rPr>
        <w:lastRenderedPageBreak/>
        <w:t>P</w:t>
      </w:r>
      <w:r w:rsidR="00064322" w:rsidRPr="00C90DF6">
        <w:rPr>
          <w:rFonts w:ascii="Times New Roman" w:hAnsi="Times New Roman"/>
          <w:b/>
          <w:sz w:val="24"/>
          <w:szCs w:val="24"/>
        </w:rPr>
        <w:t>rojekta Nr. 5 īstenošanas analīze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04"/>
        <w:gridCol w:w="4204"/>
      </w:tblGrid>
      <w:tr w:rsidR="00064322" w:rsidRPr="007B0D5C" w14:paraId="152B0282" w14:textId="77777777" w:rsidTr="00AA368D">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522730F5" w14:textId="77777777" w:rsidR="00064322" w:rsidRPr="007B0D5C" w:rsidRDefault="00064322" w:rsidP="00AA368D">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7B0D5C">
              <w:rPr>
                <w:rFonts w:ascii="Times New Roman" w:eastAsia="Times New Roman" w:hAnsi="Times New Roman"/>
                <w:sz w:val="24"/>
                <w:szCs w:val="24"/>
                <w:lang w:eastAsia="lv-LV"/>
              </w:rPr>
              <w:t>Stiprās puses</w:t>
            </w:r>
          </w:p>
        </w:tc>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448DF634" w14:textId="77777777" w:rsidR="00064322" w:rsidRPr="007B0D5C" w:rsidRDefault="00064322" w:rsidP="00AA368D">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7B0D5C">
              <w:rPr>
                <w:rFonts w:ascii="Times New Roman" w:eastAsia="Times New Roman" w:hAnsi="Times New Roman"/>
                <w:sz w:val="24"/>
                <w:szCs w:val="24"/>
                <w:lang w:eastAsia="lv-LV"/>
              </w:rPr>
              <w:t>Vājās puses</w:t>
            </w:r>
          </w:p>
        </w:tc>
      </w:tr>
      <w:tr w:rsidR="00064322" w:rsidRPr="007B0D5C" w14:paraId="546270A5" w14:textId="77777777" w:rsidTr="007B0D5C">
        <w:trPr>
          <w:trHeight w:val="224"/>
          <w:tblCellSpacing w:w="15" w:type="dxa"/>
        </w:trPr>
        <w:tc>
          <w:tcPr>
            <w:tcW w:w="2500" w:type="pct"/>
            <w:tcBorders>
              <w:top w:val="outset" w:sz="6" w:space="0" w:color="auto"/>
              <w:left w:val="outset" w:sz="6" w:space="0" w:color="auto"/>
              <w:bottom w:val="outset" w:sz="6" w:space="0" w:color="auto"/>
              <w:right w:val="outset" w:sz="6" w:space="0" w:color="auto"/>
            </w:tcBorders>
            <w:hideMark/>
          </w:tcPr>
          <w:p w14:paraId="2E0BF1FF" w14:textId="77777777" w:rsidR="00064322" w:rsidRPr="007B0D5C" w:rsidRDefault="00064322" w:rsidP="00AA368D">
            <w:pPr>
              <w:spacing w:after="0" w:line="240" w:lineRule="auto"/>
              <w:rPr>
                <w:rFonts w:ascii="Times New Roman" w:eastAsia="Times New Roman" w:hAnsi="Times New Roman"/>
                <w:sz w:val="24"/>
                <w:szCs w:val="24"/>
                <w:lang w:eastAsia="lv-LV"/>
              </w:rPr>
            </w:pPr>
            <w:r w:rsidRPr="007B0D5C">
              <w:rPr>
                <w:rFonts w:ascii="Times New Roman" w:eastAsia="Times New Roman" w:hAnsi="Times New Roman"/>
                <w:sz w:val="24"/>
                <w:szCs w:val="24"/>
                <w:lang w:eastAsia="lv-LV"/>
              </w:rPr>
              <w:t> </w:t>
            </w:r>
            <w:r w:rsidRPr="007B0D5C">
              <w:rPr>
                <w:rFonts w:ascii="Times New Roman" w:hAnsi="Times New Roman"/>
                <w:sz w:val="24"/>
                <w:szCs w:val="24"/>
              </w:rPr>
              <w:t>Pieredzējusi multidisciplināra komanda, pieredze iepriekšējās VPP.</w:t>
            </w:r>
          </w:p>
        </w:tc>
        <w:tc>
          <w:tcPr>
            <w:tcW w:w="2500" w:type="pct"/>
            <w:tcBorders>
              <w:top w:val="outset" w:sz="6" w:space="0" w:color="auto"/>
              <w:left w:val="outset" w:sz="6" w:space="0" w:color="auto"/>
              <w:bottom w:val="outset" w:sz="6" w:space="0" w:color="auto"/>
              <w:right w:val="outset" w:sz="6" w:space="0" w:color="auto"/>
            </w:tcBorders>
            <w:hideMark/>
          </w:tcPr>
          <w:p w14:paraId="1B4F8307" w14:textId="77777777" w:rsidR="00064322" w:rsidRPr="007B0D5C" w:rsidRDefault="00064322" w:rsidP="00AA368D">
            <w:pPr>
              <w:spacing w:after="0" w:line="240" w:lineRule="auto"/>
              <w:rPr>
                <w:rFonts w:ascii="Times New Roman" w:eastAsia="Times New Roman" w:hAnsi="Times New Roman"/>
                <w:sz w:val="24"/>
                <w:szCs w:val="24"/>
                <w:lang w:eastAsia="lv-LV"/>
              </w:rPr>
            </w:pPr>
            <w:r w:rsidRPr="007B0D5C">
              <w:rPr>
                <w:rFonts w:ascii="Times New Roman" w:eastAsia="Times New Roman" w:hAnsi="Times New Roman"/>
                <w:sz w:val="24"/>
                <w:szCs w:val="24"/>
                <w:lang w:eastAsia="lv-LV"/>
              </w:rPr>
              <w:t> </w:t>
            </w:r>
            <w:r w:rsidRPr="007B0D5C">
              <w:rPr>
                <w:rFonts w:ascii="Times New Roman" w:hAnsi="Times New Roman"/>
                <w:sz w:val="24"/>
                <w:szCs w:val="24"/>
              </w:rPr>
              <w:t>Neliela pieredze proteomikā. Liela personāla rotācija, īpaši saistōbā ar pētījumiem proteomikā.</w:t>
            </w:r>
          </w:p>
        </w:tc>
      </w:tr>
      <w:tr w:rsidR="00064322" w:rsidRPr="007B0D5C" w14:paraId="2D26FC0C" w14:textId="77777777" w:rsidTr="00AA368D">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5F884042" w14:textId="77777777" w:rsidR="00064322" w:rsidRPr="007B0D5C" w:rsidRDefault="00064322" w:rsidP="00AA368D">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7B0D5C">
              <w:rPr>
                <w:rFonts w:ascii="Times New Roman" w:eastAsia="Times New Roman" w:hAnsi="Times New Roman"/>
                <w:sz w:val="24"/>
                <w:szCs w:val="24"/>
                <w:lang w:eastAsia="lv-LV"/>
              </w:rPr>
              <w:t>Iespējas</w:t>
            </w:r>
          </w:p>
        </w:tc>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09160769" w14:textId="77777777" w:rsidR="00064322" w:rsidRPr="007B0D5C" w:rsidRDefault="00064322" w:rsidP="00AA368D">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7B0D5C">
              <w:rPr>
                <w:rFonts w:ascii="Times New Roman" w:eastAsia="Times New Roman" w:hAnsi="Times New Roman"/>
                <w:sz w:val="24"/>
                <w:szCs w:val="24"/>
                <w:lang w:eastAsia="lv-LV"/>
              </w:rPr>
              <w:t>Draudi</w:t>
            </w:r>
          </w:p>
        </w:tc>
      </w:tr>
      <w:tr w:rsidR="00064322" w:rsidRPr="007B0D5C" w14:paraId="6F734C8E" w14:textId="77777777" w:rsidTr="007B0D5C">
        <w:trPr>
          <w:trHeight w:val="855"/>
          <w:tblCellSpacing w:w="15" w:type="dxa"/>
        </w:trPr>
        <w:tc>
          <w:tcPr>
            <w:tcW w:w="2500" w:type="pct"/>
            <w:tcBorders>
              <w:top w:val="outset" w:sz="6" w:space="0" w:color="auto"/>
              <w:left w:val="outset" w:sz="6" w:space="0" w:color="auto"/>
              <w:bottom w:val="outset" w:sz="6" w:space="0" w:color="auto"/>
              <w:right w:val="outset" w:sz="6" w:space="0" w:color="auto"/>
            </w:tcBorders>
            <w:hideMark/>
          </w:tcPr>
          <w:p w14:paraId="4BA014FA" w14:textId="77777777" w:rsidR="00064322" w:rsidRPr="007B0D5C" w:rsidRDefault="00064322" w:rsidP="00AA368D">
            <w:pPr>
              <w:spacing w:after="0" w:line="240" w:lineRule="auto"/>
              <w:rPr>
                <w:rFonts w:ascii="Times New Roman" w:eastAsia="Times New Roman" w:hAnsi="Times New Roman"/>
                <w:sz w:val="24"/>
                <w:szCs w:val="24"/>
                <w:lang w:eastAsia="lv-LV"/>
              </w:rPr>
            </w:pPr>
            <w:r w:rsidRPr="007B0D5C">
              <w:rPr>
                <w:rFonts w:ascii="Times New Roman" w:eastAsia="Times New Roman" w:hAnsi="Times New Roman"/>
                <w:sz w:val="24"/>
                <w:szCs w:val="24"/>
                <w:lang w:eastAsia="lv-LV"/>
              </w:rPr>
              <w:t> </w:t>
            </w:r>
            <w:r w:rsidRPr="007B0D5C">
              <w:rPr>
                <w:rFonts w:ascii="Times New Roman" w:hAnsi="Times New Roman"/>
                <w:sz w:val="24"/>
                <w:szCs w:val="24"/>
              </w:rPr>
              <w:t>Attīstīt proteomikas un šūnu ku</w:t>
            </w:r>
            <w:r w:rsidR="00AE481C" w:rsidRPr="007B0D5C">
              <w:rPr>
                <w:rFonts w:ascii="Times New Roman" w:hAnsi="Times New Roman"/>
                <w:sz w:val="24"/>
                <w:szCs w:val="24"/>
              </w:rPr>
              <w:t>ltūru metodes vēža pētniecībai.</w:t>
            </w:r>
          </w:p>
        </w:tc>
        <w:tc>
          <w:tcPr>
            <w:tcW w:w="2500" w:type="pct"/>
            <w:tcBorders>
              <w:top w:val="outset" w:sz="6" w:space="0" w:color="auto"/>
              <w:left w:val="outset" w:sz="6" w:space="0" w:color="auto"/>
              <w:bottom w:val="outset" w:sz="6" w:space="0" w:color="auto"/>
              <w:right w:val="outset" w:sz="6" w:space="0" w:color="auto"/>
            </w:tcBorders>
            <w:hideMark/>
          </w:tcPr>
          <w:p w14:paraId="575192A3" w14:textId="77777777" w:rsidR="00064322" w:rsidRPr="007B0D5C" w:rsidRDefault="00064322" w:rsidP="00AA368D">
            <w:pPr>
              <w:spacing w:after="0" w:line="240" w:lineRule="auto"/>
              <w:rPr>
                <w:rFonts w:ascii="Times New Roman" w:eastAsia="Times New Roman" w:hAnsi="Times New Roman"/>
                <w:sz w:val="24"/>
                <w:szCs w:val="24"/>
                <w:lang w:eastAsia="lv-LV"/>
              </w:rPr>
            </w:pPr>
            <w:r w:rsidRPr="007B0D5C">
              <w:rPr>
                <w:rFonts w:ascii="Times New Roman" w:eastAsia="Times New Roman" w:hAnsi="Times New Roman"/>
                <w:sz w:val="24"/>
                <w:szCs w:val="24"/>
                <w:lang w:eastAsia="lv-LV"/>
              </w:rPr>
              <w:t> </w:t>
            </w:r>
            <w:r w:rsidRPr="007B0D5C">
              <w:rPr>
                <w:rFonts w:ascii="Times New Roman" w:hAnsi="Times New Roman"/>
                <w:sz w:val="24"/>
                <w:szCs w:val="24"/>
              </w:rPr>
              <w:t>Finasiālie – vēls finansējums, sarežģīta iepirkumu procedūra. Jauno zinātnieku migrācija uz citām Eiropas laboratorijām.</w:t>
            </w:r>
          </w:p>
        </w:tc>
      </w:tr>
    </w:tbl>
    <w:p w14:paraId="354CDF85" w14:textId="77777777" w:rsidR="00064322" w:rsidRPr="00C90DF6" w:rsidRDefault="00064322" w:rsidP="00064322">
      <w:pPr>
        <w:rPr>
          <w:rFonts w:ascii="Times New Roman" w:hAnsi="Times New Roman"/>
          <w:b/>
          <w:sz w:val="24"/>
          <w:szCs w:val="24"/>
        </w:rPr>
      </w:pPr>
    </w:p>
    <w:p w14:paraId="6127B56D" w14:textId="77777777" w:rsidR="00064322" w:rsidRPr="00C90DF6" w:rsidRDefault="00064322" w:rsidP="00064322">
      <w:pPr>
        <w:pStyle w:val="ListParagraph"/>
        <w:numPr>
          <w:ilvl w:val="0"/>
          <w:numId w:val="1"/>
        </w:numPr>
        <w:rPr>
          <w:rFonts w:ascii="Times New Roman" w:hAnsi="Times New Roman"/>
          <w:b/>
          <w:sz w:val="24"/>
          <w:szCs w:val="24"/>
        </w:rPr>
      </w:pPr>
      <w:r w:rsidRPr="00C90DF6">
        <w:rPr>
          <w:rFonts w:ascii="Times New Roman" w:hAnsi="Times New Roman"/>
          <w:b/>
          <w:sz w:val="24"/>
          <w:szCs w:val="24"/>
        </w:rPr>
        <w:t>Projekta Nr. 5 identificētie riski un to samazināšanas vai novēršanas pasākumi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408"/>
      </w:tblGrid>
      <w:tr w:rsidR="00064322" w:rsidRPr="00C90DF6" w14:paraId="6E23A2FC" w14:textId="77777777" w:rsidTr="00AA368D">
        <w:trPr>
          <w:trHeight w:val="105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B67F4B5" w14:textId="77777777" w:rsidR="00064322" w:rsidRPr="00C90DF6" w:rsidRDefault="00064322" w:rsidP="007B0D5C">
            <w:pPr>
              <w:spacing w:before="60" w:after="0" w:line="240" w:lineRule="auto"/>
              <w:jc w:val="both"/>
              <w:rPr>
                <w:rFonts w:ascii="Times New Roman" w:eastAsia="Times New Roman" w:hAnsi="Times New Roman"/>
                <w:sz w:val="20"/>
                <w:szCs w:val="20"/>
                <w:lang w:eastAsia="lv-LV"/>
              </w:rPr>
            </w:pPr>
            <w:r w:rsidRPr="00C90DF6">
              <w:rPr>
                <w:rFonts w:ascii="Times New Roman" w:hAnsi="Times New Roman"/>
                <w:sz w:val="24"/>
                <w:szCs w:val="24"/>
              </w:rPr>
              <w:t xml:space="preserve">Darbu ļoti apgrūtina smagnējais un ļoti lēnais iepirkumu process, kā arī darbinieku zaudēšana nekonkurētspējīga atalgojuma dēļ. Tā piem. šogad īsu laiku (no pāris mēnešiem līdz pusgadam) nostrādāja divi mass-spektroskopijas speciālisti. Atrast jaunus ir praktiski neiespējami ierobežoto cilvēkresursu un neatbilstoša atalgojuma dēļ. </w:t>
            </w:r>
          </w:p>
        </w:tc>
      </w:tr>
    </w:tbl>
    <w:p w14:paraId="68309894" w14:textId="77777777" w:rsidR="00AE481C" w:rsidRDefault="00AE481C" w:rsidP="00064322">
      <w:pPr>
        <w:pBdr>
          <w:top w:val="nil"/>
          <w:left w:val="nil"/>
          <w:bottom w:val="nil"/>
          <w:right w:val="nil"/>
          <w:between w:val="nil"/>
          <w:bar w:val="nil"/>
        </w:pBdr>
        <w:spacing w:after="0" w:line="240" w:lineRule="auto"/>
        <w:ind w:right="26"/>
        <w:rPr>
          <w:rFonts w:ascii="Times New Roman" w:hAnsi="Times New Roman"/>
          <w:bCs/>
          <w:sz w:val="20"/>
          <w:szCs w:val="20"/>
        </w:rPr>
      </w:pPr>
    </w:p>
    <w:p w14:paraId="2B5A4959" w14:textId="77777777" w:rsidR="00BC7BC3" w:rsidRDefault="00BC7BC3" w:rsidP="00064322">
      <w:pPr>
        <w:pBdr>
          <w:top w:val="nil"/>
          <w:left w:val="nil"/>
          <w:bottom w:val="nil"/>
          <w:right w:val="nil"/>
          <w:between w:val="nil"/>
          <w:bar w:val="nil"/>
        </w:pBdr>
        <w:spacing w:after="0" w:line="240" w:lineRule="auto"/>
        <w:ind w:right="26"/>
        <w:rPr>
          <w:rFonts w:ascii="Times New Roman" w:hAnsi="Times New Roman"/>
          <w:bCs/>
          <w:sz w:val="20"/>
          <w:szCs w:val="20"/>
        </w:rPr>
      </w:pPr>
    </w:p>
    <w:p w14:paraId="41BC9E2B" w14:textId="77777777" w:rsidR="00BC7BC3" w:rsidRPr="004669D1" w:rsidRDefault="00BC7BC3" w:rsidP="00BC7BC3">
      <w:pPr>
        <w:spacing w:after="0" w:line="240" w:lineRule="auto"/>
        <w:rPr>
          <w:rFonts w:ascii="Times New Roman" w:eastAsia="Times New Roman" w:hAnsi="Times New Roman"/>
          <w:sz w:val="24"/>
          <w:szCs w:val="24"/>
        </w:rPr>
      </w:pPr>
      <w:r>
        <w:rPr>
          <w:rFonts w:ascii="Times New Roman" w:eastAsia="Times New Roman" w:hAnsi="Times New Roman"/>
          <w:sz w:val="24"/>
          <w:szCs w:val="24"/>
        </w:rPr>
        <w:t>Projekta Nr.5</w:t>
      </w:r>
      <w:r w:rsidRPr="004669D1">
        <w:rPr>
          <w:rFonts w:ascii="Times New Roman" w:eastAsia="Times New Roman" w:hAnsi="Times New Roman"/>
          <w:sz w:val="24"/>
          <w:szCs w:val="24"/>
        </w:rPr>
        <w:t xml:space="preserve"> vadītājs: </w:t>
      </w:r>
      <w:r>
        <w:rPr>
          <w:rFonts w:ascii="Times New Roman" w:eastAsia="Times New Roman" w:hAnsi="Times New Roman"/>
          <w:sz w:val="24"/>
          <w:szCs w:val="24"/>
        </w:rPr>
        <w:t>___________________ Jānis Gardovskis   _______________</w:t>
      </w:r>
    </w:p>
    <w:p w14:paraId="7C0CB25B" w14:textId="77777777" w:rsidR="00BC7BC3" w:rsidRDefault="00BC7BC3" w:rsidP="00BC7BC3">
      <w:pPr>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(paraksts</w:t>
      </w:r>
      <w:r w:rsidRPr="004669D1">
        <w:rPr>
          <w:rFonts w:ascii="Times New Roman" w:eastAsia="Times New Roman" w:hAnsi="Times New Roman"/>
          <w:i/>
          <w:iCs/>
          <w:sz w:val="24"/>
          <w:szCs w:val="24"/>
        </w:rPr>
        <w:t>)</w:t>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t xml:space="preserve">  </w:t>
      </w:r>
      <w:r>
        <w:rPr>
          <w:rFonts w:ascii="Times New Roman" w:eastAsia="Times New Roman" w:hAnsi="Times New Roman"/>
          <w:i/>
          <w:iCs/>
          <w:sz w:val="24"/>
          <w:szCs w:val="24"/>
        </w:rPr>
        <w:t xml:space="preserve">              </w:t>
      </w:r>
      <w:r w:rsidRPr="004669D1">
        <w:rPr>
          <w:rFonts w:ascii="Times New Roman" w:eastAsia="Times New Roman" w:hAnsi="Times New Roman"/>
          <w:i/>
          <w:iCs/>
          <w:sz w:val="24"/>
          <w:szCs w:val="24"/>
        </w:rPr>
        <w:t xml:space="preserve">  (datums)</w:t>
      </w:r>
    </w:p>
    <w:p w14:paraId="0E234BFE" w14:textId="77777777" w:rsidR="00BC7BC3" w:rsidRDefault="00BC7BC3" w:rsidP="00BC7BC3">
      <w:pPr>
        <w:spacing w:after="0" w:line="240" w:lineRule="auto"/>
        <w:rPr>
          <w:rFonts w:ascii="Times New Roman" w:eastAsia="Times New Roman" w:hAnsi="Times New Roman"/>
          <w:i/>
          <w:iCs/>
          <w:sz w:val="24"/>
          <w:szCs w:val="24"/>
        </w:rPr>
      </w:pPr>
    </w:p>
    <w:p w14:paraId="7B26F735" w14:textId="77777777" w:rsidR="00BC7BC3" w:rsidRPr="004669D1" w:rsidRDefault="00BC7BC3" w:rsidP="00BC7BC3">
      <w:pPr>
        <w:spacing w:after="0" w:line="240" w:lineRule="auto"/>
        <w:rPr>
          <w:rFonts w:ascii="Times New Roman" w:eastAsia="Times New Roman" w:hAnsi="Times New Roman"/>
          <w:sz w:val="24"/>
          <w:szCs w:val="24"/>
        </w:rPr>
      </w:pPr>
      <w:r w:rsidRPr="004669D1">
        <w:rPr>
          <w:rFonts w:ascii="Times New Roman" w:eastAsia="Times New Roman" w:hAnsi="Times New Roman"/>
          <w:sz w:val="24"/>
          <w:szCs w:val="24"/>
        </w:rPr>
        <w:t xml:space="preserve">Zinātniskās institūcijas vadītājs: </w:t>
      </w:r>
      <w:r>
        <w:rPr>
          <w:rFonts w:ascii="Times New Roman" w:eastAsia="Times New Roman" w:hAnsi="Times New Roman"/>
          <w:sz w:val="24"/>
          <w:szCs w:val="24"/>
        </w:rPr>
        <w:t xml:space="preserve">  ______________     </w:t>
      </w:r>
      <w:r>
        <w:rPr>
          <w:rFonts w:ascii="Times New Roman" w:eastAsia="Times New Roman" w:hAnsi="Times New Roman"/>
          <w:sz w:val="24"/>
          <w:szCs w:val="24"/>
        </w:rPr>
        <w:tab/>
      </w:r>
      <w:r>
        <w:rPr>
          <w:rFonts w:ascii="Times New Roman" w:eastAsia="Times New Roman" w:hAnsi="Times New Roman"/>
          <w:sz w:val="24"/>
          <w:szCs w:val="24"/>
        </w:rPr>
        <w:tab/>
        <w:t xml:space="preserve">     ___________</w:t>
      </w:r>
    </w:p>
    <w:p w14:paraId="20E6A557" w14:textId="77777777" w:rsidR="00BC7BC3" w:rsidRPr="004669D1" w:rsidRDefault="00BC7BC3" w:rsidP="00BC7BC3">
      <w:pPr>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 xml:space="preserve">           (paraksts</w:t>
      </w:r>
      <w:r w:rsidRPr="004669D1">
        <w:rPr>
          <w:rFonts w:ascii="Times New Roman" w:eastAsia="Times New Roman" w:hAnsi="Times New Roman"/>
          <w:i/>
          <w:iCs/>
          <w:sz w:val="24"/>
          <w:szCs w:val="24"/>
        </w:rPr>
        <w:t>)</w:t>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t xml:space="preserve">  </w:t>
      </w:r>
      <w:r>
        <w:rPr>
          <w:rFonts w:ascii="Times New Roman" w:eastAsia="Times New Roman" w:hAnsi="Times New Roman"/>
          <w:i/>
          <w:iCs/>
          <w:sz w:val="24"/>
          <w:szCs w:val="24"/>
        </w:rPr>
        <w:t xml:space="preserve">      </w:t>
      </w:r>
      <w:r w:rsidRPr="004669D1">
        <w:rPr>
          <w:rFonts w:ascii="Times New Roman" w:eastAsia="Times New Roman" w:hAnsi="Times New Roman"/>
          <w:i/>
          <w:iCs/>
          <w:sz w:val="24"/>
          <w:szCs w:val="24"/>
        </w:rPr>
        <w:t xml:space="preserve">  (datums)</w:t>
      </w:r>
    </w:p>
    <w:p w14:paraId="4B61C276" w14:textId="77777777" w:rsidR="00BC7BC3" w:rsidRPr="00C90DF6" w:rsidRDefault="00BC7BC3" w:rsidP="00064322">
      <w:pPr>
        <w:pBdr>
          <w:top w:val="nil"/>
          <w:left w:val="nil"/>
          <w:bottom w:val="nil"/>
          <w:right w:val="nil"/>
          <w:between w:val="nil"/>
          <w:bar w:val="nil"/>
        </w:pBdr>
        <w:spacing w:after="0" w:line="240" w:lineRule="auto"/>
        <w:ind w:right="26"/>
        <w:rPr>
          <w:rFonts w:ascii="Times New Roman" w:hAnsi="Times New Roman"/>
          <w:bCs/>
          <w:sz w:val="20"/>
          <w:szCs w:val="20"/>
        </w:rPr>
      </w:pPr>
    </w:p>
    <w:p w14:paraId="006E0A21" w14:textId="77777777" w:rsidR="00594686" w:rsidRDefault="00594686">
      <w:pPr>
        <w:rPr>
          <w:rFonts w:ascii="Times New Roman" w:eastAsia="Times New Roman" w:hAnsi="Times New Roman"/>
          <w:b/>
          <w:iCs/>
        </w:rPr>
      </w:pPr>
      <w:r>
        <w:rPr>
          <w:rFonts w:ascii="Times New Roman" w:eastAsia="Times New Roman" w:hAnsi="Times New Roman"/>
          <w:b/>
          <w:iCs/>
        </w:rPr>
        <w:br w:type="page"/>
      </w:r>
    </w:p>
    <w:p w14:paraId="18873EA0" w14:textId="77777777" w:rsidR="00594686" w:rsidRDefault="005041C6" w:rsidP="00594686">
      <w:pPr>
        <w:pStyle w:val="Heading3"/>
        <w:rPr>
          <w:rFonts w:ascii="Times New Roman" w:eastAsia="Arial Unicode MS" w:hAnsi="Times New Roman"/>
          <w:b w:val="0"/>
          <w:sz w:val="24"/>
          <w:szCs w:val="24"/>
        </w:rPr>
      </w:pPr>
      <w:bookmarkStart w:id="18" w:name="_Toc472942456"/>
      <w:r>
        <w:rPr>
          <w:rFonts w:ascii="Times New Roman" w:eastAsia="Times New Roman" w:hAnsi="Times New Roman"/>
          <w:b w:val="0"/>
          <w:i/>
          <w:iCs/>
        </w:rPr>
        <w:lastRenderedPageBreak/>
        <w:t>Rezultatīvie rādītāji</w:t>
      </w:r>
      <w:bookmarkEnd w:id="18"/>
      <w:r w:rsidR="00594686" w:rsidRPr="002D2AC6">
        <w:rPr>
          <w:rFonts w:ascii="Times New Roman" w:eastAsia="Arial Unicode MS" w:hAnsi="Times New Roman"/>
          <w:b w:val="0"/>
          <w:sz w:val="24"/>
          <w:szCs w:val="24"/>
        </w:rPr>
        <w:t xml:space="preserve"> </w:t>
      </w:r>
    </w:p>
    <w:p w14:paraId="177A412B" w14:textId="77777777" w:rsidR="007E0BEA" w:rsidRPr="007E0BEA" w:rsidRDefault="007E0BEA" w:rsidP="007E0BEA">
      <w:pPr>
        <w:spacing w:before="120" w:after="120" w:line="240" w:lineRule="auto"/>
        <w:jc w:val="center"/>
        <w:rPr>
          <w:b/>
        </w:rPr>
      </w:pPr>
      <w:r w:rsidRPr="007E0BEA">
        <w:rPr>
          <w:rFonts w:ascii="Times New Roman" w:hAnsi="Times New Roman"/>
          <w:b/>
          <w:lang w:eastAsia="lv-LV"/>
        </w:rPr>
        <w:t>Attiecīgās nozares ministrijas atzītās specializētajās datu bāzēs publicēti zinātniski raksti</w:t>
      </w:r>
    </w:p>
    <w:p w14:paraId="4822C0B6" w14:textId="77777777" w:rsidR="00064322" w:rsidRPr="00C90DF6" w:rsidRDefault="00064322" w:rsidP="00C97537">
      <w:pPr>
        <w:pBdr>
          <w:top w:val="nil"/>
          <w:left w:val="nil"/>
          <w:bottom w:val="nil"/>
          <w:right w:val="nil"/>
          <w:between w:val="nil"/>
          <w:bar w:val="nil"/>
        </w:pBdr>
        <w:spacing w:before="120" w:after="0" w:line="240" w:lineRule="auto"/>
        <w:ind w:left="284" w:hanging="284"/>
        <w:rPr>
          <w:rFonts w:ascii="Times New Roman" w:hAnsi="Times New Roman"/>
          <w:bCs/>
        </w:rPr>
      </w:pPr>
      <w:r w:rsidRPr="00C90DF6">
        <w:rPr>
          <w:rFonts w:ascii="Times New Roman" w:hAnsi="Times New Roman"/>
          <w:bCs/>
        </w:rPr>
        <w:t xml:space="preserve">1. Plonis </w:t>
      </w:r>
      <w:r w:rsidRPr="00C90DF6">
        <w:rPr>
          <w:rFonts w:ascii="Times New Roman" w:hAnsi="Times New Roman"/>
          <w:bCs/>
          <w:i/>
        </w:rPr>
        <w:t>et al</w:t>
      </w:r>
      <w:r w:rsidRPr="00C90DF6">
        <w:rPr>
          <w:rFonts w:ascii="Times New Roman" w:hAnsi="Times New Roman"/>
          <w:bCs/>
        </w:rPr>
        <w:t xml:space="preserve">, Survival rates of familial and sporadic prostate cancer patients. </w:t>
      </w:r>
      <w:r w:rsidRPr="00C90DF6">
        <w:rPr>
          <w:rFonts w:ascii="Times New Roman" w:hAnsi="Times New Roman"/>
          <w:bCs/>
          <w:i/>
          <w:iCs/>
          <w:lang w:val="de-DE"/>
        </w:rPr>
        <w:t>Exp. Onco</w:t>
      </w:r>
      <w:r w:rsidRPr="00C90DF6">
        <w:rPr>
          <w:rFonts w:ascii="Times New Roman" w:hAnsi="Times New Roman"/>
          <w:bCs/>
          <w:i/>
          <w:lang w:val="de-DE"/>
        </w:rPr>
        <w:t>l</w:t>
      </w:r>
      <w:r w:rsidRPr="00C90DF6">
        <w:rPr>
          <w:rFonts w:ascii="Times New Roman" w:hAnsi="Times New Roman"/>
          <w:bCs/>
          <w:lang w:val="de-DE"/>
        </w:rPr>
        <w:t>., 201</w:t>
      </w:r>
      <w:r w:rsidRPr="00C90DF6">
        <w:rPr>
          <w:rFonts w:ascii="Times New Roman" w:hAnsi="Times New Roman"/>
          <w:bCs/>
        </w:rPr>
        <w:t>5</w:t>
      </w:r>
      <w:r w:rsidRPr="00C90DF6">
        <w:rPr>
          <w:rFonts w:ascii="Times New Roman" w:hAnsi="Times New Roman"/>
          <w:b/>
          <w:bCs/>
          <w:lang w:val="de-DE"/>
        </w:rPr>
        <w:t>,</w:t>
      </w:r>
      <w:r w:rsidRPr="00C90DF6">
        <w:rPr>
          <w:rFonts w:ascii="Times New Roman" w:hAnsi="Times New Roman"/>
          <w:b/>
          <w:bCs/>
        </w:rPr>
        <w:t xml:space="preserve"> 37</w:t>
      </w:r>
      <w:r w:rsidRPr="00C90DF6">
        <w:rPr>
          <w:rFonts w:ascii="Times New Roman" w:hAnsi="Times New Roman"/>
          <w:bCs/>
        </w:rPr>
        <w:t>, 154 - 155.</w:t>
      </w:r>
    </w:p>
    <w:p w14:paraId="7847DD25" w14:textId="77777777" w:rsidR="00064322" w:rsidRPr="00C90DF6" w:rsidRDefault="00064322" w:rsidP="00C97537">
      <w:pPr>
        <w:pBdr>
          <w:top w:val="nil"/>
          <w:left w:val="nil"/>
          <w:bottom w:val="nil"/>
          <w:right w:val="nil"/>
          <w:between w:val="nil"/>
          <w:bar w:val="nil"/>
        </w:pBdr>
        <w:spacing w:before="120" w:after="0" w:line="240" w:lineRule="auto"/>
        <w:ind w:left="284" w:hanging="284"/>
        <w:rPr>
          <w:rFonts w:ascii="Times New Roman" w:hAnsi="Times New Roman"/>
          <w:bCs/>
        </w:rPr>
      </w:pPr>
      <w:r w:rsidRPr="00C90DF6">
        <w:rPr>
          <w:rFonts w:ascii="Times New Roman" w:hAnsi="Times New Roman"/>
          <w:bCs/>
        </w:rPr>
        <w:t xml:space="preserve">2. Plonis </w:t>
      </w:r>
      <w:r w:rsidRPr="00C90DF6">
        <w:rPr>
          <w:rFonts w:ascii="Times New Roman" w:hAnsi="Times New Roman"/>
          <w:bCs/>
          <w:i/>
        </w:rPr>
        <w:t>et al.</w:t>
      </w:r>
      <w:r w:rsidRPr="00C90DF6">
        <w:rPr>
          <w:rFonts w:ascii="Times New Roman" w:hAnsi="Times New Roman"/>
          <w:bCs/>
        </w:rPr>
        <w:t xml:space="preserve"> The </w:t>
      </w:r>
      <w:r w:rsidRPr="00C90DF6">
        <w:rPr>
          <w:rFonts w:ascii="Times New Roman" w:hAnsi="Times New Roman"/>
          <w:bCs/>
          <w:i/>
          <w:iCs/>
        </w:rPr>
        <w:t>CHEK2</w:t>
      </w:r>
      <w:r w:rsidRPr="00C90DF6">
        <w:rPr>
          <w:rFonts w:ascii="Times New Roman" w:hAnsi="Times New Roman"/>
          <w:bCs/>
        </w:rPr>
        <w:t xml:space="preserve"> del15395 is a founder mutation with-out direct effects for cancer risk in the Latvian population. </w:t>
      </w:r>
      <w:r w:rsidRPr="00C90DF6">
        <w:rPr>
          <w:rFonts w:ascii="Times New Roman" w:hAnsi="Times New Roman"/>
          <w:bCs/>
          <w:iCs/>
        </w:rPr>
        <w:t>BJMG</w:t>
      </w:r>
      <w:r w:rsidRPr="00C90DF6">
        <w:rPr>
          <w:rFonts w:ascii="Times New Roman" w:hAnsi="Times New Roman"/>
          <w:bCs/>
        </w:rPr>
        <w:t xml:space="preserve">, 2015, </w:t>
      </w:r>
      <w:r w:rsidRPr="00C90DF6">
        <w:rPr>
          <w:rFonts w:ascii="Times New Roman" w:hAnsi="Times New Roman"/>
          <w:b/>
          <w:bCs/>
        </w:rPr>
        <w:t>18</w:t>
      </w:r>
      <w:r w:rsidRPr="00C90DF6">
        <w:rPr>
          <w:rFonts w:ascii="Times New Roman" w:hAnsi="Times New Roman"/>
          <w:bCs/>
        </w:rPr>
        <w:t>, 33-36.</w:t>
      </w:r>
    </w:p>
    <w:p w14:paraId="77FBC08F" w14:textId="77777777" w:rsidR="00064322" w:rsidRPr="00C90DF6" w:rsidRDefault="00064322" w:rsidP="00C97537">
      <w:pPr>
        <w:pBdr>
          <w:top w:val="nil"/>
          <w:left w:val="nil"/>
          <w:bottom w:val="nil"/>
          <w:right w:val="nil"/>
          <w:between w:val="nil"/>
          <w:bar w:val="nil"/>
        </w:pBdr>
        <w:spacing w:before="120" w:after="0" w:line="240" w:lineRule="auto"/>
        <w:ind w:left="284" w:hanging="284"/>
        <w:rPr>
          <w:rFonts w:ascii="Times New Roman" w:eastAsia="Helvetica" w:hAnsi="Times New Roman"/>
          <w:bCs/>
          <w:lang w:val="en-US"/>
        </w:rPr>
      </w:pPr>
      <w:r w:rsidRPr="00C90DF6">
        <w:rPr>
          <w:rFonts w:ascii="Times New Roman" w:eastAsia="Helvetica" w:hAnsi="Times New Roman"/>
          <w:bCs/>
        </w:rPr>
        <w:t xml:space="preserve">3. </w:t>
      </w:r>
      <w:r w:rsidRPr="00C90DF6">
        <w:rPr>
          <w:rFonts w:ascii="Times New Roman" w:eastAsia="Helvetica" w:hAnsi="Times New Roman"/>
          <w:bCs/>
          <w:lang w:val="en-US"/>
        </w:rPr>
        <w:t xml:space="preserve">Skuja </w:t>
      </w:r>
      <w:r w:rsidRPr="00C90DF6">
        <w:rPr>
          <w:rFonts w:ascii="Times New Roman" w:eastAsia="Helvetica" w:hAnsi="Times New Roman"/>
          <w:bCs/>
          <w:i/>
          <w:lang w:val="en-US"/>
        </w:rPr>
        <w:t>et al.</w:t>
      </w:r>
      <w:r w:rsidRPr="00C90DF6">
        <w:rPr>
          <w:rFonts w:ascii="Times New Roman" w:eastAsia="Helvetica" w:hAnsi="Times New Roman"/>
          <w:bCs/>
          <w:lang w:val="en-US"/>
        </w:rPr>
        <w:t xml:space="preserve"> Chromo--thripsis and progression free survival in metasta-tic colorectal cancer.  </w:t>
      </w:r>
      <w:r w:rsidRPr="00C90DF6">
        <w:rPr>
          <w:rFonts w:ascii="Times New Roman" w:eastAsia="Helvetica" w:hAnsi="Times New Roman"/>
          <w:bCs/>
          <w:i/>
          <w:iCs/>
          <w:lang w:val="en-US"/>
        </w:rPr>
        <w:t>Mol. and Clinical Oncology</w:t>
      </w:r>
      <w:r w:rsidRPr="00C90DF6">
        <w:rPr>
          <w:rFonts w:ascii="Times New Roman" w:eastAsia="Helvetica" w:hAnsi="Times New Roman"/>
          <w:bCs/>
          <w:lang w:val="en-US"/>
        </w:rPr>
        <w:t xml:space="preserve">, </w:t>
      </w:r>
      <w:r w:rsidRPr="00C90DF6">
        <w:rPr>
          <w:rFonts w:ascii="Times New Roman" w:eastAsia="Helvetica" w:hAnsi="Times New Roman"/>
          <w:bCs/>
          <w:i/>
          <w:iCs/>
          <w:lang w:val="en-US"/>
        </w:rPr>
        <w:t>In press</w:t>
      </w:r>
      <w:r w:rsidRPr="00C90DF6">
        <w:rPr>
          <w:rFonts w:ascii="Times New Roman" w:eastAsia="Helvetica" w:hAnsi="Times New Roman"/>
          <w:bCs/>
          <w:lang w:val="en-US"/>
        </w:rPr>
        <w:t>.</w:t>
      </w:r>
    </w:p>
    <w:p w14:paraId="1017325A" w14:textId="77777777" w:rsidR="00064322" w:rsidRPr="00C90DF6" w:rsidRDefault="00064322" w:rsidP="00C97537">
      <w:pPr>
        <w:pBdr>
          <w:top w:val="nil"/>
          <w:left w:val="nil"/>
          <w:bottom w:val="nil"/>
          <w:right w:val="nil"/>
          <w:between w:val="nil"/>
          <w:bar w:val="nil"/>
        </w:pBdr>
        <w:spacing w:before="120" w:after="0" w:line="240" w:lineRule="auto"/>
        <w:ind w:left="284" w:hanging="284"/>
        <w:rPr>
          <w:rFonts w:ascii="Times New Roman" w:eastAsia="Helvetica" w:hAnsi="Times New Roman"/>
          <w:bCs/>
          <w:iCs/>
          <w:lang w:val="en-US"/>
        </w:rPr>
      </w:pPr>
      <w:r w:rsidRPr="00C90DF6">
        <w:rPr>
          <w:rFonts w:ascii="Times New Roman" w:eastAsia="Helvetica" w:hAnsi="Times New Roman"/>
          <w:bCs/>
          <w:lang w:val="en-US"/>
        </w:rPr>
        <w:t xml:space="preserve">4. Pirsko </w:t>
      </w:r>
      <w:r w:rsidRPr="00C90DF6">
        <w:rPr>
          <w:rFonts w:ascii="Times New Roman" w:eastAsia="Helvetica" w:hAnsi="Times New Roman"/>
          <w:bCs/>
          <w:i/>
          <w:lang w:val="en-US"/>
        </w:rPr>
        <w:t>et al.</w:t>
      </w:r>
      <w:r w:rsidRPr="00C90DF6">
        <w:rPr>
          <w:rFonts w:ascii="Times New Roman" w:eastAsia="Helvetica" w:hAnsi="Times New Roman"/>
          <w:bCs/>
          <w:lang w:val="en-US"/>
        </w:rPr>
        <w:t xml:space="preserve"> An effect of culture media on epithelial differentiation in breast cancer cell lines MCF7, MDA-MB-436, SkBr3. </w:t>
      </w:r>
      <w:r w:rsidRPr="00C90DF6">
        <w:rPr>
          <w:rFonts w:ascii="Times New Roman" w:eastAsia="Helvetica" w:hAnsi="Times New Roman"/>
          <w:bCs/>
          <w:i/>
          <w:iCs/>
          <w:lang w:val="en-US"/>
        </w:rPr>
        <w:t>Breast Cancer: Clinical and Basic Research, In press.</w:t>
      </w:r>
    </w:p>
    <w:p w14:paraId="64F358AC" w14:textId="77777777" w:rsidR="00064322" w:rsidRPr="00C90DF6" w:rsidRDefault="00064322" w:rsidP="00C97537">
      <w:pPr>
        <w:pBdr>
          <w:top w:val="nil"/>
          <w:left w:val="nil"/>
          <w:bottom w:val="nil"/>
          <w:right w:val="nil"/>
          <w:between w:val="nil"/>
          <w:bar w:val="nil"/>
        </w:pBdr>
        <w:spacing w:before="120" w:after="0" w:line="240" w:lineRule="auto"/>
        <w:ind w:left="284" w:hanging="284"/>
        <w:rPr>
          <w:rFonts w:ascii="Times New Roman" w:eastAsia="Helvetica" w:hAnsi="Times New Roman"/>
          <w:bCs/>
          <w:iCs/>
          <w:lang w:val="en-US"/>
        </w:rPr>
      </w:pPr>
      <w:r w:rsidRPr="00C90DF6">
        <w:rPr>
          <w:rFonts w:ascii="Times New Roman" w:eastAsia="Helvetica" w:hAnsi="Times New Roman"/>
          <w:bCs/>
          <w:iCs/>
          <w:lang w:val="en-US"/>
        </w:rPr>
        <w:t xml:space="preserve">5. Kalniete </w:t>
      </w:r>
      <w:r w:rsidRPr="00C90DF6">
        <w:rPr>
          <w:rFonts w:ascii="Times New Roman" w:eastAsia="Helvetica" w:hAnsi="Times New Roman"/>
          <w:bCs/>
          <w:i/>
          <w:iCs/>
          <w:lang w:val="en-US"/>
        </w:rPr>
        <w:t>et al.</w:t>
      </w:r>
      <w:r w:rsidRPr="00C90DF6">
        <w:rPr>
          <w:rFonts w:ascii="Times New Roman" w:eastAsia="Helvetica" w:hAnsi="Times New Roman"/>
          <w:bCs/>
          <w:iCs/>
          <w:lang w:val="en-US"/>
        </w:rPr>
        <w:t>. Differently Expressed Genes Between Triple Negative Hereditary and Sporadic Breast Cancer Tissues,</w:t>
      </w:r>
      <w:r w:rsidRPr="00C90DF6">
        <w:rPr>
          <w:rFonts w:ascii="Times New Roman" w:eastAsia="Helvetica" w:hAnsi="Times New Roman"/>
          <w:bCs/>
          <w:i/>
          <w:iCs/>
          <w:lang w:val="en-US"/>
        </w:rPr>
        <w:t xml:space="preserve"> Mol. and Clinical Oncology</w:t>
      </w:r>
      <w:r w:rsidR="00805338">
        <w:rPr>
          <w:rFonts w:ascii="Times New Roman" w:eastAsia="Helvetica" w:hAnsi="Times New Roman"/>
          <w:bCs/>
          <w:iCs/>
          <w:lang w:val="en-US"/>
        </w:rPr>
        <w:t xml:space="preserve"> sub</w:t>
      </w:r>
      <w:r w:rsidRPr="00C90DF6">
        <w:rPr>
          <w:rFonts w:ascii="Times New Roman" w:eastAsia="Helvetica" w:hAnsi="Times New Roman"/>
          <w:bCs/>
          <w:iCs/>
          <w:lang w:val="en-US"/>
        </w:rPr>
        <w:t>mitted.</w:t>
      </w:r>
    </w:p>
    <w:p w14:paraId="669D9E3E" w14:textId="77777777" w:rsidR="00064322" w:rsidRPr="00C90DF6" w:rsidRDefault="00064322" w:rsidP="00C97537">
      <w:pPr>
        <w:pBdr>
          <w:top w:val="nil"/>
          <w:left w:val="nil"/>
          <w:bottom w:val="nil"/>
          <w:right w:val="nil"/>
          <w:between w:val="nil"/>
          <w:bar w:val="nil"/>
        </w:pBdr>
        <w:spacing w:before="120" w:after="0" w:line="240" w:lineRule="auto"/>
        <w:ind w:left="284" w:hanging="284"/>
        <w:rPr>
          <w:rFonts w:ascii="Times New Roman" w:eastAsia="Helvetica" w:hAnsi="Times New Roman"/>
          <w:bCs/>
          <w:iCs/>
          <w:lang w:val="en-US"/>
        </w:rPr>
      </w:pPr>
      <w:r w:rsidRPr="00C90DF6">
        <w:rPr>
          <w:rFonts w:ascii="Times New Roman" w:eastAsia="Helvetica" w:hAnsi="Times New Roman"/>
          <w:bCs/>
          <w:iCs/>
          <w:lang w:val="en-US"/>
        </w:rPr>
        <w:t xml:space="preserve">6. Pätzold </w:t>
      </w:r>
      <w:r w:rsidRPr="00C90DF6">
        <w:rPr>
          <w:rFonts w:ascii="Times New Roman" w:eastAsia="Helvetica" w:hAnsi="Times New Roman"/>
          <w:bCs/>
          <w:i/>
          <w:iCs/>
          <w:lang w:val="en-US"/>
        </w:rPr>
        <w:t>et al.</w:t>
      </w:r>
      <w:r w:rsidRPr="00C90DF6">
        <w:rPr>
          <w:rFonts w:ascii="Times New Roman" w:eastAsia="Helvetica" w:hAnsi="Times New Roman"/>
          <w:bCs/>
          <w:iCs/>
          <w:lang w:val="en-US"/>
        </w:rPr>
        <w:t xml:space="preserve">. Detection of genetic variants of </w:t>
      </w:r>
      <w:r w:rsidRPr="00C90DF6">
        <w:rPr>
          <w:rFonts w:ascii="Times New Roman" w:eastAsia="Helvetica" w:hAnsi="Times New Roman"/>
          <w:bCs/>
          <w:i/>
          <w:iCs/>
          <w:lang w:val="en-US"/>
        </w:rPr>
        <w:t>POLE</w:t>
      </w:r>
      <w:r w:rsidRPr="00C90DF6">
        <w:rPr>
          <w:rFonts w:ascii="Times New Roman" w:eastAsia="Helvetica" w:hAnsi="Times New Roman"/>
          <w:bCs/>
          <w:iCs/>
          <w:lang w:val="en-US"/>
        </w:rPr>
        <w:t xml:space="preserve"> and </w:t>
      </w:r>
      <w:r w:rsidRPr="00C90DF6">
        <w:rPr>
          <w:rFonts w:ascii="Times New Roman" w:eastAsia="Helvetica" w:hAnsi="Times New Roman"/>
          <w:bCs/>
          <w:i/>
          <w:iCs/>
          <w:lang w:val="en-US"/>
        </w:rPr>
        <w:t>POLD1</w:t>
      </w:r>
      <w:r w:rsidRPr="00C90DF6">
        <w:rPr>
          <w:rFonts w:ascii="Times New Roman" w:eastAsia="Helvetica" w:hAnsi="Times New Roman"/>
          <w:bCs/>
          <w:iCs/>
          <w:lang w:val="en-US"/>
        </w:rPr>
        <w:t xml:space="preserve"> in colorectal cancer patients. Exp. Oncol., submitted.</w:t>
      </w:r>
    </w:p>
    <w:p w14:paraId="47CC8F9B" w14:textId="77777777" w:rsidR="00064322" w:rsidRPr="00C90DF6" w:rsidRDefault="00064322" w:rsidP="00C97537">
      <w:pPr>
        <w:spacing w:before="120" w:after="0" w:line="240" w:lineRule="auto"/>
        <w:ind w:left="284" w:hanging="284"/>
        <w:rPr>
          <w:rFonts w:ascii="Times New Roman" w:eastAsia="Helvetica" w:hAnsi="Times New Roman"/>
          <w:bCs/>
          <w:iCs/>
          <w:lang w:val="en-US"/>
        </w:rPr>
      </w:pPr>
      <w:r w:rsidRPr="00C90DF6">
        <w:rPr>
          <w:rFonts w:ascii="Times New Roman" w:eastAsia="Helvetica" w:hAnsi="Times New Roman"/>
          <w:bCs/>
          <w:iCs/>
          <w:lang w:val="en-US"/>
        </w:rPr>
        <w:t xml:space="preserve">7. Bērziņa </w:t>
      </w:r>
      <w:r w:rsidRPr="00C90DF6">
        <w:rPr>
          <w:rFonts w:ascii="Times New Roman" w:eastAsia="Helvetica" w:hAnsi="Times New Roman"/>
          <w:bCs/>
          <w:i/>
          <w:iCs/>
          <w:lang w:val="en-US"/>
        </w:rPr>
        <w:t>et al.</w:t>
      </w:r>
      <w:r w:rsidRPr="00C90DF6">
        <w:rPr>
          <w:rFonts w:ascii="Times New Roman" w:eastAsia="Helvetica" w:hAnsi="Times New Roman"/>
          <w:bCs/>
          <w:iCs/>
          <w:lang w:val="en-US"/>
        </w:rPr>
        <w:t xml:space="preserve"> Novel </w:t>
      </w:r>
      <w:r w:rsidRPr="00C90DF6">
        <w:rPr>
          <w:rFonts w:ascii="Times New Roman" w:eastAsia="Helvetica" w:hAnsi="Times New Roman"/>
          <w:bCs/>
          <w:i/>
          <w:iCs/>
          <w:lang w:val="en-US"/>
        </w:rPr>
        <w:t>APC</w:t>
      </w:r>
      <w:r w:rsidRPr="00C90DF6">
        <w:rPr>
          <w:rFonts w:ascii="Times New Roman" w:eastAsia="Helvetica" w:hAnsi="Times New Roman"/>
          <w:bCs/>
          <w:iCs/>
          <w:lang w:val="en-US"/>
        </w:rPr>
        <w:t xml:space="preserve"> mutations.  </w:t>
      </w:r>
      <w:r w:rsidRPr="00C90DF6">
        <w:rPr>
          <w:rFonts w:ascii="Times New Roman" w:eastAsia="Helvetica" w:hAnsi="Times New Roman"/>
          <w:bCs/>
          <w:i/>
          <w:iCs/>
          <w:lang w:val="en-US"/>
        </w:rPr>
        <w:t>Anticancer Res</w:t>
      </w:r>
      <w:r w:rsidRPr="00C90DF6">
        <w:rPr>
          <w:rFonts w:ascii="Times New Roman" w:eastAsia="Helvetica" w:hAnsi="Times New Roman"/>
          <w:bCs/>
          <w:iCs/>
          <w:lang w:val="en-US"/>
        </w:rPr>
        <w:t>., submitted.</w:t>
      </w:r>
    </w:p>
    <w:p w14:paraId="0DAE1A68" w14:textId="77777777" w:rsidR="00064322" w:rsidRPr="00C90DF6" w:rsidRDefault="00C97537" w:rsidP="00C97537">
      <w:pPr>
        <w:spacing w:before="120" w:after="0" w:line="240" w:lineRule="auto"/>
        <w:jc w:val="center"/>
        <w:rPr>
          <w:rFonts w:ascii="Times New Roman" w:eastAsia="Helvetica" w:hAnsi="Times New Roman"/>
          <w:b/>
          <w:bCs/>
          <w:iCs/>
          <w:lang w:val="en-US"/>
        </w:rPr>
      </w:pPr>
      <w:r>
        <w:rPr>
          <w:rFonts w:ascii="Times New Roman" w:eastAsia="Helvetica" w:hAnsi="Times New Roman"/>
          <w:b/>
          <w:bCs/>
          <w:iCs/>
          <w:lang w:val="en-US"/>
        </w:rPr>
        <w:t>Konferences</w:t>
      </w:r>
    </w:p>
    <w:p w14:paraId="6B37CD3D" w14:textId="77777777" w:rsidR="00064322" w:rsidRPr="00C97537" w:rsidRDefault="00064322" w:rsidP="005839E3">
      <w:pPr>
        <w:pStyle w:val="ListParagraph"/>
        <w:numPr>
          <w:ilvl w:val="0"/>
          <w:numId w:val="62"/>
        </w:numPr>
        <w:spacing w:before="120" w:after="0" w:line="240" w:lineRule="auto"/>
        <w:ind w:left="284" w:hanging="284"/>
        <w:rPr>
          <w:rFonts w:ascii="Times New Roman" w:eastAsia="Times New Roman" w:hAnsi="Times New Roman"/>
          <w:lang w:val="en-US"/>
        </w:rPr>
      </w:pPr>
      <w:r w:rsidRPr="00C97537">
        <w:rPr>
          <w:rFonts w:ascii="Times New Roman" w:eastAsia="Times New Roman" w:hAnsi="Times New Roman"/>
          <w:lang w:val="en-US"/>
        </w:rPr>
        <w:t xml:space="preserve">Ustinova </w:t>
      </w:r>
      <w:r w:rsidRPr="00C97537">
        <w:rPr>
          <w:rFonts w:ascii="Times New Roman" w:eastAsia="Times New Roman" w:hAnsi="Times New Roman"/>
          <w:i/>
          <w:lang w:val="en-US"/>
        </w:rPr>
        <w:t>et al.</w:t>
      </w:r>
      <w:r w:rsidRPr="00C97537">
        <w:rPr>
          <w:rFonts w:ascii="Times New Roman" w:eastAsia="Times New Roman" w:hAnsi="Times New Roman"/>
          <w:lang w:val="en-US"/>
        </w:rPr>
        <w:t xml:space="preserve"> Impact of low penetrance variants on breast cancer morbidity and prognosis. European Society of Human Genetics Conference 2016, Barselona, Spānija, 2016 (stenda referāts).</w:t>
      </w:r>
    </w:p>
    <w:p w14:paraId="56C9859C" w14:textId="77777777" w:rsidR="00AE481C" w:rsidRPr="00C90DF6" w:rsidRDefault="00C97537" w:rsidP="00C97537">
      <w:pPr>
        <w:spacing w:before="120" w:after="0" w:line="240" w:lineRule="auto"/>
        <w:jc w:val="center"/>
        <w:rPr>
          <w:rFonts w:ascii="Times New Roman" w:eastAsia="Times New Roman" w:hAnsi="Times New Roman"/>
          <w:b/>
          <w:lang w:val="en-US"/>
        </w:rPr>
      </w:pPr>
      <w:r>
        <w:rPr>
          <w:rFonts w:ascii="Times New Roman" w:eastAsia="Times New Roman" w:hAnsi="Times New Roman"/>
          <w:b/>
          <w:lang w:val="en-US"/>
        </w:rPr>
        <w:t>Populārzinātniskas publikācijas</w:t>
      </w:r>
    </w:p>
    <w:p w14:paraId="0C179375" w14:textId="77777777" w:rsidR="00AE481C" w:rsidRPr="00C90DF6" w:rsidRDefault="00AE481C" w:rsidP="00C97537">
      <w:p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1. E. Miklaševičs. LR1, Zināmais nezināmajā. 07.01.2016. plkst.10.07.</w:t>
      </w:r>
    </w:p>
    <w:p w14:paraId="7F80A48D" w14:textId="77777777" w:rsidR="00AE481C" w:rsidRPr="00C90DF6" w:rsidRDefault="00AE481C" w:rsidP="00C97537">
      <w:p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2. Z. Daneberga. LR1, Zināmais nezināmajā. 04.04.2016. plkst.10.15.</w:t>
      </w:r>
    </w:p>
    <w:p w14:paraId="0535A625" w14:textId="77777777" w:rsidR="00AE481C" w:rsidRPr="00C90DF6" w:rsidRDefault="00C97537" w:rsidP="00C97537">
      <w:pPr>
        <w:spacing w:before="120" w:after="0" w:line="240" w:lineRule="auto"/>
        <w:ind w:left="284" w:hanging="284"/>
        <w:rPr>
          <w:rFonts w:ascii="Times New Roman" w:eastAsia="Times New Roman" w:hAnsi="Times New Roman"/>
        </w:rPr>
      </w:pPr>
      <w:r>
        <w:rPr>
          <w:rFonts w:ascii="Times New Roman" w:eastAsia="Times New Roman" w:hAnsi="Times New Roman"/>
        </w:rPr>
        <w:t>3.</w:t>
      </w:r>
      <w:r w:rsidR="00AE481C" w:rsidRPr="00C90DF6">
        <w:rPr>
          <w:rFonts w:ascii="Times New Roman" w:eastAsia="Times New Roman" w:hAnsi="Times New Roman"/>
        </w:rPr>
        <w:t xml:space="preserve"> E. Miklaševičs. LR1, Zināmais nezināmajā. 23..08.2016. plkst.10.07.</w:t>
      </w:r>
    </w:p>
    <w:p w14:paraId="763382B9" w14:textId="77777777" w:rsidR="00AE481C" w:rsidRPr="00C90DF6" w:rsidRDefault="00AE481C" w:rsidP="00C97537">
      <w:p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 xml:space="preserve">4. E. Miklaševičs Vēzis – “loterija”, kuras melno lozi var izvilkt ikviens. </w:t>
      </w:r>
      <w:r w:rsidRPr="00C90DF6">
        <w:rPr>
          <w:rFonts w:ascii="Times New Roman" w:eastAsia="Times New Roman" w:hAnsi="Times New Roman"/>
          <w:i/>
        </w:rPr>
        <w:t>Apollo</w:t>
      </w:r>
      <w:r w:rsidRPr="00C90DF6">
        <w:rPr>
          <w:rFonts w:ascii="Times New Roman" w:eastAsia="Times New Roman" w:hAnsi="Times New Roman"/>
        </w:rPr>
        <w:t>, 06.06.2016.</w:t>
      </w:r>
    </w:p>
    <w:p w14:paraId="312AF6A2" w14:textId="77777777" w:rsidR="00AE481C" w:rsidRPr="00C90DF6" w:rsidRDefault="00AE481C" w:rsidP="00C97537">
      <w:p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 xml:space="preserve">5. E. Miklaševičs. Kā rodas vēzis? Pārmantots vēzis – mīts vai draudi? </w:t>
      </w:r>
      <w:r w:rsidRPr="00C90DF6">
        <w:rPr>
          <w:rFonts w:ascii="Times New Roman" w:eastAsia="Times New Roman" w:hAnsi="Times New Roman"/>
          <w:i/>
        </w:rPr>
        <w:t>Apollo</w:t>
      </w:r>
      <w:r w:rsidRPr="00C90DF6">
        <w:rPr>
          <w:rFonts w:ascii="Times New Roman" w:eastAsia="Times New Roman" w:hAnsi="Times New Roman"/>
        </w:rPr>
        <w:t>, 18.07.2016.</w:t>
      </w:r>
    </w:p>
    <w:p w14:paraId="58446F41" w14:textId="77777777" w:rsidR="00064322" w:rsidRPr="00C90DF6" w:rsidRDefault="00064322" w:rsidP="00064322">
      <w:pPr>
        <w:rPr>
          <w:rFonts w:ascii="Times New Roman" w:hAnsi="Times New Roman"/>
          <w:b/>
          <w:sz w:val="24"/>
          <w:szCs w:val="24"/>
          <w:lang w:val="en-US"/>
        </w:rPr>
      </w:pPr>
    </w:p>
    <w:p w14:paraId="546CF89D" w14:textId="77777777" w:rsidR="00064322" w:rsidRPr="00C90DF6" w:rsidRDefault="00064322">
      <w:pPr>
        <w:rPr>
          <w:rFonts w:ascii="Times New Roman" w:hAnsi="Times New Roman"/>
          <w:lang w:val="x-none"/>
        </w:rPr>
      </w:pPr>
      <w:r w:rsidRPr="00C90DF6">
        <w:rPr>
          <w:rFonts w:ascii="Times New Roman" w:hAnsi="Times New Roman"/>
          <w:lang w:val="x-none"/>
        </w:rPr>
        <w:br w:type="page"/>
      </w:r>
    </w:p>
    <w:p w14:paraId="738A7D5E" w14:textId="77777777" w:rsidR="00B635D3" w:rsidRPr="00C90DF6" w:rsidRDefault="00B635D3" w:rsidP="00B635D3">
      <w:pPr>
        <w:rPr>
          <w:rFonts w:ascii="Times New Roman" w:eastAsia="Times New Roman" w:hAnsi="Times New Roman"/>
          <w:sz w:val="24"/>
          <w:szCs w:val="24"/>
        </w:rPr>
      </w:pPr>
      <w:r w:rsidRPr="00C90DF6">
        <w:rPr>
          <w:rFonts w:ascii="Times New Roman" w:eastAsia="Times New Roman" w:hAnsi="Times New Roman"/>
          <w:b/>
          <w:bCs/>
          <w:sz w:val="24"/>
          <w:szCs w:val="24"/>
        </w:rPr>
        <w:lastRenderedPageBreak/>
        <w:t>Projekts Nr. 6</w:t>
      </w:r>
    </w:p>
    <w:tbl>
      <w:tblPr>
        <w:tblW w:w="500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
        <w:gridCol w:w="2437"/>
        <w:gridCol w:w="237"/>
        <w:gridCol w:w="18"/>
        <w:gridCol w:w="274"/>
        <w:gridCol w:w="274"/>
        <w:gridCol w:w="274"/>
        <w:gridCol w:w="274"/>
        <w:gridCol w:w="272"/>
        <w:gridCol w:w="209"/>
        <w:gridCol w:w="63"/>
        <w:gridCol w:w="275"/>
        <w:gridCol w:w="275"/>
        <w:gridCol w:w="275"/>
        <w:gridCol w:w="275"/>
        <w:gridCol w:w="275"/>
        <w:gridCol w:w="275"/>
        <w:gridCol w:w="275"/>
        <w:gridCol w:w="275"/>
        <w:gridCol w:w="275"/>
        <w:gridCol w:w="275"/>
        <w:gridCol w:w="275"/>
        <w:gridCol w:w="275"/>
        <w:gridCol w:w="275"/>
        <w:gridCol w:w="222"/>
      </w:tblGrid>
      <w:tr w:rsidR="00C217D8" w:rsidRPr="00C90DF6" w14:paraId="058A0AC5" w14:textId="77777777" w:rsidTr="00C217D8">
        <w:tc>
          <w:tcPr>
            <w:tcW w:w="210" w:type="pct"/>
            <w:tcBorders>
              <w:top w:val="nil"/>
              <w:left w:val="nil"/>
              <w:bottom w:val="nil"/>
              <w:right w:val="nil"/>
            </w:tcBorders>
          </w:tcPr>
          <w:p w14:paraId="22F8734A" w14:textId="77777777" w:rsidR="001A3FC4" w:rsidRPr="00C90DF6" w:rsidRDefault="001A3FC4" w:rsidP="0080389D">
            <w:pPr>
              <w:pStyle w:val="Heading2"/>
              <w:rPr>
                <w:rFonts w:ascii="Times New Roman" w:eastAsia="Times New Roman" w:hAnsi="Times New Roman"/>
                <w:sz w:val="24"/>
                <w:szCs w:val="24"/>
              </w:rPr>
            </w:pPr>
          </w:p>
        </w:tc>
        <w:tc>
          <w:tcPr>
            <w:tcW w:w="1437" w:type="pct"/>
            <w:tcBorders>
              <w:top w:val="nil"/>
              <w:left w:val="nil"/>
              <w:bottom w:val="nil"/>
              <w:right w:val="nil"/>
            </w:tcBorders>
          </w:tcPr>
          <w:p w14:paraId="306BA631" w14:textId="77777777" w:rsidR="001A3FC4" w:rsidRPr="00C90DF6" w:rsidRDefault="001A3FC4" w:rsidP="0080389D">
            <w:pPr>
              <w:pStyle w:val="Heading2"/>
              <w:rPr>
                <w:rFonts w:ascii="Times New Roman" w:eastAsia="Times New Roman" w:hAnsi="Times New Roman"/>
                <w:sz w:val="24"/>
                <w:szCs w:val="24"/>
              </w:rPr>
            </w:pPr>
          </w:p>
        </w:tc>
        <w:tc>
          <w:tcPr>
            <w:tcW w:w="140" w:type="pct"/>
            <w:tcBorders>
              <w:top w:val="nil"/>
              <w:left w:val="nil"/>
              <w:bottom w:val="nil"/>
              <w:right w:val="single" w:sz="4" w:space="0" w:color="000000"/>
            </w:tcBorders>
          </w:tcPr>
          <w:p w14:paraId="2CD36425" w14:textId="77777777" w:rsidR="001A3FC4" w:rsidRPr="00C90DF6" w:rsidRDefault="001A3FC4" w:rsidP="0080389D">
            <w:pPr>
              <w:pStyle w:val="Heading2"/>
              <w:rPr>
                <w:rFonts w:ascii="Times New Roman" w:eastAsia="Times New Roman" w:hAnsi="Times New Roman"/>
                <w:sz w:val="24"/>
                <w:szCs w:val="24"/>
              </w:rPr>
            </w:pPr>
          </w:p>
        </w:tc>
        <w:tc>
          <w:tcPr>
            <w:tcW w:w="3213" w:type="pct"/>
            <w:gridSpan w:val="22"/>
            <w:tcBorders>
              <w:top w:val="single" w:sz="4" w:space="0" w:color="000000"/>
              <w:left w:val="single" w:sz="4" w:space="0" w:color="000000"/>
              <w:bottom w:val="single" w:sz="4" w:space="0" w:color="000000"/>
              <w:right w:val="single" w:sz="4" w:space="0" w:color="000000"/>
            </w:tcBorders>
          </w:tcPr>
          <w:p w14:paraId="44B597B6" w14:textId="77777777" w:rsidR="001A3FC4" w:rsidRPr="00866D53" w:rsidRDefault="00866D53" w:rsidP="0080389D">
            <w:pPr>
              <w:pStyle w:val="Heading2"/>
              <w:rPr>
                <w:rFonts w:ascii="Times New Roman" w:eastAsia="Times New Roman" w:hAnsi="Times New Roman"/>
                <w:bCs w:val="0"/>
                <w:sz w:val="24"/>
                <w:szCs w:val="24"/>
              </w:rPr>
            </w:pPr>
            <w:bookmarkStart w:id="19" w:name="_Toc472942457"/>
            <w:r>
              <w:rPr>
                <w:rFonts w:ascii="Times New Roman" w:eastAsia="Times New Roman" w:hAnsi="Times New Roman"/>
                <w:bCs w:val="0"/>
                <w:sz w:val="24"/>
                <w:szCs w:val="24"/>
              </w:rPr>
              <w:t xml:space="preserve">6. </w:t>
            </w:r>
            <w:r w:rsidR="001A3FC4" w:rsidRPr="001A1119">
              <w:rPr>
                <w:rFonts w:ascii="Times New Roman" w:eastAsia="Times New Roman" w:hAnsi="Times New Roman"/>
                <w:bCs w:val="0"/>
                <w:sz w:val="24"/>
                <w:szCs w:val="24"/>
              </w:rPr>
              <w:t>Akūtu un hronisku slimību kompleksa izpēte bērniem diagnostikas un ārstēšanas algoritmu izstrādei slimnieku mirstības samazināšanai, dzīvildzes pagarināšanai, dzīves kvalitātes un sabiedrības veselības uzlabošanai</w:t>
            </w:r>
            <w:bookmarkEnd w:id="19"/>
          </w:p>
        </w:tc>
      </w:tr>
      <w:tr w:rsidR="00C217D8" w:rsidRPr="00C90DF6" w14:paraId="091481DB" w14:textId="77777777" w:rsidTr="00C217D8">
        <w:trPr>
          <w:cantSplit/>
        </w:trPr>
        <w:tc>
          <w:tcPr>
            <w:tcW w:w="210" w:type="pct"/>
            <w:tcBorders>
              <w:top w:val="nil"/>
              <w:left w:val="nil"/>
              <w:bottom w:val="nil"/>
              <w:right w:val="nil"/>
            </w:tcBorders>
          </w:tcPr>
          <w:p w14:paraId="1BCBDF64" w14:textId="77777777" w:rsidR="001A3FC4" w:rsidRPr="00C90DF6" w:rsidRDefault="001A3FC4" w:rsidP="00C32548">
            <w:pPr>
              <w:spacing w:after="0" w:line="240" w:lineRule="auto"/>
              <w:rPr>
                <w:rFonts w:ascii="Times New Roman" w:eastAsia="Times New Roman" w:hAnsi="Times New Roman"/>
                <w:sz w:val="24"/>
                <w:szCs w:val="24"/>
              </w:rPr>
            </w:pPr>
          </w:p>
        </w:tc>
        <w:tc>
          <w:tcPr>
            <w:tcW w:w="1437" w:type="pct"/>
            <w:tcBorders>
              <w:top w:val="nil"/>
              <w:left w:val="nil"/>
              <w:bottom w:val="nil"/>
              <w:right w:val="nil"/>
            </w:tcBorders>
          </w:tcPr>
          <w:p w14:paraId="7745BF2A"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projekta vadītāja </w:t>
            </w:r>
          </w:p>
        </w:tc>
        <w:tc>
          <w:tcPr>
            <w:tcW w:w="151" w:type="pct"/>
            <w:gridSpan w:val="2"/>
            <w:tcBorders>
              <w:top w:val="nil"/>
              <w:left w:val="nil"/>
              <w:bottom w:val="nil"/>
              <w:right w:val="nil"/>
            </w:tcBorders>
          </w:tcPr>
          <w:p w14:paraId="49C3A52B" w14:textId="77777777" w:rsidR="001A3FC4" w:rsidRPr="00C90DF6" w:rsidRDefault="001A3FC4" w:rsidP="00C32548">
            <w:pPr>
              <w:spacing w:after="0" w:line="240" w:lineRule="auto"/>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71A446A6"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46373AF3"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4FDD64A7"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7B6B357A"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1" w:type="pct"/>
            <w:tcBorders>
              <w:top w:val="single" w:sz="4" w:space="0" w:color="000000"/>
              <w:left w:val="nil"/>
              <w:bottom w:val="single" w:sz="4" w:space="0" w:color="000000"/>
              <w:right w:val="nil"/>
            </w:tcBorders>
          </w:tcPr>
          <w:p w14:paraId="5AEF8F37"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1" w:type="pct"/>
            <w:gridSpan w:val="2"/>
            <w:tcBorders>
              <w:top w:val="single" w:sz="4" w:space="0" w:color="000000"/>
              <w:left w:val="nil"/>
              <w:bottom w:val="single" w:sz="4" w:space="0" w:color="000000"/>
              <w:right w:val="nil"/>
            </w:tcBorders>
          </w:tcPr>
          <w:p w14:paraId="33562199"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0A53C4A6"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4AABD485"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D04BF58"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7A2D6251"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A21A4FA"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7C2E5B6"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4AF33741"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6F9BA508"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41171DBD"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2EDCC2D6"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662B6A26"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2A942EEA"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1D88B32"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30" w:type="pct"/>
            <w:tcBorders>
              <w:top w:val="single" w:sz="4" w:space="0" w:color="000000"/>
              <w:left w:val="nil"/>
              <w:bottom w:val="single" w:sz="4" w:space="0" w:color="000000"/>
              <w:right w:val="nil"/>
            </w:tcBorders>
          </w:tcPr>
          <w:p w14:paraId="3B60BBE1" w14:textId="77777777" w:rsidR="001A3FC4" w:rsidRPr="00C90DF6" w:rsidRDefault="001A3FC4" w:rsidP="00C32548">
            <w:pPr>
              <w:spacing w:after="0" w:line="240" w:lineRule="auto"/>
              <w:jc w:val="center"/>
              <w:rPr>
                <w:rFonts w:ascii="Times New Roman" w:eastAsia="Times New Roman" w:hAnsi="Times New Roman"/>
                <w:sz w:val="24"/>
                <w:szCs w:val="24"/>
              </w:rPr>
            </w:pPr>
          </w:p>
        </w:tc>
      </w:tr>
      <w:tr w:rsidR="00C217D8" w:rsidRPr="00C90DF6" w14:paraId="1B261F6F" w14:textId="77777777" w:rsidTr="00C217D8">
        <w:trPr>
          <w:trHeight w:val="277"/>
        </w:trPr>
        <w:tc>
          <w:tcPr>
            <w:tcW w:w="210" w:type="pct"/>
            <w:tcBorders>
              <w:top w:val="nil"/>
              <w:left w:val="nil"/>
              <w:bottom w:val="nil"/>
              <w:right w:val="nil"/>
            </w:tcBorders>
          </w:tcPr>
          <w:p w14:paraId="72C65D3C" w14:textId="77777777" w:rsidR="001A3FC4" w:rsidRPr="00C90DF6" w:rsidRDefault="001A3FC4" w:rsidP="00C32548">
            <w:pPr>
              <w:spacing w:after="0" w:line="240" w:lineRule="auto"/>
              <w:rPr>
                <w:rFonts w:ascii="Times New Roman" w:eastAsia="Times New Roman" w:hAnsi="Times New Roman"/>
                <w:sz w:val="24"/>
                <w:szCs w:val="24"/>
              </w:rPr>
            </w:pPr>
          </w:p>
        </w:tc>
        <w:tc>
          <w:tcPr>
            <w:tcW w:w="1437" w:type="pct"/>
            <w:tcBorders>
              <w:top w:val="nil"/>
              <w:left w:val="nil"/>
              <w:bottom w:val="nil"/>
              <w:right w:val="nil"/>
            </w:tcBorders>
          </w:tcPr>
          <w:p w14:paraId="3EF3CD38"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vārds, uzvārds, </w:t>
            </w:r>
          </w:p>
        </w:tc>
        <w:tc>
          <w:tcPr>
            <w:tcW w:w="140" w:type="pct"/>
            <w:tcBorders>
              <w:top w:val="nil"/>
              <w:left w:val="nil"/>
              <w:bottom w:val="nil"/>
              <w:right w:val="single" w:sz="4" w:space="0" w:color="000000"/>
            </w:tcBorders>
          </w:tcPr>
          <w:p w14:paraId="2A14B1F1" w14:textId="77777777" w:rsidR="001A3FC4" w:rsidRPr="00C90DF6" w:rsidRDefault="001A3FC4" w:rsidP="00C32548">
            <w:pPr>
              <w:spacing w:after="0" w:line="240" w:lineRule="auto"/>
              <w:rPr>
                <w:rFonts w:ascii="Times New Roman" w:eastAsia="Times New Roman" w:hAnsi="Times New Roman"/>
                <w:sz w:val="24"/>
                <w:szCs w:val="24"/>
              </w:rPr>
            </w:pPr>
          </w:p>
        </w:tc>
        <w:tc>
          <w:tcPr>
            <w:tcW w:w="3213" w:type="pct"/>
            <w:gridSpan w:val="22"/>
            <w:tcBorders>
              <w:top w:val="single" w:sz="4" w:space="0" w:color="000000"/>
              <w:left w:val="single" w:sz="4" w:space="0" w:color="000000"/>
              <w:bottom w:val="single" w:sz="4" w:space="0" w:color="000000"/>
              <w:right w:val="single" w:sz="4" w:space="0" w:color="000000"/>
            </w:tcBorders>
          </w:tcPr>
          <w:p w14:paraId="76FB20CC"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Aigars Pētersons</w:t>
            </w:r>
          </w:p>
        </w:tc>
      </w:tr>
      <w:tr w:rsidR="00C217D8" w:rsidRPr="00C90DF6" w14:paraId="51024403" w14:textId="77777777" w:rsidTr="00C217D8">
        <w:tc>
          <w:tcPr>
            <w:tcW w:w="210" w:type="pct"/>
            <w:tcBorders>
              <w:top w:val="nil"/>
              <w:left w:val="nil"/>
              <w:bottom w:val="nil"/>
              <w:right w:val="nil"/>
            </w:tcBorders>
          </w:tcPr>
          <w:p w14:paraId="20909967" w14:textId="77777777" w:rsidR="001A3FC4" w:rsidRPr="00C90DF6" w:rsidRDefault="001A3FC4" w:rsidP="00C32548">
            <w:pPr>
              <w:spacing w:after="0" w:line="240" w:lineRule="auto"/>
              <w:rPr>
                <w:rFonts w:ascii="Times New Roman" w:eastAsia="Times New Roman" w:hAnsi="Times New Roman"/>
                <w:sz w:val="24"/>
                <w:szCs w:val="24"/>
              </w:rPr>
            </w:pPr>
          </w:p>
        </w:tc>
        <w:tc>
          <w:tcPr>
            <w:tcW w:w="1437" w:type="pct"/>
            <w:tcBorders>
              <w:top w:val="nil"/>
              <w:left w:val="nil"/>
              <w:bottom w:val="nil"/>
              <w:right w:val="nil"/>
            </w:tcBorders>
          </w:tcPr>
          <w:p w14:paraId="6659C11C"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zinātniskais grāds</w:t>
            </w:r>
          </w:p>
        </w:tc>
        <w:tc>
          <w:tcPr>
            <w:tcW w:w="140" w:type="pct"/>
            <w:tcBorders>
              <w:top w:val="nil"/>
              <w:left w:val="nil"/>
              <w:bottom w:val="nil"/>
              <w:right w:val="single" w:sz="4" w:space="0" w:color="000000"/>
            </w:tcBorders>
          </w:tcPr>
          <w:p w14:paraId="1C522DF5" w14:textId="77777777" w:rsidR="001A3FC4" w:rsidRPr="00C90DF6" w:rsidRDefault="001A3FC4" w:rsidP="00C32548">
            <w:pPr>
              <w:spacing w:after="0" w:line="240" w:lineRule="auto"/>
              <w:rPr>
                <w:rFonts w:ascii="Times New Roman" w:eastAsia="Times New Roman" w:hAnsi="Times New Roman"/>
                <w:sz w:val="24"/>
                <w:szCs w:val="24"/>
              </w:rPr>
            </w:pPr>
          </w:p>
        </w:tc>
        <w:tc>
          <w:tcPr>
            <w:tcW w:w="3213" w:type="pct"/>
            <w:gridSpan w:val="22"/>
            <w:tcBorders>
              <w:top w:val="single" w:sz="4" w:space="0" w:color="000000"/>
              <w:left w:val="single" w:sz="4" w:space="0" w:color="000000"/>
              <w:bottom w:val="single" w:sz="4" w:space="0" w:color="000000"/>
              <w:right w:val="single" w:sz="4" w:space="0" w:color="000000"/>
            </w:tcBorders>
          </w:tcPr>
          <w:p w14:paraId="17B9E13B" w14:textId="77777777" w:rsidR="001A3FC4" w:rsidRPr="00C90DF6" w:rsidRDefault="001A3FC4"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i/>
                <w:sz w:val="24"/>
                <w:szCs w:val="24"/>
              </w:rPr>
              <w:t>Dr.habil.med.</w:t>
            </w:r>
          </w:p>
        </w:tc>
      </w:tr>
      <w:tr w:rsidR="00C217D8" w:rsidRPr="00C90DF6" w14:paraId="5DE00C93" w14:textId="77777777" w:rsidTr="00C217D8">
        <w:tc>
          <w:tcPr>
            <w:tcW w:w="210" w:type="pct"/>
            <w:tcBorders>
              <w:top w:val="nil"/>
              <w:left w:val="nil"/>
              <w:bottom w:val="nil"/>
              <w:right w:val="nil"/>
            </w:tcBorders>
          </w:tcPr>
          <w:p w14:paraId="5EF80E0A" w14:textId="77777777" w:rsidR="001A3FC4" w:rsidRPr="00C90DF6" w:rsidRDefault="001A3FC4" w:rsidP="00C32548">
            <w:pPr>
              <w:spacing w:after="0" w:line="240" w:lineRule="auto"/>
              <w:rPr>
                <w:rFonts w:ascii="Times New Roman" w:eastAsia="Times New Roman" w:hAnsi="Times New Roman"/>
                <w:sz w:val="24"/>
                <w:szCs w:val="24"/>
              </w:rPr>
            </w:pPr>
          </w:p>
        </w:tc>
        <w:tc>
          <w:tcPr>
            <w:tcW w:w="1437" w:type="pct"/>
            <w:tcBorders>
              <w:top w:val="nil"/>
              <w:left w:val="nil"/>
              <w:bottom w:val="nil"/>
              <w:right w:val="nil"/>
            </w:tcBorders>
          </w:tcPr>
          <w:p w14:paraId="6D3F8580"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institūcija</w:t>
            </w:r>
          </w:p>
        </w:tc>
        <w:tc>
          <w:tcPr>
            <w:tcW w:w="140" w:type="pct"/>
            <w:tcBorders>
              <w:top w:val="nil"/>
              <w:left w:val="nil"/>
              <w:bottom w:val="nil"/>
              <w:right w:val="single" w:sz="4" w:space="0" w:color="000000"/>
            </w:tcBorders>
          </w:tcPr>
          <w:p w14:paraId="38F1609C" w14:textId="77777777" w:rsidR="001A3FC4" w:rsidRPr="00C90DF6" w:rsidRDefault="001A3FC4" w:rsidP="00C32548">
            <w:pPr>
              <w:spacing w:after="0" w:line="240" w:lineRule="auto"/>
              <w:rPr>
                <w:rFonts w:ascii="Times New Roman" w:eastAsia="Times New Roman" w:hAnsi="Times New Roman"/>
                <w:sz w:val="24"/>
                <w:szCs w:val="24"/>
              </w:rPr>
            </w:pPr>
          </w:p>
        </w:tc>
        <w:tc>
          <w:tcPr>
            <w:tcW w:w="3213" w:type="pct"/>
            <w:gridSpan w:val="22"/>
            <w:tcBorders>
              <w:top w:val="single" w:sz="4" w:space="0" w:color="000000"/>
              <w:left w:val="single" w:sz="4" w:space="0" w:color="000000"/>
              <w:bottom w:val="single" w:sz="4" w:space="0" w:color="000000"/>
              <w:right w:val="single" w:sz="4" w:space="0" w:color="000000"/>
            </w:tcBorders>
          </w:tcPr>
          <w:p w14:paraId="1F1403BC"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Rīgas Stradiņa universitāte</w:t>
            </w:r>
          </w:p>
        </w:tc>
      </w:tr>
      <w:tr w:rsidR="00C217D8" w:rsidRPr="00C90DF6" w14:paraId="0BBEE016" w14:textId="77777777" w:rsidTr="00C217D8">
        <w:tc>
          <w:tcPr>
            <w:tcW w:w="210" w:type="pct"/>
            <w:tcBorders>
              <w:top w:val="nil"/>
              <w:left w:val="nil"/>
              <w:bottom w:val="nil"/>
              <w:right w:val="nil"/>
            </w:tcBorders>
          </w:tcPr>
          <w:p w14:paraId="774F55F7" w14:textId="77777777" w:rsidR="001A3FC4" w:rsidRPr="00C90DF6" w:rsidRDefault="001A3FC4" w:rsidP="00C32548">
            <w:pPr>
              <w:spacing w:after="0" w:line="240" w:lineRule="auto"/>
              <w:rPr>
                <w:rFonts w:ascii="Times New Roman" w:eastAsia="Times New Roman" w:hAnsi="Times New Roman"/>
                <w:sz w:val="24"/>
                <w:szCs w:val="24"/>
              </w:rPr>
            </w:pPr>
          </w:p>
        </w:tc>
        <w:tc>
          <w:tcPr>
            <w:tcW w:w="1437" w:type="pct"/>
            <w:tcBorders>
              <w:top w:val="nil"/>
              <w:left w:val="nil"/>
              <w:bottom w:val="nil"/>
              <w:right w:val="nil"/>
            </w:tcBorders>
          </w:tcPr>
          <w:p w14:paraId="39A1DA85"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ieņemamais amats</w:t>
            </w:r>
          </w:p>
        </w:tc>
        <w:tc>
          <w:tcPr>
            <w:tcW w:w="140" w:type="pct"/>
            <w:tcBorders>
              <w:top w:val="nil"/>
              <w:left w:val="nil"/>
              <w:bottom w:val="nil"/>
              <w:right w:val="single" w:sz="4" w:space="0" w:color="000000"/>
            </w:tcBorders>
          </w:tcPr>
          <w:p w14:paraId="1148E87A" w14:textId="77777777" w:rsidR="001A3FC4" w:rsidRPr="00C90DF6" w:rsidRDefault="001A3FC4" w:rsidP="00C32548">
            <w:pPr>
              <w:spacing w:after="0" w:line="240" w:lineRule="auto"/>
              <w:rPr>
                <w:rFonts w:ascii="Times New Roman" w:eastAsia="Times New Roman" w:hAnsi="Times New Roman"/>
                <w:sz w:val="24"/>
                <w:szCs w:val="24"/>
              </w:rPr>
            </w:pPr>
          </w:p>
        </w:tc>
        <w:tc>
          <w:tcPr>
            <w:tcW w:w="3213" w:type="pct"/>
            <w:gridSpan w:val="22"/>
            <w:tcBorders>
              <w:top w:val="single" w:sz="4" w:space="0" w:color="000000"/>
              <w:left w:val="single" w:sz="4" w:space="0" w:color="000000"/>
              <w:bottom w:val="single" w:sz="4" w:space="0" w:color="000000"/>
              <w:right w:val="single" w:sz="4" w:space="0" w:color="000000"/>
            </w:tcBorders>
          </w:tcPr>
          <w:p w14:paraId="350B40BA"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Profesors, katedras vadītājs</w:t>
            </w:r>
          </w:p>
        </w:tc>
      </w:tr>
      <w:tr w:rsidR="00C217D8" w:rsidRPr="00C90DF6" w14:paraId="3A45FF4B" w14:textId="77777777" w:rsidTr="00C217D8">
        <w:trPr>
          <w:trHeight w:val="350"/>
        </w:trPr>
        <w:tc>
          <w:tcPr>
            <w:tcW w:w="210" w:type="pct"/>
            <w:tcBorders>
              <w:top w:val="nil"/>
              <w:left w:val="nil"/>
              <w:bottom w:val="nil"/>
              <w:right w:val="nil"/>
            </w:tcBorders>
          </w:tcPr>
          <w:p w14:paraId="34A76E88" w14:textId="77777777" w:rsidR="001A3FC4" w:rsidRPr="00C90DF6" w:rsidRDefault="001A3FC4" w:rsidP="00C32548">
            <w:pPr>
              <w:spacing w:after="0" w:line="240" w:lineRule="auto"/>
              <w:rPr>
                <w:rFonts w:ascii="Times New Roman" w:eastAsia="Times New Roman" w:hAnsi="Times New Roman"/>
                <w:sz w:val="24"/>
                <w:szCs w:val="24"/>
              </w:rPr>
            </w:pPr>
          </w:p>
        </w:tc>
        <w:tc>
          <w:tcPr>
            <w:tcW w:w="1437" w:type="pct"/>
            <w:tcBorders>
              <w:top w:val="nil"/>
              <w:left w:val="nil"/>
              <w:bottom w:val="nil"/>
              <w:right w:val="nil"/>
            </w:tcBorders>
          </w:tcPr>
          <w:p w14:paraId="16481646"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kontakti</w:t>
            </w:r>
          </w:p>
        </w:tc>
        <w:tc>
          <w:tcPr>
            <w:tcW w:w="140" w:type="pct"/>
            <w:tcBorders>
              <w:top w:val="nil"/>
              <w:left w:val="nil"/>
              <w:bottom w:val="nil"/>
              <w:right w:val="single" w:sz="4" w:space="0" w:color="000000"/>
            </w:tcBorders>
          </w:tcPr>
          <w:p w14:paraId="668B3E1D" w14:textId="77777777" w:rsidR="001A3FC4" w:rsidRPr="00C90DF6" w:rsidRDefault="001A3FC4" w:rsidP="00C32548">
            <w:pPr>
              <w:spacing w:after="0" w:line="240" w:lineRule="auto"/>
              <w:rPr>
                <w:rFonts w:ascii="Times New Roman" w:eastAsia="Times New Roman" w:hAnsi="Times New Roman"/>
                <w:sz w:val="24"/>
                <w:szCs w:val="24"/>
              </w:rPr>
            </w:pPr>
          </w:p>
        </w:tc>
        <w:tc>
          <w:tcPr>
            <w:tcW w:w="944" w:type="pct"/>
            <w:gridSpan w:val="7"/>
            <w:tcBorders>
              <w:top w:val="single" w:sz="4" w:space="0" w:color="000000"/>
              <w:left w:val="single" w:sz="4" w:space="0" w:color="000000"/>
              <w:bottom w:val="single" w:sz="4" w:space="0" w:color="000000"/>
              <w:right w:val="single" w:sz="4" w:space="0" w:color="000000"/>
            </w:tcBorders>
          </w:tcPr>
          <w:p w14:paraId="06DAD1B4"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i/>
                <w:iCs/>
                <w:sz w:val="24"/>
                <w:szCs w:val="24"/>
              </w:rPr>
              <w:t>Tālrunis</w:t>
            </w:r>
          </w:p>
        </w:tc>
        <w:tc>
          <w:tcPr>
            <w:tcW w:w="2270" w:type="pct"/>
            <w:gridSpan w:val="15"/>
            <w:tcBorders>
              <w:top w:val="single" w:sz="4" w:space="0" w:color="000000"/>
              <w:left w:val="single" w:sz="4" w:space="0" w:color="000000"/>
              <w:bottom w:val="single" w:sz="4" w:space="0" w:color="000000"/>
              <w:right w:val="single" w:sz="4" w:space="0" w:color="000000"/>
            </w:tcBorders>
          </w:tcPr>
          <w:p w14:paraId="13ABA0D6"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29203598</w:t>
            </w:r>
          </w:p>
        </w:tc>
      </w:tr>
      <w:tr w:rsidR="00C217D8" w:rsidRPr="00C90DF6" w14:paraId="13793D4B" w14:textId="77777777" w:rsidTr="00C217D8">
        <w:tc>
          <w:tcPr>
            <w:tcW w:w="1647" w:type="pct"/>
            <w:gridSpan w:val="2"/>
            <w:tcBorders>
              <w:top w:val="nil"/>
              <w:left w:val="nil"/>
              <w:bottom w:val="nil"/>
              <w:right w:val="nil"/>
            </w:tcBorders>
          </w:tcPr>
          <w:p w14:paraId="2A5FBA03" w14:textId="77777777" w:rsidR="001A3FC4" w:rsidRPr="00C90DF6" w:rsidRDefault="001A3FC4" w:rsidP="00C32548">
            <w:pPr>
              <w:spacing w:after="0" w:line="240" w:lineRule="auto"/>
              <w:rPr>
                <w:rFonts w:ascii="Times New Roman" w:eastAsia="Times New Roman" w:hAnsi="Times New Roman"/>
                <w:sz w:val="24"/>
                <w:szCs w:val="24"/>
              </w:rPr>
            </w:pPr>
          </w:p>
        </w:tc>
        <w:tc>
          <w:tcPr>
            <w:tcW w:w="140" w:type="pct"/>
            <w:tcBorders>
              <w:top w:val="nil"/>
              <w:left w:val="nil"/>
              <w:bottom w:val="nil"/>
              <w:right w:val="single" w:sz="4" w:space="0" w:color="000000"/>
            </w:tcBorders>
          </w:tcPr>
          <w:p w14:paraId="356FCFCB" w14:textId="77777777" w:rsidR="001A3FC4" w:rsidRPr="00C90DF6" w:rsidRDefault="001A3FC4" w:rsidP="00C32548">
            <w:pPr>
              <w:spacing w:after="0" w:line="240" w:lineRule="auto"/>
              <w:rPr>
                <w:rFonts w:ascii="Times New Roman" w:eastAsia="Times New Roman" w:hAnsi="Times New Roman"/>
                <w:sz w:val="24"/>
                <w:szCs w:val="24"/>
              </w:rPr>
            </w:pPr>
          </w:p>
        </w:tc>
        <w:tc>
          <w:tcPr>
            <w:tcW w:w="944" w:type="pct"/>
            <w:gridSpan w:val="7"/>
            <w:tcBorders>
              <w:top w:val="single" w:sz="4" w:space="0" w:color="000000"/>
              <w:left w:val="single" w:sz="4" w:space="0" w:color="000000"/>
              <w:bottom w:val="single" w:sz="4" w:space="0" w:color="000000"/>
              <w:right w:val="single" w:sz="4" w:space="0" w:color="000000"/>
            </w:tcBorders>
          </w:tcPr>
          <w:p w14:paraId="1D837C42"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i/>
                <w:iCs/>
                <w:sz w:val="24"/>
                <w:szCs w:val="24"/>
              </w:rPr>
              <w:t>E-pasts</w:t>
            </w:r>
          </w:p>
        </w:tc>
        <w:tc>
          <w:tcPr>
            <w:tcW w:w="2270" w:type="pct"/>
            <w:gridSpan w:val="15"/>
            <w:tcBorders>
              <w:top w:val="single" w:sz="4" w:space="0" w:color="000000"/>
              <w:left w:val="single" w:sz="4" w:space="0" w:color="000000"/>
              <w:bottom w:val="single" w:sz="4" w:space="0" w:color="000000"/>
              <w:right w:val="single" w:sz="4" w:space="0" w:color="000000"/>
            </w:tcBorders>
          </w:tcPr>
          <w:p w14:paraId="5842BDD3" w14:textId="77777777" w:rsidR="001A3FC4" w:rsidRPr="00C90DF6" w:rsidRDefault="001A3FC4"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i/>
                <w:sz w:val="24"/>
                <w:szCs w:val="24"/>
              </w:rPr>
              <w:t>aigars.petersons@rsu.lv</w:t>
            </w:r>
          </w:p>
        </w:tc>
      </w:tr>
    </w:tbl>
    <w:p w14:paraId="2D312078" w14:textId="77777777" w:rsidR="001A3FC4" w:rsidRPr="00C90DF6" w:rsidRDefault="001A3FC4" w:rsidP="001A3FC4">
      <w:pPr>
        <w:spacing w:after="0" w:line="240" w:lineRule="auto"/>
        <w:jc w:val="both"/>
        <w:rPr>
          <w:rFonts w:ascii="Times New Roman" w:eastAsia="Times New Roman" w:hAnsi="Times New Roman"/>
          <w:b/>
          <w:bCs/>
          <w:sz w:val="24"/>
          <w:szCs w:val="24"/>
          <w:lang w:eastAsia="x-none"/>
        </w:rPr>
      </w:pPr>
    </w:p>
    <w:p w14:paraId="50B7543D" w14:textId="77777777" w:rsidR="001A3FC4" w:rsidRPr="00C90DF6" w:rsidRDefault="001A3FC4" w:rsidP="001A3FC4">
      <w:pPr>
        <w:spacing w:after="120" w:line="240" w:lineRule="auto"/>
        <w:jc w:val="both"/>
        <w:rPr>
          <w:rFonts w:ascii="Times New Roman" w:eastAsia="Times New Roman" w:hAnsi="Times New Roman"/>
          <w:b/>
          <w:bCs/>
          <w:sz w:val="24"/>
          <w:szCs w:val="24"/>
          <w:lang w:eastAsia="x-none"/>
        </w:rPr>
      </w:pPr>
      <w:r w:rsidRPr="00C90DF6">
        <w:rPr>
          <w:rFonts w:ascii="Times New Roman" w:eastAsia="Times New Roman" w:hAnsi="Times New Roman"/>
          <w:b/>
          <w:bCs/>
          <w:sz w:val="24"/>
          <w:szCs w:val="24"/>
          <w:lang w:eastAsia="x-none"/>
        </w:rPr>
        <w:t xml:space="preserve">1. </w:t>
      </w:r>
      <w:r w:rsidRPr="00C90DF6">
        <w:rPr>
          <w:rFonts w:ascii="Times New Roman" w:eastAsia="Times New Roman" w:hAnsi="Times New Roman"/>
          <w:b/>
          <w:bCs/>
          <w:sz w:val="24"/>
          <w:szCs w:val="24"/>
          <w:lang w:val="x-none" w:eastAsia="x-none"/>
        </w:rPr>
        <w:t xml:space="preserve">Projekta Nr. </w:t>
      </w:r>
      <w:r w:rsidRPr="00C90DF6">
        <w:rPr>
          <w:rFonts w:ascii="Times New Roman" w:eastAsia="Times New Roman" w:hAnsi="Times New Roman"/>
          <w:b/>
          <w:bCs/>
          <w:sz w:val="24"/>
          <w:szCs w:val="24"/>
          <w:lang w:eastAsia="x-none"/>
        </w:rPr>
        <w:t>6</w:t>
      </w:r>
      <w:r w:rsidRPr="00C90DF6">
        <w:rPr>
          <w:rFonts w:ascii="Times New Roman" w:eastAsia="Times New Roman" w:hAnsi="Times New Roman"/>
          <w:b/>
          <w:bCs/>
          <w:sz w:val="24"/>
          <w:szCs w:val="24"/>
          <w:lang w:val="x-none" w:eastAsia="x-none"/>
        </w:rPr>
        <w:t xml:space="preserve"> mērķi:</w:t>
      </w:r>
    </w:p>
    <w:p w14:paraId="24278E4A" w14:textId="77777777" w:rsidR="001A3FC4" w:rsidRPr="00C90DF6" w:rsidRDefault="001A3FC4" w:rsidP="001A3FC4">
      <w:pPr>
        <w:spacing w:after="120" w:line="240" w:lineRule="auto"/>
        <w:jc w:val="both"/>
        <w:rPr>
          <w:rFonts w:ascii="Times New Roman" w:eastAsia="Times New Roman" w:hAnsi="Times New Roman"/>
          <w:i/>
          <w:iCs/>
          <w:lang w:eastAsia="x-none"/>
        </w:rPr>
      </w:pPr>
      <w:r w:rsidRPr="00C90DF6">
        <w:rPr>
          <w:rFonts w:ascii="Times New Roman" w:eastAsia="Times New Roman" w:hAnsi="Times New Roman"/>
          <w:i/>
          <w:iCs/>
          <w:lang w:eastAsia="x-none"/>
        </w:rPr>
        <w:t>(Norāda projekta mērķi (saskaņā ar apstiprināto projekta pieteikumu un līgumu) un informāciju par mērķa sasniegšanu/izpildi)</w:t>
      </w:r>
    </w:p>
    <w:tbl>
      <w:tblPr>
        <w:tblW w:w="5115" w:type="pct"/>
        <w:tblInd w:w="-318"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8669"/>
      </w:tblGrid>
      <w:tr w:rsidR="001A3FC4" w:rsidRPr="00C90DF6" w14:paraId="06EF74F2" w14:textId="77777777" w:rsidTr="00C32548">
        <w:trPr>
          <w:trHeight w:val="839"/>
        </w:trPr>
        <w:tc>
          <w:tcPr>
            <w:tcW w:w="5000" w:type="pct"/>
            <w:tcBorders>
              <w:top w:val="single" w:sz="4" w:space="0" w:color="000000"/>
              <w:left w:val="single" w:sz="4" w:space="0" w:color="000000"/>
              <w:bottom w:val="single" w:sz="4" w:space="0" w:color="000000"/>
              <w:right w:val="single" w:sz="4" w:space="0" w:color="000000"/>
            </w:tcBorders>
          </w:tcPr>
          <w:p w14:paraId="1C8A7677" w14:textId="77777777" w:rsidR="001A3FC4" w:rsidRPr="00C90DF6" w:rsidRDefault="001A3FC4" w:rsidP="007B0D5C">
            <w:pPr>
              <w:spacing w:after="0" w:line="240" w:lineRule="auto"/>
              <w:jc w:val="both"/>
              <w:rPr>
                <w:rFonts w:ascii="Times New Roman" w:eastAsia="Times New Roman" w:hAnsi="Times New Roman"/>
                <w:sz w:val="24"/>
                <w:szCs w:val="24"/>
              </w:rPr>
            </w:pPr>
            <w:r w:rsidRPr="00C90DF6">
              <w:rPr>
                <w:rFonts w:ascii="Times New Roman" w:hAnsi="Times New Roman"/>
                <w:bCs/>
                <w:sz w:val="24"/>
                <w:szCs w:val="24"/>
              </w:rPr>
              <w:t>Pētīt Latvijas bērnu bioloģiskās īpatnības, sociālos faktorus, vides un veselības aprūpes organizāciju saistībā ar dzīvībai bīstamu un sabiedrībai nozīmīgu smagi noritošu infekcijas un hronisku slimību agrīnu personalizētu diagnostiku, ārstēšanu un profilaksi, izmantojot jaunus diagnostikas indikatorus</w:t>
            </w:r>
          </w:p>
        </w:tc>
      </w:tr>
    </w:tbl>
    <w:p w14:paraId="2B6626DB" w14:textId="77777777" w:rsidR="001A3FC4" w:rsidRDefault="001A3FC4" w:rsidP="001A3FC4">
      <w:pPr>
        <w:spacing w:after="0" w:line="240" w:lineRule="auto"/>
        <w:rPr>
          <w:rFonts w:ascii="Times New Roman" w:eastAsia="Times New Roman" w:hAnsi="Times New Roman"/>
          <w:sz w:val="20"/>
          <w:szCs w:val="20"/>
          <w:lang w:eastAsia="lv-LV"/>
        </w:rPr>
      </w:pPr>
    </w:p>
    <w:p w14:paraId="08ED6937" w14:textId="77777777" w:rsidR="00F865C5" w:rsidRDefault="00F865C5" w:rsidP="00F865C5">
      <w:pPr>
        <w:spacing w:after="0" w:line="240" w:lineRule="auto"/>
        <w:jc w:val="both"/>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 xml:space="preserve">2. </w:t>
      </w:r>
      <w:r w:rsidRPr="007E32B8">
        <w:rPr>
          <w:rFonts w:ascii="Times New Roman" w:eastAsia="Times New Roman" w:hAnsi="Times New Roman"/>
          <w:b/>
          <w:bCs/>
          <w:sz w:val="24"/>
          <w:szCs w:val="24"/>
          <w:lang w:val="x-none" w:eastAsia="x-none"/>
        </w:rPr>
        <w:t xml:space="preserve">Projekta Nr. </w:t>
      </w:r>
      <w:r>
        <w:rPr>
          <w:rFonts w:ascii="Times New Roman" w:eastAsia="Times New Roman" w:hAnsi="Times New Roman"/>
          <w:b/>
          <w:bCs/>
          <w:sz w:val="24"/>
          <w:szCs w:val="24"/>
          <w:lang w:eastAsia="x-none"/>
        </w:rPr>
        <w:t>6</w:t>
      </w:r>
      <w:r w:rsidRPr="007E32B8">
        <w:rPr>
          <w:rFonts w:ascii="Times New Roman" w:eastAsia="Times New Roman" w:hAnsi="Times New Roman"/>
          <w:b/>
          <w:bCs/>
          <w:sz w:val="24"/>
          <w:szCs w:val="24"/>
          <w:lang w:val="x-none" w:eastAsia="x-none"/>
        </w:rPr>
        <w:t xml:space="preserve"> uzdevumi:</w:t>
      </w:r>
    </w:p>
    <w:p w14:paraId="16EA2BAA" w14:textId="77777777" w:rsidR="00F865C5" w:rsidRPr="007E32B8" w:rsidRDefault="00F865C5" w:rsidP="00F865C5">
      <w:pPr>
        <w:spacing w:before="100" w:beforeAutospacing="1" w:after="120" w:line="240" w:lineRule="auto"/>
        <w:jc w:val="both"/>
        <w:rPr>
          <w:rFonts w:ascii="Times New Roman" w:eastAsia="Times New Roman" w:hAnsi="Times New Roman"/>
          <w:i/>
          <w:iCs/>
          <w:lang w:eastAsia="x-none"/>
        </w:rPr>
      </w:pPr>
      <w:r w:rsidRPr="007E32B8">
        <w:rPr>
          <w:rFonts w:ascii="Times New Roman" w:eastAsia="Times New Roman" w:hAnsi="Times New Roman"/>
          <w:i/>
          <w:iCs/>
          <w:lang w:eastAsia="x-none"/>
        </w:rPr>
        <w:t>(Norāda projekta pārskata periodā plānotās darbības un galvenos rezultātus. Kopējais saturiskais izklāsts nepārsniedz divas A4 lapas)</w:t>
      </w:r>
    </w:p>
    <w:tbl>
      <w:tblPr>
        <w:tblW w:w="5353" w:type="pct"/>
        <w:tblInd w:w="-459" w:type="dxa"/>
        <w:tblBorders>
          <w:top w:val="single" w:sz="4" w:space="0" w:color="0000FF"/>
          <w:left w:val="single" w:sz="4" w:space="0" w:color="0000FF"/>
          <w:bottom w:val="single" w:sz="4" w:space="0" w:color="0000FF"/>
          <w:right w:val="single" w:sz="4" w:space="0" w:color="0000FF"/>
        </w:tblBorders>
        <w:tblLayout w:type="fixed"/>
        <w:tblLook w:val="0000" w:firstRow="0" w:lastRow="0" w:firstColumn="0" w:lastColumn="0" w:noHBand="0" w:noVBand="0"/>
      </w:tblPr>
      <w:tblGrid>
        <w:gridCol w:w="4088"/>
        <w:gridCol w:w="4984"/>
      </w:tblGrid>
      <w:tr w:rsidR="00F865C5" w:rsidRPr="00661DD6" w14:paraId="4E16BD45"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099D394" w14:textId="77777777" w:rsidR="00F865C5" w:rsidRPr="00661DD6" w:rsidRDefault="00F865C5" w:rsidP="00F865C5">
            <w:pPr>
              <w:spacing w:after="0" w:line="240" w:lineRule="auto"/>
              <w:ind w:left="317"/>
              <w:jc w:val="center"/>
              <w:rPr>
                <w:rFonts w:ascii="Times New Roman" w:eastAsia="Times New Roman" w:hAnsi="Times New Roman"/>
                <w:sz w:val="24"/>
                <w:szCs w:val="24"/>
              </w:rPr>
            </w:pPr>
            <w:r w:rsidRPr="00661DD6">
              <w:rPr>
                <w:rFonts w:ascii="Times New Roman" w:eastAsia="Times New Roman" w:hAnsi="Times New Roman"/>
                <w:sz w:val="24"/>
                <w:szCs w:val="24"/>
              </w:rPr>
              <w:t>Darba uzdevumi</w:t>
            </w:r>
          </w:p>
        </w:tc>
        <w:tc>
          <w:tcPr>
            <w:tcW w:w="27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8569ECC" w14:textId="77777777" w:rsidR="00F865C5" w:rsidRPr="00661DD6" w:rsidRDefault="00F865C5" w:rsidP="00F865C5">
            <w:pPr>
              <w:spacing w:after="0" w:line="240" w:lineRule="auto"/>
              <w:ind w:left="1440"/>
              <w:rPr>
                <w:rFonts w:ascii="Times New Roman" w:eastAsia="Times New Roman" w:hAnsi="Times New Roman"/>
                <w:sz w:val="24"/>
                <w:szCs w:val="24"/>
              </w:rPr>
            </w:pPr>
            <w:r w:rsidRPr="00661DD6">
              <w:rPr>
                <w:rFonts w:ascii="Times New Roman" w:eastAsia="Times New Roman" w:hAnsi="Times New Roman"/>
                <w:sz w:val="24"/>
                <w:szCs w:val="24"/>
              </w:rPr>
              <w:t>Galvenie rezultāti</w:t>
            </w:r>
          </w:p>
        </w:tc>
      </w:tr>
      <w:tr w:rsidR="00F865C5" w:rsidRPr="00661DD6" w14:paraId="49A3AD1D" w14:textId="77777777" w:rsidTr="00BD28C7">
        <w:trPr>
          <w:trHeight w:val="305"/>
        </w:trPr>
        <w:tc>
          <w:tcPr>
            <w:tcW w:w="2253" w:type="pct"/>
            <w:tcBorders>
              <w:top w:val="single" w:sz="4" w:space="0" w:color="000000"/>
              <w:left w:val="single" w:sz="4" w:space="0" w:color="000000"/>
              <w:bottom w:val="single" w:sz="4" w:space="0" w:color="auto"/>
              <w:right w:val="single" w:sz="4" w:space="0" w:color="000000"/>
            </w:tcBorders>
          </w:tcPr>
          <w:p w14:paraId="5967CCA4" w14:textId="77777777" w:rsidR="00F865C5" w:rsidRDefault="00F865C5" w:rsidP="00702B4B">
            <w:pPr>
              <w:numPr>
                <w:ilvl w:val="1"/>
                <w:numId w:val="67"/>
              </w:numPr>
              <w:spacing w:after="0"/>
              <w:jc w:val="both"/>
              <w:rPr>
                <w:rFonts w:ascii="Times New Roman" w:hAnsi="Times New Roman"/>
                <w:color w:val="000000"/>
              </w:rPr>
            </w:pPr>
            <w:r>
              <w:rPr>
                <w:rFonts w:ascii="Times New Roman" w:hAnsi="Times New Roman"/>
                <w:color w:val="000000"/>
              </w:rPr>
              <w:t>Turpināt pacientu rekrutēšanu projekta mērķa grupās un to dinamisku novērošanu un testēšanu : 1) Bērni ar drudzi un sistemātiskā iekaisuma atbildes sindromu/seps i (ne mazāk kā n=30,, kopējais plānotais pētniecisko testu skaits ne mazāks kā 1200);</w:t>
            </w:r>
          </w:p>
          <w:p w14:paraId="7E22A1D7" w14:textId="77777777" w:rsidR="00F865C5" w:rsidRPr="00C27464" w:rsidRDefault="00F865C5" w:rsidP="00702B4B">
            <w:pPr>
              <w:spacing w:after="0"/>
              <w:ind w:left="360"/>
              <w:jc w:val="both"/>
              <w:rPr>
                <w:rFonts w:ascii="Times New Roman" w:hAnsi="Times New Roman"/>
                <w:color w:val="000000"/>
              </w:rPr>
            </w:pPr>
            <w:r>
              <w:rPr>
                <w:rFonts w:ascii="Times New Roman" w:hAnsi="Times New Roman"/>
                <w:color w:val="000000"/>
              </w:rPr>
              <w:t>2) Kontroles grupa – bērni ar drudzi bez sistēmiskā iekaisuma atbildes sindroma (ne mazāk kā n=10);3) Bērnu ar jaundzimušo sepsi (ne mazāk kā 10).</w:t>
            </w:r>
          </w:p>
        </w:tc>
        <w:tc>
          <w:tcPr>
            <w:tcW w:w="2747" w:type="pct"/>
            <w:tcBorders>
              <w:top w:val="single" w:sz="4" w:space="0" w:color="000000"/>
              <w:left w:val="single" w:sz="4" w:space="0" w:color="000000"/>
              <w:bottom w:val="single" w:sz="4" w:space="0" w:color="auto"/>
              <w:right w:val="single" w:sz="4" w:space="0" w:color="000000"/>
            </w:tcBorders>
          </w:tcPr>
          <w:p w14:paraId="11A7B563" w14:textId="77777777" w:rsidR="00F865C5" w:rsidRPr="00702B4B" w:rsidRDefault="00F865C5" w:rsidP="00702B4B">
            <w:pPr>
              <w:numPr>
                <w:ilvl w:val="0"/>
                <w:numId w:val="69"/>
              </w:numPr>
              <w:spacing w:before="60" w:after="0" w:line="240" w:lineRule="auto"/>
              <w:ind w:left="215" w:hanging="215"/>
              <w:jc w:val="both"/>
              <w:rPr>
                <w:rFonts w:ascii="Times New Roman" w:eastAsia="Times New Roman" w:hAnsi="Times New Roman"/>
                <w:sz w:val="24"/>
                <w:szCs w:val="24"/>
              </w:rPr>
            </w:pPr>
            <w:r>
              <w:rPr>
                <w:rFonts w:ascii="Times New Roman" w:eastAsia="Times New Roman" w:hAnsi="Times New Roman"/>
                <w:sz w:val="24"/>
                <w:szCs w:val="24"/>
              </w:rPr>
              <w:t>Turpinās pacientu rekrutēšanaprojekta mērķa grupās :</w:t>
            </w:r>
          </w:p>
          <w:p w14:paraId="69E6493D" w14:textId="77777777" w:rsidR="00F865C5" w:rsidRDefault="00F865C5" w:rsidP="00702B4B">
            <w:pPr>
              <w:numPr>
                <w:ilvl w:val="0"/>
                <w:numId w:val="68"/>
              </w:numPr>
              <w:spacing w:before="60" w:after="0" w:line="240" w:lineRule="auto"/>
              <w:ind w:left="215" w:hanging="215"/>
              <w:jc w:val="both"/>
              <w:rPr>
                <w:rFonts w:ascii="Times New Roman" w:eastAsia="Times New Roman" w:hAnsi="Times New Roman"/>
                <w:sz w:val="24"/>
                <w:szCs w:val="24"/>
              </w:rPr>
            </w:pPr>
            <w:r>
              <w:rPr>
                <w:rFonts w:ascii="Times New Roman" w:eastAsia="Times New Roman" w:hAnsi="Times New Roman"/>
                <w:sz w:val="24"/>
                <w:szCs w:val="24"/>
              </w:rPr>
              <w:t>2016.gadā iekļauti 24 pacienti ar SIRS/sepsi,</w:t>
            </w:r>
          </w:p>
          <w:p w14:paraId="4294A4CB" w14:textId="77777777" w:rsidR="00F865C5" w:rsidRDefault="00F865C5" w:rsidP="00702B4B">
            <w:pPr>
              <w:numPr>
                <w:ilvl w:val="0"/>
                <w:numId w:val="68"/>
              </w:numPr>
              <w:spacing w:before="60" w:after="0" w:line="240" w:lineRule="auto"/>
              <w:ind w:left="215" w:hanging="215"/>
              <w:jc w:val="both"/>
              <w:rPr>
                <w:rFonts w:ascii="Times New Roman" w:eastAsia="Times New Roman" w:hAnsi="Times New Roman"/>
                <w:sz w:val="24"/>
                <w:szCs w:val="24"/>
              </w:rPr>
            </w:pPr>
            <w:r>
              <w:rPr>
                <w:rFonts w:ascii="Times New Roman" w:eastAsia="Times New Roman" w:hAnsi="Times New Roman"/>
                <w:sz w:val="24"/>
                <w:szCs w:val="24"/>
              </w:rPr>
              <w:t xml:space="preserve"> Pabeigta kontroles grupas iekļaušanas kritēriju sagatavošana ,</w:t>
            </w:r>
          </w:p>
          <w:p w14:paraId="5B82CE58" w14:textId="77777777" w:rsidR="00F865C5" w:rsidRDefault="00F865C5" w:rsidP="00702B4B">
            <w:pPr>
              <w:numPr>
                <w:ilvl w:val="0"/>
                <w:numId w:val="68"/>
              </w:numPr>
              <w:spacing w:before="60" w:after="0" w:line="240" w:lineRule="auto"/>
              <w:ind w:left="215" w:hanging="215"/>
              <w:jc w:val="both"/>
              <w:rPr>
                <w:rFonts w:ascii="Times New Roman" w:eastAsia="Times New Roman" w:hAnsi="Times New Roman"/>
                <w:sz w:val="24"/>
                <w:szCs w:val="24"/>
              </w:rPr>
            </w:pPr>
            <w:r>
              <w:rPr>
                <w:rFonts w:ascii="Times New Roman" w:eastAsia="Times New Roman" w:hAnsi="Times New Roman"/>
                <w:sz w:val="24"/>
                <w:szCs w:val="24"/>
              </w:rPr>
              <w:t>2016. Gadā iekļauti 8 jaundzimušo vecuma pacienti.</w:t>
            </w:r>
          </w:p>
          <w:p w14:paraId="4432F490" w14:textId="77777777" w:rsidR="00F865C5" w:rsidRDefault="00F865C5" w:rsidP="00702B4B">
            <w:pPr>
              <w:numPr>
                <w:ilvl w:val="0"/>
                <w:numId w:val="70"/>
              </w:numPr>
              <w:spacing w:before="60" w:after="0" w:line="240" w:lineRule="auto"/>
              <w:ind w:left="215" w:hanging="215"/>
              <w:jc w:val="both"/>
              <w:rPr>
                <w:rFonts w:ascii="Times New Roman" w:eastAsia="Times New Roman" w:hAnsi="Times New Roman"/>
                <w:sz w:val="24"/>
                <w:szCs w:val="24"/>
              </w:rPr>
            </w:pPr>
            <w:r>
              <w:rPr>
                <w:rFonts w:ascii="Times New Roman" w:eastAsia="Times New Roman" w:hAnsi="Times New Roman"/>
                <w:sz w:val="24"/>
                <w:szCs w:val="24"/>
              </w:rPr>
              <w:t>1 zinātnisks raksts Pubmed.</w:t>
            </w:r>
          </w:p>
          <w:p w14:paraId="71DD160C" w14:textId="77777777" w:rsidR="00F865C5" w:rsidRPr="003614DC" w:rsidRDefault="00F865C5" w:rsidP="00702B4B">
            <w:pPr>
              <w:numPr>
                <w:ilvl w:val="0"/>
                <w:numId w:val="70"/>
              </w:numPr>
              <w:spacing w:before="60" w:after="0" w:line="240" w:lineRule="auto"/>
              <w:ind w:left="215" w:hanging="215"/>
              <w:jc w:val="both"/>
              <w:rPr>
                <w:rFonts w:ascii="Times New Roman" w:eastAsia="Times New Roman" w:hAnsi="Times New Roman"/>
                <w:sz w:val="24"/>
                <w:szCs w:val="24"/>
              </w:rPr>
            </w:pPr>
            <w:r>
              <w:rPr>
                <w:rFonts w:ascii="Times New Roman" w:eastAsia="Times New Roman" w:hAnsi="Times New Roman"/>
                <w:sz w:val="24"/>
                <w:szCs w:val="24"/>
              </w:rPr>
              <w:t>Sagatavotas 3 vietēja mēroga tēzes.</w:t>
            </w:r>
          </w:p>
        </w:tc>
      </w:tr>
      <w:tr w:rsidR="00F865C5" w:rsidRPr="00661DD6" w14:paraId="7B5BD39A" w14:textId="77777777" w:rsidTr="00BD28C7">
        <w:trPr>
          <w:trHeight w:val="305"/>
        </w:trPr>
        <w:tc>
          <w:tcPr>
            <w:tcW w:w="2253" w:type="pct"/>
            <w:tcBorders>
              <w:top w:val="single" w:sz="4" w:space="0" w:color="auto"/>
              <w:left w:val="single" w:sz="4" w:space="0" w:color="auto"/>
              <w:bottom w:val="single" w:sz="4" w:space="0" w:color="auto"/>
              <w:right w:val="single" w:sz="4" w:space="0" w:color="auto"/>
            </w:tcBorders>
          </w:tcPr>
          <w:p w14:paraId="27351AD0" w14:textId="77777777" w:rsidR="00F865C5" w:rsidRPr="00702B4B" w:rsidRDefault="00F865C5" w:rsidP="00702B4B">
            <w:pPr>
              <w:spacing w:after="0" w:line="240" w:lineRule="auto"/>
              <w:ind w:left="323" w:hanging="348"/>
              <w:jc w:val="both"/>
              <w:rPr>
                <w:rFonts w:ascii="Times New Roman" w:hAnsi="Times New Roman"/>
              </w:rPr>
            </w:pPr>
            <w:r w:rsidRPr="00702B4B">
              <w:rPr>
                <w:rFonts w:ascii="Times New Roman" w:hAnsi="Times New Roman"/>
                <w:b/>
                <w:color w:val="000000"/>
              </w:rPr>
              <w:t>1.2</w:t>
            </w:r>
            <w:r w:rsidRPr="00702B4B">
              <w:rPr>
                <w:rFonts w:ascii="Times New Roman" w:hAnsi="Times New Roman"/>
                <w:color w:val="000000"/>
              </w:rPr>
              <w:t>.</w:t>
            </w:r>
            <w:r w:rsidRPr="00702B4B">
              <w:rPr>
                <w:rFonts w:ascii="Times New Roman" w:hAnsi="Times New Roman"/>
              </w:rPr>
              <w:t>Turpināt neitrofīlu peroksidāzes klīniskās nozīmes pētījumu</w:t>
            </w:r>
          </w:p>
          <w:p w14:paraId="3B5258E8" w14:textId="77777777" w:rsidR="00F865C5" w:rsidRPr="00C27464" w:rsidRDefault="00F865C5" w:rsidP="00702B4B">
            <w:pPr>
              <w:spacing w:after="0"/>
              <w:ind w:left="323"/>
              <w:jc w:val="both"/>
              <w:rPr>
                <w:rFonts w:ascii="Times New Roman" w:hAnsi="Times New Roman"/>
                <w:color w:val="000000"/>
              </w:rPr>
            </w:pPr>
            <w:r w:rsidRPr="007F6092">
              <w:rPr>
                <w:rFonts w:ascii="Times New Roman" w:hAnsi="Times New Roman"/>
              </w:rPr>
              <w:t xml:space="preserve">Paplašināt retrospektīvu MPXi datubāzi no analizatora Advia 2010i, iekļaujot pacientus ar pierādītu sepsi un pacientus pēc smagām operācijām. Paplašināt datus pacientiem ar febrīlu neitropēniju, iekļaujot iekaisuma </w:t>
            </w:r>
            <w:r w:rsidRPr="007F6092">
              <w:rPr>
                <w:rFonts w:ascii="Times New Roman" w:hAnsi="Times New Roman"/>
              </w:rPr>
              <w:lastRenderedPageBreak/>
              <w:t>marķierus. Turpināt pētīt mieloperoksidāzes deficīta klīniskās izpausmes. Ieviest praksē mieloperoksidāzes citoķīmisku noteikšanu prospektīviem pētījumiem</w:t>
            </w:r>
            <w:r>
              <w:rPr>
                <w:rFonts w:ascii="Times New Roman" w:hAnsi="Times New Roman"/>
              </w:rPr>
              <w:t>.</w:t>
            </w:r>
          </w:p>
        </w:tc>
        <w:tc>
          <w:tcPr>
            <w:tcW w:w="2747" w:type="pct"/>
            <w:tcBorders>
              <w:top w:val="single" w:sz="4" w:space="0" w:color="auto"/>
              <w:left w:val="single" w:sz="4" w:space="0" w:color="auto"/>
              <w:bottom w:val="single" w:sz="4" w:space="0" w:color="auto"/>
              <w:right w:val="single" w:sz="4" w:space="0" w:color="auto"/>
            </w:tcBorders>
          </w:tcPr>
          <w:p w14:paraId="612990B9" w14:textId="77777777" w:rsidR="00F865C5" w:rsidRDefault="00F865C5" w:rsidP="00702B4B">
            <w:pPr>
              <w:numPr>
                <w:ilvl w:val="0"/>
                <w:numId w:val="71"/>
              </w:numPr>
              <w:spacing w:after="0" w:line="240" w:lineRule="auto"/>
              <w:ind w:left="172" w:hanging="264"/>
              <w:rPr>
                <w:rFonts w:ascii="Times New Roman" w:hAnsi="Times New Roman"/>
                <w:color w:val="212121"/>
                <w:shd w:val="clear" w:color="auto" w:fill="FFFFFF"/>
              </w:rPr>
            </w:pPr>
            <w:r w:rsidRPr="002F4415">
              <w:rPr>
                <w:rFonts w:ascii="Times New Roman" w:hAnsi="Times New Roman"/>
                <w:color w:val="212121"/>
                <w:shd w:val="clear" w:color="auto" w:fill="FFFFFF"/>
              </w:rPr>
              <w:lastRenderedPageBreak/>
              <w:t>Sagatavoti un prezentēti 2 referāti</w:t>
            </w:r>
            <w:r w:rsidRPr="002F4415">
              <w:rPr>
                <w:rFonts w:ascii="Times New Roman" w:hAnsi="Times New Roman"/>
                <w:color w:val="212121"/>
              </w:rPr>
              <w:t xml:space="preserve"> </w:t>
            </w:r>
            <w:r w:rsidRPr="00B9702D">
              <w:rPr>
                <w:rFonts w:ascii="Times New Roman" w:hAnsi="Times New Roman"/>
                <w:color w:val="212121"/>
                <w:shd w:val="clear" w:color="auto" w:fill="FFFFFF"/>
              </w:rPr>
              <w:t>XIII Baltijas Laboratorijas medicīnas kongresā Tartū</w:t>
            </w:r>
            <w:r w:rsidRPr="00B9702D">
              <w:rPr>
                <w:rFonts w:ascii="Times New Roman" w:hAnsi="Times New Roman"/>
                <w:color w:val="212121"/>
              </w:rPr>
              <w:t xml:space="preserve"> </w:t>
            </w:r>
            <w:r w:rsidRPr="00B9702D">
              <w:rPr>
                <w:rFonts w:ascii="Times New Roman" w:hAnsi="Times New Roman"/>
                <w:color w:val="212121"/>
                <w:shd w:val="clear" w:color="auto" w:fill="FFFFFF"/>
              </w:rPr>
              <w:t>(</w:t>
            </w:r>
            <w:hyperlink r:id="rId93" w:tgtFrame="_blank" w:history="1">
              <w:r w:rsidRPr="00B9702D">
                <w:rPr>
                  <w:rStyle w:val="Hyperlink"/>
                  <w:rFonts w:ascii="Times New Roman" w:hAnsi="Times New Roman"/>
                  <w:shd w:val="clear" w:color="auto" w:fill="FFFFFF"/>
                </w:rPr>
                <w:t>http://balmcongress.weebly.com</w:t>
              </w:r>
            </w:hyperlink>
            <w:r w:rsidRPr="00B9702D">
              <w:rPr>
                <w:rFonts w:ascii="Times New Roman" w:hAnsi="Times New Roman"/>
                <w:color w:val="212121"/>
                <w:shd w:val="clear" w:color="auto" w:fill="FFFFFF"/>
              </w:rPr>
              <w:t>).</w:t>
            </w:r>
            <w:r w:rsidRPr="00B9702D">
              <w:rPr>
                <w:rFonts w:ascii="Times New Roman" w:hAnsi="Times New Roman"/>
                <w:color w:val="212121"/>
              </w:rPr>
              <w:br/>
            </w:r>
            <w:r w:rsidRPr="00B9702D">
              <w:rPr>
                <w:rFonts w:ascii="Times New Roman" w:hAnsi="Times New Roman"/>
                <w:color w:val="212121"/>
                <w:shd w:val="clear" w:color="auto" w:fill="FFFFFF"/>
              </w:rPr>
              <w:t>Izveidota datubāze tālākai analīzei (asins pamatskaitļi,</w:t>
            </w:r>
            <w:r w:rsidRPr="00B9702D">
              <w:rPr>
                <w:rFonts w:ascii="Times New Roman" w:hAnsi="Times New Roman"/>
                <w:color w:val="212121"/>
              </w:rPr>
              <w:t xml:space="preserve"> </w:t>
            </w:r>
            <w:r w:rsidRPr="00B9702D">
              <w:rPr>
                <w:rFonts w:ascii="Times New Roman" w:hAnsi="Times New Roman"/>
                <w:color w:val="212121"/>
                <w:shd w:val="clear" w:color="auto" w:fill="FFFFFF"/>
              </w:rPr>
              <w:t>mieloperoksidāze, CRP) no VISIEM asins testiem 2011.-2013.gg.</w:t>
            </w:r>
          </w:p>
          <w:p w14:paraId="12A1FE40" w14:textId="77777777" w:rsidR="00F865C5" w:rsidRDefault="00F865C5" w:rsidP="00702B4B">
            <w:pPr>
              <w:numPr>
                <w:ilvl w:val="0"/>
                <w:numId w:val="71"/>
              </w:numPr>
              <w:spacing w:after="0" w:line="240" w:lineRule="auto"/>
              <w:ind w:left="172" w:hanging="264"/>
              <w:rPr>
                <w:rFonts w:ascii="Times New Roman" w:hAnsi="Times New Roman"/>
                <w:color w:val="212121"/>
                <w:shd w:val="clear" w:color="auto" w:fill="FFFFFF"/>
              </w:rPr>
            </w:pPr>
            <w:r>
              <w:rPr>
                <w:rFonts w:ascii="Times New Roman" w:hAnsi="Times New Roman"/>
                <w:color w:val="212121"/>
                <w:shd w:val="clear" w:color="auto" w:fill="FFFFFF"/>
              </w:rPr>
              <w:t>Iekļauti 38 slimnieki, 38 paraugi.</w:t>
            </w:r>
          </w:p>
          <w:p w14:paraId="6BA38615" w14:textId="77777777" w:rsidR="00F865C5" w:rsidRPr="00661DD6" w:rsidRDefault="00F865C5" w:rsidP="00702B4B">
            <w:pPr>
              <w:numPr>
                <w:ilvl w:val="0"/>
                <w:numId w:val="71"/>
              </w:numPr>
              <w:spacing w:after="0" w:line="240" w:lineRule="auto"/>
              <w:ind w:left="172" w:hanging="264"/>
              <w:rPr>
                <w:rFonts w:ascii="Times New Roman" w:eastAsia="Times New Roman" w:hAnsi="Times New Roman"/>
                <w:sz w:val="24"/>
                <w:szCs w:val="24"/>
              </w:rPr>
            </w:pPr>
            <w:r w:rsidRPr="002F4415">
              <w:rPr>
                <w:rFonts w:ascii="Times New Roman" w:hAnsi="Times New Roman"/>
              </w:rPr>
              <w:t>Tēzes un uzstāšanās</w:t>
            </w:r>
            <w:r w:rsidRPr="007F6092">
              <w:rPr>
                <w:rFonts w:ascii="Times New Roman" w:hAnsi="Times New Roman"/>
                <w:b/>
              </w:rPr>
              <w:t>:</w:t>
            </w:r>
            <w:r>
              <w:rPr>
                <w:rFonts w:ascii="Times New Roman" w:hAnsi="Times New Roman"/>
              </w:rPr>
              <w:t xml:space="preserve"> 1 starptautiska konference</w:t>
            </w:r>
          </w:p>
        </w:tc>
      </w:tr>
      <w:tr w:rsidR="00F865C5" w:rsidRPr="007F6092" w14:paraId="3ACF04AE" w14:textId="77777777" w:rsidTr="00BD28C7">
        <w:trPr>
          <w:trHeight w:val="305"/>
        </w:trPr>
        <w:tc>
          <w:tcPr>
            <w:tcW w:w="2253" w:type="pct"/>
            <w:tcBorders>
              <w:top w:val="single" w:sz="4" w:space="0" w:color="auto"/>
              <w:left w:val="single" w:sz="4" w:space="0" w:color="000000"/>
              <w:bottom w:val="single" w:sz="4" w:space="0" w:color="000000"/>
              <w:right w:val="single" w:sz="4" w:space="0" w:color="000000"/>
            </w:tcBorders>
          </w:tcPr>
          <w:p w14:paraId="0CD1C471" w14:textId="77777777" w:rsidR="00F865C5" w:rsidRPr="007F6092" w:rsidRDefault="00F865C5" w:rsidP="00702B4B">
            <w:pPr>
              <w:pStyle w:val="ListParagraph"/>
              <w:spacing w:after="0" w:line="240" w:lineRule="auto"/>
              <w:ind w:left="323" w:hanging="323"/>
              <w:jc w:val="both"/>
              <w:rPr>
                <w:rFonts w:ascii="Times New Roman" w:hAnsi="Times New Roman"/>
                <w:lang w:val="lv-LV"/>
              </w:rPr>
            </w:pPr>
            <w:r w:rsidRPr="004D00CE">
              <w:rPr>
                <w:rFonts w:ascii="Times New Roman" w:hAnsi="Times New Roman"/>
                <w:b/>
                <w:color w:val="000000"/>
                <w:lang w:val="lv-LV"/>
              </w:rPr>
              <w:lastRenderedPageBreak/>
              <w:t>1.3</w:t>
            </w:r>
            <w:r w:rsidR="00702B4B">
              <w:rPr>
                <w:rFonts w:ascii="Times New Roman" w:hAnsi="Times New Roman"/>
                <w:b/>
                <w:color w:val="000000"/>
                <w:lang w:val="lv-LV"/>
              </w:rPr>
              <w:t>.</w:t>
            </w:r>
            <w:r w:rsidRPr="007F6092">
              <w:rPr>
                <w:rFonts w:ascii="Times New Roman" w:hAnsi="Times New Roman"/>
                <w:lang w:val="lv-LV"/>
              </w:rPr>
              <w:t>Turpināt ar  analizatora Sysmex XN-1000 noteicamu neitrofilo optisko parametru pētījumu;</w:t>
            </w:r>
          </w:p>
          <w:p w14:paraId="6669E283" w14:textId="77777777" w:rsidR="00F865C5" w:rsidRPr="007F6092" w:rsidRDefault="00702B4B" w:rsidP="00702B4B">
            <w:pPr>
              <w:spacing w:after="0"/>
              <w:ind w:left="323" w:hanging="323"/>
              <w:jc w:val="both"/>
              <w:rPr>
                <w:rFonts w:ascii="Times New Roman" w:hAnsi="Times New Roman"/>
              </w:rPr>
            </w:pPr>
            <w:r>
              <w:rPr>
                <w:rFonts w:ascii="Times New Roman" w:hAnsi="Times New Roman"/>
              </w:rPr>
              <w:tab/>
            </w:r>
            <w:r w:rsidR="00F865C5" w:rsidRPr="007F6092">
              <w:rPr>
                <w:rFonts w:ascii="Times New Roman" w:hAnsi="Times New Roman"/>
              </w:rPr>
              <w:t>Iekļaut jaunus parametrus NE-SFL, NE-WY un Mo-X</w:t>
            </w:r>
            <w:r w:rsidR="00F865C5">
              <w:rPr>
                <w:rFonts w:ascii="Times New Roman" w:hAnsi="Times New Roman"/>
              </w:rPr>
              <w:t>.</w:t>
            </w:r>
          </w:p>
        </w:tc>
        <w:tc>
          <w:tcPr>
            <w:tcW w:w="2747" w:type="pct"/>
            <w:tcBorders>
              <w:top w:val="single" w:sz="4" w:space="0" w:color="auto"/>
              <w:left w:val="single" w:sz="4" w:space="0" w:color="000000"/>
              <w:bottom w:val="single" w:sz="4" w:space="0" w:color="000000"/>
              <w:right w:val="single" w:sz="4" w:space="0" w:color="000000"/>
            </w:tcBorders>
          </w:tcPr>
          <w:p w14:paraId="0723B607" w14:textId="77777777" w:rsidR="00F865C5" w:rsidRDefault="00F865C5" w:rsidP="00702B4B">
            <w:pPr>
              <w:numPr>
                <w:ilvl w:val="0"/>
                <w:numId w:val="72"/>
              </w:numPr>
              <w:spacing w:after="0" w:line="240" w:lineRule="auto"/>
              <w:ind w:left="172" w:hanging="172"/>
              <w:jc w:val="both"/>
              <w:rPr>
                <w:rFonts w:ascii="Times New Roman" w:eastAsia="Times New Roman" w:hAnsi="Times New Roman"/>
              </w:rPr>
            </w:pPr>
            <w:r>
              <w:rPr>
                <w:rFonts w:ascii="Times New Roman" w:eastAsia="Times New Roman" w:hAnsi="Times New Roman"/>
              </w:rPr>
              <w:t xml:space="preserve">Tiek turpināts </w:t>
            </w:r>
            <w:r>
              <w:t xml:space="preserve"> </w:t>
            </w:r>
            <w:r w:rsidRPr="002F4415">
              <w:rPr>
                <w:rFonts w:ascii="Times New Roman" w:eastAsia="Times New Roman" w:hAnsi="Times New Roman"/>
              </w:rPr>
              <w:t>ar  anal</w:t>
            </w:r>
            <w:r>
              <w:rPr>
                <w:rFonts w:ascii="Times New Roman" w:eastAsia="Times New Roman" w:hAnsi="Times New Roman"/>
              </w:rPr>
              <w:t>izatora Sysmex XN-1000 noteicamo</w:t>
            </w:r>
            <w:r w:rsidRPr="002F4415">
              <w:rPr>
                <w:rFonts w:ascii="Times New Roman" w:eastAsia="Times New Roman" w:hAnsi="Times New Roman"/>
              </w:rPr>
              <w:t xml:space="preserve"> neitr</w:t>
            </w:r>
            <w:r>
              <w:rPr>
                <w:rFonts w:ascii="Times New Roman" w:eastAsia="Times New Roman" w:hAnsi="Times New Roman"/>
              </w:rPr>
              <w:t>ofilo optisko parametru pētījums.</w:t>
            </w:r>
          </w:p>
          <w:p w14:paraId="000AD661" w14:textId="77777777" w:rsidR="00F865C5" w:rsidRPr="007F6092" w:rsidRDefault="00F865C5" w:rsidP="00702B4B">
            <w:pPr>
              <w:numPr>
                <w:ilvl w:val="0"/>
                <w:numId w:val="72"/>
              </w:numPr>
              <w:spacing w:after="0" w:line="240" w:lineRule="auto"/>
              <w:ind w:left="172" w:hanging="172"/>
              <w:jc w:val="both"/>
              <w:rPr>
                <w:rFonts w:ascii="Times New Roman" w:eastAsia="Times New Roman" w:hAnsi="Times New Roman"/>
              </w:rPr>
            </w:pPr>
            <w:r>
              <w:rPr>
                <w:rFonts w:ascii="Times New Roman" w:eastAsia="Times New Roman" w:hAnsi="Times New Roman"/>
              </w:rPr>
              <w:t>Apkopoti dati par plašu populāciju  - analizēti32958 paraugi.</w:t>
            </w:r>
          </w:p>
        </w:tc>
      </w:tr>
      <w:tr w:rsidR="00F865C5" w:rsidRPr="007F6092" w14:paraId="567E9344"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32F35EF4" w14:textId="77777777" w:rsidR="00F865C5" w:rsidRPr="007F6092" w:rsidRDefault="00F865C5" w:rsidP="00702B4B">
            <w:pPr>
              <w:spacing w:after="0"/>
              <w:ind w:left="323" w:hanging="323"/>
              <w:jc w:val="both"/>
              <w:rPr>
                <w:rFonts w:ascii="Times New Roman" w:hAnsi="Times New Roman"/>
                <w:color w:val="000000"/>
              </w:rPr>
            </w:pPr>
            <w:r w:rsidRPr="004D00CE">
              <w:rPr>
                <w:rFonts w:ascii="Times New Roman" w:hAnsi="Times New Roman"/>
                <w:b/>
                <w:color w:val="000000"/>
              </w:rPr>
              <w:t>1.4</w:t>
            </w:r>
            <w:r w:rsidRPr="00C816E4">
              <w:rPr>
                <w:rFonts w:ascii="Times New Roman" w:hAnsi="Times New Roman"/>
                <w:b/>
                <w:color w:val="000000"/>
              </w:rPr>
              <w:t>.</w:t>
            </w:r>
            <w:r>
              <w:rPr>
                <w:rFonts w:ascii="Times New Roman" w:hAnsi="Times New Roman"/>
                <w:color w:val="000000"/>
              </w:rPr>
              <w:t xml:space="preserve"> </w:t>
            </w:r>
            <w:r w:rsidRPr="007F6092">
              <w:rPr>
                <w:rFonts w:ascii="Times New Roman" w:hAnsi="Times New Roman"/>
                <w:color w:val="000000"/>
              </w:rPr>
              <w:t>Apkopot leikocitārās formulas izmaiņu, kā arī anēmijas un trombocītu skaita</w:t>
            </w:r>
            <w:r w:rsidR="00702B4B">
              <w:rPr>
                <w:rFonts w:ascii="Times New Roman" w:hAnsi="Times New Roman"/>
                <w:color w:val="000000"/>
              </w:rPr>
              <w:t xml:space="preserve"> </w:t>
            </w:r>
            <w:r w:rsidRPr="007F6092">
              <w:rPr>
                <w:rFonts w:ascii="Times New Roman" w:hAnsi="Times New Roman"/>
                <w:color w:val="000000"/>
              </w:rPr>
              <w:t>izmaiņu retrospektīvas analīzes datus, pielietojot Sysmex laboratorisko analizatoru sepses, infekcijas bez SIRS un veseliem kontroles grupas pacientiem sta</w:t>
            </w:r>
            <w:r>
              <w:rPr>
                <w:rFonts w:ascii="Times New Roman" w:hAnsi="Times New Roman"/>
                <w:color w:val="000000"/>
              </w:rPr>
              <w:t>cionētiem BKUS no 01.02.2014.</w:t>
            </w:r>
            <w:r>
              <w:rPr>
                <w:rFonts w:ascii="Times New Roman" w:hAnsi="Times New Roman"/>
                <w:color w:val="000000"/>
              </w:rPr>
              <w:br/>
              <w:t>1)</w:t>
            </w:r>
            <w:r w:rsidRPr="007F6092">
              <w:rPr>
                <w:rFonts w:ascii="Times New Roman" w:hAnsi="Times New Roman"/>
                <w:color w:val="000000"/>
              </w:rPr>
              <w:t xml:space="preserve"> Absolūtā neitrofīlo skaita, nobriedušo/nenobriedušo neitrofīlu attiecības, limfocītu un eozinofīlo skaita, kā arī anēmijas un trombocītu skaita izmaiņu retrospektīva analīze pielietojot Sysmex laboratorisko analizatoru</w:t>
            </w:r>
          </w:p>
          <w:p w14:paraId="3D8E92A7" w14:textId="77777777" w:rsidR="00F865C5" w:rsidRPr="007F6092" w:rsidRDefault="00702B4B" w:rsidP="00702B4B">
            <w:pPr>
              <w:spacing w:after="0" w:line="240" w:lineRule="auto"/>
              <w:ind w:left="323" w:hanging="323"/>
              <w:jc w:val="both"/>
              <w:rPr>
                <w:rFonts w:ascii="Times New Roman" w:hAnsi="Times New Roman"/>
              </w:rPr>
            </w:pPr>
            <w:r>
              <w:rPr>
                <w:rFonts w:ascii="Times New Roman" w:hAnsi="Times New Roman"/>
                <w:color w:val="000000"/>
              </w:rPr>
              <w:tab/>
            </w:r>
            <w:r w:rsidR="00F865C5">
              <w:rPr>
                <w:rFonts w:ascii="Times New Roman" w:hAnsi="Times New Roman"/>
                <w:color w:val="000000"/>
              </w:rPr>
              <w:t>2)</w:t>
            </w:r>
            <w:r>
              <w:rPr>
                <w:rFonts w:ascii="Times New Roman" w:hAnsi="Times New Roman"/>
                <w:color w:val="000000"/>
              </w:rPr>
              <w:t xml:space="preserve"> </w:t>
            </w:r>
            <w:r w:rsidR="00F865C5" w:rsidRPr="007F6092">
              <w:rPr>
                <w:rFonts w:ascii="Times New Roman" w:hAnsi="Times New Roman"/>
                <w:color w:val="000000"/>
              </w:rPr>
              <w:t>Datu analīze, publikācijas sagatavošana</w:t>
            </w:r>
            <w:r w:rsidR="00F865C5">
              <w:rPr>
                <w:rFonts w:ascii="Times New Roman" w:hAnsi="Times New Roman"/>
                <w:color w:val="000000"/>
              </w:rPr>
              <w:t>.</w:t>
            </w:r>
          </w:p>
        </w:tc>
        <w:tc>
          <w:tcPr>
            <w:tcW w:w="2747" w:type="pct"/>
            <w:tcBorders>
              <w:top w:val="single" w:sz="4" w:space="0" w:color="000000"/>
              <w:left w:val="single" w:sz="4" w:space="0" w:color="000000"/>
              <w:bottom w:val="single" w:sz="4" w:space="0" w:color="000000"/>
              <w:right w:val="single" w:sz="4" w:space="0" w:color="000000"/>
            </w:tcBorders>
          </w:tcPr>
          <w:p w14:paraId="219CEC9B" w14:textId="77777777" w:rsidR="00F865C5" w:rsidRDefault="00F865C5" w:rsidP="00F865C5">
            <w:pPr>
              <w:shd w:val="clear" w:color="auto" w:fill="FFFFFF"/>
              <w:spacing w:after="0" w:line="240" w:lineRule="auto"/>
              <w:ind w:left="720"/>
              <w:rPr>
                <w:rFonts w:ascii="Times New Roman" w:eastAsia="Times New Roman" w:hAnsi="Times New Roman"/>
                <w:color w:val="000000"/>
                <w:shd w:val="clear" w:color="auto" w:fill="FFFFFF"/>
                <w:lang w:val="en-US"/>
              </w:rPr>
            </w:pPr>
          </w:p>
          <w:p w14:paraId="1C2DCB48" w14:textId="77777777" w:rsidR="00F865C5" w:rsidRDefault="00F865C5" w:rsidP="00702B4B">
            <w:pPr>
              <w:numPr>
                <w:ilvl w:val="0"/>
                <w:numId w:val="5"/>
              </w:numPr>
              <w:shd w:val="clear" w:color="auto" w:fill="FFFFFF"/>
              <w:spacing w:after="0" w:line="240" w:lineRule="auto"/>
              <w:ind w:left="172" w:hanging="212"/>
              <w:jc w:val="both"/>
              <w:rPr>
                <w:rFonts w:ascii="Times New Roman" w:eastAsia="Times New Roman" w:hAnsi="Times New Roman"/>
                <w:color w:val="000000"/>
                <w:shd w:val="clear" w:color="auto" w:fill="FFFFFF"/>
                <w:lang w:val="en-US"/>
              </w:rPr>
            </w:pPr>
            <w:r w:rsidRPr="00B42C34">
              <w:rPr>
                <w:rFonts w:ascii="Times New Roman" w:eastAsia="Times New Roman" w:hAnsi="Times New Roman"/>
                <w:color w:val="000000"/>
                <w:shd w:val="clear" w:color="auto" w:fill="FFFFFF"/>
                <w:lang w:val="en-US"/>
              </w:rPr>
              <w:t xml:space="preserve">Pētījumā iekļauti 258 bērni ar infekcijām, </w:t>
            </w:r>
          </w:p>
          <w:p w14:paraId="23DC3BE2" w14:textId="77777777" w:rsidR="00F865C5" w:rsidRDefault="00F865C5" w:rsidP="00702B4B">
            <w:pPr>
              <w:numPr>
                <w:ilvl w:val="0"/>
                <w:numId w:val="5"/>
              </w:numPr>
              <w:shd w:val="clear" w:color="auto" w:fill="FFFFFF"/>
              <w:spacing w:after="0" w:line="240" w:lineRule="auto"/>
              <w:ind w:left="172" w:hanging="212"/>
              <w:jc w:val="both"/>
              <w:rPr>
                <w:rFonts w:ascii="Times New Roman" w:eastAsia="Times New Roman" w:hAnsi="Times New Roman"/>
                <w:color w:val="000000"/>
                <w:shd w:val="clear" w:color="auto" w:fill="FFFFFF"/>
                <w:lang w:val="en-US"/>
              </w:rPr>
            </w:pPr>
            <w:r w:rsidRPr="00B42C34">
              <w:rPr>
                <w:rFonts w:ascii="Times New Roman" w:eastAsia="Times New Roman" w:hAnsi="Times New Roman"/>
                <w:color w:val="000000"/>
                <w:shd w:val="clear" w:color="auto" w:fill="FFFFFF"/>
                <w:lang w:val="en-US"/>
              </w:rPr>
              <w:t xml:space="preserve">Pētījuma kohorta dalīta  divās grupās: 1) bērni ar </w:t>
            </w:r>
            <w:r>
              <w:rPr>
                <w:rFonts w:ascii="Times New Roman" w:eastAsia="Times New Roman" w:hAnsi="Times New Roman"/>
                <w:color w:val="000000"/>
                <w:shd w:val="clear" w:color="auto" w:fill="FFFFFF"/>
                <w:lang w:val="en-US"/>
              </w:rPr>
              <w:t xml:space="preserve">infekciju, bez sepses (n=75) </w:t>
            </w:r>
            <w:r w:rsidRPr="00B42C34">
              <w:rPr>
                <w:rFonts w:ascii="Times New Roman" w:eastAsia="Times New Roman" w:hAnsi="Times New Roman"/>
                <w:color w:val="000000"/>
                <w:shd w:val="clear" w:color="auto" w:fill="FFFFFF"/>
                <w:lang w:val="en-US"/>
              </w:rPr>
              <w:t xml:space="preserve">2) bērni ar sepsi (n=183). </w:t>
            </w:r>
          </w:p>
          <w:p w14:paraId="52F225D1" w14:textId="77777777" w:rsidR="00F865C5" w:rsidRDefault="00F865C5" w:rsidP="00702B4B">
            <w:pPr>
              <w:numPr>
                <w:ilvl w:val="0"/>
                <w:numId w:val="5"/>
              </w:numPr>
              <w:shd w:val="clear" w:color="auto" w:fill="FFFFFF"/>
              <w:spacing w:after="0" w:line="240" w:lineRule="auto"/>
              <w:ind w:left="172" w:hanging="212"/>
              <w:jc w:val="both"/>
              <w:rPr>
                <w:rFonts w:ascii="Times New Roman" w:eastAsia="Times New Roman" w:hAnsi="Times New Roman"/>
                <w:color w:val="000000"/>
                <w:shd w:val="clear" w:color="auto" w:fill="FFFFFF"/>
                <w:lang w:val="en-US"/>
              </w:rPr>
            </w:pPr>
            <w:r>
              <w:rPr>
                <w:rFonts w:ascii="Times New Roman" w:eastAsia="Times New Roman" w:hAnsi="Times New Roman"/>
                <w:color w:val="000000"/>
                <w:shd w:val="clear" w:color="auto" w:fill="FFFFFF"/>
                <w:lang w:val="en-US"/>
              </w:rPr>
              <w:t>A</w:t>
            </w:r>
            <w:r w:rsidRPr="00B42C34">
              <w:rPr>
                <w:rFonts w:ascii="Times New Roman" w:eastAsia="Times New Roman" w:hAnsi="Times New Roman"/>
                <w:color w:val="000000"/>
                <w:shd w:val="clear" w:color="auto" w:fill="FFFFFF"/>
                <w:lang w:val="en-US"/>
              </w:rPr>
              <w:t>nalizēti nenobriedušo granulocītu attiecības, absolūtā neitrofīlo skaita, leikocītu skaita un C reaktīvā proteīna līmeņi un noteiktas šo parametru robežvērtības bērnu ar sepsi un smagām bakteriā</w:t>
            </w:r>
            <w:r>
              <w:rPr>
                <w:rFonts w:ascii="Times New Roman" w:eastAsia="Times New Roman" w:hAnsi="Times New Roman"/>
                <w:color w:val="000000"/>
                <w:shd w:val="clear" w:color="auto" w:fill="FFFFFF"/>
                <w:lang w:val="en-US"/>
              </w:rPr>
              <w:t>lam infekcijām identificēšanai 258 pacientu serumā;</w:t>
            </w:r>
          </w:p>
          <w:p w14:paraId="2EA19F2A" w14:textId="77777777" w:rsidR="00F865C5" w:rsidRPr="00211AFA" w:rsidRDefault="00F865C5" w:rsidP="00702B4B">
            <w:pPr>
              <w:numPr>
                <w:ilvl w:val="0"/>
                <w:numId w:val="5"/>
              </w:numPr>
              <w:shd w:val="clear" w:color="auto" w:fill="FFFFFF"/>
              <w:spacing w:after="0" w:line="240" w:lineRule="auto"/>
              <w:ind w:left="172" w:hanging="212"/>
              <w:jc w:val="both"/>
              <w:rPr>
                <w:rFonts w:ascii="Times New Roman" w:eastAsia="Times New Roman" w:hAnsi="Times New Roman"/>
                <w:color w:val="000000"/>
                <w:shd w:val="clear" w:color="auto" w:fill="FFFFFF"/>
                <w:lang w:val="en-US"/>
              </w:rPr>
            </w:pPr>
            <w:r w:rsidRPr="002F4415">
              <w:rPr>
                <w:rFonts w:ascii="Times New Roman" w:eastAsia="Times New Roman" w:hAnsi="Times New Roman"/>
                <w:color w:val="000000"/>
                <w:shd w:val="clear" w:color="auto" w:fill="FFFFFF"/>
                <w:lang w:val="en-US"/>
              </w:rPr>
              <w:t>Iesniegti raksti</w:t>
            </w:r>
            <w:r w:rsidRPr="00D4212D">
              <w:rPr>
                <w:rFonts w:ascii="Times New Roman" w:eastAsia="Times New Roman" w:hAnsi="Times New Roman"/>
                <w:b/>
                <w:color w:val="000000"/>
                <w:shd w:val="clear" w:color="auto" w:fill="FFFFFF"/>
                <w:lang w:val="en-US"/>
              </w:rPr>
              <w:t>:</w:t>
            </w:r>
            <w:r>
              <w:rPr>
                <w:rFonts w:ascii="Times New Roman" w:eastAsia="Times New Roman" w:hAnsi="Times New Roman"/>
                <w:b/>
                <w:color w:val="000000"/>
                <w:shd w:val="clear" w:color="auto" w:fill="FFFFFF"/>
                <w:lang w:val="en-US"/>
              </w:rPr>
              <w:t xml:space="preserve"> </w:t>
            </w:r>
            <w:r w:rsidRPr="00211AFA">
              <w:rPr>
                <w:rFonts w:ascii="Times New Roman" w:eastAsia="Times New Roman" w:hAnsi="Times New Roman"/>
                <w:color w:val="000000"/>
                <w:shd w:val="clear" w:color="auto" w:fill="FFFFFF"/>
                <w:lang w:val="en-US"/>
              </w:rPr>
              <w:t>1 vietēja mēroga un 1 starptautiska mēroga</w:t>
            </w:r>
            <w:r>
              <w:rPr>
                <w:rFonts w:ascii="Times New Roman" w:eastAsia="Times New Roman" w:hAnsi="Times New Roman"/>
                <w:color w:val="000000"/>
                <w:shd w:val="clear" w:color="auto" w:fill="FFFFFF"/>
                <w:lang w:val="en-US"/>
              </w:rPr>
              <w:t>.</w:t>
            </w:r>
          </w:p>
          <w:p w14:paraId="0963D8BD" w14:textId="77777777" w:rsidR="00F865C5" w:rsidRPr="007F6092" w:rsidRDefault="00F865C5" w:rsidP="00F865C5">
            <w:pPr>
              <w:spacing w:after="0" w:line="240" w:lineRule="auto"/>
              <w:ind w:left="720"/>
              <w:rPr>
                <w:rFonts w:ascii="Times New Roman" w:eastAsia="Times New Roman" w:hAnsi="Times New Roman"/>
              </w:rPr>
            </w:pPr>
          </w:p>
        </w:tc>
      </w:tr>
      <w:tr w:rsidR="00F865C5" w:rsidRPr="007F6092" w14:paraId="00984BEE"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50E471EB" w14:textId="77777777" w:rsidR="00F865C5" w:rsidRPr="007F6092" w:rsidRDefault="00F865C5" w:rsidP="00702B4B">
            <w:pPr>
              <w:pStyle w:val="ListParagraph"/>
              <w:numPr>
                <w:ilvl w:val="1"/>
                <w:numId w:val="62"/>
              </w:numPr>
              <w:spacing w:after="0" w:line="240" w:lineRule="auto"/>
              <w:ind w:left="465" w:hanging="426"/>
              <w:jc w:val="both"/>
              <w:rPr>
                <w:rFonts w:ascii="Times New Roman" w:hAnsi="Times New Roman"/>
                <w:lang w:val="lv-LV"/>
              </w:rPr>
            </w:pPr>
            <w:r w:rsidRPr="007F6092">
              <w:rPr>
                <w:rFonts w:ascii="Times New Roman" w:hAnsi="Times New Roman"/>
                <w:lang w:val="lv-LV"/>
              </w:rPr>
              <w:t>ADAMTS-13 izpēte.</w:t>
            </w:r>
          </w:p>
          <w:p w14:paraId="66F31285" w14:textId="77777777" w:rsidR="00F865C5" w:rsidRPr="007F6092" w:rsidRDefault="00702B4B" w:rsidP="00702B4B">
            <w:pPr>
              <w:spacing w:after="0"/>
              <w:ind w:left="323" w:hanging="284"/>
              <w:jc w:val="both"/>
              <w:rPr>
                <w:rFonts w:ascii="Times New Roman" w:hAnsi="Times New Roman"/>
                <w:color w:val="000000"/>
              </w:rPr>
            </w:pPr>
            <w:r>
              <w:rPr>
                <w:rFonts w:ascii="Times New Roman" w:hAnsi="Times New Roman"/>
              </w:rPr>
              <w:tab/>
            </w:r>
            <w:r w:rsidR="00F865C5" w:rsidRPr="007F6092">
              <w:rPr>
                <w:rFonts w:ascii="Times New Roman" w:hAnsi="Times New Roman"/>
              </w:rPr>
              <w:t>Aktīvā domēna klonēšana, ekspresija, attīrīšana, aktivitātes pārbaude</w:t>
            </w:r>
            <w:r w:rsidR="00F865C5">
              <w:rPr>
                <w:rFonts w:ascii="Times New Roman" w:hAnsi="Times New Roman"/>
              </w:rPr>
              <w:t>.</w:t>
            </w:r>
          </w:p>
        </w:tc>
        <w:tc>
          <w:tcPr>
            <w:tcW w:w="2747" w:type="pct"/>
            <w:tcBorders>
              <w:top w:val="single" w:sz="4" w:space="0" w:color="000000"/>
              <w:left w:val="single" w:sz="4" w:space="0" w:color="000000"/>
              <w:bottom w:val="single" w:sz="4" w:space="0" w:color="000000"/>
              <w:right w:val="single" w:sz="4" w:space="0" w:color="000000"/>
            </w:tcBorders>
          </w:tcPr>
          <w:p w14:paraId="161A6377" w14:textId="77777777" w:rsidR="00F865C5" w:rsidRPr="007F6092" w:rsidRDefault="00F865C5" w:rsidP="00702B4B">
            <w:pPr>
              <w:numPr>
                <w:ilvl w:val="0"/>
                <w:numId w:val="3"/>
              </w:numPr>
              <w:spacing w:before="60" w:after="0" w:line="240" w:lineRule="auto"/>
              <w:ind w:left="170" w:hanging="198"/>
              <w:jc w:val="both"/>
              <w:rPr>
                <w:rFonts w:ascii="Times New Roman" w:eastAsia="Times New Roman" w:hAnsi="Times New Roman"/>
              </w:rPr>
            </w:pPr>
            <w:r w:rsidRPr="007F6092">
              <w:rPr>
                <w:rFonts w:ascii="Times New Roman" w:eastAsia="Times New Roman" w:hAnsi="Times New Roman"/>
              </w:rPr>
              <w:t>2016. gadā ADAMTS-13 aktivitāte noteikta 24 pacientiem.</w:t>
            </w:r>
          </w:p>
          <w:p w14:paraId="0D669C55" w14:textId="77777777" w:rsidR="00F865C5" w:rsidRDefault="00F865C5" w:rsidP="00702B4B">
            <w:pPr>
              <w:numPr>
                <w:ilvl w:val="0"/>
                <w:numId w:val="3"/>
              </w:numPr>
              <w:spacing w:before="60" w:after="0" w:line="240" w:lineRule="auto"/>
              <w:ind w:left="170" w:hanging="198"/>
              <w:jc w:val="both"/>
              <w:rPr>
                <w:rFonts w:ascii="Times New Roman" w:hAnsi="Times New Roman"/>
                <w:bCs/>
              </w:rPr>
            </w:pPr>
            <w:r>
              <w:rPr>
                <w:rFonts w:ascii="Times New Roman" w:hAnsi="Times New Roman"/>
                <w:bCs/>
              </w:rPr>
              <w:t>Turpinās</w:t>
            </w:r>
            <w:r w:rsidRPr="007F6092">
              <w:rPr>
                <w:rFonts w:ascii="Times New Roman" w:hAnsi="Times New Roman"/>
                <w:bCs/>
              </w:rPr>
              <w:t xml:space="preserve"> ADAMTS-13 proteāzes aktīvā domēna ekspresijas optimizācija baktēriju un raugu šūnās un rekombinantā proteīna attīrīšana.</w:t>
            </w:r>
          </w:p>
          <w:p w14:paraId="34882306" w14:textId="77777777" w:rsidR="00F865C5" w:rsidRDefault="00F865C5" w:rsidP="00702B4B">
            <w:pPr>
              <w:numPr>
                <w:ilvl w:val="0"/>
                <w:numId w:val="3"/>
              </w:numPr>
              <w:spacing w:before="60" w:after="0" w:line="240" w:lineRule="auto"/>
              <w:ind w:left="170" w:hanging="198"/>
              <w:jc w:val="both"/>
              <w:rPr>
                <w:rFonts w:ascii="Times New Roman" w:hAnsi="Times New Roman"/>
                <w:bCs/>
              </w:rPr>
            </w:pPr>
            <w:r>
              <w:rPr>
                <w:rFonts w:ascii="Times New Roman" w:hAnsi="Times New Roman"/>
                <w:bCs/>
              </w:rPr>
              <w:t xml:space="preserve">Rekombinantā proteīna attīrīšana par ~80% </w:t>
            </w:r>
            <w:r w:rsidRPr="007F6092">
              <w:rPr>
                <w:rFonts w:ascii="Times New Roman" w:hAnsi="Times New Roman"/>
                <w:bCs/>
              </w:rPr>
              <w:t xml:space="preserve">no pārējiem šūnas proteīniem </w:t>
            </w:r>
          </w:p>
          <w:p w14:paraId="65B47538" w14:textId="77777777" w:rsidR="00F865C5" w:rsidRPr="007F6092" w:rsidRDefault="00F865C5" w:rsidP="00702B4B">
            <w:pPr>
              <w:numPr>
                <w:ilvl w:val="0"/>
                <w:numId w:val="3"/>
              </w:numPr>
              <w:spacing w:before="60" w:after="0" w:line="240" w:lineRule="auto"/>
              <w:ind w:left="170" w:hanging="198"/>
              <w:jc w:val="both"/>
              <w:rPr>
                <w:rFonts w:ascii="Times New Roman" w:hAnsi="Times New Roman"/>
                <w:bCs/>
              </w:rPr>
            </w:pPr>
            <w:r>
              <w:rPr>
                <w:rFonts w:ascii="Times New Roman" w:hAnsi="Times New Roman"/>
                <w:bCs/>
              </w:rPr>
              <w:t>Attīrītā rekombinantā proteīna sagatavošana izmantošanai</w:t>
            </w:r>
            <w:r w:rsidRPr="007F6092">
              <w:rPr>
                <w:rFonts w:ascii="Times New Roman" w:hAnsi="Times New Roman"/>
                <w:bCs/>
              </w:rPr>
              <w:t xml:space="preserve"> aktivitātes testiem.</w:t>
            </w:r>
          </w:p>
          <w:p w14:paraId="5701CF97" w14:textId="77777777" w:rsidR="00F865C5" w:rsidRPr="007F6092" w:rsidRDefault="00F865C5" w:rsidP="00702B4B">
            <w:pPr>
              <w:numPr>
                <w:ilvl w:val="0"/>
                <w:numId w:val="3"/>
              </w:numPr>
              <w:spacing w:before="60" w:after="0" w:line="240" w:lineRule="auto"/>
              <w:ind w:left="170" w:hanging="198"/>
              <w:jc w:val="both"/>
              <w:rPr>
                <w:rFonts w:ascii="Times New Roman" w:hAnsi="Times New Roman"/>
                <w:bCs/>
              </w:rPr>
            </w:pPr>
            <w:r>
              <w:rPr>
                <w:rFonts w:ascii="Times New Roman" w:hAnsi="Times New Roman"/>
                <w:bCs/>
              </w:rPr>
              <w:t xml:space="preserve">Izveidota </w:t>
            </w:r>
            <w:r w:rsidRPr="007F6092">
              <w:rPr>
                <w:rFonts w:ascii="Times New Roman" w:hAnsi="Times New Roman"/>
                <w:bCs/>
              </w:rPr>
              <w:t xml:space="preserve">analoģiska konstrukcija ADAMTS-13 aktīvā domēna ekspresijai raugā </w:t>
            </w:r>
            <w:r w:rsidRPr="005C5603">
              <w:rPr>
                <w:rFonts w:ascii="Times New Roman" w:hAnsi="Times New Roman"/>
                <w:bCs/>
                <w:i/>
              </w:rPr>
              <w:t>P.pastoris</w:t>
            </w:r>
            <w:r>
              <w:rPr>
                <w:rFonts w:ascii="Times New Roman" w:hAnsi="Times New Roman"/>
                <w:bCs/>
              </w:rPr>
              <w:t>; sasniegta ~80% tīrība</w:t>
            </w:r>
            <w:r w:rsidRPr="007F6092">
              <w:rPr>
                <w:rFonts w:ascii="Times New Roman" w:hAnsi="Times New Roman"/>
                <w:bCs/>
              </w:rPr>
              <w:t>.</w:t>
            </w:r>
          </w:p>
          <w:p w14:paraId="7B85C36C" w14:textId="77777777" w:rsidR="00F865C5" w:rsidRDefault="00F865C5" w:rsidP="00702B4B">
            <w:pPr>
              <w:numPr>
                <w:ilvl w:val="0"/>
                <w:numId w:val="3"/>
              </w:numPr>
              <w:spacing w:before="60" w:after="0" w:line="240" w:lineRule="auto"/>
              <w:ind w:left="170" w:hanging="198"/>
              <w:jc w:val="both"/>
              <w:rPr>
                <w:rFonts w:ascii="Times New Roman" w:hAnsi="Times New Roman"/>
                <w:bCs/>
              </w:rPr>
            </w:pPr>
            <w:r>
              <w:rPr>
                <w:rFonts w:ascii="Times New Roman" w:hAnsi="Times New Roman"/>
                <w:bCs/>
              </w:rPr>
              <w:t>Izveidots vektors</w:t>
            </w:r>
            <w:r w:rsidRPr="007F6092">
              <w:rPr>
                <w:rFonts w:ascii="Times New Roman" w:hAnsi="Times New Roman"/>
                <w:bCs/>
              </w:rPr>
              <w:t xml:space="preserve"> ADAMTS-13 aktīvā domēna sekrēcijai no raugu šūnām. </w:t>
            </w:r>
          </w:p>
          <w:p w14:paraId="55A6F1D5" w14:textId="77777777" w:rsidR="00F865C5" w:rsidRPr="00702B4B" w:rsidRDefault="00F865C5" w:rsidP="00702B4B">
            <w:pPr>
              <w:numPr>
                <w:ilvl w:val="0"/>
                <w:numId w:val="3"/>
              </w:numPr>
              <w:spacing w:before="60" w:after="0" w:line="240" w:lineRule="auto"/>
              <w:ind w:left="170" w:hanging="198"/>
              <w:jc w:val="both"/>
              <w:rPr>
                <w:rFonts w:ascii="Times New Roman" w:hAnsi="Times New Roman"/>
                <w:bCs/>
              </w:rPr>
            </w:pPr>
            <w:r>
              <w:rPr>
                <w:rFonts w:ascii="Times New Roman" w:hAnsi="Times New Roman"/>
                <w:bCs/>
              </w:rPr>
              <w:t>Izveidotas trīs stratēģijas ADAMTS-13 aktīvā domēna iegūšanai: (i) intracelulāri E.coli, (ii) intracelulāri raugos un (iii) sekretori raugos.</w:t>
            </w:r>
          </w:p>
        </w:tc>
      </w:tr>
      <w:tr w:rsidR="00F865C5" w:rsidRPr="007F6092" w14:paraId="07589EFC"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6DA58AE0" w14:textId="77777777" w:rsidR="00F865C5" w:rsidRPr="007F6092" w:rsidRDefault="00F865C5" w:rsidP="00702B4B">
            <w:pPr>
              <w:pStyle w:val="ListParagraph"/>
              <w:spacing w:after="0" w:line="240" w:lineRule="auto"/>
              <w:ind w:left="323" w:hanging="323"/>
              <w:jc w:val="both"/>
              <w:rPr>
                <w:rFonts w:ascii="Times New Roman" w:hAnsi="Times New Roman"/>
                <w:lang w:val="lv-LV"/>
              </w:rPr>
            </w:pPr>
            <w:r w:rsidRPr="004D00CE">
              <w:rPr>
                <w:rFonts w:ascii="Times New Roman" w:hAnsi="Times New Roman"/>
                <w:b/>
                <w:color w:val="000000"/>
                <w:lang w:val="lv-LV"/>
              </w:rPr>
              <w:t>1.6.</w:t>
            </w:r>
            <w:r w:rsidRPr="007F6092">
              <w:rPr>
                <w:rFonts w:ascii="Times New Roman" w:hAnsi="Times New Roman"/>
                <w:lang w:val="lv-LV"/>
              </w:rPr>
              <w:t>Turpināt datu bāzes izveidi, ADAMTS-13 aktivitātes izvērtēšanai</w:t>
            </w:r>
          </w:p>
          <w:p w14:paraId="02CDB408" w14:textId="77777777" w:rsidR="00F865C5" w:rsidRPr="007F6092" w:rsidRDefault="00702B4B" w:rsidP="00702B4B">
            <w:pPr>
              <w:spacing w:after="0"/>
              <w:ind w:left="323" w:hanging="323"/>
              <w:jc w:val="both"/>
              <w:rPr>
                <w:rFonts w:ascii="Times New Roman" w:hAnsi="Times New Roman"/>
              </w:rPr>
            </w:pPr>
            <w:r>
              <w:rPr>
                <w:rFonts w:ascii="Times New Roman" w:hAnsi="Times New Roman"/>
                <w:color w:val="000000"/>
              </w:rPr>
              <w:tab/>
            </w:r>
            <w:r w:rsidR="00F865C5" w:rsidRPr="007F6092">
              <w:rPr>
                <w:rFonts w:ascii="Times New Roman" w:hAnsi="Times New Roman"/>
                <w:color w:val="000000"/>
              </w:rPr>
              <w:t>Datu bāzes izveide atbilstoši pētījuma</w:t>
            </w:r>
            <w:r w:rsidR="00F865C5">
              <w:rPr>
                <w:rFonts w:ascii="Times New Roman" w:hAnsi="Times New Roman"/>
                <w:color w:val="000000"/>
              </w:rPr>
              <w:t xml:space="preserve"> protokolam.</w:t>
            </w:r>
          </w:p>
        </w:tc>
        <w:tc>
          <w:tcPr>
            <w:tcW w:w="2747" w:type="pct"/>
            <w:tcBorders>
              <w:top w:val="single" w:sz="4" w:space="0" w:color="000000"/>
              <w:left w:val="single" w:sz="4" w:space="0" w:color="000000"/>
              <w:bottom w:val="single" w:sz="4" w:space="0" w:color="000000"/>
              <w:right w:val="single" w:sz="4" w:space="0" w:color="000000"/>
            </w:tcBorders>
          </w:tcPr>
          <w:p w14:paraId="28805121" w14:textId="77777777" w:rsidR="00F865C5" w:rsidRPr="007F6092" w:rsidRDefault="00F865C5" w:rsidP="00702B4B">
            <w:pPr>
              <w:numPr>
                <w:ilvl w:val="0"/>
                <w:numId w:val="5"/>
              </w:numPr>
              <w:spacing w:after="0" w:line="240" w:lineRule="auto"/>
              <w:ind w:left="172" w:hanging="196"/>
              <w:jc w:val="both"/>
              <w:rPr>
                <w:rFonts w:ascii="Times New Roman" w:hAnsi="Times New Roman"/>
              </w:rPr>
            </w:pPr>
            <w:r w:rsidRPr="007F6092">
              <w:rPr>
                <w:rFonts w:ascii="Times New Roman" w:eastAsia="Times New Roman" w:hAnsi="Times New Roman"/>
              </w:rPr>
              <w:t>Izveidota datu bāze ar ADAMTS-13 aktivitātes rezultātiem 76 pacientiem, veikta statistiska datu apstrāde</w:t>
            </w:r>
            <w:r w:rsidRPr="007F6092">
              <w:rPr>
                <w:rFonts w:ascii="Times New Roman" w:hAnsi="Times New Roman"/>
              </w:rPr>
              <w:t xml:space="preserve"> </w:t>
            </w:r>
          </w:p>
          <w:p w14:paraId="5DB517A3" w14:textId="77777777" w:rsidR="00F865C5" w:rsidRPr="00AA12FC" w:rsidRDefault="00F865C5" w:rsidP="00AA12FC">
            <w:pPr>
              <w:numPr>
                <w:ilvl w:val="0"/>
                <w:numId w:val="2"/>
              </w:numPr>
              <w:spacing w:after="0" w:line="240" w:lineRule="auto"/>
              <w:ind w:left="172" w:hanging="196"/>
              <w:jc w:val="both"/>
              <w:rPr>
                <w:rFonts w:ascii="Times New Roman" w:hAnsi="Times New Roman"/>
              </w:rPr>
            </w:pPr>
            <w:r w:rsidRPr="004E1D40">
              <w:rPr>
                <w:rFonts w:ascii="Times New Roman" w:hAnsi="Times New Roman"/>
              </w:rPr>
              <w:t>Tēzes un uzstāšanās</w:t>
            </w:r>
            <w:r>
              <w:rPr>
                <w:rFonts w:ascii="Times New Roman" w:hAnsi="Times New Roman"/>
                <w:b/>
              </w:rPr>
              <w:t xml:space="preserve">: </w:t>
            </w:r>
            <w:r w:rsidRPr="00403BF4">
              <w:rPr>
                <w:rFonts w:ascii="Times New Roman" w:hAnsi="Times New Roman"/>
              </w:rPr>
              <w:t>1 vietēja mēroga tēzes un 1 straptautiska mēroga tēzes</w:t>
            </w:r>
          </w:p>
        </w:tc>
      </w:tr>
      <w:tr w:rsidR="00F865C5" w:rsidRPr="007F6092" w14:paraId="51E1BFFF"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6DD7EA0F" w14:textId="77777777" w:rsidR="00F865C5" w:rsidRPr="00702B4B" w:rsidRDefault="00F865C5" w:rsidP="00702B4B">
            <w:pPr>
              <w:spacing w:after="0" w:line="240" w:lineRule="auto"/>
              <w:ind w:left="323" w:hanging="323"/>
              <w:jc w:val="both"/>
              <w:rPr>
                <w:rFonts w:ascii="Times New Roman" w:hAnsi="Times New Roman"/>
              </w:rPr>
            </w:pPr>
            <w:r w:rsidRPr="00702B4B">
              <w:rPr>
                <w:rFonts w:ascii="Times New Roman" w:hAnsi="Times New Roman"/>
                <w:b/>
                <w:color w:val="000000"/>
              </w:rPr>
              <w:lastRenderedPageBreak/>
              <w:t>2.</w:t>
            </w:r>
            <w:r w:rsidR="00702B4B">
              <w:rPr>
                <w:rFonts w:ascii="Times New Roman" w:hAnsi="Times New Roman"/>
                <w:b/>
                <w:color w:val="000000"/>
              </w:rPr>
              <w:t xml:space="preserve"> </w:t>
            </w:r>
            <w:r w:rsidRPr="00702B4B">
              <w:rPr>
                <w:rFonts w:ascii="Times New Roman" w:hAnsi="Times New Roman"/>
              </w:rPr>
              <w:t>Turpināt bērniem sadzīvē  iegūtās pneimonijas sociāli ekonomisko, epidemioloģisko, klīnisko īpatnību izpēti un standartizētu sabiedrībā iegūtas pneimonijas neatliekamās terapijas pakotnes (</w:t>
            </w:r>
            <w:r w:rsidRPr="00702B4B">
              <w:rPr>
                <w:rFonts w:ascii="Times New Roman" w:hAnsi="Times New Roman"/>
                <w:i/>
              </w:rPr>
              <w:t>bundle</w:t>
            </w:r>
            <w:r w:rsidRPr="00702B4B">
              <w:rPr>
                <w:rFonts w:ascii="Times New Roman" w:hAnsi="Times New Roman"/>
              </w:rPr>
              <w:t>) izstrādi.</w:t>
            </w:r>
          </w:p>
          <w:p w14:paraId="0F3B2A5A" w14:textId="77777777" w:rsidR="00F865C5" w:rsidRPr="009F7802" w:rsidRDefault="00F865C5" w:rsidP="00F865C5">
            <w:pPr>
              <w:spacing w:after="0" w:line="240" w:lineRule="auto"/>
              <w:ind w:left="323"/>
              <w:rPr>
                <w:rFonts w:ascii="Times New Roman" w:hAnsi="Times New Roman"/>
              </w:rPr>
            </w:pPr>
            <w:r w:rsidRPr="009F7802">
              <w:rPr>
                <w:rFonts w:ascii="Times New Roman" w:hAnsi="Times New Roman"/>
              </w:rPr>
              <w:t>Pneimonijas vadības mērinstrumenta aprobācija.</w:t>
            </w:r>
          </w:p>
        </w:tc>
        <w:tc>
          <w:tcPr>
            <w:tcW w:w="2747" w:type="pct"/>
            <w:tcBorders>
              <w:top w:val="single" w:sz="4" w:space="0" w:color="000000"/>
              <w:left w:val="single" w:sz="4" w:space="0" w:color="000000"/>
              <w:bottom w:val="single" w:sz="4" w:space="0" w:color="000000"/>
              <w:right w:val="single" w:sz="4" w:space="0" w:color="000000"/>
            </w:tcBorders>
          </w:tcPr>
          <w:p w14:paraId="6BD47D8F" w14:textId="77777777" w:rsidR="00F865C5" w:rsidRPr="007F6092" w:rsidRDefault="00F865C5" w:rsidP="00702B4B">
            <w:pPr>
              <w:numPr>
                <w:ilvl w:val="0"/>
                <w:numId w:val="5"/>
              </w:numPr>
              <w:spacing w:before="120" w:after="120" w:line="240" w:lineRule="auto"/>
              <w:ind w:left="172" w:hanging="172"/>
              <w:jc w:val="both"/>
              <w:rPr>
                <w:rFonts w:ascii="Times New Roman" w:hAnsi="Times New Roman"/>
                <w:bCs/>
              </w:rPr>
            </w:pPr>
            <w:r w:rsidRPr="007F6092">
              <w:rPr>
                <w:rFonts w:ascii="Times New Roman" w:eastAsia="Times New Roman" w:hAnsi="Times New Roman"/>
              </w:rPr>
              <w:t>Veikta „</w:t>
            </w:r>
            <w:r w:rsidRPr="007F6092">
              <w:rPr>
                <w:rFonts w:ascii="Times New Roman" w:eastAsia="Times New Roman" w:hAnsi="Times New Roman"/>
                <w:i/>
              </w:rPr>
              <w:t>bundle”</w:t>
            </w:r>
            <w:r w:rsidRPr="007F6092">
              <w:rPr>
                <w:rFonts w:ascii="Times New Roman" w:eastAsia="Times New Roman" w:hAnsi="Times New Roman"/>
              </w:rPr>
              <w:t>aprobācija 398 pacientiem retrospektīvi un 35 pacientiem prospektīvi</w:t>
            </w:r>
            <w:r>
              <w:rPr>
                <w:rFonts w:ascii="Times New Roman" w:eastAsia="Times New Roman" w:hAnsi="Times New Roman"/>
              </w:rPr>
              <w:t>.</w:t>
            </w:r>
          </w:p>
        </w:tc>
      </w:tr>
      <w:tr w:rsidR="00F865C5" w:rsidRPr="007F6092" w14:paraId="74E7CB66"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5C8F8CCD" w14:textId="77777777" w:rsidR="00F865C5" w:rsidRPr="007F6092" w:rsidRDefault="00F865C5" w:rsidP="009F7802">
            <w:pPr>
              <w:pStyle w:val="ListParagraph"/>
              <w:spacing w:after="0" w:line="240" w:lineRule="auto"/>
              <w:ind w:left="323" w:hanging="323"/>
              <w:jc w:val="both"/>
              <w:rPr>
                <w:rFonts w:ascii="Times New Roman" w:hAnsi="Times New Roman"/>
                <w:lang w:val="lv-LV"/>
              </w:rPr>
            </w:pPr>
            <w:r w:rsidRPr="004D00CE">
              <w:rPr>
                <w:rFonts w:ascii="Times New Roman" w:hAnsi="Times New Roman"/>
                <w:b/>
                <w:color w:val="000000"/>
                <w:lang w:val="lv-LV"/>
              </w:rPr>
              <w:t>3.1</w:t>
            </w:r>
            <w:r w:rsidRPr="004D00CE">
              <w:rPr>
                <w:rFonts w:ascii="Times New Roman" w:hAnsi="Times New Roman"/>
                <w:color w:val="000000"/>
                <w:lang w:val="lv-LV"/>
              </w:rPr>
              <w:t>.</w:t>
            </w:r>
            <w:r w:rsidRPr="007F6092">
              <w:rPr>
                <w:rFonts w:ascii="Times New Roman" w:hAnsi="Times New Roman"/>
                <w:lang w:val="lv-LV"/>
              </w:rPr>
              <w:t xml:space="preserve">Turpināt invazīvo </w:t>
            </w:r>
            <w:r w:rsidRPr="007F6092">
              <w:rPr>
                <w:rFonts w:ascii="Times New Roman" w:hAnsi="Times New Roman"/>
                <w:i/>
                <w:lang w:val="lv-LV"/>
              </w:rPr>
              <w:t>S.pneumoniae</w:t>
            </w:r>
            <w:r w:rsidRPr="007F6092">
              <w:rPr>
                <w:rFonts w:ascii="Times New Roman" w:hAnsi="Times New Roman"/>
                <w:lang w:val="lv-LV"/>
              </w:rPr>
              <w:t xml:space="preserve"> izolātu serotipu noteikšanu</w:t>
            </w:r>
          </w:p>
          <w:p w14:paraId="0A197549" w14:textId="77777777" w:rsidR="00F865C5" w:rsidRPr="007F6092" w:rsidRDefault="009F7802" w:rsidP="009F7802">
            <w:pPr>
              <w:spacing w:after="0"/>
              <w:ind w:left="323" w:hanging="323"/>
              <w:jc w:val="both"/>
              <w:rPr>
                <w:rFonts w:ascii="Times New Roman" w:hAnsi="Times New Roman"/>
              </w:rPr>
            </w:pPr>
            <w:r>
              <w:rPr>
                <w:rFonts w:ascii="Times New Roman" w:hAnsi="Times New Roman"/>
                <w:i/>
              </w:rPr>
              <w:tab/>
            </w:r>
            <w:r w:rsidR="00F865C5" w:rsidRPr="007F6092">
              <w:rPr>
                <w:rFonts w:ascii="Times New Roman" w:hAnsi="Times New Roman"/>
                <w:i/>
              </w:rPr>
              <w:t xml:space="preserve">S.pneumoniae </w:t>
            </w:r>
            <w:r w:rsidR="00F865C5" w:rsidRPr="007F6092">
              <w:rPr>
                <w:rFonts w:ascii="Times New Roman" w:hAnsi="Times New Roman"/>
              </w:rPr>
              <w:t>izolātu serotipu noteikšana hospitalizētiem bērniem</w:t>
            </w:r>
            <w:r w:rsidR="00F865C5">
              <w:rPr>
                <w:rFonts w:ascii="Times New Roman" w:hAnsi="Times New Roman"/>
              </w:rPr>
              <w:t>.</w:t>
            </w:r>
          </w:p>
        </w:tc>
        <w:tc>
          <w:tcPr>
            <w:tcW w:w="2747" w:type="pct"/>
            <w:tcBorders>
              <w:top w:val="single" w:sz="4" w:space="0" w:color="000000"/>
              <w:left w:val="single" w:sz="4" w:space="0" w:color="000000"/>
              <w:bottom w:val="single" w:sz="4" w:space="0" w:color="000000"/>
              <w:right w:val="single" w:sz="4" w:space="0" w:color="000000"/>
            </w:tcBorders>
          </w:tcPr>
          <w:p w14:paraId="0DB518B6" w14:textId="77777777" w:rsidR="00F865C5" w:rsidRPr="001B45BA" w:rsidRDefault="00F865C5" w:rsidP="009F7802">
            <w:pPr>
              <w:numPr>
                <w:ilvl w:val="0"/>
                <w:numId w:val="5"/>
              </w:numPr>
              <w:spacing w:after="0" w:line="240" w:lineRule="auto"/>
              <w:ind w:left="314" w:hanging="264"/>
              <w:jc w:val="both"/>
              <w:rPr>
                <w:rFonts w:ascii="Times New Roman" w:eastAsia="Times New Roman" w:hAnsi="Times New Roman"/>
              </w:rPr>
            </w:pPr>
            <w:r>
              <w:rPr>
                <w:rFonts w:ascii="Times New Roman" w:eastAsia="Times New Roman" w:hAnsi="Times New Roman"/>
              </w:rPr>
              <w:t xml:space="preserve">Rekrutēti 15 pacienti </w:t>
            </w:r>
          </w:p>
          <w:p w14:paraId="7781B184" w14:textId="77777777" w:rsidR="00F865C5" w:rsidRPr="009F7802" w:rsidRDefault="00F865C5" w:rsidP="009F7802">
            <w:pPr>
              <w:numPr>
                <w:ilvl w:val="0"/>
                <w:numId w:val="5"/>
              </w:numPr>
              <w:spacing w:after="0" w:line="240" w:lineRule="auto"/>
              <w:ind w:left="314" w:hanging="264"/>
              <w:jc w:val="both"/>
              <w:rPr>
                <w:rFonts w:ascii="Times New Roman" w:eastAsia="Times New Roman" w:hAnsi="Times New Roman"/>
              </w:rPr>
            </w:pPr>
            <w:r w:rsidRPr="001B45BA">
              <w:rPr>
                <w:rFonts w:ascii="Times New Roman" w:eastAsia="Times New Roman" w:hAnsi="Times New Roman"/>
              </w:rPr>
              <w:t>Savākti</w:t>
            </w:r>
            <w:r>
              <w:rPr>
                <w:rFonts w:ascii="Times New Roman" w:eastAsia="Times New Roman" w:hAnsi="Times New Roman"/>
              </w:rPr>
              <w:t xml:space="preserve"> 10 paraugi</w:t>
            </w:r>
            <w:r w:rsidRPr="001B45BA">
              <w:rPr>
                <w:rFonts w:ascii="Times New Roman" w:eastAsia="Times New Roman" w:hAnsi="Times New Roman"/>
              </w:rPr>
              <w:t xml:space="preserve"> izmeklēšanai.</w:t>
            </w:r>
          </w:p>
          <w:p w14:paraId="45840605" w14:textId="77777777" w:rsidR="00F865C5" w:rsidRPr="007F6092" w:rsidRDefault="00F865C5" w:rsidP="009F7802">
            <w:pPr>
              <w:numPr>
                <w:ilvl w:val="0"/>
                <w:numId w:val="5"/>
              </w:numPr>
              <w:spacing w:after="0" w:line="240" w:lineRule="auto"/>
              <w:ind w:left="314" w:hanging="264"/>
              <w:jc w:val="both"/>
              <w:rPr>
                <w:rFonts w:ascii="Times New Roman" w:eastAsia="Times New Roman" w:hAnsi="Times New Roman"/>
              </w:rPr>
            </w:pPr>
            <w:r w:rsidRPr="004E1D40">
              <w:rPr>
                <w:rFonts w:ascii="Times New Roman" w:hAnsi="Times New Roman"/>
              </w:rPr>
              <w:t>Tēzes:</w:t>
            </w:r>
            <w:r>
              <w:rPr>
                <w:rFonts w:ascii="Times New Roman" w:hAnsi="Times New Roman"/>
                <w:b/>
              </w:rPr>
              <w:t xml:space="preserve"> </w:t>
            </w:r>
            <w:r w:rsidRPr="00F73EAC">
              <w:rPr>
                <w:rFonts w:ascii="Times New Roman" w:hAnsi="Times New Roman"/>
              </w:rPr>
              <w:t>sagatavotas 1 vietēja mēroga tēzes</w:t>
            </w:r>
          </w:p>
        </w:tc>
      </w:tr>
      <w:tr w:rsidR="00F865C5" w:rsidRPr="007F6092" w14:paraId="00DCF32D"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7B73033C" w14:textId="77777777" w:rsidR="00F865C5" w:rsidRPr="007F6092" w:rsidRDefault="00F865C5" w:rsidP="009F7802">
            <w:pPr>
              <w:pStyle w:val="ListParagraph"/>
              <w:spacing w:after="0" w:line="240" w:lineRule="auto"/>
              <w:ind w:left="323" w:hanging="323"/>
              <w:jc w:val="both"/>
              <w:rPr>
                <w:rFonts w:ascii="Times New Roman" w:hAnsi="Times New Roman"/>
                <w:lang w:val="lv-LV"/>
              </w:rPr>
            </w:pPr>
            <w:r w:rsidRPr="004D00CE">
              <w:rPr>
                <w:rFonts w:ascii="Times New Roman" w:hAnsi="Times New Roman"/>
                <w:b/>
                <w:color w:val="000000"/>
                <w:lang w:val="lv-LV"/>
              </w:rPr>
              <w:t xml:space="preserve">3.2. </w:t>
            </w:r>
            <w:r w:rsidRPr="007F6092">
              <w:rPr>
                <w:rFonts w:ascii="Times New Roman" w:hAnsi="Times New Roman"/>
                <w:lang w:val="lv-LV"/>
              </w:rPr>
              <w:t>Cilvēka bokavīrusa (HboV) tipu epidemioloģija, patogenitāte un iespējamā asociācija ar dziļo elpceļu slimībām un akūtu gastroenterītu</w:t>
            </w:r>
          </w:p>
          <w:p w14:paraId="06500651" w14:textId="77777777" w:rsidR="00F865C5" w:rsidRPr="007F6092" w:rsidRDefault="009F7802" w:rsidP="009F7802">
            <w:pPr>
              <w:pStyle w:val="naiskr"/>
              <w:spacing w:before="0" w:after="0"/>
              <w:ind w:left="323" w:right="-57" w:hanging="323"/>
              <w:jc w:val="both"/>
              <w:rPr>
                <w:sz w:val="22"/>
                <w:szCs w:val="22"/>
              </w:rPr>
            </w:pPr>
            <w:r w:rsidRPr="00F22FAF">
              <w:rPr>
                <w:lang w:val="lv-LV"/>
              </w:rPr>
              <w:tab/>
            </w:r>
            <w:r w:rsidR="00F865C5" w:rsidRPr="007F6092">
              <w:t>Turpināt datu</w:t>
            </w:r>
            <w:r>
              <w:t xml:space="preserve"> </w:t>
            </w:r>
            <w:r w:rsidR="00F865C5" w:rsidRPr="007F6092">
              <w:t xml:space="preserve">bāzes un biobankas izveidi, datu </w:t>
            </w:r>
            <w:r w:rsidR="00F865C5">
              <w:t>analīze.</w:t>
            </w:r>
          </w:p>
        </w:tc>
        <w:tc>
          <w:tcPr>
            <w:tcW w:w="2747" w:type="pct"/>
            <w:tcBorders>
              <w:top w:val="single" w:sz="4" w:space="0" w:color="000000"/>
              <w:left w:val="single" w:sz="4" w:space="0" w:color="000000"/>
              <w:bottom w:val="single" w:sz="4" w:space="0" w:color="000000"/>
              <w:right w:val="single" w:sz="4" w:space="0" w:color="000000"/>
            </w:tcBorders>
          </w:tcPr>
          <w:p w14:paraId="470F0C18" w14:textId="77777777" w:rsidR="00F865C5" w:rsidRDefault="00F865C5" w:rsidP="009F7802">
            <w:pPr>
              <w:numPr>
                <w:ilvl w:val="0"/>
                <w:numId w:val="5"/>
              </w:numPr>
              <w:spacing w:before="60" w:after="0" w:line="240" w:lineRule="auto"/>
              <w:ind w:left="314" w:hanging="264"/>
              <w:jc w:val="both"/>
              <w:rPr>
                <w:rFonts w:ascii="Times New Roman" w:eastAsia="Times New Roman" w:hAnsi="Times New Roman"/>
              </w:rPr>
            </w:pPr>
            <w:r w:rsidRPr="007F6092">
              <w:rPr>
                <w:rFonts w:ascii="Times New Roman" w:eastAsia="Times New Roman" w:hAnsi="Times New Roman"/>
              </w:rPr>
              <w:t>Pētījumā papildus iekļauti 30 pacienti ar dziļo elpceļu</w:t>
            </w:r>
            <w:r>
              <w:rPr>
                <w:rFonts w:ascii="Times New Roman" w:eastAsia="Times New Roman" w:hAnsi="Times New Roman"/>
              </w:rPr>
              <w:t xml:space="preserve"> infekcijām,</w:t>
            </w:r>
          </w:p>
          <w:p w14:paraId="274FD72D" w14:textId="77777777" w:rsidR="00F865C5" w:rsidRPr="00002671" w:rsidRDefault="00F865C5" w:rsidP="009F7802">
            <w:pPr>
              <w:numPr>
                <w:ilvl w:val="0"/>
                <w:numId w:val="5"/>
              </w:numPr>
              <w:spacing w:before="60" w:after="0" w:line="240" w:lineRule="auto"/>
              <w:ind w:left="314" w:hanging="264"/>
              <w:jc w:val="both"/>
              <w:rPr>
                <w:rFonts w:ascii="Times New Roman" w:hAnsi="Times New Roman"/>
              </w:rPr>
            </w:pPr>
            <w:r>
              <w:rPr>
                <w:rFonts w:ascii="Times New Roman" w:eastAsia="Times New Roman" w:hAnsi="Times New Roman"/>
              </w:rPr>
              <w:t>I</w:t>
            </w:r>
            <w:r w:rsidRPr="007F6092">
              <w:rPr>
                <w:rFonts w:ascii="Times New Roman" w:eastAsia="Times New Roman" w:hAnsi="Times New Roman"/>
              </w:rPr>
              <w:t>egūti klīniskie paraugi nazofaring</w:t>
            </w:r>
            <w:r>
              <w:rPr>
                <w:rFonts w:ascii="Times New Roman" w:eastAsia="Times New Roman" w:hAnsi="Times New Roman"/>
              </w:rPr>
              <w:t xml:space="preserve">eāls aspirāts un asinis. </w:t>
            </w:r>
          </w:p>
          <w:p w14:paraId="3CFEA6C0" w14:textId="77777777" w:rsidR="00F865C5" w:rsidRPr="004E1D40" w:rsidRDefault="00F865C5" w:rsidP="009F7802">
            <w:pPr>
              <w:numPr>
                <w:ilvl w:val="0"/>
                <w:numId w:val="5"/>
              </w:numPr>
              <w:spacing w:before="60" w:after="0" w:line="240" w:lineRule="auto"/>
              <w:ind w:left="314" w:hanging="264"/>
              <w:jc w:val="both"/>
              <w:rPr>
                <w:rFonts w:ascii="Times New Roman" w:hAnsi="Times New Roman"/>
              </w:rPr>
            </w:pPr>
            <w:r>
              <w:rPr>
                <w:rFonts w:ascii="Times New Roman" w:eastAsia="Times New Roman" w:hAnsi="Times New Roman"/>
              </w:rPr>
              <w:t>P</w:t>
            </w:r>
            <w:r w:rsidRPr="007F6092">
              <w:rPr>
                <w:rFonts w:ascii="Times New Roman" w:eastAsia="Times New Roman" w:hAnsi="Times New Roman"/>
              </w:rPr>
              <w:t>apildus iekļauti 60 pacienti ar akūtu zarnu infekciju,</w:t>
            </w:r>
          </w:p>
          <w:p w14:paraId="104FDF95" w14:textId="77777777" w:rsidR="00F865C5" w:rsidRPr="004E1D40" w:rsidRDefault="00F865C5" w:rsidP="009F7802">
            <w:pPr>
              <w:numPr>
                <w:ilvl w:val="0"/>
                <w:numId w:val="5"/>
              </w:numPr>
              <w:spacing w:before="60" w:after="0" w:line="240" w:lineRule="auto"/>
              <w:ind w:left="314" w:hanging="264"/>
              <w:jc w:val="both"/>
              <w:rPr>
                <w:rFonts w:ascii="Times New Roman" w:hAnsi="Times New Roman"/>
              </w:rPr>
            </w:pPr>
            <w:r>
              <w:rPr>
                <w:rFonts w:ascii="Times New Roman" w:eastAsia="Times New Roman" w:hAnsi="Times New Roman"/>
              </w:rPr>
              <w:t>I</w:t>
            </w:r>
            <w:r w:rsidRPr="007F6092">
              <w:rPr>
                <w:rFonts w:ascii="Times New Roman" w:eastAsia="Times New Roman" w:hAnsi="Times New Roman"/>
              </w:rPr>
              <w:t>egūti klīniskie paraugi fēces un asinis.</w:t>
            </w:r>
          </w:p>
          <w:p w14:paraId="634103B6" w14:textId="77777777" w:rsidR="00F865C5" w:rsidRPr="004E1D40" w:rsidRDefault="00F865C5" w:rsidP="009F7802">
            <w:pPr>
              <w:numPr>
                <w:ilvl w:val="0"/>
                <w:numId w:val="5"/>
              </w:numPr>
              <w:spacing w:before="60" w:after="0" w:line="240" w:lineRule="auto"/>
              <w:ind w:left="314" w:hanging="264"/>
              <w:jc w:val="both"/>
              <w:rPr>
                <w:rFonts w:ascii="Times New Roman" w:hAnsi="Times New Roman"/>
              </w:rPr>
            </w:pPr>
            <w:r>
              <w:rPr>
                <w:rFonts w:ascii="Times New Roman" w:eastAsia="Times New Roman" w:hAnsi="Times New Roman"/>
              </w:rPr>
              <w:t>N</w:t>
            </w:r>
            <w:r w:rsidRPr="004E1D40">
              <w:rPr>
                <w:rFonts w:ascii="Times New Roman" w:eastAsia="Times New Roman" w:hAnsi="Times New Roman"/>
              </w:rPr>
              <w:t xml:space="preserve">oteikts HBoV1 DNS ar PĶR pieejamos paraugos, </w:t>
            </w:r>
          </w:p>
          <w:p w14:paraId="503839E1" w14:textId="77777777" w:rsidR="00F865C5" w:rsidRPr="004E1D40" w:rsidRDefault="00F865C5" w:rsidP="009F7802">
            <w:pPr>
              <w:numPr>
                <w:ilvl w:val="0"/>
                <w:numId w:val="5"/>
              </w:numPr>
              <w:spacing w:before="60" w:after="0" w:line="240" w:lineRule="auto"/>
              <w:ind w:left="314" w:hanging="264"/>
              <w:jc w:val="both"/>
              <w:rPr>
                <w:rFonts w:ascii="Times New Roman" w:hAnsi="Times New Roman"/>
              </w:rPr>
            </w:pPr>
            <w:r>
              <w:rPr>
                <w:rFonts w:ascii="Times New Roman" w:eastAsia="Times New Roman" w:hAnsi="Times New Roman"/>
              </w:rPr>
              <w:t>V</w:t>
            </w:r>
            <w:r w:rsidRPr="004E1D40">
              <w:rPr>
                <w:rFonts w:ascii="Times New Roman" w:eastAsia="Times New Roman" w:hAnsi="Times New Roman"/>
              </w:rPr>
              <w:t>eikta HBoV1 mRNS noteikš</w:t>
            </w:r>
            <w:r>
              <w:rPr>
                <w:rFonts w:ascii="Times New Roman" w:eastAsia="Times New Roman" w:hAnsi="Times New Roman"/>
              </w:rPr>
              <w:t>ana pozitīvajos asins paraugos.</w:t>
            </w:r>
            <w:r w:rsidRPr="004E1D40">
              <w:rPr>
                <w:rFonts w:ascii="Times New Roman" w:eastAsia="Times New Roman" w:hAnsi="Times New Roman"/>
              </w:rPr>
              <w:t xml:space="preserve"> </w:t>
            </w:r>
          </w:p>
          <w:p w14:paraId="181141A3" w14:textId="77777777" w:rsidR="00F865C5" w:rsidRPr="00002671" w:rsidRDefault="00F865C5" w:rsidP="009F7802">
            <w:pPr>
              <w:numPr>
                <w:ilvl w:val="0"/>
                <w:numId w:val="5"/>
              </w:numPr>
              <w:spacing w:before="60" w:after="0" w:line="240" w:lineRule="auto"/>
              <w:ind w:left="314" w:hanging="264"/>
              <w:jc w:val="both"/>
              <w:rPr>
                <w:rFonts w:ascii="Times New Roman" w:hAnsi="Times New Roman"/>
              </w:rPr>
            </w:pPr>
            <w:r w:rsidRPr="007F6092">
              <w:rPr>
                <w:rFonts w:ascii="Times New Roman" w:eastAsia="Times New Roman" w:hAnsi="Times New Roman"/>
              </w:rPr>
              <w:t>Papildus, izmantojot multiplexPĶR nazofaringeālos aspirātos un fēcēs noteiktas dažādu vīrusu koinfekcijas.</w:t>
            </w:r>
          </w:p>
          <w:p w14:paraId="690FB5F9" w14:textId="77777777" w:rsidR="00F865C5" w:rsidRPr="007F6092" w:rsidRDefault="00F865C5" w:rsidP="009F7802">
            <w:pPr>
              <w:numPr>
                <w:ilvl w:val="0"/>
                <w:numId w:val="5"/>
              </w:numPr>
              <w:spacing w:before="60" w:after="0" w:line="240" w:lineRule="auto"/>
              <w:ind w:left="314" w:hanging="264"/>
              <w:jc w:val="both"/>
              <w:rPr>
                <w:rFonts w:ascii="Times New Roman" w:hAnsi="Times New Roman"/>
              </w:rPr>
            </w:pPr>
            <w:r>
              <w:rPr>
                <w:rFonts w:ascii="Times New Roman" w:eastAsia="Times New Roman" w:hAnsi="Times New Roman"/>
              </w:rPr>
              <w:t>Vei</w:t>
            </w:r>
            <w:r w:rsidRPr="007F6092">
              <w:rPr>
                <w:rFonts w:ascii="Times New Roman" w:eastAsia="Times New Roman" w:hAnsi="Times New Roman"/>
              </w:rPr>
              <w:t>kta iegūto datu analīze un rezultātu apkopojums.</w:t>
            </w:r>
            <w:r w:rsidRPr="007F6092">
              <w:rPr>
                <w:rFonts w:ascii="Times New Roman" w:hAnsi="Times New Roman"/>
              </w:rPr>
              <w:t xml:space="preserve"> </w:t>
            </w:r>
          </w:p>
          <w:p w14:paraId="1AC4EE4C" w14:textId="77777777" w:rsidR="00F865C5" w:rsidRDefault="00F865C5" w:rsidP="009F7802">
            <w:pPr>
              <w:numPr>
                <w:ilvl w:val="1"/>
                <w:numId w:val="73"/>
              </w:numPr>
              <w:spacing w:before="60" w:after="0" w:line="240" w:lineRule="auto"/>
              <w:ind w:left="314" w:hanging="264"/>
              <w:jc w:val="both"/>
              <w:rPr>
                <w:rFonts w:ascii="Times New Roman" w:hAnsi="Times New Roman"/>
              </w:rPr>
            </w:pPr>
            <w:r w:rsidRPr="004E1D40">
              <w:rPr>
                <w:rFonts w:ascii="Times New Roman" w:hAnsi="Times New Roman"/>
              </w:rPr>
              <w:t>Raksts</w:t>
            </w:r>
            <w:r w:rsidRPr="00002671">
              <w:rPr>
                <w:rFonts w:ascii="Times New Roman" w:hAnsi="Times New Roman"/>
              </w:rPr>
              <w:t>:</w:t>
            </w:r>
            <w:r>
              <w:rPr>
                <w:rFonts w:ascii="Times New Roman" w:hAnsi="Times New Roman"/>
              </w:rPr>
              <w:t xml:space="preserve"> 1 starptautiska mēroga raksts</w:t>
            </w:r>
          </w:p>
          <w:p w14:paraId="0FF68F1D" w14:textId="77777777" w:rsidR="00F865C5" w:rsidRPr="009F7802" w:rsidRDefault="00F865C5" w:rsidP="009F7802">
            <w:pPr>
              <w:numPr>
                <w:ilvl w:val="1"/>
                <w:numId w:val="73"/>
              </w:numPr>
              <w:spacing w:before="60" w:after="0" w:line="240" w:lineRule="auto"/>
              <w:ind w:left="314" w:hanging="264"/>
              <w:jc w:val="both"/>
              <w:rPr>
                <w:rFonts w:ascii="Times New Roman" w:eastAsia="Times New Roman" w:hAnsi="Times New Roman"/>
              </w:rPr>
            </w:pPr>
            <w:r w:rsidRPr="004E1D40">
              <w:rPr>
                <w:rFonts w:ascii="Times New Roman" w:hAnsi="Times New Roman"/>
              </w:rPr>
              <w:t>Tēzes:</w:t>
            </w:r>
            <w:r w:rsidRPr="00002671">
              <w:rPr>
                <w:rFonts w:ascii="Times New Roman" w:hAnsi="Times New Roman"/>
              </w:rPr>
              <w:t xml:space="preserve"> </w:t>
            </w:r>
            <w:r>
              <w:rPr>
                <w:rFonts w:ascii="Times New Roman" w:hAnsi="Times New Roman"/>
              </w:rPr>
              <w:t>1 vietēja mēroga tēzes</w:t>
            </w:r>
          </w:p>
        </w:tc>
      </w:tr>
      <w:tr w:rsidR="00F865C5" w:rsidRPr="007F6092" w14:paraId="213D200D"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3769BC32" w14:textId="77777777" w:rsidR="00F865C5" w:rsidRPr="007F6092" w:rsidRDefault="00F865C5" w:rsidP="009F7802">
            <w:pPr>
              <w:pStyle w:val="ListParagraph"/>
              <w:spacing w:after="0" w:line="240" w:lineRule="auto"/>
              <w:ind w:left="323" w:hanging="323"/>
              <w:jc w:val="both"/>
              <w:rPr>
                <w:rFonts w:ascii="Times New Roman" w:hAnsi="Times New Roman"/>
                <w:lang w:val="lv-LV"/>
              </w:rPr>
            </w:pPr>
            <w:r w:rsidRPr="004D00CE">
              <w:rPr>
                <w:rFonts w:ascii="Times New Roman" w:hAnsi="Times New Roman"/>
                <w:b/>
                <w:color w:val="000000"/>
                <w:lang w:val="lv-LV"/>
              </w:rPr>
              <w:t xml:space="preserve">3.3. </w:t>
            </w:r>
            <w:r w:rsidRPr="007F6092">
              <w:rPr>
                <w:rFonts w:ascii="Times New Roman" w:hAnsi="Times New Roman"/>
                <w:lang w:val="lv-LV"/>
              </w:rPr>
              <w:t>Atbalstīt sekmīgi uzsākto rotavīrusa infekcijas izpētes projektu</w:t>
            </w:r>
          </w:p>
          <w:p w14:paraId="6E65A281" w14:textId="77777777" w:rsidR="00F865C5" w:rsidRPr="007F6092" w:rsidRDefault="009F7802" w:rsidP="009F7802">
            <w:pPr>
              <w:spacing w:after="0"/>
              <w:ind w:left="249" w:hanging="323"/>
              <w:jc w:val="both"/>
              <w:rPr>
                <w:rFonts w:ascii="Times New Roman" w:hAnsi="Times New Roman"/>
              </w:rPr>
            </w:pPr>
            <w:r>
              <w:rPr>
                <w:rFonts w:ascii="Times New Roman" w:hAnsi="Times New Roman"/>
              </w:rPr>
              <w:tab/>
            </w:r>
            <w:r w:rsidR="00F865C5" w:rsidRPr="007F6092">
              <w:rPr>
                <w:rFonts w:ascii="Times New Roman" w:hAnsi="Times New Roman"/>
              </w:rPr>
              <w:t>Datu bāzes papildināšana un analīze</w:t>
            </w:r>
          </w:p>
        </w:tc>
        <w:tc>
          <w:tcPr>
            <w:tcW w:w="2747" w:type="pct"/>
            <w:tcBorders>
              <w:top w:val="single" w:sz="4" w:space="0" w:color="000000"/>
              <w:left w:val="single" w:sz="4" w:space="0" w:color="000000"/>
              <w:bottom w:val="single" w:sz="4" w:space="0" w:color="000000"/>
              <w:right w:val="single" w:sz="4" w:space="0" w:color="000000"/>
            </w:tcBorders>
          </w:tcPr>
          <w:p w14:paraId="4C181A16" w14:textId="77777777" w:rsidR="00F865C5" w:rsidRPr="007F6092" w:rsidRDefault="00F865C5" w:rsidP="009F7802">
            <w:pPr>
              <w:pStyle w:val="Default"/>
              <w:numPr>
                <w:ilvl w:val="0"/>
                <w:numId w:val="74"/>
              </w:numPr>
              <w:ind w:left="314" w:hanging="264"/>
              <w:jc w:val="both"/>
              <w:rPr>
                <w:bCs/>
                <w:color w:val="auto"/>
                <w:sz w:val="22"/>
                <w:szCs w:val="22"/>
              </w:rPr>
            </w:pPr>
            <w:r w:rsidRPr="007F6092">
              <w:rPr>
                <w:bCs/>
                <w:color w:val="auto"/>
                <w:sz w:val="22"/>
                <w:szCs w:val="22"/>
              </w:rPr>
              <w:t>Veikta pētījuma datu</w:t>
            </w:r>
            <w:r>
              <w:rPr>
                <w:bCs/>
                <w:color w:val="auto"/>
                <w:sz w:val="22"/>
                <w:szCs w:val="22"/>
              </w:rPr>
              <w:t xml:space="preserve"> pārbaude un datubāzes kontrole.</w:t>
            </w:r>
          </w:p>
          <w:p w14:paraId="53AD9522" w14:textId="77777777" w:rsidR="00F865C5" w:rsidRPr="007F6092" w:rsidRDefault="00F865C5" w:rsidP="009F7802">
            <w:pPr>
              <w:pStyle w:val="Default"/>
              <w:numPr>
                <w:ilvl w:val="0"/>
                <w:numId w:val="74"/>
              </w:numPr>
              <w:ind w:left="314" w:hanging="264"/>
              <w:jc w:val="both"/>
              <w:rPr>
                <w:bCs/>
                <w:color w:val="auto"/>
                <w:sz w:val="22"/>
                <w:szCs w:val="22"/>
              </w:rPr>
            </w:pPr>
            <w:r>
              <w:rPr>
                <w:bCs/>
                <w:color w:val="auto"/>
                <w:sz w:val="22"/>
                <w:szCs w:val="22"/>
              </w:rPr>
              <w:t>Pabeigta datu analīze.</w:t>
            </w:r>
          </w:p>
          <w:p w14:paraId="453F1CB5" w14:textId="77777777" w:rsidR="00F865C5" w:rsidRPr="00850AB2" w:rsidRDefault="00F865C5" w:rsidP="009F7802">
            <w:pPr>
              <w:numPr>
                <w:ilvl w:val="0"/>
                <w:numId w:val="74"/>
              </w:numPr>
              <w:spacing w:after="0" w:line="240" w:lineRule="auto"/>
              <w:ind w:left="314" w:hanging="264"/>
              <w:jc w:val="both"/>
              <w:rPr>
                <w:rFonts w:ascii="Times New Roman" w:eastAsia="Times New Roman" w:hAnsi="Times New Roman"/>
                <w:sz w:val="24"/>
                <w:szCs w:val="24"/>
              </w:rPr>
            </w:pPr>
            <w:r w:rsidRPr="00850AB2">
              <w:rPr>
                <w:rFonts w:ascii="Times New Roman" w:hAnsi="Times New Roman"/>
                <w:bCs/>
                <w:sz w:val="24"/>
                <w:szCs w:val="24"/>
              </w:rPr>
              <w:t>Veikta 164 paraugu serotipēšana</w:t>
            </w:r>
          </w:p>
        </w:tc>
      </w:tr>
      <w:tr w:rsidR="00F865C5" w:rsidRPr="007F6092" w14:paraId="5C353BFA"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41035376" w14:textId="77777777" w:rsidR="00F865C5" w:rsidRPr="00C64DE4" w:rsidRDefault="00F865C5" w:rsidP="009F7802">
            <w:pPr>
              <w:spacing w:after="0" w:line="240" w:lineRule="auto"/>
              <w:ind w:left="323" w:hanging="323"/>
              <w:jc w:val="both"/>
              <w:rPr>
                <w:rFonts w:ascii="Times New Roman" w:hAnsi="Times New Roman"/>
                <w:color w:val="000000"/>
              </w:rPr>
            </w:pPr>
            <w:r w:rsidRPr="009F7802">
              <w:rPr>
                <w:rFonts w:ascii="Times New Roman" w:hAnsi="Times New Roman"/>
                <w:b/>
                <w:color w:val="000000"/>
              </w:rPr>
              <w:t>4.</w:t>
            </w:r>
            <w:r w:rsidRPr="00C64DE4">
              <w:rPr>
                <w:rFonts w:ascii="Times New Roman" w:hAnsi="Times New Roman"/>
                <w:color w:val="000000"/>
              </w:rPr>
              <w:t xml:space="preserve"> Turpināt asins paraugu molekulārbioloģisko izpēti jaundzimušo čūlaini-nekrotiskā enterokolīta gadījumos; citokīnu (IL-6, IL-9, IL-10, INFɑ, EGF) līmeņa notaikšana asins serumā  8 jaundzimušajiem ar čūlaini-nekrotisko enterokolītu ( k opā 24 paraugi – katram slimniekam 3 paraugi; kontroles grupa – 10 jaundzimušie bez iekaisīgām saslimšanām.</w:t>
            </w:r>
          </w:p>
        </w:tc>
        <w:tc>
          <w:tcPr>
            <w:tcW w:w="2747" w:type="pct"/>
            <w:tcBorders>
              <w:top w:val="single" w:sz="4" w:space="0" w:color="000000"/>
              <w:left w:val="single" w:sz="4" w:space="0" w:color="000000"/>
              <w:bottom w:val="single" w:sz="4" w:space="0" w:color="000000"/>
              <w:right w:val="single" w:sz="4" w:space="0" w:color="000000"/>
            </w:tcBorders>
          </w:tcPr>
          <w:p w14:paraId="37A5AD4F" w14:textId="77777777" w:rsidR="00F865C5" w:rsidRPr="00C64DE4" w:rsidRDefault="00F865C5" w:rsidP="009F7802">
            <w:pPr>
              <w:spacing w:before="60" w:after="0" w:line="240" w:lineRule="auto"/>
              <w:ind w:left="312" w:hanging="284"/>
              <w:jc w:val="both"/>
              <w:rPr>
                <w:rFonts w:ascii="Times New Roman" w:eastAsia="Times New Roman" w:hAnsi="Times New Roman"/>
                <w:color w:val="000000"/>
              </w:rPr>
            </w:pPr>
            <w:r w:rsidRPr="00C64DE4">
              <w:rPr>
                <w:rFonts w:ascii="Times New Roman" w:eastAsia="Times New Roman" w:hAnsi="Times New Roman"/>
                <w:color w:val="000000"/>
              </w:rPr>
              <w:t>Turpinās pacientu rekrutēšana :</w:t>
            </w:r>
          </w:p>
          <w:p w14:paraId="69F68890" w14:textId="77777777" w:rsidR="00F865C5" w:rsidRPr="00C64DE4" w:rsidRDefault="00F865C5" w:rsidP="009F7802">
            <w:pPr>
              <w:numPr>
                <w:ilvl w:val="0"/>
                <w:numId w:val="75"/>
              </w:numPr>
              <w:spacing w:before="60" w:after="0" w:line="240" w:lineRule="auto"/>
              <w:ind w:left="312" w:hanging="284"/>
              <w:jc w:val="both"/>
              <w:rPr>
                <w:rFonts w:ascii="Times New Roman" w:eastAsia="Times New Roman" w:hAnsi="Times New Roman"/>
                <w:color w:val="000000"/>
              </w:rPr>
            </w:pPr>
            <w:r w:rsidRPr="00C64DE4">
              <w:rPr>
                <w:rFonts w:ascii="Times New Roman" w:eastAsia="Times New Roman" w:hAnsi="Times New Roman"/>
                <w:color w:val="000000"/>
              </w:rPr>
              <w:t>Rekrutēti 5 j</w:t>
            </w:r>
            <w:r>
              <w:rPr>
                <w:rFonts w:ascii="Times New Roman" w:eastAsia="Times New Roman" w:hAnsi="Times New Roman"/>
                <w:color w:val="000000"/>
              </w:rPr>
              <w:t>aundzimušo vecuma pacienti ar čū</w:t>
            </w:r>
            <w:r w:rsidRPr="00C64DE4">
              <w:rPr>
                <w:rFonts w:ascii="Times New Roman" w:eastAsia="Times New Roman" w:hAnsi="Times New Roman"/>
                <w:color w:val="000000"/>
              </w:rPr>
              <w:t>laini nekrotisko enterokolītu.</w:t>
            </w:r>
          </w:p>
          <w:p w14:paraId="31E1E67D" w14:textId="77777777" w:rsidR="00F865C5" w:rsidRPr="00C64DE4" w:rsidRDefault="00F865C5" w:rsidP="009F7802">
            <w:pPr>
              <w:numPr>
                <w:ilvl w:val="0"/>
                <w:numId w:val="75"/>
              </w:numPr>
              <w:spacing w:before="60" w:after="0" w:line="240" w:lineRule="auto"/>
              <w:ind w:left="312" w:hanging="284"/>
              <w:jc w:val="both"/>
              <w:rPr>
                <w:rFonts w:ascii="Times New Roman" w:eastAsia="Times New Roman" w:hAnsi="Times New Roman"/>
                <w:color w:val="000000"/>
              </w:rPr>
            </w:pPr>
            <w:r w:rsidRPr="00C64DE4">
              <w:rPr>
                <w:rFonts w:ascii="Times New Roman" w:eastAsia="Times New Roman" w:hAnsi="Times New Roman"/>
                <w:color w:val="000000"/>
              </w:rPr>
              <w:t>Savākti 15 paraugi molekulārbioloģiskai izmeklēšanai.</w:t>
            </w:r>
          </w:p>
          <w:p w14:paraId="42540BA6" w14:textId="77777777" w:rsidR="00F865C5" w:rsidRPr="00C64DE4" w:rsidRDefault="00F865C5" w:rsidP="009F7802">
            <w:pPr>
              <w:numPr>
                <w:ilvl w:val="0"/>
                <w:numId w:val="75"/>
              </w:numPr>
              <w:spacing w:before="60" w:after="0" w:line="240" w:lineRule="auto"/>
              <w:ind w:left="312" w:hanging="284"/>
              <w:jc w:val="both"/>
              <w:rPr>
                <w:rFonts w:ascii="Times New Roman" w:eastAsia="Times New Roman" w:hAnsi="Times New Roman"/>
                <w:color w:val="000000"/>
              </w:rPr>
            </w:pPr>
            <w:r w:rsidRPr="00C64DE4">
              <w:rPr>
                <w:rFonts w:ascii="Times New Roman" w:eastAsia="Times New Roman" w:hAnsi="Times New Roman"/>
                <w:color w:val="000000"/>
              </w:rPr>
              <w:t>Veikta datu statistiskā apstrāde un klīniskā interpretācija.</w:t>
            </w:r>
          </w:p>
          <w:p w14:paraId="2D4FA8A9" w14:textId="77777777" w:rsidR="00F865C5" w:rsidRPr="00C64DE4" w:rsidRDefault="00F865C5" w:rsidP="009F7802">
            <w:pPr>
              <w:numPr>
                <w:ilvl w:val="0"/>
                <w:numId w:val="75"/>
              </w:numPr>
              <w:spacing w:before="60" w:after="0" w:line="240" w:lineRule="auto"/>
              <w:ind w:left="312" w:hanging="284"/>
              <w:jc w:val="both"/>
              <w:rPr>
                <w:rFonts w:ascii="Times New Roman" w:eastAsia="Times New Roman" w:hAnsi="Times New Roman"/>
                <w:color w:val="000000"/>
              </w:rPr>
            </w:pPr>
            <w:r w:rsidRPr="00C64DE4">
              <w:rPr>
                <w:rFonts w:ascii="Times New Roman" w:eastAsia="Times New Roman" w:hAnsi="Times New Roman"/>
                <w:color w:val="000000"/>
              </w:rPr>
              <w:t>5 pacientiem veikta intaabdominālā spiediena mērīšana.</w:t>
            </w:r>
          </w:p>
          <w:p w14:paraId="64062E90" w14:textId="77777777" w:rsidR="00F865C5" w:rsidRPr="00C64DE4" w:rsidRDefault="00F865C5" w:rsidP="009F7802">
            <w:pPr>
              <w:numPr>
                <w:ilvl w:val="0"/>
                <w:numId w:val="75"/>
              </w:numPr>
              <w:spacing w:before="60" w:after="0" w:line="240" w:lineRule="auto"/>
              <w:ind w:left="312" w:hanging="284"/>
              <w:jc w:val="both"/>
              <w:rPr>
                <w:rFonts w:ascii="Times New Roman" w:eastAsia="Times New Roman" w:hAnsi="Times New Roman"/>
                <w:color w:val="000000"/>
              </w:rPr>
            </w:pPr>
            <w:r w:rsidRPr="00C64DE4">
              <w:rPr>
                <w:rFonts w:ascii="Times New Roman" w:eastAsia="Times New Roman" w:hAnsi="Times New Roman"/>
                <w:color w:val="000000"/>
              </w:rPr>
              <w:t>15 jaundzimušajiem veikta vēdera apkārtmēra mērīšana.</w:t>
            </w:r>
          </w:p>
        </w:tc>
      </w:tr>
      <w:tr w:rsidR="00F865C5" w:rsidRPr="007F6092" w14:paraId="131EACBA"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014AD4B8" w14:textId="77777777" w:rsidR="00F865C5" w:rsidRPr="009F7802" w:rsidRDefault="00F865C5" w:rsidP="009F7802">
            <w:pPr>
              <w:pStyle w:val="ListParagraph"/>
              <w:numPr>
                <w:ilvl w:val="0"/>
                <w:numId w:val="32"/>
              </w:numPr>
              <w:spacing w:after="0" w:line="240" w:lineRule="auto"/>
              <w:ind w:left="323" w:hanging="284"/>
              <w:jc w:val="both"/>
              <w:rPr>
                <w:rFonts w:ascii="Times New Roman" w:hAnsi="Times New Roman"/>
                <w:color w:val="000000"/>
              </w:rPr>
            </w:pPr>
            <w:r w:rsidRPr="009F7802">
              <w:rPr>
                <w:rFonts w:ascii="Times New Roman" w:hAnsi="Times New Roman"/>
                <w:color w:val="000000"/>
              </w:rPr>
              <w:t xml:space="preserve">Turpināt asins sēruma paraugu molekulārbioloģisku izpēti pacientiem ar ķirurģisku iekaisumu vēdera dobumā; 10 parametru (IL-1 β, IL-4,IL-6, IL-8, IL-10, IL-12 [p70], IL-17, </w:t>
            </w:r>
            <w:r w:rsidRPr="009F7802">
              <w:rPr>
                <w:rFonts w:ascii="Times New Roman" w:hAnsi="Times New Roman"/>
                <w:color w:val="000000"/>
              </w:rPr>
              <w:lastRenderedPageBreak/>
              <w:t xml:space="preserve">MCP-1, TNFɑ, EGF) noteikšana 30 pacientu (90 asins sēruma paraugos – 3 paraugi katram slimniekam); </w:t>
            </w:r>
          </w:p>
          <w:p w14:paraId="2ECF43BA" w14:textId="77777777" w:rsidR="00F865C5" w:rsidRPr="00C64DE4" w:rsidRDefault="00F865C5" w:rsidP="009F7802">
            <w:pPr>
              <w:spacing w:after="0"/>
              <w:ind w:left="323"/>
              <w:jc w:val="both"/>
              <w:rPr>
                <w:rFonts w:ascii="Times New Roman" w:hAnsi="Times New Roman"/>
                <w:color w:val="000000"/>
              </w:rPr>
            </w:pPr>
            <w:r w:rsidRPr="00C64DE4">
              <w:rPr>
                <w:rFonts w:ascii="Times New Roman" w:hAnsi="Times New Roman"/>
                <w:color w:val="000000"/>
              </w:rPr>
              <w:t>Datu statistiska analīze.</w:t>
            </w:r>
          </w:p>
        </w:tc>
        <w:tc>
          <w:tcPr>
            <w:tcW w:w="2747" w:type="pct"/>
            <w:tcBorders>
              <w:top w:val="single" w:sz="4" w:space="0" w:color="000000"/>
              <w:left w:val="single" w:sz="4" w:space="0" w:color="000000"/>
              <w:bottom w:val="single" w:sz="4" w:space="0" w:color="000000"/>
              <w:right w:val="single" w:sz="4" w:space="0" w:color="000000"/>
            </w:tcBorders>
          </w:tcPr>
          <w:p w14:paraId="606608D7" w14:textId="77777777" w:rsidR="00F865C5" w:rsidRPr="00C64DE4" w:rsidRDefault="00F865C5" w:rsidP="009F7802">
            <w:pPr>
              <w:pStyle w:val="Default"/>
              <w:spacing w:before="60"/>
              <w:ind w:left="317" w:hanging="266"/>
              <w:jc w:val="both"/>
              <w:rPr>
                <w:bCs/>
                <w:sz w:val="22"/>
                <w:szCs w:val="22"/>
              </w:rPr>
            </w:pPr>
            <w:r w:rsidRPr="00C64DE4">
              <w:rPr>
                <w:bCs/>
                <w:sz w:val="22"/>
                <w:szCs w:val="22"/>
              </w:rPr>
              <w:lastRenderedPageBreak/>
              <w:t>Turpinās pacientu rekrutēšana :</w:t>
            </w:r>
          </w:p>
          <w:p w14:paraId="456E1661" w14:textId="77777777" w:rsidR="00F865C5" w:rsidRPr="00C64DE4" w:rsidRDefault="00F865C5" w:rsidP="009F7802">
            <w:pPr>
              <w:pStyle w:val="Default"/>
              <w:numPr>
                <w:ilvl w:val="0"/>
                <w:numId w:val="76"/>
              </w:numPr>
              <w:spacing w:before="60"/>
              <w:ind w:left="317" w:hanging="266"/>
              <w:jc w:val="both"/>
              <w:rPr>
                <w:bCs/>
                <w:sz w:val="22"/>
                <w:szCs w:val="22"/>
              </w:rPr>
            </w:pPr>
            <w:r w:rsidRPr="00C64DE4">
              <w:rPr>
                <w:bCs/>
                <w:sz w:val="22"/>
                <w:szCs w:val="22"/>
              </w:rPr>
              <w:t>Rekrutēti 7 pacienti ar vēdera dobuma orgānu akūtu ķirurģisku saslimšanu.</w:t>
            </w:r>
          </w:p>
          <w:p w14:paraId="2B5D698C" w14:textId="77777777" w:rsidR="00F865C5" w:rsidRPr="00C64DE4" w:rsidRDefault="00F865C5" w:rsidP="009F7802">
            <w:pPr>
              <w:pStyle w:val="Default"/>
              <w:numPr>
                <w:ilvl w:val="0"/>
                <w:numId w:val="76"/>
              </w:numPr>
              <w:spacing w:before="60"/>
              <w:ind w:left="317" w:hanging="266"/>
              <w:jc w:val="both"/>
              <w:rPr>
                <w:bCs/>
                <w:sz w:val="22"/>
                <w:szCs w:val="22"/>
              </w:rPr>
            </w:pPr>
            <w:r w:rsidRPr="00C64DE4">
              <w:rPr>
                <w:bCs/>
                <w:sz w:val="22"/>
                <w:szCs w:val="22"/>
              </w:rPr>
              <w:t xml:space="preserve">Savākts  21 paraugs molekulārbioloģiskai </w:t>
            </w:r>
            <w:r w:rsidRPr="00C64DE4">
              <w:rPr>
                <w:bCs/>
                <w:sz w:val="22"/>
                <w:szCs w:val="22"/>
              </w:rPr>
              <w:lastRenderedPageBreak/>
              <w:t>izmeklēšanai.</w:t>
            </w:r>
          </w:p>
          <w:p w14:paraId="39A6DF53" w14:textId="77777777" w:rsidR="00F865C5" w:rsidRPr="00C64DE4" w:rsidRDefault="00F865C5" w:rsidP="009F7802">
            <w:pPr>
              <w:pStyle w:val="Default"/>
              <w:numPr>
                <w:ilvl w:val="0"/>
                <w:numId w:val="76"/>
              </w:numPr>
              <w:spacing w:before="60"/>
              <w:ind w:left="317" w:hanging="266"/>
              <w:jc w:val="both"/>
              <w:rPr>
                <w:bCs/>
                <w:sz w:val="22"/>
                <w:szCs w:val="22"/>
              </w:rPr>
            </w:pPr>
            <w:r w:rsidRPr="00C64DE4">
              <w:rPr>
                <w:bCs/>
                <w:sz w:val="22"/>
                <w:szCs w:val="22"/>
              </w:rPr>
              <w:t>Veikta datu statistiska apstrāde un klīniskā interpretācija.</w:t>
            </w:r>
          </w:p>
          <w:p w14:paraId="51D24739" w14:textId="77777777" w:rsidR="00F865C5" w:rsidRPr="00C64DE4" w:rsidRDefault="00F865C5" w:rsidP="009F7802">
            <w:pPr>
              <w:pStyle w:val="Default"/>
              <w:numPr>
                <w:ilvl w:val="0"/>
                <w:numId w:val="76"/>
              </w:numPr>
              <w:spacing w:before="60"/>
              <w:ind w:left="317" w:hanging="266"/>
              <w:jc w:val="both"/>
              <w:rPr>
                <w:bCs/>
                <w:sz w:val="22"/>
                <w:szCs w:val="22"/>
              </w:rPr>
            </w:pPr>
            <w:r w:rsidRPr="00C64DE4">
              <w:rPr>
                <w:bCs/>
                <w:sz w:val="22"/>
                <w:szCs w:val="22"/>
              </w:rPr>
              <w:t>Tēzes: sagatavotas 1 vietēja mēroga un 3 starptautiskas tēzes.</w:t>
            </w:r>
          </w:p>
          <w:p w14:paraId="0B0327E8" w14:textId="77777777" w:rsidR="00F865C5" w:rsidRPr="00C64DE4" w:rsidRDefault="00F865C5" w:rsidP="009F7802">
            <w:pPr>
              <w:pStyle w:val="Default"/>
              <w:numPr>
                <w:ilvl w:val="0"/>
                <w:numId w:val="76"/>
              </w:numPr>
              <w:spacing w:before="60"/>
              <w:ind w:left="317" w:hanging="266"/>
              <w:jc w:val="both"/>
              <w:rPr>
                <w:bCs/>
                <w:sz w:val="22"/>
                <w:szCs w:val="22"/>
              </w:rPr>
            </w:pPr>
            <w:r w:rsidRPr="00C64DE4">
              <w:rPr>
                <w:bCs/>
                <w:sz w:val="22"/>
                <w:szCs w:val="22"/>
              </w:rPr>
              <w:t>Raksts: 1 zinātnisks raksts Pubmed.</w:t>
            </w:r>
          </w:p>
        </w:tc>
      </w:tr>
      <w:tr w:rsidR="00F865C5" w:rsidRPr="007F6092" w14:paraId="36D95683"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1AD50CF3" w14:textId="77777777" w:rsidR="00F865C5" w:rsidRPr="00C64DE4" w:rsidRDefault="00F865C5" w:rsidP="009F7802">
            <w:pPr>
              <w:pStyle w:val="ListParagraph"/>
              <w:spacing w:before="60" w:after="0" w:line="240" w:lineRule="auto"/>
              <w:ind w:left="323" w:hanging="323"/>
              <w:jc w:val="both"/>
              <w:rPr>
                <w:rFonts w:ascii="Times New Roman" w:hAnsi="Times New Roman"/>
                <w:color w:val="000000"/>
                <w:lang w:val="lv-LV"/>
              </w:rPr>
            </w:pPr>
            <w:r w:rsidRPr="00C64DE4">
              <w:rPr>
                <w:rFonts w:ascii="Times New Roman" w:hAnsi="Times New Roman"/>
                <w:color w:val="000000"/>
                <w:lang w:val="lv-LV"/>
              </w:rPr>
              <w:lastRenderedPageBreak/>
              <w:t>6.1.Turpināt dzīvildzes analīzi jaundzimušo kohortā ar zemu dzimšanas svaru saistībā ar dažādiem riska faktoriem, raksturojot neonatālās mirstības sakarības ar mātes sociāli ekonomiskajiem faktoriem.</w:t>
            </w:r>
          </w:p>
          <w:p w14:paraId="7A5E94A6" w14:textId="77777777" w:rsidR="00F865C5" w:rsidRPr="00C64DE4" w:rsidRDefault="009F7802" w:rsidP="009F7802">
            <w:pPr>
              <w:spacing w:before="60" w:after="0"/>
              <w:ind w:left="323" w:hanging="323"/>
              <w:contextualSpacing/>
              <w:jc w:val="both"/>
              <w:rPr>
                <w:rFonts w:ascii="Times New Roman" w:hAnsi="Times New Roman"/>
                <w:color w:val="000000"/>
              </w:rPr>
            </w:pPr>
            <w:r>
              <w:rPr>
                <w:rFonts w:ascii="Times New Roman" w:hAnsi="Times New Roman"/>
                <w:color w:val="000000"/>
              </w:rPr>
              <w:tab/>
            </w:r>
            <w:r w:rsidR="00F865C5" w:rsidRPr="00C64DE4">
              <w:rPr>
                <w:rFonts w:ascii="Times New Roman" w:hAnsi="Times New Roman"/>
                <w:color w:val="000000"/>
              </w:rPr>
              <w:t>Sagatavot tēzes un stenda referātus dalībai vietējos un starptautiskos kongresos saistībā ar pediatriju</w:t>
            </w:r>
          </w:p>
          <w:p w14:paraId="1979A45C" w14:textId="77777777" w:rsidR="00F865C5" w:rsidRPr="00C64DE4" w:rsidRDefault="009F7802" w:rsidP="009F7802">
            <w:pPr>
              <w:spacing w:before="60" w:after="0"/>
              <w:ind w:left="323" w:hanging="323"/>
              <w:contextualSpacing/>
              <w:jc w:val="both"/>
              <w:rPr>
                <w:rFonts w:ascii="Times New Roman" w:hAnsi="Times New Roman"/>
                <w:color w:val="000000"/>
              </w:rPr>
            </w:pPr>
            <w:r>
              <w:rPr>
                <w:rFonts w:ascii="Times New Roman" w:hAnsi="Times New Roman"/>
                <w:color w:val="000000"/>
              </w:rPr>
              <w:tab/>
            </w:r>
            <w:r w:rsidR="00F865C5" w:rsidRPr="00C64DE4">
              <w:rPr>
                <w:rFonts w:ascii="Times New Roman" w:hAnsi="Times New Roman"/>
                <w:color w:val="000000"/>
              </w:rPr>
              <w:t>Raksta (I.Zīle, I.Ebela, I.Rumba-Rozenfelde. “ Survival rate and outcomes of very low birth weight infants in Latvia” ) manuskripta iesniegšanastarptautiski citējamā izdevumā</w:t>
            </w:r>
          </w:p>
          <w:p w14:paraId="6AA3213B" w14:textId="77777777" w:rsidR="00F865C5" w:rsidRPr="00C64DE4" w:rsidRDefault="009F7802" w:rsidP="009F7802">
            <w:pPr>
              <w:spacing w:before="60" w:after="0"/>
              <w:ind w:left="323" w:hanging="323"/>
              <w:contextualSpacing/>
              <w:jc w:val="both"/>
              <w:rPr>
                <w:rFonts w:ascii="Times New Roman" w:hAnsi="Times New Roman"/>
                <w:color w:val="000000"/>
              </w:rPr>
            </w:pPr>
            <w:r>
              <w:rPr>
                <w:rFonts w:ascii="Times New Roman" w:hAnsi="Times New Roman"/>
                <w:color w:val="000000"/>
              </w:rPr>
              <w:tab/>
            </w:r>
            <w:r w:rsidR="00F865C5" w:rsidRPr="00C64DE4">
              <w:rPr>
                <w:rFonts w:ascii="Times New Roman" w:hAnsi="Times New Roman"/>
                <w:color w:val="000000"/>
              </w:rPr>
              <w:t>Veikt datu bāzes aktualizāciju ne tikai par ļoti zema svara jaundzimušajiem (≤1500g), bet arī par zema svara (≤2499g), kā arī veikt datu analīzi.</w:t>
            </w:r>
          </w:p>
        </w:tc>
        <w:tc>
          <w:tcPr>
            <w:tcW w:w="2747" w:type="pct"/>
            <w:tcBorders>
              <w:top w:val="single" w:sz="4" w:space="0" w:color="000000"/>
              <w:left w:val="single" w:sz="4" w:space="0" w:color="000000"/>
              <w:bottom w:val="single" w:sz="4" w:space="0" w:color="000000"/>
              <w:right w:val="single" w:sz="4" w:space="0" w:color="000000"/>
            </w:tcBorders>
          </w:tcPr>
          <w:p w14:paraId="0F3EBD09" w14:textId="77777777" w:rsidR="00F865C5" w:rsidRPr="00C64DE4" w:rsidRDefault="00F865C5" w:rsidP="009F7802">
            <w:pPr>
              <w:numPr>
                <w:ilvl w:val="0"/>
                <w:numId w:val="6"/>
              </w:numPr>
              <w:spacing w:after="0" w:line="240" w:lineRule="auto"/>
              <w:ind w:left="314" w:hanging="283"/>
              <w:jc w:val="both"/>
              <w:rPr>
                <w:rFonts w:ascii="Times New Roman" w:eastAsia="Times New Roman" w:hAnsi="Times New Roman"/>
                <w:color w:val="000000"/>
              </w:rPr>
            </w:pPr>
            <w:r w:rsidRPr="00C64DE4">
              <w:rPr>
                <w:rFonts w:ascii="Times New Roman" w:eastAsia="Times New Roman" w:hAnsi="Times New Roman"/>
                <w:color w:val="000000"/>
              </w:rPr>
              <w:t>Apakšprojekts 6.3.</w:t>
            </w:r>
          </w:p>
          <w:p w14:paraId="74E6CB9F" w14:textId="77777777" w:rsidR="00F865C5" w:rsidRPr="009F7802" w:rsidRDefault="00F865C5" w:rsidP="009F7802">
            <w:pPr>
              <w:numPr>
                <w:ilvl w:val="0"/>
                <w:numId w:val="6"/>
              </w:numPr>
              <w:spacing w:after="0" w:line="240" w:lineRule="auto"/>
              <w:ind w:left="314" w:hanging="283"/>
              <w:jc w:val="both"/>
              <w:rPr>
                <w:rFonts w:ascii="Times New Roman" w:eastAsia="Times New Roman" w:hAnsi="Times New Roman"/>
                <w:color w:val="000000"/>
              </w:rPr>
            </w:pPr>
            <w:r w:rsidRPr="00C64DE4">
              <w:rPr>
                <w:rFonts w:ascii="Times New Roman" w:eastAsia="Times New Roman" w:hAnsi="Times New Roman"/>
                <w:color w:val="000000"/>
              </w:rPr>
              <w:t xml:space="preserve">Veikta datu analīze, izmantojot datu masīvu no Jaundzimušo reģistra (2000. – 2010.) atsevišķās apakšgrupās, kā piem. par zema svara vienaugļiem (n = 1460), kā arī papildus analizēti dati, izmantojot datu masīvu par 14 gadu periodu (2000. – 2013.) par dzīvi dzimušajiem savlaicīgās dzemdībās (37. – 42. gestācijas nedēļai) ar zemu dzimšanas svaru (≤2499g) (n = 3972) un nedzīvi dzimušo datu analīze par šo pašu laika periodu (n = 1720). </w:t>
            </w:r>
          </w:p>
          <w:p w14:paraId="551E8C4B" w14:textId="77777777" w:rsidR="00F865C5" w:rsidRPr="00C64DE4" w:rsidRDefault="00F865C5" w:rsidP="009F7802">
            <w:pPr>
              <w:numPr>
                <w:ilvl w:val="0"/>
                <w:numId w:val="6"/>
              </w:numPr>
              <w:spacing w:after="0" w:line="240" w:lineRule="auto"/>
              <w:ind w:left="314" w:hanging="283"/>
              <w:jc w:val="both"/>
              <w:rPr>
                <w:rFonts w:ascii="Times New Roman" w:eastAsia="Times New Roman" w:hAnsi="Times New Roman"/>
                <w:color w:val="000000"/>
              </w:rPr>
            </w:pPr>
            <w:r w:rsidRPr="00C64DE4">
              <w:rPr>
                <w:rFonts w:ascii="Times New Roman" w:eastAsia="Times New Roman" w:hAnsi="Times New Roman"/>
                <w:color w:val="000000"/>
              </w:rPr>
              <w:t>Retrospektīvā kohortas pētījumā rezultāti atspoguļoti tēzēs un publikācijā .</w:t>
            </w:r>
          </w:p>
          <w:p w14:paraId="0FF90AEA" w14:textId="77777777" w:rsidR="00F865C5" w:rsidRPr="00C64DE4" w:rsidRDefault="00F865C5" w:rsidP="009F7802">
            <w:pPr>
              <w:numPr>
                <w:ilvl w:val="0"/>
                <w:numId w:val="6"/>
              </w:numPr>
              <w:spacing w:after="0" w:line="240" w:lineRule="auto"/>
              <w:ind w:left="314" w:hanging="283"/>
              <w:jc w:val="both"/>
              <w:rPr>
                <w:rFonts w:ascii="Times New Roman" w:eastAsia="Times New Roman" w:hAnsi="Times New Roman"/>
                <w:color w:val="000000"/>
              </w:rPr>
            </w:pPr>
            <w:r w:rsidRPr="00C64DE4">
              <w:rPr>
                <w:rFonts w:ascii="Times New Roman" w:eastAsia="Times New Roman" w:hAnsi="Times New Roman"/>
                <w:color w:val="000000"/>
              </w:rPr>
              <w:t>Irisa Zīle et al. Savlaicīgās dzemdībās dzimušo jaundzimušo ar zemu dzimšanas svaru epidemioloģiskā analīze latvijā. Mutiska prezentācija LU 74. zinātniskā konferencē, medicīnas sekcijas sēdē. 2016.g. februāris.</w:t>
            </w:r>
          </w:p>
          <w:p w14:paraId="60247B89" w14:textId="77777777" w:rsidR="00F865C5" w:rsidRPr="00C64DE4" w:rsidRDefault="00F865C5" w:rsidP="009F7802">
            <w:pPr>
              <w:numPr>
                <w:ilvl w:val="0"/>
                <w:numId w:val="6"/>
              </w:numPr>
              <w:spacing w:after="0" w:line="240" w:lineRule="auto"/>
              <w:ind w:left="314" w:hanging="283"/>
              <w:jc w:val="both"/>
              <w:rPr>
                <w:rFonts w:ascii="Times New Roman" w:eastAsia="Times New Roman" w:hAnsi="Times New Roman"/>
                <w:color w:val="000000"/>
              </w:rPr>
            </w:pPr>
            <w:r w:rsidRPr="00C64DE4">
              <w:rPr>
                <w:rFonts w:ascii="Times New Roman" w:eastAsia="Times New Roman" w:hAnsi="Times New Roman"/>
                <w:color w:val="000000"/>
              </w:rPr>
              <w:t>https://www.aslimnica.lv/sites/default/files/editor/medicinas_sekcijas_programma_lu74_2016.pdf</w:t>
            </w:r>
          </w:p>
          <w:p w14:paraId="72A43060" w14:textId="77777777" w:rsidR="00F865C5" w:rsidRPr="00C64DE4" w:rsidRDefault="00F865C5" w:rsidP="009F7802">
            <w:pPr>
              <w:numPr>
                <w:ilvl w:val="0"/>
                <w:numId w:val="6"/>
              </w:numPr>
              <w:spacing w:after="0" w:line="240" w:lineRule="auto"/>
              <w:ind w:left="314" w:hanging="283"/>
              <w:jc w:val="both"/>
              <w:rPr>
                <w:rFonts w:ascii="Times New Roman" w:eastAsia="Times New Roman" w:hAnsi="Times New Roman"/>
                <w:color w:val="000000"/>
              </w:rPr>
            </w:pPr>
            <w:r w:rsidRPr="00C64DE4">
              <w:rPr>
                <w:rFonts w:ascii="Times New Roman" w:eastAsia="Times New Roman" w:hAnsi="Times New Roman"/>
                <w:color w:val="000000"/>
              </w:rPr>
              <w:t>I.Zīle et al . Trends of Stillbirth by Gestational Age and Birth Weight in Latvia, 2000 to 2013" CIP congress, 5th Global Congress for Consensus in Pediatrics and Child Health , China, March 3-6, 2016.</w:t>
            </w:r>
          </w:p>
          <w:p w14:paraId="1FE0CB83" w14:textId="77777777" w:rsidR="00F865C5" w:rsidRPr="00C64DE4" w:rsidRDefault="00F865C5" w:rsidP="009F7802">
            <w:pPr>
              <w:numPr>
                <w:ilvl w:val="0"/>
                <w:numId w:val="6"/>
              </w:numPr>
              <w:spacing w:after="0" w:line="240" w:lineRule="auto"/>
              <w:ind w:left="314" w:hanging="283"/>
              <w:jc w:val="both"/>
              <w:rPr>
                <w:rFonts w:ascii="Times New Roman" w:eastAsia="Times New Roman" w:hAnsi="Times New Roman"/>
                <w:color w:val="000000"/>
              </w:rPr>
            </w:pPr>
            <w:r w:rsidRPr="00C64DE4">
              <w:rPr>
                <w:rFonts w:ascii="Times New Roman" w:eastAsia="Times New Roman" w:hAnsi="Times New Roman"/>
                <w:color w:val="000000"/>
              </w:rPr>
              <w:t>Analizēti dati (n = 1720) par nedzīvi dzimušajiem (≥22. gestācijas nedēļa un dzimšanas svars ≥500g) 14 gadu periodā (2000. – 2013.). Rezultātos tika novērots statistiski ticams samazinājums nedzīvi dzimušajiem gestācijas nedēļas grupā no 32. līdz 36. nedēļai (vidēji 1,4/1000 (p&lt;0.05). Savlaicīgo dzemdību grupā neliels samazinājums 14 gadu periodā – vidēji 0,1/1000 (p&lt;0.05), identiski saistībā ar zemu dzimšanas svaru ≥2500g (0,1/1000; p&lt;0,05). 6,7% (n = 115) gadījumos antenatāli jaundzimušajiem tika novērota intrauterīnā augļa augšanas aizture.</w:t>
            </w:r>
          </w:p>
          <w:p w14:paraId="0DEC2501" w14:textId="77777777" w:rsidR="00F865C5" w:rsidRPr="00C64DE4" w:rsidRDefault="00F865C5" w:rsidP="009F7802">
            <w:pPr>
              <w:numPr>
                <w:ilvl w:val="0"/>
                <w:numId w:val="6"/>
              </w:numPr>
              <w:spacing w:after="0" w:line="240" w:lineRule="auto"/>
              <w:ind w:left="314" w:hanging="283"/>
              <w:jc w:val="both"/>
              <w:rPr>
                <w:rFonts w:ascii="Times New Roman" w:eastAsia="Times New Roman" w:hAnsi="Times New Roman"/>
                <w:color w:val="000000"/>
              </w:rPr>
            </w:pPr>
            <w:r w:rsidRPr="00C64DE4">
              <w:rPr>
                <w:rFonts w:ascii="Times New Roman" w:eastAsia="Times New Roman" w:hAnsi="Times New Roman"/>
                <w:color w:val="000000"/>
              </w:rPr>
              <w:t xml:space="preserve"> I.Zīle et al.Trends of low birth weight newborns and its risk factors among timely birth. The Journal of Maternal-Fetal &amp; Neonatal Medicine, abstract Book (Informa Healthcare) Volume 29, 2016 - Issue sup 1.</w:t>
            </w:r>
          </w:p>
          <w:p w14:paraId="3754449F" w14:textId="77777777" w:rsidR="00F865C5" w:rsidRPr="009F7802" w:rsidRDefault="00F865C5" w:rsidP="009F7802">
            <w:pPr>
              <w:numPr>
                <w:ilvl w:val="0"/>
                <w:numId w:val="6"/>
              </w:numPr>
              <w:spacing w:after="0" w:line="240" w:lineRule="auto"/>
              <w:ind w:left="314" w:hanging="283"/>
              <w:jc w:val="both"/>
              <w:rPr>
                <w:rFonts w:ascii="Times New Roman" w:eastAsia="Times New Roman" w:hAnsi="Times New Roman"/>
                <w:color w:val="000000"/>
              </w:rPr>
            </w:pPr>
            <w:r w:rsidRPr="00C64DE4">
              <w:rPr>
                <w:rFonts w:ascii="Times New Roman" w:eastAsia="Times New Roman" w:hAnsi="Times New Roman"/>
                <w:color w:val="000000"/>
              </w:rPr>
              <w:t xml:space="preserve">Datu analīzē ietverti gadījumi par dzīvi dzimušajiem savlaicīgās dzemdībās (37. – 42. gestācijas nedēļai) ar zemu dzimšanas svaru (ZDS) (≤2499g) laika periodā no 2000. līdz 2013. gadam (n = 3972). 14 gadu periodā (2000. – 2013.) tika novērots neliels statistiski ticams </w:t>
            </w:r>
            <w:r w:rsidRPr="00C64DE4">
              <w:rPr>
                <w:rFonts w:ascii="Times New Roman" w:eastAsia="Times New Roman" w:hAnsi="Times New Roman"/>
                <w:color w:val="000000"/>
              </w:rPr>
              <w:lastRenderedPageBreak/>
              <w:t xml:space="preserve">samazinājums jaundzimušajiem ar ZDS, kuri dzimuši savlaicīgās dzemdībās (0,2/1000; p&lt;0,01). Analizējot atsevišķus mātes faktorus, kas varētu būt gan tieši, gan netieši saistīti ar pazeminātu dzimšanas svaru jaundzimušajiem, tika novērots samērā augsts smēķētāju īpatsvars – 24,9% (n=1168), kā arī 24,3% (n=964) novēloti (t.i. pēc 12. grūtniecības nedēļas) stājušās antenatālajā uzskaitē, savukārt 11,4% (n=453) nav saņēmušas nekāda veida aprūpi. Preeklampsija tika reģistrēta 7,3% (n=289), grūtniecības hipertensija 5,1% (n=204). </w:t>
            </w:r>
          </w:p>
        </w:tc>
      </w:tr>
      <w:tr w:rsidR="00F865C5" w:rsidRPr="007F6092" w14:paraId="6B60795E"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4AD8B5C2" w14:textId="77777777" w:rsidR="00F865C5" w:rsidRPr="00C64DE4" w:rsidRDefault="00F865C5" w:rsidP="009F7802">
            <w:pPr>
              <w:pStyle w:val="ListParagraph"/>
              <w:spacing w:before="60" w:after="0" w:line="240" w:lineRule="auto"/>
              <w:ind w:left="323" w:hanging="323"/>
              <w:jc w:val="both"/>
              <w:rPr>
                <w:rFonts w:ascii="Times New Roman" w:hAnsi="Times New Roman"/>
                <w:color w:val="000000"/>
                <w:lang w:val="lv-LV"/>
              </w:rPr>
            </w:pPr>
            <w:r w:rsidRPr="00C64DE4">
              <w:rPr>
                <w:rFonts w:ascii="Times New Roman" w:hAnsi="Times New Roman"/>
                <w:color w:val="000000"/>
                <w:lang w:val="lv-LV"/>
              </w:rPr>
              <w:lastRenderedPageBreak/>
              <w:t>6.2.Turpināt zīdaiņu mirstības no dažādiem perinatālā perioda stāvokļiem un postneonatālās  mirstības struktūras cēloņspecifiskās  atšķirības Baltijas un Eiropas reģionā noskaidrošanu.</w:t>
            </w:r>
          </w:p>
          <w:p w14:paraId="76C1A8F7" w14:textId="77777777" w:rsidR="00F865C5" w:rsidRPr="00C64DE4" w:rsidRDefault="009F7802" w:rsidP="009F7802">
            <w:pPr>
              <w:spacing w:before="60" w:after="0" w:line="240" w:lineRule="auto"/>
              <w:ind w:left="323" w:hanging="323"/>
              <w:contextualSpacing/>
              <w:jc w:val="both"/>
              <w:rPr>
                <w:rFonts w:ascii="Times New Roman" w:hAnsi="Times New Roman"/>
                <w:color w:val="000000"/>
              </w:rPr>
            </w:pPr>
            <w:r>
              <w:rPr>
                <w:rFonts w:ascii="Times New Roman" w:hAnsi="Times New Roman"/>
                <w:color w:val="000000"/>
              </w:rPr>
              <w:tab/>
            </w:r>
            <w:r w:rsidR="00F865C5" w:rsidRPr="00C64DE4">
              <w:rPr>
                <w:rFonts w:ascii="Times New Roman" w:hAnsi="Times New Roman"/>
                <w:color w:val="000000"/>
              </w:rPr>
              <w:t>Sagatavot tēzes un stenda referātus dalībai vietējos un starptautiskos kongresos saistībā ar pediatriju.</w:t>
            </w:r>
          </w:p>
        </w:tc>
        <w:tc>
          <w:tcPr>
            <w:tcW w:w="2747" w:type="pct"/>
            <w:tcBorders>
              <w:top w:val="single" w:sz="4" w:space="0" w:color="000000"/>
              <w:left w:val="single" w:sz="4" w:space="0" w:color="000000"/>
              <w:bottom w:val="single" w:sz="4" w:space="0" w:color="000000"/>
              <w:right w:val="single" w:sz="4" w:space="0" w:color="000000"/>
            </w:tcBorders>
          </w:tcPr>
          <w:p w14:paraId="7E7C1598" w14:textId="77777777" w:rsidR="00F865C5" w:rsidRPr="00C64DE4" w:rsidRDefault="00F865C5" w:rsidP="009F7802">
            <w:pPr>
              <w:spacing w:before="60" w:after="0" w:line="240" w:lineRule="auto"/>
              <w:ind w:left="312" w:hanging="272"/>
              <w:jc w:val="both"/>
              <w:rPr>
                <w:rFonts w:ascii="Times New Roman" w:eastAsia="Times New Roman" w:hAnsi="Times New Roman"/>
                <w:color w:val="000000"/>
              </w:rPr>
            </w:pPr>
            <w:r w:rsidRPr="00C64DE4">
              <w:rPr>
                <w:rFonts w:ascii="Times New Roman" w:eastAsia="Times New Roman" w:hAnsi="Times New Roman"/>
                <w:color w:val="000000"/>
              </w:rPr>
              <w:t>• Veikta datu analīze izmantojot datu masīvu par jaundzimušajiem (2000. – 2010.), atlasot datus par dzīvi dzimušiem vienaugļiem (n = 1460). Rezultātos atklājās, ka neonatālās mirstības risks būtiski lielāks ir gadījumos, kad jaundzimušā dzimšanas svars ir līdz 1000 g, gestācijas vecums līdz 31. gestācijas nedēļai, Apgares skalas vērtējums līdz 6 ballēm gan pirmajā, gan piektajā minūtē. Nozīmīgi riska faktori ir iedzimtās anomālijas un dažādas placentas patoloģijas. Pamatojoties uz iegūtajiem rezultātiem iesniegts raksts "The association of perinatal care and survival rate of very low birth weight infants in Latvia" (I.Zīle, I.Ebela, I.Rumba-Rozenfelde) starptautiski citējamā žurnālā Current Pediatrics Research (13.10.2016). Patreiz notiek recenzentu ieteikto papildinājumu iestrādāšana rakstā.</w:t>
            </w:r>
          </w:p>
          <w:p w14:paraId="795570CF" w14:textId="77777777" w:rsidR="00F865C5" w:rsidRPr="00C64DE4" w:rsidRDefault="00F865C5" w:rsidP="009F7802">
            <w:pPr>
              <w:numPr>
                <w:ilvl w:val="0"/>
                <w:numId w:val="7"/>
              </w:numPr>
              <w:spacing w:before="60" w:after="0" w:line="240" w:lineRule="auto"/>
              <w:ind w:left="312" w:hanging="272"/>
              <w:jc w:val="both"/>
              <w:rPr>
                <w:rFonts w:ascii="Times New Roman" w:eastAsia="Times New Roman" w:hAnsi="Times New Roman"/>
                <w:color w:val="000000"/>
              </w:rPr>
            </w:pPr>
            <w:r w:rsidRPr="00C64DE4">
              <w:rPr>
                <w:rFonts w:ascii="Times New Roman" w:eastAsia="Times New Roman" w:hAnsi="Times New Roman"/>
                <w:color w:val="000000"/>
              </w:rPr>
              <w:t>Analizēti dati par 1460 pacientiem;</w:t>
            </w:r>
          </w:p>
          <w:p w14:paraId="5DD5BA7F" w14:textId="77777777" w:rsidR="00F865C5" w:rsidRPr="00C64DE4" w:rsidRDefault="00F865C5" w:rsidP="009F7802">
            <w:pPr>
              <w:numPr>
                <w:ilvl w:val="0"/>
                <w:numId w:val="4"/>
              </w:numPr>
              <w:spacing w:before="60" w:after="0" w:line="240" w:lineRule="auto"/>
              <w:ind w:left="312" w:hanging="272"/>
              <w:jc w:val="both"/>
              <w:rPr>
                <w:rFonts w:ascii="Times New Roman" w:eastAsia="Times New Roman" w:hAnsi="Times New Roman"/>
                <w:color w:val="000000"/>
              </w:rPr>
            </w:pPr>
            <w:r w:rsidRPr="00C64DE4">
              <w:rPr>
                <w:rFonts w:ascii="Times New Roman" w:eastAsia="Times New Roman" w:hAnsi="Times New Roman"/>
                <w:color w:val="000000"/>
              </w:rPr>
              <w:t>Iesniegts 1 raksts starptautiski recenzējamā žurnālā .</w:t>
            </w:r>
          </w:p>
        </w:tc>
      </w:tr>
      <w:tr w:rsidR="00F865C5" w:rsidRPr="007F6092" w14:paraId="1F2A4E73"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6F1D062E" w14:textId="77777777" w:rsidR="00F865C5" w:rsidRPr="009F7802" w:rsidRDefault="00F865C5" w:rsidP="009F7802">
            <w:pPr>
              <w:pStyle w:val="naiskr"/>
              <w:spacing w:before="0" w:after="0"/>
              <w:ind w:left="323" w:right="-57" w:hanging="284"/>
              <w:jc w:val="both"/>
              <w:rPr>
                <w:lang w:val="lv-LV"/>
              </w:rPr>
            </w:pPr>
            <w:r w:rsidRPr="004D00CE">
              <w:rPr>
                <w:b/>
                <w:color w:val="000000"/>
                <w:lang w:val="lv-LV"/>
              </w:rPr>
              <w:t>7.</w:t>
            </w:r>
            <w:r>
              <w:rPr>
                <w:lang w:val="lv-LV"/>
              </w:rPr>
              <w:t xml:space="preserve"> </w:t>
            </w:r>
            <w:r w:rsidRPr="007F6092">
              <w:rPr>
                <w:lang w:val="lv-LV"/>
              </w:rPr>
              <w:t>Turpināt alerģisko</w:t>
            </w:r>
            <w:r w:rsidR="009F7802">
              <w:rPr>
                <w:lang w:val="lv-LV"/>
              </w:rPr>
              <w:t xml:space="preserve"> </w:t>
            </w:r>
            <w:r w:rsidRPr="009F7802">
              <w:rPr>
                <w:lang w:val="lv-LV"/>
              </w:rPr>
              <w:t>pacientu bioķīmiskā, mikrobioloģiskā profila izpēti diagnostisko iespēju pilnveidei.</w:t>
            </w:r>
          </w:p>
          <w:p w14:paraId="4782F64A" w14:textId="77777777" w:rsidR="00F865C5" w:rsidRPr="007F6092" w:rsidRDefault="009F7802" w:rsidP="009F7802">
            <w:pPr>
              <w:spacing w:after="0"/>
              <w:ind w:left="323" w:hanging="284"/>
              <w:jc w:val="both"/>
              <w:rPr>
                <w:rFonts w:ascii="Times New Roman" w:hAnsi="Times New Roman"/>
              </w:rPr>
            </w:pPr>
            <w:r>
              <w:rPr>
                <w:rFonts w:ascii="Times New Roman" w:hAnsi="Times New Roman"/>
              </w:rPr>
              <w:tab/>
            </w:r>
            <w:r w:rsidR="00F865C5" w:rsidRPr="007F6092">
              <w:rPr>
                <w:rFonts w:ascii="Times New Roman" w:hAnsi="Times New Roman"/>
              </w:rPr>
              <w:t>Dzīves kvalitātes pētījums. Fēču floras izmeklēšana PĶR bērniem ar alerģiskām slimībām</w:t>
            </w:r>
          </w:p>
          <w:p w14:paraId="062F5E29" w14:textId="77777777" w:rsidR="00F865C5" w:rsidRPr="007F6092" w:rsidRDefault="009F7802" w:rsidP="009F7802">
            <w:pPr>
              <w:spacing w:after="0"/>
              <w:ind w:left="323" w:hanging="284"/>
              <w:jc w:val="both"/>
              <w:rPr>
                <w:rFonts w:ascii="Times New Roman" w:hAnsi="Times New Roman"/>
              </w:rPr>
            </w:pPr>
            <w:r>
              <w:rPr>
                <w:rFonts w:ascii="Times New Roman" w:hAnsi="Times New Roman"/>
              </w:rPr>
              <w:tab/>
            </w:r>
            <w:r w:rsidR="00F865C5" w:rsidRPr="007F6092">
              <w:rPr>
                <w:rFonts w:ascii="Times New Roman" w:hAnsi="Times New Roman"/>
              </w:rPr>
              <w:t>Fēču floras analīze pacientiem ar un bez alerģijas</w:t>
            </w:r>
          </w:p>
          <w:p w14:paraId="623C063C" w14:textId="77777777" w:rsidR="00F865C5" w:rsidRPr="007F6092" w:rsidRDefault="009F7802" w:rsidP="009F7802">
            <w:pPr>
              <w:pStyle w:val="naiskr"/>
              <w:spacing w:before="0" w:after="0"/>
              <w:ind w:left="323" w:right="-57" w:hanging="284"/>
              <w:jc w:val="both"/>
              <w:rPr>
                <w:sz w:val="22"/>
                <w:szCs w:val="22"/>
              </w:rPr>
            </w:pPr>
            <w:r>
              <w:tab/>
            </w:r>
            <w:r w:rsidR="00F865C5" w:rsidRPr="007F6092">
              <w:t>Savākt un izanalizēt mātes piena paraugus veseliem zīdaiņiem</w:t>
            </w:r>
          </w:p>
        </w:tc>
        <w:tc>
          <w:tcPr>
            <w:tcW w:w="2747" w:type="pct"/>
            <w:tcBorders>
              <w:top w:val="single" w:sz="4" w:space="0" w:color="000000"/>
              <w:left w:val="single" w:sz="4" w:space="0" w:color="000000"/>
              <w:bottom w:val="single" w:sz="4" w:space="0" w:color="000000"/>
              <w:right w:val="single" w:sz="4" w:space="0" w:color="000000"/>
            </w:tcBorders>
          </w:tcPr>
          <w:p w14:paraId="33C8269B" w14:textId="77777777" w:rsidR="00F865C5" w:rsidRDefault="00F865C5" w:rsidP="009F7802">
            <w:pPr>
              <w:spacing w:before="60" w:after="0" w:line="240" w:lineRule="auto"/>
              <w:ind w:left="312" w:hanging="312"/>
              <w:jc w:val="both"/>
              <w:rPr>
                <w:rFonts w:ascii="Times New Roman" w:eastAsia="Times New Roman" w:hAnsi="Times New Roman"/>
              </w:rPr>
            </w:pPr>
            <w:r>
              <w:rPr>
                <w:rFonts w:ascii="Times New Roman" w:eastAsia="Times New Roman" w:hAnsi="Times New Roman"/>
              </w:rPr>
              <w:t>•</w:t>
            </w:r>
            <w:r w:rsidR="009F7802">
              <w:rPr>
                <w:rFonts w:ascii="Times New Roman" w:eastAsia="Times New Roman" w:hAnsi="Times New Roman"/>
              </w:rPr>
              <w:t xml:space="preserve"> </w:t>
            </w:r>
            <w:r w:rsidR="009F7802">
              <w:rPr>
                <w:rFonts w:ascii="Times New Roman" w:eastAsia="Times New Roman" w:hAnsi="Times New Roman"/>
              </w:rPr>
              <w:tab/>
            </w:r>
            <w:r w:rsidRPr="00226AE0">
              <w:rPr>
                <w:rFonts w:ascii="Times New Roman" w:eastAsia="Times New Roman" w:hAnsi="Times New Roman"/>
              </w:rPr>
              <w:t xml:space="preserve">Salīdzināta ELISA </w:t>
            </w:r>
            <w:r w:rsidRPr="00663F36">
              <w:rPr>
                <w:rFonts w:ascii="Times New Roman" w:eastAsia="Times New Roman" w:hAnsi="Times New Roman"/>
                <w:i/>
              </w:rPr>
              <w:t>H.pylori</w:t>
            </w:r>
            <w:r w:rsidRPr="00226AE0">
              <w:rPr>
                <w:rFonts w:ascii="Times New Roman" w:eastAsia="Times New Roman" w:hAnsi="Times New Roman"/>
              </w:rPr>
              <w:t xml:space="preserve"> fēču testa un ātrā </w:t>
            </w:r>
            <w:r w:rsidRPr="00663F36">
              <w:rPr>
                <w:rFonts w:ascii="Times New Roman" w:eastAsia="Times New Roman" w:hAnsi="Times New Roman"/>
                <w:i/>
              </w:rPr>
              <w:t>H.pylori</w:t>
            </w:r>
            <w:r w:rsidRPr="00226AE0">
              <w:rPr>
                <w:rFonts w:ascii="Times New Roman" w:eastAsia="Times New Roman" w:hAnsi="Times New Roman"/>
              </w:rPr>
              <w:t xml:space="preserve"> fēču testa precizitāte savāktajos fēču paraugos – rezultāti parādīti </w:t>
            </w:r>
            <w:r w:rsidR="009F7802">
              <w:rPr>
                <w:rFonts w:ascii="Times New Roman" w:eastAsia="Times New Roman" w:hAnsi="Times New Roman"/>
              </w:rPr>
              <w:t>r</w:t>
            </w:r>
            <w:r w:rsidRPr="00226AE0">
              <w:rPr>
                <w:rFonts w:ascii="Times New Roman" w:eastAsia="Times New Roman" w:hAnsi="Times New Roman"/>
              </w:rPr>
              <w:t>ezidentūras beigšanas darbā</w:t>
            </w:r>
            <w:r>
              <w:rPr>
                <w:rFonts w:ascii="Times New Roman" w:eastAsia="Times New Roman" w:hAnsi="Times New Roman"/>
              </w:rPr>
              <w:t xml:space="preserve"> . </w:t>
            </w:r>
          </w:p>
          <w:p w14:paraId="207DD6FC" w14:textId="77777777" w:rsidR="00F865C5" w:rsidRPr="002A41DA" w:rsidRDefault="009F7802" w:rsidP="009F7802">
            <w:pPr>
              <w:spacing w:before="60" w:after="0" w:line="240" w:lineRule="auto"/>
              <w:ind w:left="312" w:hanging="312"/>
              <w:jc w:val="both"/>
              <w:rPr>
                <w:rFonts w:ascii="Times New Roman" w:eastAsia="Times New Roman" w:hAnsi="Times New Roman"/>
              </w:rPr>
            </w:pPr>
            <w:r>
              <w:rPr>
                <w:rFonts w:ascii="Times New Roman" w:eastAsia="Times New Roman" w:hAnsi="Times New Roman"/>
              </w:rPr>
              <w:tab/>
            </w:r>
            <w:r w:rsidR="00F865C5" w:rsidRPr="002A41DA">
              <w:rPr>
                <w:rFonts w:ascii="Times New Roman" w:eastAsia="Times New Roman" w:hAnsi="Times New Roman"/>
              </w:rPr>
              <w:t>Sagatavots manuskripts par H.pylori prevalences, kā arī riska faktoru iežumu pacientiem ar alerģiju, salīdzinājumā ar kontroles grupu (manuskripts darba procesā).</w:t>
            </w:r>
          </w:p>
          <w:p w14:paraId="16AD50C0" w14:textId="77777777" w:rsidR="00F865C5" w:rsidRDefault="00F865C5" w:rsidP="009F7802">
            <w:pPr>
              <w:spacing w:before="60" w:after="0" w:line="240" w:lineRule="auto"/>
              <w:ind w:left="312" w:hanging="312"/>
              <w:jc w:val="both"/>
              <w:rPr>
                <w:rFonts w:ascii="Times New Roman" w:eastAsia="Times New Roman" w:hAnsi="Times New Roman"/>
              </w:rPr>
            </w:pPr>
            <w:r w:rsidRPr="002A41DA">
              <w:rPr>
                <w:rFonts w:ascii="Times New Roman" w:eastAsia="Times New Roman" w:hAnsi="Times New Roman"/>
              </w:rPr>
              <w:t>•</w:t>
            </w:r>
            <w:r w:rsidRPr="002A41DA">
              <w:rPr>
                <w:rFonts w:ascii="Times New Roman" w:eastAsia="Times New Roman" w:hAnsi="Times New Roman"/>
              </w:rPr>
              <w:tab/>
              <w:t>Salīdzināta ELISA H.pylori fēču testa un ātrā H.pylori fēču testa precizitāte savāktajos fēču paraugos – rezultāti parādīti rezidentūras beigšanas darbā un starptautiskas konferences tēzēs.</w:t>
            </w:r>
          </w:p>
          <w:p w14:paraId="11FF8901" w14:textId="77777777" w:rsidR="00F865C5" w:rsidRPr="00226AE0" w:rsidRDefault="00F865C5" w:rsidP="009F7802">
            <w:pPr>
              <w:numPr>
                <w:ilvl w:val="0"/>
                <w:numId w:val="4"/>
              </w:numPr>
              <w:spacing w:before="60" w:after="0" w:line="240" w:lineRule="auto"/>
              <w:ind w:left="312" w:hanging="312"/>
              <w:jc w:val="both"/>
              <w:rPr>
                <w:rFonts w:ascii="Times New Roman" w:eastAsia="Times New Roman" w:hAnsi="Times New Roman"/>
              </w:rPr>
            </w:pPr>
            <w:r>
              <w:rPr>
                <w:rFonts w:ascii="Times New Roman" w:eastAsia="Times New Roman" w:hAnsi="Times New Roman"/>
              </w:rPr>
              <w:t>s</w:t>
            </w:r>
            <w:r w:rsidRPr="00226AE0">
              <w:rPr>
                <w:rFonts w:ascii="Times New Roman" w:eastAsia="Times New Roman" w:hAnsi="Times New Roman"/>
              </w:rPr>
              <w:t>tarptautiskas k</w:t>
            </w:r>
            <w:r>
              <w:rPr>
                <w:rFonts w:ascii="Times New Roman" w:eastAsia="Times New Roman" w:hAnsi="Times New Roman"/>
              </w:rPr>
              <w:t>onferences tēzēs. - 1</w:t>
            </w:r>
          </w:p>
          <w:p w14:paraId="1337A822" w14:textId="77777777" w:rsidR="00F865C5" w:rsidRPr="00226AE0" w:rsidRDefault="00F865C5" w:rsidP="009F7802">
            <w:pPr>
              <w:spacing w:before="60" w:after="0" w:line="240" w:lineRule="auto"/>
              <w:ind w:left="312" w:hanging="312"/>
              <w:jc w:val="both"/>
              <w:rPr>
                <w:rFonts w:ascii="Times New Roman" w:eastAsia="Times New Roman" w:hAnsi="Times New Roman"/>
              </w:rPr>
            </w:pPr>
            <w:r w:rsidRPr="00226AE0">
              <w:rPr>
                <w:rFonts w:ascii="Times New Roman" w:eastAsia="Times New Roman" w:hAnsi="Times New Roman"/>
              </w:rPr>
              <w:t>•</w:t>
            </w:r>
            <w:r w:rsidRPr="00226AE0">
              <w:rPr>
                <w:rFonts w:ascii="Times New Roman" w:eastAsia="Times New Roman" w:hAnsi="Times New Roman"/>
              </w:rPr>
              <w:tab/>
              <w:t xml:space="preserve">Analizēti </w:t>
            </w:r>
            <w:r w:rsidRPr="00663F36">
              <w:rPr>
                <w:rFonts w:ascii="Times New Roman" w:eastAsia="Times New Roman" w:hAnsi="Times New Roman"/>
                <w:i/>
              </w:rPr>
              <w:t>H.py</w:t>
            </w:r>
            <w:r>
              <w:rPr>
                <w:rFonts w:ascii="Times New Roman" w:eastAsia="Times New Roman" w:hAnsi="Times New Roman"/>
                <w:i/>
              </w:rPr>
              <w:t>l</w:t>
            </w:r>
            <w:r w:rsidRPr="00663F36">
              <w:rPr>
                <w:rFonts w:ascii="Times New Roman" w:eastAsia="Times New Roman" w:hAnsi="Times New Roman"/>
                <w:i/>
              </w:rPr>
              <w:t>ori</w:t>
            </w:r>
            <w:r w:rsidRPr="00226AE0">
              <w:rPr>
                <w:rFonts w:ascii="Times New Roman" w:eastAsia="Times New Roman" w:hAnsi="Times New Roman"/>
              </w:rPr>
              <w:t xml:space="preserve"> eradikācijas terapijas paradumi Latvijas pacientiem  - rezultāti parādīti rezidentūras beigšanas darbā.</w:t>
            </w:r>
            <w:r>
              <w:t xml:space="preserve"> </w:t>
            </w:r>
            <w:r w:rsidRPr="002A41DA">
              <w:rPr>
                <w:rFonts w:ascii="Times New Roman" w:eastAsia="Times New Roman" w:hAnsi="Times New Roman"/>
              </w:rPr>
              <w:t xml:space="preserve">Analizēta izdalītā DNS no fēču paraugiem pacientiem ar alerģiju un kontroles grupai: noteikts fakultatīvi patogēno E.coli īpatsvars fēču paraugos (izanalizēti 100 paraugos). Rezultāti atspoguļoti tēzēs </w:t>
            </w:r>
            <w:r w:rsidRPr="002A41DA">
              <w:rPr>
                <w:rFonts w:ascii="Times New Roman" w:eastAsia="Times New Roman" w:hAnsi="Times New Roman"/>
              </w:rPr>
              <w:lastRenderedPageBreak/>
              <w:t>starptautiskā kongresā.</w:t>
            </w:r>
          </w:p>
          <w:p w14:paraId="5939DFBD" w14:textId="77777777" w:rsidR="00F865C5" w:rsidRDefault="00F865C5" w:rsidP="009F7802">
            <w:pPr>
              <w:numPr>
                <w:ilvl w:val="0"/>
                <w:numId w:val="4"/>
              </w:numPr>
              <w:spacing w:before="60" w:after="0" w:line="240" w:lineRule="auto"/>
              <w:ind w:left="312" w:hanging="312"/>
              <w:jc w:val="both"/>
              <w:rPr>
                <w:rFonts w:ascii="Times New Roman" w:eastAsia="Times New Roman" w:hAnsi="Times New Roman"/>
              </w:rPr>
            </w:pPr>
            <w:r>
              <w:rPr>
                <w:rFonts w:ascii="Times New Roman" w:eastAsia="Times New Roman" w:hAnsi="Times New Roman"/>
              </w:rPr>
              <w:t>Analizēt1 100 paraugi -</w:t>
            </w:r>
            <w:r w:rsidRPr="00226AE0">
              <w:rPr>
                <w:rFonts w:ascii="Times New Roman" w:eastAsia="Times New Roman" w:hAnsi="Times New Roman"/>
              </w:rPr>
              <w:t xml:space="preserve"> noteikts fakultatīvi patogēno </w:t>
            </w:r>
            <w:r w:rsidRPr="00663F36">
              <w:rPr>
                <w:rFonts w:ascii="Times New Roman" w:eastAsia="Times New Roman" w:hAnsi="Times New Roman"/>
                <w:i/>
              </w:rPr>
              <w:t>E.coli</w:t>
            </w:r>
            <w:r w:rsidRPr="00226AE0">
              <w:rPr>
                <w:rFonts w:ascii="Times New Roman" w:eastAsia="Times New Roman" w:hAnsi="Times New Roman"/>
              </w:rPr>
              <w:t xml:space="preserve"> īpatsvars fēču paraugos (izanalizēti 100 paraugos). </w:t>
            </w:r>
          </w:p>
          <w:p w14:paraId="1C494921" w14:textId="77777777" w:rsidR="00F865C5" w:rsidRPr="009F7802" w:rsidRDefault="00F865C5" w:rsidP="009F7802">
            <w:pPr>
              <w:numPr>
                <w:ilvl w:val="0"/>
                <w:numId w:val="4"/>
              </w:numPr>
              <w:spacing w:before="60" w:after="0" w:line="240" w:lineRule="auto"/>
              <w:ind w:left="312" w:hanging="312"/>
              <w:jc w:val="both"/>
              <w:rPr>
                <w:rFonts w:ascii="Times New Roman" w:eastAsia="Times New Roman" w:hAnsi="Times New Roman"/>
              </w:rPr>
            </w:pPr>
            <w:r w:rsidRPr="00226AE0">
              <w:rPr>
                <w:rFonts w:ascii="Times New Roman" w:eastAsia="Times New Roman" w:hAnsi="Times New Roman"/>
              </w:rPr>
              <w:t xml:space="preserve">Rezultāti atspoguļoti tēzēs starptautiskā kongresā. </w:t>
            </w:r>
          </w:p>
          <w:p w14:paraId="428726F1" w14:textId="77777777" w:rsidR="00F865C5" w:rsidRPr="00226AE0" w:rsidRDefault="00F865C5" w:rsidP="009F7802">
            <w:pPr>
              <w:spacing w:before="60" w:after="0" w:line="240" w:lineRule="auto"/>
              <w:ind w:left="312" w:hanging="312"/>
              <w:jc w:val="both"/>
              <w:rPr>
                <w:rFonts w:ascii="Times New Roman" w:eastAsia="Times New Roman" w:hAnsi="Times New Roman"/>
              </w:rPr>
            </w:pPr>
            <w:r w:rsidRPr="00226AE0">
              <w:rPr>
                <w:rFonts w:ascii="Times New Roman" w:eastAsia="Times New Roman" w:hAnsi="Times New Roman"/>
              </w:rPr>
              <w:t>•</w:t>
            </w:r>
            <w:r w:rsidRPr="00226AE0">
              <w:rPr>
                <w:rFonts w:ascii="Times New Roman" w:eastAsia="Times New Roman" w:hAnsi="Times New Roman"/>
              </w:rPr>
              <w:tab/>
              <w:t xml:space="preserve">Sagatavots un publicēts manuskripts par mātes piena sastāvu mātēm Latvijā recenzētā citējamā žurnālā. </w:t>
            </w:r>
          </w:p>
          <w:p w14:paraId="55EDCEFB" w14:textId="77777777" w:rsidR="00F865C5" w:rsidRPr="007F6092" w:rsidRDefault="00F865C5" w:rsidP="009F7802">
            <w:pPr>
              <w:spacing w:before="60" w:after="0" w:line="240" w:lineRule="auto"/>
              <w:ind w:left="312" w:hanging="312"/>
              <w:jc w:val="both"/>
              <w:rPr>
                <w:rFonts w:ascii="Times New Roman" w:eastAsia="Times New Roman" w:hAnsi="Times New Roman"/>
              </w:rPr>
            </w:pPr>
            <w:r w:rsidRPr="00226AE0">
              <w:rPr>
                <w:rFonts w:ascii="Times New Roman" w:eastAsia="Times New Roman" w:hAnsi="Times New Roman"/>
              </w:rPr>
              <w:t>•</w:t>
            </w:r>
            <w:r w:rsidRPr="00226AE0">
              <w:rPr>
                <w:rFonts w:ascii="Times New Roman" w:eastAsia="Times New Roman" w:hAnsi="Times New Roman"/>
              </w:rPr>
              <w:tab/>
            </w:r>
            <w:r w:rsidRPr="00772689">
              <w:rPr>
                <w:rFonts w:ascii="Times New Roman" w:eastAsia="Times New Roman" w:hAnsi="Times New Roman"/>
              </w:rPr>
              <w:t>Uzsākts vākt nobrieduša mātes piena paraugus. (savākti 20 paraugi).</w:t>
            </w:r>
          </w:p>
        </w:tc>
      </w:tr>
      <w:tr w:rsidR="00F865C5" w:rsidRPr="007F6092" w14:paraId="0F2F9CAB"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35104E65" w14:textId="77777777" w:rsidR="00F865C5" w:rsidRPr="009F7802" w:rsidRDefault="00F865C5" w:rsidP="009F7802">
            <w:pPr>
              <w:pStyle w:val="ListParagraph"/>
              <w:numPr>
                <w:ilvl w:val="0"/>
                <w:numId w:val="20"/>
              </w:numPr>
              <w:spacing w:before="60" w:after="0" w:line="240" w:lineRule="auto"/>
              <w:ind w:left="255" w:hanging="255"/>
              <w:contextualSpacing w:val="0"/>
              <w:jc w:val="both"/>
              <w:rPr>
                <w:rFonts w:ascii="Times New Roman" w:hAnsi="Times New Roman"/>
                <w:lang w:val="lv-LV"/>
              </w:rPr>
            </w:pPr>
            <w:r w:rsidRPr="009F7802">
              <w:rPr>
                <w:rFonts w:ascii="Times New Roman" w:hAnsi="Times New Roman"/>
              </w:rPr>
              <w:lastRenderedPageBreak/>
              <w:t>Turpināt aptaukošanās pacientu datu</w:t>
            </w:r>
            <w:r w:rsidR="009F7802" w:rsidRPr="009F7802">
              <w:rPr>
                <w:rFonts w:ascii="Times New Roman" w:hAnsi="Times New Roman"/>
                <w:lang w:val="lv-LV"/>
              </w:rPr>
              <w:t xml:space="preserve"> </w:t>
            </w:r>
            <w:r w:rsidRPr="009F7802">
              <w:rPr>
                <w:rFonts w:ascii="Times New Roman" w:hAnsi="Times New Roman"/>
                <w:lang w:val="lv-LV"/>
              </w:rPr>
              <w:t>izveidi, gastrointestinālo peptīdu analīze bērnu aptaukošanās pacientiem</w:t>
            </w:r>
          </w:p>
          <w:p w14:paraId="4D9C5082" w14:textId="77777777" w:rsidR="00F865C5" w:rsidRPr="009F7802" w:rsidRDefault="009F7802" w:rsidP="009F7802">
            <w:pPr>
              <w:pStyle w:val="naiskr"/>
              <w:spacing w:before="60" w:after="0"/>
              <w:ind w:left="255" w:right="-57" w:hanging="255"/>
              <w:jc w:val="both"/>
              <w:rPr>
                <w:sz w:val="22"/>
                <w:szCs w:val="22"/>
                <w:lang w:val="lv-LV"/>
              </w:rPr>
            </w:pPr>
            <w:r w:rsidRPr="009F7802">
              <w:rPr>
                <w:sz w:val="22"/>
                <w:szCs w:val="22"/>
                <w:lang w:val="lv-LV"/>
              </w:rPr>
              <w:tab/>
            </w:r>
            <w:r w:rsidR="00F865C5" w:rsidRPr="009F7802">
              <w:rPr>
                <w:sz w:val="22"/>
                <w:szCs w:val="22"/>
                <w:lang w:val="lv-LV"/>
              </w:rPr>
              <w:t>Grelīna noteikšana, analizēt saistību ar citiem param</w:t>
            </w:r>
            <w:r w:rsidRPr="009F7802">
              <w:rPr>
                <w:sz w:val="22"/>
                <w:szCs w:val="22"/>
                <w:lang w:val="lv-LV"/>
              </w:rPr>
              <w:t>etriem aptaukošanās pacientiem.</w:t>
            </w:r>
          </w:p>
          <w:p w14:paraId="00C96093" w14:textId="77777777" w:rsidR="00F865C5" w:rsidRPr="007F6092" w:rsidRDefault="009F7802" w:rsidP="009F7802">
            <w:pPr>
              <w:spacing w:before="60" w:after="0" w:line="240" w:lineRule="auto"/>
              <w:ind w:left="255" w:hanging="255"/>
              <w:jc w:val="both"/>
              <w:rPr>
                <w:rFonts w:ascii="Times New Roman" w:hAnsi="Times New Roman"/>
              </w:rPr>
            </w:pPr>
            <w:r w:rsidRPr="009F7802">
              <w:rPr>
                <w:rFonts w:ascii="Times New Roman" w:hAnsi="Times New Roman"/>
              </w:rPr>
              <w:tab/>
            </w:r>
            <w:r w:rsidR="00F865C5" w:rsidRPr="009F7802">
              <w:rPr>
                <w:rFonts w:ascii="Times New Roman" w:hAnsi="Times New Roman"/>
              </w:rPr>
              <w:t>Apkopoti dati, veikta statistiskā datu apstrāde bērniem ar</w:t>
            </w:r>
            <w:r w:rsidRPr="009F7802">
              <w:rPr>
                <w:rFonts w:ascii="Times New Roman" w:hAnsi="Times New Roman"/>
              </w:rPr>
              <w:t xml:space="preserve"> </w:t>
            </w:r>
            <w:r w:rsidR="00F865C5" w:rsidRPr="009F7802">
              <w:rPr>
                <w:rFonts w:ascii="Times New Roman" w:hAnsi="Times New Roman"/>
              </w:rPr>
              <w:t>aptaukošanos</w:t>
            </w:r>
            <w:r w:rsidRPr="009F7802">
              <w:rPr>
                <w:rFonts w:ascii="Times New Roman" w:hAnsi="Times New Roman"/>
              </w:rPr>
              <w:t>.</w:t>
            </w:r>
          </w:p>
        </w:tc>
        <w:tc>
          <w:tcPr>
            <w:tcW w:w="2747" w:type="pct"/>
            <w:tcBorders>
              <w:top w:val="single" w:sz="4" w:space="0" w:color="000000"/>
              <w:left w:val="single" w:sz="4" w:space="0" w:color="000000"/>
              <w:bottom w:val="single" w:sz="4" w:space="0" w:color="000000"/>
              <w:right w:val="single" w:sz="4" w:space="0" w:color="000000"/>
            </w:tcBorders>
          </w:tcPr>
          <w:p w14:paraId="488A969B" w14:textId="77777777" w:rsidR="00F865C5" w:rsidRPr="00BD0143" w:rsidRDefault="00F865C5" w:rsidP="00AA12FC">
            <w:pPr>
              <w:spacing w:after="0" w:line="240" w:lineRule="auto"/>
              <w:ind w:left="314" w:hanging="314"/>
              <w:jc w:val="both"/>
              <w:rPr>
                <w:rFonts w:ascii="Times New Roman" w:eastAsia="Times New Roman" w:hAnsi="Times New Roman"/>
              </w:rPr>
            </w:pPr>
            <w:r w:rsidRPr="00BD0143">
              <w:rPr>
                <w:rFonts w:ascii="Times New Roman" w:eastAsia="Times New Roman" w:hAnsi="Times New Roman"/>
              </w:rPr>
              <w:t>•</w:t>
            </w:r>
            <w:r w:rsidRPr="00BD0143">
              <w:rPr>
                <w:rFonts w:ascii="Times New Roman" w:eastAsia="Times New Roman" w:hAnsi="Times New Roman"/>
              </w:rPr>
              <w:tab/>
              <w:t xml:space="preserve">Papildus savākti paraugi grelīna noteikšanai, analizēta grelīna saistība ar </w:t>
            </w:r>
            <w:r w:rsidRPr="00663F36">
              <w:rPr>
                <w:rFonts w:ascii="Times New Roman" w:eastAsia="Times New Roman" w:hAnsi="Times New Roman"/>
                <w:i/>
              </w:rPr>
              <w:t>H.pylori</w:t>
            </w:r>
            <w:r w:rsidRPr="00BD0143">
              <w:rPr>
                <w:rFonts w:ascii="Times New Roman" w:eastAsia="Times New Roman" w:hAnsi="Times New Roman"/>
              </w:rPr>
              <w:t xml:space="preserve"> infekciju, augšanas faktoriem.</w:t>
            </w:r>
          </w:p>
          <w:p w14:paraId="07C0A2C9" w14:textId="77777777" w:rsidR="00F865C5" w:rsidRPr="004104E2" w:rsidRDefault="00AA12FC" w:rsidP="00AA12FC">
            <w:pPr>
              <w:spacing w:after="0" w:line="240" w:lineRule="auto"/>
              <w:ind w:left="314" w:hanging="314"/>
              <w:jc w:val="both"/>
              <w:rPr>
                <w:rFonts w:ascii="Times New Roman" w:eastAsia="Times New Roman" w:hAnsi="Times New Roman"/>
              </w:rPr>
            </w:pPr>
            <w:r>
              <w:rPr>
                <w:rFonts w:ascii="Times New Roman" w:eastAsia="Times New Roman" w:hAnsi="Times New Roman"/>
              </w:rPr>
              <w:tab/>
            </w:r>
            <w:r w:rsidR="00F865C5" w:rsidRPr="004104E2">
              <w:rPr>
                <w:rFonts w:ascii="Times New Roman" w:eastAsia="Times New Roman" w:hAnsi="Times New Roman"/>
              </w:rPr>
              <w:t xml:space="preserve">Turpinās asins paraugu vākšana grelīna noteikšanai (kopējais savākto paraugu skaits 120). Noteikta  gan kopējā, gan acetilētā grelīna līmenis visos paraugos, kā arī analizēta grelīna saistība ar H.pylori infekciju(70 paraugos)  un grelīna līmeņa korelācija ar IGF-1 (90 paraugos). </w:t>
            </w:r>
          </w:p>
          <w:p w14:paraId="0431BC3C" w14:textId="77777777" w:rsidR="00F865C5" w:rsidRDefault="00F865C5" w:rsidP="00AA12FC">
            <w:pPr>
              <w:spacing w:after="0" w:line="240" w:lineRule="auto"/>
              <w:ind w:left="314" w:hanging="314"/>
              <w:jc w:val="both"/>
              <w:rPr>
                <w:rFonts w:ascii="Times New Roman" w:eastAsia="Times New Roman" w:hAnsi="Times New Roman"/>
              </w:rPr>
            </w:pPr>
            <w:r w:rsidRPr="004104E2">
              <w:rPr>
                <w:rFonts w:ascii="Times New Roman" w:eastAsia="Times New Roman" w:hAnsi="Times New Roman"/>
              </w:rPr>
              <w:t>•</w:t>
            </w:r>
            <w:r w:rsidRPr="004104E2">
              <w:rPr>
                <w:rFonts w:ascii="Times New Roman" w:eastAsia="Times New Roman" w:hAnsi="Times New Roman"/>
              </w:rPr>
              <w:tab/>
              <w:t>Analizēti ar aptaukošanos saistīti riska faktori sākumskolas bērniem</w:t>
            </w:r>
            <w:r>
              <w:rPr>
                <w:rFonts w:ascii="Times New Roman" w:eastAsia="Times New Roman" w:hAnsi="Times New Roman"/>
              </w:rPr>
              <w:t>.</w:t>
            </w:r>
          </w:p>
          <w:p w14:paraId="030EFAA7" w14:textId="77777777" w:rsidR="00F865C5" w:rsidRDefault="00AA12FC" w:rsidP="00AA12FC">
            <w:pPr>
              <w:spacing w:after="0" w:line="240" w:lineRule="auto"/>
              <w:ind w:left="314" w:hanging="314"/>
              <w:jc w:val="both"/>
              <w:rPr>
                <w:rFonts w:ascii="Times New Roman" w:eastAsia="Times New Roman" w:hAnsi="Times New Roman"/>
              </w:rPr>
            </w:pPr>
            <w:r>
              <w:rPr>
                <w:rFonts w:ascii="Times New Roman" w:eastAsia="Times New Roman" w:hAnsi="Times New Roman"/>
              </w:rPr>
              <w:tab/>
            </w:r>
            <w:r w:rsidR="00F865C5" w:rsidRPr="004104E2">
              <w:rPr>
                <w:rFonts w:ascii="Times New Roman" w:eastAsia="Times New Roman" w:hAnsi="Times New Roman"/>
              </w:rPr>
              <w:t>Analizēti ar aptaukošanos saistīti riska faktori sākumskolas bērniem. Rezultāti atspoguļoti tēzēs. Pētījumā tika iekļauti 456  sākumskolas skolēni .Iegūtie rezultāti liecina, ka 28,5% bērnu ir palielināts ķermeņa svars vai aptaukošanās. Rīgas un Rīgas rajona skolās ir mazāk meitenes ar aptaukošanos (3,4%), salīdzinot ar citu Latvijas novadu skolām (14,7%).</w:t>
            </w:r>
          </w:p>
          <w:p w14:paraId="70B29CA0" w14:textId="77777777" w:rsidR="00F865C5" w:rsidRPr="00AA12FC" w:rsidRDefault="00F865C5" w:rsidP="00AA12FC">
            <w:pPr>
              <w:numPr>
                <w:ilvl w:val="0"/>
                <w:numId w:val="4"/>
              </w:numPr>
              <w:spacing w:after="0" w:line="240" w:lineRule="auto"/>
              <w:ind w:left="314" w:hanging="314"/>
              <w:jc w:val="both"/>
              <w:rPr>
                <w:rFonts w:ascii="Times New Roman" w:eastAsia="Times New Roman" w:hAnsi="Times New Roman"/>
              </w:rPr>
            </w:pPr>
            <w:r w:rsidRPr="00BD0143">
              <w:rPr>
                <w:rFonts w:ascii="Times New Roman" w:eastAsia="Times New Roman" w:hAnsi="Times New Roman"/>
              </w:rPr>
              <w:t>Rezultāti atspoguļoti</w:t>
            </w:r>
            <w:r>
              <w:rPr>
                <w:rFonts w:ascii="Times New Roman" w:eastAsia="Times New Roman" w:hAnsi="Times New Roman"/>
              </w:rPr>
              <w:t xml:space="preserve"> 1 vietēja mēroga </w:t>
            </w:r>
            <w:r w:rsidRPr="00BD0143">
              <w:rPr>
                <w:rFonts w:ascii="Times New Roman" w:eastAsia="Times New Roman" w:hAnsi="Times New Roman"/>
              </w:rPr>
              <w:t>tēzēs.</w:t>
            </w:r>
          </w:p>
        </w:tc>
      </w:tr>
      <w:tr w:rsidR="00F865C5" w:rsidRPr="007F6092" w14:paraId="3D09ABE5" w14:textId="77777777" w:rsidTr="00BD28C7">
        <w:trPr>
          <w:trHeight w:val="305"/>
        </w:trPr>
        <w:tc>
          <w:tcPr>
            <w:tcW w:w="2253" w:type="pct"/>
            <w:tcBorders>
              <w:top w:val="single" w:sz="4" w:space="0" w:color="000000"/>
              <w:left w:val="single" w:sz="4" w:space="0" w:color="000000"/>
              <w:bottom w:val="single" w:sz="4" w:space="0" w:color="000000"/>
              <w:right w:val="single" w:sz="4" w:space="0" w:color="000000"/>
            </w:tcBorders>
          </w:tcPr>
          <w:p w14:paraId="3099FDCD" w14:textId="77777777" w:rsidR="00F865C5" w:rsidRPr="00C27F10" w:rsidRDefault="00F865C5" w:rsidP="00AA12FC">
            <w:pPr>
              <w:pStyle w:val="ListParagraph"/>
              <w:spacing w:before="60" w:after="0" w:line="240" w:lineRule="auto"/>
              <w:ind w:left="182" w:hanging="142"/>
              <w:contextualSpacing w:val="0"/>
              <w:jc w:val="both"/>
              <w:rPr>
                <w:rFonts w:ascii="Times New Roman" w:hAnsi="Times New Roman"/>
                <w:color w:val="000000"/>
                <w:lang w:val="lv-LV"/>
              </w:rPr>
            </w:pPr>
            <w:r w:rsidRPr="00C27F10">
              <w:rPr>
                <w:rFonts w:ascii="Times New Roman" w:hAnsi="Times New Roman"/>
                <w:b/>
                <w:color w:val="000000"/>
                <w:lang w:val="lv-LV"/>
              </w:rPr>
              <w:t xml:space="preserve">9. </w:t>
            </w:r>
            <w:r w:rsidRPr="00C27F10">
              <w:rPr>
                <w:rFonts w:ascii="Times New Roman" w:hAnsi="Times New Roman"/>
                <w:color w:val="000000"/>
                <w:lang w:val="lv-LV"/>
              </w:rPr>
              <w:t>Projekta pētniecības rezultātu publikācija un dalība konferencē</w:t>
            </w:r>
          </w:p>
          <w:p w14:paraId="1EAA655C" w14:textId="77777777" w:rsidR="00F865C5" w:rsidRPr="00C27F10" w:rsidRDefault="00AA12FC" w:rsidP="00AA12FC">
            <w:pPr>
              <w:spacing w:before="60" w:after="0" w:line="240" w:lineRule="auto"/>
              <w:ind w:left="182" w:hanging="142"/>
              <w:jc w:val="both"/>
              <w:rPr>
                <w:rFonts w:ascii="Times New Roman" w:hAnsi="Times New Roman"/>
                <w:color w:val="000000"/>
              </w:rPr>
            </w:pPr>
            <w:r>
              <w:rPr>
                <w:rFonts w:ascii="Times New Roman" w:hAnsi="Times New Roman"/>
                <w:color w:val="000000"/>
              </w:rPr>
              <w:tab/>
            </w:r>
            <w:r w:rsidR="00F865C5" w:rsidRPr="00C27F10">
              <w:rPr>
                <w:rFonts w:ascii="Times New Roman" w:hAnsi="Times New Roman"/>
                <w:color w:val="000000"/>
              </w:rPr>
              <w:t>Datu analīze, ziņojumu/publikāciju sagatavošana</w:t>
            </w:r>
          </w:p>
        </w:tc>
        <w:tc>
          <w:tcPr>
            <w:tcW w:w="2747" w:type="pct"/>
            <w:tcBorders>
              <w:top w:val="single" w:sz="4" w:space="0" w:color="000000"/>
              <w:left w:val="single" w:sz="4" w:space="0" w:color="000000"/>
              <w:bottom w:val="single" w:sz="4" w:space="0" w:color="000000"/>
              <w:right w:val="single" w:sz="4" w:space="0" w:color="000000"/>
            </w:tcBorders>
          </w:tcPr>
          <w:p w14:paraId="09FF43A1" w14:textId="77777777" w:rsidR="00F865C5" w:rsidRPr="00AA12FC" w:rsidRDefault="00F865C5" w:rsidP="00AA12FC">
            <w:pPr>
              <w:pStyle w:val="ListParagraph"/>
              <w:numPr>
                <w:ilvl w:val="0"/>
                <w:numId w:val="4"/>
              </w:numPr>
              <w:autoSpaceDE w:val="0"/>
              <w:autoSpaceDN w:val="0"/>
              <w:adjustRightInd w:val="0"/>
              <w:spacing w:after="0" w:line="240" w:lineRule="auto"/>
              <w:ind w:left="310" w:hanging="310"/>
              <w:jc w:val="both"/>
              <w:rPr>
                <w:rFonts w:ascii="Times New Roman" w:hAnsi="Times New Roman"/>
                <w:color w:val="000000"/>
                <w:lang w:eastAsia="lv-LV"/>
              </w:rPr>
            </w:pPr>
            <w:r w:rsidRPr="00AA12FC">
              <w:rPr>
                <w:rFonts w:ascii="Times New Roman" w:hAnsi="Times New Roman"/>
                <w:color w:val="000000"/>
                <w:lang w:eastAsia="lv-LV"/>
              </w:rPr>
              <w:t>Projekta pētījumu rezultāti ziņoti sešās starptautiskās un 2 vietēja mēroga konferencēs. konferencēs.</w:t>
            </w:r>
          </w:p>
          <w:p w14:paraId="20D23CB9" w14:textId="77777777" w:rsidR="00F865C5" w:rsidRPr="00AA12FC" w:rsidRDefault="00F865C5" w:rsidP="00AA12FC">
            <w:pPr>
              <w:pStyle w:val="ListParagraph"/>
              <w:numPr>
                <w:ilvl w:val="0"/>
                <w:numId w:val="4"/>
              </w:numPr>
              <w:autoSpaceDE w:val="0"/>
              <w:autoSpaceDN w:val="0"/>
              <w:adjustRightInd w:val="0"/>
              <w:spacing w:after="0" w:line="240" w:lineRule="auto"/>
              <w:ind w:left="310" w:hanging="310"/>
              <w:jc w:val="both"/>
              <w:rPr>
                <w:rFonts w:ascii="Times New Roman" w:hAnsi="Times New Roman"/>
                <w:color w:val="000000"/>
                <w:lang w:eastAsia="lv-LV"/>
              </w:rPr>
            </w:pPr>
            <w:r w:rsidRPr="00AA12FC">
              <w:rPr>
                <w:rFonts w:ascii="Times New Roman" w:hAnsi="Times New Roman"/>
                <w:color w:val="000000"/>
                <w:lang w:eastAsia="lv-LV"/>
              </w:rPr>
              <w:t>Apakšprojektos veikta datu analīze, turpinās darbs pie publikāciju sagatavošanas. Sagatavotas   14 starptautiskaas,   9  vietēja mēroga tēzes,  5 starptautiskas publikācijas, 4 vietēja mēroga publikācijas, 1 populārzinātniska publikācija.</w:t>
            </w:r>
          </w:p>
          <w:p w14:paraId="3C7058C1" w14:textId="77777777" w:rsidR="00F865C5" w:rsidRPr="00AA12FC" w:rsidRDefault="00F865C5" w:rsidP="00F865C5">
            <w:pPr>
              <w:pStyle w:val="ListParagraph"/>
              <w:numPr>
                <w:ilvl w:val="0"/>
                <w:numId w:val="4"/>
              </w:numPr>
              <w:autoSpaceDE w:val="0"/>
              <w:autoSpaceDN w:val="0"/>
              <w:adjustRightInd w:val="0"/>
              <w:spacing w:after="0" w:line="240" w:lineRule="auto"/>
              <w:ind w:left="310" w:hanging="310"/>
              <w:jc w:val="both"/>
              <w:rPr>
                <w:rFonts w:ascii="Times New Roman" w:hAnsi="Times New Roman"/>
                <w:color w:val="000000"/>
                <w:lang w:eastAsia="lv-LV"/>
              </w:rPr>
            </w:pPr>
            <w:r w:rsidRPr="00AA12FC">
              <w:rPr>
                <w:rFonts w:ascii="Times New Roman" w:hAnsi="Times New Roman"/>
                <w:color w:val="000000"/>
                <w:lang w:eastAsia="lv-LV"/>
              </w:rPr>
              <w:t>Turpinās darbs pie 2 promocijas darbu izstrādes. Aizstāvēts 1 promocijas darbs “Akūta vēdera dobuma iekaisuma procesu saistība ar asins citokīnu pārmaiņām bērniem” (dr. A. Zviedre).VSIA BKUS ieviesta modificēta Alvarado skala, kas ievērojami optimizē pacientu ar akūtu vēdera dobuma orgānu ķirurģisku saslimšanu diagnostikas un ārstēšanas procesu. Tādējādi tiek individualizēta šo pacientu ārstēšana, samazinot hospitalizācijas laiku, uzlabojot pacientu un viņu ģimenes dzīves kvalitāti. Pacientu un viņu ģimenes locekļu ātrāka atgriešanās ikdienas aktivitātēs un samazinātais hospitalizācijas laiks rezultējas ar ievērojamu  izmaksu efektivitātes uzlabojumu valsts ekonomikā.</w:t>
            </w:r>
          </w:p>
        </w:tc>
      </w:tr>
    </w:tbl>
    <w:p w14:paraId="37144A7B" w14:textId="77777777" w:rsidR="00F865C5" w:rsidRDefault="00F865C5" w:rsidP="00F865C5">
      <w:pPr>
        <w:spacing w:after="120" w:line="240" w:lineRule="auto"/>
        <w:rPr>
          <w:rFonts w:ascii="Times New Roman" w:eastAsia="Times New Roman" w:hAnsi="Times New Roman"/>
          <w:b/>
          <w:sz w:val="24"/>
          <w:szCs w:val="24"/>
          <w:lang w:eastAsia="lv-LV"/>
        </w:rPr>
      </w:pPr>
      <w:r>
        <w:rPr>
          <w:rFonts w:ascii="Times New Roman" w:eastAsia="Times New Roman" w:hAnsi="Times New Roman"/>
          <w:b/>
          <w:sz w:val="24"/>
          <w:szCs w:val="24"/>
          <w:lang w:eastAsia="lv-LV"/>
        </w:rPr>
        <w:lastRenderedPageBreak/>
        <w:t>3</w:t>
      </w:r>
      <w:r w:rsidRPr="00661DD6">
        <w:rPr>
          <w:rFonts w:ascii="Times New Roman" w:eastAsia="Times New Roman" w:hAnsi="Times New Roman"/>
          <w:b/>
          <w:sz w:val="24"/>
          <w:szCs w:val="24"/>
          <w:lang w:eastAsia="lv-LV"/>
        </w:rPr>
        <w:t xml:space="preserve">. Projekta Nr. </w:t>
      </w:r>
      <w:r>
        <w:rPr>
          <w:rFonts w:ascii="Times New Roman" w:eastAsia="Times New Roman" w:hAnsi="Times New Roman"/>
          <w:b/>
          <w:sz w:val="24"/>
          <w:szCs w:val="24"/>
          <w:lang w:eastAsia="lv-LV"/>
        </w:rPr>
        <w:t>6</w:t>
      </w:r>
      <w:r w:rsidRPr="00661DD6">
        <w:rPr>
          <w:rFonts w:ascii="Times New Roman" w:eastAsia="Times New Roman" w:hAnsi="Times New Roman"/>
          <w:b/>
          <w:sz w:val="24"/>
          <w:szCs w:val="24"/>
          <w:lang w:eastAsia="lv-LV"/>
        </w:rPr>
        <w:t xml:space="preserve"> izvirzīto uzdevumu izpildes rezultāti</w:t>
      </w:r>
    </w:p>
    <w:p w14:paraId="207A25CE" w14:textId="77777777" w:rsidR="00F865C5" w:rsidRPr="00661DD6" w:rsidRDefault="00F865C5" w:rsidP="00F865C5">
      <w:pPr>
        <w:spacing w:after="120" w:line="240" w:lineRule="auto"/>
        <w:rPr>
          <w:rFonts w:ascii="Times New Roman" w:eastAsia="Times New Roman" w:hAnsi="Times New Roman"/>
          <w:sz w:val="20"/>
          <w:szCs w:val="20"/>
          <w:lang w:eastAsia="lv-LV"/>
        </w:rPr>
      </w:pPr>
      <w:r w:rsidRPr="00661DD6">
        <w:rPr>
          <w:rFonts w:ascii="Times New Roman" w:eastAsia="Times New Roman" w:hAnsi="Times New Roman"/>
          <w:i/>
          <w:iCs/>
          <w:lang w:eastAsia="lv-LV"/>
        </w:rPr>
        <w:t>(Novērtē, kādā mērā ir sasniegti plānotie mērķi un uzdevumi. Raksturo rezultātu zinātnisko un praktisko nozīmību, kā arī rezultātu praktisko lietojumu (lietišķiem pētījumiem). Raksturo problēmas, to iespējamos risinājumus, turpmākā darba virzienus. Kopējais saturiskais izklāsts nepārsniedz četras A4 lapas)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408"/>
      </w:tblGrid>
      <w:tr w:rsidR="00F865C5" w:rsidRPr="0089791C" w14:paraId="699FD4D1" w14:textId="77777777" w:rsidTr="00F865C5">
        <w:trPr>
          <w:trHeight w:val="105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9091081"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Apakšprojekts 6.1.</w:t>
            </w:r>
          </w:p>
          <w:p w14:paraId="3BCACEF9"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Tiek turpināts darbs pie jaunu metožu izstrādes jaundzimušo nekrotiska enterokolīta (NEK) agrīnā diagnostikā, precizējot NEK smaguma pakāpi. Iekļauti un analizētai pacienti kontroles grupā.</w:t>
            </w:r>
          </w:p>
          <w:p w14:paraId="6E730371"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Turpinās pētījums izmantojot detalizētu, prospektīvu gadījumu kontroles pētījumu par akūtu vēdera dobuma iekaisuma procesu saistību ar asins citokīnu pārmaiņam bērniem, (modificēta ALVARADO skala) bērniem 7–18 gadu vecumā ar sāpēm vēderā. Notikusi promocijas darba „Akūtu vēdera dobuma iekaisuma procesu saistība ar asins citokīnu pārmaiņām bērniem” (dr. A. Zviedre) aizstāvēšana. Ir ieviesta modificētā ALVARADO skala VSIA BKUS praksē. Tāpat turpinās prospektīvs randomizēts pētījums pacientiem ar ķirurģisku iekaisumu vēdera dobumā “Iekaisuma un oksidatīvā stresa indikatoru izvērtēšana bērniem ar akūtu nekomplicētu apendicītu neķirurģiskas un ķirurģiskas ārstēšanas gadījumos” – izstrādāts pētījuma protokols, saņemta RSU Ētikas komitejas atļauja, izstrādāta un apstprināta vecāku un pacienta informēšanas un piekrišanas veidlapa, iepirkti nepieciešamie materiāli un reaktīvi pētījuma veikšanai.  Par šo tēmu sagatavoti ziņojumi vietēja un starptautiska mēroga  konferencēs. Turpinās 2 promocijas darbu izstrāde (doktoranti dr</w:t>
            </w:r>
            <w:r w:rsidR="00AA12FC">
              <w:rPr>
                <w:rFonts w:ascii="Times New Roman" w:eastAsia="Times New Roman" w:hAnsi="Times New Roman"/>
                <w:sz w:val="24"/>
                <w:szCs w:val="24"/>
                <w:lang w:eastAsia="lv-LV"/>
              </w:rPr>
              <w:t>. A. Vīksne un dr. I. Meldere).</w:t>
            </w:r>
          </w:p>
          <w:p w14:paraId="4D57EFD9"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Apakšprojekts 6.2.</w:t>
            </w:r>
          </w:p>
          <w:p w14:paraId="419943F4"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 xml:space="preserve">Valsts pētījuma programmas apakšprojekta Nr. 5.6.2. pētniecības virziens saistīts ar dzīvībai bīstamu infekciju izpēti bērniem, uzlabojot agrīnu slimību diagnostiku, izmantojot modernas diagnostikas metodes, izstrādājot un ieviešot jaunus rīcības algoritmus, kas piemēroti veselības aprūpes organizācijas sistēmai Latvijā. Sekmīgi norit multiplu jaunu indikatoru izpēte sepses pacientiem stacionārā , kuri varētu potenciāli tikt ieviesti klīnikā pēc pierādītas to efektivitātes,  kā arī tam paralēli norit eksperimentālais darbs  ADAMTS-13 proteāzes aktīvā domēna ekspresijas optimizācijas un rekombinantā proteīna attīrīšanas eksperimentā. Klīniski nozīmīga ir  sadzīvē iegūto pneimoniju vadības mērinstrumenta aprobācija, cilvēka bokavīrusa (HboV) tipu epidemioloģijas, patogenitātes un iespējamās asociācijas ar dziļo elpceļu slimībām un akūtu gastroenterītu izpēte  un rotavīrusu infekcijas izpēte pirms vakcinācijas un vakcinācijas  uzsākšanas periodos. Īpašu uzmanību veltam  iegūto rezultātu translācijai klīniskā praksē ar sekojošu  ieviesto rīcības algoritmu izvērtējumu, ietekmes izpēti uz ārstu paradumiem antibakteriālās terapijas nozīmēšanā un ārstēšanas rezultātiem. Pētījuma rezultātu  sekmīga publicēšana  gan starptautiski citējamos izdevumos (citētas SCOPUS, WEB of SCIENCE 2 publikācijas, viena no tām- Pubmed, iesniegts publikācijai 1 raksts Pubmed datu bāzei), gan arī Open Medicine Journal (1 raksts),  dalība starptautiskās  konferencēs ar referātiem Spānijā, Kanādā, Vācijā, Latvijā un Latvijas zinātniskajās konferencēs, doktorantu iesaiste pētījumos (4 ), liecina par izvēlētā pētniecības virziena zinātnisko un praktisko aktualitāti bērnu veselības jomā, kas veicinājusi arī mūsu dalību   Eiropas pētnieku grupās kopēju publikāciju gatavošanā  (Variation in paediatric hospital antibiotic guidelines in Europe. Arch Dis Child. 2016 Jan;101(1):72-6. doi: 10.1136/archdischild-2015-308255. PubMed) un turpmāko sadarbību ar pētniekiem  </w:t>
            </w:r>
            <w:r w:rsidRPr="00D24340">
              <w:rPr>
                <w:rFonts w:ascii="Times New Roman" w:eastAsia="Times New Roman" w:hAnsi="Times New Roman"/>
                <w:sz w:val="24"/>
                <w:szCs w:val="24"/>
                <w:lang w:eastAsia="lv-LV"/>
              </w:rPr>
              <w:lastRenderedPageBreak/>
              <w:t>prof .Corsino Rey Galan (Oviedo Universitāte, Spānija) un prof. Matthew Goldsmith (Vašingtona universitātes, Sentluisas Bērnu slimnīca ).Minētā virziena attīstību joprojām kavē neelastīgā iepirkumu procedūra, tā rezultātā ieilgst bioloģiskā materiāla laboratorā, klīniskā un statistiskā analīze, kā arī pacientu mainīgā plūsma un veselības aprūpes organizācijas problēmas, kas saistās ar ne</w:t>
            </w:r>
            <w:r w:rsidR="00AA12FC">
              <w:rPr>
                <w:rFonts w:ascii="Times New Roman" w:eastAsia="Times New Roman" w:hAnsi="Times New Roman"/>
                <w:sz w:val="24"/>
                <w:szCs w:val="24"/>
                <w:lang w:eastAsia="lv-LV"/>
              </w:rPr>
              <w:t>pietiekamu nozares finansējumu.</w:t>
            </w:r>
          </w:p>
          <w:p w14:paraId="2FD0C59A"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Apakšprojekts 6.3.</w:t>
            </w:r>
          </w:p>
          <w:p w14:paraId="7739763D"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Plānotie darba uzdevumi, atbilstoši izvirzītajiem mērķiem, izpildīti un sasniegti 80-90% apmērā, ņemot vērā,  ka darbs tupinās pie datu analīzes dažādos griezumos un tiek analizēts plašs datu masīvs.</w:t>
            </w:r>
          </w:p>
          <w:p w14:paraId="727A056F"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Turpinot analizēt jaundzimušo mirstību saistībā ar zemu dzimšanas svaru, papildus uzmanība tika pievērsta datu izpētei ne tikai priekšlaicīgi dzimušo kohortā bet arī savlaicīgās dzemdībās dzimušajiem, kā arī nedzīvi dzimušo datu analīzei. Retrospektīvā kohortas pētījumā tika analizēti dati no Jaundzimušo reģistra. 14 gadu periodā (2000.-2013.) tika novērots neliels statistiski ticams samazinājums jaundzimušajiem ar zemu dzimšanas svaru, kuri dzimuši savlaicīgās dzemdībās (0,2/1000; p&lt;0,01). Tika novērots arī neliels samazinājums šajā pašā laika periodā nedzīvi dzimušajiem. Apskatot atsevišķus mātes riska faktorus, kas varētu būt gan tieši, gan netieši saistīti ar pazeminātu dzimšanas svaru dzīvi dzimušajiem, bija intrauterīnā augļa attīstības aizture (ORsam=29,6; p&lt;0,001), preeklampsija (ORsam=2,1; p&lt;0,001), hipertensija (ORsam=1,2, p&lt;0,01), mātes smēķēšana grūtniecības laikā (ORsam=3,0; p&lt;0,01). Jaundzimušo ar zemu dzimšanas svaru samazināšanā svarīgi veicināt grūtnieču vispārējo informētību un izglītību par antenatālās aprūpes nozīmību, kā arī smēķēšanas kaitīgo iedarbību augļa augšanā un attīstībā.</w:t>
            </w:r>
          </w:p>
          <w:p w14:paraId="4E2F5627"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Tā kā datu analīzē par pamatu tiek izmantoti jaundzimušo kohortas dati, tas ir pozitīvi, jo ietver populācijdatus, kā arī lielu datu masīvu ilgstošā laika periodā, kas nodrošina atbilstošu statistisko apstrādi. Uz reģistru balstīta datu analīze ir viena no izplatītākajām metodēm epidemioloģijā, lai iegūtu gan vispārējās situācijas noskaidrošanā, gan veselības aprūpes plānošanā un tendenču analizēšanā.</w:t>
            </w:r>
          </w:p>
          <w:p w14:paraId="0909067D"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Šis pētījums ir nozīmīgs Latvijā, jo plaši epidemioloģiskie pētījumi, kas ļauj izvērtēt un analizēt tendences par zema svara jaundzimušajiem, gan arī  pieejamos riska faktorus. Kā zināms, tad zems dzimšanas svars ir viens no būtiskiem faktoriem paaugstinātai neonatālai mirstībai, tāpēc svarīgi ir iegūt uz pierādījumiem balstītus datus situācijas izpētē, kas var kalpot par pamatu mātes un bērna veselības uzlabošanā kopumā.</w:t>
            </w:r>
          </w:p>
          <w:p w14:paraId="3A4AA79A"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Atbilstoši izveidotajām datu bāzēm, tiks turpināta datu analīze saistībā ar zema svara jaundzimušajiem, kā arī veikti tendenču aprēķini saistībā ar nedzīvi dzimušajiem jeb vēlīnu augļa nāvi Latvijā. Atsevišķos gadījumos tiks veikta arī datu aktualizācija, analīzē iekļaujot un datu bāzi papildinot ar jaunākajiem datiem, t.i. līdz 2013.gadam.</w:t>
            </w:r>
          </w:p>
          <w:p w14:paraId="5D0C8FA4"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 xml:space="preserve">Pabeigts darbs pie publikācijas (sarakste ar žurnālu un recenzentiem) starptautiski citējamā žurnālā  par H.pylori prevalences izmaiņām bērniem Latvijā (Daugule I.,et al. Prevalence of Helicobacter pylori infection among preschool children in Latvia. Scand J Public Health. 2016 Jun;44(4)). Secinājām, ka H.pylori prevalence bērniem Latvijā 10 gadu laikā nav būtiski mainījusies un saglabājuies augstāka kā bērniem Rietumeiropas valstīs, bet zemāka kā bērniem industriāli neattīstītās valstīs. Kā iemeslu tam varētu minēt skaidrojumu, ka H.pylori prevalence Latvijā jau bija nedaudz nokritusies līdz deviņdesmito gadu beigām (pirmais atskaites punkts), bet </w:t>
            </w:r>
            <w:r w:rsidRPr="00D24340">
              <w:rPr>
                <w:rFonts w:ascii="Times New Roman" w:eastAsia="Times New Roman" w:hAnsi="Times New Roman"/>
                <w:sz w:val="24"/>
                <w:szCs w:val="24"/>
                <w:lang w:eastAsia="lv-LV"/>
              </w:rPr>
              <w:lastRenderedPageBreak/>
              <w:t>pēc tam palikusi nemainīga.</w:t>
            </w:r>
          </w:p>
          <w:p w14:paraId="45EF7878"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 xml:space="preserve">Veikts H.pylori ELISA un ātrā fēču testa salīdzinājums, nosakot ātrā testa precizitāti un to ietekmējošos faktorus. Secināts, ka pētītajā poplācijā ātrais H.pylori fēču antigēnu tests nav izmantojasm eradikācijas terapijas kontrolei tā zemās jutības dēļ, lai gan specifiskums bija augsts. Rezultāti  atspoguļoti starptautiskas konferences prezentācijās. Papildus analizēti H.pylori eradikācijas terapijas paradumi bērniem ar kuņģa zarnu trakta simptomiem. Secināts, ka kopumā eraidkācijas paradumi atbilst starptautiskajām vadlīnijām, bet būtu vēlams vienmēr nozīmēt eradikācijas terapijas kontroli. Rezultāti atspoguļoti rezidentūras beigšanas darbā. </w:t>
            </w:r>
          </w:p>
          <w:p w14:paraId="0EED7108"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 xml:space="preserve">Pētījumā par fēču bakterioloģiskā profila salīdzinājumu, izdalītā DNS analizēta, nosakot fakultatīvi patogēno E.coli īpatsvaru  (EPEC, EAEC, EHEC) visos savāktajos fēču paraugos. </w:t>
            </w:r>
          </w:p>
          <w:p w14:paraId="461606CA"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 xml:space="preserve">Fēču bakterioloģiskā profila salīdzinājums veikts arī pacientiem ar un bez alerģijas: veikta izdalītā DNS analīze, nosakot fakultatīvi patogēno E.coli īpatsvaru, kā arī salīdzinot patogēno E.coli biežumu pacientiem ar un bez alerģijas, papildus tika analizēta saistība ar iespējamiem riska  faktoriem  kā antibiotiku lietošana un citiem faktoriem. </w:t>
            </w:r>
          </w:p>
          <w:p w14:paraId="560F46C7"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 xml:space="preserve">Iegūtie rezultāti apstiprināja preliminārajā analīzē iegūtos datus par  relatīvi augsto (15%) fakultatīvi patogēno E.coli īpatsvaru veselu bērnu populācijā, turpinās dažādu faktoru analīze, kas varētu būt saistīta ar šo rādītāju (antibiotiku lietošana, iepriekšējas slimības u.c.). Papildus uzsākts darbs pie patogēno E.coli sastopamības biežumu bērniem ar gastroenterītu– sagatvots pieteikums Ētikas komitejai, saņemts komitejas pozitīvs vērtējus un uzsākta paraugu vākšana. </w:t>
            </w:r>
          </w:p>
          <w:p w14:paraId="231B2081"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Apkopoti līdz šim savāktie dati dažādiem riska faktoriem pacientiem ar un bez alerģijas, sagatavota publikācij, kur analizēti faktori</w:t>
            </w:r>
          </w:p>
          <w:p w14:paraId="62BAB107"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 xml:space="preserve">Pabeigt darbs pie publikācijas par mātes piena sastāva īpatnībām mātēm Latvijā  - raksts publicēts citējamā žurnālā Proceedings of Latvian Academy of Sciences. Iegūtie rezultāti rāda, ka daļai jaundzimušo makroelementu sastāvs (it īpaši tauku sastāvs) ir ļoti variabls. Līdz ar to jaundzimušie ar sliktu svara pieaugumu, iespējams, nesaņem pietiekamu kalorāžu, tādēļ zīdaiņiem ar svara problēmām, iespējams, būtu jāveic individuāla mātes piena analīze. </w:t>
            </w:r>
          </w:p>
          <w:p w14:paraId="2F265447" w14:textId="77777777" w:rsidR="00F865C5" w:rsidRPr="00D24340"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 xml:space="preserve">Uzsākts vākt zīdaiņu māšu  piena paraugus (lai analizētu  nobrieduša mātes piena paraugu sastāvu).  </w:t>
            </w:r>
          </w:p>
          <w:p w14:paraId="6C7BEF7F" w14:textId="77777777" w:rsidR="00F865C5" w:rsidRPr="005839E3" w:rsidRDefault="00F865C5" w:rsidP="00AA12FC">
            <w:pPr>
              <w:spacing w:before="60" w:after="0" w:line="240" w:lineRule="auto"/>
              <w:jc w:val="both"/>
              <w:rPr>
                <w:rFonts w:ascii="Times New Roman" w:eastAsia="Times New Roman" w:hAnsi="Times New Roman"/>
                <w:sz w:val="24"/>
                <w:szCs w:val="24"/>
                <w:lang w:eastAsia="lv-LV"/>
              </w:rPr>
            </w:pPr>
            <w:r w:rsidRPr="00D24340">
              <w:rPr>
                <w:rFonts w:ascii="Times New Roman" w:eastAsia="Times New Roman" w:hAnsi="Times New Roman"/>
                <w:sz w:val="24"/>
                <w:szCs w:val="24"/>
                <w:lang w:eastAsia="lv-LV"/>
              </w:rPr>
              <w:t>Papildus savākti asins paraugi grelīna noteikšanai. Savākti kopumā 100 asins paraugi, kuros noteikts grelīna līmenis, papildus analizēta grelīna saistība ar H.pylori antivielu  un dažādu hormonu  līmeni. Tiek gatavotas tēzes, kā ar</w:t>
            </w:r>
            <w:r w:rsidR="005839E3">
              <w:rPr>
                <w:rFonts w:ascii="Times New Roman" w:eastAsia="Times New Roman" w:hAnsi="Times New Roman"/>
                <w:sz w:val="24"/>
                <w:szCs w:val="24"/>
                <w:lang w:eastAsia="lv-LV"/>
              </w:rPr>
              <w:t>ī rezidentūras beigšanas darbs.</w:t>
            </w:r>
          </w:p>
        </w:tc>
      </w:tr>
    </w:tbl>
    <w:p w14:paraId="33B45588" w14:textId="77777777" w:rsidR="00BD28C7" w:rsidRDefault="00BD28C7" w:rsidP="00F865C5">
      <w:pPr>
        <w:spacing w:after="0" w:line="240" w:lineRule="auto"/>
        <w:rPr>
          <w:rFonts w:ascii="Times New Roman" w:eastAsia="Times New Roman" w:hAnsi="Times New Roman"/>
          <w:b/>
          <w:bCs/>
          <w:sz w:val="24"/>
          <w:szCs w:val="24"/>
        </w:rPr>
        <w:sectPr w:rsidR="00BD28C7" w:rsidSect="004552E9">
          <w:pgSz w:w="11906" w:h="16838"/>
          <w:pgMar w:top="1440" w:right="1800" w:bottom="1276" w:left="1848" w:header="708" w:footer="708" w:gutter="0"/>
          <w:cols w:space="708"/>
          <w:docGrid w:linePitch="360"/>
        </w:sectPr>
      </w:pPr>
    </w:p>
    <w:p w14:paraId="284202B2" w14:textId="77777777" w:rsidR="00F865C5" w:rsidRDefault="00F865C5" w:rsidP="00F865C5">
      <w:pPr>
        <w:spacing w:after="0" w:line="240" w:lineRule="auto"/>
        <w:rPr>
          <w:rFonts w:ascii="Times New Roman" w:eastAsia="Times New Roman" w:hAnsi="Times New Roman"/>
          <w:b/>
          <w:bCs/>
          <w:sz w:val="24"/>
          <w:szCs w:val="24"/>
        </w:rPr>
      </w:pPr>
    </w:p>
    <w:p w14:paraId="076E3AAA" w14:textId="77777777" w:rsidR="00F865C5" w:rsidRDefault="00F865C5" w:rsidP="00F865C5">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4</w:t>
      </w:r>
      <w:r w:rsidRPr="007C76CE">
        <w:rPr>
          <w:rFonts w:ascii="Times New Roman" w:eastAsia="Times New Roman" w:hAnsi="Times New Roman"/>
          <w:b/>
          <w:bCs/>
          <w:sz w:val="24"/>
          <w:szCs w:val="24"/>
        </w:rPr>
        <w:t xml:space="preserve">. Projekta Nr. </w:t>
      </w:r>
      <w:r>
        <w:rPr>
          <w:rFonts w:ascii="Times New Roman" w:eastAsia="Times New Roman" w:hAnsi="Times New Roman"/>
          <w:b/>
          <w:bCs/>
          <w:sz w:val="24"/>
          <w:szCs w:val="24"/>
        </w:rPr>
        <w:t xml:space="preserve">6 </w:t>
      </w:r>
      <w:r w:rsidRPr="007C76CE">
        <w:rPr>
          <w:rFonts w:ascii="Times New Roman" w:eastAsia="Times New Roman" w:hAnsi="Times New Roman"/>
          <w:b/>
          <w:bCs/>
          <w:sz w:val="24"/>
          <w:szCs w:val="24"/>
        </w:rPr>
        <w:t xml:space="preserve">apgūtais finansējums </w:t>
      </w:r>
      <w:r w:rsidRPr="007C76CE">
        <w:rPr>
          <w:rFonts w:ascii="Times New Roman" w:eastAsia="Times New Roman" w:hAnsi="Times New Roman"/>
          <w:i/>
          <w:iCs/>
          <w:sz w:val="24"/>
          <w:szCs w:val="24"/>
        </w:rPr>
        <w:t>(</w:t>
      </w:r>
      <w:r w:rsidRPr="007C76CE">
        <w:rPr>
          <w:rFonts w:ascii="Times New Roman" w:eastAsia="Times New Roman" w:hAnsi="Times New Roman"/>
          <w:b/>
          <w:bCs/>
          <w:i/>
          <w:iCs/>
          <w:sz w:val="24"/>
          <w:szCs w:val="24"/>
        </w:rPr>
        <w:t>euro</w:t>
      </w:r>
      <w:r w:rsidRPr="007C76CE">
        <w:rPr>
          <w:rFonts w:ascii="Times New Roman" w:eastAsia="Times New Roman" w:hAnsi="Times New Roman"/>
          <w:i/>
          <w:iCs/>
          <w:sz w:val="24"/>
          <w:szCs w:val="24"/>
        </w:rPr>
        <w:t>)</w:t>
      </w:r>
      <w:r w:rsidRPr="007C76CE">
        <w:rPr>
          <w:rFonts w:ascii="Times New Roman" w:eastAsia="Times New Roman" w:hAnsi="Times New Roman"/>
          <w:b/>
          <w:bCs/>
          <w:sz w:val="24"/>
          <w:szCs w:val="24"/>
        </w:rPr>
        <w:t>:</w:t>
      </w:r>
    </w:p>
    <w:p w14:paraId="2ACD30A0" w14:textId="77777777" w:rsidR="00F865C5" w:rsidRDefault="00F865C5" w:rsidP="00F865C5">
      <w:pPr>
        <w:spacing w:after="0" w:line="240" w:lineRule="auto"/>
        <w:rPr>
          <w:rFonts w:ascii="Times New Roman" w:eastAsia="Times New Roman" w:hAnsi="Times New Roman"/>
          <w:b/>
          <w:bCs/>
          <w:sz w:val="24"/>
          <w:szCs w:val="24"/>
        </w:rPr>
      </w:pPr>
    </w:p>
    <w:tbl>
      <w:tblPr>
        <w:tblW w:w="12570" w:type="dxa"/>
        <w:tblInd w:w="111" w:type="dxa"/>
        <w:tblLook w:val="04A0" w:firstRow="1" w:lastRow="0" w:firstColumn="1" w:lastColumn="0" w:noHBand="0" w:noVBand="1"/>
      </w:tblPr>
      <w:tblGrid>
        <w:gridCol w:w="766"/>
        <w:gridCol w:w="3200"/>
        <w:gridCol w:w="1276"/>
        <w:gridCol w:w="1016"/>
        <w:gridCol w:w="945"/>
        <w:gridCol w:w="864"/>
        <w:gridCol w:w="925"/>
        <w:gridCol w:w="864"/>
        <w:gridCol w:w="925"/>
        <w:gridCol w:w="864"/>
        <w:gridCol w:w="925"/>
      </w:tblGrid>
      <w:tr w:rsidR="00F865C5" w:rsidRPr="007C76CE" w14:paraId="37931E95" w14:textId="77777777" w:rsidTr="00B52258">
        <w:trPr>
          <w:trHeight w:val="315"/>
        </w:trPr>
        <w:tc>
          <w:tcPr>
            <w:tcW w:w="3966" w:type="dxa"/>
            <w:gridSpan w:val="2"/>
            <w:vMerge w:val="restart"/>
            <w:tcBorders>
              <w:top w:val="single" w:sz="4" w:space="0" w:color="auto"/>
              <w:left w:val="single" w:sz="4" w:space="0" w:color="auto"/>
              <w:right w:val="single" w:sz="4" w:space="0" w:color="auto"/>
            </w:tcBorders>
            <w:shd w:val="clear" w:color="auto" w:fill="auto"/>
            <w:vAlign w:val="center"/>
          </w:tcPr>
          <w:p w14:paraId="1CCF2BB1" w14:textId="77777777" w:rsidR="00F865C5" w:rsidRPr="007C76CE" w:rsidRDefault="00F865C5" w:rsidP="00F865C5">
            <w:pPr>
              <w:spacing w:after="0" w:line="240" w:lineRule="auto"/>
              <w:rPr>
                <w:rFonts w:ascii="Times New Roman" w:eastAsia="Times New Roman" w:hAnsi="Times New Roman"/>
                <w:color w:val="000000"/>
                <w:lang w:eastAsia="lv-LV"/>
              </w:rPr>
            </w:pPr>
          </w:p>
        </w:tc>
        <w:tc>
          <w:tcPr>
            <w:tcW w:w="1276" w:type="dxa"/>
            <w:vMerge w:val="restart"/>
            <w:tcBorders>
              <w:top w:val="single" w:sz="4" w:space="0" w:color="auto"/>
              <w:left w:val="single" w:sz="4" w:space="0" w:color="auto"/>
              <w:right w:val="single" w:sz="4" w:space="0" w:color="auto"/>
            </w:tcBorders>
            <w:shd w:val="clear" w:color="auto" w:fill="D9D9D9"/>
          </w:tcPr>
          <w:p w14:paraId="52CBD64E"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sidRPr="007C76CE">
              <w:rPr>
                <w:rFonts w:ascii="Times New Roman" w:eastAsia="Times New Roman" w:hAnsi="Times New Roman"/>
                <w:color w:val="000000"/>
                <w:lang w:eastAsia="lv-LV"/>
              </w:rPr>
              <w:t>Plānots 2014.  – 2017.g.</w:t>
            </w:r>
          </w:p>
        </w:tc>
        <w:tc>
          <w:tcPr>
            <w:tcW w:w="1016" w:type="dxa"/>
            <w:vMerge w:val="restart"/>
            <w:tcBorders>
              <w:top w:val="single" w:sz="4" w:space="0" w:color="auto"/>
              <w:left w:val="single" w:sz="4" w:space="0" w:color="auto"/>
              <w:right w:val="single" w:sz="4" w:space="0" w:color="auto"/>
            </w:tcBorders>
            <w:shd w:val="clear" w:color="auto" w:fill="D9D9D9"/>
            <w:vAlign w:val="center"/>
          </w:tcPr>
          <w:p w14:paraId="70E9403B" w14:textId="77777777" w:rsidR="00F865C5" w:rsidRPr="00972DE7" w:rsidRDefault="00F865C5" w:rsidP="00F865C5">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lang w:eastAsia="lv-LV"/>
              </w:rPr>
              <w:t>3</w:t>
            </w:r>
            <w:r w:rsidRPr="007C76CE">
              <w:rPr>
                <w:rFonts w:ascii="Times New Roman" w:eastAsia="Times New Roman" w:hAnsi="Times New Roman"/>
                <w:color w:val="000000"/>
                <w:lang w:eastAsia="lv-LV"/>
              </w:rPr>
              <w:t>.posms</w:t>
            </w:r>
            <w:r>
              <w:rPr>
                <w:rFonts w:ascii="Times New Roman" w:eastAsia="Times New Roman" w:hAnsi="Times New Roman"/>
                <w:color w:val="000000"/>
                <w:lang w:eastAsia="lv-LV"/>
              </w:rPr>
              <w:t xml:space="preserve"> </w:t>
            </w:r>
            <w:r w:rsidRPr="00972DE7">
              <w:rPr>
                <w:rFonts w:ascii="Times New Roman" w:eastAsia="Times New Roman" w:hAnsi="Times New Roman"/>
                <w:color w:val="000000"/>
                <w:sz w:val="16"/>
                <w:szCs w:val="16"/>
                <w:lang w:eastAsia="lv-LV"/>
              </w:rPr>
              <w:t>(atbilstoši programmas aprakstam)</w:t>
            </w:r>
          </w:p>
        </w:tc>
        <w:tc>
          <w:tcPr>
            <w:tcW w:w="945" w:type="dxa"/>
            <w:vMerge w:val="restart"/>
            <w:tcBorders>
              <w:top w:val="single" w:sz="4" w:space="0" w:color="auto"/>
              <w:left w:val="single" w:sz="4" w:space="0" w:color="auto"/>
              <w:right w:val="single" w:sz="4" w:space="0" w:color="auto"/>
            </w:tcBorders>
            <w:shd w:val="clear" w:color="auto" w:fill="D9D9D9"/>
            <w:vAlign w:val="center"/>
          </w:tcPr>
          <w:p w14:paraId="3F5205BA"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sz w:val="20"/>
                <w:szCs w:val="20"/>
                <w:lang w:eastAsia="lv-LV"/>
              </w:rPr>
              <w:t>3</w:t>
            </w:r>
            <w:r w:rsidRPr="00972DE7">
              <w:rPr>
                <w:rFonts w:ascii="Times New Roman" w:eastAsia="Times New Roman" w:hAnsi="Times New Roman"/>
                <w:color w:val="000000"/>
                <w:sz w:val="20"/>
                <w:szCs w:val="20"/>
                <w:lang w:eastAsia="lv-LV"/>
              </w:rPr>
              <w:t xml:space="preserve">.posms </w:t>
            </w:r>
            <w:r>
              <w:rPr>
                <w:rFonts w:ascii="Times New Roman" w:eastAsia="Times New Roman" w:hAnsi="Times New Roman"/>
                <w:color w:val="000000"/>
                <w:sz w:val="16"/>
                <w:szCs w:val="16"/>
                <w:lang w:eastAsia="lv-LV"/>
              </w:rPr>
              <w:t>(atbilstoši līgumam par 3</w:t>
            </w:r>
            <w:r w:rsidRPr="00972DE7">
              <w:rPr>
                <w:rFonts w:ascii="Times New Roman" w:eastAsia="Times New Roman" w:hAnsi="Times New Roman"/>
                <w:color w:val="000000"/>
                <w:sz w:val="16"/>
                <w:szCs w:val="16"/>
                <w:lang w:eastAsia="lv-LV"/>
              </w:rPr>
              <w:t>.posma īstenošanu)</w:t>
            </w:r>
          </w:p>
        </w:tc>
        <w:tc>
          <w:tcPr>
            <w:tcW w:w="1789" w:type="dxa"/>
            <w:gridSpan w:val="2"/>
            <w:tcBorders>
              <w:top w:val="single" w:sz="4" w:space="0" w:color="auto"/>
              <w:left w:val="nil"/>
              <w:bottom w:val="single" w:sz="4" w:space="0" w:color="auto"/>
              <w:right w:val="single" w:sz="4" w:space="0" w:color="auto"/>
            </w:tcBorders>
            <w:shd w:val="clear" w:color="auto" w:fill="D9D9D9"/>
          </w:tcPr>
          <w:p w14:paraId="48B298CC"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Projekts Nr. 6.1</w:t>
            </w:r>
          </w:p>
        </w:tc>
        <w:tc>
          <w:tcPr>
            <w:tcW w:w="1789" w:type="dxa"/>
            <w:gridSpan w:val="2"/>
            <w:tcBorders>
              <w:top w:val="single" w:sz="4" w:space="0" w:color="auto"/>
              <w:left w:val="nil"/>
              <w:bottom w:val="single" w:sz="4" w:space="0" w:color="auto"/>
              <w:right w:val="single" w:sz="4" w:space="0" w:color="auto"/>
            </w:tcBorders>
            <w:shd w:val="clear" w:color="auto" w:fill="D9D9D9"/>
            <w:vAlign w:val="center"/>
          </w:tcPr>
          <w:p w14:paraId="069C96FD"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Projekts Nr. 6.2</w:t>
            </w:r>
          </w:p>
        </w:tc>
        <w:tc>
          <w:tcPr>
            <w:tcW w:w="1789" w:type="dxa"/>
            <w:gridSpan w:val="2"/>
            <w:tcBorders>
              <w:top w:val="single" w:sz="4" w:space="0" w:color="auto"/>
              <w:left w:val="single" w:sz="4" w:space="0" w:color="auto"/>
              <w:bottom w:val="single" w:sz="4" w:space="0" w:color="auto"/>
              <w:right w:val="single" w:sz="4" w:space="0" w:color="auto"/>
            </w:tcBorders>
            <w:shd w:val="clear" w:color="auto" w:fill="D9D9D9"/>
          </w:tcPr>
          <w:p w14:paraId="40592953"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Projekts Nr. 6.3</w:t>
            </w:r>
          </w:p>
        </w:tc>
      </w:tr>
      <w:tr w:rsidR="00F865C5" w:rsidRPr="007C76CE" w14:paraId="305E4795" w14:textId="77777777" w:rsidTr="00B52258">
        <w:trPr>
          <w:trHeight w:val="315"/>
        </w:trPr>
        <w:tc>
          <w:tcPr>
            <w:tcW w:w="3966" w:type="dxa"/>
            <w:gridSpan w:val="2"/>
            <w:vMerge/>
            <w:tcBorders>
              <w:left w:val="single" w:sz="4" w:space="0" w:color="auto"/>
              <w:bottom w:val="single" w:sz="4" w:space="0" w:color="auto"/>
              <w:right w:val="single" w:sz="4" w:space="0" w:color="auto"/>
            </w:tcBorders>
            <w:shd w:val="clear" w:color="auto" w:fill="auto"/>
            <w:vAlign w:val="center"/>
            <w:hideMark/>
          </w:tcPr>
          <w:p w14:paraId="22091445" w14:textId="77777777" w:rsidR="00F865C5" w:rsidRPr="007C76CE" w:rsidRDefault="00F865C5" w:rsidP="00F865C5">
            <w:pPr>
              <w:spacing w:after="0" w:line="240" w:lineRule="auto"/>
              <w:rPr>
                <w:rFonts w:ascii="Times New Roman" w:eastAsia="Times New Roman" w:hAnsi="Times New Roman"/>
                <w:color w:val="000000"/>
                <w:lang w:eastAsia="lv-LV"/>
              </w:rPr>
            </w:pPr>
          </w:p>
        </w:tc>
        <w:tc>
          <w:tcPr>
            <w:tcW w:w="1276" w:type="dxa"/>
            <w:vMerge/>
            <w:tcBorders>
              <w:left w:val="single" w:sz="4" w:space="0" w:color="auto"/>
              <w:bottom w:val="single" w:sz="4" w:space="0" w:color="auto"/>
              <w:right w:val="single" w:sz="4" w:space="0" w:color="auto"/>
            </w:tcBorders>
            <w:shd w:val="clear" w:color="auto" w:fill="D9D9D9"/>
          </w:tcPr>
          <w:p w14:paraId="515B623F" w14:textId="77777777" w:rsidR="00F865C5" w:rsidRPr="007C76CE" w:rsidRDefault="00F865C5" w:rsidP="00F865C5">
            <w:pPr>
              <w:spacing w:after="0" w:line="240" w:lineRule="auto"/>
              <w:jc w:val="center"/>
              <w:rPr>
                <w:rFonts w:ascii="Times New Roman" w:eastAsia="Times New Roman" w:hAnsi="Times New Roman"/>
                <w:color w:val="000000"/>
                <w:lang w:eastAsia="lv-LV"/>
              </w:rPr>
            </w:pPr>
          </w:p>
        </w:tc>
        <w:tc>
          <w:tcPr>
            <w:tcW w:w="1016" w:type="dxa"/>
            <w:vMerge/>
            <w:tcBorders>
              <w:left w:val="single" w:sz="4" w:space="0" w:color="auto"/>
              <w:bottom w:val="single" w:sz="4" w:space="0" w:color="auto"/>
              <w:right w:val="single" w:sz="4" w:space="0" w:color="auto"/>
            </w:tcBorders>
            <w:shd w:val="clear" w:color="auto" w:fill="D9D9D9"/>
          </w:tcPr>
          <w:p w14:paraId="39D4FA28" w14:textId="77777777" w:rsidR="00F865C5" w:rsidRPr="007C76CE" w:rsidRDefault="00F865C5" w:rsidP="00F865C5">
            <w:pPr>
              <w:spacing w:after="0" w:line="240" w:lineRule="auto"/>
              <w:jc w:val="center"/>
              <w:rPr>
                <w:rFonts w:ascii="Times New Roman" w:eastAsia="Times New Roman" w:hAnsi="Times New Roman"/>
                <w:color w:val="000000"/>
                <w:lang w:eastAsia="lv-LV"/>
              </w:rPr>
            </w:pPr>
          </w:p>
        </w:tc>
        <w:tc>
          <w:tcPr>
            <w:tcW w:w="945" w:type="dxa"/>
            <w:vMerge/>
            <w:tcBorders>
              <w:left w:val="single" w:sz="4" w:space="0" w:color="auto"/>
              <w:bottom w:val="single" w:sz="4" w:space="0" w:color="auto"/>
              <w:right w:val="single" w:sz="4" w:space="0" w:color="auto"/>
            </w:tcBorders>
            <w:shd w:val="clear" w:color="auto" w:fill="D9D9D9"/>
            <w:vAlign w:val="center"/>
            <w:hideMark/>
          </w:tcPr>
          <w:p w14:paraId="3A8DA041" w14:textId="77777777" w:rsidR="00F865C5" w:rsidRPr="007C76CE" w:rsidRDefault="00F865C5" w:rsidP="00F865C5">
            <w:pPr>
              <w:spacing w:after="0" w:line="240" w:lineRule="auto"/>
              <w:jc w:val="center"/>
              <w:rPr>
                <w:rFonts w:ascii="Times New Roman" w:eastAsia="Times New Roman" w:hAnsi="Times New Roman"/>
                <w:color w:val="000000"/>
                <w:lang w:eastAsia="lv-LV"/>
              </w:rPr>
            </w:pPr>
          </w:p>
        </w:tc>
        <w:tc>
          <w:tcPr>
            <w:tcW w:w="864" w:type="dxa"/>
            <w:tcBorders>
              <w:top w:val="single" w:sz="4" w:space="0" w:color="auto"/>
              <w:left w:val="nil"/>
              <w:bottom w:val="single" w:sz="4" w:space="0" w:color="auto"/>
              <w:right w:val="single" w:sz="4" w:space="0" w:color="auto"/>
            </w:tcBorders>
            <w:shd w:val="clear" w:color="auto" w:fill="D9D9D9"/>
            <w:vAlign w:val="center"/>
          </w:tcPr>
          <w:p w14:paraId="6649C1A4"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Plānots</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969D3A"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Faktiski</w:t>
            </w:r>
          </w:p>
        </w:tc>
        <w:tc>
          <w:tcPr>
            <w:tcW w:w="864" w:type="dxa"/>
            <w:tcBorders>
              <w:top w:val="single" w:sz="4" w:space="0" w:color="auto"/>
              <w:left w:val="nil"/>
              <w:bottom w:val="single" w:sz="4" w:space="0" w:color="auto"/>
              <w:right w:val="single" w:sz="4" w:space="0" w:color="auto"/>
            </w:tcBorders>
            <w:shd w:val="clear" w:color="auto" w:fill="D9D9D9"/>
            <w:vAlign w:val="center"/>
          </w:tcPr>
          <w:p w14:paraId="4B1A7C15"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Plānots</w:t>
            </w:r>
          </w:p>
        </w:tc>
        <w:tc>
          <w:tcPr>
            <w:tcW w:w="925" w:type="dxa"/>
            <w:tcBorders>
              <w:top w:val="single" w:sz="4" w:space="0" w:color="auto"/>
              <w:left w:val="nil"/>
              <w:bottom w:val="single" w:sz="4" w:space="0" w:color="auto"/>
              <w:right w:val="single" w:sz="4" w:space="0" w:color="auto"/>
            </w:tcBorders>
            <w:shd w:val="clear" w:color="auto" w:fill="D9D9D9"/>
            <w:vAlign w:val="center"/>
          </w:tcPr>
          <w:p w14:paraId="52170C71"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Faktiski</w:t>
            </w:r>
          </w:p>
        </w:tc>
        <w:tc>
          <w:tcPr>
            <w:tcW w:w="864" w:type="dxa"/>
            <w:tcBorders>
              <w:top w:val="single" w:sz="4" w:space="0" w:color="auto"/>
              <w:left w:val="single" w:sz="4" w:space="0" w:color="auto"/>
              <w:bottom w:val="single" w:sz="4" w:space="0" w:color="auto"/>
              <w:right w:val="single" w:sz="4" w:space="0" w:color="auto"/>
            </w:tcBorders>
            <w:shd w:val="clear" w:color="auto" w:fill="D9D9D9"/>
            <w:vAlign w:val="center"/>
          </w:tcPr>
          <w:p w14:paraId="59452A95"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Plānots</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center"/>
          </w:tcPr>
          <w:p w14:paraId="4D7F86AC"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Faktiski</w:t>
            </w:r>
          </w:p>
        </w:tc>
      </w:tr>
      <w:tr w:rsidR="00F865C5" w:rsidRPr="007C76CE" w14:paraId="72FC1D57" w14:textId="77777777" w:rsidTr="00B52258">
        <w:trPr>
          <w:trHeight w:val="630"/>
        </w:trPr>
        <w:tc>
          <w:tcPr>
            <w:tcW w:w="766" w:type="dxa"/>
            <w:tcBorders>
              <w:top w:val="nil"/>
              <w:left w:val="single" w:sz="4" w:space="0" w:color="auto"/>
              <w:bottom w:val="single" w:sz="4" w:space="0" w:color="auto"/>
              <w:right w:val="single" w:sz="4" w:space="0" w:color="auto"/>
            </w:tcBorders>
            <w:shd w:val="clear" w:color="auto" w:fill="auto"/>
            <w:vAlign w:val="center"/>
            <w:hideMark/>
          </w:tcPr>
          <w:p w14:paraId="2BECE377" w14:textId="77777777" w:rsidR="00F865C5" w:rsidRPr="009D2B49" w:rsidRDefault="00F865C5" w:rsidP="00F865C5">
            <w:pPr>
              <w:spacing w:after="0" w:line="240" w:lineRule="auto"/>
              <w:rPr>
                <w:rFonts w:ascii="Times New Roman" w:eastAsia="Times New Roman" w:hAnsi="Times New Roman"/>
                <w:color w:val="000000"/>
                <w:lang w:eastAsia="lv-LV"/>
              </w:rPr>
            </w:pPr>
            <w:r w:rsidRPr="009D2B49">
              <w:rPr>
                <w:rFonts w:ascii="Times New Roman" w:eastAsia="Times New Roman" w:hAnsi="Times New Roman"/>
                <w:color w:val="000000"/>
                <w:lang w:eastAsia="lv-LV"/>
              </w:rPr>
              <w:t>1000–9000</w:t>
            </w:r>
            <w:r>
              <w:rPr>
                <w:rFonts w:ascii="Times New Roman" w:eastAsia="Times New Roman" w:hAnsi="Times New Roman"/>
                <w:color w:val="000000"/>
                <w:lang w:eastAsia="lv-LV"/>
              </w:rPr>
              <w:t>*</w:t>
            </w:r>
          </w:p>
        </w:tc>
        <w:tc>
          <w:tcPr>
            <w:tcW w:w="3200" w:type="dxa"/>
            <w:tcBorders>
              <w:top w:val="nil"/>
              <w:left w:val="nil"/>
              <w:bottom w:val="single" w:sz="4" w:space="0" w:color="auto"/>
              <w:right w:val="single" w:sz="4" w:space="0" w:color="auto"/>
            </w:tcBorders>
            <w:shd w:val="clear" w:color="auto" w:fill="auto"/>
            <w:vAlign w:val="center"/>
            <w:hideMark/>
          </w:tcPr>
          <w:p w14:paraId="39DF18E2" w14:textId="77777777" w:rsidR="00F865C5" w:rsidRPr="009D2B49" w:rsidRDefault="00F865C5" w:rsidP="00F865C5">
            <w:pPr>
              <w:spacing w:after="0" w:line="240" w:lineRule="auto"/>
              <w:rPr>
                <w:rFonts w:ascii="Times New Roman" w:eastAsia="Times New Roman" w:hAnsi="Times New Roman"/>
                <w:color w:val="000000"/>
                <w:lang w:eastAsia="lv-LV"/>
              </w:rPr>
            </w:pPr>
            <w:r w:rsidRPr="009D2B49">
              <w:rPr>
                <w:rFonts w:ascii="Times New Roman" w:eastAsia="Times New Roman" w:hAnsi="Times New Roman"/>
                <w:color w:val="000000"/>
                <w:lang w:eastAsia="lv-LV"/>
              </w:rPr>
              <w:t>IZDEVUMI – KOPĀ</w:t>
            </w:r>
          </w:p>
        </w:tc>
        <w:tc>
          <w:tcPr>
            <w:tcW w:w="1276" w:type="dxa"/>
            <w:tcBorders>
              <w:top w:val="nil"/>
              <w:left w:val="nil"/>
              <w:bottom w:val="single" w:sz="4" w:space="0" w:color="auto"/>
              <w:right w:val="single" w:sz="4" w:space="0" w:color="auto"/>
            </w:tcBorders>
            <w:vAlign w:val="center"/>
          </w:tcPr>
          <w:p w14:paraId="3ECA68F9" w14:textId="77777777" w:rsidR="00F865C5" w:rsidRPr="005C1162" w:rsidRDefault="00F865C5" w:rsidP="00F865C5">
            <w:pPr>
              <w:spacing w:after="0" w:line="240" w:lineRule="auto"/>
              <w:jc w:val="center"/>
              <w:rPr>
                <w:rFonts w:ascii="Times New Roman" w:eastAsia="Times New Roman" w:hAnsi="Times New Roman"/>
                <w:b/>
                <w:bCs/>
                <w:iCs/>
                <w:color w:val="000000"/>
                <w:lang w:eastAsia="lv-LV"/>
              </w:rPr>
            </w:pPr>
            <w:r w:rsidRPr="005C1162">
              <w:rPr>
                <w:rFonts w:ascii="Times New Roman" w:eastAsia="Times New Roman" w:hAnsi="Times New Roman"/>
                <w:b/>
                <w:bCs/>
                <w:iCs/>
                <w:color w:val="000000"/>
                <w:lang w:eastAsia="lv-LV"/>
              </w:rPr>
              <w:t>450 000</w:t>
            </w:r>
          </w:p>
        </w:tc>
        <w:tc>
          <w:tcPr>
            <w:tcW w:w="1016" w:type="dxa"/>
            <w:tcBorders>
              <w:top w:val="nil"/>
              <w:left w:val="single" w:sz="4" w:space="0" w:color="auto"/>
              <w:bottom w:val="single" w:sz="4" w:space="0" w:color="auto"/>
              <w:right w:val="single" w:sz="4" w:space="0" w:color="auto"/>
            </w:tcBorders>
            <w:shd w:val="clear" w:color="auto" w:fill="FBD4B4"/>
            <w:vAlign w:val="center"/>
          </w:tcPr>
          <w:p w14:paraId="7629EE3F" w14:textId="77777777" w:rsidR="00F865C5" w:rsidRPr="005C1162" w:rsidRDefault="00F865C5"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129 596</w:t>
            </w:r>
          </w:p>
        </w:tc>
        <w:tc>
          <w:tcPr>
            <w:tcW w:w="945" w:type="dxa"/>
            <w:tcBorders>
              <w:top w:val="nil"/>
              <w:left w:val="single" w:sz="4" w:space="0" w:color="auto"/>
              <w:bottom w:val="single" w:sz="4" w:space="0" w:color="auto"/>
              <w:right w:val="single" w:sz="4" w:space="0" w:color="auto"/>
            </w:tcBorders>
            <w:shd w:val="clear" w:color="auto" w:fill="FBD4B4"/>
            <w:vAlign w:val="center"/>
          </w:tcPr>
          <w:p w14:paraId="41A5E644" w14:textId="77777777" w:rsidR="00F865C5" w:rsidRPr="005E60D2" w:rsidRDefault="00F865C5" w:rsidP="00F865C5">
            <w:pPr>
              <w:spacing w:after="0"/>
              <w:jc w:val="center"/>
              <w:rPr>
                <w:rFonts w:ascii="Times New Roman" w:hAnsi="Times New Roman"/>
                <w:b/>
                <w:color w:val="000000"/>
              </w:rPr>
            </w:pPr>
            <w:r w:rsidRPr="005E60D2">
              <w:rPr>
                <w:rFonts w:ascii="Times New Roman" w:hAnsi="Times New Roman"/>
                <w:b/>
                <w:color w:val="000000"/>
              </w:rPr>
              <w:t>98341</w:t>
            </w:r>
          </w:p>
        </w:tc>
        <w:tc>
          <w:tcPr>
            <w:tcW w:w="864" w:type="dxa"/>
            <w:tcBorders>
              <w:top w:val="single" w:sz="4" w:space="0" w:color="auto"/>
              <w:left w:val="nil"/>
              <w:bottom w:val="single" w:sz="4" w:space="0" w:color="auto"/>
              <w:right w:val="single" w:sz="4" w:space="0" w:color="auto"/>
            </w:tcBorders>
            <w:vAlign w:val="center"/>
          </w:tcPr>
          <w:p w14:paraId="147F9074" w14:textId="77777777" w:rsidR="00F865C5" w:rsidRPr="007C76CE" w:rsidRDefault="00F865C5"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35332</w:t>
            </w:r>
          </w:p>
        </w:tc>
        <w:tc>
          <w:tcPr>
            <w:tcW w:w="925" w:type="dxa"/>
            <w:tcBorders>
              <w:top w:val="nil"/>
              <w:left w:val="single" w:sz="4" w:space="0" w:color="auto"/>
              <w:bottom w:val="single" w:sz="4" w:space="0" w:color="auto"/>
              <w:right w:val="single" w:sz="4" w:space="0" w:color="auto"/>
            </w:tcBorders>
            <w:shd w:val="clear" w:color="auto" w:fill="auto"/>
            <w:vAlign w:val="center"/>
          </w:tcPr>
          <w:p w14:paraId="7CD56C22" w14:textId="77777777" w:rsidR="00F865C5" w:rsidRPr="007C76CE" w:rsidRDefault="00B52258"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35332</w:t>
            </w:r>
          </w:p>
        </w:tc>
        <w:tc>
          <w:tcPr>
            <w:tcW w:w="864" w:type="dxa"/>
            <w:tcBorders>
              <w:top w:val="nil"/>
              <w:left w:val="nil"/>
              <w:bottom w:val="single" w:sz="4" w:space="0" w:color="auto"/>
              <w:right w:val="single" w:sz="4" w:space="0" w:color="auto"/>
            </w:tcBorders>
            <w:shd w:val="clear" w:color="auto" w:fill="auto"/>
            <w:vAlign w:val="center"/>
          </w:tcPr>
          <w:p w14:paraId="22A244D2" w14:textId="77777777" w:rsidR="00F865C5" w:rsidRPr="007C76CE" w:rsidRDefault="00F865C5"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41069</w:t>
            </w:r>
          </w:p>
        </w:tc>
        <w:tc>
          <w:tcPr>
            <w:tcW w:w="925" w:type="dxa"/>
            <w:tcBorders>
              <w:top w:val="single" w:sz="4" w:space="0" w:color="auto"/>
              <w:left w:val="nil"/>
              <w:bottom w:val="single" w:sz="4" w:space="0" w:color="auto"/>
              <w:right w:val="single" w:sz="4" w:space="0" w:color="auto"/>
            </w:tcBorders>
            <w:vAlign w:val="center"/>
          </w:tcPr>
          <w:p w14:paraId="4636F87E" w14:textId="77777777" w:rsidR="00F865C5" w:rsidRPr="007C76CE" w:rsidRDefault="00076959"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41069</w:t>
            </w:r>
          </w:p>
        </w:tc>
        <w:tc>
          <w:tcPr>
            <w:tcW w:w="864" w:type="dxa"/>
            <w:tcBorders>
              <w:top w:val="single" w:sz="4" w:space="0" w:color="auto"/>
              <w:left w:val="single" w:sz="4" w:space="0" w:color="auto"/>
              <w:bottom w:val="single" w:sz="4" w:space="0" w:color="auto"/>
              <w:right w:val="single" w:sz="4" w:space="0" w:color="auto"/>
            </w:tcBorders>
            <w:vAlign w:val="center"/>
          </w:tcPr>
          <w:p w14:paraId="45E7C933" w14:textId="77777777" w:rsidR="00F865C5" w:rsidRPr="007C76CE" w:rsidRDefault="00F865C5"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21940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681E71AE" w14:textId="77777777" w:rsidR="00F865C5" w:rsidRPr="007C76CE" w:rsidRDefault="00B52258"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21940</w:t>
            </w:r>
          </w:p>
        </w:tc>
      </w:tr>
      <w:tr w:rsidR="00F865C5" w:rsidRPr="007C76CE" w14:paraId="07383052" w14:textId="77777777" w:rsidTr="00B52258">
        <w:trPr>
          <w:trHeight w:val="315"/>
        </w:trPr>
        <w:tc>
          <w:tcPr>
            <w:tcW w:w="766" w:type="dxa"/>
            <w:tcBorders>
              <w:top w:val="nil"/>
              <w:left w:val="single" w:sz="4" w:space="0" w:color="auto"/>
              <w:bottom w:val="single" w:sz="4" w:space="0" w:color="auto"/>
              <w:right w:val="single" w:sz="4" w:space="0" w:color="auto"/>
            </w:tcBorders>
            <w:shd w:val="clear" w:color="auto" w:fill="auto"/>
            <w:vAlign w:val="center"/>
            <w:hideMark/>
          </w:tcPr>
          <w:p w14:paraId="4CFE797B" w14:textId="77777777" w:rsidR="00F865C5" w:rsidRPr="009D2B49" w:rsidRDefault="00F865C5" w:rsidP="00F865C5">
            <w:pPr>
              <w:spacing w:after="0" w:line="240" w:lineRule="auto"/>
              <w:rPr>
                <w:rFonts w:ascii="Times New Roman" w:eastAsia="Times New Roman" w:hAnsi="Times New Roman"/>
                <w:b/>
                <w:bCs/>
                <w:color w:val="000000"/>
                <w:lang w:eastAsia="lv-LV"/>
              </w:rPr>
            </w:pPr>
            <w:r w:rsidRPr="009D2B49">
              <w:rPr>
                <w:rFonts w:ascii="Times New Roman" w:eastAsia="Times New Roman" w:hAnsi="Times New Roman"/>
                <w:b/>
                <w:bCs/>
                <w:color w:val="000000"/>
                <w:lang w:eastAsia="lv-LV"/>
              </w:rPr>
              <w:t>1000</w:t>
            </w:r>
          </w:p>
        </w:tc>
        <w:tc>
          <w:tcPr>
            <w:tcW w:w="3200" w:type="dxa"/>
            <w:tcBorders>
              <w:top w:val="nil"/>
              <w:left w:val="nil"/>
              <w:bottom w:val="single" w:sz="4" w:space="0" w:color="auto"/>
              <w:right w:val="single" w:sz="4" w:space="0" w:color="auto"/>
            </w:tcBorders>
            <w:shd w:val="clear" w:color="auto" w:fill="auto"/>
            <w:vAlign w:val="center"/>
            <w:hideMark/>
          </w:tcPr>
          <w:p w14:paraId="59874CA8" w14:textId="77777777" w:rsidR="00F865C5" w:rsidRPr="009D2B49" w:rsidRDefault="00F865C5" w:rsidP="00F865C5">
            <w:pPr>
              <w:spacing w:after="0" w:line="240" w:lineRule="auto"/>
              <w:rPr>
                <w:rFonts w:ascii="Times New Roman" w:eastAsia="Times New Roman" w:hAnsi="Times New Roman"/>
                <w:b/>
                <w:bCs/>
                <w:color w:val="000000"/>
                <w:lang w:eastAsia="lv-LV"/>
              </w:rPr>
            </w:pPr>
            <w:r w:rsidRPr="009D2B49">
              <w:rPr>
                <w:rFonts w:ascii="Times New Roman" w:eastAsia="Times New Roman" w:hAnsi="Times New Roman"/>
                <w:b/>
                <w:bCs/>
                <w:color w:val="000000"/>
                <w:lang w:eastAsia="lv-LV"/>
              </w:rPr>
              <w:t>Atlīdzība</w:t>
            </w:r>
          </w:p>
        </w:tc>
        <w:tc>
          <w:tcPr>
            <w:tcW w:w="1276" w:type="dxa"/>
            <w:tcBorders>
              <w:top w:val="nil"/>
              <w:left w:val="nil"/>
              <w:bottom w:val="single" w:sz="4" w:space="0" w:color="auto"/>
              <w:right w:val="single" w:sz="4" w:space="0" w:color="auto"/>
            </w:tcBorders>
            <w:vAlign w:val="center"/>
          </w:tcPr>
          <w:p w14:paraId="3694B53B" w14:textId="77777777" w:rsidR="00F865C5" w:rsidRPr="005C1162" w:rsidRDefault="00F865C5" w:rsidP="00F865C5">
            <w:pPr>
              <w:spacing w:after="0" w:line="240" w:lineRule="auto"/>
              <w:jc w:val="center"/>
              <w:rPr>
                <w:rFonts w:ascii="Times New Roman" w:eastAsia="Times New Roman" w:hAnsi="Times New Roman"/>
                <w:b/>
                <w:bCs/>
                <w:color w:val="000000"/>
                <w:lang w:eastAsia="lv-LV"/>
              </w:rPr>
            </w:pPr>
            <w:r w:rsidRPr="005C1162">
              <w:rPr>
                <w:rFonts w:ascii="Times New Roman" w:eastAsia="Times New Roman" w:hAnsi="Times New Roman"/>
                <w:b/>
                <w:bCs/>
                <w:color w:val="000000"/>
                <w:lang w:eastAsia="lv-LV"/>
              </w:rPr>
              <w:t>303 511</w:t>
            </w:r>
          </w:p>
        </w:tc>
        <w:tc>
          <w:tcPr>
            <w:tcW w:w="1016" w:type="dxa"/>
            <w:tcBorders>
              <w:top w:val="nil"/>
              <w:left w:val="single" w:sz="4" w:space="0" w:color="auto"/>
              <w:bottom w:val="single" w:sz="4" w:space="0" w:color="auto"/>
              <w:right w:val="single" w:sz="4" w:space="0" w:color="auto"/>
            </w:tcBorders>
            <w:shd w:val="clear" w:color="auto" w:fill="FBD4B4"/>
            <w:vAlign w:val="center"/>
          </w:tcPr>
          <w:p w14:paraId="01F95701" w14:textId="77777777" w:rsidR="00F865C5" w:rsidRPr="005C1162" w:rsidRDefault="00F865C5"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86 908</w:t>
            </w:r>
          </w:p>
        </w:tc>
        <w:tc>
          <w:tcPr>
            <w:tcW w:w="945" w:type="dxa"/>
            <w:tcBorders>
              <w:top w:val="nil"/>
              <w:left w:val="single" w:sz="4" w:space="0" w:color="auto"/>
              <w:bottom w:val="single" w:sz="4" w:space="0" w:color="auto"/>
              <w:right w:val="single" w:sz="4" w:space="0" w:color="auto"/>
            </w:tcBorders>
            <w:shd w:val="clear" w:color="auto" w:fill="FBD4B4"/>
            <w:vAlign w:val="center"/>
          </w:tcPr>
          <w:p w14:paraId="558B682D" w14:textId="77777777" w:rsidR="00F865C5" w:rsidRPr="005E60D2" w:rsidRDefault="00F865C5" w:rsidP="00F865C5">
            <w:pPr>
              <w:spacing w:after="0"/>
              <w:jc w:val="center"/>
              <w:rPr>
                <w:rFonts w:ascii="Times New Roman" w:hAnsi="Times New Roman"/>
                <w:b/>
                <w:color w:val="000000"/>
              </w:rPr>
            </w:pPr>
            <w:r w:rsidRPr="005E60D2">
              <w:rPr>
                <w:rFonts w:ascii="Times New Roman" w:hAnsi="Times New Roman"/>
                <w:b/>
                <w:color w:val="000000"/>
              </w:rPr>
              <w:t>61580</w:t>
            </w:r>
          </w:p>
        </w:tc>
        <w:tc>
          <w:tcPr>
            <w:tcW w:w="864" w:type="dxa"/>
            <w:tcBorders>
              <w:top w:val="single" w:sz="4" w:space="0" w:color="auto"/>
              <w:left w:val="nil"/>
              <w:bottom w:val="single" w:sz="4" w:space="0" w:color="auto"/>
              <w:right w:val="single" w:sz="4" w:space="0" w:color="auto"/>
            </w:tcBorders>
            <w:vAlign w:val="center"/>
          </w:tcPr>
          <w:p w14:paraId="602863A2" w14:textId="77777777" w:rsidR="00F865C5" w:rsidRPr="007C76CE" w:rsidRDefault="00F865C5"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15618</w:t>
            </w:r>
          </w:p>
        </w:tc>
        <w:tc>
          <w:tcPr>
            <w:tcW w:w="925" w:type="dxa"/>
            <w:tcBorders>
              <w:top w:val="nil"/>
              <w:left w:val="single" w:sz="4" w:space="0" w:color="auto"/>
              <w:bottom w:val="single" w:sz="4" w:space="0" w:color="auto"/>
              <w:right w:val="single" w:sz="4" w:space="0" w:color="auto"/>
            </w:tcBorders>
            <w:shd w:val="clear" w:color="auto" w:fill="auto"/>
            <w:vAlign w:val="center"/>
          </w:tcPr>
          <w:p w14:paraId="0883342B" w14:textId="77777777" w:rsidR="00F865C5" w:rsidRPr="007C76CE" w:rsidRDefault="00F0111B"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15097</w:t>
            </w:r>
          </w:p>
        </w:tc>
        <w:tc>
          <w:tcPr>
            <w:tcW w:w="864" w:type="dxa"/>
            <w:tcBorders>
              <w:top w:val="nil"/>
              <w:left w:val="nil"/>
              <w:bottom w:val="single" w:sz="4" w:space="0" w:color="auto"/>
              <w:right w:val="single" w:sz="4" w:space="0" w:color="auto"/>
            </w:tcBorders>
            <w:shd w:val="clear" w:color="auto" w:fill="auto"/>
            <w:vAlign w:val="center"/>
          </w:tcPr>
          <w:p w14:paraId="2C7501D5" w14:textId="77777777" w:rsidR="00F865C5" w:rsidRPr="007C76CE" w:rsidRDefault="00F865C5"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33071</w:t>
            </w:r>
          </w:p>
        </w:tc>
        <w:tc>
          <w:tcPr>
            <w:tcW w:w="925" w:type="dxa"/>
            <w:tcBorders>
              <w:top w:val="single" w:sz="4" w:space="0" w:color="auto"/>
              <w:left w:val="nil"/>
              <w:bottom w:val="single" w:sz="4" w:space="0" w:color="auto"/>
              <w:right w:val="single" w:sz="4" w:space="0" w:color="auto"/>
            </w:tcBorders>
            <w:vAlign w:val="center"/>
          </w:tcPr>
          <w:p w14:paraId="1FD4024D" w14:textId="77777777" w:rsidR="00F865C5" w:rsidRPr="007C76CE" w:rsidRDefault="00076959"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33391</w:t>
            </w:r>
          </w:p>
        </w:tc>
        <w:tc>
          <w:tcPr>
            <w:tcW w:w="864" w:type="dxa"/>
            <w:tcBorders>
              <w:top w:val="single" w:sz="4" w:space="0" w:color="auto"/>
              <w:left w:val="single" w:sz="4" w:space="0" w:color="auto"/>
              <w:bottom w:val="single" w:sz="4" w:space="0" w:color="auto"/>
              <w:right w:val="single" w:sz="4" w:space="0" w:color="auto"/>
            </w:tcBorders>
            <w:vAlign w:val="center"/>
          </w:tcPr>
          <w:p w14:paraId="2369071C" w14:textId="77777777" w:rsidR="00F865C5" w:rsidRPr="007C76CE" w:rsidRDefault="00F865C5"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12891</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0F428D6C" w14:textId="77777777" w:rsidR="00F865C5" w:rsidRPr="007C76CE" w:rsidRDefault="00B52258"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12890</w:t>
            </w:r>
          </w:p>
        </w:tc>
      </w:tr>
      <w:tr w:rsidR="00F865C5" w:rsidRPr="007C76CE" w14:paraId="688A59AA" w14:textId="77777777" w:rsidTr="00B52258">
        <w:trPr>
          <w:trHeight w:val="315"/>
        </w:trPr>
        <w:tc>
          <w:tcPr>
            <w:tcW w:w="766" w:type="dxa"/>
            <w:tcBorders>
              <w:top w:val="nil"/>
              <w:left w:val="single" w:sz="4" w:space="0" w:color="auto"/>
              <w:bottom w:val="single" w:sz="4" w:space="0" w:color="auto"/>
              <w:right w:val="single" w:sz="4" w:space="0" w:color="auto"/>
            </w:tcBorders>
            <w:shd w:val="clear" w:color="auto" w:fill="auto"/>
            <w:vAlign w:val="center"/>
            <w:hideMark/>
          </w:tcPr>
          <w:p w14:paraId="11A2633A" w14:textId="77777777" w:rsidR="00F865C5" w:rsidRPr="009D2B49" w:rsidRDefault="00F865C5" w:rsidP="00F865C5">
            <w:pPr>
              <w:spacing w:after="0" w:line="240" w:lineRule="auto"/>
              <w:rPr>
                <w:rFonts w:ascii="Times New Roman" w:eastAsia="Times New Roman" w:hAnsi="Times New Roman"/>
                <w:b/>
                <w:bCs/>
                <w:i/>
                <w:iCs/>
                <w:color w:val="000000"/>
                <w:lang w:eastAsia="lv-LV"/>
              </w:rPr>
            </w:pPr>
            <w:r>
              <w:rPr>
                <w:rFonts w:ascii="Times New Roman" w:eastAsia="Times New Roman" w:hAnsi="Times New Roman"/>
                <w:b/>
                <w:bCs/>
                <w:i/>
                <w:iCs/>
                <w:color w:val="000000"/>
                <w:lang w:eastAsia="lv-LV"/>
              </w:rPr>
              <w:t>20</w:t>
            </w:r>
            <w:r w:rsidRPr="009D2B49">
              <w:rPr>
                <w:rFonts w:ascii="Times New Roman" w:eastAsia="Times New Roman" w:hAnsi="Times New Roman"/>
                <w:b/>
                <w:bCs/>
                <w:i/>
                <w:iCs/>
                <w:color w:val="000000"/>
                <w:lang w:eastAsia="lv-LV"/>
              </w:rPr>
              <w:t>00</w:t>
            </w:r>
          </w:p>
        </w:tc>
        <w:tc>
          <w:tcPr>
            <w:tcW w:w="3200" w:type="dxa"/>
            <w:tcBorders>
              <w:top w:val="nil"/>
              <w:left w:val="nil"/>
              <w:bottom w:val="single" w:sz="4" w:space="0" w:color="auto"/>
              <w:right w:val="single" w:sz="4" w:space="0" w:color="auto"/>
            </w:tcBorders>
            <w:shd w:val="clear" w:color="auto" w:fill="auto"/>
            <w:vAlign w:val="center"/>
            <w:hideMark/>
          </w:tcPr>
          <w:p w14:paraId="1DC56CB5" w14:textId="77777777" w:rsidR="00F865C5" w:rsidRPr="009D2B49" w:rsidRDefault="00F865C5" w:rsidP="00F865C5">
            <w:pPr>
              <w:spacing w:after="0" w:line="240" w:lineRule="auto"/>
              <w:rPr>
                <w:rFonts w:ascii="Times New Roman" w:eastAsia="Times New Roman" w:hAnsi="Times New Roman"/>
                <w:b/>
                <w:bCs/>
                <w:iCs/>
                <w:color w:val="000000"/>
                <w:lang w:eastAsia="lv-LV"/>
              </w:rPr>
            </w:pPr>
            <w:r w:rsidRPr="009D2B49">
              <w:rPr>
                <w:rFonts w:ascii="Times New Roman" w:eastAsia="Times New Roman" w:hAnsi="Times New Roman"/>
                <w:b/>
                <w:bCs/>
                <w:iCs/>
                <w:color w:val="000000"/>
                <w:lang w:eastAsia="lv-LV"/>
              </w:rPr>
              <w:t>P</w:t>
            </w:r>
            <w:r w:rsidRPr="002C356D">
              <w:rPr>
                <w:rFonts w:ascii="Times New Roman" w:eastAsia="Times New Roman" w:hAnsi="Times New Roman"/>
                <w:b/>
                <w:bCs/>
                <w:iCs/>
                <w:color w:val="000000"/>
                <w:lang w:eastAsia="lv-LV"/>
              </w:rPr>
              <w:t xml:space="preserve">reces un pakalpojumi </w:t>
            </w:r>
            <w:r w:rsidRPr="002C356D">
              <w:rPr>
                <w:rFonts w:ascii="Times New Roman" w:eastAsia="Times New Roman" w:hAnsi="Times New Roman"/>
                <w:bCs/>
                <w:iCs/>
                <w:color w:val="000000"/>
                <w:lang w:eastAsia="lv-LV"/>
              </w:rPr>
              <w:t>(2100 + 2200)</w:t>
            </w:r>
          </w:p>
        </w:tc>
        <w:tc>
          <w:tcPr>
            <w:tcW w:w="1276" w:type="dxa"/>
            <w:tcBorders>
              <w:top w:val="nil"/>
              <w:left w:val="nil"/>
              <w:bottom w:val="single" w:sz="4" w:space="0" w:color="auto"/>
              <w:right w:val="single" w:sz="4" w:space="0" w:color="auto"/>
            </w:tcBorders>
            <w:vAlign w:val="center"/>
          </w:tcPr>
          <w:p w14:paraId="39E81DEB" w14:textId="77777777" w:rsidR="00F865C5" w:rsidRPr="005C1162" w:rsidRDefault="00F865C5" w:rsidP="00F865C5">
            <w:pPr>
              <w:spacing w:after="0" w:line="240" w:lineRule="auto"/>
              <w:jc w:val="center"/>
              <w:rPr>
                <w:rFonts w:ascii="Times New Roman" w:eastAsia="Times New Roman" w:hAnsi="Times New Roman"/>
                <w:b/>
                <w:bCs/>
                <w:iCs/>
                <w:color w:val="000000"/>
                <w:lang w:eastAsia="lv-LV"/>
              </w:rPr>
            </w:pPr>
            <w:r w:rsidRPr="005C1162">
              <w:rPr>
                <w:rFonts w:ascii="Times New Roman" w:eastAsia="Times New Roman" w:hAnsi="Times New Roman"/>
                <w:b/>
                <w:bCs/>
                <w:iCs/>
                <w:color w:val="000000"/>
                <w:lang w:eastAsia="lv-LV"/>
              </w:rPr>
              <w:t>140 689</w:t>
            </w:r>
          </w:p>
        </w:tc>
        <w:tc>
          <w:tcPr>
            <w:tcW w:w="1016" w:type="dxa"/>
            <w:tcBorders>
              <w:top w:val="nil"/>
              <w:left w:val="single" w:sz="4" w:space="0" w:color="auto"/>
              <w:bottom w:val="single" w:sz="4" w:space="0" w:color="auto"/>
              <w:right w:val="single" w:sz="4" w:space="0" w:color="auto"/>
            </w:tcBorders>
            <w:shd w:val="clear" w:color="auto" w:fill="FBD4B4"/>
            <w:vAlign w:val="center"/>
          </w:tcPr>
          <w:p w14:paraId="18D082C3" w14:textId="77777777" w:rsidR="00F865C5" w:rsidRPr="005C1162" w:rsidRDefault="00F865C5"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41 688</w:t>
            </w:r>
          </w:p>
        </w:tc>
        <w:tc>
          <w:tcPr>
            <w:tcW w:w="945" w:type="dxa"/>
            <w:tcBorders>
              <w:top w:val="nil"/>
              <w:left w:val="single" w:sz="4" w:space="0" w:color="auto"/>
              <w:bottom w:val="single" w:sz="4" w:space="0" w:color="auto"/>
              <w:right w:val="single" w:sz="4" w:space="0" w:color="auto"/>
            </w:tcBorders>
            <w:shd w:val="clear" w:color="auto" w:fill="FBD4B4"/>
            <w:vAlign w:val="center"/>
          </w:tcPr>
          <w:p w14:paraId="123523C5" w14:textId="77777777" w:rsidR="00F865C5" w:rsidRPr="005E60D2" w:rsidRDefault="00F865C5" w:rsidP="00F865C5">
            <w:pPr>
              <w:spacing w:after="0"/>
              <w:jc w:val="center"/>
              <w:rPr>
                <w:rFonts w:ascii="Times New Roman" w:hAnsi="Times New Roman"/>
                <w:b/>
                <w:color w:val="000000"/>
              </w:rPr>
            </w:pPr>
            <w:r w:rsidRPr="005E60D2">
              <w:rPr>
                <w:rFonts w:ascii="Times New Roman" w:hAnsi="Times New Roman"/>
                <w:b/>
                <w:color w:val="000000"/>
              </w:rPr>
              <w:t>36761</w:t>
            </w:r>
          </w:p>
        </w:tc>
        <w:tc>
          <w:tcPr>
            <w:tcW w:w="864" w:type="dxa"/>
            <w:tcBorders>
              <w:top w:val="single" w:sz="4" w:space="0" w:color="auto"/>
              <w:left w:val="nil"/>
              <w:bottom w:val="single" w:sz="4" w:space="0" w:color="auto"/>
              <w:right w:val="single" w:sz="4" w:space="0" w:color="auto"/>
            </w:tcBorders>
            <w:vAlign w:val="center"/>
          </w:tcPr>
          <w:p w14:paraId="1BAA077F" w14:textId="77777777" w:rsidR="00F865C5" w:rsidRPr="007C76CE" w:rsidRDefault="00F865C5"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19714</w:t>
            </w:r>
          </w:p>
        </w:tc>
        <w:tc>
          <w:tcPr>
            <w:tcW w:w="925" w:type="dxa"/>
            <w:tcBorders>
              <w:top w:val="nil"/>
              <w:left w:val="single" w:sz="4" w:space="0" w:color="auto"/>
              <w:bottom w:val="single" w:sz="4" w:space="0" w:color="auto"/>
              <w:right w:val="single" w:sz="4" w:space="0" w:color="auto"/>
            </w:tcBorders>
            <w:shd w:val="clear" w:color="auto" w:fill="auto"/>
            <w:vAlign w:val="center"/>
          </w:tcPr>
          <w:p w14:paraId="64EE5F30" w14:textId="77777777" w:rsidR="00F865C5" w:rsidRPr="007C76CE" w:rsidRDefault="00F0111B"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20235</w:t>
            </w:r>
          </w:p>
        </w:tc>
        <w:tc>
          <w:tcPr>
            <w:tcW w:w="864" w:type="dxa"/>
            <w:tcBorders>
              <w:top w:val="nil"/>
              <w:left w:val="nil"/>
              <w:bottom w:val="single" w:sz="4" w:space="0" w:color="auto"/>
              <w:right w:val="single" w:sz="4" w:space="0" w:color="auto"/>
            </w:tcBorders>
            <w:shd w:val="clear" w:color="auto" w:fill="auto"/>
            <w:vAlign w:val="center"/>
          </w:tcPr>
          <w:p w14:paraId="27C69C4A" w14:textId="77777777" w:rsidR="00F865C5" w:rsidRPr="007C76CE" w:rsidRDefault="00F865C5"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7998</w:t>
            </w:r>
          </w:p>
        </w:tc>
        <w:tc>
          <w:tcPr>
            <w:tcW w:w="925" w:type="dxa"/>
            <w:tcBorders>
              <w:top w:val="single" w:sz="4" w:space="0" w:color="auto"/>
              <w:left w:val="nil"/>
              <w:bottom w:val="single" w:sz="4" w:space="0" w:color="auto"/>
              <w:right w:val="single" w:sz="4" w:space="0" w:color="auto"/>
            </w:tcBorders>
            <w:vAlign w:val="center"/>
          </w:tcPr>
          <w:p w14:paraId="09669349" w14:textId="77777777" w:rsidR="00F865C5" w:rsidRPr="007C76CE" w:rsidRDefault="00076959"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7678</w:t>
            </w:r>
          </w:p>
        </w:tc>
        <w:tc>
          <w:tcPr>
            <w:tcW w:w="864" w:type="dxa"/>
            <w:tcBorders>
              <w:top w:val="single" w:sz="4" w:space="0" w:color="auto"/>
              <w:left w:val="single" w:sz="4" w:space="0" w:color="auto"/>
              <w:bottom w:val="single" w:sz="4" w:space="0" w:color="auto"/>
              <w:right w:val="single" w:sz="4" w:space="0" w:color="auto"/>
            </w:tcBorders>
            <w:vAlign w:val="center"/>
          </w:tcPr>
          <w:p w14:paraId="3F2D072D" w14:textId="77777777" w:rsidR="00F865C5" w:rsidRPr="007C76CE" w:rsidRDefault="00F865C5"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9049</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3D7910E8" w14:textId="77777777" w:rsidR="00F865C5" w:rsidRPr="007C76CE" w:rsidRDefault="00B52258" w:rsidP="00F865C5">
            <w:pPr>
              <w:spacing w:after="0" w:line="240" w:lineRule="auto"/>
              <w:jc w:val="center"/>
              <w:rPr>
                <w:rFonts w:ascii="Times New Roman" w:eastAsia="Times New Roman" w:hAnsi="Times New Roman"/>
                <w:b/>
                <w:bCs/>
                <w:iCs/>
                <w:color w:val="000000"/>
                <w:lang w:eastAsia="lv-LV"/>
              </w:rPr>
            </w:pPr>
            <w:r>
              <w:rPr>
                <w:rFonts w:ascii="Times New Roman" w:eastAsia="Times New Roman" w:hAnsi="Times New Roman"/>
                <w:b/>
                <w:bCs/>
                <w:iCs/>
                <w:color w:val="000000"/>
                <w:lang w:eastAsia="lv-LV"/>
              </w:rPr>
              <w:t>9049</w:t>
            </w:r>
          </w:p>
        </w:tc>
      </w:tr>
      <w:tr w:rsidR="00F865C5" w:rsidRPr="007C76CE" w14:paraId="790CE2D2" w14:textId="77777777" w:rsidTr="00B52258">
        <w:trPr>
          <w:trHeight w:val="630"/>
        </w:trPr>
        <w:tc>
          <w:tcPr>
            <w:tcW w:w="766" w:type="dxa"/>
            <w:tcBorders>
              <w:top w:val="nil"/>
              <w:left w:val="single" w:sz="4" w:space="0" w:color="auto"/>
              <w:bottom w:val="single" w:sz="4" w:space="0" w:color="auto"/>
              <w:right w:val="single" w:sz="4" w:space="0" w:color="auto"/>
            </w:tcBorders>
            <w:shd w:val="clear" w:color="auto" w:fill="auto"/>
            <w:vAlign w:val="center"/>
            <w:hideMark/>
          </w:tcPr>
          <w:p w14:paraId="1E9EB03E" w14:textId="77777777" w:rsidR="00F865C5" w:rsidRPr="009D2B49" w:rsidRDefault="00F865C5" w:rsidP="00F865C5">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2</w:t>
            </w:r>
            <w:r w:rsidRPr="009D2B49">
              <w:rPr>
                <w:rFonts w:ascii="Times New Roman" w:eastAsia="Times New Roman" w:hAnsi="Times New Roman"/>
                <w:color w:val="000000"/>
                <w:lang w:eastAsia="lv-LV"/>
              </w:rPr>
              <w:t>10</w:t>
            </w:r>
            <w:r>
              <w:rPr>
                <w:rFonts w:ascii="Times New Roman" w:eastAsia="Times New Roman" w:hAnsi="Times New Roman"/>
                <w:color w:val="000000"/>
                <w:lang w:eastAsia="lv-LV"/>
              </w:rPr>
              <w:t>0</w:t>
            </w:r>
          </w:p>
        </w:tc>
        <w:tc>
          <w:tcPr>
            <w:tcW w:w="3200" w:type="dxa"/>
            <w:tcBorders>
              <w:top w:val="nil"/>
              <w:left w:val="nil"/>
              <w:bottom w:val="single" w:sz="4" w:space="0" w:color="auto"/>
              <w:right w:val="single" w:sz="4" w:space="0" w:color="auto"/>
            </w:tcBorders>
            <w:shd w:val="clear" w:color="auto" w:fill="auto"/>
            <w:vAlign w:val="center"/>
            <w:hideMark/>
          </w:tcPr>
          <w:p w14:paraId="48DBFA10" w14:textId="77777777" w:rsidR="00F865C5" w:rsidRPr="009D2B49" w:rsidRDefault="00F865C5" w:rsidP="00F865C5">
            <w:pPr>
              <w:spacing w:after="0" w:line="240" w:lineRule="auto"/>
              <w:rPr>
                <w:rFonts w:ascii="Times New Roman" w:eastAsia="Times New Roman" w:hAnsi="Times New Roman"/>
                <w:color w:val="000000"/>
                <w:lang w:eastAsia="lv-LV"/>
              </w:rPr>
            </w:pPr>
            <w:r w:rsidRPr="002C356D">
              <w:rPr>
                <w:rFonts w:ascii="Times New Roman" w:eastAsia="Times New Roman" w:hAnsi="Times New Roman"/>
                <w:color w:val="000000"/>
                <w:lang w:eastAsia="lv-LV"/>
              </w:rPr>
              <w:t>Mācību, darba un dienesta komandējumi, dienesta, darba braucieni</w:t>
            </w:r>
          </w:p>
        </w:tc>
        <w:tc>
          <w:tcPr>
            <w:tcW w:w="1276" w:type="dxa"/>
            <w:tcBorders>
              <w:top w:val="nil"/>
              <w:left w:val="nil"/>
              <w:bottom w:val="single" w:sz="4" w:space="0" w:color="auto"/>
              <w:right w:val="single" w:sz="4" w:space="0" w:color="auto"/>
            </w:tcBorders>
            <w:vAlign w:val="center"/>
          </w:tcPr>
          <w:p w14:paraId="3A1512DA" w14:textId="77777777" w:rsidR="00F865C5" w:rsidRPr="002C356D"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14 000</w:t>
            </w:r>
          </w:p>
        </w:tc>
        <w:tc>
          <w:tcPr>
            <w:tcW w:w="1016" w:type="dxa"/>
            <w:tcBorders>
              <w:top w:val="nil"/>
              <w:left w:val="single" w:sz="4" w:space="0" w:color="auto"/>
              <w:bottom w:val="single" w:sz="4" w:space="0" w:color="auto"/>
              <w:right w:val="single" w:sz="4" w:space="0" w:color="auto"/>
            </w:tcBorders>
            <w:shd w:val="clear" w:color="auto" w:fill="FBD4B4"/>
            <w:vAlign w:val="center"/>
          </w:tcPr>
          <w:p w14:paraId="55810345" w14:textId="77777777" w:rsidR="00F865C5" w:rsidRPr="009D2B49"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3 500</w:t>
            </w:r>
          </w:p>
        </w:tc>
        <w:tc>
          <w:tcPr>
            <w:tcW w:w="945" w:type="dxa"/>
            <w:tcBorders>
              <w:top w:val="nil"/>
              <w:left w:val="single" w:sz="4" w:space="0" w:color="auto"/>
              <w:bottom w:val="single" w:sz="4" w:space="0" w:color="auto"/>
              <w:right w:val="single" w:sz="4" w:space="0" w:color="auto"/>
            </w:tcBorders>
            <w:shd w:val="clear" w:color="auto" w:fill="FBD4B4"/>
            <w:vAlign w:val="center"/>
          </w:tcPr>
          <w:p w14:paraId="5167523F" w14:textId="77777777" w:rsidR="00F865C5" w:rsidRPr="005E60D2" w:rsidRDefault="00F865C5" w:rsidP="00F865C5">
            <w:pPr>
              <w:spacing w:after="0"/>
              <w:jc w:val="center"/>
              <w:rPr>
                <w:rFonts w:ascii="Times New Roman" w:hAnsi="Times New Roman"/>
                <w:color w:val="000000"/>
              </w:rPr>
            </w:pPr>
            <w:r w:rsidRPr="005E60D2">
              <w:rPr>
                <w:rFonts w:ascii="Times New Roman" w:hAnsi="Times New Roman"/>
                <w:color w:val="000000"/>
              </w:rPr>
              <w:t>7232</w:t>
            </w:r>
          </w:p>
        </w:tc>
        <w:tc>
          <w:tcPr>
            <w:tcW w:w="864" w:type="dxa"/>
            <w:tcBorders>
              <w:top w:val="single" w:sz="4" w:space="0" w:color="auto"/>
              <w:left w:val="nil"/>
              <w:bottom w:val="single" w:sz="4" w:space="0" w:color="auto"/>
              <w:right w:val="single" w:sz="4" w:space="0" w:color="auto"/>
            </w:tcBorders>
            <w:vAlign w:val="center"/>
          </w:tcPr>
          <w:p w14:paraId="03CB0F1C"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5100</w:t>
            </w:r>
          </w:p>
        </w:tc>
        <w:tc>
          <w:tcPr>
            <w:tcW w:w="925" w:type="dxa"/>
            <w:tcBorders>
              <w:top w:val="nil"/>
              <w:left w:val="single" w:sz="4" w:space="0" w:color="auto"/>
              <w:bottom w:val="single" w:sz="4" w:space="0" w:color="auto"/>
              <w:right w:val="single" w:sz="4" w:space="0" w:color="auto"/>
            </w:tcBorders>
            <w:shd w:val="clear" w:color="auto" w:fill="auto"/>
            <w:vAlign w:val="center"/>
          </w:tcPr>
          <w:p w14:paraId="200F5EF2" w14:textId="77777777" w:rsidR="00F865C5" w:rsidRPr="007C76CE" w:rsidRDefault="00F0111B"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5591</w:t>
            </w:r>
          </w:p>
        </w:tc>
        <w:tc>
          <w:tcPr>
            <w:tcW w:w="864" w:type="dxa"/>
            <w:tcBorders>
              <w:top w:val="nil"/>
              <w:left w:val="nil"/>
              <w:bottom w:val="single" w:sz="4" w:space="0" w:color="auto"/>
              <w:right w:val="single" w:sz="4" w:space="0" w:color="auto"/>
            </w:tcBorders>
            <w:shd w:val="clear" w:color="auto" w:fill="auto"/>
            <w:vAlign w:val="center"/>
          </w:tcPr>
          <w:p w14:paraId="08BA1F1E"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2132</w:t>
            </w:r>
          </w:p>
        </w:tc>
        <w:tc>
          <w:tcPr>
            <w:tcW w:w="925" w:type="dxa"/>
            <w:tcBorders>
              <w:top w:val="single" w:sz="4" w:space="0" w:color="auto"/>
              <w:left w:val="nil"/>
              <w:bottom w:val="single" w:sz="4" w:space="0" w:color="auto"/>
              <w:right w:val="single" w:sz="4" w:space="0" w:color="auto"/>
            </w:tcBorders>
            <w:vAlign w:val="center"/>
          </w:tcPr>
          <w:p w14:paraId="67487406" w14:textId="77777777" w:rsidR="00F865C5" w:rsidRPr="007C76CE" w:rsidRDefault="00076959"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693</w:t>
            </w:r>
          </w:p>
        </w:tc>
        <w:tc>
          <w:tcPr>
            <w:tcW w:w="864" w:type="dxa"/>
            <w:tcBorders>
              <w:top w:val="single" w:sz="4" w:space="0" w:color="auto"/>
              <w:left w:val="single" w:sz="4" w:space="0" w:color="auto"/>
              <w:bottom w:val="single" w:sz="4" w:space="0" w:color="auto"/>
              <w:right w:val="single" w:sz="4" w:space="0" w:color="auto"/>
            </w:tcBorders>
            <w:vAlign w:val="center"/>
          </w:tcPr>
          <w:p w14:paraId="6197F7DF"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E0D2338" w14:textId="77777777" w:rsidR="00F865C5" w:rsidRPr="007C76CE" w:rsidRDefault="00B52258"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0</w:t>
            </w:r>
          </w:p>
        </w:tc>
      </w:tr>
      <w:tr w:rsidR="00F865C5" w:rsidRPr="007C76CE" w14:paraId="490D7F5D" w14:textId="77777777" w:rsidTr="00B52258">
        <w:trPr>
          <w:trHeight w:val="331"/>
        </w:trPr>
        <w:tc>
          <w:tcPr>
            <w:tcW w:w="766" w:type="dxa"/>
            <w:tcBorders>
              <w:top w:val="nil"/>
              <w:left w:val="single" w:sz="4" w:space="0" w:color="auto"/>
              <w:bottom w:val="single" w:sz="4" w:space="0" w:color="auto"/>
              <w:right w:val="single" w:sz="4" w:space="0" w:color="auto"/>
            </w:tcBorders>
            <w:shd w:val="clear" w:color="auto" w:fill="auto"/>
            <w:vAlign w:val="center"/>
            <w:hideMark/>
          </w:tcPr>
          <w:p w14:paraId="7E669D6D" w14:textId="77777777" w:rsidR="00F865C5" w:rsidRPr="009D2B49" w:rsidRDefault="00F865C5" w:rsidP="00F865C5">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220</w:t>
            </w:r>
            <w:r w:rsidRPr="009D2B49">
              <w:rPr>
                <w:rFonts w:ascii="Times New Roman" w:eastAsia="Times New Roman" w:hAnsi="Times New Roman"/>
                <w:color w:val="000000"/>
                <w:lang w:eastAsia="lv-LV"/>
              </w:rPr>
              <w:t>0</w:t>
            </w:r>
            <w:r w:rsidR="00B52258">
              <w:rPr>
                <w:rFonts w:ascii="Times New Roman" w:eastAsia="Times New Roman" w:hAnsi="Times New Roman"/>
                <w:color w:val="000000"/>
                <w:lang w:eastAsia="lv-LV"/>
              </w:rPr>
              <w:t xml:space="preserve"> - 2400</w:t>
            </w:r>
          </w:p>
        </w:tc>
        <w:tc>
          <w:tcPr>
            <w:tcW w:w="3200" w:type="dxa"/>
            <w:tcBorders>
              <w:top w:val="nil"/>
              <w:left w:val="nil"/>
              <w:bottom w:val="single" w:sz="4" w:space="0" w:color="auto"/>
              <w:right w:val="single" w:sz="4" w:space="0" w:color="auto"/>
            </w:tcBorders>
            <w:shd w:val="clear" w:color="auto" w:fill="auto"/>
            <w:vAlign w:val="center"/>
            <w:hideMark/>
          </w:tcPr>
          <w:p w14:paraId="41B26AA4" w14:textId="77777777" w:rsidR="00F865C5" w:rsidRPr="009D2B49" w:rsidRDefault="00F865C5" w:rsidP="00F865C5">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Pakalpojumi</w:t>
            </w:r>
            <w:r w:rsidR="00B52258">
              <w:rPr>
                <w:rFonts w:ascii="Times New Roman" w:eastAsia="Times New Roman" w:hAnsi="Times New Roman"/>
                <w:color w:val="000000"/>
                <w:lang w:eastAsia="lv-LV"/>
              </w:rPr>
              <w:t xml:space="preserve"> u.c.</w:t>
            </w:r>
          </w:p>
        </w:tc>
        <w:tc>
          <w:tcPr>
            <w:tcW w:w="1276" w:type="dxa"/>
            <w:tcBorders>
              <w:top w:val="nil"/>
              <w:left w:val="nil"/>
              <w:bottom w:val="single" w:sz="4" w:space="0" w:color="auto"/>
              <w:right w:val="single" w:sz="4" w:space="0" w:color="auto"/>
            </w:tcBorders>
            <w:vAlign w:val="center"/>
          </w:tcPr>
          <w:p w14:paraId="74B1DBC8" w14:textId="77777777" w:rsidR="00F865C5" w:rsidRPr="002C356D"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45 309</w:t>
            </w:r>
          </w:p>
        </w:tc>
        <w:tc>
          <w:tcPr>
            <w:tcW w:w="1016" w:type="dxa"/>
            <w:tcBorders>
              <w:top w:val="nil"/>
              <w:left w:val="single" w:sz="4" w:space="0" w:color="auto"/>
              <w:bottom w:val="single" w:sz="4" w:space="0" w:color="auto"/>
              <w:right w:val="single" w:sz="4" w:space="0" w:color="auto"/>
            </w:tcBorders>
            <w:shd w:val="clear" w:color="auto" w:fill="FBD4B4"/>
            <w:vAlign w:val="center"/>
          </w:tcPr>
          <w:p w14:paraId="66498F6D" w14:textId="77777777" w:rsidR="00F865C5" w:rsidRPr="009D2B49"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12 788</w:t>
            </w:r>
          </w:p>
        </w:tc>
        <w:tc>
          <w:tcPr>
            <w:tcW w:w="945" w:type="dxa"/>
            <w:tcBorders>
              <w:top w:val="nil"/>
              <w:left w:val="single" w:sz="4" w:space="0" w:color="auto"/>
              <w:bottom w:val="single" w:sz="4" w:space="0" w:color="auto"/>
              <w:right w:val="single" w:sz="4" w:space="0" w:color="auto"/>
            </w:tcBorders>
            <w:shd w:val="clear" w:color="auto" w:fill="FBD4B4"/>
            <w:vAlign w:val="center"/>
          </w:tcPr>
          <w:p w14:paraId="2F102788" w14:textId="77777777" w:rsidR="00F865C5" w:rsidRPr="005E60D2" w:rsidRDefault="00F865C5" w:rsidP="00F865C5">
            <w:pPr>
              <w:spacing w:after="0"/>
              <w:jc w:val="center"/>
              <w:rPr>
                <w:rFonts w:ascii="Times New Roman" w:hAnsi="Times New Roman"/>
                <w:color w:val="000000"/>
              </w:rPr>
            </w:pPr>
            <w:r w:rsidRPr="005E60D2">
              <w:rPr>
                <w:rFonts w:ascii="Times New Roman" w:hAnsi="Times New Roman"/>
                <w:color w:val="000000"/>
              </w:rPr>
              <w:t>16920</w:t>
            </w:r>
          </w:p>
        </w:tc>
        <w:tc>
          <w:tcPr>
            <w:tcW w:w="864" w:type="dxa"/>
            <w:tcBorders>
              <w:top w:val="single" w:sz="4" w:space="0" w:color="auto"/>
              <w:left w:val="nil"/>
              <w:bottom w:val="single" w:sz="4" w:space="0" w:color="auto"/>
              <w:right w:val="single" w:sz="4" w:space="0" w:color="auto"/>
            </w:tcBorders>
            <w:vAlign w:val="center"/>
          </w:tcPr>
          <w:p w14:paraId="19C96B91"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4712</w:t>
            </w:r>
          </w:p>
        </w:tc>
        <w:tc>
          <w:tcPr>
            <w:tcW w:w="925" w:type="dxa"/>
            <w:tcBorders>
              <w:top w:val="nil"/>
              <w:left w:val="single" w:sz="4" w:space="0" w:color="auto"/>
              <w:bottom w:val="single" w:sz="4" w:space="0" w:color="auto"/>
              <w:right w:val="single" w:sz="4" w:space="0" w:color="auto"/>
            </w:tcBorders>
            <w:shd w:val="clear" w:color="auto" w:fill="auto"/>
            <w:vAlign w:val="center"/>
          </w:tcPr>
          <w:p w14:paraId="5F306760" w14:textId="77777777" w:rsidR="00F865C5" w:rsidRPr="007C76CE" w:rsidRDefault="00B52258" w:rsidP="00B5225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11 469</w:t>
            </w:r>
          </w:p>
        </w:tc>
        <w:tc>
          <w:tcPr>
            <w:tcW w:w="864" w:type="dxa"/>
            <w:tcBorders>
              <w:top w:val="nil"/>
              <w:left w:val="nil"/>
              <w:bottom w:val="single" w:sz="4" w:space="0" w:color="auto"/>
              <w:right w:val="single" w:sz="4" w:space="0" w:color="auto"/>
            </w:tcBorders>
            <w:shd w:val="clear" w:color="auto" w:fill="auto"/>
            <w:vAlign w:val="center"/>
          </w:tcPr>
          <w:p w14:paraId="5EFAB593"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3734</w:t>
            </w:r>
          </w:p>
        </w:tc>
        <w:tc>
          <w:tcPr>
            <w:tcW w:w="925" w:type="dxa"/>
            <w:tcBorders>
              <w:top w:val="single" w:sz="4" w:space="0" w:color="auto"/>
              <w:left w:val="nil"/>
              <w:bottom w:val="single" w:sz="4" w:space="0" w:color="auto"/>
              <w:right w:val="single" w:sz="4" w:space="0" w:color="auto"/>
            </w:tcBorders>
            <w:vAlign w:val="center"/>
          </w:tcPr>
          <w:p w14:paraId="5314B13A" w14:textId="77777777" w:rsidR="00F865C5" w:rsidRPr="007C76CE" w:rsidRDefault="00B52258"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3343</w:t>
            </w:r>
          </w:p>
        </w:tc>
        <w:tc>
          <w:tcPr>
            <w:tcW w:w="864" w:type="dxa"/>
            <w:tcBorders>
              <w:top w:val="single" w:sz="4" w:space="0" w:color="auto"/>
              <w:left w:val="single" w:sz="4" w:space="0" w:color="auto"/>
              <w:bottom w:val="single" w:sz="4" w:space="0" w:color="auto"/>
              <w:right w:val="single" w:sz="4" w:space="0" w:color="auto"/>
            </w:tcBorders>
            <w:vAlign w:val="center"/>
          </w:tcPr>
          <w:p w14:paraId="5BDFDC54" w14:textId="77777777" w:rsidR="00F865C5" w:rsidRPr="007C76CE" w:rsidRDefault="00F865C5"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8474</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36146FB0" w14:textId="77777777" w:rsidR="00F865C5" w:rsidRPr="007C76CE" w:rsidRDefault="00B52258" w:rsidP="00F865C5">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7056</w:t>
            </w:r>
          </w:p>
        </w:tc>
      </w:tr>
      <w:tr w:rsidR="00F865C5" w:rsidRPr="007C76CE" w14:paraId="2041BE4A" w14:textId="77777777" w:rsidTr="00B52258">
        <w:trPr>
          <w:trHeight w:val="315"/>
        </w:trPr>
        <w:tc>
          <w:tcPr>
            <w:tcW w:w="766" w:type="dxa"/>
            <w:tcBorders>
              <w:top w:val="nil"/>
              <w:left w:val="single" w:sz="4" w:space="0" w:color="auto"/>
              <w:bottom w:val="single" w:sz="4" w:space="0" w:color="auto"/>
              <w:right w:val="single" w:sz="4" w:space="0" w:color="auto"/>
            </w:tcBorders>
            <w:shd w:val="clear" w:color="auto" w:fill="auto"/>
            <w:vAlign w:val="center"/>
            <w:hideMark/>
          </w:tcPr>
          <w:p w14:paraId="25DBF71E" w14:textId="77777777" w:rsidR="00F865C5" w:rsidRPr="009D2B49" w:rsidRDefault="00F865C5" w:rsidP="00F865C5">
            <w:pPr>
              <w:spacing w:after="0" w:line="240" w:lineRule="auto"/>
              <w:rPr>
                <w:rFonts w:ascii="Times New Roman" w:eastAsia="Times New Roman" w:hAnsi="Times New Roman"/>
                <w:b/>
                <w:bCs/>
                <w:color w:val="000000"/>
                <w:lang w:eastAsia="lv-LV"/>
              </w:rPr>
            </w:pPr>
            <w:r w:rsidRPr="009D2B49">
              <w:rPr>
                <w:rFonts w:ascii="Times New Roman" w:eastAsia="Times New Roman" w:hAnsi="Times New Roman"/>
                <w:b/>
                <w:bCs/>
                <w:color w:val="000000"/>
                <w:lang w:eastAsia="lv-LV"/>
              </w:rPr>
              <w:t>5000</w:t>
            </w:r>
          </w:p>
        </w:tc>
        <w:tc>
          <w:tcPr>
            <w:tcW w:w="3200" w:type="dxa"/>
            <w:tcBorders>
              <w:top w:val="nil"/>
              <w:left w:val="nil"/>
              <w:bottom w:val="single" w:sz="4" w:space="0" w:color="auto"/>
              <w:right w:val="single" w:sz="4" w:space="0" w:color="auto"/>
            </w:tcBorders>
            <w:shd w:val="clear" w:color="auto" w:fill="auto"/>
            <w:vAlign w:val="center"/>
            <w:hideMark/>
          </w:tcPr>
          <w:p w14:paraId="02A3F5B2" w14:textId="77777777" w:rsidR="00F865C5" w:rsidRPr="009D2B49" w:rsidRDefault="00F865C5" w:rsidP="00F865C5">
            <w:pPr>
              <w:spacing w:after="0" w:line="240" w:lineRule="auto"/>
              <w:rPr>
                <w:rFonts w:ascii="Times New Roman" w:eastAsia="Times New Roman" w:hAnsi="Times New Roman"/>
                <w:b/>
                <w:bCs/>
                <w:color w:val="000000"/>
                <w:lang w:eastAsia="lv-LV"/>
              </w:rPr>
            </w:pPr>
            <w:r w:rsidRPr="009D2B49">
              <w:rPr>
                <w:rFonts w:ascii="Times New Roman" w:eastAsia="Times New Roman" w:hAnsi="Times New Roman"/>
                <w:b/>
                <w:bCs/>
                <w:color w:val="000000"/>
                <w:lang w:eastAsia="lv-LV"/>
              </w:rPr>
              <w:t>Pamatkapitāla veidošana</w:t>
            </w:r>
          </w:p>
        </w:tc>
        <w:tc>
          <w:tcPr>
            <w:tcW w:w="1276" w:type="dxa"/>
            <w:tcBorders>
              <w:top w:val="nil"/>
              <w:left w:val="nil"/>
              <w:bottom w:val="single" w:sz="4" w:space="0" w:color="auto"/>
              <w:right w:val="single" w:sz="4" w:space="0" w:color="auto"/>
            </w:tcBorders>
            <w:vAlign w:val="center"/>
          </w:tcPr>
          <w:p w14:paraId="67155F31" w14:textId="77777777" w:rsidR="00F865C5" w:rsidRPr="002C356D" w:rsidRDefault="00F865C5"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5 800</w:t>
            </w:r>
          </w:p>
        </w:tc>
        <w:tc>
          <w:tcPr>
            <w:tcW w:w="1016" w:type="dxa"/>
            <w:tcBorders>
              <w:top w:val="nil"/>
              <w:left w:val="single" w:sz="4" w:space="0" w:color="auto"/>
              <w:bottom w:val="single" w:sz="4" w:space="0" w:color="auto"/>
              <w:right w:val="single" w:sz="4" w:space="0" w:color="auto"/>
            </w:tcBorders>
            <w:shd w:val="clear" w:color="auto" w:fill="FBD4B4"/>
            <w:vAlign w:val="center"/>
          </w:tcPr>
          <w:p w14:paraId="39F1B71E" w14:textId="77777777" w:rsidR="00F865C5" w:rsidRPr="005C1162" w:rsidRDefault="00F865C5"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1 000</w:t>
            </w:r>
          </w:p>
        </w:tc>
        <w:tc>
          <w:tcPr>
            <w:tcW w:w="945" w:type="dxa"/>
            <w:tcBorders>
              <w:top w:val="nil"/>
              <w:left w:val="single" w:sz="4" w:space="0" w:color="auto"/>
              <w:bottom w:val="single" w:sz="4" w:space="0" w:color="auto"/>
              <w:right w:val="single" w:sz="4" w:space="0" w:color="auto"/>
            </w:tcBorders>
            <w:shd w:val="clear" w:color="auto" w:fill="FBD4B4"/>
            <w:vAlign w:val="center"/>
          </w:tcPr>
          <w:p w14:paraId="090ABBFD" w14:textId="77777777" w:rsidR="00F865C5" w:rsidRPr="005E60D2" w:rsidRDefault="00F865C5" w:rsidP="00F865C5">
            <w:pPr>
              <w:spacing w:after="0"/>
              <w:jc w:val="center"/>
              <w:rPr>
                <w:rFonts w:ascii="Times New Roman" w:hAnsi="Times New Roman"/>
                <w:b/>
                <w:color w:val="000000"/>
              </w:rPr>
            </w:pPr>
            <w:r w:rsidRPr="005E60D2">
              <w:rPr>
                <w:rFonts w:ascii="Times New Roman" w:hAnsi="Times New Roman"/>
                <w:b/>
                <w:color w:val="000000"/>
              </w:rPr>
              <w:t>0</w:t>
            </w:r>
          </w:p>
        </w:tc>
        <w:tc>
          <w:tcPr>
            <w:tcW w:w="864" w:type="dxa"/>
            <w:tcBorders>
              <w:top w:val="single" w:sz="4" w:space="0" w:color="auto"/>
              <w:left w:val="nil"/>
              <w:bottom w:val="single" w:sz="4" w:space="0" w:color="auto"/>
              <w:right w:val="single" w:sz="4" w:space="0" w:color="auto"/>
            </w:tcBorders>
            <w:vAlign w:val="center"/>
          </w:tcPr>
          <w:p w14:paraId="7BDA9453" w14:textId="77777777" w:rsidR="00F865C5" w:rsidRPr="007C76CE" w:rsidRDefault="00F865C5"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0</w:t>
            </w:r>
          </w:p>
        </w:tc>
        <w:tc>
          <w:tcPr>
            <w:tcW w:w="925" w:type="dxa"/>
            <w:tcBorders>
              <w:top w:val="nil"/>
              <w:left w:val="single" w:sz="4" w:space="0" w:color="auto"/>
              <w:bottom w:val="single" w:sz="4" w:space="0" w:color="auto"/>
              <w:right w:val="single" w:sz="4" w:space="0" w:color="auto"/>
            </w:tcBorders>
            <w:shd w:val="clear" w:color="auto" w:fill="auto"/>
            <w:vAlign w:val="center"/>
          </w:tcPr>
          <w:p w14:paraId="0B7935EF" w14:textId="77777777" w:rsidR="00F865C5" w:rsidRPr="007C76CE" w:rsidRDefault="00246220"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0</w:t>
            </w:r>
          </w:p>
        </w:tc>
        <w:tc>
          <w:tcPr>
            <w:tcW w:w="864" w:type="dxa"/>
            <w:tcBorders>
              <w:top w:val="nil"/>
              <w:left w:val="nil"/>
              <w:bottom w:val="single" w:sz="4" w:space="0" w:color="auto"/>
              <w:right w:val="single" w:sz="4" w:space="0" w:color="auto"/>
            </w:tcBorders>
            <w:shd w:val="clear" w:color="auto" w:fill="auto"/>
            <w:vAlign w:val="center"/>
          </w:tcPr>
          <w:p w14:paraId="4416B604" w14:textId="77777777" w:rsidR="00F865C5" w:rsidRPr="007C76CE" w:rsidRDefault="00F865C5"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0</w:t>
            </w:r>
          </w:p>
        </w:tc>
        <w:tc>
          <w:tcPr>
            <w:tcW w:w="925" w:type="dxa"/>
            <w:tcBorders>
              <w:top w:val="single" w:sz="4" w:space="0" w:color="auto"/>
              <w:left w:val="nil"/>
              <w:bottom w:val="single" w:sz="4" w:space="0" w:color="auto"/>
              <w:right w:val="single" w:sz="4" w:space="0" w:color="auto"/>
            </w:tcBorders>
            <w:vAlign w:val="center"/>
          </w:tcPr>
          <w:p w14:paraId="36518707" w14:textId="77777777" w:rsidR="00F865C5" w:rsidRPr="007C76CE" w:rsidRDefault="00076959"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0</w:t>
            </w:r>
          </w:p>
        </w:tc>
        <w:tc>
          <w:tcPr>
            <w:tcW w:w="864" w:type="dxa"/>
            <w:tcBorders>
              <w:top w:val="single" w:sz="4" w:space="0" w:color="auto"/>
              <w:left w:val="single" w:sz="4" w:space="0" w:color="auto"/>
              <w:bottom w:val="single" w:sz="4" w:space="0" w:color="auto"/>
              <w:right w:val="single" w:sz="4" w:space="0" w:color="auto"/>
            </w:tcBorders>
            <w:vAlign w:val="center"/>
          </w:tcPr>
          <w:p w14:paraId="70B5EDA2" w14:textId="77777777" w:rsidR="00F865C5" w:rsidRPr="007C76CE" w:rsidRDefault="00F865C5"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0E6A54BE" w14:textId="77777777" w:rsidR="00F865C5" w:rsidRPr="007C76CE" w:rsidRDefault="00B52258" w:rsidP="00F865C5">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0</w:t>
            </w:r>
          </w:p>
        </w:tc>
      </w:tr>
    </w:tbl>
    <w:p w14:paraId="152DD861" w14:textId="77777777" w:rsidR="00F865C5" w:rsidRDefault="00F865C5" w:rsidP="00F865C5">
      <w:pPr>
        <w:spacing w:after="0" w:line="240" w:lineRule="auto"/>
        <w:rPr>
          <w:rFonts w:ascii="Times New Roman" w:eastAsia="Times New Roman" w:hAnsi="Times New Roman"/>
          <w:b/>
          <w:bCs/>
          <w:sz w:val="24"/>
          <w:szCs w:val="24"/>
        </w:rPr>
      </w:pPr>
    </w:p>
    <w:p w14:paraId="1AD2BD42" w14:textId="77777777" w:rsidR="00F865C5" w:rsidRDefault="00F865C5" w:rsidP="00F865C5">
      <w:pPr>
        <w:rPr>
          <w:rFonts w:ascii="Times New Roman" w:hAnsi="Times New Roman"/>
          <w:sz w:val="24"/>
          <w:szCs w:val="24"/>
        </w:rPr>
      </w:pPr>
      <w:r w:rsidRPr="00183130">
        <w:rPr>
          <w:rFonts w:ascii="Times New Roman" w:hAnsi="Times New Roman"/>
          <w:sz w:val="24"/>
          <w:szCs w:val="24"/>
        </w:rPr>
        <w:t>* Minētie skaitļi ir budžeta finansēšanas klasifikācijas kodi.</w:t>
      </w:r>
    </w:p>
    <w:p w14:paraId="21B35369" w14:textId="77777777" w:rsidR="00BD28C7" w:rsidRDefault="00BD28C7" w:rsidP="005839E3">
      <w:pPr>
        <w:pStyle w:val="ListParagraph"/>
        <w:numPr>
          <w:ilvl w:val="0"/>
          <w:numId w:val="77"/>
        </w:numPr>
        <w:rPr>
          <w:rFonts w:ascii="Times New Roman" w:hAnsi="Times New Roman"/>
          <w:b/>
          <w:sz w:val="24"/>
          <w:szCs w:val="24"/>
        </w:rPr>
        <w:sectPr w:rsidR="00BD28C7" w:rsidSect="00BD28C7">
          <w:pgSz w:w="16838" w:h="11906" w:orient="landscape"/>
          <w:pgMar w:top="1848" w:right="1440" w:bottom="1800" w:left="1276" w:header="708" w:footer="708" w:gutter="0"/>
          <w:cols w:space="708"/>
          <w:docGrid w:linePitch="360"/>
        </w:sectPr>
      </w:pPr>
    </w:p>
    <w:p w14:paraId="7793B317" w14:textId="77777777" w:rsidR="00122A67" w:rsidRPr="00122A67" w:rsidRDefault="00122A67" w:rsidP="00BC7BC3">
      <w:pPr>
        <w:pStyle w:val="ListParagraph"/>
        <w:numPr>
          <w:ilvl w:val="0"/>
          <w:numId w:val="77"/>
        </w:numPr>
        <w:tabs>
          <w:tab w:val="left" w:pos="9214"/>
        </w:tabs>
        <w:spacing w:before="240" w:after="240" w:line="240" w:lineRule="auto"/>
        <w:jc w:val="both"/>
        <w:rPr>
          <w:rFonts w:ascii="Times New Roman" w:eastAsia="Times New Roman" w:hAnsi="Times New Roman"/>
          <w:b/>
          <w:bCs/>
          <w:sz w:val="24"/>
          <w:szCs w:val="24"/>
          <w:lang w:eastAsia="x-none"/>
        </w:rPr>
      </w:pPr>
      <w:r w:rsidRPr="00122A67">
        <w:rPr>
          <w:rFonts w:ascii="Times New Roman" w:eastAsia="Times New Roman" w:hAnsi="Times New Roman"/>
          <w:b/>
          <w:bCs/>
          <w:sz w:val="24"/>
          <w:szCs w:val="24"/>
          <w:lang w:eastAsia="x-none"/>
        </w:rPr>
        <w:lastRenderedPageBreak/>
        <w:t>Projekta Nr. 6 rezultatīvie rādītāji</w:t>
      </w:r>
    </w:p>
    <w:p w14:paraId="784A7249" w14:textId="77777777" w:rsidR="00122A67" w:rsidRPr="00122A67" w:rsidRDefault="00122A67" w:rsidP="00BC7BC3">
      <w:pPr>
        <w:spacing w:before="240" w:after="240" w:line="240" w:lineRule="auto"/>
        <w:rPr>
          <w:rFonts w:ascii="Times New Roman" w:hAnsi="Times New Roman"/>
          <w:i/>
          <w:iCs/>
          <w:sz w:val="20"/>
          <w:szCs w:val="20"/>
        </w:rPr>
      </w:pPr>
      <w:r w:rsidRPr="00122A67">
        <w:rPr>
          <w:rFonts w:ascii="Times New Roman" w:hAnsi="Times New Roman"/>
          <w:i/>
          <w:iCs/>
          <w:sz w:val="20"/>
          <w:szCs w:val="20"/>
        </w:rPr>
        <w:t>(Norāda pārskata periodā plānotos un sasniegtos rezultatīvos rādītājus. Informāciju atspoguļo tabulā un pielikumā)</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1"/>
        <w:gridCol w:w="1134"/>
        <w:gridCol w:w="993"/>
        <w:gridCol w:w="1134"/>
        <w:gridCol w:w="567"/>
        <w:gridCol w:w="708"/>
        <w:gridCol w:w="725"/>
      </w:tblGrid>
      <w:tr w:rsidR="00122A67" w:rsidRPr="00183130" w14:paraId="6E5278AB" w14:textId="77777777" w:rsidTr="005F10C2">
        <w:trPr>
          <w:trHeight w:val="656"/>
        </w:trPr>
        <w:tc>
          <w:tcPr>
            <w:tcW w:w="2961" w:type="dxa"/>
            <w:vMerge w:val="restart"/>
            <w:vAlign w:val="center"/>
          </w:tcPr>
          <w:p w14:paraId="5B0F612A" w14:textId="77777777" w:rsidR="00122A67" w:rsidRPr="00183130" w:rsidRDefault="00122A67" w:rsidP="00ED4080">
            <w:pPr>
              <w:spacing w:after="0" w:line="240" w:lineRule="auto"/>
              <w:ind w:left="-57" w:right="-57"/>
              <w:rPr>
                <w:rFonts w:ascii="Times New Roman" w:eastAsia="Times New Roman" w:hAnsi="Times New Roman"/>
                <w:b/>
                <w:bCs/>
                <w:sz w:val="24"/>
                <w:szCs w:val="24"/>
              </w:rPr>
            </w:pPr>
            <w:r w:rsidRPr="0089791C">
              <w:rPr>
                <w:rFonts w:ascii="Times New Roman" w:eastAsia="Times New Roman" w:hAnsi="Times New Roman"/>
                <w:sz w:val="24"/>
                <w:szCs w:val="24"/>
              </w:rPr>
              <w:t>Rezultatīvais rādītājs</w:t>
            </w:r>
          </w:p>
        </w:tc>
        <w:tc>
          <w:tcPr>
            <w:tcW w:w="1134" w:type="dxa"/>
            <w:vMerge w:val="restart"/>
            <w:vAlign w:val="center"/>
          </w:tcPr>
          <w:p w14:paraId="780F71D4" w14:textId="77777777" w:rsidR="00122A67" w:rsidRPr="00183130" w:rsidRDefault="00122A67" w:rsidP="00ED4080">
            <w:pPr>
              <w:spacing w:after="0" w:line="240" w:lineRule="auto"/>
              <w:ind w:left="-57" w:right="-57"/>
              <w:jc w:val="center"/>
              <w:rPr>
                <w:rFonts w:ascii="Times New Roman" w:eastAsia="Times New Roman" w:hAnsi="Times New Roman"/>
              </w:rPr>
            </w:pPr>
            <w:r>
              <w:rPr>
                <w:rFonts w:ascii="Times New Roman" w:eastAsia="Times New Roman" w:hAnsi="Times New Roman"/>
              </w:rPr>
              <w:t xml:space="preserve">Plānots </w:t>
            </w:r>
            <w:r w:rsidRPr="00183130">
              <w:rPr>
                <w:rFonts w:ascii="Times New Roman" w:eastAsia="Times New Roman" w:hAnsi="Times New Roman"/>
              </w:rPr>
              <w:t>2014 – 2017. g.</w:t>
            </w:r>
          </w:p>
        </w:tc>
        <w:tc>
          <w:tcPr>
            <w:tcW w:w="2127" w:type="dxa"/>
            <w:gridSpan w:val="2"/>
            <w:vAlign w:val="center"/>
          </w:tcPr>
          <w:p w14:paraId="038ECF99" w14:textId="77777777" w:rsidR="00122A67" w:rsidRPr="00183130" w:rsidRDefault="00122A67" w:rsidP="00ED4080">
            <w:pPr>
              <w:spacing w:after="0" w:line="240" w:lineRule="auto"/>
              <w:ind w:left="-57" w:right="-57"/>
              <w:jc w:val="center"/>
              <w:rPr>
                <w:rFonts w:ascii="Times New Roman" w:eastAsia="Times New Roman" w:hAnsi="Times New Roman"/>
              </w:rPr>
            </w:pPr>
            <w:r>
              <w:rPr>
                <w:rFonts w:ascii="Times New Roman" w:eastAsia="Times New Roman" w:hAnsi="Times New Roman"/>
              </w:rPr>
              <w:t>2016</w:t>
            </w:r>
            <w:r w:rsidRPr="00183130">
              <w:rPr>
                <w:rFonts w:ascii="Times New Roman" w:eastAsia="Times New Roman" w:hAnsi="Times New Roman"/>
              </w:rPr>
              <w:t>. g.</w:t>
            </w:r>
          </w:p>
        </w:tc>
        <w:tc>
          <w:tcPr>
            <w:tcW w:w="2000" w:type="dxa"/>
            <w:gridSpan w:val="3"/>
            <w:vAlign w:val="center"/>
          </w:tcPr>
          <w:p w14:paraId="18BEE48B" w14:textId="77777777" w:rsidR="00122A67" w:rsidRPr="00183130" w:rsidRDefault="00122A67" w:rsidP="00ED4080">
            <w:pPr>
              <w:spacing w:after="0" w:line="240" w:lineRule="auto"/>
              <w:ind w:left="-57" w:right="-57"/>
              <w:jc w:val="center"/>
              <w:rPr>
                <w:rFonts w:ascii="Times New Roman" w:eastAsia="Times New Roman" w:hAnsi="Times New Roman"/>
              </w:rPr>
            </w:pPr>
            <w:r>
              <w:rPr>
                <w:rFonts w:ascii="Times New Roman" w:eastAsia="Times New Roman" w:hAnsi="Times New Roman"/>
              </w:rPr>
              <w:t>Piezīmes</w:t>
            </w:r>
          </w:p>
        </w:tc>
      </w:tr>
      <w:tr w:rsidR="00122A67" w:rsidRPr="00183130" w14:paraId="3EEDF64B" w14:textId="77777777" w:rsidTr="005F10C2">
        <w:trPr>
          <w:trHeight w:val="656"/>
        </w:trPr>
        <w:tc>
          <w:tcPr>
            <w:tcW w:w="2961" w:type="dxa"/>
            <w:vMerge/>
            <w:vAlign w:val="center"/>
          </w:tcPr>
          <w:p w14:paraId="6CEC1F98" w14:textId="77777777" w:rsidR="00122A67" w:rsidRPr="00183130" w:rsidRDefault="00122A67" w:rsidP="00ED4080">
            <w:pPr>
              <w:spacing w:after="0" w:line="240" w:lineRule="auto"/>
              <w:ind w:left="-57" w:right="-57"/>
              <w:rPr>
                <w:rFonts w:ascii="Times New Roman" w:eastAsia="Times New Roman" w:hAnsi="Times New Roman"/>
                <w:b/>
                <w:bCs/>
                <w:sz w:val="24"/>
                <w:szCs w:val="24"/>
              </w:rPr>
            </w:pPr>
          </w:p>
        </w:tc>
        <w:tc>
          <w:tcPr>
            <w:tcW w:w="1134" w:type="dxa"/>
            <w:vMerge/>
            <w:vAlign w:val="center"/>
          </w:tcPr>
          <w:p w14:paraId="39850494" w14:textId="77777777" w:rsidR="00122A67" w:rsidRPr="00183130" w:rsidRDefault="00122A67" w:rsidP="00ED4080">
            <w:pPr>
              <w:spacing w:after="0" w:line="240" w:lineRule="auto"/>
              <w:ind w:left="-57" w:right="-57"/>
              <w:jc w:val="center"/>
              <w:rPr>
                <w:rFonts w:ascii="Times New Roman" w:eastAsia="Times New Roman" w:hAnsi="Times New Roman"/>
              </w:rPr>
            </w:pPr>
          </w:p>
        </w:tc>
        <w:tc>
          <w:tcPr>
            <w:tcW w:w="993" w:type="dxa"/>
            <w:vAlign w:val="center"/>
          </w:tcPr>
          <w:p w14:paraId="3F0D6D12" w14:textId="77777777" w:rsidR="00122A67" w:rsidRPr="00183130" w:rsidRDefault="00122A67" w:rsidP="00ED4080">
            <w:pPr>
              <w:spacing w:after="0" w:line="240" w:lineRule="auto"/>
              <w:ind w:left="-113" w:right="-113"/>
              <w:jc w:val="center"/>
              <w:rPr>
                <w:rFonts w:ascii="Times New Roman" w:eastAsia="Times New Roman" w:hAnsi="Times New Roman"/>
              </w:rPr>
            </w:pPr>
            <w:r>
              <w:rPr>
                <w:rFonts w:ascii="Times New Roman" w:eastAsia="Times New Roman" w:hAnsi="Times New Roman"/>
              </w:rPr>
              <w:t>Plānots</w:t>
            </w:r>
          </w:p>
        </w:tc>
        <w:tc>
          <w:tcPr>
            <w:tcW w:w="1134" w:type="dxa"/>
            <w:vAlign w:val="center"/>
          </w:tcPr>
          <w:p w14:paraId="011E1413" w14:textId="77777777" w:rsidR="00122A67" w:rsidRPr="00183130" w:rsidRDefault="00122A67" w:rsidP="00ED4080">
            <w:pPr>
              <w:spacing w:after="0" w:line="240" w:lineRule="auto"/>
              <w:ind w:left="-57" w:right="-57"/>
              <w:jc w:val="center"/>
              <w:rPr>
                <w:rFonts w:ascii="Times New Roman" w:eastAsia="Times New Roman" w:hAnsi="Times New Roman"/>
              </w:rPr>
            </w:pPr>
            <w:r w:rsidRPr="00183130">
              <w:rPr>
                <w:rFonts w:ascii="Times New Roman" w:eastAsia="Times New Roman" w:hAnsi="Times New Roman"/>
              </w:rPr>
              <w:t>Faktisks</w:t>
            </w:r>
          </w:p>
        </w:tc>
        <w:tc>
          <w:tcPr>
            <w:tcW w:w="2000" w:type="dxa"/>
            <w:gridSpan w:val="3"/>
            <w:vAlign w:val="center"/>
          </w:tcPr>
          <w:p w14:paraId="79F4C9C8" w14:textId="77777777" w:rsidR="00122A67" w:rsidRPr="00183130" w:rsidRDefault="00122A67" w:rsidP="00ED4080">
            <w:pPr>
              <w:spacing w:after="0" w:line="240" w:lineRule="auto"/>
              <w:ind w:left="-57" w:right="-57"/>
              <w:jc w:val="center"/>
              <w:rPr>
                <w:rFonts w:ascii="Times New Roman" w:eastAsia="Times New Roman" w:hAnsi="Times New Roman"/>
              </w:rPr>
            </w:pPr>
          </w:p>
        </w:tc>
      </w:tr>
      <w:tr w:rsidR="00122A67" w:rsidRPr="00183130" w14:paraId="26332FBD" w14:textId="77777777" w:rsidTr="005F10C2">
        <w:tc>
          <w:tcPr>
            <w:tcW w:w="8222" w:type="dxa"/>
            <w:gridSpan w:val="7"/>
            <w:shd w:val="clear" w:color="auto" w:fill="C6D9F1"/>
          </w:tcPr>
          <w:p w14:paraId="4A0E6B32" w14:textId="77777777" w:rsidR="00122A67" w:rsidRPr="00183130" w:rsidRDefault="00122A67" w:rsidP="00ED4080">
            <w:pPr>
              <w:spacing w:after="0" w:line="240" w:lineRule="auto"/>
              <w:rPr>
                <w:rFonts w:ascii="Times New Roman" w:eastAsia="Times New Roman" w:hAnsi="Times New Roman"/>
                <w:b/>
                <w:bCs/>
                <w:sz w:val="24"/>
                <w:szCs w:val="24"/>
              </w:rPr>
            </w:pPr>
            <w:r w:rsidRPr="00183130">
              <w:rPr>
                <w:rFonts w:ascii="Times New Roman" w:eastAsia="Times New Roman" w:hAnsi="Times New Roman"/>
                <w:b/>
                <w:bCs/>
                <w:sz w:val="24"/>
                <w:szCs w:val="24"/>
              </w:rPr>
              <w:t>Zinātniskie rezultatīvie rādītāji</w:t>
            </w:r>
          </w:p>
        </w:tc>
      </w:tr>
      <w:tr w:rsidR="00122A67" w:rsidRPr="00183130" w14:paraId="402C685C" w14:textId="77777777" w:rsidTr="005F10C2">
        <w:tc>
          <w:tcPr>
            <w:tcW w:w="2961" w:type="dxa"/>
          </w:tcPr>
          <w:p w14:paraId="14BB1F95" w14:textId="77777777" w:rsidR="00122A67" w:rsidRPr="00DE2B23" w:rsidRDefault="00122A67" w:rsidP="00ED4080">
            <w:pPr>
              <w:tabs>
                <w:tab w:val="left" w:pos="1418"/>
              </w:tabs>
              <w:spacing w:after="0" w:line="240" w:lineRule="auto"/>
              <w:rPr>
                <w:rFonts w:ascii="Times New Roman" w:eastAsia="Times New Roman" w:hAnsi="Times New Roman"/>
                <w:sz w:val="20"/>
                <w:szCs w:val="20"/>
                <w:lang w:eastAsia="lv-LV"/>
              </w:rPr>
            </w:pPr>
            <w:r>
              <w:rPr>
                <w:rFonts w:ascii="Times New Roman" w:eastAsia="Times New Roman" w:hAnsi="Times New Roman"/>
                <w:sz w:val="20"/>
                <w:szCs w:val="20"/>
                <w:lang w:eastAsia="lv-LV"/>
              </w:rPr>
              <w:t>1. Zinātnisko</w:t>
            </w:r>
            <w:r w:rsidRPr="00DE2B23">
              <w:rPr>
                <w:rFonts w:ascii="Times New Roman" w:eastAsia="Times New Roman" w:hAnsi="Times New Roman"/>
                <w:sz w:val="20"/>
                <w:szCs w:val="20"/>
                <w:lang w:eastAsia="lv-LV"/>
              </w:rPr>
              <w:t xml:space="preserve"> publikāciju</w:t>
            </w:r>
            <w:r>
              <w:rPr>
                <w:rFonts w:ascii="Times New Roman" w:eastAsia="Times New Roman" w:hAnsi="Times New Roman"/>
                <w:sz w:val="20"/>
                <w:szCs w:val="20"/>
                <w:lang w:eastAsia="lv-LV"/>
              </w:rPr>
              <w:t xml:space="preserve"> skaits</w:t>
            </w:r>
            <w:r w:rsidRPr="00DE2B23">
              <w:rPr>
                <w:rFonts w:ascii="Times New Roman" w:eastAsia="Times New Roman" w:hAnsi="Times New Roman"/>
                <w:sz w:val="20"/>
                <w:szCs w:val="20"/>
                <w:lang w:eastAsia="lv-LV"/>
              </w:rPr>
              <w:t>:</w:t>
            </w:r>
          </w:p>
        </w:tc>
        <w:tc>
          <w:tcPr>
            <w:tcW w:w="1134" w:type="dxa"/>
            <w:vAlign w:val="center"/>
          </w:tcPr>
          <w:p w14:paraId="69B75A43" w14:textId="77777777" w:rsidR="00122A67" w:rsidRPr="00DE2B23" w:rsidRDefault="00122A67" w:rsidP="00ED4080">
            <w:pPr>
              <w:spacing w:after="0" w:line="240" w:lineRule="auto"/>
              <w:jc w:val="center"/>
              <w:rPr>
                <w:rFonts w:ascii="Times New Roman" w:eastAsia="Times New Roman" w:hAnsi="Times New Roman"/>
                <w:i/>
                <w:sz w:val="24"/>
                <w:szCs w:val="24"/>
              </w:rPr>
            </w:pPr>
          </w:p>
        </w:tc>
        <w:tc>
          <w:tcPr>
            <w:tcW w:w="993" w:type="dxa"/>
            <w:vAlign w:val="center"/>
          </w:tcPr>
          <w:p w14:paraId="3A0EB2F4" w14:textId="77777777" w:rsidR="00122A67" w:rsidRPr="00DE2B23" w:rsidRDefault="00122A67" w:rsidP="00ED4080">
            <w:pPr>
              <w:spacing w:after="0" w:line="240" w:lineRule="auto"/>
              <w:jc w:val="center"/>
              <w:rPr>
                <w:rFonts w:ascii="Times New Roman" w:eastAsia="Times New Roman" w:hAnsi="Times New Roman"/>
                <w:i/>
                <w:sz w:val="24"/>
                <w:szCs w:val="24"/>
              </w:rPr>
            </w:pPr>
          </w:p>
        </w:tc>
        <w:tc>
          <w:tcPr>
            <w:tcW w:w="1134" w:type="dxa"/>
          </w:tcPr>
          <w:p w14:paraId="60F402B8"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2000" w:type="dxa"/>
            <w:gridSpan w:val="3"/>
            <w:vAlign w:val="center"/>
          </w:tcPr>
          <w:p w14:paraId="0C194302"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0D098C01" w14:textId="77777777" w:rsidTr="005F10C2">
        <w:tc>
          <w:tcPr>
            <w:tcW w:w="2961" w:type="dxa"/>
          </w:tcPr>
          <w:p w14:paraId="02AC79F3" w14:textId="77777777" w:rsidR="00122A67" w:rsidRPr="00DE2B23" w:rsidRDefault="00122A67" w:rsidP="00ED4080">
            <w:pPr>
              <w:tabs>
                <w:tab w:val="left" w:pos="1418"/>
              </w:tabs>
              <w:spacing w:after="0" w:line="240" w:lineRule="auto"/>
              <w:jc w:val="right"/>
              <w:rPr>
                <w:rFonts w:ascii="Times New Roman" w:eastAsia="Times New Roman" w:hAnsi="Times New Roman"/>
                <w:sz w:val="20"/>
                <w:szCs w:val="20"/>
                <w:lang w:eastAsia="lv-LV"/>
              </w:rPr>
            </w:pPr>
            <w:r w:rsidRPr="00D75A1D">
              <w:rPr>
                <w:rFonts w:ascii="Times New Roman" w:hAnsi="Times New Roman"/>
                <w:sz w:val="20"/>
                <w:szCs w:val="20"/>
              </w:rPr>
              <w:t>oriģinālo zinātnisko rakstu</w:t>
            </w:r>
            <w:r w:rsidRPr="00D75A1D">
              <w:rPr>
                <w:rFonts w:ascii="Times New Roman" w:hAnsi="Times New Roman"/>
                <w:sz w:val="20"/>
                <w:szCs w:val="20"/>
              </w:rPr>
              <w:br/>
              <w:t>(</w:t>
            </w:r>
            <w:r w:rsidRPr="00D75A1D">
              <w:rPr>
                <w:rFonts w:ascii="Times New Roman" w:hAnsi="Times New Roman"/>
                <w:i/>
                <w:iCs/>
                <w:sz w:val="20"/>
                <w:szCs w:val="20"/>
              </w:rPr>
              <w:t>SCOPUS</w:t>
            </w:r>
            <w:r w:rsidRPr="00D75A1D">
              <w:rPr>
                <w:rFonts w:ascii="Times New Roman" w:hAnsi="Times New Roman"/>
                <w:sz w:val="20"/>
                <w:szCs w:val="20"/>
              </w:rPr>
              <w:t>) (SNIP &gt; 1) skaits</w:t>
            </w:r>
          </w:p>
        </w:tc>
        <w:tc>
          <w:tcPr>
            <w:tcW w:w="1134" w:type="dxa"/>
            <w:vAlign w:val="center"/>
          </w:tcPr>
          <w:p w14:paraId="2DCF21AA" w14:textId="77777777" w:rsidR="00122A67" w:rsidRPr="00DE2B23" w:rsidRDefault="00122A67" w:rsidP="00ED408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993" w:type="dxa"/>
            <w:shd w:val="clear" w:color="auto" w:fill="FBD4B4"/>
            <w:vAlign w:val="center"/>
          </w:tcPr>
          <w:p w14:paraId="7E4B4E0C" w14:textId="77777777" w:rsidR="00122A67" w:rsidRPr="00DE2B23" w:rsidRDefault="00122A67" w:rsidP="00ED408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34" w:type="dxa"/>
          </w:tcPr>
          <w:p w14:paraId="29FE2AA8"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2000" w:type="dxa"/>
            <w:gridSpan w:val="3"/>
            <w:vAlign w:val="center"/>
          </w:tcPr>
          <w:p w14:paraId="16B73218"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4A58A013" w14:textId="77777777" w:rsidTr="005F10C2">
        <w:tc>
          <w:tcPr>
            <w:tcW w:w="2961" w:type="dxa"/>
          </w:tcPr>
          <w:p w14:paraId="424CA834" w14:textId="77777777" w:rsidR="00122A67" w:rsidRPr="00F7444D" w:rsidRDefault="00122A67" w:rsidP="00ED4080">
            <w:pPr>
              <w:tabs>
                <w:tab w:val="left" w:pos="1418"/>
              </w:tabs>
              <w:spacing w:after="0" w:line="240" w:lineRule="auto"/>
              <w:jc w:val="right"/>
              <w:rPr>
                <w:rFonts w:ascii="Times New Roman" w:hAnsi="Times New Roman"/>
                <w:sz w:val="20"/>
                <w:szCs w:val="20"/>
                <w:lang w:eastAsia="lv-LV"/>
              </w:rPr>
            </w:pPr>
            <w:r w:rsidRPr="00F7444D">
              <w:rPr>
                <w:rFonts w:ascii="Times New Roman" w:hAnsi="Times New Roman"/>
                <w:sz w:val="20"/>
                <w:szCs w:val="20"/>
                <w:lang w:eastAsia="lv-LV"/>
              </w:rPr>
              <w:t>Web of Science vai SCOPUS datubāzēs iekļautajos izdevumos publicēti oriģināli recenzēti raksti (SNIP≤1)</w:t>
            </w:r>
          </w:p>
        </w:tc>
        <w:tc>
          <w:tcPr>
            <w:tcW w:w="1134" w:type="dxa"/>
            <w:vAlign w:val="center"/>
          </w:tcPr>
          <w:p w14:paraId="11DDA251" w14:textId="77777777" w:rsidR="00122A67" w:rsidRPr="00DE2B23" w:rsidRDefault="00122A67" w:rsidP="00122A6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4</w:t>
            </w:r>
          </w:p>
        </w:tc>
        <w:tc>
          <w:tcPr>
            <w:tcW w:w="993" w:type="dxa"/>
            <w:tcBorders>
              <w:bottom w:val="single" w:sz="4" w:space="0" w:color="auto"/>
            </w:tcBorders>
            <w:shd w:val="clear" w:color="auto" w:fill="FBD4B4"/>
            <w:vAlign w:val="center"/>
          </w:tcPr>
          <w:p w14:paraId="7EA8C594" w14:textId="77777777" w:rsidR="00122A67" w:rsidRPr="00DE2B23" w:rsidRDefault="00122A67" w:rsidP="00122A6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134" w:type="dxa"/>
            <w:vAlign w:val="center"/>
          </w:tcPr>
          <w:p w14:paraId="2BB0BBE6" w14:textId="77777777" w:rsidR="00122A67" w:rsidRPr="00183130" w:rsidRDefault="00122A67" w:rsidP="00122A67">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2</w:t>
            </w:r>
          </w:p>
        </w:tc>
        <w:tc>
          <w:tcPr>
            <w:tcW w:w="2000" w:type="dxa"/>
            <w:gridSpan w:val="3"/>
            <w:vAlign w:val="center"/>
          </w:tcPr>
          <w:p w14:paraId="36252712" w14:textId="77777777" w:rsidR="00122A67" w:rsidRPr="00956311" w:rsidRDefault="00122A67" w:rsidP="00122A67">
            <w:pPr>
              <w:spacing w:after="0" w:line="240" w:lineRule="auto"/>
              <w:jc w:val="center"/>
              <w:rPr>
                <w:rFonts w:ascii="Times New Roman" w:eastAsia="Times New Roman" w:hAnsi="Times New Roman"/>
                <w:sz w:val="24"/>
                <w:szCs w:val="24"/>
              </w:rPr>
            </w:pPr>
          </w:p>
        </w:tc>
      </w:tr>
      <w:tr w:rsidR="00122A67" w:rsidRPr="00183130" w14:paraId="608F647B" w14:textId="77777777" w:rsidTr="005F10C2">
        <w:tc>
          <w:tcPr>
            <w:tcW w:w="2961" w:type="dxa"/>
          </w:tcPr>
          <w:p w14:paraId="4501DE21" w14:textId="77777777" w:rsidR="00122A67" w:rsidRPr="00F7444D" w:rsidRDefault="00122A67" w:rsidP="00ED4080">
            <w:pPr>
              <w:tabs>
                <w:tab w:val="left" w:pos="1418"/>
              </w:tabs>
              <w:spacing w:after="0" w:line="240" w:lineRule="auto"/>
              <w:jc w:val="right"/>
              <w:rPr>
                <w:rFonts w:ascii="Times New Roman" w:hAnsi="Times New Roman"/>
                <w:sz w:val="20"/>
                <w:szCs w:val="20"/>
                <w:lang w:eastAsia="lv-LV"/>
              </w:rPr>
            </w:pPr>
            <w:r w:rsidRPr="00F7444D">
              <w:rPr>
                <w:rFonts w:ascii="Times New Roman" w:hAnsi="Times New Roman"/>
                <w:sz w:val="20"/>
                <w:szCs w:val="20"/>
                <w:lang w:eastAsia="lv-LV"/>
              </w:rPr>
              <w:t>Attiecīgās nozares ministrijas atzītās specializētajās datu bāzēs publicēti zinātniski raksti (PubMed, CAPLUS)</w:t>
            </w:r>
          </w:p>
        </w:tc>
        <w:tc>
          <w:tcPr>
            <w:tcW w:w="1134" w:type="dxa"/>
            <w:vAlign w:val="center"/>
          </w:tcPr>
          <w:p w14:paraId="73B38109" w14:textId="77777777" w:rsidR="00122A67" w:rsidRPr="00DE2B23" w:rsidRDefault="00122A67" w:rsidP="00122A6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w:t>
            </w:r>
          </w:p>
        </w:tc>
        <w:tc>
          <w:tcPr>
            <w:tcW w:w="993" w:type="dxa"/>
            <w:tcBorders>
              <w:bottom w:val="single" w:sz="4" w:space="0" w:color="auto"/>
            </w:tcBorders>
            <w:shd w:val="clear" w:color="auto" w:fill="FBD4B4"/>
            <w:vAlign w:val="center"/>
          </w:tcPr>
          <w:p w14:paraId="486A296F" w14:textId="77777777" w:rsidR="00122A67" w:rsidRPr="00DE2B23" w:rsidRDefault="00122A67" w:rsidP="00122A6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134" w:type="dxa"/>
            <w:vAlign w:val="center"/>
          </w:tcPr>
          <w:p w14:paraId="2BC46835" w14:textId="77777777" w:rsidR="00122A67" w:rsidRPr="00183130" w:rsidRDefault="00122A67" w:rsidP="00122A67">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3</w:t>
            </w:r>
          </w:p>
        </w:tc>
        <w:tc>
          <w:tcPr>
            <w:tcW w:w="2000" w:type="dxa"/>
            <w:gridSpan w:val="3"/>
            <w:vAlign w:val="center"/>
          </w:tcPr>
          <w:p w14:paraId="28DE8DC6" w14:textId="77777777" w:rsidR="00122A67" w:rsidRDefault="00122A67" w:rsidP="00122A67">
            <w:pPr>
              <w:shd w:val="clear" w:color="auto" w:fill="FFFFFF"/>
              <w:spacing w:after="0" w:line="240" w:lineRule="auto"/>
              <w:jc w:val="center"/>
              <w:rPr>
                <w:rFonts w:ascii="Times New Roman" w:hAnsi="Times New Roman"/>
                <w:b/>
              </w:rPr>
            </w:pPr>
          </w:p>
          <w:p w14:paraId="7CF1BA92" w14:textId="77777777" w:rsidR="00122A67" w:rsidRPr="00183130" w:rsidRDefault="00122A67" w:rsidP="00122A67">
            <w:pPr>
              <w:spacing w:after="0" w:line="240" w:lineRule="auto"/>
              <w:jc w:val="center"/>
              <w:rPr>
                <w:rFonts w:ascii="Times New Roman" w:eastAsia="Times New Roman" w:hAnsi="Times New Roman"/>
                <w:i/>
                <w:sz w:val="24"/>
                <w:szCs w:val="24"/>
                <w:vertAlign w:val="subscript"/>
              </w:rPr>
            </w:pPr>
          </w:p>
        </w:tc>
      </w:tr>
      <w:tr w:rsidR="00122A67" w:rsidRPr="00183130" w14:paraId="37B5CADF" w14:textId="77777777" w:rsidTr="005F10C2">
        <w:tc>
          <w:tcPr>
            <w:tcW w:w="2961" w:type="dxa"/>
          </w:tcPr>
          <w:p w14:paraId="780E9CAB" w14:textId="77777777" w:rsidR="00122A67" w:rsidRPr="00F7444D" w:rsidRDefault="00122A67" w:rsidP="00ED4080">
            <w:pPr>
              <w:tabs>
                <w:tab w:val="left" w:pos="1418"/>
              </w:tabs>
              <w:spacing w:after="0" w:line="240" w:lineRule="auto"/>
              <w:jc w:val="right"/>
              <w:rPr>
                <w:rFonts w:ascii="Times New Roman" w:hAnsi="Times New Roman"/>
                <w:sz w:val="20"/>
                <w:szCs w:val="20"/>
                <w:lang w:eastAsia="lv-LV"/>
              </w:rPr>
            </w:pPr>
            <w:r w:rsidRPr="00F7444D">
              <w:rPr>
                <w:rFonts w:ascii="Times New Roman" w:hAnsi="Times New Roman"/>
                <w:sz w:val="20"/>
                <w:szCs w:val="20"/>
                <w:lang w:eastAsia="lv-LV"/>
              </w:rPr>
              <w:t>Web of Science vai SCOPUS datubāzēs iekļautajos izdevumos publicētas konferenču tēzes</w:t>
            </w:r>
          </w:p>
        </w:tc>
        <w:tc>
          <w:tcPr>
            <w:tcW w:w="1134" w:type="dxa"/>
            <w:vAlign w:val="center"/>
          </w:tcPr>
          <w:p w14:paraId="639D5217" w14:textId="77777777" w:rsidR="00122A67" w:rsidRPr="00DE2B23" w:rsidRDefault="00122A67" w:rsidP="00ED408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993" w:type="dxa"/>
            <w:shd w:val="clear" w:color="auto" w:fill="FBD4B4"/>
            <w:vAlign w:val="center"/>
          </w:tcPr>
          <w:p w14:paraId="256333DE" w14:textId="77777777" w:rsidR="00122A67" w:rsidRPr="00DE2B23" w:rsidRDefault="00122A67" w:rsidP="00ED408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34" w:type="dxa"/>
          </w:tcPr>
          <w:p w14:paraId="69C99A9F"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2000" w:type="dxa"/>
            <w:gridSpan w:val="3"/>
            <w:vAlign w:val="center"/>
          </w:tcPr>
          <w:p w14:paraId="763DB0D5"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4F7689C7" w14:textId="77777777" w:rsidTr="005F10C2">
        <w:tc>
          <w:tcPr>
            <w:tcW w:w="2961" w:type="dxa"/>
          </w:tcPr>
          <w:p w14:paraId="5434B1A4" w14:textId="77777777" w:rsidR="00122A67" w:rsidRPr="00DE2B23" w:rsidRDefault="00122A67" w:rsidP="00ED4080">
            <w:pPr>
              <w:tabs>
                <w:tab w:val="left" w:pos="1418"/>
              </w:tabs>
              <w:spacing w:after="0" w:line="240" w:lineRule="auto"/>
              <w:jc w:val="right"/>
              <w:rPr>
                <w:rFonts w:ascii="Times New Roman" w:eastAsia="Times New Roman" w:hAnsi="Times New Roman"/>
                <w:sz w:val="20"/>
                <w:szCs w:val="20"/>
                <w:lang w:eastAsia="lv-LV"/>
              </w:rPr>
            </w:pPr>
            <w:r w:rsidRPr="006531AF">
              <w:rPr>
                <w:rFonts w:ascii="Times New Roman" w:eastAsia="Times New Roman" w:hAnsi="Times New Roman"/>
                <w:sz w:val="20"/>
                <w:szCs w:val="20"/>
                <w:lang w:eastAsia="lv-LV"/>
              </w:rPr>
              <w:t>o</w:t>
            </w:r>
            <w:r w:rsidRPr="00DE2B23">
              <w:rPr>
                <w:rFonts w:ascii="Times New Roman" w:eastAsia="Times New Roman" w:hAnsi="Times New Roman"/>
                <w:sz w:val="20"/>
                <w:szCs w:val="20"/>
                <w:lang w:eastAsia="lv-LV"/>
              </w:rPr>
              <w:t xml:space="preserve">riģinālo zinātnisko rakstu </w:t>
            </w:r>
          </w:p>
          <w:p w14:paraId="048FB840" w14:textId="77777777" w:rsidR="00122A67" w:rsidRPr="00DE2B23" w:rsidRDefault="00122A67" w:rsidP="00ED4080">
            <w:pPr>
              <w:tabs>
                <w:tab w:val="left" w:pos="1418"/>
              </w:tabs>
              <w:spacing w:after="0" w:line="240" w:lineRule="auto"/>
              <w:jc w:val="right"/>
              <w:rPr>
                <w:rFonts w:ascii="Times New Roman" w:eastAsia="Times New Roman" w:hAnsi="Times New Roman"/>
                <w:sz w:val="20"/>
                <w:szCs w:val="20"/>
              </w:rPr>
            </w:pPr>
            <w:r w:rsidRPr="00DE2B23">
              <w:rPr>
                <w:rFonts w:ascii="Times New Roman" w:eastAsia="Times New Roman" w:hAnsi="Times New Roman"/>
                <w:sz w:val="20"/>
                <w:szCs w:val="20"/>
                <w:lang w:eastAsia="lv-LV"/>
              </w:rPr>
              <w:t>ERIH (A un B) datubāzē iekļautajos žurnālos vai konferenču rakstu krājumos</w:t>
            </w:r>
          </w:p>
        </w:tc>
        <w:tc>
          <w:tcPr>
            <w:tcW w:w="1134" w:type="dxa"/>
            <w:vAlign w:val="center"/>
          </w:tcPr>
          <w:p w14:paraId="189C104C" w14:textId="77777777" w:rsidR="00122A67" w:rsidRPr="00DE2B23" w:rsidRDefault="00122A67" w:rsidP="00ED4080">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3629EB0F"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Pr>
          <w:p w14:paraId="012B61D0"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2000" w:type="dxa"/>
            <w:gridSpan w:val="3"/>
            <w:vAlign w:val="center"/>
          </w:tcPr>
          <w:p w14:paraId="78542759"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4623D610" w14:textId="77777777" w:rsidTr="005F10C2">
        <w:tc>
          <w:tcPr>
            <w:tcW w:w="2961" w:type="dxa"/>
          </w:tcPr>
          <w:p w14:paraId="119073AF" w14:textId="77777777" w:rsidR="00122A67" w:rsidRPr="00DE2B23" w:rsidRDefault="00122A67" w:rsidP="00ED4080">
            <w:pPr>
              <w:tabs>
                <w:tab w:val="left" w:pos="1418"/>
              </w:tabs>
              <w:spacing w:after="0" w:line="240" w:lineRule="auto"/>
              <w:jc w:val="right"/>
              <w:rPr>
                <w:rFonts w:ascii="Times New Roman" w:eastAsia="Times New Roman" w:hAnsi="Times New Roman"/>
                <w:sz w:val="20"/>
                <w:szCs w:val="20"/>
              </w:rPr>
            </w:pPr>
            <w:r w:rsidRPr="00DE2B23">
              <w:rPr>
                <w:rFonts w:ascii="Times New Roman" w:eastAsia="Times New Roman" w:hAnsi="Times New Roman"/>
                <w:sz w:val="20"/>
                <w:szCs w:val="20"/>
                <w:lang w:eastAsia="lv-LV"/>
              </w:rPr>
              <w:t>recenzētu zinātnisku monogrāfiju skaits</w:t>
            </w:r>
          </w:p>
        </w:tc>
        <w:tc>
          <w:tcPr>
            <w:tcW w:w="1134" w:type="dxa"/>
            <w:vAlign w:val="center"/>
          </w:tcPr>
          <w:p w14:paraId="6DB2B2A0" w14:textId="77777777" w:rsidR="00122A67" w:rsidRPr="00FF7A43" w:rsidRDefault="00122A67" w:rsidP="00ED4080">
            <w:pPr>
              <w:spacing w:after="0" w:line="240" w:lineRule="auto"/>
              <w:jc w:val="center"/>
              <w:rPr>
                <w:rFonts w:ascii="Times New Roman" w:eastAsia="Times New Roman" w:hAnsi="Times New Roman"/>
                <w:b/>
                <w:sz w:val="24"/>
                <w:szCs w:val="24"/>
              </w:rPr>
            </w:pPr>
            <w:r w:rsidRPr="00FF7A43">
              <w:rPr>
                <w:rFonts w:ascii="Times New Roman" w:eastAsia="Times New Roman" w:hAnsi="Times New Roman"/>
                <w:b/>
                <w:sz w:val="24"/>
                <w:szCs w:val="24"/>
              </w:rPr>
              <w:t>1</w:t>
            </w:r>
          </w:p>
        </w:tc>
        <w:tc>
          <w:tcPr>
            <w:tcW w:w="993" w:type="dxa"/>
            <w:shd w:val="clear" w:color="auto" w:fill="FFFFFF"/>
            <w:vAlign w:val="center"/>
          </w:tcPr>
          <w:p w14:paraId="7B7B8AD9"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Pr>
          <w:p w14:paraId="4D8AA83C" w14:textId="77777777" w:rsidR="00122A67" w:rsidRPr="00183130" w:rsidRDefault="00122A67" w:rsidP="00ED4080">
            <w:pPr>
              <w:spacing w:after="0" w:line="240" w:lineRule="auto"/>
              <w:jc w:val="center"/>
              <w:rPr>
                <w:rFonts w:ascii="Times New Roman" w:eastAsia="Times New Roman" w:hAnsi="Times New Roman"/>
                <w:sz w:val="24"/>
                <w:szCs w:val="24"/>
              </w:rPr>
            </w:pPr>
          </w:p>
        </w:tc>
        <w:tc>
          <w:tcPr>
            <w:tcW w:w="2000" w:type="dxa"/>
            <w:gridSpan w:val="3"/>
            <w:vAlign w:val="center"/>
          </w:tcPr>
          <w:p w14:paraId="5B64D3F2"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292C72C6" w14:textId="77777777" w:rsidTr="005F10C2">
        <w:tc>
          <w:tcPr>
            <w:tcW w:w="2961" w:type="dxa"/>
          </w:tcPr>
          <w:p w14:paraId="67D7F3E9" w14:textId="77777777" w:rsidR="00122A67" w:rsidRPr="00DE2B23" w:rsidRDefault="00122A67" w:rsidP="00ED4080">
            <w:pPr>
              <w:spacing w:after="0" w:line="240" w:lineRule="auto"/>
              <w:rPr>
                <w:rFonts w:ascii="Times New Roman" w:eastAsia="Times New Roman" w:hAnsi="Times New Roman"/>
                <w:bCs/>
                <w:sz w:val="20"/>
                <w:szCs w:val="20"/>
              </w:rPr>
            </w:pPr>
            <w:r w:rsidRPr="00DE2B23">
              <w:rPr>
                <w:rFonts w:ascii="Times New Roman" w:eastAsia="Times New Roman" w:hAnsi="Times New Roman"/>
                <w:sz w:val="20"/>
                <w:szCs w:val="20"/>
              </w:rPr>
              <w:t xml:space="preserve">2. Programmas ietvaros </w:t>
            </w:r>
            <w:r w:rsidRPr="006531AF">
              <w:rPr>
                <w:rFonts w:ascii="Times New Roman" w:eastAsia="Times New Roman" w:hAnsi="Times New Roman"/>
                <w:sz w:val="20"/>
                <w:szCs w:val="20"/>
              </w:rPr>
              <w:t>aizstāvēto darbu skaits:</w:t>
            </w:r>
          </w:p>
        </w:tc>
        <w:tc>
          <w:tcPr>
            <w:tcW w:w="1134" w:type="dxa"/>
            <w:vAlign w:val="center"/>
          </w:tcPr>
          <w:p w14:paraId="62B51226" w14:textId="77777777" w:rsidR="00122A67" w:rsidRPr="00FF7A43" w:rsidRDefault="00122A67" w:rsidP="00ED4080">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57863A35"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Pr>
          <w:p w14:paraId="5373ED80" w14:textId="77777777" w:rsidR="00122A67" w:rsidRPr="00183130" w:rsidRDefault="00122A67" w:rsidP="00ED4080">
            <w:pPr>
              <w:spacing w:after="0" w:line="240" w:lineRule="auto"/>
              <w:jc w:val="center"/>
              <w:rPr>
                <w:rFonts w:ascii="Times New Roman" w:eastAsia="Times New Roman" w:hAnsi="Times New Roman"/>
                <w:sz w:val="24"/>
                <w:szCs w:val="24"/>
              </w:rPr>
            </w:pPr>
          </w:p>
        </w:tc>
        <w:tc>
          <w:tcPr>
            <w:tcW w:w="2000" w:type="dxa"/>
            <w:gridSpan w:val="3"/>
            <w:tcBorders>
              <w:bottom w:val="single" w:sz="4" w:space="0" w:color="auto"/>
            </w:tcBorders>
            <w:vAlign w:val="center"/>
          </w:tcPr>
          <w:p w14:paraId="216B3712"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0FD4BD66" w14:textId="77777777" w:rsidTr="005F10C2">
        <w:tc>
          <w:tcPr>
            <w:tcW w:w="2961" w:type="dxa"/>
          </w:tcPr>
          <w:p w14:paraId="293BE97A" w14:textId="77777777" w:rsidR="00122A67" w:rsidRPr="00DE2B23" w:rsidRDefault="00122A67" w:rsidP="00ED4080">
            <w:pPr>
              <w:spacing w:after="0" w:line="240" w:lineRule="auto"/>
              <w:jc w:val="right"/>
              <w:rPr>
                <w:rFonts w:ascii="Times New Roman" w:eastAsia="Times New Roman" w:hAnsi="Times New Roman"/>
                <w:sz w:val="20"/>
                <w:szCs w:val="20"/>
              </w:rPr>
            </w:pPr>
            <w:r w:rsidRPr="00DE2B23">
              <w:rPr>
                <w:rFonts w:ascii="Times New Roman" w:eastAsia="Times New Roman" w:hAnsi="Times New Roman"/>
                <w:sz w:val="20"/>
                <w:szCs w:val="20"/>
              </w:rPr>
              <w:t>promocijas darbu skaits</w:t>
            </w:r>
          </w:p>
        </w:tc>
        <w:tc>
          <w:tcPr>
            <w:tcW w:w="1134" w:type="dxa"/>
            <w:vAlign w:val="center"/>
          </w:tcPr>
          <w:p w14:paraId="7A78B519" w14:textId="77777777" w:rsidR="00122A67" w:rsidRPr="00FF7A43" w:rsidRDefault="00122A67" w:rsidP="00ED4080">
            <w:pPr>
              <w:spacing w:after="0" w:line="240" w:lineRule="auto"/>
              <w:jc w:val="center"/>
              <w:rPr>
                <w:rFonts w:ascii="Times New Roman" w:eastAsia="Times New Roman" w:hAnsi="Times New Roman"/>
                <w:b/>
                <w:sz w:val="24"/>
                <w:szCs w:val="24"/>
              </w:rPr>
            </w:pPr>
            <w:r w:rsidRPr="00FF7A43">
              <w:rPr>
                <w:rFonts w:ascii="Times New Roman" w:eastAsia="Times New Roman" w:hAnsi="Times New Roman"/>
                <w:b/>
                <w:sz w:val="24"/>
                <w:szCs w:val="24"/>
              </w:rPr>
              <w:t>7</w:t>
            </w:r>
          </w:p>
        </w:tc>
        <w:tc>
          <w:tcPr>
            <w:tcW w:w="993" w:type="dxa"/>
            <w:shd w:val="clear" w:color="auto" w:fill="FBD4B4"/>
            <w:vAlign w:val="center"/>
          </w:tcPr>
          <w:p w14:paraId="03C880BD" w14:textId="77777777" w:rsidR="00122A67" w:rsidRPr="00DE2B23" w:rsidRDefault="00122A67" w:rsidP="00ED408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134" w:type="dxa"/>
            <w:tcBorders>
              <w:right w:val="single" w:sz="4" w:space="0" w:color="auto"/>
            </w:tcBorders>
          </w:tcPr>
          <w:p w14:paraId="3DFF817E" w14:textId="77777777" w:rsidR="00122A67" w:rsidRPr="00183130" w:rsidRDefault="00122A67" w:rsidP="00ED4080">
            <w:pPr>
              <w:spacing w:after="0" w:line="240" w:lineRule="auto"/>
              <w:jc w:val="center"/>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nil"/>
            </w:tcBorders>
            <w:vAlign w:val="center"/>
          </w:tcPr>
          <w:p w14:paraId="0E178669" w14:textId="77777777" w:rsidR="00122A67" w:rsidRPr="00183130" w:rsidRDefault="00122A67" w:rsidP="00ED4080">
            <w:pPr>
              <w:spacing w:after="0" w:line="240" w:lineRule="auto"/>
              <w:jc w:val="center"/>
              <w:rPr>
                <w:rFonts w:ascii="Times New Roman" w:eastAsia="Times New Roman" w:hAnsi="Times New Roman"/>
                <w:sz w:val="24"/>
                <w:szCs w:val="24"/>
              </w:rPr>
            </w:pPr>
          </w:p>
        </w:tc>
        <w:tc>
          <w:tcPr>
            <w:tcW w:w="708" w:type="dxa"/>
            <w:tcBorders>
              <w:top w:val="single" w:sz="4" w:space="0" w:color="auto"/>
              <w:left w:val="nil"/>
              <w:bottom w:val="single" w:sz="4" w:space="0" w:color="auto"/>
              <w:right w:val="nil"/>
            </w:tcBorders>
            <w:vAlign w:val="center"/>
          </w:tcPr>
          <w:p w14:paraId="378C1022"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25" w:type="dxa"/>
            <w:tcBorders>
              <w:top w:val="single" w:sz="4" w:space="0" w:color="auto"/>
              <w:left w:val="nil"/>
              <w:bottom w:val="single" w:sz="4" w:space="0" w:color="auto"/>
              <w:right w:val="single" w:sz="4" w:space="0" w:color="auto"/>
            </w:tcBorders>
            <w:vAlign w:val="center"/>
          </w:tcPr>
          <w:p w14:paraId="1353C5B7"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0B3375BF" w14:textId="77777777" w:rsidTr="005F10C2">
        <w:tc>
          <w:tcPr>
            <w:tcW w:w="2961" w:type="dxa"/>
          </w:tcPr>
          <w:p w14:paraId="6F72A335" w14:textId="77777777" w:rsidR="00122A67" w:rsidRPr="00DE2B23" w:rsidRDefault="00122A67" w:rsidP="00ED4080">
            <w:pPr>
              <w:spacing w:after="0" w:line="240" w:lineRule="auto"/>
              <w:jc w:val="right"/>
              <w:rPr>
                <w:rFonts w:ascii="Times New Roman" w:eastAsia="Times New Roman" w:hAnsi="Times New Roman"/>
                <w:sz w:val="20"/>
                <w:szCs w:val="20"/>
              </w:rPr>
            </w:pPr>
            <w:r w:rsidRPr="00DE2B23">
              <w:rPr>
                <w:rFonts w:ascii="Times New Roman" w:eastAsia="Times New Roman" w:hAnsi="Times New Roman"/>
                <w:sz w:val="20"/>
                <w:szCs w:val="20"/>
              </w:rPr>
              <w:t>maģistra darbu skaits</w:t>
            </w:r>
          </w:p>
        </w:tc>
        <w:tc>
          <w:tcPr>
            <w:tcW w:w="1134" w:type="dxa"/>
            <w:vAlign w:val="center"/>
          </w:tcPr>
          <w:p w14:paraId="1BEC0817" w14:textId="77777777" w:rsidR="00122A67" w:rsidRPr="00DE2B23" w:rsidRDefault="00122A67" w:rsidP="00ED408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w:t>
            </w:r>
          </w:p>
        </w:tc>
        <w:tc>
          <w:tcPr>
            <w:tcW w:w="993" w:type="dxa"/>
            <w:shd w:val="clear" w:color="auto" w:fill="FFFFFF"/>
            <w:vAlign w:val="center"/>
          </w:tcPr>
          <w:p w14:paraId="48FF1A1F"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Borders>
              <w:right w:val="single" w:sz="4" w:space="0" w:color="auto"/>
            </w:tcBorders>
          </w:tcPr>
          <w:p w14:paraId="7D99E0D6" w14:textId="77777777" w:rsidR="00122A67" w:rsidRPr="00183130" w:rsidRDefault="00122A67" w:rsidP="00ED4080">
            <w:pPr>
              <w:spacing w:after="0" w:line="240" w:lineRule="auto"/>
              <w:jc w:val="center"/>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nil"/>
            </w:tcBorders>
            <w:vAlign w:val="center"/>
          </w:tcPr>
          <w:p w14:paraId="1353802F" w14:textId="77777777" w:rsidR="00122A67" w:rsidRPr="00183130" w:rsidRDefault="00122A67" w:rsidP="00ED4080">
            <w:pPr>
              <w:spacing w:after="0" w:line="240" w:lineRule="auto"/>
              <w:jc w:val="center"/>
              <w:rPr>
                <w:rFonts w:ascii="Times New Roman" w:eastAsia="Times New Roman" w:hAnsi="Times New Roman"/>
                <w:sz w:val="24"/>
                <w:szCs w:val="24"/>
              </w:rPr>
            </w:pPr>
          </w:p>
        </w:tc>
        <w:tc>
          <w:tcPr>
            <w:tcW w:w="708" w:type="dxa"/>
            <w:tcBorders>
              <w:top w:val="single" w:sz="4" w:space="0" w:color="auto"/>
              <w:left w:val="nil"/>
              <w:bottom w:val="single" w:sz="4" w:space="0" w:color="auto"/>
              <w:right w:val="nil"/>
            </w:tcBorders>
            <w:vAlign w:val="center"/>
          </w:tcPr>
          <w:p w14:paraId="05694A18"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25" w:type="dxa"/>
            <w:tcBorders>
              <w:top w:val="single" w:sz="4" w:space="0" w:color="auto"/>
              <w:left w:val="nil"/>
              <w:bottom w:val="single" w:sz="4" w:space="0" w:color="auto"/>
              <w:right w:val="single" w:sz="4" w:space="0" w:color="auto"/>
            </w:tcBorders>
            <w:vAlign w:val="center"/>
          </w:tcPr>
          <w:p w14:paraId="334C24FB" w14:textId="77777777" w:rsidR="00122A67" w:rsidRPr="00183130" w:rsidRDefault="00122A67" w:rsidP="00ED4080">
            <w:pPr>
              <w:spacing w:after="0" w:line="240" w:lineRule="auto"/>
              <w:jc w:val="center"/>
              <w:rPr>
                <w:rFonts w:ascii="Times New Roman" w:eastAsia="Times New Roman" w:hAnsi="Times New Roman"/>
                <w:i/>
                <w:color w:val="C00000"/>
                <w:sz w:val="24"/>
                <w:szCs w:val="24"/>
              </w:rPr>
            </w:pPr>
          </w:p>
        </w:tc>
      </w:tr>
      <w:tr w:rsidR="00122A67" w:rsidRPr="00183130" w14:paraId="304CA9A3" w14:textId="77777777" w:rsidTr="005F10C2">
        <w:tc>
          <w:tcPr>
            <w:tcW w:w="8222" w:type="dxa"/>
            <w:gridSpan w:val="7"/>
            <w:tcBorders>
              <w:right w:val="single" w:sz="4" w:space="0" w:color="auto"/>
            </w:tcBorders>
            <w:shd w:val="clear" w:color="auto" w:fill="C6D9F1"/>
          </w:tcPr>
          <w:p w14:paraId="5038DB94" w14:textId="77777777" w:rsidR="00122A67" w:rsidRPr="00183130" w:rsidRDefault="00122A67" w:rsidP="00ED4080">
            <w:pPr>
              <w:spacing w:after="0" w:line="240" w:lineRule="auto"/>
              <w:rPr>
                <w:rFonts w:ascii="Times New Roman" w:eastAsia="Times New Roman" w:hAnsi="Times New Roman"/>
                <w:i/>
                <w:sz w:val="24"/>
                <w:szCs w:val="24"/>
              </w:rPr>
            </w:pPr>
            <w:r w:rsidRPr="006531AF">
              <w:rPr>
                <w:rFonts w:ascii="Times New Roman" w:eastAsia="Times New Roman" w:hAnsi="Times New Roman"/>
                <w:b/>
                <w:bCs/>
                <w:sz w:val="24"/>
                <w:szCs w:val="24"/>
              </w:rPr>
              <w:t>Programmas popularizēšanas rezultatīvie rādītāji</w:t>
            </w:r>
          </w:p>
        </w:tc>
      </w:tr>
      <w:tr w:rsidR="00122A67" w:rsidRPr="00183130" w14:paraId="3A57448E" w14:textId="77777777" w:rsidTr="005F10C2">
        <w:tc>
          <w:tcPr>
            <w:tcW w:w="2961" w:type="dxa"/>
          </w:tcPr>
          <w:p w14:paraId="0814A923" w14:textId="77777777" w:rsidR="00122A67" w:rsidRPr="00DE2B23" w:rsidRDefault="00122A67" w:rsidP="00ED4080">
            <w:pPr>
              <w:spacing w:after="0" w:line="240" w:lineRule="auto"/>
              <w:rPr>
                <w:rFonts w:ascii="Times New Roman" w:eastAsia="Times New Roman" w:hAnsi="Times New Roman"/>
                <w:sz w:val="20"/>
                <w:szCs w:val="20"/>
              </w:rPr>
            </w:pPr>
            <w:r w:rsidRPr="00DE2B23">
              <w:rPr>
                <w:rFonts w:ascii="Times New Roman" w:eastAsia="Times New Roman" w:hAnsi="Times New Roman"/>
                <w:sz w:val="20"/>
                <w:szCs w:val="20"/>
              </w:rPr>
              <w:t>1. Programmas gaitas un rezultātu popularizēšanas interaktīvie pasākumi, kuru mērķu grupās iekļauti arī izglītojamie, skaits:</w:t>
            </w:r>
          </w:p>
        </w:tc>
        <w:tc>
          <w:tcPr>
            <w:tcW w:w="1134" w:type="dxa"/>
            <w:vAlign w:val="center"/>
          </w:tcPr>
          <w:p w14:paraId="1BA94BCE" w14:textId="77777777" w:rsidR="00122A67" w:rsidRPr="00DE2B23" w:rsidRDefault="00122A67" w:rsidP="00ED4080">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48CDD821"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Borders>
              <w:right w:val="single" w:sz="4" w:space="0" w:color="auto"/>
            </w:tcBorders>
          </w:tcPr>
          <w:p w14:paraId="1BE94FF8" w14:textId="77777777" w:rsidR="00122A67" w:rsidRPr="00183130" w:rsidRDefault="00122A67" w:rsidP="00ED4080">
            <w:pPr>
              <w:spacing w:after="0" w:line="240" w:lineRule="auto"/>
              <w:jc w:val="center"/>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nil"/>
            </w:tcBorders>
            <w:vAlign w:val="center"/>
          </w:tcPr>
          <w:p w14:paraId="60AD98BC" w14:textId="77777777" w:rsidR="00122A67" w:rsidRPr="00183130" w:rsidRDefault="00122A67" w:rsidP="00ED4080">
            <w:pPr>
              <w:spacing w:after="0" w:line="240" w:lineRule="auto"/>
              <w:jc w:val="center"/>
              <w:rPr>
                <w:rFonts w:ascii="Times New Roman" w:eastAsia="Times New Roman" w:hAnsi="Times New Roman"/>
                <w:sz w:val="24"/>
                <w:szCs w:val="24"/>
              </w:rPr>
            </w:pPr>
          </w:p>
        </w:tc>
        <w:tc>
          <w:tcPr>
            <w:tcW w:w="708" w:type="dxa"/>
            <w:tcBorders>
              <w:top w:val="single" w:sz="4" w:space="0" w:color="auto"/>
              <w:left w:val="nil"/>
              <w:bottom w:val="single" w:sz="4" w:space="0" w:color="auto"/>
              <w:right w:val="nil"/>
            </w:tcBorders>
            <w:vAlign w:val="center"/>
          </w:tcPr>
          <w:p w14:paraId="7EC9549C"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25" w:type="dxa"/>
            <w:tcBorders>
              <w:top w:val="single" w:sz="4" w:space="0" w:color="auto"/>
              <w:left w:val="nil"/>
              <w:bottom w:val="single" w:sz="4" w:space="0" w:color="auto"/>
              <w:right w:val="single" w:sz="4" w:space="0" w:color="auto"/>
            </w:tcBorders>
            <w:vAlign w:val="center"/>
          </w:tcPr>
          <w:p w14:paraId="0CBFEF98"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7F127C" w14:paraId="5B138BBB" w14:textId="77777777" w:rsidTr="005F10C2">
        <w:tc>
          <w:tcPr>
            <w:tcW w:w="2961" w:type="dxa"/>
          </w:tcPr>
          <w:p w14:paraId="40EDC71D" w14:textId="77777777" w:rsidR="00122A67" w:rsidRPr="00DE2B23" w:rsidRDefault="00122A67" w:rsidP="00ED4080">
            <w:pPr>
              <w:spacing w:after="0" w:line="240" w:lineRule="auto"/>
              <w:ind w:left="-57" w:right="-57"/>
              <w:jc w:val="right"/>
              <w:rPr>
                <w:rFonts w:ascii="Times New Roman" w:eastAsia="Times New Roman" w:hAnsi="Times New Roman"/>
                <w:sz w:val="20"/>
                <w:szCs w:val="20"/>
              </w:rPr>
            </w:pPr>
            <w:r w:rsidRPr="00DE2B23">
              <w:rPr>
                <w:rFonts w:ascii="Times New Roman" w:eastAsia="Times New Roman" w:hAnsi="Times New Roman"/>
                <w:sz w:val="20"/>
                <w:szCs w:val="20"/>
              </w:rPr>
              <w:t>konferences</w:t>
            </w:r>
          </w:p>
        </w:tc>
        <w:tc>
          <w:tcPr>
            <w:tcW w:w="1134" w:type="dxa"/>
            <w:vAlign w:val="center"/>
          </w:tcPr>
          <w:p w14:paraId="7CFC80F8" w14:textId="77777777" w:rsidR="00122A67" w:rsidRPr="00122A67" w:rsidRDefault="00122A67" w:rsidP="00122A67">
            <w:pPr>
              <w:spacing w:after="0" w:line="240" w:lineRule="auto"/>
              <w:jc w:val="center"/>
              <w:rPr>
                <w:rFonts w:ascii="Times New Roman" w:eastAsia="Times New Roman" w:hAnsi="Times New Roman"/>
                <w:b/>
                <w:sz w:val="24"/>
                <w:szCs w:val="24"/>
              </w:rPr>
            </w:pPr>
            <w:r w:rsidRPr="00122A67">
              <w:rPr>
                <w:rFonts w:ascii="Times New Roman" w:eastAsia="Times New Roman" w:hAnsi="Times New Roman"/>
                <w:b/>
                <w:sz w:val="24"/>
                <w:szCs w:val="24"/>
              </w:rPr>
              <w:t>9</w:t>
            </w:r>
          </w:p>
        </w:tc>
        <w:tc>
          <w:tcPr>
            <w:tcW w:w="993" w:type="dxa"/>
            <w:shd w:val="clear" w:color="auto" w:fill="FBD4B4"/>
            <w:vAlign w:val="center"/>
          </w:tcPr>
          <w:p w14:paraId="7DEC9756" w14:textId="77777777" w:rsidR="00122A67" w:rsidRPr="00122A67" w:rsidRDefault="00122A67" w:rsidP="00122A67">
            <w:pPr>
              <w:spacing w:after="0" w:line="240" w:lineRule="auto"/>
              <w:jc w:val="center"/>
              <w:rPr>
                <w:rFonts w:ascii="Times New Roman" w:eastAsia="Times New Roman" w:hAnsi="Times New Roman"/>
                <w:sz w:val="24"/>
                <w:szCs w:val="24"/>
              </w:rPr>
            </w:pPr>
            <w:r w:rsidRPr="00122A67">
              <w:rPr>
                <w:rFonts w:ascii="Times New Roman" w:eastAsia="Times New Roman" w:hAnsi="Times New Roman"/>
                <w:sz w:val="24"/>
                <w:szCs w:val="24"/>
              </w:rPr>
              <w:t>3</w:t>
            </w:r>
          </w:p>
        </w:tc>
        <w:tc>
          <w:tcPr>
            <w:tcW w:w="1134" w:type="dxa"/>
            <w:tcBorders>
              <w:right w:val="single" w:sz="4" w:space="0" w:color="auto"/>
            </w:tcBorders>
            <w:vAlign w:val="center"/>
          </w:tcPr>
          <w:p w14:paraId="7876B7FF" w14:textId="77777777" w:rsidR="00122A67" w:rsidRPr="00122A67" w:rsidRDefault="00122A67" w:rsidP="00122A67">
            <w:pPr>
              <w:spacing w:after="0" w:line="240" w:lineRule="auto"/>
              <w:jc w:val="center"/>
              <w:rPr>
                <w:rFonts w:ascii="Times New Roman" w:eastAsia="Times New Roman" w:hAnsi="Times New Roman"/>
                <w:sz w:val="24"/>
                <w:szCs w:val="24"/>
              </w:rPr>
            </w:pPr>
            <w:r w:rsidRPr="00122A67">
              <w:rPr>
                <w:rFonts w:ascii="Times New Roman" w:eastAsia="Times New Roman" w:hAnsi="Times New Roman"/>
                <w:sz w:val="24"/>
                <w:szCs w:val="24"/>
              </w:rPr>
              <w:t>23</w:t>
            </w:r>
          </w:p>
        </w:tc>
        <w:tc>
          <w:tcPr>
            <w:tcW w:w="2000" w:type="dxa"/>
            <w:gridSpan w:val="3"/>
            <w:tcBorders>
              <w:top w:val="single" w:sz="4" w:space="0" w:color="auto"/>
              <w:left w:val="single" w:sz="4" w:space="0" w:color="auto"/>
              <w:bottom w:val="single" w:sz="4" w:space="0" w:color="auto"/>
              <w:right w:val="single" w:sz="4" w:space="0" w:color="auto"/>
            </w:tcBorders>
            <w:vAlign w:val="center"/>
          </w:tcPr>
          <w:p w14:paraId="7D7DB848" w14:textId="77777777" w:rsidR="00122A67" w:rsidRPr="00122A67" w:rsidRDefault="00122A67" w:rsidP="00122A67">
            <w:pPr>
              <w:spacing w:after="0" w:line="240" w:lineRule="auto"/>
              <w:ind w:left="1800"/>
              <w:jc w:val="center"/>
              <w:rPr>
                <w:rFonts w:ascii="Times New Roman" w:eastAsia="Times New Roman" w:hAnsi="Times New Roman"/>
                <w:sz w:val="24"/>
                <w:szCs w:val="24"/>
              </w:rPr>
            </w:pPr>
          </w:p>
        </w:tc>
      </w:tr>
      <w:tr w:rsidR="00122A67" w:rsidRPr="00183130" w14:paraId="69D61643" w14:textId="77777777" w:rsidTr="005F10C2">
        <w:tc>
          <w:tcPr>
            <w:tcW w:w="2961" w:type="dxa"/>
          </w:tcPr>
          <w:p w14:paraId="17E45C3A" w14:textId="77777777" w:rsidR="00122A67" w:rsidRPr="00DE2B23" w:rsidRDefault="00122A67" w:rsidP="00ED4080">
            <w:pPr>
              <w:spacing w:after="0" w:line="240" w:lineRule="auto"/>
              <w:ind w:left="-57" w:right="-57"/>
              <w:jc w:val="right"/>
              <w:rPr>
                <w:rFonts w:ascii="Times New Roman" w:eastAsia="Times New Roman" w:hAnsi="Times New Roman"/>
                <w:sz w:val="20"/>
                <w:szCs w:val="20"/>
              </w:rPr>
            </w:pPr>
            <w:r w:rsidRPr="00DE2B23">
              <w:rPr>
                <w:rFonts w:ascii="Times New Roman" w:eastAsia="Times New Roman" w:hAnsi="Times New Roman"/>
                <w:sz w:val="20"/>
                <w:szCs w:val="20"/>
              </w:rPr>
              <w:t>semināri</w:t>
            </w:r>
          </w:p>
        </w:tc>
        <w:tc>
          <w:tcPr>
            <w:tcW w:w="1134" w:type="dxa"/>
            <w:vAlign w:val="center"/>
          </w:tcPr>
          <w:p w14:paraId="2EB2E800" w14:textId="77777777" w:rsidR="00122A67" w:rsidRPr="00DE2B23" w:rsidRDefault="00122A67" w:rsidP="00ED408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w:t>
            </w:r>
          </w:p>
        </w:tc>
        <w:tc>
          <w:tcPr>
            <w:tcW w:w="993" w:type="dxa"/>
            <w:shd w:val="clear" w:color="auto" w:fill="FBD4B4"/>
            <w:vAlign w:val="center"/>
          </w:tcPr>
          <w:p w14:paraId="207B140E" w14:textId="77777777" w:rsidR="00122A67" w:rsidRPr="00DE2B23" w:rsidRDefault="00122A67" w:rsidP="00ED408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134" w:type="dxa"/>
            <w:tcBorders>
              <w:right w:val="single" w:sz="4" w:space="0" w:color="auto"/>
            </w:tcBorders>
          </w:tcPr>
          <w:p w14:paraId="2CBD1E93" w14:textId="77777777" w:rsidR="00122A67" w:rsidRPr="00183130" w:rsidRDefault="00122A67" w:rsidP="00ED4080">
            <w:pPr>
              <w:spacing w:after="0" w:line="240" w:lineRule="auto"/>
              <w:jc w:val="center"/>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nil"/>
            </w:tcBorders>
            <w:vAlign w:val="center"/>
          </w:tcPr>
          <w:p w14:paraId="6E4ABDCC" w14:textId="77777777" w:rsidR="00122A67" w:rsidRPr="00183130" w:rsidRDefault="00122A67" w:rsidP="00ED4080">
            <w:pPr>
              <w:spacing w:after="0" w:line="240" w:lineRule="auto"/>
              <w:jc w:val="center"/>
              <w:rPr>
                <w:rFonts w:ascii="Times New Roman" w:eastAsia="Times New Roman" w:hAnsi="Times New Roman"/>
                <w:sz w:val="24"/>
                <w:szCs w:val="24"/>
              </w:rPr>
            </w:pPr>
          </w:p>
        </w:tc>
        <w:tc>
          <w:tcPr>
            <w:tcW w:w="708" w:type="dxa"/>
            <w:tcBorders>
              <w:top w:val="single" w:sz="4" w:space="0" w:color="auto"/>
              <w:left w:val="nil"/>
              <w:bottom w:val="single" w:sz="4" w:space="0" w:color="auto"/>
              <w:right w:val="nil"/>
            </w:tcBorders>
            <w:vAlign w:val="center"/>
          </w:tcPr>
          <w:p w14:paraId="4460377E"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25" w:type="dxa"/>
            <w:tcBorders>
              <w:top w:val="single" w:sz="4" w:space="0" w:color="auto"/>
              <w:left w:val="nil"/>
              <w:bottom w:val="single" w:sz="4" w:space="0" w:color="auto"/>
              <w:right w:val="single" w:sz="4" w:space="0" w:color="auto"/>
            </w:tcBorders>
            <w:vAlign w:val="center"/>
          </w:tcPr>
          <w:p w14:paraId="3A3DA455"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14E9CA0D" w14:textId="77777777" w:rsidTr="005F10C2">
        <w:tc>
          <w:tcPr>
            <w:tcW w:w="2961" w:type="dxa"/>
          </w:tcPr>
          <w:p w14:paraId="5520E9D2" w14:textId="77777777" w:rsidR="00122A67" w:rsidRPr="00DE2B23" w:rsidRDefault="00122A67" w:rsidP="00ED4080">
            <w:pPr>
              <w:spacing w:after="0" w:line="240" w:lineRule="auto"/>
              <w:ind w:left="-57" w:right="-57"/>
              <w:jc w:val="right"/>
              <w:rPr>
                <w:rFonts w:ascii="Times New Roman" w:eastAsia="Times New Roman" w:hAnsi="Times New Roman"/>
                <w:sz w:val="20"/>
                <w:szCs w:val="20"/>
              </w:rPr>
            </w:pPr>
            <w:r w:rsidRPr="00DE2B23">
              <w:rPr>
                <w:rFonts w:ascii="Times New Roman" w:eastAsia="Times New Roman" w:hAnsi="Times New Roman"/>
                <w:sz w:val="20"/>
                <w:szCs w:val="20"/>
              </w:rPr>
              <w:t>rīkotie semināri</w:t>
            </w:r>
          </w:p>
        </w:tc>
        <w:tc>
          <w:tcPr>
            <w:tcW w:w="1134" w:type="dxa"/>
            <w:vAlign w:val="center"/>
          </w:tcPr>
          <w:p w14:paraId="6AB70330" w14:textId="77777777" w:rsidR="00122A67" w:rsidRPr="00DE2B23" w:rsidRDefault="00122A67" w:rsidP="00122A6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12</w:t>
            </w:r>
          </w:p>
        </w:tc>
        <w:tc>
          <w:tcPr>
            <w:tcW w:w="993" w:type="dxa"/>
            <w:shd w:val="clear" w:color="auto" w:fill="FBD4B4"/>
            <w:vAlign w:val="center"/>
          </w:tcPr>
          <w:p w14:paraId="0A0249D8" w14:textId="77777777" w:rsidR="00122A67" w:rsidRPr="00DE2B23" w:rsidRDefault="00122A67" w:rsidP="00122A6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134" w:type="dxa"/>
            <w:vAlign w:val="center"/>
          </w:tcPr>
          <w:p w14:paraId="14D78B2F" w14:textId="77777777" w:rsidR="00122A67" w:rsidRPr="00183130" w:rsidRDefault="00122A67" w:rsidP="00122A6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000" w:type="dxa"/>
            <w:gridSpan w:val="3"/>
            <w:tcBorders>
              <w:top w:val="single" w:sz="4" w:space="0" w:color="auto"/>
              <w:bottom w:val="single" w:sz="4" w:space="0" w:color="auto"/>
            </w:tcBorders>
            <w:vAlign w:val="center"/>
          </w:tcPr>
          <w:p w14:paraId="2C0347E4" w14:textId="77777777" w:rsidR="00122A67" w:rsidRPr="00026ACC" w:rsidRDefault="00122A67" w:rsidP="00ED40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Rīkots VPP-6. projekta seminārs</w:t>
            </w:r>
            <w:r w:rsidRPr="00026ACC">
              <w:rPr>
                <w:rFonts w:ascii="Times New Roman" w:eastAsia="Times New Roman" w:hAnsi="Times New Roman"/>
                <w:sz w:val="24"/>
                <w:szCs w:val="24"/>
              </w:rPr>
              <w:t xml:space="preserve"> 2016.gada 1</w:t>
            </w:r>
            <w:r>
              <w:rPr>
                <w:rFonts w:ascii="Times New Roman" w:eastAsia="Times New Roman" w:hAnsi="Times New Roman"/>
                <w:sz w:val="24"/>
                <w:szCs w:val="24"/>
              </w:rPr>
              <w:t xml:space="preserve">5.novembrī. </w:t>
            </w:r>
          </w:p>
        </w:tc>
      </w:tr>
      <w:tr w:rsidR="00122A67" w:rsidRPr="00183130" w14:paraId="4825F45C" w14:textId="77777777" w:rsidTr="005F10C2">
        <w:tc>
          <w:tcPr>
            <w:tcW w:w="2961" w:type="dxa"/>
          </w:tcPr>
          <w:p w14:paraId="67F90E7E" w14:textId="77777777" w:rsidR="00122A67" w:rsidRPr="00DE2B23" w:rsidRDefault="00122A67" w:rsidP="00ED4080">
            <w:pPr>
              <w:spacing w:after="0" w:line="240" w:lineRule="auto"/>
              <w:ind w:left="-57" w:right="-57"/>
              <w:jc w:val="right"/>
              <w:rPr>
                <w:rFonts w:ascii="Times New Roman" w:eastAsia="Times New Roman" w:hAnsi="Times New Roman"/>
                <w:sz w:val="20"/>
                <w:szCs w:val="20"/>
              </w:rPr>
            </w:pPr>
            <w:r w:rsidRPr="00DE2B23">
              <w:rPr>
                <w:rFonts w:ascii="Times New Roman" w:eastAsia="Times New Roman" w:hAnsi="Times New Roman"/>
                <w:sz w:val="20"/>
                <w:szCs w:val="20"/>
              </w:rPr>
              <w:t>populārzinātniskas publikācijas</w:t>
            </w:r>
          </w:p>
        </w:tc>
        <w:tc>
          <w:tcPr>
            <w:tcW w:w="1134" w:type="dxa"/>
            <w:vAlign w:val="center"/>
          </w:tcPr>
          <w:p w14:paraId="58ADD356" w14:textId="77777777" w:rsidR="00122A67" w:rsidRPr="00DE2B23" w:rsidRDefault="00122A67" w:rsidP="00ED408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14</w:t>
            </w:r>
          </w:p>
        </w:tc>
        <w:tc>
          <w:tcPr>
            <w:tcW w:w="993" w:type="dxa"/>
            <w:shd w:val="clear" w:color="auto" w:fill="FBD4B4"/>
            <w:vAlign w:val="center"/>
          </w:tcPr>
          <w:p w14:paraId="1F9162BC" w14:textId="77777777" w:rsidR="00122A67" w:rsidRPr="00DE2B23" w:rsidRDefault="00122A67" w:rsidP="00ED408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34" w:type="dxa"/>
          </w:tcPr>
          <w:p w14:paraId="27858DA1" w14:textId="77777777" w:rsidR="00122A67" w:rsidRPr="00183130" w:rsidRDefault="00122A67" w:rsidP="00ED408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000" w:type="dxa"/>
            <w:gridSpan w:val="3"/>
            <w:tcBorders>
              <w:top w:val="single" w:sz="4" w:space="0" w:color="auto"/>
              <w:bottom w:val="single" w:sz="4" w:space="0" w:color="auto"/>
            </w:tcBorders>
            <w:vAlign w:val="center"/>
          </w:tcPr>
          <w:p w14:paraId="49973054" w14:textId="77777777" w:rsidR="00122A67" w:rsidRPr="00B879CC" w:rsidRDefault="00122A67" w:rsidP="00ED4080">
            <w:pPr>
              <w:spacing w:after="0" w:line="240" w:lineRule="auto"/>
              <w:rPr>
                <w:rFonts w:ascii="Times New Roman" w:eastAsia="Times New Roman" w:hAnsi="Times New Roman"/>
                <w:sz w:val="24"/>
                <w:szCs w:val="24"/>
              </w:rPr>
            </w:pPr>
          </w:p>
        </w:tc>
      </w:tr>
      <w:tr w:rsidR="00122A67" w:rsidRPr="00183130" w14:paraId="6FBB4A72" w14:textId="77777777" w:rsidTr="005F10C2">
        <w:trPr>
          <w:trHeight w:val="332"/>
        </w:trPr>
        <w:tc>
          <w:tcPr>
            <w:tcW w:w="2961" w:type="dxa"/>
          </w:tcPr>
          <w:p w14:paraId="731C5233" w14:textId="77777777" w:rsidR="00122A67" w:rsidRPr="00DE2B23" w:rsidRDefault="00122A67" w:rsidP="00ED4080">
            <w:pPr>
              <w:spacing w:after="0" w:line="240" w:lineRule="auto"/>
              <w:ind w:left="-57" w:right="-57"/>
              <w:jc w:val="right"/>
              <w:rPr>
                <w:rFonts w:ascii="Times New Roman" w:eastAsia="Times New Roman" w:hAnsi="Times New Roman"/>
                <w:sz w:val="20"/>
                <w:szCs w:val="20"/>
              </w:rPr>
            </w:pPr>
            <w:r w:rsidRPr="00DE2B23">
              <w:rPr>
                <w:rFonts w:ascii="Times New Roman" w:eastAsia="Times New Roman" w:hAnsi="Times New Roman"/>
                <w:sz w:val="20"/>
                <w:szCs w:val="20"/>
              </w:rPr>
              <w:t>izstādes</w:t>
            </w:r>
          </w:p>
        </w:tc>
        <w:tc>
          <w:tcPr>
            <w:tcW w:w="1134" w:type="dxa"/>
            <w:vAlign w:val="center"/>
          </w:tcPr>
          <w:p w14:paraId="208A5422" w14:textId="77777777" w:rsidR="00122A67" w:rsidRPr="00DE2B23" w:rsidRDefault="00122A67" w:rsidP="00ED408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w:t>
            </w:r>
          </w:p>
        </w:tc>
        <w:tc>
          <w:tcPr>
            <w:tcW w:w="993" w:type="dxa"/>
            <w:shd w:val="clear" w:color="auto" w:fill="FFFFFF"/>
            <w:vAlign w:val="center"/>
          </w:tcPr>
          <w:p w14:paraId="75CA5B83"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Pr>
          <w:p w14:paraId="6F25B583" w14:textId="77777777" w:rsidR="00122A67" w:rsidRPr="00183130" w:rsidRDefault="00122A67" w:rsidP="00ED4080">
            <w:pPr>
              <w:spacing w:after="0" w:line="240" w:lineRule="auto"/>
              <w:jc w:val="center"/>
              <w:rPr>
                <w:rFonts w:ascii="Times New Roman" w:eastAsia="Times New Roman" w:hAnsi="Times New Roman"/>
                <w:sz w:val="24"/>
                <w:szCs w:val="24"/>
              </w:rPr>
            </w:pPr>
          </w:p>
        </w:tc>
        <w:tc>
          <w:tcPr>
            <w:tcW w:w="2000" w:type="dxa"/>
            <w:gridSpan w:val="3"/>
            <w:tcBorders>
              <w:top w:val="single" w:sz="4" w:space="0" w:color="auto"/>
              <w:bottom w:val="single" w:sz="4" w:space="0" w:color="auto"/>
            </w:tcBorders>
            <w:vAlign w:val="center"/>
          </w:tcPr>
          <w:p w14:paraId="14B14546"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1EF6BB91" w14:textId="77777777" w:rsidTr="005F10C2">
        <w:tc>
          <w:tcPr>
            <w:tcW w:w="8222" w:type="dxa"/>
            <w:gridSpan w:val="7"/>
            <w:shd w:val="clear" w:color="auto" w:fill="C6D9F1"/>
          </w:tcPr>
          <w:p w14:paraId="7F23E435" w14:textId="77777777" w:rsidR="00122A67" w:rsidRPr="00183130" w:rsidRDefault="00122A67" w:rsidP="00ED4080">
            <w:pPr>
              <w:spacing w:after="0" w:line="240" w:lineRule="auto"/>
              <w:rPr>
                <w:rFonts w:ascii="Times New Roman" w:eastAsia="Times New Roman" w:hAnsi="Times New Roman"/>
                <w:i/>
                <w:sz w:val="24"/>
                <w:szCs w:val="24"/>
              </w:rPr>
            </w:pPr>
            <w:r w:rsidRPr="006531AF">
              <w:rPr>
                <w:rFonts w:ascii="Times New Roman" w:eastAsia="Times New Roman" w:hAnsi="Times New Roman"/>
                <w:b/>
                <w:bCs/>
                <w:sz w:val="24"/>
                <w:szCs w:val="24"/>
              </w:rPr>
              <w:t>Tautsaimnieciskie rezultatīvie rādītāji</w:t>
            </w:r>
          </w:p>
        </w:tc>
      </w:tr>
      <w:tr w:rsidR="00122A67" w:rsidRPr="00183130" w14:paraId="29ADDA9E" w14:textId="77777777" w:rsidTr="005F10C2">
        <w:tc>
          <w:tcPr>
            <w:tcW w:w="2961" w:type="dxa"/>
          </w:tcPr>
          <w:p w14:paraId="7A867C52" w14:textId="77777777" w:rsidR="00122A67" w:rsidRPr="00DE2B23" w:rsidRDefault="00122A67" w:rsidP="00ED4080">
            <w:pPr>
              <w:spacing w:after="0" w:line="240" w:lineRule="auto"/>
              <w:rPr>
                <w:rFonts w:ascii="Times New Roman" w:eastAsia="Times New Roman" w:hAnsi="Times New Roman"/>
                <w:sz w:val="20"/>
                <w:szCs w:val="20"/>
              </w:rPr>
            </w:pPr>
            <w:r w:rsidRPr="00DE2B23">
              <w:rPr>
                <w:rFonts w:ascii="Times New Roman" w:eastAsia="Times New Roman" w:hAnsi="Times New Roman"/>
                <w:sz w:val="20"/>
                <w:szCs w:val="20"/>
              </w:rPr>
              <w:t>1. Zinātniskajai institūcijai programmas ietvaros piesaistītā privātā finansējuma apjoms:</w:t>
            </w:r>
          </w:p>
        </w:tc>
        <w:tc>
          <w:tcPr>
            <w:tcW w:w="1134" w:type="dxa"/>
            <w:vAlign w:val="center"/>
          </w:tcPr>
          <w:p w14:paraId="145C3D0B" w14:textId="77777777" w:rsidR="00122A67" w:rsidRPr="00DE2B23" w:rsidRDefault="00122A67" w:rsidP="00ED4080">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319E8E03"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Pr>
          <w:p w14:paraId="2ABAD9B7" w14:textId="77777777" w:rsidR="00122A67" w:rsidRPr="00183130" w:rsidRDefault="00122A67" w:rsidP="00ED4080">
            <w:pPr>
              <w:spacing w:after="0" w:line="240" w:lineRule="auto"/>
              <w:jc w:val="center"/>
              <w:rPr>
                <w:rFonts w:ascii="Times New Roman" w:eastAsia="Times New Roman" w:hAnsi="Times New Roman"/>
                <w:color w:val="948A54"/>
                <w:sz w:val="24"/>
                <w:szCs w:val="24"/>
              </w:rPr>
            </w:pPr>
          </w:p>
        </w:tc>
        <w:tc>
          <w:tcPr>
            <w:tcW w:w="567" w:type="dxa"/>
            <w:tcBorders>
              <w:top w:val="single" w:sz="4" w:space="0" w:color="auto"/>
              <w:bottom w:val="single" w:sz="4" w:space="0" w:color="auto"/>
              <w:right w:val="nil"/>
            </w:tcBorders>
            <w:vAlign w:val="center"/>
          </w:tcPr>
          <w:p w14:paraId="5D3F060A" w14:textId="77777777" w:rsidR="00122A67" w:rsidRPr="00183130" w:rsidRDefault="00122A67" w:rsidP="00ED4080">
            <w:pPr>
              <w:spacing w:after="0" w:line="240" w:lineRule="auto"/>
              <w:jc w:val="center"/>
              <w:rPr>
                <w:rFonts w:ascii="Times New Roman" w:eastAsia="Times New Roman" w:hAnsi="Times New Roman"/>
                <w:color w:val="948A54"/>
                <w:sz w:val="24"/>
                <w:szCs w:val="24"/>
              </w:rPr>
            </w:pPr>
          </w:p>
        </w:tc>
        <w:tc>
          <w:tcPr>
            <w:tcW w:w="708" w:type="dxa"/>
            <w:tcBorders>
              <w:top w:val="single" w:sz="4" w:space="0" w:color="auto"/>
              <w:left w:val="nil"/>
              <w:bottom w:val="single" w:sz="4" w:space="0" w:color="auto"/>
              <w:right w:val="nil"/>
            </w:tcBorders>
            <w:vAlign w:val="center"/>
          </w:tcPr>
          <w:p w14:paraId="55D78F30" w14:textId="77777777" w:rsidR="00122A67" w:rsidRPr="00183130" w:rsidRDefault="00122A67" w:rsidP="00ED4080">
            <w:pPr>
              <w:spacing w:after="0" w:line="240" w:lineRule="auto"/>
              <w:jc w:val="center"/>
              <w:rPr>
                <w:rFonts w:ascii="Times New Roman" w:eastAsia="Times New Roman" w:hAnsi="Times New Roman"/>
                <w:i/>
                <w:color w:val="948A54"/>
                <w:sz w:val="24"/>
                <w:szCs w:val="24"/>
              </w:rPr>
            </w:pPr>
          </w:p>
        </w:tc>
        <w:tc>
          <w:tcPr>
            <w:tcW w:w="725" w:type="dxa"/>
            <w:tcBorders>
              <w:top w:val="single" w:sz="4" w:space="0" w:color="auto"/>
              <w:left w:val="nil"/>
              <w:bottom w:val="single" w:sz="4" w:space="0" w:color="auto"/>
            </w:tcBorders>
            <w:vAlign w:val="center"/>
          </w:tcPr>
          <w:p w14:paraId="499D114F"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4A68EFFD" w14:textId="77777777" w:rsidTr="005F10C2">
        <w:tc>
          <w:tcPr>
            <w:tcW w:w="2961" w:type="dxa"/>
          </w:tcPr>
          <w:p w14:paraId="0DA8ADDA" w14:textId="77777777" w:rsidR="00122A67" w:rsidRPr="00DE2B23" w:rsidRDefault="00122A67" w:rsidP="00ED4080">
            <w:pPr>
              <w:spacing w:after="0" w:line="240" w:lineRule="auto"/>
              <w:rPr>
                <w:rFonts w:ascii="Times New Roman" w:eastAsia="Times New Roman" w:hAnsi="Times New Roman"/>
                <w:sz w:val="20"/>
                <w:szCs w:val="20"/>
              </w:rPr>
            </w:pPr>
            <w:r w:rsidRPr="00DE2B23">
              <w:rPr>
                <w:rFonts w:ascii="Times New Roman" w:eastAsia="Times New Roman" w:hAnsi="Times New Roman"/>
                <w:sz w:val="20"/>
                <w:szCs w:val="20"/>
              </w:rPr>
              <w:t>1.1. privātā sektora līdzfinansējums programmā iekļauto projektu īstenošanai</w:t>
            </w:r>
          </w:p>
        </w:tc>
        <w:tc>
          <w:tcPr>
            <w:tcW w:w="1134" w:type="dxa"/>
            <w:vAlign w:val="center"/>
          </w:tcPr>
          <w:p w14:paraId="1B223E7E" w14:textId="77777777" w:rsidR="00122A67" w:rsidRPr="00DE2B23" w:rsidRDefault="00122A67" w:rsidP="00ED408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50 000</w:t>
            </w:r>
          </w:p>
        </w:tc>
        <w:tc>
          <w:tcPr>
            <w:tcW w:w="993" w:type="dxa"/>
            <w:shd w:val="clear" w:color="auto" w:fill="FBD4B4"/>
            <w:vAlign w:val="center"/>
          </w:tcPr>
          <w:p w14:paraId="0BC42764" w14:textId="77777777" w:rsidR="00122A67" w:rsidRPr="00DE2B23" w:rsidRDefault="00122A67" w:rsidP="00ED408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20 000</w:t>
            </w:r>
          </w:p>
        </w:tc>
        <w:tc>
          <w:tcPr>
            <w:tcW w:w="1134" w:type="dxa"/>
          </w:tcPr>
          <w:p w14:paraId="7F27E2F8"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567" w:type="dxa"/>
            <w:tcBorders>
              <w:top w:val="single" w:sz="4" w:space="0" w:color="auto"/>
              <w:bottom w:val="single" w:sz="4" w:space="0" w:color="auto"/>
              <w:right w:val="nil"/>
            </w:tcBorders>
            <w:vAlign w:val="center"/>
          </w:tcPr>
          <w:p w14:paraId="383B3469"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525684C6"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25" w:type="dxa"/>
            <w:tcBorders>
              <w:top w:val="single" w:sz="4" w:space="0" w:color="auto"/>
              <w:left w:val="nil"/>
              <w:bottom w:val="single" w:sz="4" w:space="0" w:color="auto"/>
            </w:tcBorders>
            <w:vAlign w:val="center"/>
          </w:tcPr>
          <w:p w14:paraId="5C307798"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56679814" w14:textId="77777777" w:rsidTr="005F10C2">
        <w:tc>
          <w:tcPr>
            <w:tcW w:w="2961" w:type="dxa"/>
          </w:tcPr>
          <w:p w14:paraId="36CB9AB9" w14:textId="77777777" w:rsidR="00122A67" w:rsidRPr="00DE2B23" w:rsidRDefault="00122A67" w:rsidP="00ED4080">
            <w:pPr>
              <w:spacing w:after="0" w:line="240" w:lineRule="auto"/>
              <w:rPr>
                <w:rFonts w:ascii="Times New Roman" w:eastAsia="Times New Roman" w:hAnsi="Times New Roman"/>
                <w:sz w:val="20"/>
                <w:szCs w:val="20"/>
              </w:rPr>
            </w:pPr>
            <w:r w:rsidRPr="00DE2B23">
              <w:rPr>
                <w:rFonts w:ascii="Times New Roman" w:eastAsia="Times New Roman" w:hAnsi="Times New Roman"/>
                <w:sz w:val="20"/>
                <w:szCs w:val="20"/>
              </w:rPr>
              <w:t xml:space="preserve">1.2. ieņēmumi no programmas </w:t>
            </w:r>
            <w:r w:rsidRPr="00DE2B23">
              <w:rPr>
                <w:rFonts w:ascii="Times New Roman" w:eastAsia="Times New Roman" w:hAnsi="Times New Roman"/>
                <w:sz w:val="20"/>
                <w:szCs w:val="20"/>
              </w:rPr>
              <w:lastRenderedPageBreak/>
              <w:t>ietvaros radītā intelektuālā īpašuma komercializēšanas (rūpnieciskā īpašuma tiesību atsavināšana, licencēšana, izņēmumu tiesību vai lietošanas tiesību piešķiršana par atlīdzību)</w:t>
            </w:r>
          </w:p>
        </w:tc>
        <w:tc>
          <w:tcPr>
            <w:tcW w:w="1134" w:type="dxa"/>
            <w:vAlign w:val="center"/>
          </w:tcPr>
          <w:p w14:paraId="3BFB6E91" w14:textId="77777777" w:rsidR="00122A67" w:rsidRPr="00DE2B23" w:rsidRDefault="00122A67" w:rsidP="00ED4080">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37CD95D4"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Pr>
          <w:p w14:paraId="64F9C818"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567" w:type="dxa"/>
            <w:tcBorders>
              <w:top w:val="single" w:sz="4" w:space="0" w:color="auto"/>
              <w:bottom w:val="single" w:sz="4" w:space="0" w:color="auto"/>
              <w:right w:val="nil"/>
            </w:tcBorders>
            <w:vAlign w:val="center"/>
          </w:tcPr>
          <w:p w14:paraId="5D7E3801"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4E375ECC"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25" w:type="dxa"/>
            <w:tcBorders>
              <w:top w:val="single" w:sz="4" w:space="0" w:color="auto"/>
              <w:left w:val="nil"/>
              <w:bottom w:val="single" w:sz="4" w:space="0" w:color="auto"/>
            </w:tcBorders>
            <w:vAlign w:val="center"/>
          </w:tcPr>
          <w:p w14:paraId="3D3C892F"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01E2BCE9" w14:textId="77777777" w:rsidTr="005F10C2">
        <w:tc>
          <w:tcPr>
            <w:tcW w:w="2961" w:type="dxa"/>
          </w:tcPr>
          <w:p w14:paraId="5F422675" w14:textId="77777777" w:rsidR="00122A67" w:rsidRPr="00DE2B23" w:rsidRDefault="00122A67" w:rsidP="00ED4080">
            <w:pPr>
              <w:spacing w:after="0" w:line="240" w:lineRule="auto"/>
              <w:rPr>
                <w:rFonts w:ascii="Times New Roman" w:eastAsia="Times New Roman" w:hAnsi="Times New Roman"/>
                <w:sz w:val="20"/>
                <w:szCs w:val="20"/>
              </w:rPr>
            </w:pPr>
            <w:r w:rsidRPr="00DE2B23">
              <w:rPr>
                <w:rFonts w:ascii="Times New Roman" w:eastAsia="Times New Roman" w:hAnsi="Times New Roman"/>
                <w:sz w:val="20"/>
                <w:szCs w:val="20"/>
              </w:rPr>
              <w:lastRenderedPageBreak/>
              <w:t>1.3. ieņēmumi no līgumdarbiem, kas balstās uz programmas ietvaros radītajiem rezultātiem un zinātības</w:t>
            </w:r>
          </w:p>
        </w:tc>
        <w:tc>
          <w:tcPr>
            <w:tcW w:w="1134" w:type="dxa"/>
            <w:vAlign w:val="center"/>
          </w:tcPr>
          <w:p w14:paraId="07CA45A0" w14:textId="77777777" w:rsidR="00122A67" w:rsidRPr="00DE2B23" w:rsidRDefault="00122A67" w:rsidP="00ED4080">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75DDCCE9"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Pr>
          <w:p w14:paraId="590AF2EA"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567" w:type="dxa"/>
            <w:tcBorders>
              <w:top w:val="single" w:sz="4" w:space="0" w:color="auto"/>
              <w:bottom w:val="single" w:sz="4" w:space="0" w:color="auto"/>
              <w:right w:val="nil"/>
            </w:tcBorders>
            <w:vAlign w:val="center"/>
          </w:tcPr>
          <w:p w14:paraId="1415E6FC"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274AFB35"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25" w:type="dxa"/>
            <w:tcBorders>
              <w:top w:val="single" w:sz="4" w:space="0" w:color="auto"/>
              <w:left w:val="nil"/>
              <w:bottom w:val="single" w:sz="4" w:space="0" w:color="auto"/>
            </w:tcBorders>
            <w:vAlign w:val="center"/>
          </w:tcPr>
          <w:p w14:paraId="0293F9CC"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237ABA57" w14:textId="77777777" w:rsidTr="005F10C2">
        <w:tc>
          <w:tcPr>
            <w:tcW w:w="2961" w:type="dxa"/>
          </w:tcPr>
          <w:p w14:paraId="7275FA28" w14:textId="77777777" w:rsidR="00122A67" w:rsidRPr="00DE2B23" w:rsidRDefault="00122A67" w:rsidP="00ED4080">
            <w:pPr>
              <w:spacing w:after="0" w:line="240" w:lineRule="auto"/>
              <w:rPr>
                <w:rFonts w:ascii="Times New Roman" w:eastAsia="Times New Roman" w:hAnsi="Times New Roman"/>
                <w:sz w:val="20"/>
                <w:szCs w:val="20"/>
              </w:rPr>
            </w:pPr>
            <w:r w:rsidRPr="00DE2B23">
              <w:rPr>
                <w:rFonts w:ascii="Times New Roman" w:eastAsia="Times New Roman" w:hAnsi="Times New Roman"/>
                <w:sz w:val="20"/>
                <w:szCs w:val="20"/>
              </w:rPr>
              <w:t>2. Programmas ietvaros pieteikto, reģistrēto un spēkā uzturēto patentu vai augu šķirņu skaits:</w:t>
            </w:r>
          </w:p>
        </w:tc>
        <w:tc>
          <w:tcPr>
            <w:tcW w:w="1134" w:type="dxa"/>
            <w:vAlign w:val="center"/>
          </w:tcPr>
          <w:p w14:paraId="330AB442" w14:textId="77777777" w:rsidR="00122A67" w:rsidRPr="00DE2B23" w:rsidRDefault="00122A67" w:rsidP="00ED4080">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3CB2112F"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Pr>
          <w:p w14:paraId="1649FD50"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567" w:type="dxa"/>
            <w:tcBorders>
              <w:top w:val="single" w:sz="4" w:space="0" w:color="auto"/>
              <w:bottom w:val="single" w:sz="4" w:space="0" w:color="auto"/>
              <w:right w:val="nil"/>
            </w:tcBorders>
            <w:vAlign w:val="center"/>
          </w:tcPr>
          <w:p w14:paraId="2F87933F"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7F289FAA"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25" w:type="dxa"/>
            <w:tcBorders>
              <w:top w:val="single" w:sz="4" w:space="0" w:color="auto"/>
              <w:left w:val="nil"/>
              <w:bottom w:val="single" w:sz="4" w:space="0" w:color="auto"/>
            </w:tcBorders>
            <w:vAlign w:val="center"/>
          </w:tcPr>
          <w:p w14:paraId="54823D69"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527DD971" w14:textId="77777777" w:rsidTr="005F10C2">
        <w:tc>
          <w:tcPr>
            <w:tcW w:w="2961" w:type="dxa"/>
          </w:tcPr>
          <w:p w14:paraId="364B633D" w14:textId="77777777" w:rsidR="00122A67" w:rsidRPr="00DE2B23" w:rsidRDefault="00122A67" w:rsidP="00ED4080">
            <w:pPr>
              <w:tabs>
                <w:tab w:val="left" w:pos="1418"/>
              </w:tabs>
              <w:spacing w:after="0" w:line="240" w:lineRule="auto"/>
              <w:ind w:left="-57" w:right="-57"/>
              <w:jc w:val="right"/>
              <w:rPr>
                <w:rFonts w:ascii="Times New Roman" w:eastAsia="Times New Roman" w:hAnsi="Times New Roman"/>
                <w:sz w:val="20"/>
                <w:szCs w:val="20"/>
              </w:rPr>
            </w:pPr>
            <w:r w:rsidRPr="00DE2B23">
              <w:rPr>
                <w:rFonts w:ascii="Times New Roman" w:eastAsia="Times New Roman" w:hAnsi="Times New Roman"/>
                <w:sz w:val="20"/>
                <w:szCs w:val="20"/>
              </w:rPr>
              <w:t>Latvijas teritorijā</w:t>
            </w:r>
          </w:p>
        </w:tc>
        <w:tc>
          <w:tcPr>
            <w:tcW w:w="1134" w:type="dxa"/>
            <w:vAlign w:val="center"/>
          </w:tcPr>
          <w:p w14:paraId="052AE784" w14:textId="77777777" w:rsidR="00122A67" w:rsidRPr="00DE2B23" w:rsidRDefault="00122A67" w:rsidP="00ED408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w:t>
            </w:r>
          </w:p>
        </w:tc>
        <w:tc>
          <w:tcPr>
            <w:tcW w:w="993" w:type="dxa"/>
            <w:shd w:val="clear" w:color="auto" w:fill="FFFFFF"/>
            <w:vAlign w:val="center"/>
          </w:tcPr>
          <w:p w14:paraId="5A0069F3"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Pr>
          <w:p w14:paraId="5CED758E"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567" w:type="dxa"/>
            <w:tcBorders>
              <w:top w:val="single" w:sz="4" w:space="0" w:color="auto"/>
              <w:bottom w:val="single" w:sz="4" w:space="0" w:color="auto"/>
              <w:right w:val="nil"/>
            </w:tcBorders>
            <w:vAlign w:val="center"/>
          </w:tcPr>
          <w:p w14:paraId="1CC3A01B"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17E1E548"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25" w:type="dxa"/>
            <w:tcBorders>
              <w:top w:val="single" w:sz="4" w:space="0" w:color="auto"/>
              <w:left w:val="nil"/>
              <w:bottom w:val="single" w:sz="4" w:space="0" w:color="auto"/>
            </w:tcBorders>
            <w:vAlign w:val="center"/>
          </w:tcPr>
          <w:p w14:paraId="5025BAD8"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119DFB46" w14:textId="77777777" w:rsidTr="005F10C2">
        <w:tc>
          <w:tcPr>
            <w:tcW w:w="2961" w:type="dxa"/>
          </w:tcPr>
          <w:p w14:paraId="410BB03F" w14:textId="77777777" w:rsidR="00122A67" w:rsidRPr="00DE2B23" w:rsidRDefault="00122A67" w:rsidP="00ED4080">
            <w:pPr>
              <w:tabs>
                <w:tab w:val="left" w:pos="1418"/>
              </w:tabs>
              <w:spacing w:after="0" w:line="240" w:lineRule="auto"/>
              <w:ind w:left="-57" w:right="-57"/>
              <w:jc w:val="right"/>
              <w:rPr>
                <w:rFonts w:ascii="Times New Roman" w:eastAsia="Times New Roman" w:hAnsi="Times New Roman"/>
                <w:sz w:val="20"/>
                <w:szCs w:val="20"/>
              </w:rPr>
            </w:pPr>
            <w:r w:rsidRPr="00DE2B23">
              <w:rPr>
                <w:rFonts w:ascii="Times New Roman" w:eastAsia="Times New Roman" w:hAnsi="Times New Roman"/>
                <w:sz w:val="20"/>
                <w:szCs w:val="20"/>
              </w:rPr>
              <w:t>ārpus Latvijas</w:t>
            </w:r>
          </w:p>
        </w:tc>
        <w:tc>
          <w:tcPr>
            <w:tcW w:w="1134" w:type="dxa"/>
            <w:vAlign w:val="center"/>
          </w:tcPr>
          <w:p w14:paraId="787545D0" w14:textId="77777777" w:rsidR="00122A67" w:rsidRPr="00DE2B23" w:rsidRDefault="00122A67" w:rsidP="00ED4080">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4604301A"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Pr>
          <w:p w14:paraId="29B632BC"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567" w:type="dxa"/>
            <w:tcBorders>
              <w:top w:val="single" w:sz="4" w:space="0" w:color="auto"/>
              <w:bottom w:val="single" w:sz="4" w:space="0" w:color="auto"/>
              <w:right w:val="nil"/>
            </w:tcBorders>
            <w:vAlign w:val="center"/>
          </w:tcPr>
          <w:p w14:paraId="4DC50F3E"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1BE6992A"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25" w:type="dxa"/>
            <w:tcBorders>
              <w:top w:val="single" w:sz="4" w:space="0" w:color="auto"/>
              <w:left w:val="nil"/>
              <w:bottom w:val="single" w:sz="4" w:space="0" w:color="auto"/>
            </w:tcBorders>
            <w:vAlign w:val="center"/>
          </w:tcPr>
          <w:p w14:paraId="788E995A"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01FCAC21" w14:textId="77777777" w:rsidTr="005F10C2">
        <w:tc>
          <w:tcPr>
            <w:tcW w:w="2961" w:type="dxa"/>
          </w:tcPr>
          <w:p w14:paraId="74BD5D5B" w14:textId="77777777" w:rsidR="00122A67" w:rsidRPr="00DE2B23" w:rsidRDefault="00122A67" w:rsidP="00ED4080">
            <w:pPr>
              <w:spacing w:after="0" w:line="240" w:lineRule="auto"/>
              <w:rPr>
                <w:rFonts w:ascii="Times New Roman" w:eastAsia="Times New Roman" w:hAnsi="Times New Roman"/>
                <w:sz w:val="20"/>
                <w:szCs w:val="20"/>
              </w:rPr>
            </w:pPr>
            <w:r w:rsidRPr="00DE2B23">
              <w:rPr>
                <w:rFonts w:ascii="Times New Roman" w:eastAsia="Times New Roman" w:hAnsi="Times New Roman"/>
                <w:sz w:val="20"/>
                <w:szCs w:val="20"/>
              </w:rPr>
              <w:t>3. Programmas ietvaros izstrādāto jauno tehnoloģiju, metožu, prototipu vai pakalpojumu skaits, kas aprobētas uzņēmumos</w:t>
            </w:r>
          </w:p>
        </w:tc>
        <w:tc>
          <w:tcPr>
            <w:tcW w:w="1134" w:type="dxa"/>
            <w:vAlign w:val="center"/>
          </w:tcPr>
          <w:p w14:paraId="1FB35D5A" w14:textId="77777777" w:rsidR="00122A67" w:rsidRPr="00DE2B23" w:rsidRDefault="00122A67" w:rsidP="00ED408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w:t>
            </w:r>
          </w:p>
        </w:tc>
        <w:tc>
          <w:tcPr>
            <w:tcW w:w="993" w:type="dxa"/>
            <w:shd w:val="clear" w:color="auto" w:fill="FFFFFF"/>
            <w:vAlign w:val="center"/>
          </w:tcPr>
          <w:p w14:paraId="3F1111BF"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Pr>
          <w:p w14:paraId="0CE2B43E"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567" w:type="dxa"/>
            <w:tcBorders>
              <w:top w:val="single" w:sz="4" w:space="0" w:color="auto"/>
              <w:bottom w:val="single" w:sz="4" w:space="0" w:color="auto"/>
              <w:right w:val="nil"/>
            </w:tcBorders>
            <w:vAlign w:val="center"/>
          </w:tcPr>
          <w:p w14:paraId="7029588E"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7D373BF7"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25" w:type="dxa"/>
            <w:tcBorders>
              <w:top w:val="single" w:sz="4" w:space="0" w:color="auto"/>
              <w:left w:val="nil"/>
              <w:bottom w:val="single" w:sz="4" w:space="0" w:color="auto"/>
            </w:tcBorders>
            <w:vAlign w:val="center"/>
          </w:tcPr>
          <w:p w14:paraId="4B0460A6"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r w:rsidR="00122A67" w:rsidRPr="00183130" w14:paraId="123150C5" w14:textId="77777777" w:rsidTr="005F10C2">
        <w:tc>
          <w:tcPr>
            <w:tcW w:w="2961" w:type="dxa"/>
          </w:tcPr>
          <w:p w14:paraId="55643013" w14:textId="77777777" w:rsidR="00122A67" w:rsidRPr="00DE2B23" w:rsidRDefault="00122A67" w:rsidP="00ED4080">
            <w:pPr>
              <w:spacing w:after="0" w:line="240" w:lineRule="auto"/>
              <w:rPr>
                <w:rFonts w:ascii="Times New Roman" w:eastAsia="Times New Roman" w:hAnsi="Times New Roman"/>
                <w:sz w:val="20"/>
                <w:szCs w:val="20"/>
              </w:rPr>
            </w:pPr>
            <w:r w:rsidRPr="00DE2B23">
              <w:rPr>
                <w:rFonts w:ascii="Times New Roman" w:eastAsia="Times New Roman" w:hAnsi="Times New Roman"/>
                <w:sz w:val="20"/>
                <w:szCs w:val="20"/>
              </w:rPr>
              <w:t>4. Ieviešanai nodoto jauno tehnoloģiju, metožu, prototipu, produktu vai pakalpojumu skaits (noslēgtie līgumi par intelektuālā īpašuma nodošanu)</w:t>
            </w:r>
          </w:p>
        </w:tc>
        <w:tc>
          <w:tcPr>
            <w:tcW w:w="1134" w:type="dxa"/>
            <w:vAlign w:val="center"/>
          </w:tcPr>
          <w:p w14:paraId="7F952AAF" w14:textId="77777777" w:rsidR="00122A67" w:rsidRPr="002B736F" w:rsidRDefault="00122A67" w:rsidP="00ED408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5</w:t>
            </w:r>
          </w:p>
        </w:tc>
        <w:tc>
          <w:tcPr>
            <w:tcW w:w="993" w:type="dxa"/>
            <w:shd w:val="clear" w:color="auto" w:fill="FFFFFF"/>
            <w:vAlign w:val="center"/>
          </w:tcPr>
          <w:p w14:paraId="18936DFE" w14:textId="77777777" w:rsidR="00122A67" w:rsidRPr="00DE2B23" w:rsidRDefault="00122A67" w:rsidP="00ED4080">
            <w:pPr>
              <w:spacing w:after="0" w:line="240" w:lineRule="auto"/>
              <w:jc w:val="center"/>
              <w:rPr>
                <w:rFonts w:ascii="Times New Roman" w:eastAsia="Times New Roman" w:hAnsi="Times New Roman"/>
                <w:sz w:val="24"/>
                <w:szCs w:val="24"/>
              </w:rPr>
            </w:pPr>
          </w:p>
        </w:tc>
        <w:tc>
          <w:tcPr>
            <w:tcW w:w="1134" w:type="dxa"/>
          </w:tcPr>
          <w:p w14:paraId="6AEF6AD5"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567" w:type="dxa"/>
            <w:tcBorders>
              <w:top w:val="single" w:sz="4" w:space="0" w:color="auto"/>
              <w:bottom w:val="single" w:sz="4" w:space="0" w:color="auto"/>
              <w:right w:val="nil"/>
            </w:tcBorders>
            <w:vAlign w:val="center"/>
          </w:tcPr>
          <w:p w14:paraId="7DE26B1B"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08" w:type="dxa"/>
            <w:tcBorders>
              <w:top w:val="single" w:sz="4" w:space="0" w:color="auto"/>
              <w:left w:val="nil"/>
              <w:bottom w:val="single" w:sz="4" w:space="0" w:color="auto"/>
              <w:right w:val="nil"/>
            </w:tcBorders>
            <w:vAlign w:val="center"/>
          </w:tcPr>
          <w:p w14:paraId="7233E311" w14:textId="77777777" w:rsidR="00122A67" w:rsidRPr="00183130" w:rsidRDefault="00122A67" w:rsidP="00ED4080">
            <w:pPr>
              <w:spacing w:after="0" w:line="240" w:lineRule="auto"/>
              <w:jc w:val="center"/>
              <w:rPr>
                <w:rFonts w:ascii="Times New Roman" w:eastAsia="Times New Roman" w:hAnsi="Times New Roman"/>
                <w:i/>
                <w:sz w:val="24"/>
                <w:szCs w:val="24"/>
              </w:rPr>
            </w:pPr>
          </w:p>
        </w:tc>
        <w:tc>
          <w:tcPr>
            <w:tcW w:w="725" w:type="dxa"/>
            <w:tcBorders>
              <w:top w:val="single" w:sz="4" w:space="0" w:color="auto"/>
              <w:left w:val="nil"/>
              <w:bottom w:val="single" w:sz="4" w:space="0" w:color="auto"/>
            </w:tcBorders>
            <w:vAlign w:val="center"/>
          </w:tcPr>
          <w:p w14:paraId="4B9AF18B" w14:textId="77777777" w:rsidR="00122A67" w:rsidRPr="00183130" w:rsidRDefault="00122A67" w:rsidP="00ED4080">
            <w:pPr>
              <w:spacing w:after="0" w:line="240" w:lineRule="auto"/>
              <w:jc w:val="center"/>
              <w:rPr>
                <w:rFonts w:ascii="Times New Roman" w:eastAsia="Times New Roman" w:hAnsi="Times New Roman"/>
                <w:i/>
                <w:sz w:val="24"/>
                <w:szCs w:val="24"/>
              </w:rPr>
            </w:pPr>
          </w:p>
        </w:tc>
      </w:tr>
    </w:tbl>
    <w:p w14:paraId="08F43EEE" w14:textId="77777777" w:rsidR="00074100" w:rsidRPr="00074100" w:rsidRDefault="00074100" w:rsidP="00074100">
      <w:pPr>
        <w:pStyle w:val="ListParagraph"/>
        <w:rPr>
          <w:rFonts w:ascii="Times New Roman" w:hAnsi="Times New Roman"/>
          <w:b/>
          <w:sz w:val="24"/>
          <w:szCs w:val="24"/>
        </w:rPr>
      </w:pPr>
    </w:p>
    <w:p w14:paraId="1D1EEE21" w14:textId="77777777" w:rsidR="00F865C5" w:rsidRPr="00F865C5" w:rsidRDefault="00F865C5" w:rsidP="00BC7BC3">
      <w:pPr>
        <w:pStyle w:val="ListParagraph"/>
        <w:numPr>
          <w:ilvl w:val="0"/>
          <w:numId w:val="77"/>
        </w:numPr>
        <w:spacing w:before="240" w:after="240"/>
        <w:ind w:left="714" w:hanging="357"/>
        <w:rPr>
          <w:rFonts w:ascii="Times New Roman" w:hAnsi="Times New Roman"/>
          <w:b/>
          <w:sz w:val="24"/>
          <w:szCs w:val="24"/>
        </w:rPr>
      </w:pPr>
      <w:r>
        <w:rPr>
          <w:rFonts w:ascii="Times New Roman" w:hAnsi="Times New Roman"/>
          <w:b/>
          <w:sz w:val="24"/>
          <w:szCs w:val="24"/>
        </w:rPr>
        <w:t>Projekta Nr. 6</w:t>
      </w:r>
      <w:r w:rsidRPr="0089791C">
        <w:rPr>
          <w:rFonts w:ascii="Times New Roman" w:hAnsi="Times New Roman"/>
          <w:b/>
          <w:sz w:val="24"/>
          <w:szCs w:val="24"/>
        </w:rPr>
        <w:t xml:space="preserve"> īstenošanas analīze</w:t>
      </w:r>
    </w:p>
    <w:tbl>
      <w:tblPr>
        <w:tblW w:w="4974" w:type="pct"/>
        <w:tblCellSpacing w:w="15" w:type="dxa"/>
        <w:tblInd w:w="-20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970"/>
        <w:gridCol w:w="4394"/>
      </w:tblGrid>
      <w:tr w:rsidR="00F865C5" w:rsidRPr="00C90DF6" w14:paraId="6935CADD" w14:textId="77777777" w:rsidTr="005F10C2">
        <w:trPr>
          <w:tblCellSpacing w:w="15" w:type="dxa"/>
        </w:trPr>
        <w:tc>
          <w:tcPr>
            <w:tcW w:w="2346"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46A22E45" w14:textId="77777777" w:rsidR="00F865C5" w:rsidRPr="00A13578" w:rsidRDefault="00F865C5" w:rsidP="00F865C5">
            <w:pPr>
              <w:spacing w:before="100" w:beforeAutospacing="1" w:after="100" w:afterAutospacing="1" w:line="360" w:lineRule="auto"/>
              <w:ind w:firstLine="300"/>
              <w:jc w:val="center"/>
              <w:rPr>
                <w:rFonts w:ascii="Times New Roman" w:eastAsia="Times New Roman" w:hAnsi="Times New Roman"/>
                <w:b/>
                <w:sz w:val="24"/>
                <w:szCs w:val="24"/>
                <w:lang w:eastAsia="lv-LV"/>
              </w:rPr>
            </w:pPr>
            <w:r w:rsidRPr="00A13578">
              <w:rPr>
                <w:rFonts w:ascii="Times New Roman" w:eastAsia="Times New Roman" w:hAnsi="Times New Roman"/>
                <w:b/>
                <w:sz w:val="24"/>
                <w:szCs w:val="24"/>
                <w:lang w:eastAsia="lv-LV"/>
              </w:rPr>
              <w:t>Stiprās puses</w:t>
            </w:r>
          </w:p>
        </w:tc>
        <w:tc>
          <w:tcPr>
            <w:tcW w:w="26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56D5F571" w14:textId="77777777" w:rsidR="00F865C5" w:rsidRPr="00A13578" w:rsidRDefault="00F865C5" w:rsidP="00F865C5">
            <w:pPr>
              <w:spacing w:before="100" w:beforeAutospacing="1" w:after="100" w:afterAutospacing="1" w:line="360" w:lineRule="auto"/>
              <w:ind w:firstLine="300"/>
              <w:jc w:val="center"/>
              <w:rPr>
                <w:rFonts w:ascii="Times New Roman" w:eastAsia="Times New Roman" w:hAnsi="Times New Roman"/>
                <w:b/>
                <w:sz w:val="24"/>
                <w:szCs w:val="24"/>
                <w:lang w:eastAsia="lv-LV"/>
              </w:rPr>
            </w:pPr>
            <w:r w:rsidRPr="00A13578">
              <w:rPr>
                <w:rFonts w:ascii="Times New Roman" w:eastAsia="Times New Roman" w:hAnsi="Times New Roman"/>
                <w:b/>
                <w:sz w:val="24"/>
                <w:szCs w:val="24"/>
                <w:lang w:eastAsia="lv-LV"/>
              </w:rPr>
              <w:t>Vājās puses</w:t>
            </w:r>
          </w:p>
        </w:tc>
      </w:tr>
      <w:tr w:rsidR="00F865C5" w:rsidRPr="00C90DF6" w14:paraId="2BC05FB1" w14:textId="77777777" w:rsidTr="005F10C2">
        <w:trPr>
          <w:trHeight w:val="1050"/>
          <w:tblCellSpacing w:w="15" w:type="dxa"/>
        </w:trPr>
        <w:tc>
          <w:tcPr>
            <w:tcW w:w="2346" w:type="pct"/>
            <w:tcBorders>
              <w:top w:val="outset" w:sz="6" w:space="0" w:color="auto"/>
              <w:left w:val="outset" w:sz="6" w:space="0" w:color="auto"/>
              <w:bottom w:val="outset" w:sz="6" w:space="0" w:color="auto"/>
              <w:right w:val="outset" w:sz="6" w:space="0" w:color="auto"/>
            </w:tcBorders>
            <w:hideMark/>
          </w:tcPr>
          <w:p w14:paraId="4FB45FD1" w14:textId="77777777" w:rsidR="00F865C5" w:rsidRPr="00C90DF6" w:rsidRDefault="00F865C5" w:rsidP="00F865C5">
            <w:pPr>
              <w:spacing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 xml:space="preserve">Turpinās zinātniska sadarbība ar Oviedo universitāti Spānijā, tiek apzināti sadarbības partneri sepses izpētē </w:t>
            </w:r>
            <w:r>
              <w:rPr>
                <w:rFonts w:ascii="Times New Roman" w:eastAsia="Times New Roman" w:hAnsi="Times New Roman"/>
                <w:sz w:val="24"/>
                <w:szCs w:val="24"/>
                <w:lang w:eastAsia="lv-LV"/>
              </w:rPr>
              <w:t xml:space="preserve">Islandē , Lietuvā un Igaunijā. </w:t>
            </w:r>
            <w:r w:rsidRPr="00C90DF6">
              <w:rPr>
                <w:rFonts w:ascii="Times New Roman" w:eastAsia="Times New Roman" w:hAnsi="Times New Roman"/>
                <w:sz w:val="24"/>
                <w:szCs w:val="24"/>
                <w:lang w:eastAsia="lv-LV"/>
              </w:rPr>
              <w:t>Bērnu dzīvībai bīstamo infekciju izpētei ir ne tikai zinātniska, bet arī liela klīniska nozīme</w:t>
            </w:r>
            <w:r>
              <w:rPr>
                <w:rFonts w:ascii="Times New Roman" w:eastAsia="Times New Roman" w:hAnsi="Times New Roman"/>
                <w:sz w:val="24"/>
                <w:szCs w:val="24"/>
                <w:lang w:eastAsia="lv-LV"/>
              </w:rPr>
              <w:t xml:space="preserve">. </w:t>
            </w:r>
            <w:r w:rsidRPr="00C90DF6">
              <w:rPr>
                <w:rFonts w:ascii="Times New Roman" w:eastAsia="Times New Roman" w:hAnsi="Times New Roman"/>
                <w:sz w:val="24"/>
                <w:szCs w:val="24"/>
                <w:lang w:eastAsia="lv-LV"/>
              </w:rPr>
              <w:t>Pozitīva sadarbība ar bāzes un klīniskām zinātnēm</w:t>
            </w:r>
          </w:p>
        </w:tc>
        <w:tc>
          <w:tcPr>
            <w:tcW w:w="2600" w:type="pct"/>
            <w:tcBorders>
              <w:top w:val="outset" w:sz="6" w:space="0" w:color="auto"/>
              <w:left w:val="outset" w:sz="6" w:space="0" w:color="auto"/>
              <w:bottom w:val="outset" w:sz="6" w:space="0" w:color="auto"/>
              <w:right w:val="outset" w:sz="6" w:space="0" w:color="auto"/>
            </w:tcBorders>
            <w:hideMark/>
          </w:tcPr>
          <w:p w14:paraId="55CCC578" w14:textId="77777777" w:rsidR="00F865C5" w:rsidRPr="00C90DF6" w:rsidRDefault="00F865C5" w:rsidP="00F865C5">
            <w:pPr>
              <w:spacing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Neelastīgs un gauss iepirkuma process</w:t>
            </w:r>
            <w:r>
              <w:rPr>
                <w:rFonts w:ascii="Times New Roman" w:eastAsia="Times New Roman" w:hAnsi="Times New Roman"/>
                <w:sz w:val="24"/>
                <w:szCs w:val="24"/>
                <w:lang w:eastAsia="lv-LV"/>
              </w:rPr>
              <w:t>, i</w:t>
            </w:r>
            <w:r w:rsidRPr="00C752C6">
              <w:rPr>
                <w:rFonts w:ascii="Times New Roman" w:eastAsia="Times New Roman" w:hAnsi="Times New Roman"/>
                <w:sz w:val="24"/>
                <w:szCs w:val="24"/>
                <w:lang w:eastAsia="lv-LV"/>
              </w:rPr>
              <w:t>zglītībai, zinātnei un ārstniecībai, labvēlīga vide, kuru var nodrošināt tikai ieviešot universitāšu slimnīcas rietumos aprobētus modeļus</w:t>
            </w:r>
            <w:r>
              <w:rPr>
                <w:rFonts w:ascii="Times New Roman" w:eastAsia="Times New Roman" w:hAnsi="Times New Roman"/>
                <w:sz w:val="24"/>
                <w:szCs w:val="24"/>
                <w:lang w:eastAsia="lv-LV"/>
              </w:rPr>
              <w:t xml:space="preserve">. </w:t>
            </w:r>
            <w:r w:rsidRPr="00C90DF6">
              <w:rPr>
                <w:rFonts w:ascii="Times New Roman" w:eastAsia="Times New Roman" w:hAnsi="Times New Roman"/>
                <w:sz w:val="24"/>
                <w:szCs w:val="24"/>
                <w:lang w:eastAsia="lv-LV"/>
              </w:rPr>
              <w:t>Kavēta finansējuma piešķiršana</w:t>
            </w:r>
          </w:p>
        </w:tc>
      </w:tr>
      <w:tr w:rsidR="00F865C5" w:rsidRPr="00C90DF6" w14:paraId="799EC184" w14:textId="77777777" w:rsidTr="005F10C2">
        <w:trPr>
          <w:tblCellSpacing w:w="15" w:type="dxa"/>
        </w:trPr>
        <w:tc>
          <w:tcPr>
            <w:tcW w:w="2346"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0E23CDA4" w14:textId="77777777" w:rsidR="00F865C5" w:rsidRPr="00A13578" w:rsidRDefault="00F865C5" w:rsidP="00F865C5">
            <w:pPr>
              <w:spacing w:before="100" w:beforeAutospacing="1" w:after="100" w:afterAutospacing="1" w:line="360" w:lineRule="auto"/>
              <w:ind w:firstLine="300"/>
              <w:jc w:val="center"/>
              <w:rPr>
                <w:rFonts w:ascii="Times New Roman" w:eastAsia="Times New Roman" w:hAnsi="Times New Roman"/>
                <w:b/>
                <w:sz w:val="24"/>
                <w:szCs w:val="24"/>
                <w:lang w:eastAsia="lv-LV"/>
              </w:rPr>
            </w:pPr>
            <w:r w:rsidRPr="00A13578">
              <w:rPr>
                <w:rFonts w:ascii="Times New Roman" w:eastAsia="Times New Roman" w:hAnsi="Times New Roman"/>
                <w:b/>
                <w:sz w:val="24"/>
                <w:szCs w:val="24"/>
                <w:lang w:eastAsia="lv-LV"/>
              </w:rPr>
              <w:t>Iespējas</w:t>
            </w:r>
          </w:p>
        </w:tc>
        <w:tc>
          <w:tcPr>
            <w:tcW w:w="26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0E94B2DF" w14:textId="77777777" w:rsidR="00F865C5" w:rsidRPr="00A13578" w:rsidRDefault="00F865C5" w:rsidP="00F865C5">
            <w:pPr>
              <w:spacing w:before="100" w:beforeAutospacing="1" w:after="100" w:afterAutospacing="1" w:line="360" w:lineRule="auto"/>
              <w:ind w:firstLine="300"/>
              <w:jc w:val="center"/>
              <w:rPr>
                <w:rFonts w:ascii="Times New Roman" w:eastAsia="Times New Roman" w:hAnsi="Times New Roman"/>
                <w:b/>
                <w:sz w:val="24"/>
                <w:szCs w:val="24"/>
                <w:lang w:eastAsia="lv-LV"/>
              </w:rPr>
            </w:pPr>
            <w:r w:rsidRPr="00A13578">
              <w:rPr>
                <w:rFonts w:ascii="Times New Roman" w:eastAsia="Times New Roman" w:hAnsi="Times New Roman"/>
                <w:b/>
                <w:sz w:val="24"/>
                <w:szCs w:val="24"/>
                <w:lang w:eastAsia="lv-LV"/>
              </w:rPr>
              <w:t>Draudi</w:t>
            </w:r>
          </w:p>
        </w:tc>
      </w:tr>
      <w:tr w:rsidR="00F865C5" w:rsidRPr="00C90DF6" w14:paraId="48B35EA2" w14:textId="77777777" w:rsidTr="005F10C2">
        <w:trPr>
          <w:trHeight w:val="1050"/>
          <w:tblCellSpacing w:w="15" w:type="dxa"/>
        </w:trPr>
        <w:tc>
          <w:tcPr>
            <w:tcW w:w="2346" w:type="pct"/>
            <w:tcBorders>
              <w:top w:val="outset" w:sz="6" w:space="0" w:color="auto"/>
              <w:left w:val="outset" w:sz="6" w:space="0" w:color="auto"/>
              <w:bottom w:val="outset" w:sz="6" w:space="0" w:color="auto"/>
              <w:right w:val="outset" w:sz="6" w:space="0" w:color="auto"/>
            </w:tcBorders>
            <w:hideMark/>
          </w:tcPr>
          <w:p w14:paraId="5A72E11C" w14:textId="77777777" w:rsidR="00F865C5" w:rsidRPr="00C90DF6" w:rsidRDefault="00F865C5" w:rsidP="00AA12FC">
            <w:pPr>
              <w:spacing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Starptautiska sadarbība uzlabos pētījumu kvalitāti</w:t>
            </w:r>
          </w:p>
          <w:p w14:paraId="0432C844" w14:textId="77777777" w:rsidR="00F865C5" w:rsidRPr="00C90DF6" w:rsidRDefault="00F865C5" w:rsidP="00AA12FC">
            <w:pPr>
              <w:spacing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Piesai</w:t>
            </w:r>
            <w:r>
              <w:rPr>
                <w:rFonts w:ascii="Times New Roman" w:eastAsia="Times New Roman" w:hAnsi="Times New Roman"/>
                <w:sz w:val="24"/>
                <w:szCs w:val="24"/>
                <w:lang w:eastAsia="lv-LV"/>
              </w:rPr>
              <w:t xml:space="preserve">stīt cilvēkresursus un finanses </w:t>
            </w:r>
            <w:r w:rsidRPr="00C90DF6">
              <w:rPr>
                <w:rFonts w:ascii="Times New Roman" w:eastAsia="Times New Roman" w:hAnsi="Times New Roman"/>
                <w:sz w:val="24"/>
                <w:szCs w:val="24"/>
                <w:lang w:eastAsia="lv-LV"/>
              </w:rPr>
              <w:t>zinātnisko sasniegumu translācijā klīniskā praksē</w:t>
            </w:r>
          </w:p>
        </w:tc>
        <w:tc>
          <w:tcPr>
            <w:tcW w:w="2600" w:type="pct"/>
            <w:tcBorders>
              <w:top w:val="outset" w:sz="6" w:space="0" w:color="auto"/>
              <w:left w:val="outset" w:sz="6" w:space="0" w:color="auto"/>
              <w:bottom w:val="outset" w:sz="6" w:space="0" w:color="auto"/>
              <w:right w:val="outset" w:sz="6" w:space="0" w:color="auto"/>
            </w:tcBorders>
            <w:hideMark/>
          </w:tcPr>
          <w:p w14:paraId="2B398B0E" w14:textId="77777777" w:rsidR="00F865C5" w:rsidRPr="00C90DF6" w:rsidRDefault="00F865C5" w:rsidP="00AA12FC">
            <w:pPr>
              <w:spacing w:after="0" w:line="240" w:lineRule="auto"/>
              <w:ind w:left="40" w:hanging="4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w:t>
            </w:r>
            <w:r w:rsidRPr="00C90DF6">
              <w:rPr>
                <w:rFonts w:ascii="Times New Roman" w:eastAsia="Times New Roman" w:hAnsi="Times New Roman"/>
                <w:sz w:val="24"/>
                <w:szCs w:val="24"/>
                <w:lang w:eastAsia="lv-LV"/>
              </w:rPr>
              <w:t>Pacientu plūsmas izmaiņas mainīgos veselības aprūpes organizācijas un finansēšanas apstākļos</w:t>
            </w:r>
          </w:p>
          <w:p w14:paraId="59987452" w14:textId="77777777" w:rsidR="00F865C5" w:rsidRPr="00C90DF6" w:rsidRDefault="00F865C5" w:rsidP="00AA12FC">
            <w:pPr>
              <w:spacing w:after="0" w:line="240" w:lineRule="auto"/>
              <w:ind w:left="40" w:hanging="4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C90DF6">
              <w:rPr>
                <w:rFonts w:ascii="Times New Roman" w:eastAsia="Times New Roman" w:hAnsi="Times New Roman"/>
                <w:sz w:val="24"/>
                <w:szCs w:val="24"/>
                <w:lang w:eastAsia="lv-LV"/>
              </w:rPr>
              <w:t>Pētniecības speciālistu aizplūde uz ārvalstīm</w:t>
            </w:r>
          </w:p>
        </w:tc>
      </w:tr>
    </w:tbl>
    <w:p w14:paraId="24423576" w14:textId="77777777" w:rsidR="00A13578" w:rsidRDefault="00A13578" w:rsidP="00BC7BC3">
      <w:pPr>
        <w:pStyle w:val="ListParagraph"/>
        <w:spacing w:before="240" w:after="240"/>
        <w:rPr>
          <w:rFonts w:ascii="Times New Roman" w:hAnsi="Times New Roman"/>
          <w:b/>
          <w:sz w:val="24"/>
          <w:szCs w:val="24"/>
          <w:lang w:val="lv-LV"/>
        </w:rPr>
      </w:pPr>
    </w:p>
    <w:p w14:paraId="1B09A3B8" w14:textId="77777777" w:rsidR="00BC7BC3" w:rsidRDefault="00BC7BC3" w:rsidP="00BC7BC3">
      <w:pPr>
        <w:pStyle w:val="ListParagraph"/>
        <w:spacing w:before="240" w:after="240"/>
        <w:rPr>
          <w:rFonts w:ascii="Times New Roman" w:hAnsi="Times New Roman"/>
          <w:b/>
          <w:sz w:val="24"/>
          <w:szCs w:val="24"/>
          <w:lang w:val="lv-LV"/>
        </w:rPr>
      </w:pPr>
    </w:p>
    <w:p w14:paraId="5BDA97FE" w14:textId="77777777" w:rsidR="00BC7BC3" w:rsidRDefault="00BC7BC3" w:rsidP="00BC7BC3">
      <w:pPr>
        <w:pStyle w:val="ListParagraph"/>
        <w:spacing w:before="240" w:after="240"/>
        <w:rPr>
          <w:rFonts w:ascii="Times New Roman" w:hAnsi="Times New Roman"/>
          <w:b/>
          <w:sz w:val="24"/>
          <w:szCs w:val="24"/>
          <w:lang w:val="lv-LV"/>
        </w:rPr>
      </w:pPr>
    </w:p>
    <w:p w14:paraId="6C05D66B" w14:textId="77777777" w:rsidR="00BC7BC3" w:rsidRDefault="00BC7BC3" w:rsidP="00BC7BC3">
      <w:pPr>
        <w:pStyle w:val="ListParagraph"/>
        <w:spacing w:before="240" w:after="240"/>
        <w:rPr>
          <w:rFonts w:ascii="Times New Roman" w:hAnsi="Times New Roman"/>
          <w:b/>
          <w:sz w:val="24"/>
          <w:szCs w:val="24"/>
          <w:lang w:val="lv-LV"/>
        </w:rPr>
      </w:pPr>
    </w:p>
    <w:p w14:paraId="36FFBD55" w14:textId="77777777" w:rsidR="00BC7BC3" w:rsidRPr="00BC7BC3" w:rsidRDefault="00BC7BC3" w:rsidP="00BC7BC3">
      <w:pPr>
        <w:pStyle w:val="ListParagraph"/>
        <w:spacing w:before="240" w:after="240"/>
        <w:rPr>
          <w:rFonts w:ascii="Times New Roman" w:hAnsi="Times New Roman"/>
          <w:b/>
          <w:sz w:val="24"/>
          <w:szCs w:val="24"/>
          <w:lang w:val="lv-LV"/>
        </w:rPr>
      </w:pPr>
    </w:p>
    <w:p w14:paraId="0C0F4677" w14:textId="77777777" w:rsidR="00F865C5" w:rsidRPr="0089791C" w:rsidRDefault="00F865C5" w:rsidP="00BC7BC3">
      <w:pPr>
        <w:pStyle w:val="ListParagraph"/>
        <w:numPr>
          <w:ilvl w:val="0"/>
          <w:numId w:val="77"/>
        </w:numPr>
        <w:spacing w:before="240" w:after="240"/>
        <w:ind w:left="714" w:hanging="357"/>
        <w:rPr>
          <w:rFonts w:ascii="Times New Roman" w:hAnsi="Times New Roman"/>
          <w:b/>
          <w:sz w:val="24"/>
          <w:szCs w:val="24"/>
        </w:rPr>
      </w:pPr>
      <w:r>
        <w:rPr>
          <w:rFonts w:ascii="Times New Roman" w:hAnsi="Times New Roman"/>
          <w:b/>
          <w:sz w:val="24"/>
          <w:szCs w:val="24"/>
        </w:rPr>
        <w:lastRenderedPageBreak/>
        <w:t>Projekta Nr. 6</w:t>
      </w:r>
      <w:r w:rsidRPr="0089791C">
        <w:rPr>
          <w:rFonts w:ascii="Times New Roman" w:hAnsi="Times New Roman"/>
          <w:b/>
          <w:sz w:val="24"/>
          <w:szCs w:val="24"/>
        </w:rPr>
        <w:t xml:space="preserve"> identificētie riski un to samazināšanas vai novēršanas pasākumi</w:t>
      </w:r>
    </w:p>
    <w:tbl>
      <w:tblPr>
        <w:tblW w:w="5000" w:type="pct"/>
        <w:tblCellSpacing w:w="15" w:type="dxa"/>
        <w:tblInd w:w="-20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408"/>
      </w:tblGrid>
      <w:tr w:rsidR="00F865C5" w:rsidRPr="0089791C" w14:paraId="49BD6C71" w14:textId="77777777" w:rsidTr="005F10C2">
        <w:trPr>
          <w:trHeight w:val="1050"/>
          <w:tblCellSpacing w:w="15" w:type="dxa"/>
        </w:trPr>
        <w:tc>
          <w:tcPr>
            <w:tcW w:w="4964" w:type="pct"/>
            <w:tcBorders>
              <w:top w:val="outset" w:sz="6" w:space="0" w:color="auto"/>
              <w:left w:val="outset" w:sz="6" w:space="0" w:color="auto"/>
              <w:bottom w:val="outset" w:sz="6" w:space="0" w:color="auto"/>
              <w:right w:val="outset" w:sz="6" w:space="0" w:color="auto"/>
            </w:tcBorders>
            <w:hideMark/>
          </w:tcPr>
          <w:p w14:paraId="410EFBE0" w14:textId="77777777" w:rsidR="00F865C5" w:rsidRPr="00F865C5" w:rsidRDefault="00F865C5" w:rsidP="00AA12FC">
            <w:pPr>
              <w:spacing w:after="0" w:line="240" w:lineRule="auto"/>
              <w:jc w:val="both"/>
              <w:rPr>
                <w:rFonts w:ascii="Times New Roman" w:eastAsia="Times New Roman" w:hAnsi="Times New Roman"/>
                <w:sz w:val="24"/>
                <w:szCs w:val="24"/>
                <w:lang w:eastAsia="lv-LV"/>
              </w:rPr>
            </w:pPr>
            <w:r w:rsidRPr="00F865C5">
              <w:rPr>
                <w:rFonts w:ascii="Times New Roman" w:eastAsia="Times New Roman" w:hAnsi="Times New Roman"/>
                <w:sz w:val="24"/>
                <w:szCs w:val="24"/>
                <w:lang w:eastAsia="lv-LV"/>
              </w:rPr>
              <w:t>Projekta izpildes kvalitāti kavē neelastīgā iepirkumu procedūra, tā rezultātā ieilgst bioloģiskā materiāla laboratorā, klīniskā un statistiskā analīze, kā arī pacientu mainīgā plūsma un veselības aprūpes organizācijas problēmas, kas saistās ar nepietiekamu nozares finansējumu.</w:t>
            </w:r>
          </w:p>
          <w:p w14:paraId="76E1A680" w14:textId="77777777" w:rsidR="00F865C5" w:rsidRPr="00F865C5" w:rsidRDefault="00F865C5" w:rsidP="00AA12FC">
            <w:pPr>
              <w:spacing w:after="0" w:line="240" w:lineRule="auto"/>
              <w:jc w:val="both"/>
              <w:rPr>
                <w:rFonts w:ascii="Times New Roman" w:eastAsia="Times New Roman" w:hAnsi="Times New Roman"/>
                <w:sz w:val="20"/>
                <w:szCs w:val="20"/>
                <w:lang w:eastAsia="lv-LV"/>
              </w:rPr>
            </w:pPr>
            <w:r w:rsidRPr="00F865C5">
              <w:rPr>
                <w:rFonts w:ascii="Times New Roman" w:eastAsia="Times New Roman" w:hAnsi="Times New Roman"/>
                <w:sz w:val="24"/>
                <w:szCs w:val="24"/>
                <w:lang w:eastAsia="lv-LV"/>
              </w:rPr>
              <w:t>Tiks atkārtoti runāts ar atbildīgo intitūciju amatpersonām par šo trūkumu novēršanu.</w:t>
            </w:r>
          </w:p>
        </w:tc>
      </w:tr>
    </w:tbl>
    <w:p w14:paraId="02F61321" w14:textId="77777777" w:rsidR="00F865C5" w:rsidRPr="00F865C5" w:rsidRDefault="00F865C5" w:rsidP="00F865C5">
      <w:pPr>
        <w:shd w:val="clear" w:color="auto" w:fill="FFFFFF"/>
        <w:spacing w:after="0" w:line="240" w:lineRule="auto"/>
        <w:ind w:left="720"/>
        <w:rPr>
          <w:rFonts w:ascii="Times New Roman" w:eastAsia="Times New Roman" w:hAnsi="Times New Roman"/>
          <w:color w:val="000000"/>
          <w:shd w:val="clear" w:color="auto" w:fill="FFFFFF"/>
        </w:rPr>
      </w:pPr>
    </w:p>
    <w:p w14:paraId="354897EE" w14:textId="77777777" w:rsidR="00F865C5" w:rsidRPr="00F865C5" w:rsidRDefault="00F865C5" w:rsidP="001A3FC4">
      <w:pPr>
        <w:spacing w:after="0" w:line="240" w:lineRule="auto"/>
        <w:rPr>
          <w:rFonts w:ascii="Times New Roman" w:eastAsia="Times New Roman" w:hAnsi="Times New Roman"/>
          <w:sz w:val="20"/>
          <w:szCs w:val="20"/>
          <w:lang w:eastAsia="lv-LV"/>
        </w:rPr>
      </w:pPr>
    </w:p>
    <w:p w14:paraId="3CF94F1E" w14:textId="77777777" w:rsidR="001A3FC4" w:rsidRDefault="001A3FC4" w:rsidP="001A3FC4">
      <w:pPr>
        <w:spacing w:after="120" w:line="240" w:lineRule="auto"/>
        <w:rPr>
          <w:rFonts w:ascii="Times New Roman" w:eastAsia="Times New Roman" w:hAnsi="Times New Roman"/>
          <w:b/>
          <w:lang w:eastAsia="lv-LV"/>
        </w:rPr>
      </w:pPr>
    </w:p>
    <w:p w14:paraId="435D1195" w14:textId="77777777" w:rsidR="00BC7BC3" w:rsidRPr="004669D1" w:rsidRDefault="00BC7BC3" w:rsidP="00BC7BC3">
      <w:pPr>
        <w:spacing w:after="0" w:line="240" w:lineRule="auto"/>
        <w:rPr>
          <w:rFonts w:ascii="Times New Roman" w:eastAsia="Times New Roman" w:hAnsi="Times New Roman"/>
          <w:sz w:val="24"/>
          <w:szCs w:val="24"/>
        </w:rPr>
      </w:pPr>
      <w:r>
        <w:rPr>
          <w:rFonts w:ascii="Times New Roman" w:eastAsia="Times New Roman" w:hAnsi="Times New Roman"/>
          <w:sz w:val="24"/>
          <w:szCs w:val="24"/>
        </w:rPr>
        <w:t>Projekta Nr.6</w:t>
      </w:r>
      <w:r w:rsidRPr="004669D1">
        <w:rPr>
          <w:rFonts w:ascii="Times New Roman" w:eastAsia="Times New Roman" w:hAnsi="Times New Roman"/>
          <w:sz w:val="24"/>
          <w:szCs w:val="24"/>
        </w:rPr>
        <w:t xml:space="preserve"> vadītājs: </w:t>
      </w:r>
      <w:r>
        <w:rPr>
          <w:rFonts w:ascii="Times New Roman" w:eastAsia="Times New Roman" w:hAnsi="Times New Roman"/>
          <w:sz w:val="24"/>
          <w:szCs w:val="24"/>
        </w:rPr>
        <w:t>____________________ Aigars Pētersons   _______________</w:t>
      </w:r>
    </w:p>
    <w:p w14:paraId="6478593E" w14:textId="77777777" w:rsidR="00BC7BC3" w:rsidRDefault="00BC7BC3" w:rsidP="00BC7BC3">
      <w:pPr>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(paraksts</w:t>
      </w:r>
      <w:r w:rsidRPr="004669D1">
        <w:rPr>
          <w:rFonts w:ascii="Times New Roman" w:eastAsia="Times New Roman" w:hAnsi="Times New Roman"/>
          <w:i/>
          <w:iCs/>
          <w:sz w:val="24"/>
          <w:szCs w:val="24"/>
        </w:rPr>
        <w:t>)</w:t>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t xml:space="preserve">  </w:t>
      </w:r>
      <w:r>
        <w:rPr>
          <w:rFonts w:ascii="Times New Roman" w:eastAsia="Times New Roman" w:hAnsi="Times New Roman"/>
          <w:i/>
          <w:iCs/>
          <w:sz w:val="24"/>
          <w:szCs w:val="24"/>
        </w:rPr>
        <w:t xml:space="preserve">              </w:t>
      </w:r>
      <w:r w:rsidRPr="004669D1">
        <w:rPr>
          <w:rFonts w:ascii="Times New Roman" w:eastAsia="Times New Roman" w:hAnsi="Times New Roman"/>
          <w:i/>
          <w:iCs/>
          <w:sz w:val="24"/>
          <w:szCs w:val="24"/>
        </w:rPr>
        <w:t xml:space="preserve">  (datums)</w:t>
      </w:r>
    </w:p>
    <w:p w14:paraId="780490BD" w14:textId="77777777" w:rsidR="00BC7BC3" w:rsidRDefault="00BC7BC3" w:rsidP="00BC7BC3">
      <w:pPr>
        <w:spacing w:after="0" w:line="240" w:lineRule="auto"/>
        <w:rPr>
          <w:rFonts w:ascii="Times New Roman" w:eastAsia="Times New Roman" w:hAnsi="Times New Roman"/>
          <w:i/>
          <w:iCs/>
          <w:sz w:val="24"/>
          <w:szCs w:val="24"/>
        </w:rPr>
      </w:pPr>
    </w:p>
    <w:p w14:paraId="62318E1B" w14:textId="77777777" w:rsidR="00BC7BC3" w:rsidRPr="004669D1" w:rsidRDefault="00BC7BC3" w:rsidP="00BC7BC3">
      <w:pPr>
        <w:spacing w:after="0" w:line="240" w:lineRule="auto"/>
        <w:rPr>
          <w:rFonts w:ascii="Times New Roman" w:eastAsia="Times New Roman" w:hAnsi="Times New Roman"/>
          <w:sz w:val="24"/>
          <w:szCs w:val="24"/>
        </w:rPr>
      </w:pPr>
      <w:r w:rsidRPr="004669D1">
        <w:rPr>
          <w:rFonts w:ascii="Times New Roman" w:eastAsia="Times New Roman" w:hAnsi="Times New Roman"/>
          <w:sz w:val="24"/>
          <w:szCs w:val="24"/>
        </w:rPr>
        <w:t xml:space="preserve">Zinātniskās institūcijas vadītājs: </w:t>
      </w:r>
      <w:r>
        <w:rPr>
          <w:rFonts w:ascii="Times New Roman" w:eastAsia="Times New Roman" w:hAnsi="Times New Roman"/>
          <w:sz w:val="24"/>
          <w:szCs w:val="24"/>
        </w:rPr>
        <w:t xml:space="preserve">  ______________     </w:t>
      </w:r>
      <w:r>
        <w:rPr>
          <w:rFonts w:ascii="Times New Roman" w:eastAsia="Times New Roman" w:hAnsi="Times New Roman"/>
          <w:sz w:val="24"/>
          <w:szCs w:val="24"/>
        </w:rPr>
        <w:tab/>
      </w:r>
      <w:r>
        <w:rPr>
          <w:rFonts w:ascii="Times New Roman" w:eastAsia="Times New Roman" w:hAnsi="Times New Roman"/>
          <w:sz w:val="24"/>
          <w:szCs w:val="24"/>
        </w:rPr>
        <w:tab/>
        <w:t xml:space="preserve">     ___________</w:t>
      </w:r>
    </w:p>
    <w:p w14:paraId="22258DC8" w14:textId="77777777" w:rsidR="00BC7BC3" w:rsidRPr="004669D1" w:rsidRDefault="00BC7BC3" w:rsidP="00BC7BC3">
      <w:pPr>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 xml:space="preserve">           (paraksts</w:t>
      </w:r>
      <w:r w:rsidRPr="004669D1">
        <w:rPr>
          <w:rFonts w:ascii="Times New Roman" w:eastAsia="Times New Roman" w:hAnsi="Times New Roman"/>
          <w:i/>
          <w:iCs/>
          <w:sz w:val="24"/>
          <w:szCs w:val="24"/>
        </w:rPr>
        <w:t>)</w:t>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t xml:space="preserve">  </w:t>
      </w:r>
      <w:r>
        <w:rPr>
          <w:rFonts w:ascii="Times New Roman" w:eastAsia="Times New Roman" w:hAnsi="Times New Roman"/>
          <w:i/>
          <w:iCs/>
          <w:sz w:val="24"/>
          <w:szCs w:val="24"/>
        </w:rPr>
        <w:t xml:space="preserve">      </w:t>
      </w:r>
      <w:r w:rsidRPr="004669D1">
        <w:rPr>
          <w:rFonts w:ascii="Times New Roman" w:eastAsia="Times New Roman" w:hAnsi="Times New Roman"/>
          <w:i/>
          <w:iCs/>
          <w:sz w:val="24"/>
          <w:szCs w:val="24"/>
        </w:rPr>
        <w:t xml:space="preserve">  (datums)</w:t>
      </w:r>
    </w:p>
    <w:p w14:paraId="15BD01AF" w14:textId="77777777" w:rsidR="00BC7BC3" w:rsidRPr="00C90DF6" w:rsidRDefault="00BC7BC3" w:rsidP="001A3FC4">
      <w:pPr>
        <w:spacing w:after="120" w:line="240" w:lineRule="auto"/>
        <w:rPr>
          <w:rFonts w:ascii="Times New Roman" w:eastAsia="Times New Roman" w:hAnsi="Times New Roman"/>
          <w:b/>
          <w:lang w:eastAsia="lv-LV"/>
        </w:rPr>
      </w:pPr>
    </w:p>
    <w:p w14:paraId="0EF649C1" w14:textId="77777777" w:rsidR="00F865C5" w:rsidRDefault="00F865C5">
      <w:pPr>
        <w:rPr>
          <w:rFonts w:ascii="Times New Roman" w:eastAsia="Times New Roman" w:hAnsi="Times New Roman"/>
          <w:b/>
          <w:iCs/>
        </w:rPr>
      </w:pPr>
      <w:r>
        <w:rPr>
          <w:rFonts w:ascii="Times New Roman" w:eastAsia="Times New Roman" w:hAnsi="Times New Roman"/>
          <w:b/>
          <w:iCs/>
        </w:rPr>
        <w:br w:type="page"/>
      </w:r>
    </w:p>
    <w:p w14:paraId="197826EA" w14:textId="77777777" w:rsidR="00594686" w:rsidRDefault="005041C6" w:rsidP="00594686">
      <w:pPr>
        <w:pStyle w:val="Heading3"/>
        <w:rPr>
          <w:rFonts w:ascii="Times New Roman" w:eastAsia="Arial Unicode MS" w:hAnsi="Times New Roman"/>
          <w:b w:val="0"/>
          <w:sz w:val="24"/>
          <w:szCs w:val="24"/>
        </w:rPr>
      </w:pPr>
      <w:bookmarkStart w:id="20" w:name="_Toc472942458"/>
      <w:r>
        <w:rPr>
          <w:rFonts w:ascii="Times New Roman" w:eastAsia="Times New Roman" w:hAnsi="Times New Roman"/>
          <w:b w:val="0"/>
          <w:i/>
          <w:iCs/>
        </w:rPr>
        <w:lastRenderedPageBreak/>
        <w:t>Rezultatīvie rādītāji</w:t>
      </w:r>
      <w:bookmarkEnd w:id="20"/>
      <w:r w:rsidR="00594686" w:rsidRPr="002D2AC6">
        <w:rPr>
          <w:rFonts w:ascii="Times New Roman" w:eastAsia="Arial Unicode MS" w:hAnsi="Times New Roman"/>
          <w:b w:val="0"/>
          <w:sz w:val="24"/>
          <w:szCs w:val="24"/>
        </w:rPr>
        <w:t xml:space="preserve"> </w:t>
      </w:r>
    </w:p>
    <w:p w14:paraId="3179A285" w14:textId="77777777" w:rsidR="00F865C5" w:rsidRPr="00AA12FC" w:rsidRDefault="00F865C5" w:rsidP="00AA12FC">
      <w:pPr>
        <w:spacing w:before="120" w:after="120" w:line="240" w:lineRule="auto"/>
        <w:jc w:val="center"/>
        <w:rPr>
          <w:rFonts w:ascii="Times New Roman" w:hAnsi="Times New Roman"/>
          <w:b/>
          <w:sz w:val="24"/>
          <w:szCs w:val="24"/>
        </w:rPr>
      </w:pPr>
      <w:r w:rsidRPr="00AA12FC">
        <w:rPr>
          <w:rFonts w:ascii="Times New Roman" w:eastAsia="Times New Roman" w:hAnsi="Times New Roman"/>
          <w:b/>
          <w:iCs/>
          <w:sz w:val="24"/>
          <w:szCs w:val="24"/>
        </w:rPr>
        <w:t>Zinātniskie raksti</w:t>
      </w:r>
      <w:r w:rsidRPr="00AA12FC">
        <w:rPr>
          <w:rFonts w:ascii="Times New Roman" w:hAnsi="Times New Roman"/>
          <w:b/>
          <w:sz w:val="24"/>
          <w:szCs w:val="24"/>
          <w:lang w:eastAsia="lv-LV"/>
        </w:rPr>
        <w:t xml:space="preserve"> </w:t>
      </w:r>
      <w:r w:rsidR="00122A67" w:rsidRPr="00C90DF6">
        <w:rPr>
          <w:rFonts w:ascii="Times New Roman" w:hAnsi="Times New Roman"/>
          <w:b/>
          <w:lang w:eastAsia="lv-LV"/>
        </w:rPr>
        <w:t>(SNIP≤1)</w:t>
      </w:r>
    </w:p>
    <w:p w14:paraId="225C950C" w14:textId="77777777" w:rsidR="00A13578" w:rsidRPr="00AA12FC" w:rsidRDefault="00A13578" w:rsidP="004552E9">
      <w:pPr>
        <w:pStyle w:val="ListParagraph"/>
        <w:numPr>
          <w:ilvl w:val="6"/>
          <w:numId w:val="47"/>
        </w:numPr>
        <w:shd w:val="clear" w:color="auto" w:fill="FFFFFF"/>
        <w:spacing w:before="120" w:after="0" w:line="240" w:lineRule="auto"/>
        <w:ind w:left="284" w:hanging="284"/>
        <w:contextualSpacing w:val="0"/>
        <w:rPr>
          <w:rFonts w:ascii="Times New Roman" w:hAnsi="Times New Roman"/>
          <w:b/>
          <w:sz w:val="24"/>
          <w:szCs w:val="24"/>
        </w:rPr>
      </w:pPr>
      <w:r w:rsidRPr="00AA12FC">
        <w:rPr>
          <w:rFonts w:ascii="Times New Roman" w:hAnsi="Times New Roman"/>
          <w:sz w:val="24"/>
          <w:szCs w:val="24"/>
        </w:rPr>
        <w:t>Z.Nora-Krūkle, S.Rasa, A.Vilmane, S.Grāvelsiņa, M.Kālis, I.Ziemele, M.Naciute, S.Petraitiene, D.Mieliauskaite, M.Klimantaviciene, I.Girkontaine, HF. Liu, JH. Lin, YC, Lin, HC. Chan, D.Gardovska, M.Murovska. Presence of human bocavirus 1 in hospitalized children with acute respiratory tract infections in Latvia and Lithuania. Proceedings of Latvia Academy of Sciences. Section B, Vol.20 (2016), No 4 (703), pp.198-204.</w:t>
      </w:r>
      <w:r w:rsidRPr="00AA12FC">
        <w:rPr>
          <w:rFonts w:ascii="Times New Roman" w:hAnsi="Times New Roman"/>
          <w:b/>
          <w:sz w:val="24"/>
          <w:szCs w:val="24"/>
        </w:rPr>
        <w:t xml:space="preserve"> Scpopus </w:t>
      </w:r>
    </w:p>
    <w:p w14:paraId="54CEA0D6" w14:textId="77777777" w:rsidR="00A13578" w:rsidRPr="00BD28C7" w:rsidRDefault="00A13578" w:rsidP="004552E9">
      <w:pPr>
        <w:pStyle w:val="ListParagraph"/>
        <w:numPr>
          <w:ilvl w:val="6"/>
          <w:numId w:val="47"/>
        </w:numPr>
        <w:spacing w:before="120" w:after="0" w:line="240" w:lineRule="auto"/>
        <w:ind w:left="284" w:hanging="284"/>
        <w:contextualSpacing w:val="0"/>
        <w:rPr>
          <w:rFonts w:ascii="Times New Roman" w:eastAsia="Times New Roman" w:hAnsi="Times New Roman"/>
          <w:sz w:val="24"/>
          <w:szCs w:val="24"/>
        </w:rPr>
      </w:pPr>
      <w:r w:rsidRPr="00AA12FC">
        <w:rPr>
          <w:rFonts w:ascii="Times New Roman" w:eastAsia="Times New Roman" w:hAnsi="Times New Roman"/>
          <w:sz w:val="24"/>
          <w:szCs w:val="24"/>
        </w:rPr>
        <w:t xml:space="preserve">Līga Broka et al. Comparison of breast milk composition among lactating woman in Latvia. Proceedings of the Latvian academy of sciences. Section B, Vol. 70 </w:t>
      </w:r>
      <w:r w:rsidRPr="00BD28C7">
        <w:rPr>
          <w:rFonts w:ascii="Times New Roman" w:eastAsia="Times New Roman" w:hAnsi="Times New Roman"/>
          <w:sz w:val="24"/>
          <w:szCs w:val="24"/>
        </w:rPr>
        <w:t xml:space="preserve">(2016), No. 2 (701), pp. 47–50. </w:t>
      </w:r>
      <w:hyperlink r:id="rId94" w:history="1">
        <w:r w:rsidR="00AA12FC" w:rsidRPr="00BD28C7">
          <w:rPr>
            <w:rStyle w:val="Hyperlink"/>
            <w:rFonts w:ascii="Times New Roman" w:eastAsia="Times New Roman" w:hAnsi="Times New Roman"/>
            <w:color w:val="auto"/>
            <w:sz w:val="24"/>
            <w:szCs w:val="24"/>
          </w:rPr>
          <w:t>https://www.degruyter.com/downloadpdf/j/prolas.2016.70.issue-2/prolas-2016-0009/prolas-2016-0009.xml</w:t>
        </w:r>
      </w:hyperlink>
    </w:p>
    <w:p w14:paraId="15FD036B" w14:textId="77777777" w:rsidR="00A13578" w:rsidRPr="00AA12FC" w:rsidRDefault="00A13578" w:rsidP="00A13578">
      <w:pPr>
        <w:spacing w:after="0" w:line="240" w:lineRule="auto"/>
        <w:rPr>
          <w:rFonts w:ascii="Times New Roman" w:eastAsia="Times New Roman" w:hAnsi="Times New Roman"/>
          <w:sz w:val="24"/>
          <w:szCs w:val="24"/>
        </w:rPr>
      </w:pPr>
    </w:p>
    <w:p w14:paraId="2678D2E6" w14:textId="77777777" w:rsidR="00A13578" w:rsidRPr="00AA12FC" w:rsidRDefault="00A13578" w:rsidP="00AA12FC">
      <w:pPr>
        <w:spacing w:before="120" w:after="120" w:line="240" w:lineRule="auto"/>
        <w:rPr>
          <w:rFonts w:ascii="Times New Roman" w:eastAsia="Times New Roman" w:hAnsi="Times New Roman"/>
          <w:b/>
          <w:sz w:val="24"/>
          <w:szCs w:val="24"/>
        </w:rPr>
      </w:pPr>
      <w:r w:rsidRPr="00AA12FC">
        <w:rPr>
          <w:rFonts w:ascii="Times New Roman" w:hAnsi="Times New Roman"/>
          <w:b/>
          <w:sz w:val="24"/>
          <w:szCs w:val="24"/>
          <w:lang w:eastAsia="lv-LV"/>
        </w:rPr>
        <w:t>Nozares ministrijas atzītās specializētajās datu bāzēs publicēti zinātniski raksti</w:t>
      </w:r>
    </w:p>
    <w:p w14:paraId="043F8FC9" w14:textId="77777777" w:rsidR="00A13578" w:rsidRPr="004552E9" w:rsidRDefault="00A13578" w:rsidP="004552E9">
      <w:pPr>
        <w:pStyle w:val="ListParagraph"/>
        <w:numPr>
          <w:ilvl w:val="3"/>
          <w:numId w:val="46"/>
        </w:numPr>
        <w:shd w:val="clear" w:color="auto" w:fill="FFFFFF"/>
        <w:tabs>
          <w:tab w:val="clear" w:pos="2880"/>
          <w:tab w:val="num" w:pos="2552"/>
        </w:tabs>
        <w:spacing w:before="120" w:after="0" w:line="240" w:lineRule="auto"/>
        <w:ind w:left="284" w:hanging="284"/>
        <w:contextualSpacing w:val="0"/>
        <w:rPr>
          <w:rFonts w:ascii="Times New Roman" w:hAnsi="Times New Roman"/>
          <w:sz w:val="24"/>
          <w:szCs w:val="24"/>
        </w:rPr>
      </w:pPr>
      <w:r w:rsidRPr="00AA12FC">
        <w:rPr>
          <w:rFonts w:ascii="Times New Roman" w:hAnsi="Times New Roman"/>
          <w:sz w:val="24"/>
          <w:szCs w:val="24"/>
        </w:rPr>
        <w:t>Apaksprojekts 6.1.</w:t>
      </w:r>
      <w:r w:rsidR="00AA12FC" w:rsidRPr="00AA12FC">
        <w:rPr>
          <w:rFonts w:ascii="Times New Roman" w:hAnsi="Times New Roman"/>
          <w:sz w:val="24"/>
          <w:szCs w:val="24"/>
          <w:lang w:val="lv-LV"/>
        </w:rPr>
        <w:t xml:space="preserve"> </w:t>
      </w:r>
      <w:r w:rsidRPr="00AA12FC">
        <w:rPr>
          <w:rFonts w:ascii="Times New Roman" w:hAnsi="Times New Roman"/>
          <w:sz w:val="24"/>
          <w:szCs w:val="24"/>
        </w:rPr>
        <w:t xml:space="preserve">Role of serum cytokines in acute appendicitis and acute mesenteric lymphadenitis among children. Medicina. 2016.- (A.Zviedre, A.Engelis, P.Tretjakovs, A.Jurka, I.Zile, A.Petersons) (PubMed – indexed for </w:t>
      </w:r>
      <w:r w:rsidRPr="004552E9">
        <w:rPr>
          <w:rFonts w:ascii="Times New Roman" w:hAnsi="Times New Roman"/>
          <w:sz w:val="24"/>
          <w:szCs w:val="24"/>
        </w:rPr>
        <w:t>MEDLINE) (in press).</w:t>
      </w:r>
    </w:p>
    <w:p w14:paraId="157BB769" w14:textId="77777777" w:rsidR="00A13578" w:rsidRPr="004552E9" w:rsidRDefault="00A13578" w:rsidP="004552E9">
      <w:pPr>
        <w:pStyle w:val="ListParagraph"/>
        <w:numPr>
          <w:ilvl w:val="3"/>
          <w:numId w:val="46"/>
        </w:numPr>
        <w:shd w:val="clear" w:color="auto" w:fill="FFFFFF"/>
        <w:tabs>
          <w:tab w:val="clear" w:pos="2880"/>
          <w:tab w:val="num" w:pos="2552"/>
        </w:tabs>
        <w:spacing w:before="120" w:after="0" w:line="240" w:lineRule="auto"/>
        <w:ind w:left="284" w:hanging="284"/>
        <w:contextualSpacing w:val="0"/>
        <w:rPr>
          <w:rFonts w:ascii="Times New Roman" w:eastAsia="Times New Roman" w:hAnsi="Times New Roman"/>
          <w:sz w:val="24"/>
          <w:szCs w:val="24"/>
          <w:shd w:val="clear" w:color="auto" w:fill="FFFFFF"/>
          <w:lang w:val="en-US"/>
        </w:rPr>
      </w:pPr>
      <w:r w:rsidRPr="004552E9">
        <w:rPr>
          <w:rFonts w:ascii="Times New Roman" w:hAnsi="Times New Roman"/>
          <w:sz w:val="24"/>
          <w:szCs w:val="24"/>
        </w:rPr>
        <w:t>Apaksprojekts 6.2.</w:t>
      </w:r>
      <w:r w:rsidR="00AA12FC" w:rsidRPr="004552E9">
        <w:rPr>
          <w:rFonts w:ascii="Times New Roman" w:hAnsi="Times New Roman"/>
          <w:sz w:val="24"/>
          <w:szCs w:val="24"/>
          <w:lang w:val="lv-LV"/>
        </w:rPr>
        <w:t xml:space="preserve"> </w:t>
      </w:r>
      <w:r w:rsidRPr="004552E9">
        <w:rPr>
          <w:rFonts w:ascii="Times New Roman" w:hAnsi="Times New Roman"/>
          <w:sz w:val="24"/>
          <w:szCs w:val="24"/>
        </w:rPr>
        <w:t xml:space="preserve">Raksts iesniegts </w:t>
      </w:r>
      <w:r w:rsidRPr="004552E9">
        <w:rPr>
          <w:rFonts w:ascii="Times New Roman" w:eastAsia="Times New Roman" w:hAnsi="Times New Roman"/>
          <w:sz w:val="24"/>
          <w:szCs w:val="24"/>
          <w:shd w:val="clear" w:color="auto" w:fill="FFFFFF"/>
          <w:lang w:val="en-US"/>
        </w:rPr>
        <w:t xml:space="preserve"> BMC Infectious Diseases</w:t>
      </w:r>
      <w:r w:rsidR="00AA12FC" w:rsidRPr="004552E9">
        <w:rPr>
          <w:rFonts w:ascii="Times New Roman" w:eastAsia="Times New Roman" w:hAnsi="Times New Roman"/>
          <w:sz w:val="24"/>
          <w:szCs w:val="24"/>
          <w:shd w:val="clear" w:color="auto" w:fill="FFFFFF"/>
          <w:lang w:val="en-US"/>
        </w:rPr>
        <w:t xml:space="preserve">. </w:t>
      </w:r>
      <w:r w:rsidRPr="004552E9">
        <w:rPr>
          <w:rFonts w:ascii="Times New Roman" w:eastAsia="Times New Roman" w:hAnsi="Times New Roman"/>
          <w:bCs/>
          <w:sz w:val="24"/>
          <w:szCs w:val="24"/>
          <w:shd w:val="clear" w:color="auto" w:fill="FFFFFF"/>
          <w:lang w:val="en-US"/>
        </w:rPr>
        <w:t>Jana Pavare, Ilze Grope, Renars Erts, Dace Gardovska "Measurement of immature granulocytes (IG) percentage to assess severe bacterial infection in Latvian children: a secondary data analysis"</w:t>
      </w:r>
      <w:r w:rsidRPr="004552E9">
        <w:rPr>
          <w:rFonts w:ascii="Times New Roman" w:hAnsi="Times New Roman"/>
          <w:sz w:val="24"/>
          <w:szCs w:val="24"/>
        </w:rPr>
        <w:t xml:space="preserve"> Pubmed</w:t>
      </w:r>
    </w:p>
    <w:p w14:paraId="4638031F" w14:textId="77777777" w:rsidR="00A13578" w:rsidRPr="004552E9" w:rsidRDefault="00A13578" w:rsidP="004552E9">
      <w:pPr>
        <w:pStyle w:val="ListParagraph"/>
        <w:numPr>
          <w:ilvl w:val="3"/>
          <w:numId w:val="46"/>
        </w:numPr>
        <w:shd w:val="clear" w:color="auto" w:fill="FFFFFF"/>
        <w:tabs>
          <w:tab w:val="clear" w:pos="2880"/>
          <w:tab w:val="num" w:pos="2552"/>
        </w:tabs>
        <w:spacing w:before="120" w:after="0" w:line="240" w:lineRule="auto"/>
        <w:ind w:left="284" w:hanging="284"/>
        <w:contextualSpacing w:val="0"/>
        <w:rPr>
          <w:rFonts w:ascii="Times New Roman" w:eastAsia="Times New Roman" w:hAnsi="Times New Roman"/>
          <w:sz w:val="24"/>
          <w:szCs w:val="24"/>
          <w:shd w:val="clear" w:color="auto" w:fill="FFFFFF"/>
          <w:lang w:val="en-US"/>
        </w:rPr>
      </w:pPr>
      <w:r w:rsidRPr="004552E9">
        <w:rPr>
          <w:rFonts w:ascii="Times New Roman" w:hAnsi="Times New Roman"/>
          <w:sz w:val="24"/>
          <w:szCs w:val="24"/>
        </w:rPr>
        <w:t>Bentham Open : Changes in Serum High-Molecular-Weight Adiponectin Levels in Critically Ill Children with Systemic Inflammatory Response Syndrome Peteris Tretjakovs, Linda Rautiainena, Gita Krievina, Antra Jurka, Ilze Grope and Dace Gardovska. Open Medicine Journal, 2016, 3, 166-170.</w:t>
      </w:r>
    </w:p>
    <w:p w14:paraId="6DDC9D24" w14:textId="77777777" w:rsidR="00A13578" w:rsidRPr="00AA12FC" w:rsidRDefault="00A13578" w:rsidP="004552E9">
      <w:pPr>
        <w:spacing w:before="120" w:after="120" w:line="240" w:lineRule="auto"/>
        <w:jc w:val="center"/>
        <w:rPr>
          <w:rFonts w:ascii="Times New Roman" w:hAnsi="Times New Roman"/>
          <w:b/>
          <w:sz w:val="24"/>
          <w:szCs w:val="24"/>
        </w:rPr>
      </w:pPr>
      <w:r w:rsidRPr="00AA12FC">
        <w:rPr>
          <w:rFonts w:ascii="Times New Roman" w:hAnsi="Times New Roman"/>
          <w:b/>
          <w:sz w:val="24"/>
          <w:szCs w:val="24"/>
        </w:rPr>
        <w:t>Konferences</w:t>
      </w:r>
    </w:p>
    <w:p w14:paraId="438568F6" w14:textId="77777777" w:rsidR="00A13578" w:rsidRPr="004552E9" w:rsidRDefault="00A13578" w:rsidP="004552E9">
      <w:pPr>
        <w:spacing w:before="120" w:after="120" w:line="240" w:lineRule="auto"/>
        <w:jc w:val="center"/>
        <w:rPr>
          <w:rFonts w:ascii="Times New Roman" w:eastAsia="Times New Roman" w:hAnsi="Times New Roman"/>
          <w:sz w:val="24"/>
          <w:szCs w:val="24"/>
        </w:rPr>
      </w:pPr>
      <w:r w:rsidRPr="004552E9">
        <w:rPr>
          <w:rFonts w:ascii="Times New Roman" w:eastAsia="Times New Roman" w:hAnsi="Times New Roman"/>
          <w:sz w:val="24"/>
          <w:szCs w:val="24"/>
        </w:rPr>
        <w:t>Apakšprojekts 6.1.</w:t>
      </w:r>
    </w:p>
    <w:p w14:paraId="70187B02" w14:textId="77777777" w:rsidR="00A13578" w:rsidRPr="004552E9" w:rsidRDefault="00A13578" w:rsidP="004552E9">
      <w:pPr>
        <w:pStyle w:val="ListParagraph"/>
        <w:numPr>
          <w:ilvl w:val="3"/>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Acute uncomplicated appendicitis nonsurgical treatment in children effectiveness of simple antimicrobial combinations. 14th Conference of the Baltic Association of Pediatric Surgeons. Abstracts.- Tartu, May, 5-8, 2016.- P.88 (A.Viksne, E.Silina, A.Jurgele, Z.Abola, A.Zviedre, A.Engelis, A.Petersons).</w:t>
      </w:r>
    </w:p>
    <w:p w14:paraId="7633ED2A" w14:textId="77777777" w:rsidR="00A13578" w:rsidRPr="004552E9" w:rsidRDefault="00A13578" w:rsidP="004552E9">
      <w:pPr>
        <w:pStyle w:val="ListParagraph"/>
        <w:numPr>
          <w:ilvl w:val="3"/>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Akūta apendicīta ķirurģiskas un neķirurģiskas ārstēšanas rezultāti Bērnu klīniskajā universitātes slimnīcā. Rīgas Stradiņa universitāte. 2016. gada medicīnas nozares zinātniskās konferences tēzes.- Lp.164 (E.Siliņa, A.Jurģele, A.Vīksne, Z.Ābola, A.Eņģelis, A.Pētersons).</w:t>
      </w:r>
    </w:p>
    <w:p w14:paraId="411E649C" w14:textId="77777777" w:rsidR="00A13578" w:rsidRPr="004552E9" w:rsidRDefault="00A13578" w:rsidP="004552E9">
      <w:pPr>
        <w:pStyle w:val="ListParagraph"/>
        <w:numPr>
          <w:ilvl w:val="3"/>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Klīniskās un laboratoriskās metodes akūta apendicīta un akūta mezenteriāla limfadenīta diagnostikā bērniem. Rīgas Stradiņa universitāte. 2016. gada medicīnas nozares zinātniskās konferences tēzes.- Lp.154 (A.Zviedre, A.Eņģelis, A.Pētersons).</w:t>
      </w:r>
    </w:p>
    <w:p w14:paraId="4606945B" w14:textId="77777777" w:rsidR="00A13578" w:rsidRPr="004552E9" w:rsidRDefault="00A13578" w:rsidP="004552E9">
      <w:pPr>
        <w:pStyle w:val="ListParagraph"/>
        <w:numPr>
          <w:ilvl w:val="3"/>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Management overview of acute appendicitis in children: a single-centre experience (2000-2015). 5th World congress of Pediatric Surgery. Abstracts.- Washington, DC, United States, October, 8-11, 2016.- 100-PA (M.Kakar, A.Engelis, A.Petersons, V.Titans, A.Zviedre).</w:t>
      </w:r>
    </w:p>
    <w:p w14:paraId="05763F2E" w14:textId="77777777" w:rsidR="00A13578" w:rsidRPr="004552E9" w:rsidRDefault="00A13578" w:rsidP="004552E9">
      <w:pPr>
        <w:pStyle w:val="ListParagraph"/>
        <w:numPr>
          <w:ilvl w:val="3"/>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lastRenderedPageBreak/>
        <w:t>Significant diagnostic criteria to differentiate acute appendicitis from acute mesenteric lymphadenitis in children. 5th World congress of Pediatric Surgery. Abstracts.- Washington, DC, United States, October, 8-11, 2016.- 129-PA (A.Zviedre, A.Engelis, P.Tretjakovs, V.Titans, A.Petersons).</w:t>
      </w:r>
    </w:p>
    <w:p w14:paraId="24626C34" w14:textId="77777777" w:rsidR="00A13578" w:rsidRPr="004552E9" w:rsidRDefault="00A13578" w:rsidP="004552E9">
      <w:pPr>
        <w:pStyle w:val="ListParagraph"/>
        <w:numPr>
          <w:ilvl w:val="3"/>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The significance of the Alvarado scoring system in differentation between acute uncomplicated appendicitis and acute mesenteric lymphadenitis in children. 14th Conference of the Baltic Association of Pediatric Surgeons. Abstracts.- Tartu, May, 5-8, 2016.- P.24 (S.Ozolina, D.Suna, A.Zviedre, A.Engelis, A.Petersons).</w:t>
      </w:r>
    </w:p>
    <w:p w14:paraId="6EDDCBF9" w14:textId="77777777" w:rsidR="00A13578" w:rsidRPr="00AA12FC" w:rsidRDefault="00A13578" w:rsidP="004552E9">
      <w:pPr>
        <w:spacing w:before="120" w:after="120" w:line="240" w:lineRule="auto"/>
        <w:jc w:val="center"/>
        <w:rPr>
          <w:rFonts w:ascii="Times New Roman" w:eastAsia="Times New Roman" w:hAnsi="Times New Roman"/>
          <w:sz w:val="24"/>
          <w:szCs w:val="24"/>
        </w:rPr>
      </w:pPr>
      <w:r w:rsidRPr="004552E9">
        <w:rPr>
          <w:rFonts w:ascii="Times New Roman" w:eastAsia="Times New Roman" w:hAnsi="Times New Roman"/>
          <w:sz w:val="24"/>
          <w:szCs w:val="24"/>
        </w:rPr>
        <w:t>Apaksprojekts 6.2.</w:t>
      </w:r>
    </w:p>
    <w:p w14:paraId="4DE6FB6E" w14:textId="77777777" w:rsidR="00A13578" w:rsidRPr="004552E9" w:rsidRDefault="00A13578" w:rsidP="004552E9">
      <w:pPr>
        <w:pStyle w:val="ListParagraph"/>
        <w:numPr>
          <w:ilvl w:val="6"/>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 xml:space="preserve">Bērnu klīniskajā universitātes slimnīcā izmantotā sepses iekaisuma marķieru komplekta vērtējums / J.Pavāre, D.Deksne, H.Čupeca, Z.Pučuka, R.Erts, D.Gardovska, I.Grope ...[u.c.] // 2016.gada Zinātniskās konferences tēzes (Rīga, 2016.g. 17.-18.martā) / Rīgas Stradiņa universitāte. - Rīga, 2016. - 167.lpp </w:t>
      </w:r>
    </w:p>
    <w:p w14:paraId="31487B0F" w14:textId="77777777" w:rsidR="00A13578" w:rsidRPr="004552E9" w:rsidRDefault="00A13578" w:rsidP="004552E9">
      <w:pPr>
        <w:pStyle w:val="ListParagraph"/>
        <w:numPr>
          <w:ilvl w:val="6"/>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 xml:space="preserve">Smagas norises infekcijas slimību epidemioloģiskās un laboratoriskās īpatnības Bērnu klīniskajā universitātes slimnīcā ārstētiem bērniem / A.Ņikuļenkova, A.Prokofjeva, H.Čupeca, D.Deksne, Z.Pučuka, J.Pavāre, D.Gardovska, I.Grope, M.Višņevska // 2016.gada Zinātniskās konferences tēzes (Rīga, 2016.g. 17.-18.martā) / Rīgas Stradiņa universitāte. - Rīga, 2016. - 136.lpp. </w:t>
      </w:r>
    </w:p>
    <w:p w14:paraId="44A5CEF5" w14:textId="77777777" w:rsidR="00A13578" w:rsidRPr="004552E9" w:rsidRDefault="00A13578" w:rsidP="004552E9">
      <w:pPr>
        <w:pStyle w:val="ListParagraph"/>
        <w:numPr>
          <w:ilvl w:val="6"/>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Smagi noritošu infekciju laboratoriskās īpatnības jaundzimušo periodā / K.Rasnača, I.Grope, J.Pavāre, I.Meldere, D.Gardovska ...[u.c.] // 2016.gada Zinātniskās konferences tēzes (Rīga, 2016.g. 17.-18.martā) / Rīgas Stradiņa universitāte. - Rīga, 2016. - 169.lpp.</w:t>
      </w:r>
    </w:p>
    <w:p w14:paraId="2801650C" w14:textId="77777777" w:rsidR="00A13578" w:rsidRPr="004552E9" w:rsidRDefault="00A13578" w:rsidP="004552E9">
      <w:pPr>
        <w:pStyle w:val="ListParagraph"/>
        <w:numPr>
          <w:ilvl w:val="6"/>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Red cell indices and C-reactive protein in pediatric patients are closely related. Sergey Nikulshin, Dagne Gravele. Mutiska prezentācija</w:t>
      </w:r>
      <w:r w:rsidR="004552E9" w:rsidRPr="004552E9">
        <w:rPr>
          <w:rFonts w:ascii="Times New Roman" w:eastAsia="Times New Roman" w:hAnsi="Times New Roman"/>
          <w:sz w:val="24"/>
          <w:szCs w:val="24"/>
          <w:lang w:val="lv-LV"/>
        </w:rPr>
        <w:t xml:space="preserve"> </w:t>
      </w:r>
      <w:r w:rsidRPr="004552E9">
        <w:rPr>
          <w:rFonts w:ascii="Times New Roman" w:eastAsia="Times New Roman" w:hAnsi="Times New Roman"/>
          <w:sz w:val="24"/>
          <w:szCs w:val="24"/>
        </w:rPr>
        <w:t>(sk. Kongresa programmā pielikumā: Friday, May 13, afternoon session,16.40-16.50.).</w:t>
      </w:r>
    </w:p>
    <w:p w14:paraId="588E413E" w14:textId="77777777" w:rsidR="00A13578" w:rsidRPr="004552E9" w:rsidRDefault="00A13578" w:rsidP="004552E9">
      <w:pPr>
        <w:pStyle w:val="ListParagraph"/>
        <w:numPr>
          <w:ilvl w:val="6"/>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Intracellular neutrophil myeloperoxidase in pediatric patients during chemotherapy.  Sergey Nikulshin, Santa Kursite, Zhanna Kovalova, Iveta Tolstikova, Dagne Gravele. 3.vietu posteru</w:t>
      </w:r>
      <w:r w:rsidR="004552E9" w:rsidRPr="004552E9">
        <w:rPr>
          <w:rFonts w:ascii="Times New Roman" w:eastAsia="Times New Roman" w:hAnsi="Times New Roman"/>
          <w:sz w:val="24"/>
          <w:szCs w:val="24"/>
          <w:lang w:val="lv-LV"/>
        </w:rPr>
        <w:t xml:space="preserve"> </w:t>
      </w:r>
      <w:r w:rsidRPr="004552E9">
        <w:rPr>
          <w:rFonts w:ascii="Times New Roman" w:eastAsia="Times New Roman" w:hAnsi="Times New Roman"/>
          <w:sz w:val="24"/>
          <w:szCs w:val="24"/>
        </w:rPr>
        <w:t>konkursā (uzrakstīts mājas lapā).</w:t>
      </w:r>
      <w:r w:rsidR="004552E9">
        <w:rPr>
          <w:rFonts w:ascii="Times New Roman" w:eastAsia="Times New Roman" w:hAnsi="Times New Roman"/>
          <w:sz w:val="24"/>
          <w:szCs w:val="24"/>
          <w:lang w:val="lv-LV"/>
        </w:rPr>
        <w:t xml:space="preserve"> </w:t>
      </w:r>
      <w:hyperlink r:id="rId95" w:history="1">
        <w:r w:rsidRPr="004552E9">
          <w:rPr>
            <w:rStyle w:val="Hyperlink"/>
            <w:rFonts w:ascii="Times New Roman" w:eastAsia="Times New Roman" w:hAnsi="Times New Roman"/>
            <w:color w:val="auto"/>
            <w:sz w:val="24"/>
            <w:szCs w:val="24"/>
          </w:rPr>
          <w:t>http://balmcongress.weebly.com</w:t>
        </w:r>
      </w:hyperlink>
      <w:r w:rsidRPr="004552E9">
        <w:rPr>
          <w:rFonts w:ascii="Times New Roman" w:eastAsia="Times New Roman" w:hAnsi="Times New Roman"/>
          <w:sz w:val="24"/>
          <w:szCs w:val="24"/>
        </w:rPr>
        <w:t>).</w:t>
      </w:r>
    </w:p>
    <w:p w14:paraId="6469D717" w14:textId="77777777" w:rsidR="00A13578" w:rsidRPr="004552E9" w:rsidRDefault="00A13578" w:rsidP="004552E9">
      <w:pPr>
        <w:pStyle w:val="ListParagraph"/>
        <w:numPr>
          <w:ilvl w:val="6"/>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 xml:space="preserve">Possible use of inflammatory cytokines and neutrophil myeloperoxidase index in hospitalized children with systemic inflammatory response syndrome diagnosis [Elektroniskais resurss] : [abstract] / H.Čupeca, D.Gardovska, I.Grope, Z.Pučuka, A.Nikuļenkova, K.Rasnača, D.Deksne, A.Prokofjeva, J.Pavāre ...[et al.] // 3rd World Congress on Controversies in Pediatrics (CoPedia) (Barcelona, Spain, March 31-Apr.2, 2016) [Elektroniskais resurss]. - Barcelona, 2016. - Poster No.1137. - Resurss aprakstīts 2016.g. 13.jūn. - Pieejas veids: Tīmeklis WWW.URL: </w:t>
      </w:r>
      <w:hyperlink r:id="rId96" w:history="1">
        <w:r w:rsidRPr="004552E9">
          <w:rPr>
            <w:rStyle w:val="Hyperlink"/>
            <w:rFonts w:ascii="Times New Roman" w:eastAsia="Times New Roman" w:hAnsi="Times New Roman"/>
            <w:color w:val="auto"/>
            <w:sz w:val="24"/>
            <w:szCs w:val="24"/>
          </w:rPr>
          <w:t>http://congressmed.com/copedia2016/posters/</w:t>
        </w:r>
      </w:hyperlink>
    </w:p>
    <w:p w14:paraId="4B6D78F4" w14:textId="77777777" w:rsidR="00A13578" w:rsidRPr="004552E9" w:rsidRDefault="00A13578" w:rsidP="004552E9">
      <w:pPr>
        <w:pStyle w:val="ListParagraph"/>
        <w:numPr>
          <w:ilvl w:val="0"/>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Ņikuļenkova: Uzstāšanas ar postera ziņojumu “ADAMTS-13 līmeņa izmaiņas bērniem ar infekciju.” 28th International Congress of Pediatrics Kanadā.</w:t>
      </w:r>
    </w:p>
    <w:p w14:paraId="41C5FC30" w14:textId="77777777" w:rsidR="00A13578" w:rsidRPr="004552E9" w:rsidRDefault="00A13578" w:rsidP="004552E9">
      <w:pPr>
        <w:pStyle w:val="ListParagraph"/>
        <w:numPr>
          <w:ilvl w:val="0"/>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ADAMTS-13 koncentrācijas saistība ar klīniskajiem slimību raksturlielumiem un iznākumiem hospitalizētiem bērniem / A.Ņikuļenkova, H.Čupeca, A.Prokofjeva, G.Krieviņa, P.Tretjakovs, R.Balmaks, J.Pavāre, D.Gardovska, I.Grope ...[u.c.] // 2016.gada Zinātniskās konferences tēzes (Rīga, 2016.g. 17.-18.martā) / Rīgas Stradiņa universitāte. - Rīga, 2016. - 170.lpp.</w:t>
      </w:r>
    </w:p>
    <w:p w14:paraId="63688538" w14:textId="77777777" w:rsidR="00A13578" w:rsidRPr="004552E9" w:rsidRDefault="00A13578" w:rsidP="004552E9">
      <w:pPr>
        <w:pStyle w:val="ListParagraph"/>
        <w:numPr>
          <w:ilvl w:val="0"/>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 xml:space="preserve">Streptococcus pneumoniae epidemioloģija Bērnu klīniskajā universitātes slimnīcā ārstētiem bērniem ar apakšējo elpceļu infekcijām vecumā līdz 18 gadiem / </w:t>
      </w:r>
      <w:r w:rsidRPr="004552E9">
        <w:rPr>
          <w:rFonts w:ascii="Times New Roman" w:eastAsia="Times New Roman" w:hAnsi="Times New Roman"/>
          <w:sz w:val="24"/>
          <w:szCs w:val="24"/>
        </w:rPr>
        <w:lastRenderedPageBreak/>
        <w:t>A.Prokofjeva, A.Ņikuļenkova, H.Čupeca, D.Deksne, A.O.Balode, J.Pavāre, D.Gardovska, I.Grope ...[u.c.] // 2016.gada Zinātniskās konferences tēzes (Rīga, 2016.g. 17.-18.martā) / Rīgas Stradiņa universitāte. - Rīga, 2016. - 161.lpp.</w:t>
      </w:r>
    </w:p>
    <w:p w14:paraId="3BCB8FA2" w14:textId="77777777" w:rsidR="00A13578" w:rsidRPr="004552E9" w:rsidRDefault="00A13578" w:rsidP="00A13578">
      <w:pPr>
        <w:pStyle w:val="ListParagraph"/>
        <w:numPr>
          <w:ilvl w:val="0"/>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Cilvēka bokavīrusa 1.tipa genoma secības un specifisko IgM un IgG klases antivielu sastopamība bērniem ar akūtām elpošanas ceļu slimībām / I.Ziemele, A.Vilmane, S.Rasa, Z.Nora-Krūkle, D.Gardovska, M.Murovska ...[u.c.] // 2016.gada Zinātniskās konferences tēzes (Rīga, 2016.g. 17.- 18.martā) / Rīgas Stradiņa universitāte. - Rīga, 2016. - 131.lpp.</w:t>
      </w:r>
    </w:p>
    <w:p w14:paraId="0B520EF9" w14:textId="77777777" w:rsidR="00A13578" w:rsidRPr="00AA12FC" w:rsidRDefault="00A13578" w:rsidP="004552E9">
      <w:pPr>
        <w:spacing w:before="120" w:after="120" w:line="240" w:lineRule="auto"/>
        <w:jc w:val="center"/>
        <w:rPr>
          <w:rFonts w:ascii="Times New Roman" w:eastAsia="Times New Roman" w:hAnsi="Times New Roman"/>
          <w:sz w:val="24"/>
          <w:szCs w:val="24"/>
        </w:rPr>
      </w:pPr>
      <w:r w:rsidRPr="004552E9">
        <w:rPr>
          <w:rFonts w:ascii="Times New Roman" w:eastAsia="Times New Roman" w:hAnsi="Times New Roman"/>
          <w:sz w:val="24"/>
          <w:szCs w:val="24"/>
        </w:rPr>
        <w:t>Apakšprojekts 6.3.</w:t>
      </w:r>
    </w:p>
    <w:p w14:paraId="6615271E" w14:textId="77777777" w:rsidR="00A13578" w:rsidRPr="004552E9" w:rsidRDefault="00A13578" w:rsidP="004552E9">
      <w:pPr>
        <w:pStyle w:val="ListParagraph"/>
        <w:numPr>
          <w:ilvl w:val="3"/>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Savlaicīgās dzemdībās dzimušo jaundzimušo ar zemu dzimšanas svaru epidemioloģiskā analīze latvijā. Mutiska prezentācija LU 74. zinātniskā konferencē, medicīnas sekcijas sēdē. 2016.g. februāris.</w:t>
      </w:r>
      <w:r w:rsidR="004552E9">
        <w:rPr>
          <w:rFonts w:ascii="Times New Roman" w:eastAsia="Times New Roman" w:hAnsi="Times New Roman"/>
          <w:sz w:val="24"/>
          <w:szCs w:val="24"/>
          <w:lang w:val="lv-LV"/>
        </w:rPr>
        <w:t xml:space="preserve"> </w:t>
      </w:r>
      <w:hyperlink r:id="rId97" w:history="1">
        <w:r w:rsidRPr="004552E9">
          <w:rPr>
            <w:rStyle w:val="Hyperlink"/>
            <w:rFonts w:ascii="Times New Roman" w:eastAsia="Times New Roman" w:hAnsi="Times New Roman"/>
            <w:color w:val="auto"/>
            <w:sz w:val="24"/>
            <w:szCs w:val="24"/>
          </w:rPr>
          <w:t>https://www.aslimnica.lv/sites/default/files/editor/medicinas_sekcijas_programma_lu74_2016.pdf</w:t>
        </w:r>
      </w:hyperlink>
    </w:p>
    <w:p w14:paraId="548AA0BC" w14:textId="77777777" w:rsidR="00A13578" w:rsidRPr="004552E9" w:rsidRDefault="00A13578" w:rsidP="004552E9">
      <w:pPr>
        <w:pStyle w:val="ListParagraph"/>
        <w:numPr>
          <w:ilvl w:val="3"/>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Irisa Zīle et al. I.Zīle et al . Trends of Stillbirth by Gestational Age and Birth Weight in Latvia, 2000 to 2013" CIP congress, 5th Global Congress for Consensus in Pediatrics and Child Health , China, March 3-6, 2016.</w:t>
      </w:r>
    </w:p>
    <w:p w14:paraId="65452948" w14:textId="77777777" w:rsidR="00A13578" w:rsidRPr="004552E9" w:rsidRDefault="00A13578" w:rsidP="004552E9">
      <w:pPr>
        <w:pStyle w:val="ListParagraph"/>
        <w:numPr>
          <w:ilvl w:val="3"/>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Sarmīte Kupča, Ingrīda Rumba-Rozenfelde. Aptaukošanās izplatība sākumskolās bērniem Latvijā. Stenda referāts LU 74. zinātniskā konferencē; medicīnas sekcijas sēdē. 2016.g. Februāris.</w:t>
      </w:r>
      <w:r w:rsidR="004552E9">
        <w:rPr>
          <w:rFonts w:ascii="Times New Roman" w:eastAsia="Times New Roman" w:hAnsi="Times New Roman"/>
          <w:sz w:val="24"/>
          <w:szCs w:val="24"/>
          <w:lang w:val="lv-LV"/>
        </w:rPr>
        <w:t xml:space="preserve"> </w:t>
      </w:r>
      <w:hyperlink r:id="rId98" w:history="1">
        <w:r w:rsidR="004552E9" w:rsidRPr="004552E9">
          <w:rPr>
            <w:rStyle w:val="Hyperlink"/>
            <w:rFonts w:ascii="Times New Roman" w:eastAsia="Times New Roman" w:hAnsi="Times New Roman"/>
            <w:color w:val="auto"/>
            <w:sz w:val="24"/>
            <w:szCs w:val="24"/>
          </w:rPr>
          <w:t>https://www.aslimnica.lv/sites/default/files/editor/medicinas_sekcijas_programma_lu74_2016.pdf</w:t>
        </w:r>
      </w:hyperlink>
    </w:p>
    <w:p w14:paraId="294D98F5" w14:textId="77777777" w:rsidR="00A13578" w:rsidRPr="004552E9" w:rsidRDefault="00A13578" w:rsidP="004552E9">
      <w:pPr>
        <w:pStyle w:val="ListParagraph"/>
        <w:numPr>
          <w:ilvl w:val="3"/>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 xml:space="preserve">Anastasija Kacevica et al. Helicobacter pylori  fēču antigēnu testu  salīdzinājums bērnu populācijā. Stenda referāts LU 74. zinātniskā konferencē; medicīnas sekcijas sēdē. 2016.g. Februāris. </w:t>
      </w:r>
      <w:hyperlink r:id="rId99" w:history="1">
        <w:r w:rsidRPr="004552E9">
          <w:rPr>
            <w:rStyle w:val="Hyperlink"/>
            <w:rFonts w:ascii="Times New Roman" w:eastAsia="Times New Roman" w:hAnsi="Times New Roman"/>
            <w:color w:val="auto"/>
            <w:sz w:val="24"/>
            <w:szCs w:val="24"/>
          </w:rPr>
          <w:t>https://www.aslimnica.lv/sites/default/files/editor/medicinas_sekcijas_programmalu74_2016.pdf</w:t>
        </w:r>
      </w:hyperlink>
    </w:p>
    <w:p w14:paraId="20F1B4C4" w14:textId="77777777" w:rsidR="00A13578" w:rsidRPr="004552E9" w:rsidRDefault="00A13578" w:rsidP="00F22FAF">
      <w:pPr>
        <w:pStyle w:val="ListParagraph"/>
        <w:numPr>
          <w:ilvl w:val="3"/>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Daugule Ilva, et al.  Prevalence of pathogenic Escherichia coli in stools from healthy children and association with previous antibacterial therapy.  Global Congress of Consensus in Pediatrics/ 2016.g.</w:t>
      </w:r>
      <w:r w:rsidR="004552E9">
        <w:rPr>
          <w:rFonts w:ascii="Times New Roman" w:eastAsia="Times New Roman" w:hAnsi="Times New Roman"/>
          <w:sz w:val="24"/>
          <w:szCs w:val="24"/>
          <w:lang w:val="lv-LV"/>
        </w:rPr>
        <w:t xml:space="preserve"> </w:t>
      </w:r>
      <w:hyperlink r:id="rId100" w:history="1">
        <w:r w:rsidRPr="004552E9">
          <w:rPr>
            <w:rStyle w:val="Hyperlink"/>
            <w:rFonts w:ascii="Times New Roman" w:eastAsia="Times New Roman" w:hAnsi="Times New Roman"/>
            <w:color w:val="auto"/>
            <w:sz w:val="24"/>
            <w:szCs w:val="24"/>
          </w:rPr>
          <w:t>http://2016.cipediatrics.org/wp-content/uploads/2016/03/Posters.pdf</w:t>
        </w:r>
      </w:hyperlink>
    </w:p>
    <w:p w14:paraId="73B07ACC" w14:textId="77777777" w:rsidR="00A13578" w:rsidRPr="004552E9" w:rsidRDefault="00A13578" w:rsidP="004552E9">
      <w:pPr>
        <w:pStyle w:val="ListParagraph"/>
        <w:numPr>
          <w:ilvl w:val="3"/>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Anastasija Kacevičaet al.. Evaluation of rapid Helicobacter pylori stool antigen test  in relation to EIA-based test in pediatric population. Controversies in Paediatrics. Barselona, aprīlis, 2016.</w:t>
      </w:r>
      <w:r w:rsidR="004552E9" w:rsidRPr="004552E9">
        <w:rPr>
          <w:rFonts w:ascii="Times New Roman" w:eastAsia="Times New Roman" w:hAnsi="Times New Roman"/>
          <w:sz w:val="24"/>
          <w:szCs w:val="24"/>
          <w:lang w:val="lv-LV"/>
        </w:rPr>
        <w:t xml:space="preserve"> </w:t>
      </w:r>
      <w:hyperlink r:id="rId101" w:history="1">
        <w:r w:rsidRPr="004552E9">
          <w:rPr>
            <w:rStyle w:val="Hyperlink"/>
            <w:rFonts w:ascii="Times New Roman" w:eastAsia="Times New Roman" w:hAnsi="Times New Roman"/>
            <w:color w:val="auto"/>
            <w:sz w:val="24"/>
            <w:szCs w:val="24"/>
          </w:rPr>
          <w:t>http://congressmed.com/copedia/wp-content/uploads/2016/04/copedia2016_book.pdf</w:t>
        </w:r>
      </w:hyperlink>
    </w:p>
    <w:p w14:paraId="5463DBC5" w14:textId="77777777" w:rsidR="00A13578" w:rsidRPr="004552E9" w:rsidRDefault="00A13578" w:rsidP="00F22FAF">
      <w:pPr>
        <w:pStyle w:val="ListParagraph"/>
        <w:numPr>
          <w:ilvl w:val="3"/>
          <w:numId w:val="45"/>
        </w:numPr>
        <w:spacing w:before="120" w:after="0" w:line="240" w:lineRule="auto"/>
        <w:ind w:left="284" w:hanging="284"/>
        <w:contextualSpacing w:val="0"/>
        <w:rPr>
          <w:rFonts w:ascii="Times New Roman" w:eastAsia="Times New Roman" w:hAnsi="Times New Roman"/>
          <w:sz w:val="24"/>
          <w:szCs w:val="24"/>
        </w:rPr>
      </w:pPr>
      <w:r w:rsidRPr="004552E9">
        <w:rPr>
          <w:rFonts w:ascii="Times New Roman" w:eastAsia="Times New Roman" w:hAnsi="Times New Roman"/>
          <w:sz w:val="24"/>
          <w:szCs w:val="24"/>
        </w:rPr>
        <w:t>Līga Broka et al.  Plaša makroelementu koncentrācijas variabilitāte mātes piena paraugos Latvijas populācijā. Mutiska prezentācija LU74. zinātniskā konferencē, medicīnas sekcijas sēdē. 2016.g. februāris.</w:t>
      </w:r>
      <w:r w:rsidR="004552E9">
        <w:rPr>
          <w:rFonts w:ascii="Times New Roman" w:eastAsia="Times New Roman" w:hAnsi="Times New Roman"/>
          <w:sz w:val="24"/>
          <w:szCs w:val="24"/>
          <w:lang w:val="lv-LV"/>
        </w:rPr>
        <w:t xml:space="preserve"> </w:t>
      </w:r>
      <w:hyperlink r:id="rId102" w:history="1">
        <w:r w:rsidRPr="004552E9">
          <w:rPr>
            <w:rStyle w:val="Hyperlink"/>
            <w:rFonts w:ascii="Times New Roman" w:eastAsia="Times New Roman" w:hAnsi="Times New Roman"/>
            <w:color w:val="auto"/>
            <w:sz w:val="24"/>
            <w:szCs w:val="24"/>
          </w:rPr>
          <w:t>https://www.aslimnica.lv/sites/default/files/editor/medicinas_sekcijas_programma_lu74_2016.pdf</w:t>
        </w:r>
      </w:hyperlink>
    </w:p>
    <w:p w14:paraId="15F2F18E" w14:textId="77777777" w:rsidR="005839E3" w:rsidRPr="004552E9" w:rsidRDefault="005839E3" w:rsidP="004552E9">
      <w:pPr>
        <w:spacing w:before="120" w:after="120" w:line="240" w:lineRule="auto"/>
        <w:jc w:val="center"/>
        <w:rPr>
          <w:rFonts w:ascii="Times New Roman" w:eastAsia="Times New Roman" w:hAnsi="Times New Roman"/>
          <w:b/>
          <w:sz w:val="24"/>
          <w:szCs w:val="24"/>
        </w:rPr>
      </w:pPr>
      <w:r w:rsidRPr="004552E9">
        <w:rPr>
          <w:rFonts w:ascii="Times New Roman" w:eastAsia="Times New Roman" w:hAnsi="Times New Roman"/>
          <w:b/>
          <w:sz w:val="24"/>
          <w:szCs w:val="24"/>
        </w:rPr>
        <w:t>Populārzinātniskas publikācijas</w:t>
      </w:r>
    </w:p>
    <w:p w14:paraId="24299806" w14:textId="77777777" w:rsidR="005839E3" w:rsidRPr="004552E9" w:rsidRDefault="005839E3" w:rsidP="004552E9">
      <w:pPr>
        <w:spacing w:before="120" w:after="120" w:line="240" w:lineRule="auto"/>
        <w:jc w:val="center"/>
        <w:rPr>
          <w:rFonts w:ascii="Times New Roman" w:eastAsia="Times New Roman" w:hAnsi="Times New Roman"/>
          <w:sz w:val="24"/>
          <w:szCs w:val="24"/>
        </w:rPr>
      </w:pPr>
      <w:r w:rsidRPr="004552E9">
        <w:rPr>
          <w:rFonts w:ascii="Times New Roman" w:eastAsia="Times New Roman" w:hAnsi="Times New Roman"/>
          <w:sz w:val="24"/>
          <w:szCs w:val="24"/>
        </w:rPr>
        <w:t>Apakšprojekts 6.1.</w:t>
      </w:r>
    </w:p>
    <w:p w14:paraId="6AB9E3F0" w14:textId="77777777" w:rsidR="00A13578" w:rsidRPr="00BD28C7" w:rsidRDefault="005839E3" w:rsidP="00BD28C7">
      <w:pPr>
        <w:pStyle w:val="ListParagraph"/>
        <w:numPr>
          <w:ilvl w:val="0"/>
          <w:numId w:val="79"/>
        </w:numPr>
        <w:spacing w:before="120" w:after="0" w:line="240" w:lineRule="auto"/>
        <w:ind w:left="284" w:hanging="284"/>
        <w:contextualSpacing w:val="0"/>
        <w:rPr>
          <w:rFonts w:ascii="Times New Roman" w:hAnsi="Times New Roman"/>
          <w:b/>
          <w:sz w:val="24"/>
          <w:szCs w:val="24"/>
        </w:rPr>
      </w:pPr>
      <w:r w:rsidRPr="00BD28C7">
        <w:rPr>
          <w:rFonts w:ascii="Times New Roman" w:eastAsia="Times New Roman" w:hAnsi="Times New Roman"/>
          <w:sz w:val="24"/>
          <w:szCs w:val="24"/>
        </w:rPr>
        <w:t>Akūts apendicīts pirmsskolas vecuma bērniem.- Latvijas Ārsts, 2016.- Jūnijs - jūlijs.- Lp.80-82 (A.Vīksne, A.Pētersons).</w:t>
      </w:r>
    </w:p>
    <w:p w14:paraId="786A4C25" w14:textId="77777777" w:rsidR="00F865C5" w:rsidRDefault="00D022EC">
      <w:pPr>
        <w:rPr>
          <w:rFonts w:ascii="Times New Roman" w:hAnsi="Times New Roman"/>
        </w:rPr>
      </w:pPr>
      <w:r w:rsidRPr="00F865C5">
        <w:rPr>
          <w:rFonts w:ascii="Times New Roman" w:hAnsi="Times New Roman"/>
        </w:rPr>
        <w:br w:type="page"/>
      </w:r>
    </w:p>
    <w:tbl>
      <w:tblPr>
        <w:tblW w:w="500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
        <w:gridCol w:w="2436"/>
        <w:gridCol w:w="238"/>
        <w:gridCol w:w="17"/>
        <w:gridCol w:w="273"/>
        <w:gridCol w:w="273"/>
        <w:gridCol w:w="273"/>
        <w:gridCol w:w="273"/>
        <w:gridCol w:w="253"/>
        <w:gridCol w:w="19"/>
        <w:gridCol w:w="215"/>
        <w:gridCol w:w="58"/>
        <w:gridCol w:w="275"/>
        <w:gridCol w:w="275"/>
        <w:gridCol w:w="275"/>
        <w:gridCol w:w="275"/>
        <w:gridCol w:w="275"/>
        <w:gridCol w:w="275"/>
        <w:gridCol w:w="275"/>
        <w:gridCol w:w="275"/>
        <w:gridCol w:w="173"/>
        <w:gridCol w:w="102"/>
        <w:gridCol w:w="275"/>
        <w:gridCol w:w="275"/>
        <w:gridCol w:w="275"/>
        <w:gridCol w:w="275"/>
        <w:gridCol w:w="227"/>
      </w:tblGrid>
      <w:tr w:rsidR="00D022EC" w:rsidRPr="00C90DF6" w14:paraId="69CE056E" w14:textId="77777777" w:rsidTr="00BD28C7">
        <w:trPr>
          <w:gridAfter w:val="6"/>
          <w:wAfter w:w="842" w:type="pct"/>
          <w:trHeight w:val="241"/>
        </w:trPr>
        <w:tc>
          <w:tcPr>
            <w:tcW w:w="4158" w:type="pct"/>
            <w:gridSpan w:val="21"/>
            <w:tcBorders>
              <w:top w:val="nil"/>
              <w:left w:val="nil"/>
              <w:bottom w:val="nil"/>
              <w:right w:val="nil"/>
            </w:tcBorders>
          </w:tcPr>
          <w:p w14:paraId="20F81F1B" w14:textId="77777777" w:rsidR="00D022EC" w:rsidRPr="00C90DF6" w:rsidRDefault="00D022EC" w:rsidP="00C32548">
            <w:pPr>
              <w:spacing w:after="0" w:line="240" w:lineRule="auto"/>
              <w:rPr>
                <w:rFonts w:ascii="Times New Roman" w:eastAsia="Times New Roman" w:hAnsi="Times New Roman"/>
                <w:b/>
                <w:bCs/>
                <w:sz w:val="24"/>
                <w:szCs w:val="24"/>
              </w:rPr>
            </w:pPr>
            <w:r w:rsidRPr="00C90DF6">
              <w:rPr>
                <w:rFonts w:ascii="Times New Roman" w:eastAsia="Times New Roman" w:hAnsi="Times New Roman"/>
                <w:b/>
                <w:bCs/>
                <w:sz w:val="24"/>
                <w:szCs w:val="24"/>
              </w:rPr>
              <w:lastRenderedPageBreak/>
              <w:t>Projekts Nr. 7.</w:t>
            </w:r>
          </w:p>
        </w:tc>
      </w:tr>
      <w:tr w:rsidR="00D022EC" w:rsidRPr="00C90DF6" w14:paraId="1226A8A9" w14:textId="77777777" w:rsidTr="00BD28C7">
        <w:tc>
          <w:tcPr>
            <w:tcW w:w="209" w:type="pct"/>
            <w:tcBorders>
              <w:top w:val="nil"/>
              <w:left w:val="nil"/>
              <w:bottom w:val="nil"/>
              <w:right w:val="nil"/>
            </w:tcBorders>
          </w:tcPr>
          <w:p w14:paraId="1FB336C3" w14:textId="77777777" w:rsidR="00D022EC" w:rsidRPr="00C90DF6" w:rsidRDefault="00D022EC" w:rsidP="0080389D">
            <w:pPr>
              <w:pStyle w:val="Heading2"/>
              <w:rPr>
                <w:rFonts w:ascii="Times New Roman" w:eastAsia="Times New Roman" w:hAnsi="Times New Roman"/>
                <w:sz w:val="24"/>
                <w:szCs w:val="24"/>
              </w:rPr>
            </w:pPr>
          </w:p>
        </w:tc>
        <w:tc>
          <w:tcPr>
            <w:tcW w:w="1436" w:type="pct"/>
            <w:tcBorders>
              <w:top w:val="nil"/>
              <w:left w:val="nil"/>
              <w:bottom w:val="nil"/>
              <w:right w:val="nil"/>
            </w:tcBorders>
          </w:tcPr>
          <w:p w14:paraId="39489C99" w14:textId="77777777" w:rsidR="00D022EC" w:rsidRPr="00C90DF6" w:rsidRDefault="00D022EC" w:rsidP="0080389D">
            <w:pPr>
              <w:pStyle w:val="Heading2"/>
              <w:rPr>
                <w:rFonts w:ascii="Times New Roman" w:eastAsia="Times New Roman" w:hAnsi="Times New Roman"/>
                <w:sz w:val="24"/>
                <w:szCs w:val="24"/>
              </w:rPr>
            </w:pPr>
          </w:p>
        </w:tc>
        <w:tc>
          <w:tcPr>
            <w:tcW w:w="140" w:type="pct"/>
            <w:tcBorders>
              <w:top w:val="nil"/>
              <w:left w:val="nil"/>
              <w:bottom w:val="nil"/>
              <w:right w:val="single" w:sz="4" w:space="0" w:color="000000"/>
            </w:tcBorders>
          </w:tcPr>
          <w:p w14:paraId="31AC778B" w14:textId="77777777" w:rsidR="00D022EC" w:rsidRPr="00C90DF6" w:rsidRDefault="00D022EC" w:rsidP="0080389D">
            <w:pPr>
              <w:pStyle w:val="Heading2"/>
              <w:rPr>
                <w:rFonts w:ascii="Times New Roman" w:eastAsia="Times New Roman" w:hAnsi="Times New Roman"/>
                <w:sz w:val="24"/>
                <w:szCs w:val="24"/>
              </w:rPr>
            </w:pPr>
          </w:p>
        </w:tc>
        <w:tc>
          <w:tcPr>
            <w:tcW w:w="3215" w:type="pct"/>
            <w:gridSpan w:val="24"/>
            <w:tcBorders>
              <w:top w:val="single" w:sz="4" w:space="0" w:color="000000"/>
              <w:left w:val="single" w:sz="4" w:space="0" w:color="000000"/>
              <w:bottom w:val="single" w:sz="4" w:space="0" w:color="000000"/>
              <w:right w:val="single" w:sz="4" w:space="0" w:color="000000"/>
            </w:tcBorders>
          </w:tcPr>
          <w:p w14:paraId="4072E0CB" w14:textId="77777777" w:rsidR="00D022EC" w:rsidRPr="00866D53" w:rsidRDefault="00866D53" w:rsidP="0080389D">
            <w:pPr>
              <w:pStyle w:val="Heading2"/>
              <w:rPr>
                <w:rFonts w:ascii="Times New Roman" w:eastAsia="Times New Roman" w:hAnsi="Times New Roman"/>
                <w:sz w:val="24"/>
                <w:szCs w:val="24"/>
              </w:rPr>
            </w:pPr>
            <w:bookmarkStart w:id="21" w:name="_Toc472942459"/>
            <w:r>
              <w:rPr>
                <w:rFonts w:ascii="Times New Roman" w:eastAsia="Times New Roman" w:hAnsi="Times New Roman"/>
                <w:bCs w:val="0"/>
                <w:sz w:val="24"/>
                <w:szCs w:val="24"/>
              </w:rPr>
              <w:t xml:space="preserve">7. </w:t>
            </w:r>
            <w:r w:rsidR="00D022EC" w:rsidRPr="001A1119">
              <w:rPr>
                <w:rFonts w:ascii="Times New Roman" w:eastAsia="Times New Roman" w:hAnsi="Times New Roman"/>
                <w:bCs w:val="0"/>
                <w:sz w:val="24"/>
                <w:szCs w:val="24"/>
              </w:rPr>
              <w:t>Inovatīvu infekcijas procesa regulācijas un modulācijas stratēģiju izveide</w:t>
            </w:r>
            <w:bookmarkEnd w:id="21"/>
          </w:p>
        </w:tc>
      </w:tr>
      <w:tr w:rsidR="00D022EC" w:rsidRPr="00C90DF6" w14:paraId="3FA513D1" w14:textId="77777777" w:rsidTr="00BD28C7">
        <w:trPr>
          <w:cantSplit/>
        </w:trPr>
        <w:tc>
          <w:tcPr>
            <w:tcW w:w="209" w:type="pct"/>
            <w:tcBorders>
              <w:top w:val="nil"/>
              <w:left w:val="nil"/>
              <w:bottom w:val="nil"/>
              <w:right w:val="nil"/>
            </w:tcBorders>
          </w:tcPr>
          <w:p w14:paraId="702117DC" w14:textId="77777777" w:rsidR="00D022EC" w:rsidRPr="00C90DF6" w:rsidRDefault="00D022EC" w:rsidP="00C32548">
            <w:pPr>
              <w:spacing w:after="0" w:line="240" w:lineRule="auto"/>
              <w:rPr>
                <w:rFonts w:ascii="Times New Roman" w:eastAsia="Times New Roman" w:hAnsi="Times New Roman"/>
                <w:sz w:val="24"/>
                <w:szCs w:val="24"/>
              </w:rPr>
            </w:pPr>
          </w:p>
        </w:tc>
        <w:tc>
          <w:tcPr>
            <w:tcW w:w="1436" w:type="pct"/>
            <w:tcBorders>
              <w:top w:val="nil"/>
              <w:left w:val="nil"/>
              <w:bottom w:val="nil"/>
              <w:right w:val="nil"/>
            </w:tcBorders>
          </w:tcPr>
          <w:p w14:paraId="409D432A" w14:textId="77777777" w:rsidR="00D022EC" w:rsidRPr="00C90DF6" w:rsidRDefault="00D022EC"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projekta vadītāja </w:t>
            </w:r>
          </w:p>
        </w:tc>
        <w:tc>
          <w:tcPr>
            <w:tcW w:w="150" w:type="pct"/>
            <w:gridSpan w:val="2"/>
            <w:tcBorders>
              <w:top w:val="nil"/>
              <w:left w:val="nil"/>
              <w:bottom w:val="nil"/>
              <w:right w:val="nil"/>
            </w:tcBorders>
          </w:tcPr>
          <w:p w14:paraId="6C267FD7" w14:textId="77777777" w:rsidR="00D022EC" w:rsidRPr="00C90DF6" w:rsidRDefault="00D022EC" w:rsidP="00C32548">
            <w:pPr>
              <w:spacing w:after="0" w:line="240" w:lineRule="auto"/>
              <w:rPr>
                <w:rFonts w:ascii="Times New Roman" w:eastAsia="Times New Roman" w:hAnsi="Times New Roman"/>
                <w:sz w:val="24"/>
                <w:szCs w:val="24"/>
              </w:rPr>
            </w:pPr>
          </w:p>
        </w:tc>
        <w:tc>
          <w:tcPr>
            <w:tcW w:w="161" w:type="pct"/>
            <w:tcBorders>
              <w:top w:val="single" w:sz="4" w:space="0" w:color="000000"/>
              <w:left w:val="nil"/>
              <w:bottom w:val="single" w:sz="4" w:space="0" w:color="000000"/>
              <w:right w:val="nil"/>
            </w:tcBorders>
          </w:tcPr>
          <w:p w14:paraId="1C03564A"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1" w:type="pct"/>
            <w:tcBorders>
              <w:top w:val="single" w:sz="4" w:space="0" w:color="000000"/>
              <w:left w:val="nil"/>
              <w:bottom w:val="single" w:sz="4" w:space="0" w:color="000000"/>
              <w:right w:val="nil"/>
            </w:tcBorders>
          </w:tcPr>
          <w:p w14:paraId="47122009"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1" w:type="pct"/>
            <w:tcBorders>
              <w:top w:val="single" w:sz="4" w:space="0" w:color="000000"/>
              <w:left w:val="nil"/>
              <w:bottom w:val="single" w:sz="4" w:space="0" w:color="000000"/>
              <w:right w:val="nil"/>
            </w:tcBorders>
          </w:tcPr>
          <w:p w14:paraId="1D63DA3B"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1" w:type="pct"/>
            <w:tcBorders>
              <w:top w:val="single" w:sz="4" w:space="0" w:color="000000"/>
              <w:left w:val="nil"/>
              <w:bottom w:val="single" w:sz="4" w:space="0" w:color="000000"/>
              <w:right w:val="nil"/>
            </w:tcBorders>
          </w:tcPr>
          <w:p w14:paraId="1AB7BE8F"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0" w:type="pct"/>
            <w:gridSpan w:val="2"/>
            <w:tcBorders>
              <w:top w:val="single" w:sz="4" w:space="0" w:color="000000"/>
              <w:left w:val="nil"/>
              <w:bottom w:val="single" w:sz="4" w:space="0" w:color="000000"/>
              <w:right w:val="nil"/>
            </w:tcBorders>
          </w:tcPr>
          <w:p w14:paraId="16164579"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1" w:type="pct"/>
            <w:gridSpan w:val="2"/>
            <w:tcBorders>
              <w:top w:val="single" w:sz="4" w:space="0" w:color="000000"/>
              <w:left w:val="nil"/>
              <w:bottom w:val="single" w:sz="4" w:space="0" w:color="000000"/>
              <w:right w:val="nil"/>
            </w:tcBorders>
          </w:tcPr>
          <w:p w14:paraId="6F73FE68"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4FF3D89C"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58C9CA0A"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5058B4A7"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76174E65"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77276FD3"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EF9EA83"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4A67CFB"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52157768"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2" w:type="pct"/>
            <w:gridSpan w:val="2"/>
            <w:tcBorders>
              <w:top w:val="single" w:sz="4" w:space="0" w:color="000000"/>
              <w:left w:val="nil"/>
              <w:bottom w:val="single" w:sz="4" w:space="0" w:color="000000"/>
              <w:right w:val="nil"/>
            </w:tcBorders>
          </w:tcPr>
          <w:p w14:paraId="1C92C2E6"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454BBD88"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05B2EB4B"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BF94A67"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65A8270F"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31" w:type="pct"/>
            <w:tcBorders>
              <w:top w:val="single" w:sz="4" w:space="0" w:color="000000"/>
              <w:left w:val="nil"/>
              <w:bottom w:val="single" w:sz="4" w:space="0" w:color="000000"/>
              <w:right w:val="nil"/>
            </w:tcBorders>
          </w:tcPr>
          <w:p w14:paraId="7EEF5BE3" w14:textId="77777777" w:rsidR="00D022EC" w:rsidRPr="00C90DF6" w:rsidRDefault="00D022EC" w:rsidP="00C32548">
            <w:pPr>
              <w:spacing w:after="0" w:line="240" w:lineRule="auto"/>
              <w:jc w:val="center"/>
              <w:rPr>
                <w:rFonts w:ascii="Times New Roman" w:eastAsia="Times New Roman" w:hAnsi="Times New Roman"/>
                <w:sz w:val="24"/>
                <w:szCs w:val="24"/>
              </w:rPr>
            </w:pPr>
          </w:p>
        </w:tc>
      </w:tr>
      <w:tr w:rsidR="00D022EC" w:rsidRPr="00C90DF6" w14:paraId="64481B7E" w14:textId="77777777" w:rsidTr="00BD28C7">
        <w:trPr>
          <w:trHeight w:val="277"/>
        </w:trPr>
        <w:tc>
          <w:tcPr>
            <w:tcW w:w="209" w:type="pct"/>
            <w:tcBorders>
              <w:top w:val="nil"/>
              <w:left w:val="nil"/>
              <w:bottom w:val="nil"/>
              <w:right w:val="nil"/>
            </w:tcBorders>
          </w:tcPr>
          <w:p w14:paraId="3AF6189C" w14:textId="77777777" w:rsidR="00D022EC" w:rsidRPr="00C90DF6" w:rsidRDefault="00D022EC" w:rsidP="00C32548">
            <w:pPr>
              <w:spacing w:after="0" w:line="240" w:lineRule="auto"/>
              <w:rPr>
                <w:rFonts w:ascii="Times New Roman" w:eastAsia="Times New Roman" w:hAnsi="Times New Roman"/>
                <w:sz w:val="24"/>
                <w:szCs w:val="24"/>
              </w:rPr>
            </w:pPr>
          </w:p>
        </w:tc>
        <w:tc>
          <w:tcPr>
            <w:tcW w:w="1436" w:type="pct"/>
            <w:tcBorders>
              <w:top w:val="nil"/>
              <w:left w:val="nil"/>
              <w:bottom w:val="nil"/>
              <w:right w:val="nil"/>
            </w:tcBorders>
          </w:tcPr>
          <w:p w14:paraId="0E1AF0CA" w14:textId="77777777" w:rsidR="00D022EC" w:rsidRPr="00C90DF6" w:rsidRDefault="00D022EC"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vārds, uzvārds, </w:t>
            </w:r>
          </w:p>
        </w:tc>
        <w:tc>
          <w:tcPr>
            <w:tcW w:w="140" w:type="pct"/>
            <w:tcBorders>
              <w:top w:val="nil"/>
              <w:left w:val="nil"/>
              <w:bottom w:val="nil"/>
              <w:right w:val="single" w:sz="4" w:space="0" w:color="000000"/>
            </w:tcBorders>
          </w:tcPr>
          <w:p w14:paraId="3A94403D" w14:textId="77777777" w:rsidR="00D022EC" w:rsidRPr="00C90DF6" w:rsidRDefault="00D022EC" w:rsidP="00C32548">
            <w:pPr>
              <w:spacing w:after="0" w:line="240" w:lineRule="auto"/>
              <w:rPr>
                <w:rFonts w:ascii="Times New Roman" w:eastAsia="Times New Roman" w:hAnsi="Times New Roman"/>
                <w:sz w:val="24"/>
                <w:szCs w:val="24"/>
              </w:rPr>
            </w:pPr>
          </w:p>
        </w:tc>
        <w:tc>
          <w:tcPr>
            <w:tcW w:w="3215" w:type="pct"/>
            <w:gridSpan w:val="24"/>
            <w:tcBorders>
              <w:top w:val="single" w:sz="4" w:space="0" w:color="000000"/>
              <w:left w:val="single" w:sz="4" w:space="0" w:color="000000"/>
              <w:bottom w:val="single" w:sz="4" w:space="0" w:color="000000"/>
              <w:right w:val="single" w:sz="4" w:space="0" w:color="000000"/>
            </w:tcBorders>
          </w:tcPr>
          <w:p w14:paraId="6471293E" w14:textId="77777777" w:rsidR="00D022EC" w:rsidRPr="00C90DF6" w:rsidRDefault="00D022EC"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Modra Murovska</w:t>
            </w:r>
          </w:p>
        </w:tc>
      </w:tr>
      <w:tr w:rsidR="00D022EC" w:rsidRPr="00C90DF6" w14:paraId="05CE2B77" w14:textId="77777777" w:rsidTr="00BD28C7">
        <w:tc>
          <w:tcPr>
            <w:tcW w:w="209" w:type="pct"/>
            <w:tcBorders>
              <w:top w:val="nil"/>
              <w:left w:val="nil"/>
              <w:bottom w:val="nil"/>
              <w:right w:val="nil"/>
            </w:tcBorders>
          </w:tcPr>
          <w:p w14:paraId="3D53A729" w14:textId="77777777" w:rsidR="00D022EC" w:rsidRPr="00C90DF6" w:rsidRDefault="00D022EC" w:rsidP="00C32548">
            <w:pPr>
              <w:spacing w:after="0" w:line="240" w:lineRule="auto"/>
              <w:rPr>
                <w:rFonts w:ascii="Times New Roman" w:eastAsia="Times New Roman" w:hAnsi="Times New Roman"/>
                <w:sz w:val="24"/>
                <w:szCs w:val="24"/>
              </w:rPr>
            </w:pPr>
          </w:p>
        </w:tc>
        <w:tc>
          <w:tcPr>
            <w:tcW w:w="1436" w:type="pct"/>
            <w:tcBorders>
              <w:top w:val="nil"/>
              <w:left w:val="nil"/>
              <w:bottom w:val="nil"/>
              <w:right w:val="nil"/>
            </w:tcBorders>
          </w:tcPr>
          <w:p w14:paraId="4D40A96F" w14:textId="77777777" w:rsidR="00D022EC" w:rsidRPr="00C90DF6" w:rsidRDefault="00D022EC"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zinātniskais grāds</w:t>
            </w:r>
          </w:p>
        </w:tc>
        <w:tc>
          <w:tcPr>
            <w:tcW w:w="140" w:type="pct"/>
            <w:tcBorders>
              <w:top w:val="nil"/>
              <w:left w:val="nil"/>
              <w:bottom w:val="nil"/>
              <w:right w:val="single" w:sz="4" w:space="0" w:color="000000"/>
            </w:tcBorders>
          </w:tcPr>
          <w:p w14:paraId="44B0E37C" w14:textId="77777777" w:rsidR="00D022EC" w:rsidRPr="00C90DF6" w:rsidRDefault="00D022EC" w:rsidP="00C32548">
            <w:pPr>
              <w:spacing w:after="0" w:line="240" w:lineRule="auto"/>
              <w:rPr>
                <w:rFonts w:ascii="Times New Roman" w:eastAsia="Times New Roman" w:hAnsi="Times New Roman"/>
                <w:sz w:val="24"/>
                <w:szCs w:val="24"/>
              </w:rPr>
            </w:pPr>
          </w:p>
        </w:tc>
        <w:tc>
          <w:tcPr>
            <w:tcW w:w="3215" w:type="pct"/>
            <w:gridSpan w:val="24"/>
            <w:tcBorders>
              <w:top w:val="single" w:sz="4" w:space="0" w:color="000000"/>
              <w:left w:val="single" w:sz="4" w:space="0" w:color="000000"/>
              <w:bottom w:val="single" w:sz="4" w:space="0" w:color="000000"/>
              <w:right w:val="single" w:sz="4" w:space="0" w:color="000000"/>
            </w:tcBorders>
          </w:tcPr>
          <w:p w14:paraId="5113F5EB" w14:textId="77777777" w:rsidR="00D022EC" w:rsidRPr="00C90DF6" w:rsidRDefault="00D022EC"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i/>
                <w:sz w:val="24"/>
                <w:szCs w:val="24"/>
              </w:rPr>
              <w:t>Dr.med.</w:t>
            </w:r>
          </w:p>
        </w:tc>
      </w:tr>
      <w:tr w:rsidR="00D022EC" w:rsidRPr="00C90DF6" w14:paraId="77D48C77" w14:textId="77777777" w:rsidTr="00BD28C7">
        <w:tc>
          <w:tcPr>
            <w:tcW w:w="209" w:type="pct"/>
            <w:tcBorders>
              <w:top w:val="nil"/>
              <w:left w:val="nil"/>
              <w:bottom w:val="nil"/>
              <w:right w:val="nil"/>
            </w:tcBorders>
          </w:tcPr>
          <w:p w14:paraId="516627B5" w14:textId="77777777" w:rsidR="00D022EC" w:rsidRPr="00C90DF6" w:rsidRDefault="00D022EC" w:rsidP="00C32548">
            <w:pPr>
              <w:spacing w:after="0" w:line="240" w:lineRule="auto"/>
              <w:rPr>
                <w:rFonts w:ascii="Times New Roman" w:eastAsia="Times New Roman" w:hAnsi="Times New Roman"/>
                <w:sz w:val="24"/>
                <w:szCs w:val="24"/>
              </w:rPr>
            </w:pPr>
          </w:p>
        </w:tc>
        <w:tc>
          <w:tcPr>
            <w:tcW w:w="1436" w:type="pct"/>
            <w:tcBorders>
              <w:top w:val="nil"/>
              <w:left w:val="nil"/>
              <w:bottom w:val="nil"/>
              <w:right w:val="nil"/>
            </w:tcBorders>
          </w:tcPr>
          <w:p w14:paraId="570E1C6D" w14:textId="77777777" w:rsidR="00D022EC" w:rsidRPr="00C90DF6" w:rsidRDefault="00D022EC"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institūcija</w:t>
            </w:r>
          </w:p>
        </w:tc>
        <w:tc>
          <w:tcPr>
            <w:tcW w:w="140" w:type="pct"/>
            <w:tcBorders>
              <w:top w:val="nil"/>
              <w:left w:val="nil"/>
              <w:bottom w:val="nil"/>
              <w:right w:val="single" w:sz="4" w:space="0" w:color="000000"/>
            </w:tcBorders>
          </w:tcPr>
          <w:p w14:paraId="53655AFC" w14:textId="77777777" w:rsidR="00D022EC" w:rsidRPr="00C90DF6" w:rsidRDefault="00D022EC" w:rsidP="00C32548">
            <w:pPr>
              <w:spacing w:after="0" w:line="240" w:lineRule="auto"/>
              <w:rPr>
                <w:rFonts w:ascii="Times New Roman" w:eastAsia="Times New Roman" w:hAnsi="Times New Roman"/>
                <w:sz w:val="24"/>
                <w:szCs w:val="24"/>
              </w:rPr>
            </w:pPr>
          </w:p>
        </w:tc>
        <w:tc>
          <w:tcPr>
            <w:tcW w:w="3215" w:type="pct"/>
            <w:gridSpan w:val="24"/>
            <w:tcBorders>
              <w:top w:val="single" w:sz="4" w:space="0" w:color="000000"/>
              <w:left w:val="single" w:sz="4" w:space="0" w:color="000000"/>
              <w:bottom w:val="single" w:sz="4" w:space="0" w:color="000000"/>
              <w:right w:val="single" w:sz="4" w:space="0" w:color="000000"/>
            </w:tcBorders>
          </w:tcPr>
          <w:p w14:paraId="72606A22" w14:textId="77777777" w:rsidR="00D022EC" w:rsidRPr="00C90DF6" w:rsidRDefault="00D022EC"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Rīgas Stradiņa universitāte</w:t>
            </w:r>
          </w:p>
        </w:tc>
      </w:tr>
      <w:tr w:rsidR="00D022EC" w:rsidRPr="00C90DF6" w14:paraId="680757A0" w14:textId="77777777" w:rsidTr="00BD28C7">
        <w:tc>
          <w:tcPr>
            <w:tcW w:w="209" w:type="pct"/>
            <w:tcBorders>
              <w:top w:val="nil"/>
              <w:left w:val="nil"/>
              <w:bottom w:val="nil"/>
              <w:right w:val="nil"/>
            </w:tcBorders>
          </w:tcPr>
          <w:p w14:paraId="301DA3A6" w14:textId="77777777" w:rsidR="00D022EC" w:rsidRPr="00C90DF6" w:rsidRDefault="00D022EC" w:rsidP="00C32548">
            <w:pPr>
              <w:spacing w:after="0" w:line="240" w:lineRule="auto"/>
              <w:rPr>
                <w:rFonts w:ascii="Times New Roman" w:eastAsia="Times New Roman" w:hAnsi="Times New Roman"/>
                <w:sz w:val="24"/>
                <w:szCs w:val="24"/>
              </w:rPr>
            </w:pPr>
          </w:p>
        </w:tc>
        <w:tc>
          <w:tcPr>
            <w:tcW w:w="1436" w:type="pct"/>
            <w:tcBorders>
              <w:top w:val="nil"/>
              <w:left w:val="nil"/>
              <w:bottom w:val="nil"/>
              <w:right w:val="nil"/>
            </w:tcBorders>
          </w:tcPr>
          <w:p w14:paraId="7C1BD8DD" w14:textId="77777777" w:rsidR="00D022EC" w:rsidRPr="00C90DF6" w:rsidRDefault="00D022EC"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ieņemamais amats</w:t>
            </w:r>
          </w:p>
        </w:tc>
        <w:tc>
          <w:tcPr>
            <w:tcW w:w="140" w:type="pct"/>
            <w:tcBorders>
              <w:top w:val="nil"/>
              <w:left w:val="nil"/>
              <w:bottom w:val="nil"/>
              <w:right w:val="single" w:sz="4" w:space="0" w:color="000000"/>
            </w:tcBorders>
          </w:tcPr>
          <w:p w14:paraId="535B9404" w14:textId="77777777" w:rsidR="00D022EC" w:rsidRPr="00C90DF6" w:rsidRDefault="00D022EC" w:rsidP="00C32548">
            <w:pPr>
              <w:spacing w:after="0" w:line="240" w:lineRule="auto"/>
              <w:rPr>
                <w:rFonts w:ascii="Times New Roman" w:eastAsia="Times New Roman" w:hAnsi="Times New Roman"/>
                <w:sz w:val="24"/>
                <w:szCs w:val="24"/>
              </w:rPr>
            </w:pPr>
          </w:p>
        </w:tc>
        <w:tc>
          <w:tcPr>
            <w:tcW w:w="3215" w:type="pct"/>
            <w:gridSpan w:val="24"/>
            <w:tcBorders>
              <w:top w:val="single" w:sz="4" w:space="0" w:color="000000"/>
              <w:left w:val="single" w:sz="4" w:space="0" w:color="000000"/>
              <w:bottom w:val="single" w:sz="4" w:space="0" w:color="000000"/>
              <w:right w:val="single" w:sz="4" w:space="0" w:color="000000"/>
            </w:tcBorders>
          </w:tcPr>
          <w:p w14:paraId="7B4A2F59" w14:textId="77777777" w:rsidR="00D022EC" w:rsidRPr="00C90DF6" w:rsidRDefault="00D022EC"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AKMVI direktora p.i., vad. pētniece </w:t>
            </w:r>
          </w:p>
        </w:tc>
      </w:tr>
      <w:tr w:rsidR="00D022EC" w:rsidRPr="00C90DF6" w14:paraId="3F8D661E" w14:textId="77777777" w:rsidTr="00BD28C7">
        <w:trPr>
          <w:trHeight w:val="350"/>
        </w:trPr>
        <w:tc>
          <w:tcPr>
            <w:tcW w:w="209" w:type="pct"/>
            <w:tcBorders>
              <w:top w:val="nil"/>
              <w:left w:val="nil"/>
              <w:bottom w:val="nil"/>
              <w:right w:val="nil"/>
            </w:tcBorders>
          </w:tcPr>
          <w:p w14:paraId="7CB97D59" w14:textId="77777777" w:rsidR="00D022EC" w:rsidRPr="00C90DF6" w:rsidRDefault="00D022EC" w:rsidP="00C32548">
            <w:pPr>
              <w:spacing w:after="0" w:line="240" w:lineRule="auto"/>
              <w:rPr>
                <w:rFonts w:ascii="Times New Roman" w:eastAsia="Times New Roman" w:hAnsi="Times New Roman"/>
                <w:sz w:val="24"/>
                <w:szCs w:val="24"/>
              </w:rPr>
            </w:pPr>
          </w:p>
        </w:tc>
        <w:tc>
          <w:tcPr>
            <w:tcW w:w="1436" w:type="pct"/>
            <w:tcBorders>
              <w:top w:val="nil"/>
              <w:left w:val="nil"/>
              <w:bottom w:val="nil"/>
              <w:right w:val="nil"/>
            </w:tcBorders>
          </w:tcPr>
          <w:p w14:paraId="730AB292" w14:textId="77777777" w:rsidR="00D022EC" w:rsidRPr="00C90DF6" w:rsidRDefault="00D022EC"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kontakti</w:t>
            </w:r>
          </w:p>
        </w:tc>
        <w:tc>
          <w:tcPr>
            <w:tcW w:w="140" w:type="pct"/>
            <w:tcBorders>
              <w:top w:val="nil"/>
              <w:left w:val="nil"/>
              <w:bottom w:val="nil"/>
              <w:right w:val="single" w:sz="4" w:space="0" w:color="000000"/>
            </w:tcBorders>
          </w:tcPr>
          <w:p w14:paraId="7C7172D0" w14:textId="77777777" w:rsidR="00D022EC" w:rsidRPr="00C90DF6" w:rsidRDefault="00D022EC" w:rsidP="00C32548">
            <w:pPr>
              <w:spacing w:after="0" w:line="240" w:lineRule="auto"/>
              <w:rPr>
                <w:rFonts w:ascii="Times New Roman" w:eastAsia="Times New Roman" w:hAnsi="Times New Roman"/>
                <w:sz w:val="24"/>
                <w:szCs w:val="24"/>
              </w:rPr>
            </w:pPr>
          </w:p>
        </w:tc>
        <w:tc>
          <w:tcPr>
            <w:tcW w:w="803" w:type="pct"/>
            <w:gridSpan w:val="6"/>
            <w:tcBorders>
              <w:top w:val="single" w:sz="4" w:space="0" w:color="000000"/>
              <w:left w:val="single" w:sz="4" w:space="0" w:color="000000"/>
              <w:bottom w:val="single" w:sz="4" w:space="0" w:color="000000"/>
              <w:right w:val="single" w:sz="4" w:space="0" w:color="000000"/>
            </w:tcBorders>
          </w:tcPr>
          <w:p w14:paraId="274E856F" w14:textId="77777777" w:rsidR="00D022EC" w:rsidRPr="00C90DF6" w:rsidRDefault="00D022EC" w:rsidP="00C32548">
            <w:pPr>
              <w:keepNext/>
              <w:keepLines/>
              <w:spacing w:after="0" w:line="240" w:lineRule="auto"/>
              <w:outlineLvl w:val="3"/>
              <w:rPr>
                <w:rFonts w:ascii="Times New Roman" w:eastAsia="Times New Roman" w:hAnsi="Times New Roman"/>
                <w:i/>
                <w:iCs/>
                <w:sz w:val="24"/>
                <w:szCs w:val="24"/>
              </w:rPr>
            </w:pPr>
            <w:r w:rsidRPr="00C90DF6">
              <w:rPr>
                <w:rFonts w:ascii="Times New Roman" w:eastAsia="Times New Roman" w:hAnsi="Times New Roman"/>
                <w:i/>
                <w:iCs/>
                <w:sz w:val="24"/>
                <w:szCs w:val="24"/>
              </w:rPr>
              <w:t>Tālrunis</w:t>
            </w:r>
          </w:p>
        </w:tc>
        <w:tc>
          <w:tcPr>
            <w:tcW w:w="138" w:type="pct"/>
            <w:gridSpan w:val="2"/>
            <w:tcBorders>
              <w:top w:val="single" w:sz="4" w:space="0" w:color="333399"/>
              <w:left w:val="single" w:sz="4" w:space="0" w:color="000000"/>
              <w:bottom w:val="nil"/>
              <w:right w:val="single" w:sz="4" w:space="0" w:color="000000"/>
            </w:tcBorders>
          </w:tcPr>
          <w:p w14:paraId="0A61AE26" w14:textId="77777777" w:rsidR="00D022EC" w:rsidRPr="00C90DF6" w:rsidRDefault="00D022EC" w:rsidP="00C32548">
            <w:pPr>
              <w:spacing w:after="0" w:line="240" w:lineRule="auto"/>
              <w:rPr>
                <w:rFonts w:ascii="Times New Roman" w:eastAsia="Times New Roman" w:hAnsi="Times New Roman"/>
                <w:sz w:val="24"/>
                <w:szCs w:val="24"/>
              </w:rPr>
            </w:pPr>
          </w:p>
        </w:tc>
        <w:tc>
          <w:tcPr>
            <w:tcW w:w="2274" w:type="pct"/>
            <w:gridSpan w:val="16"/>
            <w:tcBorders>
              <w:top w:val="single" w:sz="4" w:space="0" w:color="000000"/>
              <w:left w:val="single" w:sz="4" w:space="0" w:color="000000"/>
              <w:bottom w:val="single" w:sz="4" w:space="0" w:color="000000"/>
              <w:right w:val="single" w:sz="4" w:space="0" w:color="000000"/>
            </w:tcBorders>
          </w:tcPr>
          <w:p w14:paraId="60628B78" w14:textId="77777777" w:rsidR="00D022EC" w:rsidRPr="00C90DF6" w:rsidRDefault="00D022EC"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67426197; 29218082</w:t>
            </w:r>
          </w:p>
        </w:tc>
      </w:tr>
      <w:tr w:rsidR="00D022EC" w:rsidRPr="00C90DF6" w14:paraId="7E069B89" w14:textId="77777777" w:rsidTr="00BD28C7">
        <w:tc>
          <w:tcPr>
            <w:tcW w:w="1645" w:type="pct"/>
            <w:gridSpan w:val="2"/>
            <w:tcBorders>
              <w:top w:val="nil"/>
              <w:left w:val="nil"/>
              <w:bottom w:val="nil"/>
              <w:right w:val="nil"/>
            </w:tcBorders>
          </w:tcPr>
          <w:p w14:paraId="2E93597A" w14:textId="77777777" w:rsidR="00D022EC" w:rsidRPr="00C90DF6" w:rsidRDefault="00D022EC" w:rsidP="00C32548">
            <w:pPr>
              <w:spacing w:after="0" w:line="240" w:lineRule="auto"/>
              <w:rPr>
                <w:rFonts w:ascii="Times New Roman" w:eastAsia="Times New Roman" w:hAnsi="Times New Roman"/>
                <w:sz w:val="24"/>
                <w:szCs w:val="24"/>
              </w:rPr>
            </w:pPr>
          </w:p>
        </w:tc>
        <w:tc>
          <w:tcPr>
            <w:tcW w:w="140" w:type="pct"/>
            <w:tcBorders>
              <w:top w:val="nil"/>
              <w:left w:val="nil"/>
              <w:bottom w:val="nil"/>
              <w:right w:val="single" w:sz="4" w:space="0" w:color="000000"/>
            </w:tcBorders>
          </w:tcPr>
          <w:p w14:paraId="65DC6938" w14:textId="77777777" w:rsidR="00D022EC" w:rsidRPr="00C90DF6" w:rsidRDefault="00D022EC" w:rsidP="00C32548">
            <w:pPr>
              <w:spacing w:after="0" w:line="240" w:lineRule="auto"/>
              <w:rPr>
                <w:rFonts w:ascii="Times New Roman" w:eastAsia="Times New Roman" w:hAnsi="Times New Roman"/>
                <w:sz w:val="24"/>
                <w:szCs w:val="24"/>
              </w:rPr>
            </w:pPr>
          </w:p>
        </w:tc>
        <w:tc>
          <w:tcPr>
            <w:tcW w:w="803" w:type="pct"/>
            <w:gridSpan w:val="6"/>
            <w:tcBorders>
              <w:top w:val="single" w:sz="4" w:space="0" w:color="000000"/>
              <w:left w:val="single" w:sz="4" w:space="0" w:color="000000"/>
              <w:bottom w:val="single" w:sz="4" w:space="0" w:color="000000"/>
              <w:right w:val="single" w:sz="4" w:space="0" w:color="000000"/>
            </w:tcBorders>
          </w:tcPr>
          <w:p w14:paraId="53BD899F" w14:textId="77777777" w:rsidR="00D022EC" w:rsidRPr="00C90DF6" w:rsidRDefault="00D022EC" w:rsidP="00C32548">
            <w:pPr>
              <w:spacing w:after="0" w:line="240" w:lineRule="auto"/>
              <w:rPr>
                <w:rFonts w:ascii="Times New Roman" w:eastAsia="Times New Roman" w:hAnsi="Times New Roman"/>
                <w:i/>
                <w:iCs/>
                <w:sz w:val="24"/>
                <w:szCs w:val="24"/>
              </w:rPr>
            </w:pPr>
            <w:r w:rsidRPr="00C90DF6">
              <w:rPr>
                <w:rFonts w:ascii="Times New Roman" w:eastAsia="Times New Roman" w:hAnsi="Times New Roman"/>
                <w:i/>
                <w:iCs/>
                <w:sz w:val="24"/>
                <w:szCs w:val="24"/>
              </w:rPr>
              <w:t>E-pasts</w:t>
            </w:r>
          </w:p>
        </w:tc>
        <w:tc>
          <w:tcPr>
            <w:tcW w:w="138" w:type="pct"/>
            <w:gridSpan w:val="2"/>
            <w:tcBorders>
              <w:top w:val="nil"/>
              <w:left w:val="single" w:sz="4" w:space="0" w:color="000000"/>
              <w:bottom w:val="single" w:sz="4" w:space="0" w:color="000000"/>
              <w:right w:val="single" w:sz="4" w:space="0" w:color="000000"/>
            </w:tcBorders>
          </w:tcPr>
          <w:p w14:paraId="29557167" w14:textId="77777777" w:rsidR="00D022EC" w:rsidRPr="00C90DF6" w:rsidRDefault="00D022EC" w:rsidP="00C32548">
            <w:pPr>
              <w:spacing w:after="0" w:line="240" w:lineRule="auto"/>
              <w:rPr>
                <w:rFonts w:ascii="Times New Roman" w:eastAsia="Times New Roman" w:hAnsi="Times New Roman"/>
                <w:sz w:val="24"/>
                <w:szCs w:val="24"/>
              </w:rPr>
            </w:pPr>
          </w:p>
        </w:tc>
        <w:tc>
          <w:tcPr>
            <w:tcW w:w="2274" w:type="pct"/>
            <w:gridSpan w:val="16"/>
            <w:tcBorders>
              <w:top w:val="single" w:sz="4" w:space="0" w:color="000000"/>
              <w:left w:val="single" w:sz="4" w:space="0" w:color="000000"/>
              <w:bottom w:val="single" w:sz="4" w:space="0" w:color="000000"/>
              <w:right w:val="single" w:sz="4" w:space="0" w:color="000000"/>
            </w:tcBorders>
          </w:tcPr>
          <w:p w14:paraId="4DEC51B0" w14:textId="77777777" w:rsidR="00D022EC" w:rsidRPr="00C90DF6" w:rsidRDefault="00D022EC"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i/>
                <w:sz w:val="24"/>
                <w:szCs w:val="24"/>
              </w:rPr>
              <w:t>Modra.Murovska@rsu.lv</w:t>
            </w:r>
          </w:p>
        </w:tc>
      </w:tr>
    </w:tbl>
    <w:p w14:paraId="5E89C55D" w14:textId="77777777" w:rsidR="00D022EC" w:rsidRPr="00C90DF6" w:rsidRDefault="00D022EC" w:rsidP="00D022EC">
      <w:pPr>
        <w:spacing w:after="0" w:line="240" w:lineRule="auto"/>
        <w:jc w:val="both"/>
        <w:rPr>
          <w:rFonts w:ascii="Times New Roman" w:eastAsia="Times New Roman" w:hAnsi="Times New Roman"/>
          <w:b/>
          <w:bCs/>
          <w:sz w:val="24"/>
          <w:szCs w:val="24"/>
          <w:lang w:eastAsia="x-none"/>
        </w:rPr>
      </w:pPr>
    </w:p>
    <w:p w14:paraId="66655E85" w14:textId="77777777" w:rsidR="00D022EC" w:rsidRPr="00C90DF6" w:rsidRDefault="00D022EC" w:rsidP="00D022EC">
      <w:pPr>
        <w:spacing w:after="0" w:line="240" w:lineRule="auto"/>
        <w:jc w:val="both"/>
        <w:rPr>
          <w:rFonts w:ascii="Times New Roman" w:eastAsia="Times New Roman" w:hAnsi="Times New Roman"/>
          <w:b/>
          <w:bCs/>
          <w:sz w:val="24"/>
          <w:szCs w:val="24"/>
          <w:lang w:eastAsia="x-none"/>
        </w:rPr>
      </w:pPr>
    </w:p>
    <w:p w14:paraId="59E7F712" w14:textId="77777777" w:rsidR="00D022EC" w:rsidRPr="00C90DF6" w:rsidRDefault="00D022EC" w:rsidP="00D022EC">
      <w:pPr>
        <w:spacing w:after="120" w:line="240" w:lineRule="auto"/>
        <w:jc w:val="both"/>
        <w:rPr>
          <w:rFonts w:ascii="Times New Roman" w:eastAsia="Times New Roman" w:hAnsi="Times New Roman"/>
          <w:b/>
          <w:bCs/>
          <w:sz w:val="24"/>
          <w:szCs w:val="24"/>
          <w:lang w:eastAsia="x-none"/>
        </w:rPr>
      </w:pPr>
      <w:r w:rsidRPr="00C90DF6">
        <w:rPr>
          <w:rFonts w:ascii="Times New Roman" w:eastAsia="Times New Roman" w:hAnsi="Times New Roman"/>
          <w:b/>
          <w:bCs/>
          <w:sz w:val="24"/>
          <w:szCs w:val="24"/>
          <w:lang w:eastAsia="x-none"/>
        </w:rPr>
        <w:t xml:space="preserve">1. </w:t>
      </w:r>
      <w:r w:rsidRPr="00C90DF6">
        <w:rPr>
          <w:rFonts w:ascii="Times New Roman" w:eastAsia="Times New Roman" w:hAnsi="Times New Roman"/>
          <w:b/>
          <w:bCs/>
          <w:sz w:val="24"/>
          <w:szCs w:val="24"/>
          <w:lang w:val="x-none" w:eastAsia="x-none"/>
        </w:rPr>
        <w:t xml:space="preserve">Projekta Nr. </w:t>
      </w:r>
      <w:r w:rsidRPr="00C90DF6">
        <w:rPr>
          <w:rFonts w:ascii="Times New Roman" w:eastAsia="Times New Roman" w:hAnsi="Times New Roman"/>
          <w:b/>
          <w:bCs/>
          <w:sz w:val="24"/>
          <w:szCs w:val="24"/>
          <w:lang w:eastAsia="x-none"/>
        </w:rPr>
        <w:t>7</w:t>
      </w:r>
      <w:r w:rsidRPr="00C90DF6">
        <w:rPr>
          <w:rFonts w:ascii="Times New Roman" w:eastAsia="Times New Roman" w:hAnsi="Times New Roman"/>
          <w:b/>
          <w:bCs/>
          <w:sz w:val="24"/>
          <w:szCs w:val="24"/>
          <w:lang w:val="x-none" w:eastAsia="x-none"/>
        </w:rPr>
        <w:t xml:space="preserve"> mērķi:</w:t>
      </w:r>
    </w:p>
    <w:p w14:paraId="32FE56D0" w14:textId="77777777" w:rsidR="00D022EC" w:rsidRPr="00C90DF6" w:rsidRDefault="00D022EC" w:rsidP="00D022EC">
      <w:pPr>
        <w:spacing w:after="120" w:line="240" w:lineRule="auto"/>
        <w:jc w:val="both"/>
        <w:rPr>
          <w:rFonts w:ascii="Times New Roman" w:eastAsia="Times New Roman" w:hAnsi="Times New Roman"/>
          <w:i/>
          <w:iCs/>
          <w:lang w:eastAsia="x-none"/>
        </w:rPr>
      </w:pPr>
      <w:r w:rsidRPr="00C90DF6">
        <w:rPr>
          <w:rFonts w:ascii="Times New Roman" w:eastAsia="Times New Roman" w:hAnsi="Times New Roman"/>
          <w:i/>
          <w:iCs/>
          <w:lang w:eastAsia="x-none"/>
        </w:rPr>
        <w:t>(Norāda projekta mērķi (saskaņā ar apstiprināto projekta pieteikumu un līgumu) un informāciju par mērķa sasniegšanu/izpildi)</w:t>
      </w:r>
    </w:p>
    <w:tbl>
      <w:tblPr>
        <w:tblW w:w="5115" w:type="pct"/>
        <w:tblInd w:w="-318"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8669"/>
      </w:tblGrid>
      <w:tr w:rsidR="00D022EC" w:rsidRPr="00C90DF6" w14:paraId="0543F245" w14:textId="77777777" w:rsidTr="00C32548">
        <w:trPr>
          <w:trHeight w:val="839"/>
        </w:trPr>
        <w:tc>
          <w:tcPr>
            <w:tcW w:w="5000" w:type="pct"/>
            <w:tcBorders>
              <w:top w:val="single" w:sz="4" w:space="0" w:color="000000"/>
              <w:left w:val="single" w:sz="4" w:space="0" w:color="000000"/>
              <w:bottom w:val="single" w:sz="4" w:space="0" w:color="000000"/>
              <w:right w:val="single" w:sz="4" w:space="0" w:color="000000"/>
            </w:tcBorders>
          </w:tcPr>
          <w:p w14:paraId="62554B44" w14:textId="77777777" w:rsidR="00D022EC" w:rsidRPr="00C90DF6" w:rsidRDefault="00D022EC" w:rsidP="00C32548">
            <w:pPr>
              <w:spacing w:after="0" w:line="240" w:lineRule="auto"/>
              <w:jc w:val="both"/>
              <w:rPr>
                <w:rFonts w:ascii="Times New Roman" w:hAnsi="Times New Roman"/>
                <w:bCs/>
                <w:sz w:val="24"/>
                <w:szCs w:val="24"/>
              </w:rPr>
            </w:pPr>
            <w:r w:rsidRPr="00C90DF6">
              <w:rPr>
                <w:rFonts w:ascii="Times New Roman" w:hAnsi="Times New Roman"/>
                <w:sz w:val="24"/>
                <w:szCs w:val="24"/>
              </w:rPr>
              <w:t>Ar multidisciplināra konsorcija palīdzību pētīt</w:t>
            </w:r>
            <w:r w:rsidRPr="00C90DF6">
              <w:rPr>
                <w:rFonts w:ascii="Times New Roman" w:hAnsi="Times New Roman"/>
                <w:bCs/>
                <w:sz w:val="24"/>
                <w:szCs w:val="24"/>
              </w:rPr>
              <w:t xml:space="preserve"> vīrusu, baktēriju un makroorganisma mijiedarbību infekcijas procesa attīstības gaitā, šīs mijiedarbības mehānismus un determinantes inovatīvu infekcijas procesa regulācijas un modulācijas  stratēģiju izveidei.</w:t>
            </w:r>
          </w:p>
          <w:p w14:paraId="7D356A82" w14:textId="77777777" w:rsidR="00D022EC" w:rsidRPr="00C90DF6" w:rsidRDefault="00D022EC" w:rsidP="00C32548">
            <w:pPr>
              <w:spacing w:after="0" w:line="240" w:lineRule="auto"/>
              <w:jc w:val="both"/>
              <w:rPr>
                <w:rFonts w:ascii="Times New Roman" w:eastAsia="Times New Roman" w:hAnsi="Times New Roman"/>
                <w:sz w:val="24"/>
                <w:szCs w:val="24"/>
              </w:rPr>
            </w:pPr>
            <w:r w:rsidRPr="00C90DF6">
              <w:rPr>
                <w:rFonts w:ascii="Times New Roman" w:hAnsi="Times New Roman"/>
                <w:bCs/>
                <w:sz w:val="24"/>
                <w:szCs w:val="24"/>
              </w:rPr>
              <w:t xml:space="preserve">Projekta mērķu sasniegšana un uzdevumu izpilde gan ar virusoloģiju, gan ar bakterioloģiju saistītajos apakšprojektos notiek atbilstoši plānotajam. Projekta sekmīga izpilde pozitīvi ietekmē kopējo programmas mērķu sasniegšanu un iegūtie rezultāti tiek pielietoti HIV, C vīrushepatīta un ērču encefalīta infekciju izraisīto komplikāciju prognozēšanai, reimatoīdā artrīta, osteoartrīta  un autoimūnā tireoidīta ārstēšanas modulēšanai un precizēšanai, </w:t>
            </w:r>
            <w:r w:rsidRPr="00C90DF6">
              <w:rPr>
                <w:rFonts w:ascii="Times New Roman" w:hAnsi="Times New Roman"/>
                <w:color w:val="000000"/>
              </w:rPr>
              <w:t xml:space="preserve">praksē lietojamas </w:t>
            </w:r>
            <w:r w:rsidRPr="00C90DF6">
              <w:rPr>
                <w:rFonts w:ascii="Times New Roman" w:hAnsi="Times New Roman"/>
                <w:i/>
                <w:color w:val="000000"/>
              </w:rPr>
              <w:t>M. tuberculosis</w:t>
            </w:r>
            <w:r w:rsidRPr="00C90DF6">
              <w:rPr>
                <w:rFonts w:ascii="Times New Roman" w:hAnsi="Times New Roman"/>
                <w:color w:val="000000"/>
              </w:rPr>
              <w:t xml:space="preserve">  monitoringa shēmas izveidei un </w:t>
            </w:r>
            <w:r w:rsidRPr="00C90DF6">
              <w:rPr>
                <w:rFonts w:ascii="Times New Roman" w:eastAsia="Times New Roman" w:hAnsi="Times New Roman"/>
              </w:rPr>
              <w:t>nozokomiālā sepša uzraudzībai reanimācijas nodaļās. Lai sasniegtu projektā plānoto gala mērķi, ir jāturpina pētījumi atbilstoši plānotajam, likvidējot radušās/esošās “šaurās vietas”.</w:t>
            </w:r>
          </w:p>
        </w:tc>
      </w:tr>
    </w:tbl>
    <w:p w14:paraId="1AB1E9E8" w14:textId="77777777" w:rsidR="00D022EC" w:rsidRPr="00C90DF6" w:rsidRDefault="00D022EC" w:rsidP="00D022EC">
      <w:pPr>
        <w:spacing w:after="0" w:line="240" w:lineRule="auto"/>
        <w:rPr>
          <w:rFonts w:ascii="Times New Roman" w:eastAsia="Times New Roman" w:hAnsi="Times New Roman"/>
          <w:sz w:val="20"/>
          <w:szCs w:val="20"/>
          <w:lang w:eastAsia="lv-LV"/>
        </w:rPr>
      </w:pPr>
    </w:p>
    <w:p w14:paraId="36671C88" w14:textId="77777777" w:rsidR="00D022EC" w:rsidRPr="00C90DF6" w:rsidRDefault="00D022EC" w:rsidP="00D022EC">
      <w:pPr>
        <w:spacing w:after="0" w:line="240" w:lineRule="auto"/>
        <w:jc w:val="both"/>
        <w:rPr>
          <w:rFonts w:ascii="Times New Roman" w:eastAsia="Times New Roman" w:hAnsi="Times New Roman"/>
          <w:b/>
          <w:bCs/>
          <w:sz w:val="24"/>
          <w:szCs w:val="24"/>
          <w:lang w:eastAsia="x-none"/>
        </w:rPr>
      </w:pPr>
      <w:r w:rsidRPr="00C90DF6">
        <w:rPr>
          <w:rFonts w:ascii="Times New Roman" w:eastAsia="Times New Roman" w:hAnsi="Times New Roman"/>
          <w:b/>
          <w:bCs/>
          <w:sz w:val="24"/>
          <w:szCs w:val="24"/>
          <w:lang w:eastAsia="x-none"/>
        </w:rPr>
        <w:t xml:space="preserve">2. </w:t>
      </w:r>
      <w:r w:rsidRPr="00C90DF6">
        <w:rPr>
          <w:rFonts w:ascii="Times New Roman" w:eastAsia="Times New Roman" w:hAnsi="Times New Roman"/>
          <w:b/>
          <w:bCs/>
          <w:sz w:val="24"/>
          <w:szCs w:val="24"/>
          <w:lang w:val="x-none" w:eastAsia="x-none"/>
        </w:rPr>
        <w:t xml:space="preserve">Projekta Nr. </w:t>
      </w:r>
      <w:r w:rsidRPr="00C90DF6">
        <w:rPr>
          <w:rFonts w:ascii="Times New Roman" w:eastAsia="Times New Roman" w:hAnsi="Times New Roman"/>
          <w:b/>
          <w:bCs/>
          <w:sz w:val="24"/>
          <w:szCs w:val="24"/>
          <w:lang w:eastAsia="x-none"/>
        </w:rPr>
        <w:t>7</w:t>
      </w:r>
      <w:r w:rsidRPr="00C90DF6">
        <w:rPr>
          <w:rFonts w:ascii="Times New Roman" w:eastAsia="Times New Roman" w:hAnsi="Times New Roman"/>
          <w:b/>
          <w:bCs/>
          <w:sz w:val="24"/>
          <w:szCs w:val="24"/>
          <w:lang w:val="x-none" w:eastAsia="x-none"/>
        </w:rPr>
        <w:t xml:space="preserve"> uzdevumi:</w:t>
      </w:r>
    </w:p>
    <w:p w14:paraId="2CBE708A" w14:textId="77777777" w:rsidR="00D022EC" w:rsidRPr="00C90DF6" w:rsidRDefault="00D022EC" w:rsidP="00D022EC">
      <w:pPr>
        <w:spacing w:before="100" w:beforeAutospacing="1" w:after="120" w:line="240" w:lineRule="auto"/>
        <w:jc w:val="both"/>
        <w:rPr>
          <w:rFonts w:ascii="Times New Roman" w:eastAsia="Times New Roman" w:hAnsi="Times New Roman"/>
          <w:i/>
          <w:iCs/>
          <w:lang w:eastAsia="x-none"/>
        </w:rPr>
      </w:pPr>
      <w:r w:rsidRPr="00C90DF6">
        <w:rPr>
          <w:rFonts w:ascii="Times New Roman" w:eastAsia="Times New Roman" w:hAnsi="Times New Roman"/>
          <w:i/>
          <w:iCs/>
          <w:lang w:eastAsia="x-none"/>
        </w:rPr>
        <w:t>(Norāda projekta pārskata periodā plānotās darbības un galvenos rezultātus. Kopējais saturiskais izklāsts nepārsniedz divas A4 lapas)</w:t>
      </w:r>
    </w:p>
    <w:tbl>
      <w:tblPr>
        <w:tblW w:w="5269" w:type="pct"/>
        <w:tblInd w:w="-459"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4465"/>
        <w:gridCol w:w="4465"/>
      </w:tblGrid>
      <w:tr w:rsidR="00D022EC" w:rsidRPr="00C90DF6" w14:paraId="1C7250FA"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0F01D86" w14:textId="77777777" w:rsidR="00D022EC" w:rsidRPr="00C90DF6" w:rsidRDefault="00D022EC" w:rsidP="00C32548">
            <w:pPr>
              <w:spacing w:after="0" w:line="240" w:lineRule="auto"/>
              <w:ind w:left="317"/>
              <w:jc w:val="center"/>
              <w:rPr>
                <w:rFonts w:ascii="Times New Roman" w:eastAsia="Times New Roman" w:hAnsi="Times New Roman"/>
                <w:sz w:val="24"/>
                <w:szCs w:val="24"/>
              </w:rPr>
            </w:pPr>
            <w:r w:rsidRPr="00C90DF6">
              <w:rPr>
                <w:rFonts w:ascii="Times New Roman" w:eastAsia="Times New Roman" w:hAnsi="Times New Roman"/>
                <w:sz w:val="24"/>
                <w:szCs w:val="24"/>
              </w:rPr>
              <w:t>Darba uzdevumi</w:t>
            </w:r>
          </w:p>
        </w:tc>
        <w:tc>
          <w:tcPr>
            <w:tcW w:w="250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6A96AC8" w14:textId="77777777" w:rsidR="00D022EC" w:rsidRPr="00C90DF6" w:rsidRDefault="00D022EC" w:rsidP="00C32548">
            <w:pPr>
              <w:spacing w:after="0" w:line="240" w:lineRule="auto"/>
              <w:ind w:left="1440"/>
              <w:rPr>
                <w:rFonts w:ascii="Times New Roman" w:eastAsia="Times New Roman" w:hAnsi="Times New Roman"/>
                <w:sz w:val="24"/>
                <w:szCs w:val="24"/>
              </w:rPr>
            </w:pPr>
            <w:r w:rsidRPr="00C90DF6">
              <w:rPr>
                <w:rFonts w:ascii="Times New Roman" w:eastAsia="Times New Roman" w:hAnsi="Times New Roman"/>
                <w:sz w:val="24"/>
                <w:szCs w:val="24"/>
              </w:rPr>
              <w:t>Galvenie rezultāti</w:t>
            </w:r>
          </w:p>
        </w:tc>
      </w:tr>
      <w:tr w:rsidR="00D022EC" w:rsidRPr="00C90DF6" w14:paraId="0BCD29FB"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689943E2" w14:textId="77777777" w:rsidR="00D022EC" w:rsidRPr="00C90DF6" w:rsidRDefault="00D022EC" w:rsidP="00C32548">
            <w:pPr>
              <w:spacing w:after="0" w:line="240" w:lineRule="auto"/>
              <w:jc w:val="both"/>
              <w:rPr>
                <w:rFonts w:ascii="Times New Roman" w:hAnsi="Times New Roman"/>
                <w:b/>
              </w:rPr>
            </w:pPr>
            <w:r w:rsidRPr="00C90DF6">
              <w:rPr>
                <w:rFonts w:ascii="Times New Roman" w:hAnsi="Times New Roman"/>
                <w:b/>
              </w:rPr>
              <w:t>Apakšprojekts 5.7.1.</w:t>
            </w:r>
          </w:p>
          <w:p w14:paraId="5ACE36BA" w14:textId="77777777" w:rsidR="00D022EC" w:rsidRPr="00C90DF6" w:rsidRDefault="00D022EC" w:rsidP="00C32548">
            <w:pPr>
              <w:spacing w:after="0" w:line="240" w:lineRule="auto"/>
              <w:jc w:val="both"/>
              <w:rPr>
                <w:rFonts w:ascii="Times New Roman" w:hAnsi="Times New Roman"/>
                <w:b/>
              </w:rPr>
            </w:pPr>
          </w:p>
          <w:p w14:paraId="3416608D" w14:textId="77777777" w:rsidR="00D022EC" w:rsidRPr="00C90DF6" w:rsidRDefault="00D022EC" w:rsidP="00C32548">
            <w:pPr>
              <w:spacing w:after="0" w:line="240" w:lineRule="auto"/>
              <w:jc w:val="both"/>
              <w:rPr>
                <w:rFonts w:ascii="Times New Roman" w:hAnsi="Times New Roman"/>
              </w:rPr>
            </w:pPr>
            <w:r w:rsidRPr="00C90DF6">
              <w:rPr>
                <w:rFonts w:ascii="Times New Roman" w:hAnsi="Times New Roman"/>
                <w:b/>
                <w:u w:val="single"/>
              </w:rPr>
              <w:t>7.1.1.</w:t>
            </w:r>
            <w:r w:rsidRPr="00C90DF6">
              <w:rPr>
                <w:rFonts w:ascii="Times New Roman" w:hAnsi="Times New Roman"/>
              </w:rPr>
              <w:t>Veikt jaunāko audu iekaisīgo procesu indikatoru (Pro-NMP-1 un TIMP-1) noteikšanu  pētījuma mērķiem klīnikā</w:t>
            </w:r>
          </w:p>
        </w:tc>
        <w:tc>
          <w:tcPr>
            <w:tcW w:w="2500" w:type="pct"/>
            <w:tcBorders>
              <w:top w:val="single" w:sz="4" w:space="0" w:color="000000"/>
              <w:left w:val="single" w:sz="4" w:space="0" w:color="000000"/>
              <w:bottom w:val="single" w:sz="4" w:space="0" w:color="000000"/>
              <w:right w:val="single" w:sz="4" w:space="0" w:color="000000"/>
            </w:tcBorders>
          </w:tcPr>
          <w:p w14:paraId="5982D90A" w14:textId="77777777" w:rsidR="00D022EC" w:rsidRPr="00C90DF6" w:rsidRDefault="00D022EC" w:rsidP="001F1364">
            <w:pPr>
              <w:spacing w:after="0" w:line="240" w:lineRule="auto"/>
              <w:jc w:val="both"/>
              <w:rPr>
                <w:rFonts w:ascii="Times New Roman" w:eastAsia="Times New Roman" w:hAnsi="Times New Roman"/>
              </w:rPr>
            </w:pPr>
            <w:r w:rsidRPr="00C90DF6">
              <w:rPr>
                <w:rFonts w:ascii="Times New Roman" w:eastAsia="Times New Roman" w:hAnsi="Times New Roman"/>
              </w:rPr>
              <w:t>Veikta audu iekaisīgo procesu raksturlielumu Pro-MMP-1 un TIMP-1 līmeņa noteikšana HIV, C vīrushepatīta un ērču encefalīta slimnieku asinīs, lai novērtētu fibrozes procesu attīstības iespējas minēto slimību gadījumos</w:t>
            </w:r>
          </w:p>
        </w:tc>
      </w:tr>
      <w:tr w:rsidR="00D022EC" w:rsidRPr="00C90DF6" w14:paraId="1155DFCD"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58D03163" w14:textId="77777777" w:rsidR="00D022EC" w:rsidRPr="00C90DF6" w:rsidRDefault="00D022EC" w:rsidP="00C32548">
            <w:pPr>
              <w:spacing w:after="0" w:line="240" w:lineRule="auto"/>
              <w:jc w:val="both"/>
              <w:rPr>
                <w:rFonts w:ascii="Times New Roman" w:hAnsi="Times New Roman"/>
              </w:rPr>
            </w:pPr>
            <w:r w:rsidRPr="00C90DF6">
              <w:rPr>
                <w:rFonts w:ascii="Times New Roman" w:hAnsi="Times New Roman"/>
                <w:b/>
                <w:u w:val="single"/>
              </w:rPr>
              <w:t>7.1.2</w:t>
            </w:r>
            <w:r w:rsidRPr="00C90DF6">
              <w:rPr>
                <w:rFonts w:ascii="Times New Roman" w:hAnsi="Times New Roman"/>
              </w:rPr>
              <w:t>.Sākt cirkulējošā endotoksīna un interleikīna 28B laboratoriskās testēšanas metožu pielietošanu pētījuma mērķiem klīnikā</w:t>
            </w:r>
          </w:p>
        </w:tc>
        <w:tc>
          <w:tcPr>
            <w:tcW w:w="2500" w:type="pct"/>
            <w:tcBorders>
              <w:top w:val="single" w:sz="4" w:space="0" w:color="000000"/>
              <w:left w:val="single" w:sz="4" w:space="0" w:color="000000"/>
              <w:bottom w:val="single" w:sz="4" w:space="0" w:color="000000"/>
              <w:right w:val="single" w:sz="4" w:space="0" w:color="000000"/>
            </w:tcBorders>
          </w:tcPr>
          <w:p w14:paraId="46038D70" w14:textId="77777777" w:rsidR="00D022EC" w:rsidRPr="00C90DF6" w:rsidRDefault="00D022EC" w:rsidP="001F1364">
            <w:pPr>
              <w:spacing w:after="0" w:line="240" w:lineRule="auto"/>
              <w:jc w:val="both"/>
              <w:rPr>
                <w:rFonts w:ascii="Times New Roman" w:eastAsia="Times New Roman" w:hAnsi="Times New Roman"/>
              </w:rPr>
            </w:pPr>
            <w:r w:rsidRPr="00C90DF6">
              <w:rPr>
                <w:rFonts w:ascii="Times New Roman" w:eastAsia="Times New Roman" w:hAnsi="Times New Roman"/>
              </w:rPr>
              <w:t>Uzsākti un apakšprojekta 5.7.1. 3. posmā turpināti cirkulējošā endotoksīna un interleikīna-28B (IL-28B) līmeņa izmaiņu pētījumi C vīrushepatīta, HIV un ērču encefalīta slimnieku asinīs, lai novērtētu zarnu mikrobiotas un IL-28B lomu RNS vīrusu izraisīto slimību patoģenēzē.</w:t>
            </w:r>
          </w:p>
        </w:tc>
      </w:tr>
      <w:tr w:rsidR="00D022EC" w:rsidRPr="00C90DF6" w14:paraId="409ED8CB"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26777458" w14:textId="77777777" w:rsidR="00D022EC" w:rsidRPr="00C90DF6" w:rsidRDefault="00D022EC" w:rsidP="00C32548">
            <w:pPr>
              <w:spacing w:after="0" w:line="240" w:lineRule="auto"/>
              <w:jc w:val="both"/>
              <w:rPr>
                <w:rFonts w:ascii="Times New Roman" w:hAnsi="Times New Roman"/>
              </w:rPr>
            </w:pPr>
            <w:r w:rsidRPr="00C90DF6">
              <w:rPr>
                <w:rFonts w:ascii="Times New Roman" w:hAnsi="Times New Roman"/>
                <w:b/>
                <w:u w:val="single"/>
              </w:rPr>
              <w:t>7.1.3</w:t>
            </w:r>
            <w:r w:rsidRPr="00C90DF6">
              <w:rPr>
                <w:rFonts w:ascii="Times New Roman" w:hAnsi="Times New Roman"/>
                <w:b/>
              </w:rPr>
              <w:t>.</w:t>
            </w:r>
            <w:r w:rsidRPr="00C90DF6">
              <w:rPr>
                <w:rFonts w:ascii="Times New Roman" w:hAnsi="Times New Roman"/>
              </w:rPr>
              <w:t>Pakāpeniski vākt asiņu paraugus apakšprojektā paredzētajiem pētījumiem</w:t>
            </w:r>
          </w:p>
        </w:tc>
        <w:tc>
          <w:tcPr>
            <w:tcW w:w="2500" w:type="pct"/>
            <w:tcBorders>
              <w:top w:val="single" w:sz="4" w:space="0" w:color="000000"/>
              <w:left w:val="single" w:sz="4" w:space="0" w:color="000000"/>
              <w:bottom w:val="single" w:sz="4" w:space="0" w:color="000000"/>
              <w:right w:val="single" w:sz="4" w:space="0" w:color="000000"/>
            </w:tcBorders>
          </w:tcPr>
          <w:p w14:paraId="4FB728A3" w14:textId="77777777" w:rsidR="00D022EC" w:rsidRPr="00C90DF6" w:rsidRDefault="00D022EC" w:rsidP="001F1364">
            <w:pPr>
              <w:spacing w:after="0" w:line="240" w:lineRule="auto"/>
              <w:jc w:val="both"/>
              <w:rPr>
                <w:rFonts w:ascii="Times New Roman" w:eastAsia="Times New Roman" w:hAnsi="Times New Roman"/>
              </w:rPr>
            </w:pPr>
            <w:r w:rsidRPr="00C90DF6">
              <w:rPr>
                <w:rFonts w:ascii="Times New Roman" w:eastAsia="Times New Roman" w:hAnsi="Times New Roman"/>
              </w:rPr>
              <w:t>Apakšprojekta 5.7.1. 3. posmā turpināta asiņu paraugu kolekcijas papildināšana un to analīze visiem apakšprojektā paredzētajiem pētījumiem.</w:t>
            </w:r>
          </w:p>
        </w:tc>
      </w:tr>
      <w:tr w:rsidR="00D022EC" w:rsidRPr="00C90DF6" w14:paraId="5DB75918"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28EFCCF2" w14:textId="77777777" w:rsidR="00D022EC" w:rsidRPr="00C90DF6" w:rsidRDefault="00D022EC" w:rsidP="00C32548">
            <w:pPr>
              <w:pStyle w:val="ListParagraph"/>
              <w:spacing w:after="0" w:line="240" w:lineRule="auto"/>
              <w:ind w:left="0"/>
              <w:jc w:val="both"/>
              <w:rPr>
                <w:rFonts w:ascii="Times New Roman" w:eastAsia="Times New Roman" w:hAnsi="Times New Roman"/>
                <w:b/>
                <w:sz w:val="24"/>
                <w:szCs w:val="24"/>
              </w:rPr>
            </w:pPr>
            <w:r w:rsidRPr="00C90DF6">
              <w:rPr>
                <w:rFonts w:ascii="Times New Roman" w:eastAsia="Times New Roman" w:hAnsi="Times New Roman"/>
                <w:b/>
                <w:sz w:val="24"/>
                <w:szCs w:val="24"/>
              </w:rPr>
              <w:lastRenderedPageBreak/>
              <w:t>Apakšprojekts 5.7.2.</w:t>
            </w:r>
          </w:p>
          <w:p w14:paraId="12963AA8" w14:textId="77777777" w:rsidR="00D022EC" w:rsidRPr="00C90DF6" w:rsidRDefault="00D022EC" w:rsidP="00C32548">
            <w:pPr>
              <w:spacing w:after="0" w:line="240" w:lineRule="auto"/>
              <w:jc w:val="both"/>
              <w:rPr>
                <w:rFonts w:ascii="Times New Roman" w:hAnsi="Times New Roman"/>
                <w:color w:val="000000"/>
              </w:rPr>
            </w:pPr>
            <w:r w:rsidRPr="00C90DF6">
              <w:rPr>
                <w:rFonts w:ascii="Times New Roman" w:hAnsi="Times New Roman"/>
                <w:b/>
                <w:color w:val="000000"/>
                <w:u w:val="single"/>
              </w:rPr>
              <w:t>7.2.1</w:t>
            </w:r>
            <w:r w:rsidRPr="00C90DF6">
              <w:rPr>
                <w:rFonts w:ascii="Times New Roman" w:hAnsi="Times New Roman"/>
                <w:b/>
                <w:color w:val="000000"/>
              </w:rPr>
              <w:t>.</w:t>
            </w:r>
            <w:r w:rsidRPr="00C90DF6">
              <w:rPr>
                <w:rFonts w:ascii="Times New Roman" w:hAnsi="Times New Roman"/>
                <w:color w:val="000000"/>
              </w:rPr>
              <w:t>Antivielu profila analīze RA un OA pacientu grupās un kontroles grupā. RA un OA pacientu imūnā statusa raksturošana atkarībā no pielietotās terapija.</w:t>
            </w:r>
          </w:p>
        </w:tc>
        <w:tc>
          <w:tcPr>
            <w:tcW w:w="2500" w:type="pct"/>
            <w:tcBorders>
              <w:top w:val="single" w:sz="4" w:space="0" w:color="000000"/>
              <w:left w:val="single" w:sz="4" w:space="0" w:color="000000"/>
              <w:bottom w:val="single" w:sz="4" w:space="0" w:color="000000"/>
              <w:right w:val="single" w:sz="4" w:space="0" w:color="000000"/>
            </w:tcBorders>
          </w:tcPr>
          <w:p w14:paraId="2854F13C" w14:textId="77777777" w:rsidR="00D022EC" w:rsidRPr="00C90DF6" w:rsidRDefault="00D022EC" w:rsidP="001F1364">
            <w:pPr>
              <w:spacing w:after="0" w:line="240" w:lineRule="auto"/>
              <w:jc w:val="both"/>
              <w:rPr>
                <w:rFonts w:ascii="Times New Roman" w:eastAsia="Times New Roman" w:hAnsi="Times New Roman"/>
                <w:sz w:val="24"/>
                <w:szCs w:val="24"/>
              </w:rPr>
            </w:pPr>
            <w:r w:rsidRPr="00C90DF6">
              <w:rPr>
                <w:rFonts w:ascii="Times New Roman" w:eastAsia="Times New Roman" w:hAnsi="Times New Roman"/>
                <w:lang w:eastAsia="lv-LV"/>
              </w:rPr>
              <w:t xml:space="preserve">Veikta </w:t>
            </w:r>
            <w:r w:rsidRPr="00C90DF6">
              <w:rPr>
                <w:rFonts w:ascii="Times New Roman" w:hAnsi="Times New Roman"/>
                <w:color w:val="000000"/>
              </w:rPr>
              <w:t xml:space="preserve">B19 specifisko antivielu profila analīze RA slimnieku  un kontroles grupā. Lietojot ELISA parādīts, ka lielākajai daļai (78-90%) RA slimnieku, kā arī veselu personu atrod IgG klases antivielas pret B19 VP2 proteīnu. 55 RA slimnieku un 28 veselu personu asins plazma analizēta ar </w:t>
            </w:r>
            <w:r w:rsidRPr="00C90DF6">
              <w:rPr>
                <w:rFonts w:ascii="Times New Roman" w:hAnsi="Times New Roman"/>
                <w:i/>
              </w:rPr>
              <w:t>recomLine</w:t>
            </w:r>
            <w:r w:rsidRPr="00C90DF6">
              <w:rPr>
                <w:rFonts w:ascii="Times New Roman" w:hAnsi="Times New Roman"/>
              </w:rPr>
              <w:t xml:space="preserve"> dotblota kitu. B19 specifiskās IgM klases antivielas nav atrastas nevienai no kontroles grupas personām.</w:t>
            </w:r>
            <w:r w:rsidRPr="00C90DF6">
              <w:rPr>
                <w:rFonts w:ascii="Times New Roman" w:eastAsia="Times New Roman" w:hAnsi="Times New Roman"/>
                <w:lang w:eastAsia="lv-LV"/>
              </w:rPr>
              <w:t xml:space="preserve"> Augstāks IgM klases antivielu (bet ne IgG klases antivielu) antivielu līmenis pret VP1s un VP-2p </w:t>
            </w:r>
            <w:r w:rsidRPr="00C90DF6">
              <w:rPr>
                <w:rFonts w:ascii="Times New Roman" w:hAnsi="Times New Roman"/>
              </w:rPr>
              <w:t>konstatēts RA p</w:t>
            </w:r>
            <w:r w:rsidRPr="00C90DF6">
              <w:rPr>
                <w:rFonts w:ascii="Times New Roman" w:eastAsia="Times New Roman" w:hAnsi="Times New Roman"/>
                <w:lang w:eastAsia="lv-LV"/>
              </w:rPr>
              <w:t>acientiem, kuri nav saņēmuši DMARD terapiju (abos gadījumos p&lt;0.05).</w:t>
            </w:r>
          </w:p>
        </w:tc>
      </w:tr>
      <w:tr w:rsidR="00D022EC" w:rsidRPr="00C90DF6" w14:paraId="0BD24B90"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5DE1E6CD" w14:textId="77777777" w:rsidR="00D022EC" w:rsidRPr="00C90DF6" w:rsidRDefault="00D022EC" w:rsidP="00C32548">
            <w:pPr>
              <w:spacing w:after="0" w:line="240" w:lineRule="auto"/>
              <w:jc w:val="both"/>
              <w:rPr>
                <w:rFonts w:ascii="Times New Roman" w:hAnsi="Times New Roman"/>
                <w:color w:val="000000"/>
              </w:rPr>
            </w:pPr>
            <w:r w:rsidRPr="00C90DF6">
              <w:rPr>
                <w:rFonts w:ascii="Times New Roman" w:hAnsi="Times New Roman"/>
                <w:b/>
                <w:color w:val="000000"/>
                <w:u w:val="single"/>
              </w:rPr>
              <w:t>7.2.2</w:t>
            </w:r>
            <w:r w:rsidRPr="00C90DF6">
              <w:rPr>
                <w:rFonts w:ascii="Times New Roman" w:hAnsi="Times New Roman"/>
                <w:color w:val="000000"/>
                <w:u w:val="single"/>
              </w:rPr>
              <w:t>.</w:t>
            </w:r>
            <w:r w:rsidRPr="00C90DF6">
              <w:rPr>
                <w:rFonts w:ascii="Times New Roman" w:hAnsi="Times New Roman"/>
                <w:color w:val="000000"/>
              </w:rPr>
              <w:t xml:space="preserve">U79/80, U51 un U12 mRNS ekspresijas un  HHV-6 vīrusu slodzes noteikšana </w:t>
            </w:r>
            <w:r w:rsidRPr="00C90DF6">
              <w:rPr>
                <w:rFonts w:ascii="Times New Roman" w:hAnsi="Times New Roman"/>
                <w:i/>
                <w:iCs/>
                <w:color w:val="000000"/>
              </w:rPr>
              <w:t>Struma nodosa</w:t>
            </w:r>
            <w:r w:rsidRPr="00C90DF6">
              <w:rPr>
                <w:rFonts w:ascii="Times New Roman" w:hAnsi="Times New Roman"/>
                <w:color w:val="000000"/>
              </w:rPr>
              <w:t xml:space="preserve"> pacientu vairogdziedzera audu paraugos</w:t>
            </w:r>
          </w:p>
        </w:tc>
        <w:tc>
          <w:tcPr>
            <w:tcW w:w="2500" w:type="pct"/>
            <w:tcBorders>
              <w:top w:val="single" w:sz="4" w:space="0" w:color="000000"/>
              <w:left w:val="single" w:sz="4" w:space="0" w:color="000000"/>
              <w:bottom w:val="single" w:sz="4" w:space="0" w:color="000000"/>
              <w:right w:val="single" w:sz="4" w:space="0" w:color="000000"/>
            </w:tcBorders>
          </w:tcPr>
          <w:p w14:paraId="3E6034B1" w14:textId="77777777" w:rsidR="00D022EC" w:rsidRPr="00C90DF6" w:rsidRDefault="00D022EC" w:rsidP="001F1364">
            <w:pPr>
              <w:spacing w:after="0" w:line="240" w:lineRule="auto"/>
              <w:jc w:val="both"/>
              <w:rPr>
                <w:rFonts w:ascii="Times New Roman" w:eastAsia="Times New Roman" w:hAnsi="Times New Roman"/>
                <w:sz w:val="24"/>
                <w:szCs w:val="24"/>
              </w:rPr>
            </w:pPr>
            <w:r w:rsidRPr="00C90DF6">
              <w:rPr>
                <w:rFonts w:ascii="Times New Roman" w:eastAsia="Times New Roman" w:hAnsi="Times New Roman"/>
                <w:lang w:eastAsia="lv-LV"/>
              </w:rPr>
              <w:t>Pārbaudīta HHV-6 U79/80, U12, U51 gēnu (aktīvas infekcijas marķieri) ekspresija 58 vairogdziedzera audu kDNS paraugos (29 pacienti). 17 /29 (57%) pacientiem atrasta HHV-6 U79/80 gēna ekspresija, 3/17 (17%) - HHV-6 U12 un 2/17 (12%) – HHV-6 U51+U12 gēnu ekspresija.</w:t>
            </w:r>
          </w:p>
        </w:tc>
      </w:tr>
      <w:tr w:rsidR="00D022EC" w:rsidRPr="00C90DF6" w14:paraId="76B3B460"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1DA97DF3" w14:textId="77777777" w:rsidR="00D022EC" w:rsidRPr="00C90DF6" w:rsidRDefault="00D022EC" w:rsidP="00C32548">
            <w:pPr>
              <w:spacing w:after="0" w:line="240" w:lineRule="auto"/>
              <w:jc w:val="both"/>
              <w:rPr>
                <w:rFonts w:ascii="Times New Roman" w:hAnsi="Times New Roman"/>
                <w:color w:val="000000"/>
              </w:rPr>
            </w:pPr>
            <w:r w:rsidRPr="00C90DF6">
              <w:rPr>
                <w:rFonts w:ascii="Times New Roman" w:hAnsi="Times New Roman"/>
                <w:b/>
                <w:color w:val="000000"/>
                <w:u w:val="single"/>
              </w:rPr>
              <w:t>7.2.3</w:t>
            </w:r>
            <w:r w:rsidRPr="00C90DF6">
              <w:rPr>
                <w:rFonts w:ascii="Times New Roman" w:hAnsi="Times New Roman"/>
                <w:color w:val="000000"/>
              </w:rPr>
              <w:t xml:space="preserve">.av-TG – tireoglobulīna antivielu, av-TPO – tireoīdperoksidāzes antivielu, av-TSHr – tireoīdstimulējošā hormona receptoru antivielu noteikšana </w:t>
            </w:r>
            <w:r w:rsidRPr="00C90DF6">
              <w:rPr>
                <w:rFonts w:ascii="Times New Roman" w:hAnsi="Times New Roman"/>
                <w:i/>
                <w:iCs/>
                <w:color w:val="000000"/>
              </w:rPr>
              <w:t>Struma nodosa</w:t>
            </w:r>
            <w:r w:rsidRPr="00C90DF6">
              <w:rPr>
                <w:rFonts w:ascii="Times New Roman" w:hAnsi="Times New Roman"/>
                <w:color w:val="000000"/>
              </w:rPr>
              <w:t xml:space="preserve"> pacientu asins plazma paraugos.  HHV-6 gēna U79/80  ekspresijas noteikšana pacientu ar autoimūno tireoidītu makrofāgos,  HHV-6 antigēnu imūnekspresijas noteikšana Hašimoto tireoidīta pacientu vairogdziedzera audos</w:t>
            </w:r>
          </w:p>
        </w:tc>
        <w:tc>
          <w:tcPr>
            <w:tcW w:w="2500" w:type="pct"/>
            <w:tcBorders>
              <w:top w:val="single" w:sz="4" w:space="0" w:color="000000"/>
              <w:left w:val="single" w:sz="4" w:space="0" w:color="000000"/>
              <w:bottom w:val="single" w:sz="4" w:space="0" w:color="000000"/>
              <w:right w:val="single" w:sz="4" w:space="0" w:color="000000"/>
            </w:tcBorders>
          </w:tcPr>
          <w:p w14:paraId="0A519452" w14:textId="77777777" w:rsidR="00D022EC" w:rsidRPr="00C90DF6" w:rsidRDefault="00D022EC" w:rsidP="001F1364">
            <w:pPr>
              <w:spacing w:after="0" w:line="240" w:lineRule="auto"/>
              <w:jc w:val="both"/>
              <w:rPr>
                <w:rFonts w:ascii="Times New Roman" w:eastAsia="Times New Roman" w:hAnsi="Times New Roman"/>
                <w:sz w:val="24"/>
                <w:szCs w:val="24"/>
              </w:rPr>
            </w:pPr>
            <w:r w:rsidRPr="00C90DF6">
              <w:rPr>
                <w:rFonts w:ascii="Times New Roman" w:eastAsia="Times New Roman" w:hAnsi="Times New Roman"/>
                <w:lang w:eastAsia="lv-LV"/>
              </w:rPr>
              <w:t>29 pacientiem ar vairogdziedzera patoloģiju noteikta tireoīdspecifisko autoantivielu (anti-TSH, anti-TPO, anti-TG) klātbūtne asins plazmā, kas apstiprina sākotnējo diagnozi (autoimūns tireoidīts). Šiem pacientiem pārbaudīta HHV-6 genoma secības klātbūtne DNS paraugos, kas izdalīti no asinīm un no vairogdziedzera audiem. No 26 pacientu ar autoimūno tireoidītu perifērajām asinīm izolēti monocīti/makrofāgi un tajos pārbaudīta HHV-6 U79/80,  U12, U51 gēnu (aktīvas infekcijas marķieri) ekspresija.</w:t>
            </w:r>
          </w:p>
        </w:tc>
      </w:tr>
      <w:tr w:rsidR="00D022EC" w:rsidRPr="00C90DF6" w14:paraId="5A733F0D"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671BB59E" w14:textId="77777777" w:rsidR="00D022EC" w:rsidRPr="00C90DF6" w:rsidRDefault="00D022EC" w:rsidP="00C32548">
            <w:pPr>
              <w:spacing w:after="0" w:line="240" w:lineRule="auto"/>
              <w:jc w:val="both"/>
              <w:rPr>
                <w:rFonts w:ascii="Times New Roman" w:hAnsi="Times New Roman"/>
                <w:color w:val="000000"/>
              </w:rPr>
            </w:pPr>
            <w:r w:rsidRPr="00C90DF6">
              <w:rPr>
                <w:rFonts w:ascii="Times New Roman" w:hAnsi="Times New Roman"/>
                <w:b/>
                <w:color w:val="000000"/>
                <w:u w:val="single"/>
              </w:rPr>
              <w:t>7.2.4</w:t>
            </w:r>
            <w:r w:rsidRPr="00C90DF6">
              <w:rPr>
                <w:rFonts w:ascii="Times New Roman" w:hAnsi="Times New Roman"/>
                <w:color w:val="000000"/>
                <w:u w:val="single"/>
              </w:rPr>
              <w:t>.</w:t>
            </w:r>
            <w:r w:rsidRPr="00C90DF6">
              <w:rPr>
                <w:rFonts w:ascii="Times New Roman" w:hAnsi="Times New Roman"/>
                <w:color w:val="000000"/>
              </w:rPr>
              <w:t>HHV-6 un HHV-7 infekcijas biežuma, aktivitātes fāzes un saistības ar reimatoīdā artrīta klīnisko gaitu izpēte</w:t>
            </w:r>
          </w:p>
        </w:tc>
        <w:tc>
          <w:tcPr>
            <w:tcW w:w="2500" w:type="pct"/>
            <w:tcBorders>
              <w:top w:val="single" w:sz="4" w:space="0" w:color="000000"/>
              <w:left w:val="single" w:sz="4" w:space="0" w:color="000000"/>
              <w:bottom w:val="single" w:sz="4" w:space="0" w:color="000000"/>
              <w:right w:val="single" w:sz="4" w:space="0" w:color="000000"/>
            </w:tcBorders>
          </w:tcPr>
          <w:p w14:paraId="2D135A12" w14:textId="77777777" w:rsidR="00D022EC" w:rsidRPr="00C90DF6" w:rsidRDefault="00D022EC" w:rsidP="001F1364">
            <w:pPr>
              <w:spacing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Veikta HHV-6 un HHV-7 infekcijas marķieru noteikšana RA slimnieku perifērajās asinīs, sinoviālajā šķidrumā un sinoviālajos audos, izanalizēta slimības klīniskās gaitas saistība ar vīrusu infekcijas aktivitātes fāzi.</w:t>
            </w:r>
            <w:r w:rsidRPr="00C90DF6">
              <w:rPr>
                <w:rFonts w:ascii="Times New Roman" w:hAnsi="Times New Roman"/>
              </w:rPr>
              <w:t xml:space="preserve"> HHV-6, HHV-7 un B19 pozitīvajos asiņu, sinoviālo šūnu, sinoviālo audu un kaulu DNS paraugos noteikta attiecīgo vīrusu slodze gan RA,  gan OA pacientiem, izmantojot reālā laika PCR</w:t>
            </w:r>
          </w:p>
        </w:tc>
      </w:tr>
      <w:tr w:rsidR="00D022EC" w:rsidRPr="00C90DF6" w14:paraId="36CB0D52"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1246BFC0" w14:textId="77777777" w:rsidR="00D022EC" w:rsidRPr="00C90DF6" w:rsidRDefault="00D022EC" w:rsidP="00C32548">
            <w:pPr>
              <w:spacing w:after="0" w:line="240" w:lineRule="auto"/>
              <w:jc w:val="both"/>
              <w:rPr>
                <w:rFonts w:ascii="Times New Roman" w:hAnsi="Times New Roman"/>
                <w:color w:val="000000"/>
              </w:rPr>
            </w:pPr>
            <w:r w:rsidRPr="00C90DF6">
              <w:rPr>
                <w:rFonts w:ascii="Times New Roman" w:hAnsi="Times New Roman"/>
                <w:b/>
                <w:color w:val="000000"/>
                <w:u w:val="single"/>
              </w:rPr>
              <w:t>7.2.5</w:t>
            </w:r>
            <w:r w:rsidRPr="00C90DF6">
              <w:rPr>
                <w:rFonts w:ascii="Times New Roman" w:hAnsi="Times New Roman"/>
                <w:color w:val="000000"/>
                <w:u w:val="single"/>
              </w:rPr>
              <w:t>.</w:t>
            </w:r>
            <w:r w:rsidRPr="00C90DF6">
              <w:rPr>
                <w:rFonts w:ascii="Times New Roman" w:hAnsi="Times New Roman"/>
                <w:color w:val="000000"/>
              </w:rPr>
              <w:t xml:space="preserve">B19 VP1/VP2 un CD68 (dubultkrāsošanas IH) un elektronmikroskopija OA pacientu sinoviālajos audos, B19 ekspresijas noteikšana </w:t>
            </w:r>
          </w:p>
        </w:tc>
        <w:tc>
          <w:tcPr>
            <w:tcW w:w="2500" w:type="pct"/>
            <w:tcBorders>
              <w:top w:val="single" w:sz="4" w:space="0" w:color="000000"/>
              <w:left w:val="single" w:sz="4" w:space="0" w:color="000000"/>
              <w:bottom w:val="single" w:sz="4" w:space="0" w:color="000000"/>
              <w:right w:val="single" w:sz="4" w:space="0" w:color="000000"/>
            </w:tcBorders>
          </w:tcPr>
          <w:p w14:paraId="3F36DD0D" w14:textId="77777777" w:rsidR="00D022EC" w:rsidRPr="00C90DF6" w:rsidRDefault="00D022EC" w:rsidP="001F1364">
            <w:pPr>
              <w:spacing w:after="0" w:line="240" w:lineRule="auto"/>
              <w:jc w:val="both"/>
              <w:rPr>
                <w:rFonts w:ascii="Times New Roman" w:eastAsia="Times New Roman" w:hAnsi="Times New Roman"/>
                <w:sz w:val="24"/>
                <w:szCs w:val="24"/>
              </w:rPr>
            </w:pPr>
            <w:r w:rsidRPr="00C90DF6">
              <w:rPr>
                <w:rFonts w:ascii="Times New Roman" w:eastAsia="Times New Roman" w:hAnsi="Times New Roman"/>
              </w:rPr>
              <w:t xml:space="preserve">Veikta sinoviālo audu intīmas un subintīmas kārtas patohistoloģiskā analīze atlasot paraugus imūnhistoķīmisko reakciju veikšanai. Balstoties uz B19 PCR un 1-pakāpju imūnhistoķīmisko reakciju rezultātiem ar iekaisuma marķieriem veikta 2-pakāpju </w:t>
            </w:r>
            <w:r w:rsidRPr="00C90DF6">
              <w:rPr>
                <w:rFonts w:ascii="Times New Roman" w:hAnsi="Times New Roman"/>
                <w:color w:val="000000"/>
              </w:rPr>
              <w:t xml:space="preserve">(dubultkrāsošanas IH: 2x8 paraugi) reakcija vienlaicīgi iezīmējot divus antigēnus: B19 VP1/VP2 un makrofāgu marķieri CD68. Pieradīta B19 vīrusa antigēnu klātbūtne fibroblasta tipa sinoviocītos. Atradnes prezentētas mutvārdu ziņojumos 16.  Starptautiskajā parvovīrusoloģijas seminārā </w:t>
            </w:r>
            <w:r w:rsidRPr="00C90DF6">
              <w:rPr>
                <w:rFonts w:ascii="Times New Roman" w:hAnsi="Times New Roman"/>
                <w:color w:val="000000"/>
              </w:rPr>
              <w:lastRenderedPageBreak/>
              <w:t>Ajačo (Francija, 22.06.16) un 10. Eiropas imūnās sistēmas slimību konferencē (Tulūza (Francija, 19.10.16).</w:t>
            </w:r>
          </w:p>
        </w:tc>
      </w:tr>
      <w:tr w:rsidR="00D022EC" w:rsidRPr="00C90DF6" w14:paraId="5723EB9C"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26CAD536" w14:textId="77777777" w:rsidR="00D022EC" w:rsidRPr="00C90DF6" w:rsidRDefault="00D022EC" w:rsidP="00C32548">
            <w:pPr>
              <w:pStyle w:val="ListParagraph"/>
              <w:spacing w:after="0" w:line="240" w:lineRule="auto"/>
              <w:ind w:left="0"/>
              <w:jc w:val="both"/>
              <w:rPr>
                <w:rFonts w:ascii="Times New Roman" w:eastAsia="Times New Roman" w:hAnsi="Times New Roman"/>
                <w:b/>
                <w:sz w:val="24"/>
                <w:szCs w:val="24"/>
              </w:rPr>
            </w:pPr>
            <w:r w:rsidRPr="00C90DF6">
              <w:rPr>
                <w:rFonts w:ascii="Times New Roman" w:eastAsia="Times New Roman" w:hAnsi="Times New Roman"/>
                <w:b/>
                <w:sz w:val="24"/>
                <w:szCs w:val="24"/>
              </w:rPr>
              <w:lastRenderedPageBreak/>
              <w:t>Apakšprojekts 5.7.3.</w:t>
            </w:r>
          </w:p>
          <w:p w14:paraId="4E624AF6" w14:textId="77777777" w:rsidR="00D022EC" w:rsidRPr="00C90DF6" w:rsidRDefault="00D022EC" w:rsidP="00C32548">
            <w:pPr>
              <w:pStyle w:val="ListParagraph"/>
              <w:spacing w:after="0" w:line="240" w:lineRule="auto"/>
              <w:ind w:left="0"/>
              <w:jc w:val="both"/>
              <w:rPr>
                <w:rFonts w:ascii="Times New Roman" w:hAnsi="Times New Roman"/>
                <w:b/>
              </w:rPr>
            </w:pPr>
          </w:p>
          <w:p w14:paraId="2BE2B11C" w14:textId="77777777" w:rsidR="00D022EC" w:rsidRPr="00C90DF6" w:rsidRDefault="00D022EC" w:rsidP="00C32548">
            <w:pPr>
              <w:spacing w:after="0" w:line="240" w:lineRule="auto"/>
              <w:jc w:val="both"/>
              <w:rPr>
                <w:rFonts w:ascii="Times New Roman" w:hAnsi="Times New Roman"/>
                <w:color w:val="000000"/>
              </w:rPr>
            </w:pPr>
            <w:r w:rsidRPr="00C90DF6">
              <w:rPr>
                <w:rFonts w:ascii="Times New Roman" w:hAnsi="Times New Roman"/>
                <w:b/>
                <w:color w:val="000000"/>
                <w:u w:val="single"/>
              </w:rPr>
              <w:t>7.3.1</w:t>
            </w:r>
            <w:r w:rsidRPr="00C90DF6">
              <w:rPr>
                <w:rFonts w:ascii="Times New Roman" w:hAnsi="Times New Roman"/>
                <w:color w:val="000000"/>
              </w:rPr>
              <w:t xml:space="preserve">. </w:t>
            </w:r>
            <w:r w:rsidRPr="00536C20">
              <w:rPr>
                <w:rFonts w:ascii="Times New Roman" w:hAnsi="Times New Roman"/>
                <w:i/>
                <w:color w:val="000000"/>
              </w:rPr>
              <w:t>M. tuberculosis</w:t>
            </w:r>
            <w:r w:rsidRPr="00C90DF6">
              <w:rPr>
                <w:rFonts w:ascii="Times New Roman" w:hAnsi="Times New Roman"/>
                <w:color w:val="000000"/>
              </w:rPr>
              <w:t xml:space="preserve"> klīnisko paraugu genotipēšana ar konvencionālām metodēm un iegūto datu analīze</w:t>
            </w:r>
          </w:p>
        </w:tc>
        <w:tc>
          <w:tcPr>
            <w:tcW w:w="2500" w:type="pct"/>
            <w:tcBorders>
              <w:top w:val="single" w:sz="4" w:space="0" w:color="000000"/>
              <w:left w:val="single" w:sz="4" w:space="0" w:color="000000"/>
              <w:bottom w:val="single" w:sz="4" w:space="0" w:color="000000"/>
              <w:right w:val="single" w:sz="4" w:space="0" w:color="000000"/>
            </w:tcBorders>
          </w:tcPr>
          <w:p w14:paraId="32B14EAC" w14:textId="77777777" w:rsidR="00D022EC" w:rsidRPr="00C90DF6" w:rsidRDefault="00D022EC" w:rsidP="001F1364">
            <w:pPr>
              <w:spacing w:after="0" w:line="240" w:lineRule="auto"/>
              <w:jc w:val="both"/>
              <w:rPr>
                <w:rFonts w:ascii="Times New Roman" w:eastAsia="Times New Roman" w:hAnsi="Times New Roman"/>
              </w:rPr>
            </w:pPr>
            <w:r w:rsidRPr="00C90DF6">
              <w:rPr>
                <w:rFonts w:ascii="Times New Roman" w:eastAsia="Times New Roman" w:hAnsi="Times New Roman"/>
              </w:rPr>
              <w:t xml:space="preserve">Veikta vairāk nekā 30 </w:t>
            </w:r>
            <w:r w:rsidRPr="00536C20">
              <w:rPr>
                <w:rFonts w:ascii="Times New Roman" w:hAnsi="Times New Roman"/>
                <w:i/>
              </w:rPr>
              <w:t>M. tuberculosis</w:t>
            </w:r>
            <w:r w:rsidRPr="00C90DF6">
              <w:rPr>
                <w:rFonts w:ascii="Times New Roman" w:eastAsia="Times New Roman" w:hAnsi="Times New Roman"/>
              </w:rPr>
              <w:t xml:space="preserve"> klīnisko paraugu genotipēšana ar konvencionālām metodēm un iegūto datu analīze. Veikta LAM apakšlīnijas konvencionālā genotipēšana un filoģeogrāfiski pētījumi sadarbībā ar Prof. I.Mokrousovu (Krievija), kas apstiprināja Latvijā izolēto tuberkulozes paraugu ģenētisko radniecību ar Ziemeļaustrumu  Eirāzijas reģiona TB izolātiem. Ir publicēts zinātnisks raksts starptautiski citējamā izdevumā (Mokrousov et al., 2016). Iegūtie dati kopā ar citiem VPP apakšprojekta 5.7.3. rezultātiem prezentēti seminārā praktizējošiem pulmonologiem (29.04.2016. RAKUS).</w:t>
            </w:r>
          </w:p>
        </w:tc>
      </w:tr>
      <w:tr w:rsidR="00D022EC" w:rsidRPr="00C90DF6" w14:paraId="351A163A"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18129252" w14:textId="77777777" w:rsidR="00D022EC" w:rsidRPr="00C90DF6" w:rsidRDefault="00D022EC" w:rsidP="00C32548">
            <w:pPr>
              <w:spacing w:after="0" w:line="240" w:lineRule="auto"/>
              <w:jc w:val="both"/>
              <w:rPr>
                <w:rFonts w:ascii="Times New Roman" w:hAnsi="Times New Roman"/>
                <w:color w:val="000000"/>
              </w:rPr>
            </w:pPr>
            <w:r w:rsidRPr="00C90DF6">
              <w:rPr>
                <w:rFonts w:ascii="Times New Roman" w:hAnsi="Times New Roman"/>
                <w:b/>
                <w:color w:val="000000"/>
                <w:u w:val="single"/>
              </w:rPr>
              <w:t>7.3.2.</w:t>
            </w:r>
            <w:r w:rsidRPr="00C90DF6">
              <w:rPr>
                <w:rFonts w:ascii="Times New Roman" w:hAnsi="Times New Roman"/>
                <w:color w:val="000000"/>
              </w:rPr>
              <w:t>Tuberkulozes mikroepidēmiju raksturošana, paraugu tīrkultūras izolēšana, iesaistīto M.tuberculosis genotipu noteikšana</w:t>
            </w:r>
          </w:p>
        </w:tc>
        <w:tc>
          <w:tcPr>
            <w:tcW w:w="2500" w:type="pct"/>
            <w:tcBorders>
              <w:top w:val="single" w:sz="4" w:space="0" w:color="000000"/>
              <w:left w:val="single" w:sz="4" w:space="0" w:color="000000"/>
              <w:bottom w:val="single" w:sz="4" w:space="0" w:color="000000"/>
              <w:right w:val="single" w:sz="4" w:space="0" w:color="000000"/>
            </w:tcBorders>
          </w:tcPr>
          <w:p w14:paraId="1B8414AE" w14:textId="77777777" w:rsidR="00D022EC" w:rsidRPr="00C90DF6" w:rsidRDefault="00D022EC" w:rsidP="001F1364">
            <w:pPr>
              <w:spacing w:after="0" w:line="240" w:lineRule="auto"/>
              <w:jc w:val="both"/>
              <w:rPr>
                <w:rFonts w:ascii="Times New Roman" w:eastAsia="Times New Roman" w:hAnsi="Times New Roman"/>
              </w:rPr>
            </w:pPr>
            <w:r w:rsidRPr="00C90DF6">
              <w:rPr>
                <w:rFonts w:ascii="Times New Roman" w:eastAsia="Times New Roman" w:hAnsi="Times New Roman"/>
              </w:rPr>
              <w:t>Turpināta Latvijā atrasto TB mikroepidēmiju uzraudzība. Izolētas MT tīrkultūras un DNS, kā arī veikta paraugu genotipēšana slimnieku kontaktu apstiprināšanas nolūkā pēc projekta ietvaros izstrādātās shēmas: (1) visu paraugu spoligotipēšana; (2) identisku spoligotipu paraugu IS6110 RFLP analīze. Veikta 16 mikroepidēmiju analīze, iegūtie rezultāti ir prezentēti starptautiskās konferencēs (Pole et al., 2016, Itālija, Pole et al., 2016, Varšava).</w:t>
            </w:r>
          </w:p>
        </w:tc>
      </w:tr>
      <w:tr w:rsidR="00D022EC" w:rsidRPr="00C90DF6" w14:paraId="43013044"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44D37FB1" w14:textId="77777777" w:rsidR="00D022EC" w:rsidRPr="00C90DF6" w:rsidRDefault="00D022EC" w:rsidP="00C32548">
            <w:pPr>
              <w:spacing w:after="0" w:line="240" w:lineRule="auto"/>
              <w:jc w:val="both"/>
              <w:rPr>
                <w:rFonts w:ascii="Times New Roman" w:hAnsi="Times New Roman"/>
                <w:color w:val="000000"/>
              </w:rPr>
            </w:pPr>
            <w:r w:rsidRPr="00C90DF6">
              <w:rPr>
                <w:rFonts w:ascii="Times New Roman" w:hAnsi="Times New Roman"/>
                <w:b/>
                <w:color w:val="000000"/>
                <w:u w:val="single"/>
              </w:rPr>
              <w:t>7.3.3.</w:t>
            </w:r>
            <w:r w:rsidRPr="00536C20">
              <w:rPr>
                <w:rFonts w:ascii="Times New Roman" w:hAnsi="Times New Roman"/>
                <w:i/>
                <w:color w:val="000000"/>
              </w:rPr>
              <w:t>M. tuberculosis</w:t>
            </w:r>
            <w:r w:rsidRPr="00C90DF6">
              <w:rPr>
                <w:rFonts w:ascii="Times New Roman" w:hAnsi="Times New Roman"/>
                <w:color w:val="000000"/>
              </w:rPr>
              <w:t xml:space="preserve"> DNS paraugu analīze ar NGS (jaunas paaudzes sekvenēšanas) metodi.</w:t>
            </w:r>
          </w:p>
        </w:tc>
        <w:tc>
          <w:tcPr>
            <w:tcW w:w="2500" w:type="pct"/>
            <w:tcBorders>
              <w:top w:val="single" w:sz="4" w:space="0" w:color="000000"/>
              <w:left w:val="single" w:sz="4" w:space="0" w:color="000000"/>
              <w:bottom w:val="single" w:sz="4" w:space="0" w:color="000000"/>
              <w:right w:val="single" w:sz="4" w:space="0" w:color="000000"/>
            </w:tcBorders>
          </w:tcPr>
          <w:p w14:paraId="00D6943A" w14:textId="77777777" w:rsidR="00D022EC" w:rsidRPr="00C90DF6" w:rsidRDefault="00D022EC" w:rsidP="001F1364">
            <w:pPr>
              <w:spacing w:after="0" w:line="240" w:lineRule="auto"/>
              <w:jc w:val="both"/>
              <w:rPr>
                <w:rFonts w:ascii="Times New Roman" w:eastAsia="Times New Roman" w:hAnsi="Times New Roman"/>
              </w:rPr>
            </w:pPr>
            <w:r w:rsidRPr="00C90DF6">
              <w:rPr>
                <w:rFonts w:ascii="Times New Roman" w:eastAsia="Times New Roman" w:hAnsi="Times New Roman"/>
              </w:rPr>
              <w:t>Veikta 7 mērķtiecīgi atlasītu LAM sublīnijas TB paraugu visa genoma sekvenēšana, analīze, rezultātu apstiprināšana ar konvencionālo sekvenēšanu. Izdarīta sinonīmo un nesinonīmo mutāciju (SNP) savstarpēja salīdzināšana. Ziņojums starptautiskā konferencē (Silamiķelis et al., 2016, Itālija)</w:t>
            </w:r>
          </w:p>
        </w:tc>
      </w:tr>
      <w:tr w:rsidR="00D022EC" w:rsidRPr="00C90DF6" w14:paraId="5DB0776E"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1FA56737" w14:textId="77777777" w:rsidR="00D022EC" w:rsidRPr="00C90DF6" w:rsidRDefault="00D022EC" w:rsidP="00C32548">
            <w:pPr>
              <w:pStyle w:val="ListParagraph"/>
              <w:spacing w:after="0" w:line="240" w:lineRule="auto"/>
              <w:ind w:left="0"/>
              <w:jc w:val="both"/>
              <w:rPr>
                <w:rFonts w:ascii="Times New Roman" w:eastAsia="Times New Roman" w:hAnsi="Times New Roman"/>
                <w:b/>
              </w:rPr>
            </w:pPr>
            <w:r w:rsidRPr="00C90DF6">
              <w:rPr>
                <w:rFonts w:ascii="Times New Roman" w:hAnsi="Times New Roman"/>
                <w:b/>
                <w:color w:val="000000"/>
                <w:u w:val="single"/>
              </w:rPr>
              <w:t>7.3.4</w:t>
            </w:r>
            <w:r w:rsidRPr="00C90DF6">
              <w:rPr>
                <w:rFonts w:ascii="Times New Roman" w:hAnsi="Times New Roman"/>
                <w:color w:val="000000"/>
              </w:rPr>
              <w:t>.</w:t>
            </w:r>
            <w:r w:rsidRPr="00536C20">
              <w:rPr>
                <w:rFonts w:ascii="Times New Roman" w:hAnsi="Times New Roman"/>
                <w:i/>
                <w:color w:val="000000"/>
              </w:rPr>
              <w:t>M. tuberculosis</w:t>
            </w:r>
            <w:r w:rsidRPr="00C90DF6">
              <w:rPr>
                <w:rFonts w:ascii="Times New Roman" w:hAnsi="Times New Roman"/>
                <w:color w:val="000000"/>
              </w:rPr>
              <w:t xml:space="preserve"> monitoringa iespēju analīze un praksē lietojamās shēmas izveide.</w:t>
            </w:r>
          </w:p>
        </w:tc>
        <w:tc>
          <w:tcPr>
            <w:tcW w:w="2500" w:type="pct"/>
            <w:tcBorders>
              <w:top w:val="single" w:sz="4" w:space="0" w:color="000000"/>
              <w:left w:val="single" w:sz="4" w:space="0" w:color="000000"/>
              <w:bottom w:val="single" w:sz="4" w:space="0" w:color="000000"/>
              <w:right w:val="single" w:sz="4" w:space="0" w:color="000000"/>
            </w:tcBorders>
          </w:tcPr>
          <w:p w14:paraId="27756500" w14:textId="77777777" w:rsidR="00D022EC" w:rsidRPr="00C90DF6" w:rsidRDefault="00D022EC" w:rsidP="001F1364">
            <w:pPr>
              <w:spacing w:after="0" w:line="240" w:lineRule="auto"/>
              <w:jc w:val="both"/>
              <w:rPr>
                <w:rFonts w:ascii="Times New Roman" w:eastAsia="Times New Roman" w:hAnsi="Times New Roman"/>
              </w:rPr>
            </w:pPr>
            <w:r w:rsidRPr="00C90DF6">
              <w:rPr>
                <w:rFonts w:ascii="Times New Roman" w:eastAsia="Times New Roman" w:hAnsi="Times New Roman"/>
              </w:rPr>
              <w:t>Veikta konvencionālo genotipēšanas metožu (IS6110 RFLP, spoligotipēšana un MIRU-VNTR) izšķirtpējas izvērtēšana un analīze gan katrai metodei atsevišķi, gan 2 metožu kombinācijām ar nolūku izvērtēt to noderīgumu TB transmisiju izsekošanai. Rezultāti ir prezentēti konferencē (Pole et al., 2016, RSU). Veikti teorētiski aprēķini par MIRU-VNTR datu iespējamu homoplāziju. Ir publicēts zinātnisks raksts starptautiski citējamā izdevumā (Kalvisa et al, 2016). Veikta vienkāršāko genotipēšanas shēmu pārbaude TB mikroepidēmiju izsekošanā.</w:t>
            </w:r>
          </w:p>
        </w:tc>
      </w:tr>
      <w:tr w:rsidR="00D022EC" w:rsidRPr="00C90DF6" w14:paraId="75719126"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55E2AD46" w14:textId="77777777" w:rsidR="00D022EC" w:rsidRPr="00C90DF6" w:rsidRDefault="00D022EC" w:rsidP="00C32548">
            <w:pPr>
              <w:pStyle w:val="ListParagraph"/>
              <w:spacing w:after="0" w:line="240" w:lineRule="auto"/>
              <w:ind w:left="0"/>
              <w:jc w:val="both"/>
              <w:rPr>
                <w:rFonts w:ascii="Times New Roman" w:eastAsia="Times New Roman" w:hAnsi="Times New Roman"/>
                <w:b/>
                <w:sz w:val="24"/>
                <w:szCs w:val="24"/>
              </w:rPr>
            </w:pPr>
            <w:r w:rsidRPr="00C90DF6">
              <w:rPr>
                <w:rFonts w:ascii="Times New Roman" w:eastAsia="Times New Roman" w:hAnsi="Times New Roman"/>
                <w:b/>
                <w:sz w:val="24"/>
                <w:szCs w:val="24"/>
              </w:rPr>
              <w:t>Apakšprojekts 5.7.4.</w:t>
            </w:r>
          </w:p>
          <w:p w14:paraId="741E28FF" w14:textId="77777777" w:rsidR="00D022EC" w:rsidRPr="00C90DF6" w:rsidRDefault="00D022EC" w:rsidP="00C32548">
            <w:pPr>
              <w:pStyle w:val="ListParagraph"/>
              <w:spacing w:after="0" w:line="240" w:lineRule="auto"/>
              <w:ind w:left="0"/>
              <w:jc w:val="both"/>
              <w:rPr>
                <w:rFonts w:ascii="Times New Roman" w:hAnsi="Times New Roman"/>
                <w:b/>
              </w:rPr>
            </w:pPr>
          </w:p>
          <w:p w14:paraId="4417C548" w14:textId="77777777" w:rsidR="00D022EC" w:rsidRPr="00C90DF6" w:rsidRDefault="00D022EC" w:rsidP="00C32548">
            <w:pPr>
              <w:spacing w:after="0" w:line="240" w:lineRule="auto"/>
              <w:jc w:val="both"/>
              <w:rPr>
                <w:rFonts w:ascii="Times New Roman" w:hAnsi="Times New Roman"/>
                <w:color w:val="000000"/>
              </w:rPr>
            </w:pPr>
            <w:r w:rsidRPr="00C90DF6">
              <w:rPr>
                <w:rFonts w:ascii="Times New Roman" w:hAnsi="Times New Roman"/>
                <w:b/>
                <w:color w:val="000000"/>
                <w:u w:val="single"/>
              </w:rPr>
              <w:t>7.4.1</w:t>
            </w:r>
            <w:r w:rsidRPr="00C90DF6">
              <w:rPr>
                <w:rFonts w:ascii="Times New Roman" w:hAnsi="Times New Roman"/>
                <w:color w:val="000000"/>
              </w:rPr>
              <w:t>.Tiek turpināts uzsāktais sepša reģistrs reanimācijas nodaļā un veikta analīze, kā mainījusies mirstība pēc intervences. Zinātniskas publikācijas sagatavošana</w:t>
            </w:r>
          </w:p>
        </w:tc>
        <w:tc>
          <w:tcPr>
            <w:tcW w:w="2500" w:type="pct"/>
            <w:tcBorders>
              <w:top w:val="single" w:sz="4" w:space="0" w:color="000000"/>
              <w:left w:val="single" w:sz="4" w:space="0" w:color="000000"/>
              <w:bottom w:val="single" w:sz="4" w:space="0" w:color="000000"/>
              <w:right w:val="single" w:sz="4" w:space="0" w:color="000000"/>
            </w:tcBorders>
          </w:tcPr>
          <w:p w14:paraId="5EF844BB" w14:textId="77777777" w:rsidR="00D022EC" w:rsidRPr="00C90DF6" w:rsidRDefault="00D022EC" w:rsidP="001F1364">
            <w:pPr>
              <w:spacing w:after="0" w:line="240" w:lineRule="auto"/>
              <w:jc w:val="both"/>
              <w:rPr>
                <w:rFonts w:ascii="Times New Roman" w:eastAsia="Times New Roman" w:hAnsi="Times New Roman"/>
              </w:rPr>
            </w:pPr>
            <w:r w:rsidRPr="00C90DF6">
              <w:rPr>
                <w:rFonts w:ascii="Times New Roman" w:eastAsia="Times New Roman" w:hAnsi="Times New Roman"/>
              </w:rPr>
              <w:t>Sepša reģistrs turpina darboties. Ir apkopota informācija par 56 smaga sepša pacientiem. Patreiz kvalitāti uzlabojošas intervences nav devušas rezultātus, ko var izskaidrot ar to, ka galvenais pacientu mirstību nosakošais faktors ir stāvokļa smagums iestāšanās brīdī.</w:t>
            </w:r>
          </w:p>
        </w:tc>
      </w:tr>
      <w:tr w:rsidR="00D022EC" w:rsidRPr="00C90DF6" w14:paraId="7D9DB73D"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20DA4921" w14:textId="77777777" w:rsidR="00D022EC" w:rsidRPr="00C90DF6" w:rsidRDefault="00D022EC" w:rsidP="00C32548">
            <w:pPr>
              <w:spacing w:after="0" w:line="240" w:lineRule="auto"/>
              <w:jc w:val="both"/>
              <w:rPr>
                <w:rFonts w:ascii="Times New Roman" w:hAnsi="Times New Roman"/>
                <w:color w:val="000000"/>
              </w:rPr>
            </w:pPr>
            <w:r w:rsidRPr="00C90DF6">
              <w:rPr>
                <w:rFonts w:ascii="Times New Roman" w:hAnsi="Times New Roman"/>
                <w:b/>
                <w:color w:val="000000"/>
                <w:u w:val="single"/>
              </w:rPr>
              <w:t>7.4.2</w:t>
            </w:r>
            <w:r w:rsidRPr="00C90DF6">
              <w:rPr>
                <w:rFonts w:ascii="Times New Roman" w:hAnsi="Times New Roman"/>
                <w:color w:val="000000"/>
                <w:u w:val="single"/>
              </w:rPr>
              <w:t>.</w:t>
            </w:r>
            <w:r w:rsidRPr="00C90DF6">
              <w:rPr>
                <w:rFonts w:ascii="Times New Roman" w:hAnsi="Times New Roman"/>
                <w:color w:val="000000"/>
              </w:rPr>
              <w:t xml:space="preserve">Turpināt ar urīna katetriem saistītu urīnceļu infekcijas uzraudzību uroloģijas </w:t>
            </w:r>
            <w:r w:rsidRPr="00C90DF6">
              <w:rPr>
                <w:rFonts w:ascii="Times New Roman" w:hAnsi="Times New Roman"/>
                <w:color w:val="000000"/>
              </w:rPr>
              <w:lastRenderedPageBreak/>
              <w:t>nodaļā. Veikt intervenci, kas varētu uzlabot situāciju.</w:t>
            </w:r>
          </w:p>
        </w:tc>
        <w:tc>
          <w:tcPr>
            <w:tcW w:w="2500" w:type="pct"/>
            <w:tcBorders>
              <w:top w:val="single" w:sz="4" w:space="0" w:color="000000"/>
              <w:left w:val="single" w:sz="4" w:space="0" w:color="000000"/>
              <w:bottom w:val="single" w:sz="4" w:space="0" w:color="000000"/>
              <w:right w:val="single" w:sz="4" w:space="0" w:color="000000"/>
            </w:tcBorders>
          </w:tcPr>
          <w:p w14:paraId="7134473C" w14:textId="77777777" w:rsidR="00D022EC" w:rsidRPr="00C90DF6" w:rsidRDefault="00D022EC" w:rsidP="001F1364">
            <w:pPr>
              <w:spacing w:after="0" w:line="240" w:lineRule="auto"/>
              <w:jc w:val="both"/>
              <w:rPr>
                <w:rFonts w:ascii="Times New Roman" w:eastAsia="Times New Roman" w:hAnsi="Times New Roman"/>
              </w:rPr>
            </w:pPr>
            <w:r w:rsidRPr="00C90DF6">
              <w:rPr>
                <w:rFonts w:ascii="Times New Roman" w:eastAsia="Times New Roman" w:hAnsi="Times New Roman"/>
              </w:rPr>
              <w:lastRenderedPageBreak/>
              <w:t xml:space="preserve">Urīna katetra saistītu infekciju apkopošana tika pārtraukta, jo pētījuma laikā izvirzījās citas </w:t>
            </w:r>
            <w:r w:rsidRPr="00C90DF6">
              <w:rPr>
                <w:rFonts w:ascii="Times New Roman" w:eastAsia="Times New Roman" w:hAnsi="Times New Roman"/>
              </w:rPr>
              <w:lastRenderedPageBreak/>
              <w:t>prioritātes. Tajā vietā tika uzsākta nozokomiālā sepša uzraudzība reanimācijas nodaļā, kas tika veikta noteiktajā laika periodā, lai kombinētu informāciju par sadzīvē un slimnīcā iegūto sepsi un tādejādi raksturotu šīs slimības smagumu.</w:t>
            </w:r>
          </w:p>
        </w:tc>
      </w:tr>
      <w:tr w:rsidR="00D022EC" w:rsidRPr="00C90DF6" w14:paraId="2CA6C86B" w14:textId="77777777" w:rsidTr="00C32548">
        <w:trPr>
          <w:trHeight w:val="70"/>
        </w:trPr>
        <w:tc>
          <w:tcPr>
            <w:tcW w:w="2500" w:type="pct"/>
            <w:tcBorders>
              <w:top w:val="single" w:sz="4" w:space="0" w:color="000000"/>
              <w:left w:val="single" w:sz="4" w:space="0" w:color="000000"/>
              <w:bottom w:val="single" w:sz="4" w:space="0" w:color="000000"/>
              <w:right w:val="single" w:sz="4" w:space="0" w:color="000000"/>
            </w:tcBorders>
          </w:tcPr>
          <w:p w14:paraId="268B9553" w14:textId="77777777" w:rsidR="00D022EC" w:rsidRPr="00C90DF6" w:rsidRDefault="00D022EC" w:rsidP="00C32548">
            <w:pPr>
              <w:spacing w:after="0" w:line="240" w:lineRule="auto"/>
              <w:jc w:val="both"/>
              <w:rPr>
                <w:rFonts w:ascii="Times New Roman" w:hAnsi="Times New Roman"/>
                <w:color w:val="000000"/>
              </w:rPr>
            </w:pPr>
            <w:r w:rsidRPr="00C90DF6">
              <w:rPr>
                <w:rFonts w:ascii="Times New Roman" w:hAnsi="Times New Roman"/>
                <w:b/>
                <w:color w:val="000000"/>
                <w:u w:val="single"/>
              </w:rPr>
              <w:lastRenderedPageBreak/>
              <w:t>7.4.3</w:t>
            </w:r>
            <w:r w:rsidRPr="00C90DF6">
              <w:rPr>
                <w:rFonts w:ascii="Times New Roman" w:hAnsi="Times New Roman"/>
                <w:b/>
                <w:color w:val="000000"/>
              </w:rPr>
              <w:t>.</w:t>
            </w:r>
            <w:r w:rsidRPr="00C90DF6">
              <w:rPr>
                <w:rFonts w:ascii="Times New Roman" w:hAnsi="Times New Roman"/>
                <w:color w:val="000000"/>
              </w:rPr>
              <w:t xml:space="preserve">Veikt karbapenēmrezistento </w:t>
            </w:r>
            <w:r w:rsidRPr="00C90DF6">
              <w:rPr>
                <w:rFonts w:ascii="Times New Roman" w:hAnsi="Times New Roman"/>
                <w:i/>
                <w:color w:val="000000"/>
              </w:rPr>
              <w:t xml:space="preserve">Klebsiella pneumoniae </w:t>
            </w:r>
            <w:r w:rsidRPr="00C90DF6">
              <w:rPr>
                <w:rFonts w:ascii="Times New Roman" w:hAnsi="Times New Roman"/>
                <w:color w:val="000000"/>
              </w:rPr>
              <w:t>ģenētisko analīzi ar izolātiem, kas tiks iegūti 2016. Gada laikā Pielietot rezistences gēnu noteikšanas metodi ar in house PCR paņēmienu</w:t>
            </w:r>
          </w:p>
        </w:tc>
        <w:tc>
          <w:tcPr>
            <w:tcW w:w="2500" w:type="pct"/>
            <w:tcBorders>
              <w:top w:val="single" w:sz="4" w:space="0" w:color="000000"/>
              <w:left w:val="single" w:sz="4" w:space="0" w:color="000000"/>
              <w:bottom w:val="single" w:sz="4" w:space="0" w:color="000000"/>
              <w:right w:val="single" w:sz="4" w:space="0" w:color="000000"/>
            </w:tcBorders>
          </w:tcPr>
          <w:p w14:paraId="53EC55DC" w14:textId="77777777" w:rsidR="00D022EC" w:rsidRPr="00C90DF6" w:rsidRDefault="00D022EC" w:rsidP="001F1364">
            <w:pPr>
              <w:spacing w:after="0" w:line="240" w:lineRule="auto"/>
              <w:jc w:val="both"/>
              <w:rPr>
                <w:rFonts w:ascii="Times New Roman" w:eastAsia="Times New Roman" w:hAnsi="Times New Roman"/>
              </w:rPr>
            </w:pPr>
            <w:r w:rsidRPr="00C90DF6">
              <w:rPr>
                <w:rFonts w:ascii="Times New Roman" w:eastAsia="Times New Roman" w:hAnsi="Times New Roman"/>
              </w:rPr>
              <w:t xml:space="preserve">2016. gadā karbapenēmristento </w:t>
            </w:r>
            <w:r w:rsidRPr="00C90DF6">
              <w:rPr>
                <w:rFonts w:ascii="Times New Roman" w:eastAsia="Times New Roman" w:hAnsi="Times New Roman"/>
                <w:i/>
              </w:rPr>
              <w:t>Klebsiella pneumoniae</w:t>
            </w:r>
            <w:r w:rsidRPr="00C90DF6">
              <w:rPr>
                <w:rFonts w:ascii="Times New Roman" w:eastAsia="Times New Roman" w:hAnsi="Times New Roman"/>
              </w:rPr>
              <w:t xml:space="preserve"> izolātu skaits bija neliels pretēji sagaidāmajam. Ar mulitplex PCR Karpabenēmu rezistences mehānismi bija AMP C un VIM1, kas ir uzskatāmi par nosacīti labvēlīgākiem uz citu Eiropas valstu fona.</w:t>
            </w:r>
          </w:p>
        </w:tc>
      </w:tr>
    </w:tbl>
    <w:p w14:paraId="15636F24" w14:textId="77777777" w:rsidR="00D022EC" w:rsidRPr="00C90DF6" w:rsidRDefault="00D022EC" w:rsidP="00D022EC">
      <w:pPr>
        <w:spacing w:after="120" w:line="240" w:lineRule="auto"/>
        <w:rPr>
          <w:rFonts w:ascii="Times New Roman" w:eastAsia="Times New Roman" w:hAnsi="Times New Roman"/>
          <w:b/>
          <w:sz w:val="24"/>
          <w:szCs w:val="24"/>
          <w:lang w:eastAsia="lv-LV"/>
        </w:rPr>
      </w:pPr>
    </w:p>
    <w:p w14:paraId="22AB6962" w14:textId="77777777" w:rsidR="00D022EC" w:rsidRPr="00C90DF6" w:rsidRDefault="00D022EC" w:rsidP="00D022EC">
      <w:pPr>
        <w:spacing w:after="120" w:line="240" w:lineRule="auto"/>
        <w:rPr>
          <w:rFonts w:ascii="Times New Roman" w:eastAsia="Times New Roman" w:hAnsi="Times New Roman"/>
          <w:b/>
          <w:sz w:val="24"/>
          <w:szCs w:val="24"/>
          <w:lang w:eastAsia="lv-LV"/>
        </w:rPr>
      </w:pPr>
      <w:r w:rsidRPr="00C90DF6">
        <w:rPr>
          <w:rFonts w:ascii="Times New Roman" w:eastAsia="Times New Roman" w:hAnsi="Times New Roman"/>
          <w:b/>
          <w:sz w:val="24"/>
          <w:szCs w:val="24"/>
          <w:lang w:eastAsia="lv-LV"/>
        </w:rPr>
        <w:t>3. Projekta Nr. 7 izvirzīto uzdevumu izpildes rezultāti</w:t>
      </w:r>
    </w:p>
    <w:p w14:paraId="24F69C03" w14:textId="77777777" w:rsidR="00D022EC" w:rsidRPr="00C90DF6" w:rsidRDefault="00D022EC" w:rsidP="00D022EC">
      <w:pPr>
        <w:spacing w:after="120" w:line="240" w:lineRule="auto"/>
        <w:rPr>
          <w:rFonts w:ascii="Times New Roman" w:eastAsia="Times New Roman" w:hAnsi="Times New Roman"/>
          <w:sz w:val="20"/>
          <w:szCs w:val="20"/>
          <w:lang w:eastAsia="lv-LV"/>
        </w:rPr>
      </w:pPr>
      <w:r w:rsidRPr="00C90DF6">
        <w:rPr>
          <w:rFonts w:ascii="Times New Roman" w:eastAsia="Times New Roman" w:hAnsi="Times New Roman"/>
          <w:i/>
          <w:iCs/>
          <w:lang w:eastAsia="lv-LV"/>
        </w:rPr>
        <w:t>(Novērtē, kādā mērā ir sasniegti plānotie mērķi un uzdevumi. Raksturo rezultātu zinātnisko un praktisko nozīmību, kā arī rezultātu praktisko lietojumu (lietišķiem pētījumiem). Raksturo problēmas, to iespējamos risinājumus, turpmākā darba virzienus. Kopējais saturiskais izklāsts nepārsniedz četras A4 lapas)</w:t>
      </w:r>
    </w:p>
    <w:tbl>
      <w:tblPr>
        <w:tblW w:w="5227" w:type="pct"/>
        <w:tblCellSpacing w:w="15" w:type="dxa"/>
        <w:tblInd w:w="-351"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790"/>
      </w:tblGrid>
      <w:tr w:rsidR="00D022EC" w:rsidRPr="00C90DF6" w14:paraId="5F72E2E0" w14:textId="77777777" w:rsidTr="00B80F25">
        <w:trPr>
          <w:trHeight w:val="1050"/>
          <w:tblCellSpacing w:w="15" w:type="dxa"/>
        </w:trPr>
        <w:tc>
          <w:tcPr>
            <w:tcW w:w="4966" w:type="pct"/>
            <w:tcBorders>
              <w:top w:val="outset" w:sz="6" w:space="0" w:color="auto"/>
              <w:left w:val="outset" w:sz="6" w:space="0" w:color="auto"/>
              <w:bottom w:val="outset" w:sz="6" w:space="0" w:color="auto"/>
              <w:right w:val="outset" w:sz="6" w:space="0" w:color="auto"/>
            </w:tcBorders>
            <w:hideMark/>
          </w:tcPr>
          <w:p w14:paraId="23CBD68A" w14:textId="77777777" w:rsidR="00D022EC" w:rsidRPr="00B80F25" w:rsidRDefault="00D022EC" w:rsidP="00B80F25">
            <w:pPr>
              <w:spacing w:before="60" w:after="0" w:line="240" w:lineRule="auto"/>
              <w:rPr>
                <w:rFonts w:ascii="Times New Roman" w:eastAsia="Times New Roman" w:hAnsi="Times New Roman"/>
                <w:b/>
                <w:sz w:val="24"/>
                <w:szCs w:val="24"/>
                <w:lang w:eastAsia="lv-LV"/>
              </w:rPr>
            </w:pPr>
            <w:r w:rsidRPr="00C90DF6">
              <w:rPr>
                <w:rFonts w:ascii="Times New Roman" w:eastAsia="Times New Roman" w:hAnsi="Times New Roman"/>
                <w:sz w:val="20"/>
                <w:szCs w:val="20"/>
                <w:lang w:eastAsia="lv-LV"/>
              </w:rPr>
              <w:t> </w:t>
            </w:r>
            <w:r w:rsidRPr="00B80F25">
              <w:rPr>
                <w:rFonts w:ascii="Times New Roman" w:eastAsia="Times New Roman" w:hAnsi="Times New Roman"/>
                <w:b/>
                <w:sz w:val="24"/>
                <w:szCs w:val="24"/>
                <w:lang w:eastAsia="lv-LV"/>
              </w:rPr>
              <w:t>Apakšprojekts 5.7.1.</w:t>
            </w:r>
          </w:p>
          <w:p w14:paraId="5DF22F7E" w14:textId="77777777" w:rsidR="00D022EC" w:rsidRPr="00B80F25" w:rsidRDefault="00D022EC" w:rsidP="00B80F25">
            <w:pPr>
              <w:spacing w:before="60" w:after="0" w:line="240" w:lineRule="auto"/>
              <w:jc w:val="both"/>
              <w:rPr>
                <w:rFonts w:ascii="Times New Roman" w:eastAsia="Times New Roman" w:hAnsi="Times New Roman"/>
                <w:sz w:val="24"/>
                <w:szCs w:val="24"/>
                <w:lang w:eastAsia="lv-LV"/>
              </w:rPr>
            </w:pPr>
            <w:r w:rsidRPr="00B80F25">
              <w:rPr>
                <w:rFonts w:ascii="Times New Roman" w:eastAsia="Times New Roman" w:hAnsi="Times New Roman"/>
                <w:sz w:val="24"/>
                <w:szCs w:val="24"/>
                <w:lang w:eastAsia="lv-LV"/>
              </w:rPr>
              <w:t xml:space="preserve">Apakšprojekta 5.7.1. izpildes 3.posmā galvenais akcents likts uz  iepriekšējā posmā aprobēto jaunāko laboratorisko metožu (Pro-MMP-1, TIMP-1, interleikīna-28B  un endotoksīna) izmantošanu pētījumiem HIV, HCV un ērču encefalīta slimnieku asinīs. Līdztekus papildināta asiņu paraugu kolekcija apakšprojektā paredzētajiem pētījumiem. Tā kā visi plānotie pētījumi ir procesā un testēto paraugu daudzums pastāvīgi pieaug, iegūto rezultātu statistiskā analīze  tiks veikta nākošajā izpildes posmā. Tomēr Pro -MMP-1 un TIMP-1 jau tagad iezīmējas kā potenciāli neinvazīvi iekaisuma un sekojošās fibrozes marķieri akūta un hroniska C vīrushepatīta gadījumā, vēl izteiktāka šo marķieru līmeņa izmaiņu dinamika konstatējama kombinētas HCV un HIV infekcijas gadījumā. Līdz ar to par visai interesantu kļūst jau minēto un hialuronskābes  kā  fibrozes  raksturlielumu, no vienas puses, un citokeratīna -18 kā apoptozi raksturojoša savienojuma, no otras puses, līmeņa mijiedarbības intensitātes loma RNS vīrusu izraisīto infekciju patoģenēzē. Līdz šim tikpat kā nemaz netiek runāts par šūnu apoptozes regulācijas iespējām infektoloģijā. Kā parādīja pēdējos gados veiktie apoptozes pētījumi SIA”Rīgas Austrumu klīniskā universitātes slimnīca” stacionārā “Latvijas Infektoloģijas centrs”,  apoptozes procesiem ir ļoti augsts īpatsvars dažādu aknu slimību un HIV infekcijas  patoģenēzē. Izpētot apoptozes pamatā esošo bioķīmisko reakciju kaskādi, šo reakciju intensitāti un nozīmi, tiek radīts jauns placdarms jaunu diagnostikas un terapijas metožu izveidē minēto slimību gadījumos. Iezīmējas apoptozes mehānisma iesaiste arī ērču encefalīta vīrusa citopātiskajā darbībā. Interleikīna-28B (IL-28B) gēna nukleotīdu polimorfismu pētījumi, kas  savulaik  tika veikti Latvijas Infektoloģijas centrā, lai noskaidrotu  šo polimorfismu lomu hroniskas HCV infekcijas ārstēšanas ar ribavirīnu un interferonu  efektivitātē, bija stimuls pievērsties konkrētā citokīna IL-28B arī citu RNS vīrusu ierosinātu infekciju imūnpatoģenēzes  pētījumiem, kas vēl turpināsies arī nākošajā posmā. Kā zināms,  endotoksīni ir dažādu Gram-negatīvo  baktēriju ārējo  membrānu lipopolisaharīdu (LPS)  sastāvdaļa  - LPS hidrofobais domēns, t.s. lipīds A, kas atbildīgs par toksisko efektu. Endotoksīna atrašanās dažāda lieluma tam piesaistīto polisaharīdu  vidē var ietekmēt endotoksīna detekcijas precizitāti, gan patoģenētisko efektu. Sākotnējie laboratorisko pētījumu rezultāti liek domāt par endotoksīna un aknu bojājumu savstarpējās mijiedarbības sakarībām.  Noslēdzošajā apakšprojekta 5.7.1. izpildes gadā būs ļoti svarīgi noskaidrot, vai  mikrobiotas ietekme uz vīrusinfekciju ir protektīva vai </w:t>
            </w:r>
            <w:r w:rsidRPr="00B80F25">
              <w:rPr>
                <w:rFonts w:ascii="Times New Roman" w:eastAsia="Times New Roman" w:hAnsi="Times New Roman"/>
                <w:sz w:val="24"/>
                <w:szCs w:val="24"/>
                <w:lang w:eastAsia="lv-LV"/>
              </w:rPr>
              <w:lastRenderedPageBreak/>
              <w:t>postoša makroorganismam.</w:t>
            </w:r>
          </w:p>
          <w:p w14:paraId="2F14D9EE" w14:textId="77777777" w:rsidR="00D022EC" w:rsidRPr="00B80F25" w:rsidRDefault="00D022EC" w:rsidP="00B80F25">
            <w:pPr>
              <w:spacing w:before="60" w:after="0" w:line="240" w:lineRule="auto"/>
              <w:rPr>
                <w:rFonts w:ascii="Times New Roman" w:eastAsia="Times New Roman" w:hAnsi="Times New Roman"/>
                <w:b/>
                <w:sz w:val="24"/>
                <w:szCs w:val="24"/>
                <w:lang w:eastAsia="lv-LV"/>
              </w:rPr>
            </w:pPr>
            <w:r w:rsidRPr="00B80F25">
              <w:rPr>
                <w:rFonts w:ascii="Times New Roman" w:eastAsia="Times New Roman" w:hAnsi="Times New Roman"/>
                <w:b/>
                <w:sz w:val="24"/>
                <w:szCs w:val="24"/>
                <w:lang w:eastAsia="lv-LV"/>
              </w:rPr>
              <w:t>Apakšprojekts 5.7.2.</w:t>
            </w:r>
          </w:p>
          <w:p w14:paraId="4DF93B2E" w14:textId="77777777" w:rsidR="00D022EC" w:rsidRPr="00B80F25" w:rsidRDefault="00D022EC" w:rsidP="00B80F25">
            <w:pPr>
              <w:tabs>
                <w:tab w:val="left" w:pos="0"/>
              </w:tabs>
              <w:spacing w:before="60" w:after="0" w:line="240" w:lineRule="auto"/>
              <w:jc w:val="both"/>
              <w:rPr>
                <w:rFonts w:ascii="Times New Roman" w:hAnsi="Times New Roman"/>
                <w:sz w:val="24"/>
                <w:szCs w:val="24"/>
              </w:rPr>
            </w:pPr>
            <w:r w:rsidRPr="00B80F25">
              <w:rPr>
                <w:rFonts w:ascii="Times New Roman" w:eastAsia="Times New Roman" w:hAnsi="Times New Roman"/>
                <w:sz w:val="24"/>
                <w:szCs w:val="24"/>
                <w:lang w:eastAsia="lv-LV"/>
              </w:rPr>
              <w:t xml:space="preserve">Projekta 3.izpildes turpināti pētījumi par persistentu vīrusu infekciju iesaisti autoimūno slimību etiopatoģenēzē. Veikta </w:t>
            </w:r>
            <w:r w:rsidRPr="00B80F25">
              <w:rPr>
                <w:rFonts w:ascii="Times New Roman" w:hAnsi="Times New Roman"/>
                <w:color w:val="000000"/>
                <w:sz w:val="24"/>
                <w:szCs w:val="24"/>
              </w:rPr>
              <w:t xml:space="preserve">B19 specifisko antivielu profila analīze RA slimnieku  un kontroles grupā. Lietojot ELISA, parādīts, ka lielākajai daļai (78-90%) RA un OA slimnieku, kā arī veselu personu atrod IgG klases antivielas pret B19 VP2 proteīnu. 55 RA slimnieku un 28 veselu personu asins plazma analizēta ar </w:t>
            </w:r>
            <w:r w:rsidRPr="00B80F25">
              <w:rPr>
                <w:rFonts w:ascii="Times New Roman" w:hAnsi="Times New Roman"/>
                <w:i/>
                <w:sz w:val="24"/>
                <w:szCs w:val="24"/>
              </w:rPr>
              <w:t>recomLine</w:t>
            </w:r>
            <w:r w:rsidRPr="00B80F25">
              <w:rPr>
                <w:rFonts w:ascii="Times New Roman" w:hAnsi="Times New Roman"/>
                <w:sz w:val="24"/>
                <w:szCs w:val="24"/>
              </w:rPr>
              <w:t xml:space="preserve"> dotblota kitu. IgG klases antivielas pret VP2/VP-2P proteinu atrastas lielākās daļas RA pacientu un kontroles personu asinas plazmā [pret VP2 - 91% RA pacientu, kuriem bija konstatēta B19 genoma secības klātbūtne (B19</w:t>
            </w:r>
            <w:r w:rsidRPr="00B80F25">
              <w:rPr>
                <w:rFonts w:ascii="Times New Roman" w:hAnsi="Times New Roman"/>
                <w:sz w:val="24"/>
                <w:szCs w:val="24"/>
                <w:vertAlign w:val="superscript"/>
              </w:rPr>
              <w:t>+</w:t>
            </w:r>
            <w:r w:rsidRPr="00B80F25">
              <w:rPr>
                <w:rFonts w:ascii="Times New Roman" w:hAnsi="Times New Roman"/>
                <w:sz w:val="24"/>
                <w:szCs w:val="24"/>
              </w:rPr>
              <w:t>), un 94% - kuriem B19 genoma secības klātbūtne nebija atrasta (B19</w:t>
            </w:r>
            <w:r w:rsidRPr="00B80F25">
              <w:rPr>
                <w:rFonts w:ascii="Times New Roman" w:hAnsi="Times New Roman"/>
                <w:sz w:val="24"/>
                <w:szCs w:val="24"/>
                <w:vertAlign w:val="superscript"/>
              </w:rPr>
              <w:t>-</w:t>
            </w:r>
            <w:r w:rsidRPr="00B80F25">
              <w:rPr>
                <w:rFonts w:ascii="Times New Roman" w:hAnsi="Times New Roman"/>
                <w:sz w:val="24"/>
                <w:szCs w:val="24"/>
              </w:rPr>
              <w:t>), kā arī  79% B19</w:t>
            </w:r>
            <w:r w:rsidRPr="00B80F25">
              <w:rPr>
                <w:rFonts w:ascii="Times New Roman" w:hAnsi="Times New Roman"/>
                <w:sz w:val="24"/>
                <w:szCs w:val="24"/>
                <w:vertAlign w:val="superscript"/>
              </w:rPr>
              <w:t>+</w:t>
            </w:r>
            <w:r w:rsidRPr="00B80F25">
              <w:rPr>
                <w:rFonts w:ascii="Times New Roman" w:hAnsi="Times New Roman"/>
                <w:sz w:val="24"/>
                <w:szCs w:val="24"/>
              </w:rPr>
              <w:t xml:space="preserve"> un 100% B19</w:t>
            </w:r>
            <w:r w:rsidRPr="00B80F25">
              <w:rPr>
                <w:rFonts w:ascii="Times New Roman" w:hAnsi="Times New Roman"/>
                <w:sz w:val="24"/>
                <w:szCs w:val="24"/>
                <w:vertAlign w:val="superscript"/>
              </w:rPr>
              <w:t xml:space="preserve">- </w:t>
            </w:r>
            <w:r w:rsidRPr="00B80F25">
              <w:rPr>
                <w:rFonts w:ascii="Times New Roman" w:hAnsi="Times New Roman"/>
                <w:sz w:val="24"/>
                <w:szCs w:val="24"/>
              </w:rPr>
              <w:t>praktiski veselo personu; pret VP2-2P - 77% RA B19</w:t>
            </w:r>
            <w:r w:rsidRPr="00B80F25">
              <w:rPr>
                <w:rFonts w:ascii="Times New Roman" w:hAnsi="Times New Roman"/>
                <w:sz w:val="24"/>
                <w:szCs w:val="24"/>
                <w:vertAlign w:val="superscript"/>
              </w:rPr>
              <w:t xml:space="preserve">+ </w:t>
            </w:r>
            <w:r w:rsidRPr="00B80F25">
              <w:rPr>
                <w:rFonts w:ascii="Times New Roman" w:hAnsi="Times New Roman"/>
                <w:sz w:val="24"/>
                <w:szCs w:val="24"/>
              </w:rPr>
              <w:t>un 67% RA B19</w:t>
            </w:r>
            <w:r w:rsidRPr="00B80F25">
              <w:rPr>
                <w:rFonts w:ascii="Times New Roman" w:hAnsi="Times New Roman"/>
                <w:sz w:val="24"/>
                <w:szCs w:val="24"/>
                <w:vertAlign w:val="superscript"/>
              </w:rPr>
              <w:t xml:space="preserve">- </w:t>
            </w:r>
            <w:r w:rsidRPr="00B80F25">
              <w:rPr>
                <w:rFonts w:ascii="Times New Roman" w:hAnsi="Times New Roman"/>
                <w:sz w:val="24"/>
                <w:szCs w:val="24"/>
              </w:rPr>
              <w:t>pacientu un 78% B19</w:t>
            </w:r>
            <w:r w:rsidRPr="00B80F25">
              <w:rPr>
                <w:rFonts w:ascii="Times New Roman" w:hAnsi="Times New Roman"/>
                <w:sz w:val="24"/>
                <w:szCs w:val="24"/>
                <w:vertAlign w:val="superscript"/>
              </w:rPr>
              <w:t>+</w:t>
            </w:r>
            <w:r w:rsidRPr="00B80F25">
              <w:rPr>
                <w:rFonts w:ascii="Times New Roman" w:hAnsi="Times New Roman"/>
                <w:sz w:val="24"/>
                <w:szCs w:val="24"/>
              </w:rPr>
              <w:t xml:space="preserve"> un 68% B19</w:t>
            </w:r>
            <w:r w:rsidRPr="00B80F25">
              <w:rPr>
                <w:rFonts w:ascii="Times New Roman" w:hAnsi="Times New Roman"/>
                <w:sz w:val="24"/>
                <w:szCs w:val="24"/>
                <w:vertAlign w:val="superscript"/>
              </w:rPr>
              <w:t xml:space="preserve">- </w:t>
            </w:r>
            <w:r w:rsidRPr="00B80F25">
              <w:rPr>
                <w:rFonts w:ascii="Times New Roman" w:hAnsi="Times New Roman"/>
                <w:sz w:val="24"/>
                <w:szCs w:val="24"/>
              </w:rPr>
              <w:t>kontroles personu]. B19 VP2/VP-2P specifisko antivielu sastopamības ziņā atšķirības starp RA slimniekiem un veselām personām netika novērotas. Taču tika konstatēta atšķirība VP-N un VP-1S specifisko IgG klases antivielu sastopamībā starp B19</w:t>
            </w:r>
            <w:r w:rsidRPr="00B80F25">
              <w:rPr>
                <w:rFonts w:ascii="Times New Roman" w:hAnsi="Times New Roman"/>
                <w:sz w:val="24"/>
                <w:szCs w:val="24"/>
                <w:vertAlign w:val="superscript"/>
              </w:rPr>
              <w:t>+</w:t>
            </w:r>
            <w:r w:rsidRPr="00B80F25">
              <w:rPr>
                <w:rFonts w:ascii="Times New Roman" w:hAnsi="Times New Roman"/>
                <w:sz w:val="24"/>
                <w:szCs w:val="24"/>
              </w:rPr>
              <w:t xml:space="preserve"> RA pacientiem ar un bez virēmijas. 80% B19</w:t>
            </w:r>
            <w:r w:rsidRPr="00B80F25">
              <w:rPr>
                <w:rFonts w:ascii="Times New Roman" w:hAnsi="Times New Roman"/>
                <w:sz w:val="24"/>
                <w:szCs w:val="24"/>
                <w:vertAlign w:val="superscript"/>
              </w:rPr>
              <w:t>+</w:t>
            </w:r>
            <w:r w:rsidRPr="00B80F25">
              <w:rPr>
                <w:rFonts w:ascii="Times New Roman" w:hAnsi="Times New Roman"/>
                <w:sz w:val="24"/>
                <w:szCs w:val="24"/>
              </w:rPr>
              <w:t xml:space="preserve"> RA pacientiem bez virēmijas atrastas antivielas pret VP-N un VP-1S, savukārt starp B19</w:t>
            </w:r>
            <w:r w:rsidRPr="00B80F25">
              <w:rPr>
                <w:rFonts w:ascii="Times New Roman" w:hAnsi="Times New Roman"/>
                <w:sz w:val="24"/>
                <w:szCs w:val="24"/>
                <w:vertAlign w:val="superscript"/>
              </w:rPr>
              <w:t>+</w:t>
            </w:r>
            <w:r w:rsidRPr="00B80F25">
              <w:rPr>
                <w:rFonts w:ascii="Times New Roman" w:hAnsi="Times New Roman"/>
                <w:sz w:val="24"/>
                <w:szCs w:val="24"/>
              </w:rPr>
              <w:t xml:space="preserve"> RA pacientiem ar virēmiju tikai  46% bija antivielas pret VP-N un 38% - pret VP-1S. Tikai nelielai personu daļai  bija IgG klases antivielas pret VP2r (5 RA B19</w:t>
            </w:r>
            <w:r w:rsidRPr="00B80F25">
              <w:rPr>
                <w:rFonts w:ascii="Times New Roman" w:hAnsi="Times New Roman"/>
                <w:sz w:val="24"/>
                <w:szCs w:val="24"/>
                <w:vertAlign w:val="superscript"/>
              </w:rPr>
              <w:t>+</w:t>
            </w:r>
            <w:r w:rsidRPr="00B80F25">
              <w:rPr>
                <w:rFonts w:ascii="Times New Roman" w:hAnsi="Times New Roman"/>
                <w:sz w:val="24"/>
                <w:szCs w:val="24"/>
              </w:rPr>
              <w:t>, 5 RA B19</w:t>
            </w:r>
            <w:r w:rsidRPr="00B80F25">
              <w:rPr>
                <w:rFonts w:ascii="Times New Roman" w:hAnsi="Times New Roman"/>
                <w:sz w:val="24"/>
                <w:szCs w:val="24"/>
                <w:vertAlign w:val="superscript"/>
              </w:rPr>
              <w:t>-</w:t>
            </w:r>
            <w:r w:rsidRPr="00B80F25">
              <w:rPr>
                <w:rFonts w:ascii="Times New Roman" w:hAnsi="Times New Roman"/>
                <w:sz w:val="24"/>
                <w:szCs w:val="24"/>
              </w:rPr>
              <w:t xml:space="preserve"> un 3 B19</w:t>
            </w:r>
            <w:r w:rsidRPr="00B80F25">
              <w:rPr>
                <w:rFonts w:ascii="Times New Roman" w:hAnsi="Times New Roman"/>
                <w:sz w:val="24"/>
                <w:szCs w:val="24"/>
                <w:vertAlign w:val="superscript"/>
              </w:rPr>
              <w:t xml:space="preserve">- </w:t>
            </w:r>
            <w:r w:rsidRPr="00B80F25">
              <w:rPr>
                <w:rFonts w:ascii="Times New Roman" w:hAnsi="Times New Roman"/>
                <w:sz w:val="24"/>
                <w:szCs w:val="24"/>
              </w:rPr>
              <w:t>kontrolēm), pret VP-C (1 RA B19</w:t>
            </w:r>
            <w:r w:rsidRPr="00B80F25">
              <w:rPr>
                <w:rFonts w:ascii="Times New Roman" w:hAnsi="Times New Roman"/>
                <w:sz w:val="24"/>
                <w:szCs w:val="24"/>
                <w:vertAlign w:val="superscript"/>
              </w:rPr>
              <w:t>-</w:t>
            </w:r>
            <w:r w:rsidRPr="00B80F25">
              <w:rPr>
                <w:rFonts w:ascii="Times New Roman" w:hAnsi="Times New Roman"/>
                <w:sz w:val="24"/>
                <w:szCs w:val="24"/>
              </w:rPr>
              <w:t xml:space="preserve"> un vienai B19</w:t>
            </w:r>
            <w:r w:rsidRPr="00B80F25">
              <w:rPr>
                <w:rFonts w:ascii="Times New Roman" w:hAnsi="Times New Roman"/>
                <w:sz w:val="24"/>
                <w:szCs w:val="24"/>
                <w:vertAlign w:val="superscript"/>
              </w:rPr>
              <w:t xml:space="preserve">- </w:t>
            </w:r>
            <w:r w:rsidRPr="00B80F25">
              <w:rPr>
                <w:rFonts w:ascii="Times New Roman" w:hAnsi="Times New Roman"/>
                <w:sz w:val="24"/>
                <w:szCs w:val="24"/>
              </w:rPr>
              <w:t>kontroles personai), pret NS-1(2  B19</w:t>
            </w:r>
            <w:r w:rsidRPr="00B80F25">
              <w:rPr>
                <w:rFonts w:ascii="Times New Roman" w:hAnsi="Times New Roman"/>
                <w:sz w:val="24"/>
                <w:szCs w:val="24"/>
                <w:vertAlign w:val="superscript"/>
              </w:rPr>
              <w:t xml:space="preserve">- </w:t>
            </w:r>
            <w:r w:rsidRPr="00B80F25">
              <w:rPr>
                <w:rFonts w:ascii="Times New Roman" w:hAnsi="Times New Roman"/>
                <w:sz w:val="24"/>
                <w:szCs w:val="24"/>
              </w:rPr>
              <w:t xml:space="preserve">kontroles personām). Neskatoties uz to, ka lietojot ELISA nevienam no RA pacientiem un veseliem donoriem netika atrasta IgM klases antivielas pret VP2 proteīnu, </w:t>
            </w:r>
            <w:r w:rsidRPr="00B80F25">
              <w:rPr>
                <w:rFonts w:ascii="Times New Roman" w:hAnsi="Times New Roman"/>
                <w:i/>
                <w:sz w:val="24"/>
                <w:szCs w:val="24"/>
              </w:rPr>
              <w:t>recomLine</w:t>
            </w:r>
            <w:r w:rsidRPr="00B80F25">
              <w:rPr>
                <w:rFonts w:ascii="Times New Roman" w:hAnsi="Times New Roman"/>
                <w:sz w:val="24"/>
                <w:szCs w:val="24"/>
              </w:rPr>
              <w:t xml:space="preserve"> dotblotā daļai RA pacientu šīs antivielas tika atrastas. VP-2P IgM klases antivielas tika atrasas 11, VP-N  - 7,  VP-1S un VP2r - 2 RA slimniekiem. Minētās IgM klases antivielas netika atrastas nevienai no kontroles grupas personām.</w:t>
            </w:r>
            <w:r w:rsidRPr="00B80F25">
              <w:rPr>
                <w:rFonts w:ascii="Times New Roman" w:eastAsia="Times New Roman" w:hAnsi="Times New Roman"/>
                <w:sz w:val="24"/>
                <w:szCs w:val="24"/>
                <w:lang w:eastAsia="lv-LV"/>
              </w:rPr>
              <w:t xml:space="preserve"> Augstāks B19 specifisko IgM klases  antivielu (bet ne IgG klases antivielu) līmenis pret VP1s un VP-2p </w:t>
            </w:r>
            <w:r w:rsidRPr="00B80F25">
              <w:rPr>
                <w:rFonts w:ascii="Times New Roman" w:hAnsi="Times New Roman"/>
                <w:sz w:val="24"/>
                <w:szCs w:val="24"/>
              </w:rPr>
              <w:t xml:space="preserve"> bija p</w:t>
            </w:r>
            <w:r w:rsidRPr="00B80F25">
              <w:rPr>
                <w:rFonts w:ascii="Times New Roman" w:eastAsia="Times New Roman" w:hAnsi="Times New Roman"/>
                <w:sz w:val="24"/>
                <w:szCs w:val="24"/>
                <w:lang w:eastAsia="lv-LV"/>
              </w:rPr>
              <w:t xml:space="preserve">acientiem, kuri nesaņēma DMARD terapiju (abos gadījumos p&lt;0.05). </w:t>
            </w:r>
            <w:r w:rsidRPr="00B80F25">
              <w:rPr>
                <w:rFonts w:ascii="Times New Roman" w:hAnsi="Times New Roman"/>
                <w:color w:val="000000"/>
                <w:sz w:val="24"/>
                <w:szCs w:val="24"/>
              </w:rPr>
              <w:t>Atskaites periodā turpināti pētījumi par</w:t>
            </w:r>
            <w:r w:rsidRPr="00B80F25">
              <w:rPr>
                <w:rFonts w:ascii="Times New Roman" w:hAnsi="Times New Roman"/>
                <w:sz w:val="24"/>
                <w:szCs w:val="24"/>
              </w:rPr>
              <w:t xml:space="preserve"> HHV-6 un HHV-7 infekcijas ietekmi uz RA klīnisko aktivitāti, agresivitāti, radioloģisko stadiju un slimības komplikāciju biežumu, kā arī vīrusu infekcijas marķieru klātbūtni RA pacientu skarto locītavu sinoviālajā šķidrumā un sinoviālajos audos. Neskatoties uz to, ka ticama sakarība starp persistentu HHV-6, persistentu HHV-7, persistentu abu vīrusu dubultinfekciju un RA klīnisko gaitu netika atrasta, tika konstatēts, ka gan aktīva, gan latenta HHV-6 un/vai HHV-7 infekcija pēc vairākiem klīniskiem un laboratoriskiem parametriem paaugstina RA aktivitāti un progresiju. Turklāt vīrusu infekcijas marķieri tika atrasti RA pacientu skarto locītavu sinoviālajā šķidrumā un sinovija audos, kas liek domāt, ka HHV-6 un/vai HHV-7 infekcija ietekmē slimības aktivitāti un agresiju, bet šo vīrusu reaktivāciju var veicināt imunosupresīvo medikamentu lietošana. HHV-6, HHV-7 un B19 pozitīvajos asiņu, sinoviālo šūnu, sinoviālo audu un kaulu DNS paraugos noteikta attiecīgo vīrusu slodze gan RA,  gan OA pacientiem, izmantojot reālā laika PCR. HHV-6 slodze (kopijas/µg DNA) 25 RA pacientu DNS, kas izolēta no asinīm bija [median (IQR)] 82.25 (1324.75-49) , bet 19 OA pacientu DNS - [median (IQR)] 97 (1100.5-84.25). HHV-7 slodze noteikta 50 RA pacientu asiņu DNS, bet tikai 2 konstatēja paaugstinātu vīrusa slodzi [median (IQR)] 31488,5  (46623,75 -16353,25 ), pārējiem pacientiem HHV-7 slodze bija mazāk nekā 10 kopijas/ µg DNA. HHV-7 slodze 56 OA pacientu asiņu DNS paraugos nebija paaugstināta, bet sešiem pacientiem tā bija [median (IQR)] 38 (38,75 -29).  Paaugstinātu B19 slodzi nekonstatēja nevienā no 22 RA un 11 OA pacientu asiņu DNS paraugiem. Divu  OA pacientu sinoviālo šūnu DNS paraugos HHV-6 genoma kopiju skaitas bija mazāks nekā 10 kopijas/µg DNA, taču vienam pacientam, ar aktīvu HHV-6 infekciju, slodze bija 52,5 kopijas/ µg DNA. Nosakot HHV-6, HHV-7 un B19 slodzes OA un RA pacientu sinoviālo šūnu, audu un, OA gadījumā arī kaula DNS </w:t>
            </w:r>
            <w:r w:rsidRPr="00B80F25">
              <w:rPr>
                <w:rFonts w:ascii="Times New Roman" w:hAnsi="Times New Roman"/>
                <w:sz w:val="24"/>
                <w:szCs w:val="24"/>
              </w:rPr>
              <w:lastRenderedPageBreak/>
              <w:t xml:space="preserve">paraugos, tikai vienam OA pacientam konstatēta paaugstināta HHV-6 slodze (4914,7 kopijas/ µg DNA) sinoviālo šūnu DNS paraugā. Visos izanalizētajos RA pacientu sinoviālo šūnu un audu paraugos paaugstinātu HHV-6, HHV-7 vai B19 slodzi nekonstatēja. </w:t>
            </w:r>
            <w:r w:rsidRPr="00B80F25">
              <w:rPr>
                <w:rFonts w:ascii="Times New Roman" w:eastAsia="Times New Roman" w:hAnsi="Times New Roman"/>
                <w:sz w:val="24"/>
                <w:szCs w:val="24"/>
              </w:rPr>
              <w:t xml:space="preserve">Nosakot B19 antigēna (VP1/VP2) ekspresiju sinovija audos, tika apzināta B19+ šūnu lokalizācija un to skaits, tomēr, iepriekš veiktie pētījumi nevarēja rast atbildi saistībā ar pacienta  sinovija audu šūnu tipiem, kuros atrod B19 VP1/VP2 ekspresiju. Lai precīzāk noteiktu infekcijas procesā iesaistīto šūnu tipu un, balstoties uz B19 PCR un 1-pakāpju imūnhistoķīmisko reakciju rezultātiem ar iekaisuma marķieriem, veikta 2-pakāpju </w:t>
            </w:r>
            <w:r w:rsidRPr="00B80F25">
              <w:rPr>
                <w:rFonts w:ascii="Times New Roman" w:hAnsi="Times New Roman"/>
                <w:color w:val="000000"/>
                <w:sz w:val="24"/>
                <w:szCs w:val="24"/>
              </w:rPr>
              <w:t>(dubultkrāsošanas IH) reakcija, vienlaicīgi iezīmējot divus antigēnus: B19 VP1/VP2 un makrofāgu marķieri CD68. Šīs reakcijas veikšana deva iespēju pierādīt B19 VP1/VP2 antigēnu klātbūtni fibroblasta tipa sinoviocītos. Pētot fibroblasta ultrastruktūru un imūnhistoķīmiski nosakot aktīna+ fenotipu tajos, tika izdarīts secinājums par analizētā fibroblasta tipa agresivitāti un invazivitāti. Šīs sinoviālo audu šūnu īpašības jākorelē ar klīnikas atradnēm un slimības paasinājuma laboratoriskajiem rādītājiem.</w:t>
            </w:r>
          </w:p>
          <w:p w14:paraId="6D6024A2" w14:textId="77777777" w:rsidR="00D022EC" w:rsidRPr="00B80F25" w:rsidRDefault="00D022EC" w:rsidP="00B80F25">
            <w:pPr>
              <w:tabs>
                <w:tab w:val="left" w:pos="0"/>
              </w:tabs>
              <w:spacing w:before="60" w:after="0" w:line="240" w:lineRule="auto"/>
              <w:jc w:val="both"/>
              <w:rPr>
                <w:rFonts w:ascii="Times New Roman" w:hAnsi="Times New Roman"/>
                <w:sz w:val="24"/>
                <w:szCs w:val="24"/>
              </w:rPr>
            </w:pPr>
            <w:r w:rsidRPr="00B80F25">
              <w:rPr>
                <w:rFonts w:ascii="Times New Roman" w:eastAsia="Times New Roman" w:hAnsi="Times New Roman"/>
                <w:sz w:val="24"/>
                <w:szCs w:val="24"/>
                <w:lang w:eastAsia="lv-LV"/>
              </w:rPr>
              <w:t>29 pacientiem ar vairogdziedzera patoloģiju noteikta tireoīdspecifisko autoantivielu (anti-TSH, anti-TPO, anti-TG) klātbūtne asins plazmā, kas apstiprina sākotnējo diagnozi (autoimūns tireoidīts). Šiem pacientiem pārbaudīta HHV-6 genoma secības klātbūtne DNS paraugos, kas izdalīti no asinīm un no vairogdziedzera audiem. 2/29 bija atrasta HHV-6 genomu secība gan DNS paraugos, kas izdalīti no asinīm, gan DNS paraugos, kas izdalīti no vairogdziedzera audiem, bet 27/29 HHV-6 genoma secība bija atrasta tikai DNS paraugos, kas izdalīti no vairogdziedzera audiem. Visiem 29 pacientiem ar vairogdziedzera slimībām pārbaudīta HHV-6 slodze asinīs un audu paraugos. Perifērajās asinīs vīrusa slodze</w:t>
            </w:r>
            <w:r w:rsidRPr="00B80F25">
              <w:rPr>
                <w:rFonts w:ascii="Times New Roman" w:hAnsi="Times New Roman"/>
                <w:sz w:val="24"/>
                <w:szCs w:val="24"/>
              </w:rPr>
              <w:t xml:space="preserve"> </w:t>
            </w:r>
            <w:r w:rsidRPr="00B80F25">
              <w:rPr>
                <w:rFonts w:ascii="Times New Roman" w:eastAsia="Times New Roman" w:hAnsi="Times New Roman"/>
                <w:sz w:val="24"/>
                <w:szCs w:val="24"/>
                <w:lang w:eastAsia="lv-LV"/>
              </w:rPr>
              <w:t>bija zem detektēšanas robežas, bet vairogdziedzera audos 26 no 29 pacientiem vīrusa slodze bija 1110 IQR:271-2027 kopijām/10</w:t>
            </w:r>
            <w:r w:rsidRPr="00B80F25">
              <w:rPr>
                <w:rFonts w:ascii="Times New Roman" w:eastAsia="Times New Roman" w:hAnsi="Times New Roman"/>
                <w:sz w:val="24"/>
                <w:szCs w:val="24"/>
                <w:vertAlign w:val="superscript"/>
                <w:lang w:eastAsia="lv-LV"/>
              </w:rPr>
              <w:t>6</w:t>
            </w:r>
            <w:r w:rsidRPr="00B80F25">
              <w:rPr>
                <w:rFonts w:ascii="Times New Roman" w:eastAsia="Times New Roman" w:hAnsi="Times New Roman"/>
                <w:sz w:val="24"/>
                <w:szCs w:val="24"/>
                <w:lang w:eastAsia="lv-LV"/>
              </w:rPr>
              <w:t xml:space="preserve"> šūnām. Pārbaudīta HHV-6 U79/80, U12, U51 gēnu (aktīvas infekcijas marķieri) ekspresija 58 vairogdziedzera audu kDNS paraugos (29 pacienti). 17 /29 (57%) pacientiem atrasta HHV-6 U79/80 gēna ekspresija, 3/17 (17%) - HHV-6 U12 un 2/17 (12%) – HHV-6 U51+U12 gēnu ekspresija. No 26 pacientu ar autoimūno tireoidītu perifērajām asinīm izolēti monocīti/makrofāgi un tajos pārbaudīta HHV-6 U79/80,  U12, U51 gēnu (aktīvas infekcijas marķieri) ekspresija. 7/26 (27%) monocītu/makrofāgu paraugiem tika noteikta U79/80 gēna ekspresija un nevienā no izdalītajiem monocītu/makrofāgu paraugiem nebija detektēta U51 un U12 gēnu ekspresija. 29 pacientiem ar Hašimoto tireoidītu un </w:t>
            </w:r>
            <w:r w:rsidRPr="00B80F25">
              <w:rPr>
                <w:rFonts w:ascii="Times New Roman" w:eastAsia="Times New Roman" w:hAnsi="Times New Roman"/>
                <w:i/>
                <w:sz w:val="24"/>
                <w:szCs w:val="24"/>
                <w:lang w:eastAsia="lv-LV"/>
              </w:rPr>
              <w:t>Struma nodosa</w:t>
            </w:r>
            <w:r w:rsidRPr="00B80F25">
              <w:rPr>
                <w:rFonts w:ascii="Times New Roman" w:eastAsia="Times New Roman" w:hAnsi="Times New Roman"/>
                <w:sz w:val="24"/>
                <w:szCs w:val="24"/>
                <w:lang w:eastAsia="lv-LV"/>
              </w:rPr>
              <w:t xml:space="preserve"> veikta HHV-6A un HHV-6B ekspresijas noteikšana un analīze vairogdziedzera audos. Visiem 29 pacientiem ar Hašimoto tireoidītu un </w:t>
            </w:r>
            <w:r w:rsidRPr="00B80F25">
              <w:rPr>
                <w:rFonts w:ascii="Times New Roman" w:eastAsia="Times New Roman" w:hAnsi="Times New Roman"/>
                <w:i/>
                <w:sz w:val="24"/>
                <w:szCs w:val="24"/>
                <w:lang w:eastAsia="lv-LV"/>
              </w:rPr>
              <w:t>Struma nodosa</w:t>
            </w:r>
            <w:r w:rsidRPr="00B80F25">
              <w:rPr>
                <w:rFonts w:ascii="Times New Roman" w:eastAsia="Times New Roman" w:hAnsi="Times New Roman"/>
                <w:sz w:val="24"/>
                <w:szCs w:val="24"/>
                <w:lang w:eastAsia="lv-LV"/>
              </w:rPr>
              <w:t xml:space="preserve"> konstatēta HHV-6B. Nosakot </w:t>
            </w:r>
            <w:r w:rsidRPr="00B80F25">
              <w:rPr>
                <w:rFonts w:ascii="Times New Roman" w:hAnsi="Times New Roman"/>
                <w:color w:val="000000"/>
                <w:sz w:val="24"/>
                <w:szCs w:val="24"/>
              </w:rPr>
              <w:t xml:space="preserve">HHV-6 antigēnu imūnekspresiju Hašimoto tireoidīta pacientu vairogdziedzera audos, </w:t>
            </w:r>
            <w:r w:rsidRPr="00B80F25">
              <w:rPr>
                <w:rFonts w:ascii="Times New Roman" w:hAnsi="Times New Roman"/>
                <w:sz w:val="24"/>
                <w:szCs w:val="24"/>
                <w:lang w:eastAsia="lv-LV"/>
              </w:rPr>
              <w:t xml:space="preserve">parādīts,  ka antigēnu ekspresē atsevišķi limfocīti un vairogdziedzera folikulu sieniņas šūnas. </w:t>
            </w:r>
            <w:r w:rsidRPr="00B80F25">
              <w:rPr>
                <w:rFonts w:ascii="Times New Roman" w:eastAsia="Times New Roman" w:hAnsi="Times New Roman"/>
                <w:sz w:val="24"/>
                <w:szCs w:val="24"/>
                <w:lang w:eastAsia="lv-LV"/>
              </w:rPr>
              <w:t xml:space="preserve">Atskaites periodā publicēti 4 raksti (viens no tiem sadarbībā ar BALTINFECT projektu, kā bija norādīts projekta iesniegumā), </w:t>
            </w:r>
            <w:r w:rsidRPr="00B80F25">
              <w:rPr>
                <w:rFonts w:ascii="Times New Roman" w:hAnsi="Times New Roman"/>
                <w:color w:val="000000"/>
                <w:sz w:val="24"/>
                <w:szCs w:val="24"/>
              </w:rPr>
              <w:t xml:space="preserve">rezultāti prezentēti gan vietējā, gan starptautiskā mēroga konferencēs (RSU 2016.gada konference, </w:t>
            </w:r>
            <w:r w:rsidRPr="00B80F25">
              <w:rPr>
                <w:rFonts w:ascii="Times New Roman" w:hAnsi="Times New Roman"/>
                <w:sz w:val="24"/>
                <w:szCs w:val="24"/>
              </w:rPr>
              <w:t>6.Eiropas virusoloģijas kongress, ECIM 2016  kongress</w:t>
            </w:r>
            <w:r w:rsidRPr="00B80F25">
              <w:rPr>
                <w:rFonts w:ascii="Times New Roman" w:hAnsi="Times New Roman"/>
                <w:color w:val="000000"/>
                <w:sz w:val="24"/>
                <w:szCs w:val="24"/>
              </w:rPr>
              <w:t xml:space="preserve">)  kā stenda un mutvārdu (2) ziņojumi. Iesniegts un akceptēts raksts </w:t>
            </w:r>
            <w:r w:rsidRPr="00B80F25">
              <w:rPr>
                <w:rFonts w:ascii="Times New Roman" w:hAnsi="Times New Roman"/>
                <w:sz w:val="24"/>
                <w:szCs w:val="24"/>
              </w:rPr>
              <w:t>2016.gada RSU rakstu krājumam.</w:t>
            </w:r>
          </w:p>
          <w:p w14:paraId="1C6A3B49" w14:textId="77777777" w:rsidR="00D022EC" w:rsidRPr="00B80F25" w:rsidRDefault="00D022EC" w:rsidP="00B80F25">
            <w:pPr>
              <w:spacing w:before="60" w:after="0" w:line="240" w:lineRule="auto"/>
              <w:rPr>
                <w:rFonts w:ascii="Times New Roman" w:eastAsia="Times New Roman" w:hAnsi="Times New Roman"/>
                <w:b/>
                <w:sz w:val="24"/>
                <w:szCs w:val="24"/>
                <w:lang w:eastAsia="lv-LV"/>
              </w:rPr>
            </w:pPr>
            <w:r w:rsidRPr="00B80F25">
              <w:rPr>
                <w:rFonts w:ascii="Times New Roman" w:eastAsia="Times New Roman" w:hAnsi="Times New Roman"/>
                <w:b/>
                <w:sz w:val="24"/>
                <w:szCs w:val="24"/>
                <w:lang w:eastAsia="lv-LV"/>
              </w:rPr>
              <w:t>Apakšprojekts 5.7.3.</w:t>
            </w:r>
          </w:p>
          <w:p w14:paraId="327130AB" w14:textId="0C1F0CF3" w:rsidR="00D022EC" w:rsidRPr="00B80F25" w:rsidRDefault="00D022EC" w:rsidP="00B80F25">
            <w:pPr>
              <w:spacing w:before="60" w:after="0" w:line="240" w:lineRule="auto"/>
              <w:jc w:val="both"/>
              <w:rPr>
                <w:rFonts w:ascii="Times New Roman" w:eastAsia="Times New Roman" w:hAnsi="Times New Roman"/>
                <w:sz w:val="24"/>
                <w:szCs w:val="24"/>
                <w:lang w:eastAsia="lv-LV"/>
              </w:rPr>
            </w:pPr>
            <w:r w:rsidRPr="00B80F25">
              <w:rPr>
                <w:rFonts w:ascii="Times New Roman" w:eastAsia="Times New Roman" w:hAnsi="Times New Roman"/>
                <w:sz w:val="24"/>
                <w:szCs w:val="24"/>
                <w:lang w:eastAsia="lv-LV"/>
              </w:rPr>
              <w:t xml:space="preserve">Projekta 3.posma laikā ir sasniegts ievērojams progress apakšprojekta 5.7.3. mērķu sasniegšanai un ir gūtas vairākas jaunas zināšanas. Šis pētījums veikts sadarbībā ar RAKUS un RSU speciālistiem, kā arī balstoties uz agrāk iegūtām zināšanām par </w:t>
            </w:r>
            <w:r w:rsidRPr="00536C20">
              <w:rPr>
                <w:rFonts w:ascii="Times New Roman" w:hAnsi="Times New Roman"/>
                <w:i/>
                <w:sz w:val="24"/>
              </w:rPr>
              <w:t>M. tuberculosis</w:t>
            </w:r>
            <w:r w:rsidRPr="00B80F25">
              <w:rPr>
                <w:rFonts w:ascii="Times New Roman" w:eastAsia="Times New Roman" w:hAnsi="Times New Roman"/>
                <w:sz w:val="24"/>
                <w:szCs w:val="24"/>
                <w:lang w:eastAsia="lv-LV"/>
              </w:rPr>
              <w:t xml:space="preserve"> genomu un TB sublīniju izplatību Latvijā. Projekta ietvaros ir veikta vairāk nekā 30 </w:t>
            </w:r>
            <w:r w:rsidRPr="00536C20">
              <w:rPr>
                <w:rFonts w:ascii="Times New Roman" w:hAnsi="Times New Roman"/>
                <w:i/>
                <w:sz w:val="24"/>
              </w:rPr>
              <w:t>M. tuberculosis</w:t>
            </w:r>
            <w:r w:rsidRPr="00B80F25">
              <w:rPr>
                <w:rFonts w:ascii="Times New Roman" w:eastAsia="Times New Roman" w:hAnsi="Times New Roman"/>
                <w:sz w:val="24"/>
                <w:szCs w:val="24"/>
                <w:lang w:eastAsia="lv-LV"/>
              </w:rPr>
              <w:t xml:space="preserve"> klīnisko paraugu genotipēšana ar konvencionālām metodēm un iegūto datu analīze. Šie rezultāti sniedza svarīgu informāciju par </w:t>
            </w:r>
            <w:r w:rsidRPr="00536C20">
              <w:rPr>
                <w:rFonts w:ascii="Times New Roman" w:hAnsi="Times New Roman"/>
                <w:i/>
                <w:sz w:val="24"/>
              </w:rPr>
              <w:t>M. tuberculosis</w:t>
            </w:r>
            <w:r w:rsidRPr="00B80F25">
              <w:rPr>
                <w:rFonts w:ascii="Times New Roman" w:eastAsia="Times New Roman" w:hAnsi="Times New Roman"/>
                <w:sz w:val="24"/>
                <w:szCs w:val="24"/>
                <w:lang w:eastAsia="lv-LV"/>
              </w:rPr>
              <w:t xml:space="preserve"> celmu izplatību Latvijā, kā arī  kalpoja par nepieciešamo pamatu pārējo projekta posmā </w:t>
            </w:r>
            <w:r w:rsidRPr="00B80F25">
              <w:rPr>
                <w:rFonts w:ascii="Times New Roman" w:eastAsia="Times New Roman" w:hAnsi="Times New Roman"/>
                <w:sz w:val="24"/>
                <w:szCs w:val="24"/>
                <w:lang w:eastAsia="lv-LV"/>
              </w:rPr>
              <w:lastRenderedPageBreak/>
              <w:t xml:space="preserve">ieplānoto uzdevumu izpildei. Projekta laikā tika padziļināti pētīti daži, mūsuprāt, potenciāli bīstami genotipi. </w:t>
            </w:r>
            <w:r w:rsidRPr="00536C20">
              <w:rPr>
                <w:rFonts w:ascii="Times New Roman" w:hAnsi="Times New Roman"/>
                <w:i/>
                <w:sz w:val="24"/>
              </w:rPr>
              <w:t>M. tuberculosis</w:t>
            </w:r>
            <w:r w:rsidRPr="00B80F25">
              <w:rPr>
                <w:rFonts w:ascii="Times New Roman" w:eastAsia="Times New Roman" w:hAnsi="Times New Roman"/>
                <w:sz w:val="24"/>
                <w:szCs w:val="24"/>
                <w:lang w:eastAsia="lv-LV"/>
              </w:rPr>
              <w:t xml:space="preserve"> LAM apakšlīnijas konvencionālā genotipēšana un filoģeogrāfiski pētījumi sadarbībā ar Prof. I. Mokrousovu (Krievija) apstiprināja Latvijā izolēto tuberkulozes paraugu ģenētisko radniecību ar Ziemeļaustrumu  Eirāzijas reģionaTB izolātiem. Iegūtie rezultāti liecina par iespējamo LAM ģimenes izcelšanos Rietumu Vidusjūras reģionā, un norāda, ka cilvēku masu migrācija varētu būt galvenais faktors kas ietekmēja šīs līnijas izplatīšanos. Ir sagatavots un nopublicēts zinātnisks raksts starptautiski citējamā izdevumā (Mokrousov et al., 2016). Iegūtie dati kopā ar citiem VPP apakšprojekta 5.7.3. rezultātiem prezentēti seminārā praktizējošiem pulmonologiem (29. 04. 2016. RAKUS). Turpināta Latvijā atrasto TB mikroepidēmiju uzraudzība. Izolētas MT tīrkultūras un DNS, kā arī veikta paraugu genotipēšana slimnieku kontaktu apstiprināšanas nolūkā pēc izstrādātās shēmas: (1) visu paraugu spoligotipēšana; (2) identisku spoligotipu paraugu IS6110 RFLP analīze. Veikts slimnieku aptauju un kontaktu meklējumu salīdzinājums ar genotipēšanas datiem un datu šķirošana atseviškos gadījumos un/vai mikroepidēmijās (iesaistīti vismaz 3 TB pacienti, tostarp vismaz 1 bērns). Veikta 16 mikroepidēmiju analīze, iegūtie rezultāti ir prezentēti Starptautiskās konferencēs (Pole et al., 2016, Itālija, Pole et al., 2016, Varšava). Viena no mūsu darba hipotēzēm ir vērsta uz atsevišķiem, vienmēr zāļu jutīgiem TB genotipiem, kas, neskstoties uz sekmīgu pacientu izārstēšanu, cirkulē sabiedrībā gadu no gada. Šie novērojumi var liecināt par šo genotipu, iespējams, augstāku virulenci. Turklāt, prieksrocības, kuras piemīt ekstrēmi zāļu rezistentiem TB genotipiem, nebūs atrodamas tiem tuvradnieciskos, bet zāļu panjutīgos TB genomos. Nolūkā atrast iespējmās atškirības LAM klanu virulencē ir atlasīti 7 DNS paraugi, kuriem ir veikta visa genoma sekvenēšanai ar jaunās paaudzes tehnoloģiju (Ion Torrent, sadarbība ar D. Fidmani et al). Ir veikta šo 7 paraugu visa genoma sekvenēšana, datu analīze, rezultātu apstiprināšana ar konvencionālo sekvenēšanu. Izdarīta sinonīmo un nesinonīmo mutāciju (SNP) savstarpēja salīdzināšana. Rezultāti ir prezentēti starptautiskā konferencē (Silamiķelis et al., 2016, Itālija). Iegūtie rezultāti liecina, ka pilnīgai datu interpretācijai  būtu nepieciešama vēl 2-4 citu paraugu pilna genoma sekvenēšana un analīze; šie darbi tiks turpināti projekta 4. posmā. Projekta posma laikā ir turpināta </w:t>
            </w:r>
            <w:r w:rsidRPr="00536C20">
              <w:rPr>
                <w:rFonts w:ascii="Times New Roman" w:hAnsi="Times New Roman"/>
                <w:i/>
                <w:sz w:val="24"/>
              </w:rPr>
              <w:t>M. tuberculosis</w:t>
            </w:r>
            <w:r w:rsidRPr="00B80F25">
              <w:rPr>
                <w:rFonts w:ascii="Times New Roman" w:eastAsia="Times New Roman" w:hAnsi="Times New Roman"/>
                <w:sz w:val="24"/>
                <w:szCs w:val="24"/>
                <w:lang w:eastAsia="lv-LV"/>
              </w:rPr>
              <w:t xml:space="preserve"> monitoringa iespēju analīze un praksē lietojamās shēmas izveide. Veikta konvencionālo genotipēšanas metožu (IS6110 RFLP, spoligotipēšana un MIRU-VNTR) izšķirtpējas izvērtēšana un analīze gan katrai metodei atsevišķi, gan 2 metožu kombinācijām ar nolūku izvērtēt to noderīgumu TB transmisiju izsekošanai. Rezultāti ir prezentēti vietējā mēroga konferencē (Pole et al., 2016, RSU). Veikti teorētiski aprēķini par MIRU-VNTR datu iespējamu homoplāziju. Homoplāzijas lielā varbūtība, uz ko norāda M. avium simulēto populāciju matemātiskā modelēšana, liecina ka līdzīgu MIRU-VNRT profilu izolātu radniecība pat relatīvi nelielu ģeogrāfisku attālumu gadījumos ir jāizvērtē piesardzīgi.</w:t>
            </w:r>
            <w:r w:rsidRPr="00B80F25">
              <w:rPr>
                <w:rFonts w:ascii="Times New Roman" w:hAnsi="Times New Roman"/>
                <w:sz w:val="24"/>
                <w:szCs w:val="24"/>
              </w:rPr>
              <w:t xml:space="preserve"> </w:t>
            </w:r>
            <w:r w:rsidRPr="00B80F25">
              <w:rPr>
                <w:rFonts w:ascii="Times New Roman" w:eastAsia="Times New Roman" w:hAnsi="Times New Roman"/>
                <w:sz w:val="24"/>
                <w:szCs w:val="24"/>
                <w:lang w:eastAsia="lv-LV"/>
              </w:rPr>
              <w:t>Šie rezultāti ir publicēti starptautiski citējamā žurnālā (Kalvisa et al, 2016). Veikta vienkāršāko genotipēšanas sh</w:t>
            </w:r>
            <w:r w:rsidR="00DD14B0">
              <w:rPr>
                <w:rFonts w:ascii="Times New Roman" w:eastAsia="Times New Roman" w:hAnsi="Times New Roman"/>
                <w:sz w:val="24"/>
                <w:szCs w:val="24"/>
                <w:lang w:eastAsia="lv-LV"/>
              </w:rPr>
              <w:t>ē</w:t>
            </w:r>
            <w:r w:rsidRPr="00B80F25">
              <w:rPr>
                <w:rFonts w:ascii="Times New Roman" w:eastAsia="Times New Roman" w:hAnsi="Times New Roman"/>
                <w:sz w:val="24"/>
                <w:szCs w:val="24"/>
                <w:lang w:eastAsia="lv-LV"/>
              </w:rPr>
              <w:t>mu pārbaude TB mikroepidēmiju izsekošanā.</w:t>
            </w:r>
          </w:p>
          <w:p w14:paraId="3B64DF19" w14:textId="77777777" w:rsidR="00D022EC" w:rsidRPr="00B80F25" w:rsidRDefault="00D022EC" w:rsidP="00B80F25">
            <w:pPr>
              <w:spacing w:before="60" w:after="0" w:line="240" w:lineRule="auto"/>
              <w:rPr>
                <w:rFonts w:ascii="Times New Roman" w:eastAsia="Times New Roman" w:hAnsi="Times New Roman"/>
                <w:b/>
                <w:sz w:val="24"/>
                <w:szCs w:val="24"/>
                <w:lang w:eastAsia="lv-LV"/>
              </w:rPr>
            </w:pPr>
            <w:r w:rsidRPr="00B80F25">
              <w:rPr>
                <w:rFonts w:ascii="Times New Roman" w:eastAsia="Times New Roman" w:hAnsi="Times New Roman"/>
                <w:b/>
                <w:sz w:val="24"/>
                <w:szCs w:val="24"/>
                <w:lang w:eastAsia="lv-LV"/>
              </w:rPr>
              <w:t>Apakšprojekts 5.7.4.</w:t>
            </w:r>
          </w:p>
          <w:p w14:paraId="27CF86CB" w14:textId="77777777" w:rsidR="00D022EC" w:rsidRPr="00C90DF6" w:rsidRDefault="00D022EC" w:rsidP="00B80F25">
            <w:pPr>
              <w:spacing w:before="60" w:after="0" w:line="240" w:lineRule="auto"/>
              <w:jc w:val="both"/>
              <w:rPr>
                <w:rFonts w:ascii="Times New Roman" w:eastAsia="Times New Roman" w:hAnsi="Times New Roman"/>
                <w:lang w:eastAsia="lv-LV"/>
              </w:rPr>
            </w:pPr>
            <w:r w:rsidRPr="00B80F25">
              <w:rPr>
                <w:rFonts w:ascii="Times New Roman" w:eastAsia="Times New Roman" w:hAnsi="Times New Roman"/>
                <w:sz w:val="24"/>
                <w:szCs w:val="24"/>
                <w:lang w:eastAsia="lv-LV"/>
              </w:rPr>
              <w:t xml:space="preserve">Sepse Latvijā kā smagas slimības un mirstības izraisītāja oficiālajā statistikā praktiski neparādās. Mēs pētījumā parādām, ka šiem slimnieku multidisciplināras slimnīcas reanimācijas nodaļā ir ļoti nozīmīgs skaits. Katru mēnesi reanimācijas nodaļā vidēji tiek ārstēti 7 pacienti ar sepsi un katrs otrais pacients ar šo diagnozi mirst. Īpaši satraucošs atradums ir tas, ka vairāk pacientu konstatē tieši ar veselības aprūpi saistītu sepsi, kuru izraisa īpaši bīstamas multirezistentas baktērijas, kuras ir endēmiskas pētāmajā nodaļā. Tas arī norāda uz to, ka nodaļā nepietiekama uzmanība tiek pievērsta tieši profilaktiskajiem pasākumiem, jo pēdējo gadu pētījumi parāda ka ar veselības aprūpi saistītas bakteriēmijas ir vislielākajā mērā novēršamas. Veiktās intervences nodaļā nav </w:t>
            </w:r>
            <w:r w:rsidRPr="00B80F25">
              <w:rPr>
                <w:rFonts w:ascii="Times New Roman" w:eastAsia="Times New Roman" w:hAnsi="Times New Roman"/>
                <w:sz w:val="24"/>
                <w:szCs w:val="24"/>
                <w:lang w:eastAsia="lv-LV"/>
              </w:rPr>
              <w:lastRenderedPageBreak/>
              <w:t>devušas pozitīvus rezultātus. Īpaši būtiski ir tas, ka nav arī mainījusies augstā mirstība sadzīves sepša pacientiem. Tas varētu norādīt ne tikai uz nepilnībām nodaļas darbā bet arī uz to, ka pacienti slimnīcā iestājas novēloti un ir jau pārāk kritiskā stāvoklī.Interesanti, ka pētāmajā mikrobioloģiskajā materiālā no Latvijas multidisciplināras slimnīcas joprojām atšķīrībā no citām Eiropas valstīm nav parādījušies epidemioloģiski īpaši bīstamie karbapenēmrezistenci nosakošie gēni NDM1, metalobetalaktamāzes un niecīgā izolātu skaitā dominē ar AMP C saistītie rezistences mehānismi un daži VIM1 producētāji. Tas nozīmē ka Latvijas medicīnas aprūpes sistēmā joprojām atrodas nosacīti izolētā stāvoklī un epidēmiski izplatās vietējie multirezistentie baktēriju celmi. Pretēji prognozēm, aizvadītajā gadā invazīvajām baktērijām rezistences līmenis nav būtiski mainījies. Izstrādātā metode ļauj ar in house PCR metodes palīdzību raksturot visus galvenos Gram negatīvo baktēriju rezistenci nosakošos gēnus. Šis ir svarīgs epidemioloģiskās uzraudzības priekšnoteikums, lai spētu savlaicīgi valsts mērogā pamanīt jaunu rezistences mehānismu parādīšanos un attiecīgi plānot ierobežošanas stratēģijas. Rezistences gēnus kartējot ir iespējams sekot baktēriju starptautiskajai izplatībai.</w:t>
            </w:r>
          </w:p>
        </w:tc>
      </w:tr>
    </w:tbl>
    <w:p w14:paraId="55769001" w14:textId="77777777" w:rsidR="00D022EC" w:rsidRPr="00C90DF6" w:rsidRDefault="00D022EC" w:rsidP="00D022EC">
      <w:pPr>
        <w:rPr>
          <w:rFonts w:ascii="Times New Roman" w:hAnsi="Times New Roman"/>
          <w:b/>
          <w:sz w:val="24"/>
          <w:szCs w:val="24"/>
        </w:rPr>
      </w:pPr>
      <w:r w:rsidRPr="00C90DF6">
        <w:rPr>
          <w:rFonts w:ascii="Times New Roman" w:hAnsi="Times New Roman"/>
          <w:b/>
          <w:sz w:val="24"/>
          <w:szCs w:val="24"/>
        </w:rPr>
        <w:lastRenderedPageBreak/>
        <w:t xml:space="preserve"> </w:t>
      </w:r>
    </w:p>
    <w:p w14:paraId="407F4E08" w14:textId="77777777" w:rsidR="00D022EC" w:rsidRPr="00C90DF6" w:rsidRDefault="00D022EC" w:rsidP="00D022EC">
      <w:pPr>
        <w:spacing w:after="0" w:line="240" w:lineRule="auto"/>
        <w:jc w:val="both"/>
        <w:rPr>
          <w:rFonts w:ascii="Times New Roman" w:hAnsi="Times New Roman"/>
          <w:b/>
          <w:sz w:val="24"/>
          <w:szCs w:val="24"/>
        </w:rPr>
        <w:sectPr w:rsidR="00D022EC" w:rsidRPr="00C90DF6" w:rsidSect="004552E9">
          <w:pgSz w:w="11906" w:h="16838"/>
          <w:pgMar w:top="1440" w:right="1800" w:bottom="1276" w:left="1848" w:header="708" w:footer="708" w:gutter="0"/>
          <w:cols w:space="708"/>
          <w:docGrid w:linePitch="360"/>
        </w:sectPr>
      </w:pPr>
    </w:p>
    <w:p w14:paraId="6EE1504F" w14:textId="77777777" w:rsidR="00D022EC" w:rsidRPr="00C90DF6" w:rsidRDefault="00D022EC" w:rsidP="00D022EC">
      <w:pPr>
        <w:spacing w:after="0" w:line="240" w:lineRule="auto"/>
        <w:rPr>
          <w:rFonts w:ascii="Times New Roman" w:eastAsia="Times New Roman" w:hAnsi="Times New Roman"/>
          <w:b/>
          <w:bCs/>
          <w:sz w:val="24"/>
          <w:szCs w:val="24"/>
        </w:rPr>
      </w:pPr>
      <w:r w:rsidRPr="00C90DF6">
        <w:rPr>
          <w:rFonts w:ascii="Times New Roman" w:eastAsia="Times New Roman" w:hAnsi="Times New Roman"/>
          <w:b/>
          <w:bCs/>
          <w:sz w:val="24"/>
          <w:szCs w:val="24"/>
        </w:rPr>
        <w:lastRenderedPageBreak/>
        <w:t xml:space="preserve">4. Projekta Nr. 7 apgūtais finansējums </w:t>
      </w:r>
      <w:r w:rsidRPr="00C90DF6">
        <w:rPr>
          <w:rFonts w:ascii="Times New Roman" w:eastAsia="Times New Roman" w:hAnsi="Times New Roman"/>
          <w:i/>
          <w:iCs/>
          <w:sz w:val="24"/>
          <w:szCs w:val="24"/>
        </w:rPr>
        <w:t>(</w:t>
      </w:r>
      <w:r w:rsidRPr="00C90DF6">
        <w:rPr>
          <w:rFonts w:ascii="Times New Roman" w:eastAsia="Times New Roman" w:hAnsi="Times New Roman"/>
          <w:b/>
          <w:bCs/>
          <w:i/>
          <w:iCs/>
          <w:sz w:val="24"/>
          <w:szCs w:val="24"/>
        </w:rPr>
        <w:t>euro</w:t>
      </w:r>
      <w:r w:rsidRPr="00C90DF6">
        <w:rPr>
          <w:rFonts w:ascii="Times New Roman" w:eastAsia="Times New Roman" w:hAnsi="Times New Roman"/>
          <w:i/>
          <w:iCs/>
          <w:sz w:val="24"/>
          <w:szCs w:val="24"/>
        </w:rPr>
        <w:t>)</w:t>
      </w:r>
      <w:r w:rsidRPr="00C90DF6">
        <w:rPr>
          <w:rFonts w:ascii="Times New Roman" w:eastAsia="Times New Roman" w:hAnsi="Times New Roman"/>
          <w:b/>
          <w:bCs/>
          <w:sz w:val="24"/>
          <w:szCs w:val="24"/>
        </w:rPr>
        <w:t>:</w:t>
      </w:r>
    </w:p>
    <w:p w14:paraId="54D2EADF" w14:textId="77777777" w:rsidR="00D022EC" w:rsidRPr="00C90DF6" w:rsidRDefault="00D022EC" w:rsidP="00D022EC">
      <w:pPr>
        <w:spacing w:after="0" w:line="240" w:lineRule="auto"/>
        <w:rPr>
          <w:rFonts w:ascii="Times New Roman" w:eastAsia="Times New Roman" w:hAnsi="Times New Roman"/>
          <w:b/>
          <w:bCs/>
          <w:sz w:val="24"/>
          <w:szCs w:val="24"/>
        </w:rPr>
      </w:pPr>
    </w:p>
    <w:tbl>
      <w:tblPr>
        <w:tblW w:w="13800" w:type="dxa"/>
        <w:tblInd w:w="93" w:type="dxa"/>
        <w:tblLook w:val="04A0" w:firstRow="1" w:lastRow="0" w:firstColumn="1" w:lastColumn="0" w:noHBand="0" w:noVBand="1"/>
      </w:tblPr>
      <w:tblGrid>
        <w:gridCol w:w="952"/>
        <w:gridCol w:w="2254"/>
        <w:gridCol w:w="959"/>
        <w:gridCol w:w="1016"/>
        <w:gridCol w:w="959"/>
        <w:gridCol w:w="956"/>
        <w:gridCol w:w="959"/>
        <w:gridCol w:w="956"/>
        <w:gridCol w:w="959"/>
        <w:gridCol w:w="956"/>
        <w:gridCol w:w="959"/>
        <w:gridCol w:w="956"/>
        <w:gridCol w:w="959"/>
      </w:tblGrid>
      <w:tr w:rsidR="00D022EC" w:rsidRPr="00C90DF6" w14:paraId="46E090AA" w14:textId="77777777" w:rsidTr="00C32548">
        <w:trPr>
          <w:trHeight w:val="840"/>
        </w:trPr>
        <w:tc>
          <w:tcPr>
            <w:tcW w:w="324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A8956BC" w14:textId="77777777" w:rsidR="00D022EC" w:rsidRPr="00C90DF6" w:rsidRDefault="00D022EC"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 </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1D14F73"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Plānots 2014.  – 2017.g.</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5E1D0DD"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 xml:space="preserve">3.posms </w:t>
            </w:r>
            <w:r w:rsidRPr="00C90DF6">
              <w:rPr>
                <w:rFonts w:ascii="Times New Roman" w:eastAsia="Times New Roman" w:hAnsi="Times New Roman"/>
                <w:color w:val="000000"/>
                <w:sz w:val="16"/>
                <w:szCs w:val="16"/>
                <w:lang w:eastAsia="lv-LV"/>
              </w:rPr>
              <w:t>(atbilstoši programmas aprakstam</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31658D9" w14:textId="77777777" w:rsidR="00D022EC" w:rsidRPr="00C90DF6" w:rsidRDefault="00D022EC" w:rsidP="00C32548">
            <w:pPr>
              <w:spacing w:after="0" w:line="240" w:lineRule="auto"/>
              <w:jc w:val="center"/>
              <w:rPr>
                <w:rFonts w:ascii="Times New Roman" w:eastAsia="Times New Roman" w:hAnsi="Times New Roman"/>
                <w:color w:val="000000"/>
                <w:sz w:val="20"/>
                <w:szCs w:val="20"/>
                <w:lang w:eastAsia="lv-LV"/>
              </w:rPr>
            </w:pPr>
            <w:r w:rsidRPr="00C90DF6">
              <w:rPr>
                <w:rFonts w:ascii="Times New Roman" w:eastAsia="Times New Roman" w:hAnsi="Times New Roman"/>
                <w:color w:val="000000"/>
                <w:sz w:val="20"/>
                <w:szCs w:val="20"/>
                <w:lang w:eastAsia="lv-LV"/>
              </w:rPr>
              <w:t xml:space="preserve">3.posms </w:t>
            </w:r>
            <w:r w:rsidRPr="00C90DF6">
              <w:rPr>
                <w:rFonts w:ascii="Times New Roman" w:eastAsia="Times New Roman" w:hAnsi="Times New Roman"/>
                <w:color w:val="000000"/>
                <w:sz w:val="16"/>
                <w:szCs w:val="16"/>
                <w:lang w:eastAsia="lv-LV"/>
              </w:rPr>
              <w:t>(atbilstoši līgumam par 3.posma īstenošanu)</w:t>
            </w:r>
          </w:p>
        </w:tc>
        <w:tc>
          <w:tcPr>
            <w:tcW w:w="1920" w:type="dxa"/>
            <w:gridSpan w:val="2"/>
            <w:tcBorders>
              <w:top w:val="single" w:sz="8" w:space="0" w:color="auto"/>
              <w:left w:val="nil"/>
              <w:bottom w:val="single" w:sz="8" w:space="0" w:color="auto"/>
              <w:right w:val="single" w:sz="8" w:space="0" w:color="000000"/>
            </w:tcBorders>
            <w:shd w:val="clear" w:color="000000" w:fill="D9D9D9"/>
            <w:vAlign w:val="center"/>
            <w:hideMark/>
          </w:tcPr>
          <w:p w14:paraId="5B5B36E6"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Projekts Nr. 7.1</w:t>
            </w:r>
          </w:p>
        </w:tc>
        <w:tc>
          <w:tcPr>
            <w:tcW w:w="1920" w:type="dxa"/>
            <w:gridSpan w:val="2"/>
            <w:tcBorders>
              <w:top w:val="single" w:sz="8" w:space="0" w:color="auto"/>
              <w:left w:val="nil"/>
              <w:bottom w:val="single" w:sz="8" w:space="0" w:color="auto"/>
              <w:right w:val="single" w:sz="8" w:space="0" w:color="000000"/>
            </w:tcBorders>
            <w:shd w:val="clear" w:color="000000" w:fill="D9D9D9"/>
            <w:vAlign w:val="center"/>
            <w:hideMark/>
          </w:tcPr>
          <w:p w14:paraId="55560CFD"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Projekts Nr. 7.2</w:t>
            </w:r>
          </w:p>
        </w:tc>
        <w:tc>
          <w:tcPr>
            <w:tcW w:w="1920" w:type="dxa"/>
            <w:gridSpan w:val="2"/>
            <w:tcBorders>
              <w:top w:val="single" w:sz="8" w:space="0" w:color="auto"/>
              <w:left w:val="nil"/>
              <w:bottom w:val="single" w:sz="8" w:space="0" w:color="auto"/>
              <w:right w:val="single" w:sz="8" w:space="0" w:color="000000"/>
            </w:tcBorders>
            <w:shd w:val="clear" w:color="000000" w:fill="D9D9D9"/>
            <w:vAlign w:val="center"/>
            <w:hideMark/>
          </w:tcPr>
          <w:p w14:paraId="613D3447"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Projekts Nr. 7.3</w:t>
            </w:r>
          </w:p>
        </w:tc>
        <w:tc>
          <w:tcPr>
            <w:tcW w:w="1920" w:type="dxa"/>
            <w:gridSpan w:val="2"/>
            <w:tcBorders>
              <w:top w:val="single" w:sz="8" w:space="0" w:color="auto"/>
              <w:left w:val="nil"/>
              <w:bottom w:val="single" w:sz="8" w:space="0" w:color="auto"/>
              <w:right w:val="single" w:sz="8" w:space="0" w:color="000000"/>
            </w:tcBorders>
            <w:shd w:val="clear" w:color="000000" w:fill="D9D9D9"/>
            <w:vAlign w:val="center"/>
            <w:hideMark/>
          </w:tcPr>
          <w:p w14:paraId="040B76FE"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Projekts Nr. 7.4</w:t>
            </w:r>
          </w:p>
        </w:tc>
      </w:tr>
      <w:tr w:rsidR="00D022EC" w:rsidRPr="00C90DF6" w14:paraId="2678CFE2" w14:textId="77777777" w:rsidTr="00C32548">
        <w:trPr>
          <w:trHeight w:val="315"/>
        </w:trPr>
        <w:tc>
          <w:tcPr>
            <w:tcW w:w="3240" w:type="dxa"/>
            <w:gridSpan w:val="2"/>
            <w:vMerge/>
            <w:tcBorders>
              <w:top w:val="single" w:sz="8" w:space="0" w:color="auto"/>
              <w:left w:val="single" w:sz="8" w:space="0" w:color="auto"/>
              <w:bottom w:val="single" w:sz="8" w:space="0" w:color="000000"/>
              <w:right w:val="single" w:sz="8" w:space="0" w:color="000000"/>
            </w:tcBorders>
            <w:vAlign w:val="center"/>
            <w:hideMark/>
          </w:tcPr>
          <w:p w14:paraId="301AB1E9"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B27FD8E"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836F61F"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F8CCC52" w14:textId="77777777" w:rsidR="00D022EC" w:rsidRPr="00C90DF6" w:rsidRDefault="00D022EC" w:rsidP="00C32548">
            <w:pPr>
              <w:spacing w:after="0" w:line="240" w:lineRule="auto"/>
              <w:rPr>
                <w:rFonts w:ascii="Times New Roman" w:eastAsia="Times New Roman" w:hAnsi="Times New Roman"/>
                <w:color w:val="000000"/>
                <w:sz w:val="20"/>
                <w:szCs w:val="20"/>
                <w:lang w:eastAsia="lv-LV"/>
              </w:rPr>
            </w:pPr>
          </w:p>
        </w:tc>
        <w:tc>
          <w:tcPr>
            <w:tcW w:w="960" w:type="dxa"/>
            <w:tcBorders>
              <w:top w:val="nil"/>
              <w:left w:val="nil"/>
              <w:bottom w:val="single" w:sz="8" w:space="0" w:color="auto"/>
              <w:right w:val="single" w:sz="8" w:space="0" w:color="auto"/>
            </w:tcBorders>
            <w:shd w:val="clear" w:color="000000" w:fill="D9D9D9"/>
            <w:vAlign w:val="center"/>
            <w:hideMark/>
          </w:tcPr>
          <w:p w14:paraId="27871D17"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Plānots</w:t>
            </w:r>
          </w:p>
        </w:tc>
        <w:tc>
          <w:tcPr>
            <w:tcW w:w="960" w:type="dxa"/>
            <w:tcBorders>
              <w:top w:val="nil"/>
              <w:left w:val="nil"/>
              <w:bottom w:val="single" w:sz="8" w:space="0" w:color="auto"/>
              <w:right w:val="single" w:sz="8" w:space="0" w:color="auto"/>
            </w:tcBorders>
            <w:shd w:val="clear" w:color="000000" w:fill="D9D9D9"/>
            <w:vAlign w:val="center"/>
            <w:hideMark/>
          </w:tcPr>
          <w:p w14:paraId="0573B0C9"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Faktiski</w:t>
            </w:r>
          </w:p>
        </w:tc>
        <w:tc>
          <w:tcPr>
            <w:tcW w:w="960" w:type="dxa"/>
            <w:tcBorders>
              <w:top w:val="nil"/>
              <w:left w:val="nil"/>
              <w:bottom w:val="single" w:sz="8" w:space="0" w:color="auto"/>
              <w:right w:val="single" w:sz="8" w:space="0" w:color="auto"/>
            </w:tcBorders>
            <w:shd w:val="clear" w:color="000000" w:fill="D9D9D9"/>
            <w:vAlign w:val="center"/>
            <w:hideMark/>
          </w:tcPr>
          <w:p w14:paraId="4251AFB0"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Plānots</w:t>
            </w:r>
          </w:p>
        </w:tc>
        <w:tc>
          <w:tcPr>
            <w:tcW w:w="960" w:type="dxa"/>
            <w:tcBorders>
              <w:top w:val="nil"/>
              <w:left w:val="nil"/>
              <w:bottom w:val="single" w:sz="8" w:space="0" w:color="auto"/>
              <w:right w:val="single" w:sz="8" w:space="0" w:color="auto"/>
            </w:tcBorders>
            <w:shd w:val="clear" w:color="000000" w:fill="D9D9D9"/>
            <w:vAlign w:val="center"/>
            <w:hideMark/>
          </w:tcPr>
          <w:p w14:paraId="52CDD445"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Faktiski</w:t>
            </w:r>
          </w:p>
        </w:tc>
        <w:tc>
          <w:tcPr>
            <w:tcW w:w="960" w:type="dxa"/>
            <w:tcBorders>
              <w:top w:val="nil"/>
              <w:left w:val="nil"/>
              <w:bottom w:val="single" w:sz="8" w:space="0" w:color="auto"/>
              <w:right w:val="single" w:sz="8" w:space="0" w:color="auto"/>
            </w:tcBorders>
            <w:shd w:val="clear" w:color="000000" w:fill="D9D9D9"/>
            <w:vAlign w:val="center"/>
            <w:hideMark/>
          </w:tcPr>
          <w:p w14:paraId="3D553308"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Plānots</w:t>
            </w:r>
          </w:p>
        </w:tc>
        <w:tc>
          <w:tcPr>
            <w:tcW w:w="960" w:type="dxa"/>
            <w:tcBorders>
              <w:top w:val="nil"/>
              <w:left w:val="nil"/>
              <w:bottom w:val="single" w:sz="8" w:space="0" w:color="auto"/>
              <w:right w:val="single" w:sz="8" w:space="0" w:color="auto"/>
            </w:tcBorders>
            <w:shd w:val="clear" w:color="000000" w:fill="D9D9D9"/>
            <w:vAlign w:val="center"/>
            <w:hideMark/>
          </w:tcPr>
          <w:p w14:paraId="08939D31"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Faktiski</w:t>
            </w:r>
          </w:p>
        </w:tc>
        <w:tc>
          <w:tcPr>
            <w:tcW w:w="960" w:type="dxa"/>
            <w:tcBorders>
              <w:top w:val="nil"/>
              <w:left w:val="nil"/>
              <w:bottom w:val="single" w:sz="8" w:space="0" w:color="auto"/>
              <w:right w:val="single" w:sz="8" w:space="0" w:color="auto"/>
            </w:tcBorders>
            <w:shd w:val="clear" w:color="000000" w:fill="D9D9D9"/>
            <w:vAlign w:val="center"/>
            <w:hideMark/>
          </w:tcPr>
          <w:p w14:paraId="220207C4"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Plānots</w:t>
            </w:r>
          </w:p>
        </w:tc>
        <w:tc>
          <w:tcPr>
            <w:tcW w:w="960" w:type="dxa"/>
            <w:tcBorders>
              <w:top w:val="nil"/>
              <w:left w:val="nil"/>
              <w:bottom w:val="single" w:sz="8" w:space="0" w:color="auto"/>
              <w:right w:val="single" w:sz="8" w:space="0" w:color="auto"/>
            </w:tcBorders>
            <w:shd w:val="clear" w:color="000000" w:fill="D9D9D9"/>
            <w:vAlign w:val="center"/>
            <w:hideMark/>
          </w:tcPr>
          <w:p w14:paraId="42F0AF10"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Faktiski</w:t>
            </w:r>
          </w:p>
        </w:tc>
      </w:tr>
      <w:tr w:rsidR="00D022EC" w:rsidRPr="00C90DF6" w14:paraId="61A5D5E4" w14:textId="77777777" w:rsidTr="00C32548">
        <w:trPr>
          <w:trHeight w:val="9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3CBC721" w14:textId="77777777" w:rsidR="00D022EC" w:rsidRPr="00C90DF6" w:rsidRDefault="00D022EC"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1000–9000*</w:t>
            </w:r>
          </w:p>
        </w:tc>
        <w:tc>
          <w:tcPr>
            <w:tcW w:w="2280" w:type="dxa"/>
            <w:tcBorders>
              <w:top w:val="nil"/>
              <w:left w:val="nil"/>
              <w:bottom w:val="single" w:sz="8" w:space="0" w:color="auto"/>
              <w:right w:val="single" w:sz="8" w:space="0" w:color="auto"/>
            </w:tcBorders>
            <w:shd w:val="clear" w:color="auto" w:fill="auto"/>
            <w:vAlign w:val="center"/>
            <w:hideMark/>
          </w:tcPr>
          <w:p w14:paraId="3BA2EF0A" w14:textId="77777777" w:rsidR="00D022EC" w:rsidRPr="00C90DF6" w:rsidRDefault="00D022EC"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IZDEVUMI – KOPĀ</w:t>
            </w:r>
          </w:p>
        </w:tc>
        <w:tc>
          <w:tcPr>
            <w:tcW w:w="960" w:type="dxa"/>
            <w:tcBorders>
              <w:top w:val="nil"/>
              <w:left w:val="nil"/>
              <w:bottom w:val="single" w:sz="8" w:space="0" w:color="auto"/>
              <w:right w:val="single" w:sz="8" w:space="0" w:color="auto"/>
            </w:tcBorders>
            <w:shd w:val="clear" w:color="auto" w:fill="auto"/>
            <w:vAlign w:val="center"/>
            <w:hideMark/>
          </w:tcPr>
          <w:p w14:paraId="74B9395B"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450 000</w:t>
            </w:r>
          </w:p>
        </w:tc>
        <w:tc>
          <w:tcPr>
            <w:tcW w:w="960" w:type="dxa"/>
            <w:tcBorders>
              <w:top w:val="nil"/>
              <w:left w:val="nil"/>
              <w:bottom w:val="single" w:sz="8" w:space="0" w:color="auto"/>
              <w:right w:val="single" w:sz="8" w:space="0" w:color="auto"/>
            </w:tcBorders>
            <w:shd w:val="clear" w:color="000000" w:fill="FBD4B4"/>
            <w:vAlign w:val="center"/>
            <w:hideMark/>
          </w:tcPr>
          <w:p w14:paraId="00DA5964"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128 576</w:t>
            </w:r>
          </w:p>
        </w:tc>
        <w:tc>
          <w:tcPr>
            <w:tcW w:w="960" w:type="dxa"/>
            <w:tcBorders>
              <w:top w:val="nil"/>
              <w:left w:val="nil"/>
              <w:bottom w:val="single" w:sz="8" w:space="0" w:color="auto"/>
              <w:right w:val="single" w:sz="8" w:space="0" w:color="auto"/>
            </w:tcBorders>
            <w:shd w:val="clear" w:color="000000" w:fill="FBD4B4"/>
            <w:vAlign w:val="center"/>
            <w:hideMark/>
          </w:tcPr>
          <w:p w14:paraId="53A3F212"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97567</w:t>
            </w:r>
          </w:p>
        </w:tc>
        <w:tc>
          <w:tcPr>
            <w:tcW w:w="960" w:type="dxa"/>
            <w:tcBorders>
              <w:top w:val="nil"/>
              <w:left w:val="nil"/>
              <w:bottom w:val="single" w:sz="8" w:space="0" w:color="auto"/>
              <w:right w:val="single" w:sz="8" w:space="0" w:color="auto"/>
            </w:tcBorders>
            <w:shd w:val="clear" w:color="auto" w:fill="auto"/>
            <w:vAlign w:val="center"/>
            <w:hideMark/>
          </w:tcPr>
          <w:p w14:paraId="538A84D7"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23990</w:t>
            </w:r>
          </w:p>
        </w:tc>
        <w:tc>
          <w:tcPr>
            <w:tcW w:w="960" w:type="dxa"/>
            <w:tcBorders>
              <w:top w:val="nil"/>
              <w:left w:val="nil"/>
              <w:bottom w:val="single" w:sz="8" w:space="0" w:color="auto"/>
              <w:right w:val="single" w:sz="8" w:space="0" w:color="auto"/>
            </w:tcBorders>
            <w:shd w:val="clear" w:color="auto" w:fill="auto"/>
            <w:vAlign w:val="center"/>
            <w:hideMark/>
          </w:tcPr>
          <w:p w14:paraId="04170B6B"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23990</w:t>
            </w:r>
          </w:p>
        </w:tc>
        <w:tc>
          <w:tcPr>
            <w:tcW w:w="960" w:type="dxa"/>
            <w:tcBorders>
              <w:top w:val="nil"/>
              <w:left w:val="nil"/>
              <w:bottom w:val="single" w:sz="8" w:space="0" w:color="auto"/>
              <w:right w:val="single" w:sz="8" w:space="0" w:color="auto"/>
            </w:tcBorders>
            <w:shd w:val="clear" w:color="auto" w:fill="auto"/>
            <w:vAlign w:val="center"/>
            <w:hideMark/>
          </w:tcPr>
          <w:p w14:paraId="031DBD26"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25597</w:t>
            </w:r>
          </w:p>
        </w:tc>
        <w:tc>
          <w:tcPr>
            <w:tcW w:w="960" w:type="dxa"/>
            <w:tcBorders>
              <w:top w:val="nil"/>
              <w:left w:val="nil"/>
              <w:bottom w:val="single" w:sz="8" w:space="0" w:color="auto"/>
              <w:right w:val="single" w:sz="8" w:space="0" w:color="auto"/>
            </w:tcBorders>
            <w:shd w:val="clear" w:color="auto" w:fill="auto"/>
            <w:vAlign w:val="center"/>
            <w:hideMark/>
          </w:tcPr>
          <w:p w14:paraId="26EE13E7"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25597</w:t>
            </w:r>
          </w:p>
        </w:tc>
        <w:tc>
          <w:tcPr>
            <w:tcW w:w="960" w:type="dxa"/>
            <w:tcBorders>
              <w:top w:val="nil"/>
              <w:left w:val="nil"/>
              <w:bottom w:val="single" w:sz="8" w:space="0" w:color="auto"/>
              <w:right w:val="single" w:sz="8" w:space="0" w:color="auto"/>
            </w:tcBorders>
            <w:shd w:val="clear" w:color="auto" w:fill="auto"/>
            <w:vAlign w:val="center"/>
            <w:hideMark/>
          </w:tcPr>
          <w:p w14:paraId="167E4822"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23990</w:t>
            </w:r>
          </w:p>
        </w:tc>
        <w:tc>
          <w:tcPr>
            <w:tcW w:w="960" w:type="dxa"/>
            <w:tcBorders>
              <w:top w:val="nil"/>
              <w:left w:val="nil"/>
              <w:bottom w:val="single" w:sz="8" w:space="0" w:color="auto"/>
              <w:right w:val="single" w:sz="8" w:space="0" w:color="auto"/>
            </w:tcBorders>
            <w:shd w:val="clear" w:color="auto" w:fill="auto"/>
            <w:vAlign w:val="center"/>
          </w:tcPr>
          <w:p w14:paraId="05A20836"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23990</w:t>
            </w:r>
          </w:p>
        </w:tc>
        <w:tc>
          <w:tcPr>
            <w:tcW w:w="960" w:type="dxa"/>
            <w:tcBorders>
              <w:top w:val="nil"/>
              <w:left w:val="nil"/>
              <w:bottom w:val="single" w:sz="8" w:space="0" w:color="auto"/>
              <w:right w:val="single" w:sz="8" w:space="0" w:color="auto"/>
            </w:tcBorders>
            <w:shd w:val="clear" w:color="auto" w:fill="auto"/>
            <w:vAlign w:val="center"/>
            <w:hideMark/>
          </w:tcPr>
          <w:p w14:paraId="3421BA83"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23990</w:t>
            </w:r>
          </w:p>
        </w:tc>
        <w:tc>
          <w:tcPr>
            <w:tcW w:w="960" w:type="dxa"/>
            <w:tcBorders>
              <w:top w:val="nil"/>
              <w:left w:val="nil"/>
              <w:bottom w:val="single" w:sz="8" w:space="0" w:color="auto"/>
              <w:right w:val="single" w:sz="8" w:space="0" w:color="auto"/>
            </w:tcBorders>
            <w:shd w:val="clear" w:color="auto" w:fill="auto"/>
            <w:vAlign w:val="center"/>
            <w:hideMark/>
          </w:tcPr>
          <w:p w14:paraId="0CFD0497"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 </w:t>
            </w:r>
            <w:r w:rsidR="002D0507">
              <w:rPr>
                <w:rFonts w:ascii="Times New Roman" w:eastAsia="Times New Roman" w:hAnsi="Times New Roman"/>
                <w:b/>
                <w:bCs/>
                <w:color w:val="000000"/>
                <w:lang w:eastAsia="lv-LV"/>
              </w:rPr>
              <w:t>23990</w:t>
            </w:r>
          </w:p>
        </w:tc>
      </w:tr>
      <w:tr w:rsidR="00D022EC" w:rsidRPr="00C90DF6" w14:paraId="72DD30FB" w14:textId="77777777" w:rsidTr="00C32548">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20B7F25" w14:textId="77777777" w:rsidR="00D022EC" w:rsidRPr="00C90DF6" w:rsidRDefault="00D022EC" w:rsidP="00C32548">
            <w:pPr>
              <w:spacing w:after="0" w:line="240" w:lineRule="auto"/>
              <w:jc w:val="right"/>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1000</w:t>
            </w:r>
          </w:p>
        </w:tc>
        <w:tc>
          <w:tcPr>
            <w:tcW w:w="2280" w:type="dxa"/>
            <w:tcBorders>
              <w:top w:val="nil"/>
              <w:left w:val="nil"/>
              <w:bottom w:val="single" w:sz="8" w:space="0" w:color="auto"/>
              <w:right w:val="single" w:sz="8" w:space="0" w:color="auto"/>
            </w:tcBorders>
            <w:shd w:val="clear" w:color="auto" w:fill="auto"/>
            <w:vAlign w:val="center"/>
            <w:hideMark/>
          </w:tcPr>
          <w:p w14:paraId="7E1976D2" w14:textId="77777777" w:rsidR="00D022EC" w:rsidRPr="00C90DF6" w:rsidRDefault="00D022EC" w:rsidP="00C32548">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Atlīdzība</w:t>
            </w:r>
          </w:p>
        </w:tc>
        <w:tc>
          <w:tcPr>
            <w:tcW w:w="960" w:type="dxa"/>
            <w:tcBorders>
              <w:top w:val="nil"/>
              <w:left w:val="nil"/>
              <w:bottom w:val="single" w:sz="8" w:space="0" w:color="auto"/>
              <w:right w:val="single" w:sz="8" w:space="0" w:color="auto"/>
            </w:tcBorders>
            <w:shd w:val="clear" w:color="auto" w:fill="auto"/>
            <w:vAlign w:val="center"/>
            <w:hideMark/>
          </w:tcPr>
          <w:p w14:paraId="31F041F6"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316 032</w:t>
            </w:r>
          </w:p>
        </w:tc>
        <w:tc>
          <w:tcPr>
            <w:tcW w:w="960" w:type="dxa"/>
            <w:tcBorders>
              <w:top w:val="nil"/>
              <w:left w:val="nil"/>
              <w:bottom w:val="single" w:sz="8" w:space="0" w:color="auto"/>
              <w:right w:val="single" w:sz="8" w:space="0" w:color="auto"/>
            </w:tcBorders>
            <w:shd w:val="clear" w:color="000000" w:fill="FBD4B4"/>
            <w:vAlign w:val="center"/>
            <w:hideMark/>
          </w:tcPr>
          <w:p w14:paraId="691F54F4"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90 562</w:t>
            </w:r>
          </w:p>
        </w:tc>
        <w:tc>
          <w:tcPr>
            <w:tcW w:w="960" w:type="dxa"/>
            <w:tcBorders>
              <w:top w:val="nil"/>
              <w:left w:val="nil"/>
              <w:bottom w:val="single" w:sz="8" w:space="0" w:color="auto"/>
              <w:right w:val="single" w:sz="8" w:space="0" w:color="auto"/>
            </w:tcBorders>
            <w:shd w:val="clear" w:color="000000" w:fill="FBD4B4"/>
            <w:vAlign w:val="center"/>
            <w:hideMark/>
          </w:tcPr>
          <w:p w14:paraId="720B05A1"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71355</w:t>
            </w:r>
          </w:p>
        </w:tc>
        <w:tc>
          <w:tcPr>
            <w:tcW w:w="960" w:type="dxa"/>
            <w:tcBorders>
              <w:top w:val="nil"/>
              <w:left w:val="nil"/>
              <w:bottom w:val="single" w:sz="8" w:space="0" w:color="auto"/>
              <w:right w:val="single" w:sz="8" w:space="0" w:color="auto"/>
            </w:tcBorders>
            <w:shd w:val="clear" w:color="auto" w:fill="auto"/>
            <w:vAlign w:val="center"/>
            <w:hideMark/>
          </w:tcPr>
          <w:p w14:paraId="2BE3EE65"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19586</w:t>
            </w:r>
          </w:p>
        </w:tc>
        <w:tc>
          <w:tcPr>
            <w:tcW w:w="960" w:type="dxa"/>
            <w:tcBorders>
              <w:top w:val="nil"/>
              <w:left w:val="nil"/>
              <w:bottom w:val="single" w:sz="8" w:space="0" w:color="auto"/>
              <w:right w:val="single" w:sz="8" w:space="0" w:color="auto"/>
            </w:tcBorders>
            <w:shd w:val="clear" w:color="auto" w:fill="auto"/>
            <w:vAlign w:val="center"/>
            <w:hideMark/>
          </w:tcPr>
          <w:p w14:paraId="623D6ABC"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19163</w:t>
            </w:r>
          </w:p>
        </w:tc>
        <w:tc>
          <w:tcPr>
            <w:tcW w:w="960" w:type="dxa"/>
            <w:tcBorders>
              <w:top w:val="nil"/>
              <w:left w:val="nil"/>
              <w:bottom w:val="single" w:sz="8" w:space="0" w:color="auto"/>
              <w:right w:val="single" w:sz="8" w:space="0" w:color="auto"/>
            </w:tcBorders>
            <w:shd w:val="clear" w:color="auto" w:fill="auto"/>
            <w:vAlign w:val="center"/>
            <w:hideMark/>
          </w:tcPr>
          <w:p w14:paraId="6934AA87"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18331</w:t>
            </w:r>
          </w:p>
        </w:tc>
        <w:tc>
          <w:tcPr>
            <w:tcW w:w="960" w:type="dxa"/>
            <w:tcBorders>
              <w:top w:val="nil"/>
              <w:left w:val="nil"/>
              <w:bottom w:val="single" w:sz="8" w:space="0" w:color="auto"/>
              <w:right w:val="single" w:sz="8" w:space="0" w:color="auto"/>
            </w:tcBorders>
            <w:shd w:val="clear" w:color="auto" w:fill="auto"/>
            <w:vAlign w:val="center"/>
            <w:hideMark/>
          </w:tcPr>
          <w:p w14:paraId="247EDD07"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17500</w:t>
            </w:r>
          </w:p>
        </w:tc>
        <w:tc>
          <w:tcPr>
            <w:tcW w:w="960" w:type="dxa"/>
            <w:tcBorders>
              <w:top w:val="nil"/>
              <w:left w:val="nil"/>
              <w:bottom w:val="single" w:sz="8" w:space="0" w:color="auto"/>
              <w:right w:val="single" w:sz="8" w:space="0" w:color="auto"/>
            </w:tcBorders>
            <w:shd w:val="clear" w:color="auto" w:fill="auto"/>
            <w:vAlign w:val="center"/>
            <w:hideMark/>
          </w:tcPr>
          <w:p w14:paraId="31F2232B"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16381</w:t>
            </w:r>
          </w:p>
        </w:tc>
        <w:tc>
          <w:tcPr>
            <w:tcW w:w="960" w:type="dxa"/>
            <w:tcBorders>
              <w:top w:val="nil"/>
              <w:left w:val="nil"/>
              <w:bottom w:val="single" w:sz="8" w:space="0" w:color="auto"/>
              <w:right w:val="single" w:sz="8" w:space="0" w:color="auto"/>
            </w:tcBorders>
            <w:shd w:val="clear" w:color="auto" w:fill="auto"/>
            <w:vAlign w:val="center"/>
          </w:tcPr>
          <w:p w14:paraId="313C095B"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16473</w:t>
            </w:r>
          </w:p>
          <w:p w14:paraId="673FAEA4"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p>
        </w:tc>
        <w:tc>
          <w:tcPr>
            <w:tcW w:w="960" w:type="dxa"/>
            <w:tcBorders>
              <w:top w:val="nil"/>
              <w:left w:val="nil"/>
              <w:bottom w:val="single" w:sz="8" w:space="0" w:color="auto"/>
              <w:right w:val="single" w:sz="8" w:space="0" w:color="auto"/>
            </w:tcBorders>
            <w:shd w:val="clear" w:color="auto" w:fill="auto"/>
            <w:vAlign w:val="center"/>
            <w:hideMark/>
          </w:tcPr>
          <w:p w14:paraId="111BA777"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17057</w:t>
            </w:r>
          </w:p>
        </w:tc>
        <w:tc>
          <w:tcPr>
            <w:tcW w:w="960" w:type="dxa"/>
            <w:tcBorders>
              <w:top w:val="nil"/>
              <w:left w:val="nil"/>
              <w:bottom w:val="single" w:sz="8" w:space="0" w:color="auto"/>
              <w:right w:val="single" w:sz="8" w:space="0" w:color="auto"/>
            </w:tcBorders>
            <w:shd w:val="clear" w:color="auto" w:fill="auto"/>
            <w:vAlign w:val="center"/>
            <w:hideMark/>
          </w:tcPr>
          <w:p w14:paraId="6CF44A8F" w14:textId="77777777" w:rsidR="00D022EC" w:rsidRPr="00C90DF6" w:rsidRDefault="00085A60" w:rsidP="00C32548">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15844</w:t>
            </w:r>
            <w:r w:rsidR="00D022EC" w:rsidRPr="00C90DF6">
              <w:rPr>
                <w:rFonts w:ascii="Times New Roman" w:eastAsia="Times New Roman" w:hAnsi="Times New Roman"/>
                <w:b/>
                <w:bCs/>
                <w:color w:val="000000"/>
                <w:lang w:eastAsia="lv-LV"/>
              </w:rPr>
              <w:t> </w:t>
            </w:r>
          </w:p>
        </w:tc>
      </w:tr>
      <w:tr w:rsidR="00D022EC" w:rsidRPr="00C90DF6" w14:paraId="7C9BEFE5" w14:textId="77777777" w:rsidTr="00C32548">
        <w:trPr>
          <w:trHeight w:val="1035"/>
        </w:trPr>
        <w:tc>
          <w:tcPr>
            <w:tcW w:w="960" w:type="dxa"/>
            <w:tcBorders>
              <w:top w:val="nil"/>
              <w:left w:val="single" w:sz="8" w:space="0" w:color="auto"/>
              <w:bottom w:val="nil"/>
              <w:right w:val="single" w:sz="8" w:space="0" w:color="auto"/>
            </w:tcBorders>
            <w:shd w:val="clear" w:color="auto" w:fill="auto"/>
            <w:vAlign w:val="center"/>
            <w:hideMark/>
          </w:tcPr>
          <w:p w14:paraId="2AACEFB7" w14:textId="77777777" w:rsidR="00D022EC" w:rsidRPr="00C90DF6" w:rsidRDefault="00D022EC" w:rsidP="00C32548">
            <w:pPr>
              <w:spacing w:after="0" w:line="240" w:lineRule="auto"/>
              <w:jc w:val="right"/>
              <w:rPr>
                <w:rFonts w:ascii="Times New Roman" w:eastAsia="Times New Roman" w:hAnsi="Times New Roman"/>
                <w:b/>
                <w:bCs/>
                <w:i/>
                <w:iCs/>
                <w:color w:val="000000"/>
                <w:lang w:eastAsia="lv-LV"/>
              </w:rPr>
            </w:pPr>
            <w:r w:rsidRPr="00C90DF6">
              <w:rPr>
                <w:rFonts w:ascii="Times New Roman" w:eastAsia="Times New Roman" w:hAnsi="Times New Roman"/>
                <w:b/>
                <w:bCs/>
                <w:i/>
                <w:iCs/>
                <w:color w:val="000000"/>
                <w:lang w:eastAsia="lv-LV"/>
              </w:rPr>
              <w:t>2000</w:t>
            </w:r>
          </w:p>
        </w:tc>
        <w:tc>
          <w:tcPr>
            <w:tcW w:w="2280" w:type="dxa"/>
            <w:tcBorders>
              <w:top w:val="nil"/>
              <w:left w:val="nil"/>
              <w:bottom w:val="nil"/>
              <w:right w:val="single" w:sz="8" w:space="0" w:color="auto"/>
            </w:tcBorders>
            <w:shd w:val="clear" w:color="auto" w:fill="auto"/>
            <w:vAlign w:val="center"/>
            <w:hideMark/>
          </w:tcPr>
          <w:p w14:paraId="477513ED" w14:textId="77777777" w:rsidR="00D022EC" w:rsidRPr="00C90DF6" w:rsidRDefault="00D022EC" w:rsidP="00C32548">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 xml:space="preserve">Preces un pakalpojumi </w:t>
            </w:r>
            <w:r w:rsidRPr="00C90DF6">
              <w:rPr>
                <w:rFonts w:ascii="Times New Roman" w:eastAsia="Times New Roman" w:hAnsi="Times New Roman"/>
                <w:color w:val="000000"/>
                <w:lang w:eastAsia="lv-LV"/>
              </w:rPr>
              <w:t>(2100 + 2200)</w:t>
            </w:r>
          </w:p>
        </w:tc>
        <w:tc>
          <w:tcPr>
            <w:tcW w:w="960" w:type="dxa"/>
            <w:tcBorders>
              <w:top w:val="nil"/>
              <w:left w:val="nil"/>
              <w:bottom w:val="nil"/>
              <w:right w:val="single" w:sz="8" w:space="0" w:color="auto"/>
            </w:tcBorders>
            <w:shd w:val="clear" w:color="auto" w:fill="auto"/>
            <w:vAlign w:val="center"/>
            <w:hideMark/>
          </w:tcPr>
          <w:p w14:paraId="718A39C5"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130 186</w:t>
            </w:r>
          </w:p>
        </w:tc>
        <w:tc>
          <w:tcPr>
            <w:tcW w:w="960" w:type="dxa"/>
            <w:tcBorders>
              <w:top w:val="nil"/>
              <w:left w:val="nil"/>
              <w:bottom w:val="nil"/>
              <w:right w:val="single" w:sz="8" w:space="0" w:color="auto"/>
            </w:tcBorders>
            <w:shd w:val="clear" w:color="000000" w:fill="FBD4B4"/>
            <w:vAlign w:val="center"/>
            <w:hideMark/>
          </w:tcPr>
          <w:p w14:paraId="5ED73021"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37 014</w:t>
            </w:r>
          </w:p>
        </w:tc>
        <w:tc>
          <w:tcPr>
            <w:tcW w:w="960" w:type="dxa"/>
            <w:tcBorders>
              <w:top w:val="nil"/>
              <w:left w:val="nil"/>
              <w:bottom w:val="nil"/>
              <w:right w:val="single" w:sz="8" w:space="0" w:color="auto"/>
            </w:tcBorders>
            <w:shd w:val="clear" w:color="000000" w:fill="FBD4B4"/>
            <w:vAlign w:val="center"/>
            <w:hideMark/>
          </w:tcPr>
          <w:p w14:paraId="005E3BAF"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25712</w:t>
            </w:r>
          </w:p>
        </w:tc>
        <w:tc>
          <w:tcPr>
            <w:tcW w:w="960" w:type="dxa"/>
            <w:tcBorders>
              <w:top w:val="nil"/>
              <w:left w:val="nil"/>
              <w:bottom w:val="nil"/>
              <w:right w:val="single" w:sz="8" w:space="0" w:color="auto"/>
            </w:tcBorders>
            <w:shd w:val="clear" w:color="auto" w:fill="auto"/>
            <w:vAlign w:val="center"/>
            <w:hideMark/>
          </w:tcPr>
          <w:p w14:paraId="3A2445F2"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4404</w:t>
            </w:r>
          </w:p>
        </w:tc>
        <w:tc>
          <w:tcPr>
            <w:tcW w:w="960" w:type="dxa"/>
            <w:tcBorders>
              <w:top w:val="nil"/>
              <w:left w:val="nil"/>
              <w:bottom w:val="nil"/>
              <w:right w:val="single" w:sz="8" w:space="0" w:color="auto"/>
            </w:tcBorders>
            <w:shd w:val="clear" w:color="auto" w:fill="auto"/>
            <w:vAlign w:val="center"/>
            <w:hideMark/>
          </w:tcPr>
          <w:p w14:paraId="1C9C368D"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4827</w:t>
            </w:r>
          </w:p>
        </w:tc>
        <w:tc>
          <w:tcPr>
            <w:tcW w:w="960" w:type="dxa"/>
            <w:tcBorders>
              <w:top w:val="nil"/>
              <w:left w:val="nil"/>
              <w:bottom w:val="nil"/>
              <w:right w:val="single" w:sz="8" w:space="0" w:color="auto"/>
            </w:tcBorders>
            <w:shd w:val="clear" w:color="auto" w:fill="auto"/>
            <w:vAlign w:val="center"/>
            <w:hideMark/>
          </w:tcPr>
          <w:p w14:paraId="2FE574B9"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7266</w:t>
            </w:r>
          </w:p>
        </w:tc>
        <w:tc>
          <w:tcPr>
            <w:tcW w:w="960" w:type="dxa"/>
            <w:tcBorders>
              <w:top w:val="nil"/>
              <w:left w:val="nil"/>
              <w:bottom w:val="nil"/>
              <w:right w:val="single" w:sz="8" w:space="0" w:color="auto"/>
            </w:tcBorders>
            <w:shd w:val="clear" w:color="auto" w:fill="auto"/>
            <w:vAlign w:val="center"/>
            <w:hideMark/>
          </w:tcPr>
          <w:p w14:paraId="10BBAB36"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8097</w:t>
            </w:r>
          </w:p>
        </w:tc>
        <w:tc>
          <w:tcPr>
            <w:tcW w:w="960" w:type="dxa"/>
            <w:tcBorders>
              <w:top w:val="nil"/>
              <w:left w:val="nil"/>
              <w:bottom w:val="nil"/>
              <w:right w:val="single" w:sz="8" w:space="0" w:color="auto"/>
            </w:tcBorders>
            <w:shd w:val="clear" w:color="auto" w:fill="auto"/>
            <w:vAlign w:val="center"/>
            <w:hideMark/>
          </w:tcPr>
          <w:p w14:paraId="0AA3ED78"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7109</w:t>
            </w:r>
          </w:p>
        </w:tc>
        <w:tc>
          <w:tcPr>
            <w:tcW w:w="960" w:type="dxa"/>
            <w:tcBorders>
              <w:top w:val="nil"/>
              <w:left w:val="nil"/>
              <w:bottom w:val="nil"/>
              <w:right w:val="single" w:sz="8" w:space="0" w:color="auto"/>
            </w:tcBorders>
            <w:shd w:val="clear" w:color="auto" w:fill="auto"/>
            <w:vAlign w:val="center"/>
          </w:tcPr>
          <w:p w14:paraId="4DD9C692"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7517</w:t>
            </w:r>
          </w:p>
        </w:tc>
        <w:tc>
          <w:tcPr>
            <w:tcW w:w="960" w:type="dxa"/>
            <w:tcBorders>
              <w:top w:val="nil"/>
              <w:left w:val="nil"/>
              <w:bottom w:val="nil"/>
              <w:right w:val="single" w:sz="8" w:space="0" w:color="auto"/>
            </w:tcBorders>
            <w:shd w:val="clear" w:color="auto" w:fill="auto"/>
            <w:vAlign w:val="center"/>
            <w:hideMark/>
          </w:tcPr>
          <w:p w14:paraId="36A3AECC"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6933</w:t>
            </w:r>
          </w:p>
        </w:tc>
        <w:tc>
          <w:tcPr>
            <w:tcW w:w="960" w:type="dxa"/>
            <w:tcBorders>
              <w:top w:val="nil"/>
              <w:left w:val="nil"/>
              <w:bottom w:val="nil"/>
              <w:right w:val="single" w:sz="8" w:space="0" w:color="auto"/>
            </w:tcBorders>
            <w:shd w:val="clear" w:color="auto" w:fill="auto"/>
            <w:vAlign w:val="center"/>
            <w:hideMark/>
          </w:tcPr>
          <w:p w14:paraId="4075A732" w14:textId="77777777" w:rsidR="00D022EC" w:rsidRPr="00C90DF6" w:rsidRDefault="002D0507" w:rsidP="00C32548">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8146</w:t>
            </w:r>
            <w:r w:rsidR="00D022EC" w:rsidRPr="00C90DF6">
              <w:rPr>
                <w:rFonts w:ascii="Times New Roman" w:eastAsia="Times New Roman" w:hAnsi="Times New Roman"/>
                <w:b/>
                <w:bCs/>
                <w:color w:val="000000"/>
                <w:lang w:eastAsia="lv-LV"/>
              </w:rPr>
              <w:t> </w:t>
            </w:r>
          </w:p>
        </w:tc>
      </w:tr>
      <w:tr w:rsidR="00D022EC" w:rsidRPr="00C90DF6" w14:paraId="52FA11C9" w14:textId="77777777" w:rsidTr="00C32548">
        <w:trPr>
          <w:trHeight w:val="960"/>
        </w:trPr>
        <w:tc>
          <w:tcPr>
            <w:tcW w:w="960" w:type="dxa"/>
            <w:tcBorders>
              <w:top w:val="single" w:sz="8" w:space="0" w:color="auto"/>
              <w:left w:val="single" w:sz="8" w:space="0" w:color="auto"/>
              <w:bottom w:val="nil"/>
              <w:right w:val="single" w:sz="8" w:space="0" w:color="auto"/>
            </w:tcBorders>
            <w:shd w:val="clear" w:color="auto" w:fill="auto"/>
            <w:vAlign w:val="center"/>
            <w:hideMark/>
          </w:tcPr>
          <w:p w14:paraId="054F1004" w14:textId="77777777" w:rsidR="00D022EC" w:rsidRPr="00C90DF6" w:rsidRDefault="00D022EC" w:rsidP="00C32548">
            <w:pPr>
              <w:spacing w:after="0" w:line="240" w:lineRule="auto"/>
              <w:jc w:val="right"/>
              <w:rPr>
                <w:rFonts w:ascii="Times New Roman" w:eastAsia="Times New Roman" w:hAnsi="Times New Roman"/>
                <w:color w:val="000000"/>
                <w:lang w:eastAsia="lv-LV"/>
              </w:rPr>
            </w:pPr>
            <w:r w:rsidRPr="00C90DF6">
              <w:rPr>
                <w:rFonts w:ascii="Times New Roman" w:eastAsia="Times New Roman" w:hAnsi="Times New Roman"/>
                <w:color w:val="000000"/>
                <w:lang w:eastAsia="lv-LV"/>
              </w:rPr>
              <w:t>2100</w:t>
            </w:r>
          </w:p>
        </w:tc>
        <w:tc>
          <w:tcPr>
            <w:tcW w:w="2280" w:type="dxa"/>
            <w:tcBorders>
              <w:top w:val="single" w:sz="8" w:space="0" w:color="auto"/>
              <w:left w:val="nil"/>
              <w:bottom w:val="nil"/>
              <w:right w:val="single" w:sz="8" w:space="0" w:color="auto"/>
            </w:tcBorders>
            <w:shd w:val="clear" w:color="auto" w:fill="auto"/>
            <w:hideMark/>
          </w:tcPr>
          <w:p w14:paraId="45262B9D" w14:textId="77777777" w:rsidR="00D022EC" w:rsidRPr="00C90DF6" w:rsidRDefault="00D022EC"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Mācību, darba un dienesta komandējumi, dienesta, darba braucieni</w:t>
            </w:r>
          </w:p>
        </w:tc>
        <w:tc>
          <w:tcPr>
            <w:tcW w:w="960" w:type="dxa"/>
            <w:tcBorders>
              <w:top w:val="single" w:sz="8" w:space="0" w:color="auto"/>
              <w:left w:val="nil"/>
              <w:bottom w:val="nil"/>
              <w:right w:val="single" w:sz="8" w:space="0" w:color="auto"/>
            </w:tcBorders>
            <w:shd w:val="clear" w:color="auto" w:fill="auto"/>
            <w:hideMark/>
          </w:tcPr>
          <w:p w14:paraId="64640EC8"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23 900</w:t>
            </w:r>
          </w:p>
        </w:tc>
        <w:tc>
          <w:tcPr>
            <w:tcW w:w="960" w:type="dxa"/>
            <w:tcBorders>
              <w:top w:val="single" w:sz="8" w:space="0" w:color="auto"/>
              <w:left w:val="nil"/>
              <w:bottom w:val="nil"/>
              <w:right w:val="single" w:sz="8" w:space="0" w:color="auto"/>
            </w:tcBorders>
            <w:shd w:val="clear" w:color="000000" w:fill="FBD4B4"/>
            <w:hideMark/>
          </w:tcPr>
          <w:p w14:paraId="6D980C4F"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7 800</w:t>
            </w:r>
          </w:p>
        </w:tc>
        <w:tc>
          <w:tcPr>
            <w:tcW w:w="960" w:type="dxa"/>
            <w:tcBorders>
              <w:top w:val="single" w:sz="8" w:space="0" w:color="auto"/>
              <w:left w:val="nil"/>
              <w:bottom w:val="nil"/>
              <w:right w:val="single" w:sz="8" w:space="0" w:color="auto"/>
            </w:tcBorders>
            <w:shd w:val="clear" w:color="000000" w:fill="FBD4B4"/>
            <w:hideMark/>
          </w:tcPr>
          <w:p w14:paraId="7D1D23FD"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8300</w:t>
            </w:r>
          </w:p>
        </w:tc>
        <w:tc>
          <w:tcPr>
            <w:tcW w:w="960" w:type="dxa"/>
            <w:tcBorders>
              <w:top w:val="single" w:sz="8" w:space="0" w:color="auto"/>
              <w:left w:val="nil"/>
              <w:bottom w:val="nil"/>
              <w:right w:val="single" w:sz="8" w:space="0" w:color="auto"/>
            </w:tcBorders>
            <w:shd w:val="clear" w:color="auto" w:fill="auto"/>
            <w:hideMark/>
          </w:tcPr>
          <w:p w14:paraId="61FA9353"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1600</w:t>
            </w:r>
          </w:p>
        </w:tc>
        <w:tc>
          <w:tcPr>
            <w:tcW w:w="960" w:type="dxa"/>
            <w:tcBorders>
              <w:top w:val="single" w:sz="8" w:space="0" w:color="auto"/>
              <w:left w:val="nil"/>
              <w:bottom w:val="single" w:sz="8" w:space="0" w:color="auto"/>
              <w:right w:val="single" w:sz="8" w:space="0" w:color="auto"/>
            </w:tcBorders>
            <w:shd w:val="clear" w:color="auto" w:fill="auto"/>
            <w:hideMark/>
          </w:tcPr>
          <w:p w14:paraId="64F2BF13"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1100</w:t>
            </w:r>
          </w:p>
        </w:tc>
        <w:tc>
          <w:tcPr>
            <w:tcW w:w="960" w:type="dxa"/>
            <w:tcBorders>
              <w:top w:val="single" w:sz="8" w:space="0" w:color="auto"/>
              <w:left w:val="nil"/>
              <w:bottom w:val="nil"/>
              <w:right w:val="single" w:sz="8" w:space="0" w:color="auto"/>
            </w:tcBorders>
            <w:shd w:val="clear" w:color="auto" w:fill="auto"/>
            <w:hideMark/>
          </w:tcPr>
          <w:p w14:paraId="4F9939A2"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2500</w:t>
            </w:r>
          </w:p>
        </w:tc>
        <w:tc>
          <w:tcPr>
            <w:tcW w:w="960" w:type="dxa"/>
            <w:tcBorders>
              <w:top w:val="single" w:sz="8" w:space="0" w:color="auto"/>
              <w:left w:val="nil"/>
              <w:bottom w:val="single" w:sz="8" w:space="0" w:color="auto"/>
              <w:right w:val="single" w:sz="8" w:space="0" w:color="auto"/>
            </w:tcBorders>
            <w:shd w:val="clear" w:color="auto" w:fill="auto"/>
            <w:hideMark/>
          </w:tcPr>
          <w:p w14:paraId="4444CDC0"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2363</w:t>
            </w:r>
          </w:p>
        </w:tc>
        <w:tc>
          <w:tcPr>
            <w:tcW w:w="960" w:type="dxa"/>
            <w:tcBorders>
              <w:top w:val="single" w:sz="8" w:space="0" w:color="auto"/>
              <w:left w:val="nil"/>
              <w:bottom w:val="nil"/>
              <w:right w:val="single" w:sz="8" w:space="0" w:color="auto"/>
            </w:tcBorders>
            <w:shd w:val="clear" w:color="auto" w:fill="auto"/>
            <w:hideMark/>
          </w:tcPr>
          <w:p w14:paraId="1E9606AF"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2200</w:t>
            </w:r>
          </w:p>
        </w:tc>
        <w:tc>
          <w:tcPr>
            <w:tcW w:w="960" w:type="dxa"/>
            <w:tcBorders>
              <w:top w:val="single" w:sz="8" w:space="0" w:color="auto"/>
              <w:left w:val="nil"/>
              <w:bottom w:val="nil"/>
              <w:right w:val="single" w:sz="8" w:space="0" w:color="auto"/>
            </w:tcBorders>
            <w:shd w:val="clear" w:color="auto" w:fill="auto"/>
          </w:tcPr>
          <w:p w14:paraId="7C8B296F"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1823</w:t>
            </w:r>
          </w:p>
        </w:tc>
        <w:tc>
          <w:tcPr>
            <w:tcW w:w="960" w:type="dxa"/>
            <w:tcBorders>
              <w:top w:val="single" w:sz="8" w:space="0" w:color="auto"/>
              <w:left w:val="nil"/>
              <w:bottom w:val="nil"/>
              <w:right w:val="single" w:sz="8" w:space="0" w:color="auto"/>
            </w:tcBorders>
            <w:shd w:val="clear" w:color="auto" w:fill="auto"/>
            <w:hideMark/>
          </w:tcPr>
          <w:p w14:paraId="01C17A91"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2000</w:t>
            </w:r>
          </w:p>
        </w:tc>
        <w:tc>
          <w:tcPr>
            <w:tcW w:w="960" w:type="dxa"/>
            <w:tcBorders>
              <w:top w:val="single" w:sz="8" w:space="0" w:color="auto"/>
              <w:left w:val="nil"/>
              <w:bottom w:val="nil"/>
              <w:right w:val="single" w:sz="8" w:space="0" w:color="auto"/>
            </w:tcBorders>
            <w:shd w:val="clear" w:color="auto" w:fill="auto"/>
            <w:hideMark/>
          </w:tcPr>
          <w:p w14:paraId="7687CE16"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 </w:t>
            </w:r>
            <w:r w:rsidR="00085A60">
              <w:rPr>
                <w:rFonts w:ascii="Times New Roman" w:eastAsia="Times New Roman" w:hAnsi="Times New Roman"/>
                <w:color w:val="000000"/>
                <w:lang w:eastAsia="lv-LV"/>
              </w:rPr>
              <w:t>3869</w:t>
            </w:r>
          </w:p>
        </w:tc>
      </w:tr>
      <w:tr w:rsidR="00D022EC" w:rsidRPr="00C90DF6" w14:paraId="51ECE5F9" w14:textId="77777777" w:rsidTr="00C32548">
        <w:trPr>
          <w:trHeight w:val="300"/>
        </w:trPr>
        <w:tc>
          <w:tcPr>
            <w:tcW w:w="960" w:type="dxa"/>
            <w:vMerge w:val="restart"/>
            <w:tcBorders>
              <w:top w:val="single" w:sz="8" w:space="0" w:color="auto"/>
              <w:left w:val="single" w:sz="8" w:space="0" w:color="auto"/>
              <w:bottom w:val="nil"/>
              <w:right w:val="single" w:sz="8" w:space="0" w:color="auto"/>
            </w:tcBorders>
            <w:shd w:val="clear" w:color="auto" w:fill="auto"/>
            <w:vAlign w:val="center"/>
            <w:hideMark/>
          </w:tcPr>
          <w:p w14:paraId="5E893D16" w14:textId="77777777" w:rsidR="00D022EC" w:rsidRPr="00C90DF6" w:rsidRDefault="00D022EC" w:rsidP="00C32548">
            <w:pPr>
              <w:spacing w:after="0" w:line="240" w:lineRule="auto"/>
              <w:jc w:val="right"/>
              <w:rPr>
                <w:rFonts w:ascii="Times New Roman" w:eastAsia="Times New Roman" w:hAnsi="Times New Roman"/>
                <w:color w:val="000000"/>
                <w:lang w:eastAsia="lv-LV"/>
              </w:rPr>
            </w:pPr>
            <w:r w:rsidRPr="00C90DF6">
              <w:rPr>
                <w:rFonts w:ascii="Times New Roman" w:eastAsia="Times New Roman" w:hAnsi="Times New Roman"/>
                <w:color w:val="000000"/>
                <w:lang w:eastAsia="lv-LV"/>
              </w:rPr>
              <w:t>2200</w:t>
            </w:r>
          </w:p>
        </w:tc>
        <w:tc>
          <w:tcPr>
            <w:tcW w:w="2280" w:type="dxa"/>
            <w:vMerge w:val="restart"/>
            <w:tcBorders>
              <w:top w:val="single" w:sz="8" w:space="0" w:color="auto"/>
              <w:left w:val="single" w:sz="8" w:space="0" w:color="auto"/>
              <w:bottom w:val="nil"/>
              <w:right w:val="single" w:sz="8" w:space="0" w:color="auto"/>
            </w:tcBorders>
            <w:shd w:val="clear" w:color="auto" w:fill="auto"/>
            <w:vAlign w:val="center"/>
            <w:hideMark/>
          </w:tcPr>
          <w:p w14:paraId="51F95280" w14:textId="77777777" w:rsidR="00D022EC" w:rsidRPr="00C90DF6" w:rsidRDefault="00D022EC"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Pakalpojumi</w:t>
            </w:r>
          </w:p>
        </w:tc>
        <w:tc>
          <w:tcPr>
            <w:tcW w:w="960" w:type="dxa"/>
            <w:vMerge w:val="restart"/>
            <w:tcBorders>
              <w:top w:val="single" w:sz="8" w:space="0" w:color="auto"/>
              <w:left w:val="single" w:sz="8" w:space="0" w:color="auto"/>
              <w:bottom w:val="nil"/>
              <w:right w:val="single" w:sz="8" w:space="0" w:color="auto"/>
            </w:tcBorders>
            <w:shd w:val="clear" w:color="auto" w:fill="auto"/>
            <w:vAlign w:val="center"/>
            <w:hideMark/>
          </w:tcPr>
          <w:p w14:paraId="64DEECB6"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51 772</w:t>
            </w:r>
          </w:p>
        </w:tc>
        <w:tc>
          <w:tcPr>
            <w:tcW w:w="960" w:type="dxa"/>
            <w:vMerge w:val="restart"/>
            <w:tcBorders>
              <w:top w:val="single" w:sz="8" w:space="0" w:color="auto"/>
              <w:left w:val="single" w:sz="8" w:space="0" w:color="auto"/>
              <w:bottom w:val="nil"/>
              <w:right w:val="single" w:sz="8" w:space="0" w:color="auto"/>
            </w:tcBorders>
            <w:shd w:val="clear" w:color="000000" w:fill="FBD4B4"/>
            <w:vAlign w:val="center"/>
            <w:hideMark/>
          </w:tcPr>
          <w:p w14:paraId="572BF7C1"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14 935</w:t>
            </w:r>
          </w:p>
        </w:tc>
        <w:tc>
          <w:tcPr>
            <w:tcW w:w="960" w:type="dxa"/>
            <w:vMerge w:val="restart"/>
            <w:tcBorders>
              <w:top w:val="single" w:sz="8" w:space="0" w:color="auto"/>
              <w:left w:val="single" w:sz="8" w:space="0" w:color="auto"/>
              <w:bottom w:val="nil"/>
              <w:right w:val="single" w:sz="8" w:space="0" w:color="auto"/>
            </w:tcBorders>
            <w:shd w:val="clear" w:color="000000" w:fill="FBD4B4"/>
            <w:vAlign w:val="center"/>
            <w:hideMark/>
          </w:tcPr>
          <w:p w14:paraId="4CCC87B2"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9786</w:t>
            </w:r>
          </w:p>
        </w:tc>
        <w:tc>
          <w:tcPr>
            <w:tcW w:w="960" w:type="dxa"/>
            <w:vMerge w:val="restart"/>
            <w:tcBorders>
              <w:top w:val="single" w:sz="8" w:space="0" w:color="auto"/>
              <w:left w:val="single" w:sz="8" w:space="0" w:color="auto"/>
              <w:bottom w:val="nil"/>
              <w:right w:val="nil"/>
            </w:tcBorders>
            <w:shd w:val="clear" w:color="auto" w:fill="auto"/>
            <w:vAlign w:val="center"/>
            <w:hideMark/>
          </w:tcPr>
          <w:p w14:paraId="5D7E96AC"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2180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C672A9C"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2394</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DA929D"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2327</w:t>
            </w:r>
          </w:p>
        </w:tc>
        <w:tc>
          <w:tcPr>
            <w:tcW w:w="960" w:type="dxa"/>
            <w:vMerge w:val="restart"/>
            <w:tcBorders>
              <w:top w:val="nil"/>
              <w:left w:val="single" w:sz="8" w:space="0" w:color="auto"/>
              <w:bottom w:val="nil"/>
              <w:right w:val="single" w:sz="8" w:space="0" w:color="auto"/>
            </w:tcBorders>
            <w:shd w:val="clear" w:color="auto" w:fill="auto"/>
            <w:vAlign w:val="center"/>
            <w:hideMark/>
          </w:tcPr>
          <w:p w14:paraId="6837791C"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2528</w:t>
            </w:r>
          </w:p>
        </w:tc>
        <w:tc>
          <w:tcPr>
            <w:tcW w:w="960" w:type="dxa"/>
            <w:vMerge w:val="restart"/>
            <w:tcBorders>
              <w:top w:val="single" w:sz="8" w:space="0" w:color="auto"/>
              <w:left w:val="single" w:sz="8" w:space="0" w:color="auto"/>
              <w:bottom w:val="nil"/>
              <w:right w:val="single" w:sz="8" w:space="0" w:color="auto"/>
            </w:tcBorders>
            <w:shd w:val="clear" w:color="auto" w:fill="auto"/>
            <w:vAlign w:val="center"/>
            <w:hideMark/>
          </w:tcPr>
          <w:p w14:paraId="332E0C8D"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2899</w:t>
            </w:r>
          </w:p>
        </w:tc>
        <w:tc>
          <w:tcPr>
            <w:tcW w:w="960" w:type="dxa"/>
            <w:vMerge w:val="restart"/>
            <w:tcBorders>
              <w:top w:val="single" w:sz="8" w:space="0" w:color="auto"/>
              <w:left w:val="single" w:sz="8" w:space="0" w:color="auto"/>
              <w:bottom w:val="nil"/>
              <w:right w:val="single" w:sz="8" w:space="0" w:color="auto"/>
            </w:tcBorders>
            <w:shd w:val="clear" w:color="auto" w:fill="auto"/>
            <w:vAlign w:val="center"/>
          </w:tcPr>
          <w:p w14:paraId="08A44DD9"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2401</w:t>
            </w:r>
          </w:p>
        </w:tc>
        <w:tc>
          <w:tcPr>
            <w:tcW w:w="960" w:type="dxa"/>
            <w:vMerge w:val="restart"/>
            <w:tcBorders>
              <w:top w:val="single" w:sz="8" w:space="0" w:color="auto"/>
              <w:left w:val="single" w:sz="8" w:space="0" w:color="auto"/>
              <w:bottom w:val="nil"/>
              <w:right w:val="single" w:sz="8" w:space="0" w:color="auto"/>
            </w:tcBorders>
            <w:shd w:val="clear" w:color="auto" w:fill="auto"/>
            <w:vAlign w:val="center"/>
            <w:hideMark/>
          </w:tcPr>
          <w:p w14:paraId="224B4265"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2380</w:t>
            </w:r>
          </w:p>
        </w:tc>
        <w:tc>
          <w:tcPr>
            <w:tcW w:w="960" w:type="dxa"/>
            <w:vMerge w:val="restart"/>
            <w:tcBorders>
              <w:top w:val="single" w:sz="8" w:space="0" w:color="auto"/>
              <w:left w:val="single" w:sz="8" w:space="0" w:color="auto"/>
              <w:bottom w:val="nil"/>
              <w:right w:val="single" w:sz="8" w:space="0" w:color="auto"/>
            </w:tcBorders>
            <w:shd w:val="clear" w:color="auto" w:fill="auto"/>
            <w:vAlign w:val="center"/>
            <w:hideMark/>
          </w:tcPr>
          <w:p w14:paraId="3C3ED7E3" w14:textId="77777777" w:rsidR="00D022EC" w:rsidRPr="00C90DF6" w:rsidRDefault="00085A60" w:rsidP="00C32548">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1971</w:t>
            </w:r>
          </w:p>
        </w:tc>
      </w:tr>
      <w:tr w:rsidR="00D022EC" w:rsidRPr="00C90DF6" w14:paraId="01AF630C" w14:textId="77777777" w:rsidTr="00C32548">
        <w:trPr>
          <w:trHeight w:val="509"/>
        </w:trPr>
        <w:tc>
          <w:tcPr>
            <w:tcW w:w="960" w:type="dxa"/>
            <w:vMerge/>
            <w:tcBorders>
              <w:top w:val="single" w:sz="8" w:space="0" w:color="auto"/>
              <w:left w:val="single" w:sz="8" w:space="0" w:color="auto"/>
              <w:bottom w:val="nil"/>
              <w:right w:val="single" w:sz="8" w:space="0" w:color="auto"/>
            </w:tcBorders>
            <w:vAlign w:val="center"/>
            <w:hideMark/>
          </w:tcPr>
          <w:p w14:paraId="083F5861"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2280" w:type="dxa"/>
            <w:vMerge/>
            <w:tcBorders>
              <w:top w:val="single" w:sz="8" w:space="0" w:color="auto"/>
              <w:left w:val="single" w:sz="8" w:space="0" w:color="auto"/>
              <w:bottom w:val="nil"/>
              <w:right w:val="single" w:sz="8" w:space="0" w:color="auto"/>
            </w:tcBorders>
            <w:vAlign w:val="center"/>
            <w:hideMark/>
          </w:tcPr>
          <w:p w14:paraId="012E2954"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single" w:sz="8" w:space="0" w:color="auto"/>
              <w:left w:val="single" w:sz="8" w:space="0" w:color="auto"/>
              <w:bottom w:val="nil"/>
              <w:right w:val="single" w:sz="8" w:space="0" w:color="auto"/>
            </w:tcBorders>
            <w:vAlign w:val="center"/>
            <w:hideMark/>
          </w:tcPr>
          <w:p w14:paraId="62F435CF"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single" w:sz="8" w:space="0" w:color="auto"/>
              <w:left w:val="single" w:sz="8" w:space="0" w:color="auto"/>
              <w:bottom w:val="nil"/>
              <w:right w:val="single" w:sz="8" w:space="0" w:color="auto"/>
            </w:tcBorders>
            <w:vAlign w:val="center"/>
            <w:hideMark/>
          </w:tcPr>
          <w:p w14:paraId="4DC12C2D"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single" w:sz="8" w:space="0" w:color="auto"/>
              <w:left w:val="single" w:sz="8" w:space="0" w:color="auto"/>
              <w:bottom w:val="nil"/>
              <w:right w:val="single" w:sz="8" w:space="0" w:color="auto"/>
            </w:tcBorders>
            <w:vAlign w:val="center"/>
            <w:hideMark/>
          </w:tcPr>
          <w:p w14:paraId="06C8A7D2"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single" w:sz="8" w:space="0" w:color="auto"/>
              <w:left w:val="single" w:sz="8" w:space="0" w:color="auto"/>
              <w:bottom w:val="nil"/>
              <w:right w:val="nil"/>
            </w:tcBorders>
            <w:vAlign w:val="center"/>
            <w:hideMark/>
          </w:tcPr>
          <w:p w14:paraId="5ADAE53A"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nil"/>
              <w:left w:val="single" w:sz="8" w:space="0" w:color="auto"/>
              <w:bottom w:val="single" w:sz="8" w:space="0" w:color="000000"/>
              <w:right w:val="single" w:sz="8" w:space="0" w:color="auto"/>
            </w:tcBorders>
            <w:vAlign w:val="center"/>
            <w:hideMark/>
          </w:tcPr>
          <w:p w14:paraId="1A98B5EB"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F87B5A9"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nil"/>
              <w:left w:val="single" w:sz="8" w:space="0" w:color="auto"/>
              <w:bottom w:val="nil"/>
              <w:right w:val="single" w:sz="8" w:space="0" w:color="auto"/>
            </w:tcBorders>
            <w:vAlign w:val="center"/>
            <w:hideMark/>
          </w:tcPr>
          <w:p w14:paraId="44510490"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single" w:sz="8" w:space="0" w:color="auto"/>
              <w:left w:val="single" w:sz="8" w:space="0" w:color="auto"/>
              <w:bottom w:val="nil"/>
              <w:right w:val="single" w:sz="8" w:space="0" w:color="auto"/>
            </w:tcBorders>
            <w:vAlign w:val="center"/>
            <w:hideMark/>
          </w:tcPr>
          <w:p w14:paraId="7328DF00"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single" w:sz="8" w:space="0" w:color="auto"/>
              <w:left w:val="single" w:sz="8" w:space="0" w:color="auto"/>
              <w:bottom w:val="nil"/>
              <w:right w:val="single" w:sz="8" w:space="0" w:color="auto"/>
            </w:tcBorders>
            <w:vAlign w:val="center"/>
          </w:tcPr>
          <w:p w14:paraId="02000947"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single" w:sz="8" w:space="0" w:color="auto"/>
              <w:left w:val="single" w:sz="8" w:space="0" w:color="auto"/>
              <w:bottom w:val="nil"/>
              <w:right w:val="single" w:sz="8" w:space="0" w:color="auto"/>
            </w:tcBorders>
            <w:vAlign w:val="center"/>
            <w:hideMark/>
          </w:tcPr>
          <w:p w14:paraId="56708916" w14:textId="77777777" w:rsidR="00D022EC" w:rsidRPr="00C90DF6" w:rsidRDefault="00D022EC" w:rsidP="00C32548">
            <w:pPr>
              <w:spacing w:after="0" w:line="240" w:lineRule="auto"/>
              <w:rPr>
                <w:rFonts w:ascii="Times New Roman" w:eastAsia="Times New Roman" w:hAnsi="Times New Roman"/>
                <w:color w:val="000000"/>
                <w:lang w:eastAsia="lv-LV"/>
              </w:rPr>
            </w:pPr>
          </w:p>
        </w:tc>
        <w:tc>
          <w:tcPr>
            <w:tcW w:w="960" w:type="dxa"/>
            <w:vMerge/>
            <w:tcBorders>
              <w:top w:val="single" w:sz="8" w:space="0" w:color="auto"/>
              <w:left w:val="single" w:sz="8" w:space="0" w:color="auto"/>
              <w:bottom w:val="nil"/>
              <w:right w:val="single" w:sz="8" w:space="0" w:color="auto"/>
            </w:tcBorders>
            <w:vAlign w:val="center"/>
            <w:hideMark/>
          </w:tcPr>
          <w:p w14:paraId="3647F5D9" w14:textId="77777777" w:rsidR="00D022EC" w:rsidRPr="00C90DF6" w:rsidRDefault="00D022EC" w:rsidP="00C32548">
            <w:pPr>
              <w:spacing w:after="0" w:line="240" w:lineRule="auto"/>
              <w:rPr>
                <w:rFonts w:ascii="Times New Roman" w:eastAsia="Times New Roman" w:hAnsi="Times New Roman"/>
                <w:color w:val="000000"/>
                <w:lang w:eastAsia="lv-LV"/>
              </w:rPr>
            </w:pPr>
          </w:p>
        </w:tc>
      </w:tr>
      <w:tr w:rsidR="00D022EC" w:rsidRPr="00C90DF6" w14:paraId="125FD90A" w14:textId="77777777" w:rsidTr="0045355D">
        <w:trPr>
          <w:trHeight w:val="1232"/>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777556" w14:textId="77777777" w:rsidR="00D022EC" w:rsidRPr="00C90DF6" w:rsidRDefault="00D022EC" w:rsidP="00C32548">
            <w:pPr>
              <w:spacing w:after="0" w:line="240" w:lineRule="auto"/>
              <w:jc w:val="right"/>
              <w:rPr>
                <w:rFonts w:ascii="Times New Roman" w:eastAsia="Times New Roman" w:hAnsi="Times New Roman"/>
                <w:color w:val="000000"/>
                <w:lang w:eastAsia="lv-LV"/>
              </w:rPr>
            </w:pPr>
            <w:r w:rsidRPr="00C90DF6">
              <w:rPr>
                <w:rFonts w:ascii="Times New Roman" w:eastAsia="Times New Roman" w:hAnsi="Times New Roman"/>
                <w:color w:val="000000"/>
                <w:lang w:eastAsia="lv-LV"/>
              </w:rPr>
              <w:t>2300</w:t>
            </w:r>
          </w:p>
        </w:tc>
        <w:tc>
          <w:tcPr>
            <w:tcW w:w="2280" w:type="dxa"/>
            <w:tcBorders>
              <w:top w:val="single" w:sz="8" w:space="0" w:color="auto"/>
              <w:left w:val="nil"/>
              <w:bottom w:val="single" w:sz="8" w:space="0" w:color="auto"/>
              <w:right w:val="single" w:sz="8" w:space="0" w:color="auto"/>
            </w:tcBorders>
            <w:shd w:val="clear" w:color="auto" w:fill="auto"/>
            <w:hideMark/>
          </w:tcPr>
          <w:p w14:paraId="41DD4401" w14:textId="77777777" w:rsidR="00D022EC" w:rsidRPr="00C90DF6" w:rsidRDefault="00D022EC"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Krājumi, materiāli, energoresursi, preces, biroja preces, inventārs, kuru neuzskaita kodā 5000</w:t>
            </w:r>
          </w:p>
        </w:tc>
        <w:tc>
          <w:tcPr>
            <w:tcW w:w="960" w:type="dxa"/>
            <w:tcBorders>
              <w:top w:val="single" w:sz="8" w:space="0" w:color="auto"/>
              <w:left w:val="nil"/>
              <w:bottom w:val="single" w:sz="8" w:space="0" w:color="auto"/>
              <w:right w:val="single" w:sz="8" w:space="0" w:color="auto"/>
            </w:tcBorders>
            <w:shd w:val="clear" w:color="auto" w:fill="auto"/>
            <w:hideMark/>
          </w:tcPr>
          <w:p w14:paraId="6086AA16"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 </w:t>
            </w:r>
          </w:p>
        </w:tc>
        <w:tc>
          <w:tcPr>
            <w:tcW w:w="960" w:type="dxa"/>
            <w:tcBorders>
              <w:top w:val="single" w:sz="8" w:space="0" w:color="auto"/>
              <w:left w:val="nil"/>
              <w:bottom w:val="single" w:sz="8" w:space="0" w:color="auto"/>
              <w:right w:val="single" w:sz="8" w:space="0" w:color="auto"/>
            </w:tcBorders>
            <w:shd w:val="clear" w:color="000000" w:fill="FBD4B4"/>
            <w:hideMark/>
          </w:tcPr>
          <w:p w14:paraId="2937F206"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 </w:t>
            </w:r>
          </w:p>
        </w:tc>
        <w:tc>
          <w:tcPr>
            <w:tcW w:w="960" w:type="dxa"/>
            <w:tcBorders>
              <w:top w:val="single" w:sz="8" w:space="0" w:color="auto"/>
              <w:left w:val="nil"/>
              <w:bottom w:val="single" w:sz="8" w:space="0" w:color="auto"/>
              <w:right w:val="single" w:sz="8" w:space="0" w:color="auto"/>
            </w:tcBorders>
            <w:shd w:val="clear" w:color="000000" w:fill="FBD4B4"/>
            <w:hideMark/>
          </w:tcPr>
          <w:p w14:paraId="624C9676"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 </w:t>
            </w:r>
          </w:p>
        </w:tc>
        <w:tc>
          <w:tcPr>
            <w:tcW w:w="960" w:type="dxa"/>
            <w:tcBorders>
              <w:top w:val="single" w:sz="8" w:space="0" w:color="auto"/>
              <w:left w:val="nil"/>
              <w:bottom w:val="single" w:sz="8" w:space="0" w:color="auto"/>
              <w:right w:val="single" w:sz="8" w:space="0" w:color="auto"/>
            </w:tcBorders>
            <w:shd w:val="clear" w:color="auto" w:fill="auto"/>
            <w:hideMark/>
          </w:tcPr>
          <w:p w14:paraId="2F35153E"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0" w:type="dxa"/>
            <w:tcBorders>
              <w:top w:val="nil"/>
              <w:left w:val="nil"/>
              <w:bottom w:val="single" w:sz="8" w:space="0" w:color="auto"/>
              <w:right w:val="single" w:sz="8" w:space="0" w:color="auto"/>
            </w:tcBorders>
            <w:shd w:val="clear" w:color="auto" w:fill="auto"/>
            <w:hideMark/>
          </w:tcPr>
          <w:p w14:paraId="227CC657"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1333</w:t>
            </w:r>
          </w:p>
        </w:tc>
        <w:tc>
          <w:tcPr>
            <w:tcW w:w="960" w:type="dxa"/>
            <w:tcBorders>
              <w:top w:val="nil"/>
              <w:left w:val="nil"/>
              <w:bottom w:val="single" w:sz="8" w:space="0" w:color="auto"/>
              <w:right w:val="single" w:sz="8" w:space="0" w:color="auto"/>
            </w:tcBorders>
            <w:shd w:val="clear" w:color="auto" w:fill="auto"/>
            <w:hideMark/>
          </w:tcPr>
          <w:p w14:paraId="27D1B0C7"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2439</w:t>
            </w:r>
          </w:p>
        </w:tc>
        <w:tc>
          <w:tcPr>
            <w:tcW w:w="960" w:type="dxa"/>
            <w:tcBorders>
              <w:top w:val="single" w:sz="8" w:space="0" w:color="auto"/>
              <w:left w:val="nil"/>
              <w:bottom w:val="single" w:sz="8" w:space="0" w:color="auto"/>
              <w:right w:val="single" w:sz="8" w:space="0" w:color="auto"/>
            </w:tcBorders>
            <w:shd w:val="clear" w:color="auto" w:fill="auto"/>
            <w:hideMark/>
          </w:tcPr>
          <w:p w14:paraId="32778C79"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3195</w:t>
            </w:r>
          </w:p>
        </w:tc>
        <w:tc>
          <w:tcPr>
            <w:tcW w:w="960" w:type="dxa"/>
            <w:tcBorders>
              <w:top w:val="single" w:sz="8" w:space="0" w:color="auto"/>
              <w:left w:val="nil"/>
              <w:bottom w:val="single" w:sz="8" w:space="0" w:color="auto"/>
              <w:right w:val="single" w:sz="8" w:space="0" w:color="auto"/>
            </w:tcBorders>
            <w:shd w:val="clear" w:color="auto" w:fill="auto"/>
            <w:hideMark/>
          </w:tcPr>
          <w:p w14:paraId="2F54D10E"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 </w:t>
            </w:r>
          </w:p>
        </w:tc>
        <w:tc>
          <w:tcPr>
            <w:tcW w:w="960" w:type="dxa"/>
            <w:tcBorders>
              <w:top w:val="single" w:sz="8" w:space="0" w:color="auto"/>
              <w:left w:val="nil"/>
              <w:bottom w:val="single" w:sz="8" w:space="0" w:color="auto"/>
              <w:right w:val="single" w:sz="8" w:space="0" w:color="auto"/>
            </w:tcBorders>
            <w:shd w:val="clear" w:color="auto" w:fill="auto"/>
          </w:tcPr>
          <w:p w14:paraId="63E4CA6B" w14:textId="77777777" w:rsidR="00D022EC" w:rsidRPr="00C90DF6" w:rsidRDefault="00D022EC" w:rsidP="00C32548">
            <w:pPr>
              <w:spacing w:after="0" w:line="240" w:lineRule="auto"/>
              <w:jc w:val="center"/>
              <w:rPr>
                <w:rFonts w:ascii="Times New Roman" w:eastAsia="Times New Roman" w:hAnsi="Times New Roman"/>
                <w:bCs/>
                <w:color w:val="000000"/>
                <w:lang w:eastAsia="lv-LV"/>
              </w:rPr>
            </w:pPr>
            <w:r w:rsidRPr="00C90DF6">
              <w:rPr>
                <w:rFonts w:ascii="Times New Roman" w:eastAsia="Times New Roman" w:hAnsi="Times New Roman"/>
                <w:bCs/>
                <w:color w:val="000000"/>
                <w:lang w:eastAsia="lv-LV"/>
              </w:rPr>
              <w:t>3293</w:t>
            </w:r>
          </w:p>
        </w:tc>
        <w:tc>
          <w:tcPr>
            <w:tcW w:w="960" w:type="dxa"/>
            <w:tcBorders>
              <w:top w:val="single" w:sz="8" w:space="0" w:color="auto"/>
              <w:left w:val="nil"/>
              <w:bottom w:val="single" w:sz="8" w:space="0" w:color="auto"/>
              <w:right w:val="single" w:sz="8" w:space="0" w:color="auto"/>
            </w:tcBorders>
            <w:shd w:val="clear" w:color="auto" w:fill="auto"/>
            <w:hideMark/>
          </w:tcPr>
          <w:p w14:paraId="5B365DE2"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 </w:t>
            </w:r>
          </w:p>
        </w:tc>
        <w:tc>
          <w:tcPr>
            <w:tcW w:w="960" w:type="dxa"/>
            <w:tcBorders>
              <w:top w:val="single" w:sz="8" w:space="0" w:color="auto"/>
              <w:left w:val="nil"/>
              <w:bottom w:val="single" w:sz="8" w:space="0" w:color="auto"/>
              <w:right w:val="single" w:sz="8" w:space="0" w:color="auto"/>
            </w:tcBorders>
            <w:shd w:val="clear" w:color="auto" w:fill="auto"/>
            <w:hideMark/>
          </w:tcPr>
          <w:p w14:paraId="4FBCA056" w14:textId="77777777" w:rsidR="00D022EC" w:rsidRPr="002D0507" w:rsidRDefault="00085A60" w:rsidP="00C32548">
            <w:pPr>
              <w:spacing w:after="0" w:line="240" w:lineRule="auto"/>
              <w:jc w:val="center"/>
              <w:rPr>
                <w:rFonts w:ascii="Times New Roman" w:eastAsia="Times New Roman" w:hAnsi="Times New Roman"/>
                <w:bCs/>
                <w:color w:val="000000"/>
                <w:lang w:eastAsia="lv-LV"/>
              </w:rPr>
            </w:pPr>
            <w:r w:rsidRPr="002D0507">
              <w:rPr>
                <w:rFonts w:ascii="Times New Roman" w:eastAsia="Times New Roman" w:hAnsi="Times New Roman"/>
                <w:bCs/>
                <w:color w:val="000000"/>
                <w:lang w:eastAsia="lv-LV"/>
              </w:rPr>
              <w:t>2305</w:t>
            </w:r>
            <w:r w:rsidR="00D022EC" w:rsidRPr="002D0507">
              <w:rPr>
                <w:rFonts w:ascii="Times New Roman" w:eastAsia="Times New Roman" w:hAnsi="Times New Roman"/>
                <w:bCs/>
                <w:color w:val="000000"/>
                <w:lang w:eastAsia="lv-LV"/>
              </w:rPr>
              <w:t> </w:t>
            </w:r>
          </w:p>
        </w:tc>
      </w:tr>
      <w:tr w:rsidR="00D022EC" w:rsidRPr="00C90DF6" w14:paraId="58164B22" w14:textId="77777777" w:rsidTr="00C32548">
        <w:trPr>
          <w:trHeight w:val="66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216074A" w14:textId="77777777" w:rsidR="00D022EC" w:rsidRPr="00C90DF6" w:rsidRDefault="00D022EC" w:rsidP="00C32548">
            <w:pPr>
              <w:spacing w:after="0" w:line="240" w:lineRule="auto"/>
              <w:jc w:val="right"/>
              <w:rPr>
                <w:rFonts w:ascii="Times New Roman" w:eastAsia="Times New Roman" w:hAnsi="Times New Roman"/>
                <w:color w:val="000000"/>
                <w:lang w:eastAsia="lv-LV"/>
              </w:rPr>
            </w:pPr>
            <w:r w:rsidRPr="00C90DF6">
              <w:rPr>
                <w:rFonts w:ascii="Times New Roman" w:eastAsia="Times New Roman" w:hAnsi="Times New Roman"/>
                <w:color w:val="000000"/>
                <w:lang w:eastAsia="lv-LV"/>
              </w:rPr>
              <w:t>2500</w:t>
            </w:r>
          </w:p>
        </w:tc>
        <w:tc>
          <w:tcPr>
            <w:tcW w:w="2280" w:type="dxa"/>
            <w:tcBorders>
              <w:top w:val="nil"/>
              <w:left w:val="nil"/>
              <w:bottom w:val="single" w:sz="8" w:space="0" w:color="auto"/>
              <w:right w:val="single" w:sz="8" w:space="0" w:color="auto"/>
            </w:tcBorders>
            <w:shd w:val="clear" w:color="auto" w:fill="auto"/>
            <w:hideMark/>
          </w:tcPr>
          <w:p w14:paraId="22224D45" w14:textId="77777777" w:rsidR="00D022EC" w:rsidRPr="00C90DF6" w:rsidRDefault="00D022EC" w:rsidP="00C32548">
            <w:pPr>
              <w:spacing w:after="0" w:line="240" w:lineRule="auto"/>
              <w:rPr>
                <w:rFonts w:ascii="Times New Roman" w:eastAsia="Times New Roman" w:hAnsi="Times New Roman"/>
                <w:color w:val="000000"/>
                <w:lang w:eastAsia="lv-LV"/>
              </w:rPr>
            </w:pPr>
            <w:r w:rsidRPr="00C90DF6">
              <w:rPr>
                <w:rFonts w:ascii="Times New Roman" w:eastAsia="Times New Roman" w:hAnsi="Times New Roman"/>
                <w:color w:val="000000"/>
                <w:lang w:eastAsia="lv-LV"/>
              </w:rPr>
              <w:t>Budžeta iestāžu nodokļu maksājumi</w:t>
            </w:r>
          </w:p>
        </w:tc>
        <w:tc>
          <w:tcPr>
            <w:tcW w:w="960" w:type="dxa"/>
            <w:tcBorders>
              <w:top w:val="nil"/>
              <w:left w:val="nil"/>
              <w:bottom w:val="single" w:sz="8" w:space="0" w:color="auto"/>
              <w:right w:val="single" w:sz="8" w:space="0" w:color="auto"/>
            </w:tcBorders>
            <w:shd w:val="clear" w:color="auto" w:fill="auto"/>
            <w:hideMark/>
          </w:tcPr>
          <w:p w14:paraId="18FB0A11"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0" w:type="dxa"/>
            <w:tcBorders>
              <w:top w:val="nil"/>
              <w:left w:val="nil"/>
              <w:bottom w:val="single" w:sz="8" w:space="0" w:color="auto"/>
              <w:right w:val="single" w:sz="8" w:space="0" w:color="auto"/>
            </w:tcBorders>
            <w:shd w:val="clear" w:color="000000" w:fill="FBD4B4"/>
            <w:hideMark/>
          </w:tcPr>
          <w:p w14:paraId="71BDE8EB"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0" w:type="dxa"/>
            <w:tcBorders>
              <w:top w:val="nil"/>
              <w:left w:val="nil"/>
              <w:bottom w:val="single" w:sz="8" w:space="0" w:color="auto"/>
              <w:right w:val="single" w:sz="8" w:space="0" w:color="auto"/>
            </w:tcBorders>
            <w:shd w:val="clear" w:color="000000" w:fill="FBD4B4"/>
            <w:hideMark/>
          </w:tcPr>
          <w:p w14:paraId="1D9D68CC"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0" w:type="dxa"/>
            <w:tcBorders>
              <w:top w:val="nil"/>
              <w:left w:val="nil"/>
              <w:bottom w:val="single" w:sz="8" w:space="0" w:color="auto"/>
              <w:right w:val="single" w:sz="8" w:space="0" w:color="auto"/>
            </w:tcBorders>
            <w:shd w:val="clear" w:color="auto" w:fill="auto"/>
            <w:hideMark/>
          </w:tcPr>
          <w:p w14:paraId="3ACA2377"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0" w:type="dxa"/>
            <w:tcBorders>
              <w:top w:val="nil"/>
              <w:left w:val="nil"/>
              <w:bottom w:val="single" w:sz="8" w:space="0" w:color="auto"/>
              <w:right w:val="single" w:sz="8" w:space="0" w:color="auto"/>
            </w:tcBorders>
            <w:shd w:val="clear" w:color="auto" w:fill="auto"/>
            <w:hideMark/>
          </w:tcPr>
          <w:p w14:paraId="77BF5F66"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0" w:type="dxa"/>
            <w:tcBorders>
              <w:top w:val="nil"/>
              <w:left w:val="nil"/>
              <w:bottom w:val="single" w:sz="8" w:space="0" w:color="auto"/>
              <w:right w:val="single" w:sz="8" w:space="0" w:color="auto"/>
            </w:tcBorders>
            <w:shd w:val="clear" w:color="auto" w:fill="auto"/>
            <w:hideMark/>
          </w:tcPr>
          <w:p w14:paraId="03BBBDBA"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0</w:t>
            </w:r>
          </w:p>
        </w:tc>
        <w:tc>
          <w:tcPr>
            <w:tcW w:w="960" w:type="dxa"/>
            <w:tcBorders>
              <w:top w:val="nil"/>
              <w:left w:val="nil"/>
              <w:bottom w:val="single" w:sz="8" w:space="0" w:color="auto"/>
              <w:right w:val="single" w:sz="8" w:space="0" w:color="auto"/>
            </w:tcBorders>
            <w:shd w:val="clear" w:color="auto" w:fill="auto"/>
            <w:hideMark/>
          </w:tcPr>
          <w:p w14:paraId="546A2AD0" w14:textId="77777777" w:rsidR="00D022EC" w:rsidRPr="00C90DF6" w:rsidRDefault="00D022EC" w:rsidP="00C32548">
            <w:pPr>
              <w:spacing w:after="0" w:line="240" w:lineRule="auto"/>
              <w:jc w:val="center"/>
              <w:rPr>
                <w:rFonts w:ascii="Times New Roman" w:eastAsia="Times New Roman" w:hAnsi="Times New Roman"/>
                <w:color w:val="000000"/>
                <w:lang w:eastAsia="lv-LV"/>
              </w:rPr>
            </w:pPr>
            <w:r w:rsidRPr="00C90DF6">
              <w:rPr>
                <w:rFonts w:ascii="Times New Roman" w:eastAsia="Times New Roman" w:hAnsi="Times New Roman"/>
                <w:color w:val="000000"/>
                <w:lang w:eastAsia="lv-LV"/>
              </w:rPr>
              <w:t>11</w:t>
            </w:r>
          </w:p>
        </w:tc>
        <w:tc>
          <w:tcPr>
            <w:tcW w:w="960" w:type="dxa"/>
            <w:tcBorders>
              <w:top w:val="nil"/>
              <w:left w:val="nil"/>
              <w:bottom w:val="single" w:sz="8" w:space="0" w:color="auto"/>
              <w:right w:val="single" w:sz="8" w:space="0" w:color="auto"/>
            </w:tcBorders>
            <w:shd w:val="clear" w:color="auto" w:fill="auto"/>
            <w:hideMark/>
          </w:tcPr>
          <w:p w14:paraId="07F947C8"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 </w:t>
            </w:r>
          </w:p>
        </w:tc>
        <w:tc>
          <w:tcPr>
            <w:tcW w:w="960" w:type="dxa"/>
            <w:tcBorders>
              <w:top w:val="nil"/>
              <w:left w:val="nil"/>
              <w:bottom w:val="single" w:sz="8" w:space="0" w:color="auto"/>
              <w:right w:val="single" w:sz="8" w:space="0" w:color="auto"/>
            </w:tcBorders>
            <w:shd w:val="clear" w:color="auto" w:fill="auto"/>
          </w:tcPr>
          <w:p w14:paraId="01436B73"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p>
        </w:tc>
        <w:tc>
          <w:tcPr>
            <w:tcW w:w="960" w:type="dxa"/>
            <w:tcBorders>
              <w:top w:val="nil"/>
              <w:left w:val="nil"/>
              <w:bottom w:val="single" w:sz="8" w:space="0" w:color="auto"/>
              <w:right w:val="single" w:sz="8" w:space="0" w:color="auto"/>
            </w:tcBorders>
            <w:shd w:val="clear" w:color="auto" w:fill="auto"/>
            <w:hideMark/>
          </w:tcPr>
          <w:p w14:paraId="127DB934"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 </w:t>
            </w:r>
            <w:r w:rsidR="002D0507">
              <w:rPr>
                <w:rFonts w:ascii="Times New Roman" w:eastAsia="Times New Roman" w:hAnsi="Times New Roman"/>
                <w:b/>
                <w:bCs/>
                <w:color w:val="000000"/>
                <w:lang w:eastAsia="lv-LV"/>
              </w:rPr>
              <w:t>0</w:t>
            </w:r>
          </w:p>
        </w:tc>
        <w:tc>
          <w:tcPr>
            <w:tcW w:w="960" w:type="dxa"/>
            <w:tcBorders>
              <w:top w:val="nil"/>
              <w:left w:val="nil"/>
              <w:bottom w:val="single" w:sz="8" w:space="0" w:color="auto"/>
              <w:right w:val="single" w:sz="8" w:space="0" w:color="auto"/>
            </w:tcBorders>
            <w:shd w:val="clear" w:color="auto" w:fill="auto"/>
            <w:vAlign w:val="center"/>
            <w:hideMark/>
          </w:tcPr>
          <w:p w14:paraId="7C36A9A0" w14:textId="77777777" w:rsidR="00D022EC" w:rsidRPr="00C90DF6" w:rsidRDefault="00085A60" w:rsidP="00C32548">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0</w:t>
            </w:r>
            <w:r w:rsidR="00D022EC" w:rsidRPr="00C90DF6">
              <w:rPr>
                <w:rFonts w:ascii="Times New Roman" w:eastAsia="Times New Roman" w:hAnsi="Times New Roman"/>
                <w:b/>
                <w:bCs/>
                <w:color w:val="000000"/>
                <w:lang w:eastAsia="lv-LV"/>
              </w:rPr>
              <w:t> </w:t>
            </w:r>
          </w:p>
        </w:tc>
      </w:tr>
      <w:tr w:rsidR="00D022EC" w:rsidRPr="00C90DF6" w14:paraId="739F7B4D" w14:textId="77777777" w:rsidTr="00C32548">
        <w:trPr>
          <w:trHeight w:val="630"/>
        </w:trPr>
        <w:tc>
          <w:tcPr>
            <w:tcW w:w="960" w:type="dxa"/>
            <w:tcBorders>
              <w:top w:val="nil"/>
              <w:left w:val="single" w:sz="8" w:space="0" w:color="auto"/>
              <w:bottom w:val="single" w:sz="8" w:space="0" w:color="auto"/>
              <w:right w:val="single" w:sz="8" w:space="0" w:color="auto"/>
            </w:tcBorders>
            <w:shd w:val="clear" w:color="auto" w:fill="auto"/>
            <w:hideMark/>
          </w:tcPr>
          <w:p w14:paraId="6A4D3E13" w14:textId="77777777" w:rsidR="00D022EC" w:rsidRPr="00C90DF6" w:rsidRDefault="00D022EC" w:rsidP="00C32548">
            <w:pPr>
              <w:spacing w:after="0" w:line="240" w:lineRule="auto"/>
              <w:jc w:val="right"/>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5000</w:t>
            </w:r>
          </w:p>
        </w:tc>
        <w:tc>
          <w:tcPr>
            <w:tcW w:w="2280" w:type="dxa"/>
            <w:tcBorders>
              <w:top w:val="nil"/>
              <w:left w:val="nil"/>
              <w:bottom w:val="single" w:sz="8" w:space="0" w:color="auto"/>
              <w:right w:val="single" w:sz="8" w:space="0" w:color="auto"/>
            </w:tcBorders>
            <w:shd w:val="clear" w:color="auto" w:fill="auto"/>
            <w:hideMark/>
          </w:tcPr>
          <w:p w14:paraId="3053603B" w14:textId="77777777" w:rsidR="00D022EC" w:rsidRPr="00C90DF6" w:rsidRDefault="00D022EC" w:rsidP="00C32548">
            <w:pPr>
              <w:spacing w:after="0" w:line="240" w:lineRule="auto"/>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Pamatkapitāla veidošana</w:t>
            </w:r>
          </w:p>
        </w:tc>
        <w:tc>
          <w:tcPr>
            <w:tcW w:w="960" w:type="dxa"/>
            <w:tcBorders>
              <w:top w:val="nil"/>
              <w:left w:val="nil"/>
              <w:bottom w:val="single" w:sz="8" w:space="0" w:color="auto"/>
              <w:right w:val="single" w:sz="8" w:space="0" w:color="auto"/>
            </w:tcBorders>
            <w:shd w:val="clear" w:color="auto" w:fill="auto"/>
            <w:hideMark/>
          </w:tcPr>
          <w:p w14:paraId="099F7E8B"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3 782</w:t>
            </w:r>
          </w:p>
        </w:tc>
        <w:tc>
          <w:tcPr>
            <w:tcW w:w="960" w:type="dxa"/>
            <w:tcBorders>
              <w:top w:val="nil"/>
              <w:left w:val="nil"/>
              <w:bottom w:val="single" w:sz="8" w:space="0" w:color="auto"/>
              <w:right w:val="single" w:sz="8" w:space="0" w:color="auto"/>
            </w:tcBorders>
            <w:shd w:val="clear" w:color="000000" w:fill="FBD4B4"/>
            <w:hideMark/>
          </w:tcPr>
          <w:p w14:paraId="46C65C6F"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1000</w:t>
            </w:r>
          </w:p>
        </w:tc>
        <w:tc>
          <w:tcPr>
            <w:tcW w:w="960" w:type="dxa"/>
            <w:tcBorders>
              <w:top w:val="nil"/>
              <w:left w:val="nil"/>
              <w:bottom w:val="single" w:sz="8" w:space="0" w:color="auto"/>
              <w:right w:val="single" w:sz="8" w:space="0" w:color="auto"/>
            </w:tcBorders>
            <w:shd w:val="clear" w:color="000000" w:fill="FBD4B4"/>
            <w:hideMark/>
          </w:tcPr>
          <w:p w14:paraId="42D4E22B"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500</w:t>
            </w:r>
          </w:p>
        </w:tc>
        <w:tc>
          <w:tcPr>
            <w:tcW w:w="960" w:type="dxa"/>
            <w:tcBorders>
              <w:top w:val="nil"/>
              <w:left w:val="nil"/>
              <w:bottom w:val="single" w:sz="8" w:space="0" w:color="auto"/>
              <w:right w:val="single" w:sz="8" w:space="0" w:color="auto"/>
            </w:tcBorders>
            <w:shd w:val="clear" w:color="auto" w:fill="auto"/>
            <w:hideMark/>
          </w:tcPr>
          <w:p w14:paraId="7BF56F46"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0" w:type="dxa"/>
            <w:tcBorders>
              <w:top w:val="nil"/>
              <w:left w:val="nil"/>
              <w:bottom w:val="single" w:sz="8" w:space="0" w:color="auto"/>
              <w:right w:val="single" w:sz="8" w:space="0" w:color="auto"/>
            </w:tcBorders>
            <w:shd w:val="clear" w:color="auto" w:fill="auto"/>
            <w:hideMark/>
          </w:tcPr>
          <w:p w14:paraId="11BAC09A"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0" w:type="dxa"/>
            <w:tcBorders>
              <w:top w:val="nil"/>
              <w:left w:val="nil"/>
              <w:bottom w:val="single" w:sz="8" w:space="0" w:color="auto"/>
              <w:right w:val="single" w:sz="8" w:space="0" w:color="auto"/>
            </w:tcBorders>
            <w:shd w:val="clear" w:color="auto" w:fill="auto"/>
            <w:hideMark/>
          </w:tcPr>
          <w:p w14:paraId="447B8446"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0" w:type="dxa"/>
            <w:tcBorders>
              <w:top w:val="nil"/>
              <w:left w:val="nil"/>
              <w:bottom w:val="single" w:sz="8" w:space="0" w:color="auto"/>
              <w:right w:val="single" w:sz="8" w:space="0" w:color="auto"/>
            </w:tcBorders>
            <w:shd w:val="clear" w:color="auto" w:fill="auto"/>
            <w:hideMark/>
          </w:tcPr>
          <w:p w14:paraId="518E5156"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0" w:type="dxa"/>
            <w:tcBorders>
              <w:top w:val="nil"/>
              <w:left w:val="nil"/>
              <w:bottom w:val="single" w:sz="8" w:space="0" w:color="auto"/>
              <w:right w:val="single" w:sz="8" w:space="0" w:color="auto"/>
            </w:tcBorders>
            <w:shd w:val="clear" w:color="auto" w:fill="auto"/>
            <w:hideMark/>
          </w:tcPr>
          <w:p w14:paraId="5BD33D43"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500</w:t>
            </w:r>
          </w:p>
        </w:tc>
        <w:tc>
          <w:tcPr>
            <w:tcW w:w="960" w:type="dxa"/>
            <w:tcBorders>
              <w:top w:val="nil"/>
              <w:left w:val="nil"/>
              <w:bottom w:val="single" w:sz="8" w:space="0" w:color="auto"/>
              <w:right w:val="single" w:sz="8" w:space="0" w:color="auto"/>
            </w:tcBorders>
            <w:shd w:val="clear" w:color="auto" w:fill="auto"/>
            <w:hideMark/>
          </w:tcPr>
          <w:p w14:paraId="51E21831"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 0</w:t>
            </w:r>
          </w:p>
        </w:tc>
        <w:tc>
          <w:tcPr>
            <w:tcW w:w="960" w:type="dxa"/>
            <w:tcBorders>
              <w:top w:val="nil"/>
              <w:left w:val="nil"/>
              <w:bottom w:val="single" w:sz="8" w:space="0" w:color="auto"/>
              <w:right w:val="single" w:sz="8" w:space="0" w:color="auto"/>
            </w:tcBorders>
            <w:shd w:val="clear" w:color="auto" w:fill="auto"/>
            <w:hideMark/>
          </w:tcPr>
          <w:p w14:paraId="69C6FC5F"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0</w:t>
            </w:r>
          </w:p>
        </w:tc>
        <w:tc>
          <w:tcPr>
            <w:tcW w:w="960" w:type="dxa"/>
            <w:tcBorders>
              <w:top w:val="nil"/>
              <w:left w:val="nil"/>
              <w:bottom w:val="single" w:sz="8" w:space="0" w:color="auto"/>
              <w:right w:val="single" w:sz="8" w:space="0" w:color="auto"/>
            </w:tcBorders>
            <w:shd w:val="clear" w:color="auto" w:fill="auto"/>
            <w:hideMark/>
          </w:tcPr>
          <w:p w14:paraId="11CCA9EC" w14:textId="77777777" w:rsidR="00D022EC" w:rsidRPr="00C90DF6" w:rsidRDefault="00D022EC" w:rsidP="00C32548">
            <w:pPr>
              <w:spacing w:after="0" w:line="240" w:lineRule="auto"/>
              <w:jc w:val="center"/>
              <w:rPr>
                <w:rFonts w:ascii="Times New Roman" w:eastAsia="Times New Roman" w:hAnsi="Times New Roman"/>
                <w:b/>
                <w:bCs/>
                <w:color w:val="000000"/>
                <w:lang w:eastAsia="lv-LV"/>
              </w:rPr>
            </w:pPr>
            <w:r w:rsidRPr="00C90DF6">
              <w:rPr>
                <w:rFonts w:ascii="Times New Roman" w:eastAsia="Times New Roman" w:hAnsi="Times New Roman"/>
                <w:b/>
                <w:bCs/>
                <w:color w:val="000000"/>
                <w:lang w:eastAsia="lv-LV"/>
              </w:rPr>
              <w:t> </w:t>
            </w:r>
            <w:r w:rsidR="00085A60">
              <w:rPr>
                <w:rFonts w:ascii="Times New Roman" w:eastAsia="Times New Roman" w:hAnsi="Times New Roman"/>
                <w:b/>
                <w:bCs/>
                <w:color w:val="000000"/>
                <w:lang w:eastAsia="lv-LV"/>
              </w:rPr>
              <w:t>0</w:t>
            </w:r>
          </w:p>
        </w:tc>
      </w:tr>
    </w:tbl>
    <w:p w14:paraId="484A3E7F" w14:textId="77777777" w:rsidR="00D022EC" w:rsidRPr="00C90DF6" w:rsidRDefault="00D022EC" w:rsidP="00D022EC">
      <w:pPr>
        <w:tabs>
          <w:tab w:val="left" w:pos="3045"/>
        </w:tabs>
        <w:rPr>
          <w:rFonts w:ascii="Times New Roman" w:eastAsia="Times New Roman" w:hAnsi="Times New Roman"/>
          <w:sz w:val="24"/>
          <w:szCs w:val="24"/>
          <w:lang w:eastAsia="x-none"/>
        </w:rPr>
      </w:pPr>
      <w:r w:rsidRPr="00C90DF6">
        <w:rPr>
          <w:rFonts w:ascii="Times New Roman" w:eastAsia="Times New Roman" w:hAnsi="Times New Roman"/>
          <w:sz w:val="24"/>
          <w:szCs w:val="24"/>
          <w:lang w:eastAsia="x-none"/>
        </w:rPr>
        <w:t>* Minētie skaitļi ir budžeta finansēšanas klasifikācijas kodi.</w:t>
      </w:r>
    </w:p>
    <w:p w14:paraId="634C5BD6" w14:textId="77777777" w:rsidR="00D022EC" w:rsidRPr="00C90DF6" w:rsidRDefault="00D022EC" w:rsidP="00D022EC">
      <w:pPr>
        <w:rPr>
          <w:rFonts w:ascii="Times New Roman" w:eastAsia="Times New Roman" w:hAnsi="Times New Roman"/>
          <w:sz w:val="24"/>
          <w:szCs w:val="24"/>
          <w:lang w:eastAsia="x-none"/>
        </w:rPr>
        <w:sectPr w:rsidR="00D022EC" w:rsidRPr="00C90DF6" w:rsidSect="00C32548">
          <w:pgSz w:w="16838" w:h="11906" w:orient="landscape"/>
          <w:pgMar w:top="1134" w:right="1440" w:bottom="1440" w:left="1797" w:header="709" w:footer="709" w:gutter="0"/>
          <w:cols w:space="708"/>
          <w:docGrid w:linePitch="360"/>
        </w:sectPr>
      </w:pPr>
    </w:p>
    <w:p w14:paraId="036C0872" w14:textId="77777777" w:rsidR="00D022EC" w:rsidRPr="00C90DF6" w:rsidRDefault="00D022EC" w:rsidP="00D022EC">
      <w:pPr>
        <w:tabs>
          <w:tab w:val="left" w:pos="9214"/>
        </w:tabs>
        <w:spacing w:after="0" w:line="240" w:lineRule="auto"/>
        <w:jc w:val="both"/>
        <w:rPr>
          <w:rFonts w:ascii="Times New Roman" w:eastAsia="Times New Roman" w:hAnsi="Times New Roman"/>
          <w:b/>
          <w:bCs/>
          <w:sz w:val="24"/>
          <w:szCs w:val="24"/>
          <w:lang w:eastAsia="x-none"/>
        </w:rPr>
      </w:pPr>
      <w:r w:rsidRPr="00C90DF6">
        <w:rPr>
          <w:rFonts w:ascii="Times New Roman" w:eastAsia="Times New Roman" w:hAnsi="Times New Roman"/>
          <w:b/>
          <w:bCs/>
          <w:sz w:val="24"/>
          <w:szCs w:val="24"/>
          <w:lang w:eastAsia="x-none"/>
        </w:rPr>
        <w:lastRenderedPageBreak/>
        <w:t xml:space="preserve">5. </w:t>
      </w:r>
      <w:r w:rsidRPr="00C90DF6">
        <w:rPr>
          <w:rFonts w:ascii="Times New Roman" w:eastAsia="Times New Roman" w:hAnsi="Times New Roman"/>
          <w:b/>
          <w:bCs/>
          <w:sz w:val="24"/>
          <w:szCs w:val="24"/>
          <w:lang w:val="x-none" w:eastAsia="x-none"/>
        </w:rPr>
        <w:t>Projekt</w:t>
      </w:r>
      <w:r w:rsidRPr="00C90DF6">
        <w:rPr>
          <w:rFonts w:ascii="Times New Roman" w:eastAsia="Times New Roman" w:hAnsi="Times New Roman"/>
          <w:b/>
          <w:bCs/>
          <w:sz w:val="24"/>
          <w:szCs w:val="24"/>
          <w:lang w:eastAsia="x-none"/>
        </w:rPr>
        <w:t>a</w:t>
      </w:r>
      <w:r w:rsidRPr="00C90DF6">
        <w:rPr>
          <w:rFonts w:ascii="Times New Roman" w:eastAsia="Times New Roman" w:hAnsi="Times New Roman"/>
          <w:b/>
          <w:bCs/>
          <w:sz w:val="24"/>
          <w:szCs w:val="24"/>
          <w:lang w:val="x-none" w:eastAsia="x-none"/>
        </w:rPr>
        <w:t xml:space="preserve"> Nr. </w:t>
      </w:r>
      <w:r w:rsidRPr="00C90DF6">
        <w:rPr>
          <w:rFonts w:ascii="Times New Roman" w:eastAsia="Times New Roman" w:hAnsi="Times New Roman"/>
          <w:b/>
          <w:bCs/>
          <w:sz w:val="24"/>
          <w:szCs w:val="24"/>
          <w:lang w:eastAsia="x-none"/>
        </w:rPr>
        <w:t>7</w:t>
      </w:r>
      <w:r w:rsidRPr="00C90DF6">
        <w:rPr>
          <w:rFonts w:ascii="Times New Roman" w:eastAsia="Times New Roman" w:hAnsi="Times New Roman"/>
          <w:b/>
          <w:bCs/>
          <w:sz w:val="24"/>
          <w:szCs w:val="24"/>
          <w:lang w:val="x-none" w:eastAsia="x-none"/>
        </w:rPr>
        <w:t xml:space="preserve"> rezultatīvie rādītāji</w:t>
      </w:r>
    </w:p>
    <w:p w14:paraId="628CBFE0" w14:textId="77777777" w:rsidR="00D022EC" w:rsidRPr="00C90DF6" w:rsidRDefault="00D022EC" w:rsidP="00D022EC">
      <w:pPr>
        <w:spacing w:before="100" w:beforeAutospacing="1" w:after="120"/>
        <w:rPr>
          <w:rFonts w:ascii="Times New Roman" w:hAnsi="Times New Roman"/>
          <w:i/>
          <w:iCs/>
          <w:sz w:val="20"/>
          <w:szCs w:val="20"/>
        </w:rPr>
      </w:pPr>
      <w:r w:rsidRPr="00C90DF6">
        <w:rPr>
          <w:rFonts w:ascii="Times New Roman" w:hAnsi="Times New Roman"/>
          <w:i/>
          <w:iCs/>
          <w:sz w:val="20"/>
          <w:szCs w:val="20"/>
        </w:rPr>
        <w:t>(Norāda pārskata periodā plānotos un sasniegtos rezultatīvos rādītājus. Informāciju atspoguļo tabulā un pielikumā)</w:t>
      </w:r>
    </w:p>
    <w:tbl>
      <w:tblPr>
        <w:tblW w:w="8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5"/>
        <w:gridCol w:w="1134"/>
        <w:gridCol w:w="993"/>
        <w:gridCol w:w="866"/>
        <w:gridCol w:w="283"/>
        <w:gridCol w:w="709"/>
        <w:gridCol w:w="425"/>
        <w:gridCol w:w="7"/>
      </w:tblGrid>
      <w:tr w:rsidR="00D022EC" w:rsidRPr="00C90DF6" w14:paraId="1A5F6D60" w14:textId="77777777" w:rsidTr="001F1364">
        <w:trPr>
          <w:gridAfter w:val="1"/>
          <w:wAfter w:w="7" w:type="dxa"/>
          <w:trHeight w:val="656"/>
        </w:trPr>
        <w:tc>
          <w:tcPr>
            <w:tcW w:w="4095" w:type="dxa"/>
            <w:vMerge w:val="restart"/>
            <w:vAlign w:val="center"/>
          </w:tcPr>
          <w:p w14:paraId="4CA9D2A2" w14:textId="77777777" w:rsidR="00D022EC" w:rsidRPr="00C90DF6" w:rsidRDefault="00D022EC" w:rsidP="00C32548">
            <w:pPr>
              <w:spacing w:after="0" w:line="240" w:lineRule="auto"/>
              <w:ind w:left="-57" w:right="-57"/>
              <w:rPr>
                <w:rFonts w:ascii="Times New Roman" w:eastAsia="Times New Roman" w:hAnsi="Times New Roman"/>
                <w:b/>
                <w:bCs/>
                <w:sz w:val="24"/>
                <w:szCs w:val="24"/>
              </w:rPr>
            </w:pPr>
            <w:r w:rsidRPr="00C90DF6">
              <w:rPr>
                <w:rFonts w:ascii="Times New Roman" w:eastAsia="Times New Roman" w:hAnsi="Times New Roman"/>
                <w:sz w:val="24"/>
                <w:szCs w:val="24"/>
              </w:rPr>
              <w:t>Rezultatīvais rādītājs</w:t>
            </w:r>
          </w:p>
        </w:tc>
        <w:tc>
          <w:tcPr>
            <w:tcW w:w="1134" w:type="dxa"/>
            <w:vMerge w:val="restart"/>
            <w:vAlign w:val="center"/>
          </w:tcPr>
          <w:p w14:paraId="2A027E06" w14:textId="77777777" w:rsidR="00D022EC" w:rsidRPr="00C90DF6" w:rsidRDefault="00D022EC"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Plānots 2014 – 2017. g.</w:t>
            </w:r>
          </w:p>
        </w:tc>
        <w:tc>
          <w:tcPr>
            <w:tcW w:w="1859" w:type="dxa"/>
            <w:gridSpan w:val="2"/>
            <w:vAlign w:val="center"/>
          </w:tcPr>
          <w:p w14:paraId="3CA9789B" w14:textId="77777777" w:rsidR="00D022EC" w:rsidRPr="00C90DF6" w:rsidRDefault="00D022EC"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2016. g.</w:t>
            </w:r>
          </w:p>
        </w:tc>
        <w:tc>
          <w:tcPr>
            <w:tcW w:w="1417" w:type="dxa"/>
            <w:gridSpan w:val="3"/>
            <w:vMerge w:val="restart"/>
            <w:vAlign w:val="center"/>
          </w:tcPr>
          <w:p w14:paraId="4C84B6A3" w14:textId="77777777" w:rsidR="00D022EC" w:rsidRPr="00C90DF6" w:rsidRDefault="00D022EC"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Piezīmes</w:t>
            </w:r>
          </w:p>
        </w:tc>
      </w:tr>
      <w:tr w:rsidR="00D022EC" w:rsidRPr="00C90DF6" w14:paraId="35CB01A6" w14:textId="77777777" w:rsidTr="001F1364">
        <w:trPr>
          <w:gridAfter w:val="1"/>
          <w:wAfter w:w="7" w:type="dxa"/>
          <w:trHeight w:val="656"/>
        </w:trPr>
        <w:tc>
          <w:tcPr>
            <w:tcW w:w="4095" w:type="dxa"/>
            <w:vMerge/>
            <w:vAlign w:val="center"/>
          </w:tcPr>
          <w:p w14:paraId="59F3AD67" w14:textId="77777777" w:rsidR="00D022EC" w:rsidRPr="00C90DF6" w:rsidRDefault="00D022EC" w:rsidP="00C32548">
            <w:pPr>
              <w:spacing w:after="0" w:line="240" w:lineRule="auto"/>
              <w:ind w:left="-57" w:right="-57"/>
              <w:rPr>
                <w:rFonts w:ascii="Times New Roman" w:eastAsia="Times New Roman" w:hAnsi="Times New Roman"/>
                <w:b/>
                <w:bCs/>
                <w:sz w:val="24"/>
                <w:szCs w:val="24"/>
              </w:rPr>
            </w:pPr>
          </w:p>
        </w:tc>
        <w:tc>
          <w:tcPr>
            <w:tcW w:w="1134" w:type="dxa"/>
            <w:vMerge/>
            <w:vAlign w:val="center"/>
          </w:tcPr>
          <w:p w14:paraId="745024BA" w14:textId="77777777" w:rsidR="00D022EC" w:rsidRPr="00C90DF6" w:rsidRDefault="00D022EC" w:rsidP="00C32548">
            <w:pPr>
              <w:spacing w:after="0" w:line="240" w:lineRule="auto"/>
              <w:ind w:left="-57" w:right="-57"/>
              <w:jc w:val="center"/>
              <w:rPr>
                <w:rFonts w:ascii="Times New Roman" w:eastAsia="Times New Roman" w:hAnsi="Times New Roman"/>
              </w:rPr>
            </w:pPr>
          </w:p>
        </w:tc>
        <w:tc>
          <w:tcPr>
            <w:tcW w:w="993" w:type="dxa"/>
            <w:vAlign w:val="center"/>
          </w:tcPr>
          <w:p w14:paraId="419DEB62" w14:textId="77777777" w:rsidR="00D022EC" w:rsidRPr="00C90DF6" w:rsidRDefault="00D022EC" w:rsidP="00C32548">
            <w:pPr>
              <w:spacing w:after="0" w:line="240" w:lineRule="auto"/>
              <w:ind w:left="-113" w:right="-113"/>
              <w:jc w:val="center"/>
              <w:rPr>
                <w:rFonts w:ascii="Times New Roman" w:eastAsia="Times New Roman" w:hAnsi="Times New Roman"/>
              </w:rPr>
            </w:pPr>
            <w:r w:rsidRPr="00C90DF6">
              <w:rPr>
                <w:rFonts w:ascii="Times New Roman" w:eastAsia="Times New Roman" w:hAnsi="Times New Roman"/>
              </w:rPr>
              <w:t>Plānots</w:t>
            </w:r>
          </w:p>
        </w:tc>
        <w:tc>
          <w:tcPr>
            <w:tcW w:w="866" w:type="dxa"/>
            <w:vAlign w:val="center"/>
          </w:tcPr>
          <w:p w14:paraId="625BD329" w14:textId="77777777" w:rsidR="00D022EC" w:rsidRPr="00C90DF6" w:rsidRDefault="00D022EC"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Faktisks</w:t>
            </w:r>
          </w:p>
        </w:tc>
        <w:tc>
          <w:tcPr>
            <w:tcW w:w="1417" w:type="dxa"/>
            <w:gridSpan w:val="3"/>
            <w:vMerge/>
            <w:vAlign w:val="center"/>
          </w:tcPr>
          <w:p w14:paraId="77C0AD73" w14:textId="77777777" w:rsidR="00D022EC" w:rsidRPr="00C90DF6" w:rsidRDefault="00D022EC" w:rsidP="00C32548">
            <w:pPr>
              <w:spacing w:after="0" w:line="240" w:lineRule="auto"/>
              <w:ind w:left="-57" w:right="-57"/>
              <w:jc w:val="center"/>
              <w:rPr>
                <w:rFonts w:ascii="Times New Roman" w:eastAsia="Times New Roman" w:hAnsi="Times New Roman"/>
              </w:rPr>
            </w:pPr>
          </w:p>
        </w:tc>
      </w:tr>
      <w:tr w:rsidR="00D022EC" w:rsidRPr="00C90DF6" w14:paraId="6C167D06" w14:textId="77777777" w:rsidTr="001F1364">
        <w:tc>
          <w:tcPr>
            <w:tcW w:w="8512" w:type="dxa"/>
            <w:gridSpan w:val="8"/>
            <w:shd w:val="clear" w:color="auto" w:fill="C6D9F1"/>
          </w:tcPr>
          <w:p w14:paraId="480B144C" w14:textId="77777777" w:rsidR="00D022EC" w:rsidRPr="00C90DF6" w:rsidRDefault="00D022EC" w:rsidP="00C32548">
            <w:pPr>
              <w:spacing w:after="0" w:line="240" w:lineRule="auto"/>
              <w:rPr>
                <w:rFonts w:ascii="Times New Roman" w:eastAsia="Times New Roman" w:hAnsi="Times New Roman"/>
                <w:b/>
                <w:bCs/>
                <w:sz w:val="24"/>
                <w:szCs w:val="24"/>
              </w:rPr>
            </w:pPr>
            <w:r w:rsidRPr="00C90DF6">
              <w:rPr>
                <w:rFonts w:ascii="Times New Roman" w:eastAsia="Times New Roman" w:hAnsi="Times New Roman"/>
                <w:b/>
                <w:bCs/>
                <w:sz w:val="24"/>
                <w:szCs w:val="24"/>
              </w:rPr>
              <w:t>Zinātniskie rezultatīvie rādītāji</w:t>
            </w:r>
          </w:p>
        </w:tc>
      </w:tr>
      <w:tr w:rsidR="00D022EC" w:rsidRPr="00C90DF6" w14:paraId="10CAAABC" w14:textId="77777777" w:rsidTr="001F1364">
        <w:trPr>
          <w:gridAfter w:val="1"/>
          <w:wAfter w:w="7" w:type="dxa"/>
        </w:trPr>
        <w:tc>
          <w:tcPr>
            <w:tcW w:w="4095" w:type="dxa"/>
          </w:tcPr>
          <w:p w14:paraId="35C75215" w14:textId="77777777" w:rsidR="00D022EC" w:rsidRPr="00C90DF6" w:rsidRDefault="00D022EC" w:rsidP="00C32548">
            <w:pPr>
              <w:tabs>
                <w:tab w:val="left" w:pos="1418"/>
              </w:tabs>
              <w:spacing w:after="0" w:line="240" w:lineRule="auto"/>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1. Zinātnisko publikāciju skaits:</w:t>
            </w:r>
          </w:p>
        </w:tc>
        <w:tc>
          <w:tcPr>
            <w:tcW w:w="1134" w:type="dxa"/>
            <w:vAlign w:val="center"/>
          </w:tcPr>
          <w:p w14:paraId="3AA4AFB1" w14:textId="77777777" w:rsidR="00D022EC" w:rsidRPr="00C90DF6" w:rsidRDefault="00D022EC" w:rsidP="00C32548">
            <w:pPr>
              <w:spacing w:after="0" w:line="240" w:lineRule="auto"/>
              <w:jc w:val="center"/>
              <w:rPr>
                <w:rFonts w:ascii="Times New Roman" w:eastAsia="Times New Roman" w:hAnsi="Times New Roman"/>
                <w:i/>
                <w:sz w:val="24"/>
                <w:szCs w:val="24"/>
              </w:rPr>
            </w:pPr>
          </w:p>
        </w:tc>
        <w:tc>
          <w:tcPr>
            <w:tcW w:w="993" w:type="dxa"/>
            <w:tcBorders>
              <w:bottom w:val="single" w:sz="4" w:space="0" w:color="auto"/>
            </w:tcBorders>
            <w:vAlign w:val="center"/>
          </w:tcPr>
          <w:p w14:paraId="5AF4FEC1" w14:textId="77777777" w:rsidR="00D022EC" w:rsidRPr="00C90DF6" w:rsidRDefault="00D022EC" w:rsidP="00C32548">
            <w:pPr>
              <w:spacing w:after="0" w:line="240" w:lineRule="auto"/>
              <w:jc w:val="center"/>
              <w:rPr>
                <w:rFonts w:ascii="Times New Roman" w:eastAsia="Times New Roman" w:hAnsi="Times New Roman"/>
                <w:i/>
                <w:sz w:val="24"/>
                <w:szCs w:val="24"/>
              </w:rPr>
            </w:pPr>
          </w:p>
        </w:tc>
        <w:tc>
          <w:tcPr>
            <w:tcW w:w="866" w:type="dxa"/>
          </w:tcPr>
          <w:p w14:paraId="03DE09B5" w14:textId="77777777" w:rsidR="00D022EC" w:rsidRPr="00C90DF6" w:rsidRDefault="00D022EC" w:rsidP="00C32548">
            <w:pPr>
              <w:spacing w:after="0" w:line="240" w:lineRule="auto"/>
              <w:jc w:val="center"/>
              <w:rPr>
                <w:rFonts w:ascii="Times New Roman" w:eastAsia="Times New Roman" w:hAnsi="Times New Roman"/>
                <w:i/>
                <w:sz w:val="24"/>
                <w:szCs w:val="24"/>
              </w:rPr>
            </w:pPr>
          </w:p>
        </w:tc>
        <w:tc>
          <w:tcPr>
            <w:tcW w:w="1417" w:type="dxa"/>
            <w:gridSpan w:val="3"/>
            <w:vAlign w:val="center"/>
          </w:tcPr>
          <w:p w14:paraId="78272530" w14:textId="77777777" w:rsidR="00D022EC" w:rsidRPr="00C90DF6" w:rsidRDefault="00D022EC" w:rsidP="00C32548">
            <w:pPr>
              <w:spacing w:after="0" w:line="240" w:lineRule="auto"/>
              <w:jc w:val="center"/>
              <w:rPr>
                <w:rFonts w:ascii="Times New Roman" w:eastAsia="Times New Roman" w:hAnsi="Times New Roman"/>
                <w:i/>
                <w:sz w:val="24"/>
                <w:szCs w:val="24"/>
              </w:rPr>
            </w:pPr>
          </w:p>
        </w:tc>
      </w:tr>
      <w:tr w:rsidR="00D022EC" w:rsidRPr="00C90DF6" w14:paraId="581D7DD9" w14:textId="77777777" w:rsidTr="001F1364">
        <w:trPr>
          <w:gridAfter w:val="1"/>
          <w:wAfter w:w="7" w:type="dxa"/>
        </w:trPr>
        <w:tc>
          <w:tcPr>
            <w:tcW w:w="4095" w:type="dxa"/>
          </w:tcPr>
          <w:p w14:paraId="4A04B15B" w14:textId="77777777" w:rsidR="00D022EC" w:rsidRPr="00C90DF6" w:rsidRDefault="00D022EC" w:rsidP="00C32548">
            <w:pPr>
              <w:tabs>
                <w:tab w:val="left" w:pos="1418"/>
              </w:tabs>
              <w:spacing w:after="0" w:line="240" w:lineRule="auto"/>
              <w:jc w:val="right"/>
              <w:rPr>
                <w:rFonts w:ascii="Times New Roman" w:eastAsia="Times New Roman" w:hAnsi="Times New Roman"/>
                <w:sz w:val="20"/>
                <w:szCs w:val="20"/>
                <w:lang w:eastAsia="lv-LV"/>
              </w:rPr>
            </w:pPr>
            <w:r w:rsidRPr="00C90DF6">
              <w:rPr>
                <w:rFonts w:ascii="Times New Roman" w:hAnsi="Times New Roman"/>
                <w:sz w:val="20"/>
                <w:szCs w:val="20"/>
              </w:rPr>
              <w:t>oriģinālo zinātnisko rakstu</w:t>
            </w:r>
            <w:r w:rsidRPr="00C90DF6">
              <w:rPr>
                <w:rFonts w:ascii="Times New Roman" w:hAnsi="Times New Roman"/>
                <w:sz w:val="20"/>
                <w:szCs w:val="20"/>
              </w:rPr>
              <w:br/>
              <w:t>(</w:t>
            </w:r>
            <w:r w:rsidRPr="00C90DF6">
              <w:rPr>
                <w:rFonts w:ascii="Times New Roman" w:hAnsi="Times New Roman"/>
                <w:i/>
                <w:iCs/>
                <w:sz w:val="20"/>
                <w:szCs w:val="20"/>
              </w:rPr>
              <w:t>SCOPUS</w:t>
            </w:r>
            <w:r w:rsidRPr="00C90DF6">
              <w:rPr>
                <w:rFonts w:ascii="Times New Roman" w:hAnsi="Times New Roman"/>
                <w:sz w:val="20"/>
                <w:szCs w:val="20"/>
              </w:rPr>
              <w:t>) (SNIP &gt; 1) skaits</w:t>
            </w:r>
          </w:p>
        </w:tc>
        <w:tc>
          <w:tcPr>
            <w:tcW w:w="1134" w:type="dxa"/>
            <w:vAlign w:val="center"/>
          </w:tcPr>
          <w:p w14:paraId="3114DFB4" w14:textId="77777777" w:rsidR="00D022EC" w:rsidRPr="00C90DF6" w:rsidRDefault="00D022EC" w:rsidP="006679FE">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3</w:t>
            </w:r>
          </w:p>
        </w:tc>
        <w:tc>
          <w:tcPr>
            <w:tcW w:w="993" w:type="dxa"/>
            <w:shd w:val="clear" w:color="auto" w:fill="FBD4B4"/>
            <w:vAlign w:val="center"/>
          </w:tcPr>
          <w:p w14:paraId="08D6C899" w14:textId="77777777" w:rsidR="00D022EC" w:rsidRPr="00C90DF6" w:rsidRDefault="00D022EC" w:rsidP="006679FE">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866" w:type="dxa"/>
            <w:vAlign w:val="center"/>
          </w:tcPr>
          <w:p w14:paraId="32DA3EA5" w14:textId="77777777" w:rsidR="00D022EC" w:rsidRPr="00C90DF6" w:rsidRDefault="00D022EC" w:rsidP="006679FE">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3</w:t>
            </w:r>
          </w:p>
        </w:tc>
        <w:tc>
          <w:tcPr>
            <w:tcW w:w="1417" w:type="dxa"/>
            <w:gridSpan w:val="3"/>
            <w:vAlign w:val="center"/>
          </w:tcPr>
          <w:p w14:paraId="79A20818" w14:textId="77777777" w:rsidR="00D022EC" w:rsidRPr="00C90DF6" w:rsidRDefault="00D022EC" w:rsidP="00C32548">
            <w:pPr>
              <w:spacing w:after="0" w:line="240" w:lineRule="auto"/>
              <w:ind w:left="720"/>
              <w:jc w:val="both"/>
              <w:rPr>
                <w:rFonts w:ascii="Times New Roman" w:eastAsia="Times New Roman" w:hAnsi="Times New Roman"/>
                <w:sz w:val="24"/>
                <w:szCs w:val="24"/>
              </w:rPr>
            </w:pPr>
          </w:p>
        </w:tc>
      </w:tr>
      <w:tr w:rsidR="00D022EC" w:rsidRPr="00C90DF6" w14:paraId="020402DB" w14:textId="77777777" w:rsidTr="001F1364">
        <w:trPr>
          <w:gridAfter w:val="1"/>
          <w:wAfter w:w="7" w:type="dxa"/>
        </w:trPr>
        <w:tc>
          <w:tcPr>
            <w:tcW w:w="4095" w:type="dxa"/>
          </w:tcPr>
          <w:p w14:paraId="7E71D4B5" w14:textId="77777777" w:rsidR="00D022EC" w:rsidRPr="00C90DF6" w:rsidRDefault="00D022EC" w:rsidP="00C32548">
            <w:pPr>
              <w:tabs>
                <w:tab w:val="left" w:pos="1418"/>
              </w:tabs>
              <w:spacing w:after="0" w:line="240" w:lineRule="auto"/>
              <w:jc w:val="right"/>
              <w:rPr>
                <w:rFonts w:ascii="Times New Roman" w:hAnsi="Times New Roman"/>
                <w:sz w:val="20"/>
                <w:szCs w:val="20"/>
                <w:lang w:eastAsia="lv-LV"/>
              </w:rPr>
            </w:pPr>
            <w:r w:rsidRPr="00C90DF6">
              <w:rPr>
                <w:rFonts w:ascii="Times New Roman" w:hAnsi="Times New Roman"/>
                <w:sz w:val="20"/>
                <w:szCs w:val="20"/>
                <w:lang w:eastAsia="lv-LV"/>
              </w:rPr>
              <w:t>Web of Science vai SCOPUS datubāzēs iekļautajos izdevumos publicēti oriģināli recenzēti raksti (SNIP≤1)</w:t>
            </w:r>
          </w:p>
        </w:tc>
        <w:tc>
          <w:tcPr>
            <w:tcW w:w="1134" w:type="dxa"/>
            <w:vAlign w:val="center"/>
          </w:tcPr>
          <w:p w14:paraId="6FFA0CA7" w14:textId="77777777" w:rsidR="00D022EC" w:rsidRPr="00C90DF6" w:rsidRDefault="00D022EC" w:rsidP="006679FE">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10</w:t>
            </w:r>
          </w:p>
        </w:tc>
        <w:tc>
          <w:tcPr>
            <w:tcW w:w="993" w:type="dxa"/>
            <w:shd w:val="clear" w:color="auto" w:fill="FBD4B4"/>
            <w:vAlign w:val="center"/>
          </w:tcPr>
          <w:p w14:paraId="66C447E5" w14:textId="77777777" w:rsidR="00D022EC" w:rsidRPr="00C90DF6" w:rsidRDefault="00D022EC" w:rsidP="006679FE">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2</w:t>
            </w:r>
          </w:p>
        </w:tc>
        <w:tc>
          <w:tcPr>
            <w:tcW w:w="866" w:type="dxa"/>
            <w:vAlign w:val="center"/>
          </w:tcPr>
          <w:p w14:paraId="13070552" w14:textId="77777777" w:rsidR="00D022EC" w:rsidRPr="00C90DF6" w:rsidRDefault="00D022EC" w:rsidP="006679FE">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5</w:t>
            </w:r>
          </w:p>
        </w:tc>
        <w:tc>
          <w:tcPr>
            <w:tcW w:w="1417" w:type="dxa"/>
            <w:gridSpan w:val="3"/>
            <w:vAlign w:val="center"/>
          </w:tcPr>
          <w:p w14:paraId="0F63C833" w14:textId="77777777" w:rsidR="00D022EC" w:rsidRPr="00C90DF6" w:rsidRDefault="00D022EC" w:rsidP="00C32548">
            <w:pPr>
              <w:shd w:val="clear" w:color="auto" w:fill="FFFFFF"/>
              <w:spacing w:after="0" w:line="240" w:lineRule="auto"/>
              <w:ind w:left="742"/>
              <w:jc w:val="both"/>
              <w:rPr>
                <w:rFonts w:ascii="Times New Roman" w:eastAsia="Times New Roman" w:hAnsi="Times New Roman"/>
                <w:sz w:val="24"/>
                <w:szCs w:val="24"/>
              </w:rPr>
            </w:pPr>
          </w:p>
        </w:tc>
      </w:tr>
      <w:tr w:rsidR="00D022EC" w:rsidRPr="00C90DF6" w14:paraId="00FD4DB9" w14:textId="77777777" w:rsidTr="001F1364">
        <w:trPr>
          <w:gridAfter w:val="1"/>
          <w:wAfter w:w="7" w:type="dxa"/>
        </w:trPr>
        <w:tc>
          <w:tcPr>
            <w:tcW w:w="4095" w:type="dxa"/>
          </w:tcPr>
          <w:p w14:paraId="6EEE331E" w14:textId="77777777" w:rsidR="00D022EC" w:rsidRPr="00C90DF6" w:rsidRDefault="00D022EC" w:rsidP="00C32548">
            <w:pPr>
              <w:tabs>
                <w:tab w:val="left" w:pos="1418"/>
              </w:tabs>
              <w:spacing w:after="0" w:line="240" w:lineRule="auto"/>
              <w:jc w:val="right"/>
              <w:rPr>
                <w:rFonts w:ascii="Times New Roman" w:hAnsi="Times New Roman"/>
                <w:sz w:val="20"/>
                <w:szCs w:val="20"/>
                <w:lang w:eastAsia="lv-LV"/>
              </w:rPr>
            </w:pPr>
            <w:r w:rsidRPr="00C90DF6">
              <w:rPr>
                <w:rFonts w:ascii="Times New Roman" w:hAnsi="Times New Roman"/>
                <w:sz w:val="20"/>
                <w:szCs w:val="20"/>
                <w:lang w:eastAsia="lv-LV"/>
              </w:rPr>
              <w:t>Attiecīgās nozares ministrijas atzītās specializētajās datu bāzēs publicēti zinātniski raksti (PubMed, CAPLUS)</w:t>
            </w:r>
          </w:p>
        </w:tc>
        <w:tc>
          <w:tcPr>
            <w:tcW w:w="1134" w:type="dxa"/>
            <w:vAlign w:val="center"/>
          </w:tcPr>
          <w:p w14:paraId="432C0282" w14:textId="77777777" w:rsidR="00D022EC" w:rsidRPr="00C90DF6" w:rsidRDefault="00D022EC" w:rsidP="006679FE">
            <w:pPr>
              <w:spacing w:after="0" w:line="240" w:lineRule="auto"/>
              <w:jc w:val="center"/>
              <w:rPr>
                <w:rFonts w:ascii="Times New Roman" w:eastAsia="Times New Roman" w:hAnsi="Times New Roman"/>
                <w:b/>
                <w:sz w:val="24"/>
                <w:szCs w:val="24"/>
              </w:rPr>
            </w:pPr>
          </w:p>
        </w:tc>
        <w:tc>
          <w:tcPr>
            <w:tcW w:w="993" w:type="dxa"/>
            <w:shd w:val="clear" w:color="auto" w:fill="auto"/>
            <w:vAlign w:val="center"/>
          </w:tcPr>
          <w:p w14:paraId="0A690255" w14:textId="77777777" w:rsidR="00D022EC" w:rsidRPr="00C90DF6" w:rsidRDefault="00D022EC" w:rsidP="006679FE">
            <w:pPr>
              <w:spacing w:after="0" w:line="240" w:lineRule="auto"/>
              <w:jc w:val="center"/>
              <w:rPr>
                <w:rFonts w:ascii="Times New Roman" w:eastAsia="Times New Roman" w:hAnsi="Times New Roman"/>
                <w:sz w:val="24"/>
                <w:szCs w:val="24"/>
              </w:rPr>
            </w:pPr>
          </w:p>
        </w:tc>
        <w:tc>
          <w:tcPr>
            <w:tcW w:w="866" w:type="dxa"/>
            <w:vAlign w:val="center"/>
          </w:tcPr>
          <w:p w14:paraId="798B26D4" w14:textId="77777777" w:rsidR="00D022EC" w:rsidRPr="00C90DF6" w:rsidRDefault="00D022EC" w:rsidP="006679FE">
            <w:pPr>
              <w:spacing w:after="0" w:line="240" w:lineRule="auto"/>
              <w:jc w:val="center"/>
              <w:rPr>
                <w:rFonts w:ascii="Times New Roman" w:eastAsia="Times New Roman" w:hAnsi="Times New Roman"/>
                <w:sz w:val="24"/>
                <w:szCs w:val="24"/>
              </w:rPr>
            </w:pPr>
          </w:p>
          <w:p w14:paraId="6A5D9CCE" w14:textId="77777777" w:rsidR="00D022EC" w:rsidRPr="00C90DF6" w:rsidRDefault="00D022EC" w:rsidP="006679FE">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1417" w:type="dxa"/>
            <w:gridSpan w:val="3"/>
            <w:vAlign w:val="center"/>
          </w:tcPr>
          <w:p w14:paraId="24558C8A" w14:textId="77777777" w:rsidR="00D022EC" w:rsidRPr="00C90DF6" w:rsidRDefault="00D022EC" w:rsidP="00C32548">
            <w:pPr>
              <w:spacing w:after="0" w:line="240" w:lineRule="auto"/>
              <w:ind w:left="720"/>
              <w:rPr>
                <w:rFonts w:ascii="Times New Roman" w:eastAsia="Times New Roman" w:hAnsi="Times New Roman"/>
                <w:i/>
                <w:sz w:val="24"/>
                <w:szCs w:val="24"/>
                <w:vertAlign w:val="subscript"/>
              </w:rPr>
            </w:pPr>
          </w:p>
        </w:tc>
      </w:tr>
      <w:tr w:rsidR="00D022EC" w:rsidRPr="00C90DF6" w14:paraId="715844CF" w14:textId="77777777" w:rsidTr="001F1364">
        <w:trPr>
          <w:gridAfter w:val="1"/>
          <w:wAfter w:w="7" w:type="dxa"/>
        </w:trPr>
        <w:tc>
          <w:tcPr>
            <w:tcW w:w="4095" w:type="dxa"/>
          </w:tcPr>
          <w:p w14:paraId="109B5F8B" w14:textId="77777777" w:rsidR="00D022EC" w:rsidRPr="00C90DF6" w:rsidRDefault="00D022EC" w:rsidP="00C32548">
            <w:pPr>
              <w:tabs>
                <w:tab w:val="left" w:pos="1418"/>
              </w:tabs>
              <w:spacing w:after="0" w:line="240" w:lineRule="auto"/>
              <w:jc w:val="right"/>
              <w:rPr>
                <w:rFonts w:ascii="Times New Roman" w:hAnsi="Times New Roman"/>
                <w:sz w:val="20"/>
                <w:szCs w:val="20"/>
                <w:lang w:eastAsia="lv-LV"/>
              </w:rPr>
            </w:pPr>
            <w:r w:rsidRPr="00C90DF6">
              <w:rPr>
                <w:rFonts w:ascii="Times New Roman" w:hAnsi="Times New Roman"/>
                <w:sz w:val="20"/>
                <w:szCs w:val="20"/>
                <w:lang w:eastAsia="lv-LV"/>
              </w:rPr>
              <w:t>Web of Science vai SCOPUS datubāzēs iekļautajos izdevumos publicētas konferenču tēzes</w:t>
            </w:r>
          </w:p>
        </w:tc>
        <w:tc>
          <w:tcPr>
            <w:tcW w:w="1134" w:type="dxa"/>
            <w:vAlign w:val="center"/>
          </w:tcPr>
          <w:p w14:paraId="33AD06DA" w14:textId="77777777" w:rsidR="00D022EC" w:rsidRPr="00C90DF6" w:rsidRDefault="00D022EC" w:rsidP="006679FE">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13</w:t>
            </w:r>
          </w:p>
        </w:tc>
        <w:tc>
          <w:tcPr>
            <w:tcW w:w="993" w:type="dxa"/>
            <w:shd w:val="clear" w:color="auto" w:fill="FBD4B4"/>
            <w:vAlign w:val="center"/>
          </w:tcPr>
          <w:p w14:paraId="0FECB6BF" w14:textId="77777777" w:rsidR="00D022EC" w:rsidRPr="00C90DF6" w:rsidRDefault="00D022EC" w:rsidP="006679FE">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4</w:t>
            </w:r>
          </w:p>
        </w:tc>
        <w:tc>
          <w:tcPr>
            <w:tcW w:w="866" w:type="dxa"/>
            <w:vAlign w:val="center"/>
          </w:tcPr>
          <w:p w14:paraId="072B7B8B" w14:textId="77777777" w:rsidR="00D022EC" w:rsidRPr="00C90DF6" w:rsidRDefault="00D022EC" w:rsidP="006679FE">
            <w:pPr>
              <w:spacing w:after="0" w:line="240" w:lineRule="auto"/>
              <w:jc w:val="center"/>
              <w:rPr>
                <w:rFonts w:ascii="Times New Roman" w:eastAsia="Times New Roman" w:hAnsi="Times New Roman"/>
                <w:i/>
                <w:sz w:val="24"/>
                <w:szCs w:val="24"/>
              </w:rPr>
            </w:pPr>
            <w:r w:rsidRPr="00C90DF6">
              <w:rPr>
                <w:rFonts w:ascii="Times New Roman" w:eastAsia="Times New Roman" w:hAnsi="Times New Roman"/>
                <w:i/>
                <w:sz w:val="24"/>
                <w:szCs w:val="24"/>
              </w:rPr>
              <w:t>1</w:t>
            </w:r>
          </w:p>
        </w:tc>
        <w:tc>
          <w:tcPr>
            <w:tcW w:w="1417" w:type="dxa"/>
            <w:gridSpan w:val="3"/>
            <w:vAlign w:val="center"/>
          </w:tcPr>
          <w:p w14:paraId="2A2F3D88" w14:textId="77777777" w:rsidR="00D022EC" w:rsidRPr="00C90DF6" w:rsidRDefault="00D022EC" w:rsidP="00C32548">
            <w:pPr>
              <w:spacing w:line="240" w:lineRule="auto"/>
              <w:ind w:left="786"/>
              <w:jc w:val="both"/>
              <w:rPr>
                <w:rFonts w:ascii="Times New Roman" w:eastAsia="Times New Roman" w:hAnsi="Times New Roman"/>
                <w:sz w:val="24"/>
                <w:szCs w:val="24"/>
              </w:rPr>
            </w:pPr>
          </w:p>
        </w:tc>
      </w:tr>
      <w:tr w:rsidR="00D022EC" w:rsidRPr="00C90DF6" w14:paraId="1C5BE7A7" w14:textId="77777777" w:rsidTr="001F1364">
        <w:trPr>
          <w:gridAfter w:val="1"/>
          <w:wAfter w:w="7" w:type="dxa"/>
        </w:trPr>
        <w:tc>
          <w:tcPr>
            <w:tcW w:w="4095" w:type="dxa"/>
          </w:tcPr>
          <w:p w14:paraId="6254BCCF" w14:textId="77777777" w:rsidR="00D022EC" w:rsidRPr="00C90DF6" w:rsidRDefault="00D022EC" w:rsidP="00C32548">
            <w:pPr>
              <w:tabs>
                <w:tab w:val="left" w:pos="1418"/>
              </w:tabs>
              <w:spacing w:after="0" w:line="240" w:lineRule="auto"/>
              <w:jc w:val="right"/>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 xml:space="preserve">Pulicētas starptautisko konferenču/kongresu  tēzes, kas </w:t>
            </w:r>
          </w:p>
          <w:p w14:paraId="67DC402A" w14:textId="77777777" w:rsidR="00D022EC" w:rsidRPr="00C90DF6" w:rsidRDefault="00D022EC" w:rsidP="00C32548">
            <w:pPr>
              <w:tabs>
                <w:tab w:val="left" w:pos="1418"/>
              </w:tabs>
              <w:spacing w:after="0" w:line="240" w:lineRule="auto"/>
              <w:jc w:val="right"/>
              <w:rPr>
                <w:rFonts w:ascii="Times New Roman" w:eastAsia="Times New Roman" w:hAnsi="Times New Roman"/>
                <w:sz w:val="20"/>
                <w:szCs w:val="20"/>
                <w:lang w:eastAsia="lv-LV"/>
              </w:rPr>
            </w:pPr>
            <w:r w:rsidRPr="00C90DF6">
              <w:rPr>
                <w:rFonts w:ascii="Times New Roman" w:hAnsi="Times New Roman"/>
                <w:sz w:val="20"/>
                <w:szCs w:val="20"/>
                <w:lang w:eastAsia="lv-LV"/>
              </w:rPr>
              <w:t>nav   Web of Science vai SCOPUS datubāzēs iekļautajos izdevumos</w:t>
            </w:r>
          </w:p>
        </w:tc>
        <w:tc>
          <w:tcPr>
            <w:tcW w:w="1134" w:type="dxa"/>
            <w:vAlign w:val="center"/>
          </w:tcPr>
          <w:p w14:paraId="07968BD7" w14:textId="77777777" w:rsidR="00D022EC" w:rsidRPr="00C90DF6" w:rsidRDefault="00D022EC" w:rsidP="006679FE">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357F5EE5" w14:textId="77777777" w:rsidR="00D022EC" w:rsidRPr="00C90DF6" w:rsidRDefault="00D022EC" w:rsidP="006679FE">
            <w:pPr>
              <w:spacing w:after="0" w:line="240" w:lineRule="auto"/>
              <w:jc w:val="center"/>
              <w:rPr>
                <w:rFonts w:ascii="Times New Roman" w:eastAsia="Times New Roman" w:hAnsi="Times New Roman"/>
                <w:sz w:val="24"/>
                <w:szCs w:val="24"/>
              </w:rPr>
            </w:pPr>
          </w:p>
        </w:tc>
        <w:tc>
          <w:tcPr>
            <w:tcW w:w="866" w:type="dxa"/>
            <w:vAlign w:val="center"/>
          </w:tcPr>
          <w:p w14:paraId="72683BF9" w14:textId="77777777" w:rsidR="00D022EC" w:rsidRPr="00C90DF6" w:rsidRDefault="00D022EC" w:rsidP="006679FE">
            <w:pPr>
              <w:spacing w:after="0" w:line="240" w:lineRule="auto"/>
              <w:jc w:val="center"/>
              <w:rPr>
                <w:rFonts w:ascii="Times New Roman" w:eastAsia="Times New Roman" w:hAnsi="Times New Roman"/>
                <w:sz w:val="24"/>
                <w:szCs w:val="24"/>
              </w:rPr>
            </w:pPr>
          </w:p>
          <w:p w14:paraId="23D1B5EC" w14:textId="77777777" w:rsidR="00D022EC" w:rsidRPr="00C90DF6" w:rsidRDefault="00D022EC" w:rsidP="006679FE">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15</w:t>
            </w:r>
          </w:p>
        </w:tc>
        <w:tc>
          <w:tcPr>
            <w:tcW w:w="1417" w:type="dxa"/>
            <w:gridSpan w:val="3"/>
            <w:vAlign w:val="center"/>
          </w:tcPr>
          <w:p w14:paraId="3F3CD8F4" w14:textId="77777777" w:rsidR="00D022EC" w:rsidRPr="00C90DF6" w:rsidRDefault="00D022EC" w:rsidP="006679FE">
            <w:pPr>
              <w:spacing w:after="120" w:line="240" w:lineRule="auto"/>
              <w:rPr>
                <w:rFonts w:ascii="Times New Roman" w:eastAsia="Times New Roman" w:hAnsi="Times New Roman"/>
                <w:sz w:val="24"/>
                <w:szCs w:val="24"/>
              </w:rPr>
            </w:pPr>
          </w:p>
        </w:tc>
      </w:tr>
      <w:tr w:rsidR="00D022EC" w:rsidRPr="00C90DF6" w14:paraId="734EE0E9" w14:textId="77777777" w:rsidTr="001F1364">
        <w:trPr>
          <w:gridAfter w:val="1"/>
          <w:wAfter w:w="7" w:type="dxa"/>
        </w:trPr>
        <w:tc>
          <w:tcPr>
            <w:tcW w:w="4095" w:type="dxa"/>
          </w:tcPr>
          <w:p w14:paraId="0CD2B16F" w14:textId="77777777" w:rsidR="00D022EC" w:rsidRPr="00C90DF6" w:rsidRDefault="00D022EC" w:rsidP="00C32548">
            <w:pPr>
              <w:tabs>
                <w:tab w:val="left" w:pos="1418"/>
              </w:tabs>
              <w:spacing w:after="0" w:line="240" w:lineRule="auto"/>
              <w:jc w:val="right"/>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Publicētas vietējā mēroga konferenču/kongresu tēzes</w:t>
            </w:r>
          </w:p>
        </w:tc>
        <w:tc>
          <w:tcPr>
            <w:tcW w:w="1134" w:type="dxa"/>
            <w:vAlign w:val="center"/>
          </w:tcPr>
          <w:p w14:paraId="09EDB8E8" w14:textId="77777777" w:rsidR="00D022EC" w:rsidRPr="00C90DF6" w:rsidRDefault="00D022EC" w:rsidP="006679FE">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7FDB5DFD" w14:textId="77777777" w:rsidR="00D022EC" w:rsidRPr="00C90DF6" w:rsidRDefault="00D022EC" w:rsidP="006679FE">
            <w:pPr>
              <w:spacing w:after="0" w:line="240" w:lineRule="auto"/>
              <w:jc w:val="center"/>
              <w:rPr>
                <w:rFonts w:ascii="Times New Roman" w:eastAsia="Times New Roman" w:hAnsi="Times New Roman"/>
                <w:sz w:val="24"/>
                <w:szCs w:val="24"/>
              </w:rPr>
            </w:pPr>
          </w:p>
        </w:tc>
        <w:tc>
          <w:tcPr>
            <w:tcW w:w="866" w:type="dxa"/>
            <w:vAlign w:val="center"/>
          </w:tcPr>
          <w:p w14:paraId="1DB1BE94" w14:textId="77777777" w:rsidR="00D022EC" w:rsidRPr="00C90DF6" w:rsidRDefault="00D022EC" w:rsidP="006679FE">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8</w:t>
            </w:r>
          </w:p>
        </w:tc>
        <w:tc>
          <w:tcPr>
            <w:tcW w:w="1417" w:type="dxa"/>
            <w:gridSpan w:val="3"/>
            <w:vAlign w:val="center"/>
          </w:tcPr>
          <w:p w14:paraId="46E8FD6C" w14:textId="77777777" w:rsidR="00D022EC" w:rsidRPr="00C90DF6" w:rsidRDefault="00D022EC" w:rsidP="006679FE">
            <w:pPr>
              <w:spacing w:after="120" w:line="240" w:lineRule="auto"/>
              <w:jc w:val="both"/>
              <w:rPr>
                <w:rFonts w:ascii="Times New Roman" w:eastAsia="Times New Roman" w:hAnsi="Times New Roman"/>
                <w:sz w:val="24"/>
                <w:szCs w:val="24"/>
              </w:rPr>
            </w:pPr>
          </w:p>
        </w:tc>
      </w:tr>
      <w:tr w:rsidR="00D022EC" w:rsidRPr="00C90DF6" w14:paraId="68281019" w14:textId="77777777" w:rsidTr="001F1364">
        <w:trPr>
          <w:gridAfter w:val="1"/>
          <w:wAfter w:w="7" w:type="dxa"/>
        </w:trPr>
        <w:tc>
          <w:tcPr>
            <w:tcW w:w="4095" w:type="dxa"/>
          </w:tcPr>
          <w:p w14:paraId="34175231" w14:textId="77777777" w:rsidR="00D022EC" w:rsidRPr="00C90DF6" w:rsidRDefault="00D022EC" w:rsidP="00C32548">
            <w:pPr>
              <w:tabs>
                <w:tab w:val="left" w:pos="1418"/>
              </w:tabs>
              <w:spacing w:after="0" w:line="240" w:lineRule="auto"/>
              <w:jc w:val="right"/>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Iesniegtās  vietējo/starptautisko  konferenču/kongresu tēzes</w:t>
            </w:r>
          </w:p>
        </w:tc>
        <w:tc>
          <w:tcPr>
            <w:tcW w:w="1134" w:type="dxa"/>
            <w:vAlign w:val="center"/>
          </w:tcPr>
          <w:p w14:paraId="7DB8EBE7" w14:textId="77777777" w:rsidR="00D022EC" w:rsidRPr="00C90DF6" w:rsidRDefault="00D022EC" w:rsidP="006679FE">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3A3EEF69" w14:textId="77777777" w:rsidR="00D022EC" w:rsidRPr="00C90DF6" w:rsidRDefault="00D022EC" w:rsidP="006679FE">
            <w:pPr>
              <w:spacing w:after="0" w:line="240" w:lineRule="auto"/>
              <w:jc w:val="center"/>
              <w:rPr>
                <w:rFonts w:ascii="Times New Roman" w:eastAsia="Times New Roman" w:hAnsi="Times New Roman"/>
                <w:sz w:val="24"/>
                <w:szCs w:val="24"/>
              </w:rPr>
            </w:pPr>
          </w:p>
        </w:tc>
        <w:tc>
          <w:tcPr>
            <w:tcW w:w="866" w:type="dxa"/>
            <w:vAlign w:val="center"/>
          </w:tcPr>
          <w:p w14:paraId="1B73579A" w14:textId="77777777" w:rsidR="00D022EC" w:rsidRPr="00C90DF6" w:rsidRDefault="00D022EC" w:rsidP="006679FE">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1417" w:type="dxa"/>
            <w:gridSpan w:val="3"/>
            <w:vAlign w:val="center"/>
          </w:tcPr>
          <w:p w14:paraId="32F47B39" w14:textId="77777777" w:rsidR="00D022EC" w:rsidRPr="00C90DF6" w:rsidRDefault="00D022EC" w:rsidP="006679FE">
            <w:pPr>
              <w:pStyle w:val="Default"/>
              <w:suppressAutoHyphens w:val="0"/>
              <w:autoSpaceDN w:val="0"/>
              <w:adjustRightInd w:val="0"/>
              <w:jc w:val="both"/>
            </w:pPr>
          </w:p>
        </w:tc>
      </w:tr>
      <w:tr w:rsidR="00D022EC" w:rsidRPr="00C90DF6" w14:paraId="7870E96D" w14:textId="77777777" w:rsidTr="001F1364">
        <w:trPr>
          <w:gridAfter w:val="1"/>
          <w:wAfter w:w="7" w:type="dxa"/>
        </w:trPr>
        <w:tc>
          <w:tcPr>
            <w:tcW w:w="4095" w:type="dxa"/>
          </w:tcPr>
          <w:p w14:paraId="63FE797A" w14:textId="77777777" w:rsidR="00D022EC" w:rsidRPr="00C90DF6" w:rsidRDefault="00D022EC" w:rsidP="00C32548">
            <w:pPr>
              <w:tabs>
                <w:tab w:val="left" w:pos="1418"/>
              </w:tabs>
              <w:spacing w:after="0" w:line="240" w:lineRule="auto"/>
              <w:jc w:val="right"/>
              <w:rPr>
                <w:rFonts w:ascii="Times New Roman" w:eastAsia="Times New Roman" w:hAnsi="Times New Roman"/>
                <w:sz w:val="20"/>
                <w:szCs w:val="20"/>
                <w:lang w:eastAsia="lv-LV"/>
              </w:rPr>
            </w:pPr>
            <w:r w:rsidRPr="00C90DF6">
              <w:rPr>
                <w:rFonts w:ascii="Times New Roman" w:eastAsia="Times New Roman" w:hAnsi="Times New Roman"/>
                <w:sz w:val="20"/>
                <w:szCs w:val="20"/>
                <w:lang w:eastAsia="lv-LV"/>
              </w:rPr>
              <w:t xml:space="preserve">oriģinālo zinātnisko rakstu </w:t>
            </w:r>
          </w:p>
          <w:p w14:paraId="34873AD4" w14:textId="77777777" w:rsidR="00D022EC" w:rsidRPr="00C90DF6" w:rsidRDefault="00D022EC" w:rsidP="00C32548">
            <w:pPr>
              <w:tabs>
                <w:tab w:val="left" w:pos="1418"/>
              </w:tabs>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lang w:eastAsia="lv-LV"/>
              </w:rPr>
              <w:t>ERIH (A un B) datubāzē iekļautajos žurnālos vai konferenču rakstu krājumos</w:t>
            </w:r>
          </w:p>
        </w:tc>
        <w:tc>
          <w:tcPr>
            <w:tcW w:w="1134" w:type="dxa"/>
            <w:vAlign w:val="center"/>
          </w:tcPr>
          <w:p w14:paraId="42E89402" w14:textId="77777777" w:rsidR="00D022EC" w:rsidRPr="00C90DF6" w:rsidRDefault="00D022EC" w:rsidP="006679FE">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6F82E505" w14:textId="77777777" w:rsidR="00D022EC" w:rsidRPr="00C90DF6" w:rsidRDefault="00D022EC" w:rsidP="006679FE">
            <w:pPr>
              <w:spacing w:after="0" w:line="240" w:lineRule="auto"/>
              <w:jc w:val="center"/>
              <w:rPr>
                <w:rFonts w:ascii="Times New Roman" w:eastAsia="Times New Roman" w:hAnsi="Times New Roman"/>
                <w:sz w:val="24"/>
                <w:szCs w:val="24"/>
              </w:rPr>
            </w:pPr>
          </w:p>
        </w:tc>
        <w:tc>
          <w:tcPr>
            <w:tcW w:w="866" w:type="dxa"/>
            <w:vAlign w:val="center"/>
          </w:tcPr>
          <w:p w14:paraId="0B98D7EC" w14:textId="77777777" w:rsidR="00D022EC" w:rsidRPr="00C90DF6" w:rsidRDefault="00D022EC" w:rsidP="006679FE">
            <w:pPr>
              <w:spacing w:after="0" w:line="240" w:lineRule="auto"/>
              <w:jc w:val="center"/>
              <w:rPr>
                <w:rFonts w:ascii="Times New Roman" w:eastAsia="Times New Roman" w:hAnsi="Times New Roman"/>
                <w:i/>
                <w:sz w:val="24"/>
                <w:szCs w:val="24"/>
              </w:rPr>
            </w:pPr>
          </w:p>
        </w:tc>
        <w:tc>
          <w:tcPr>
            <w:tcW w:w="1417" w:type="dxa"/>
            <w:gridSpan w:val="3"/>
            <w:vAlign w:val="center"/>
          </w:tcPr>
          <w:p w14:paraId="01A029D1" w14:textId="77777777" w:rsidR="00D022EC" w:rsidRPr="00C90DF6" w:rsidRDefault="00D022EC" w:rsidP="00C32548">
            <w:pPr>
              <w:spacing w:after="0" w:line="240" w:lineRule="auto"/>
              <w:rPr>
                <w:rFonts w:ascii="Times New Roman" w:eastAsia="Times New Roman" w:hAnsi="Times New Roman"/>
                <w:sz w:val="24"/>
                <w:szCs w:val="24"/>
              </w:rPr>
            </w:pPr>
          </w:p>
        </w:tc>
      </w:tr>
      <w:tr w:rsidR="00D022EC" w:rsidRPr="00C90DF6" w14:paraId="3EE391C1" w14:textId="77777777" w:rsidTr="001F1364">
        <w:trPr>
          <w:gridAfter w:val="1"/>
          <w:wAfter w:w="7" w:type="dxa"/>
        </w:trPr>
        <w:tc>
          <w:tcPr>
            <w:tcW w:w="4095" w:type="dxa"/>
          </w:tcPr>
          <w:p w14:paraId="1EB7E4C6" w14:textId="77777777" w:rsidR="00D022EC" w:rsidRPr="00C90DF6" w:rsidRDefault="00D022EC" w:rsidP="00C32548">
            <w:pPr>
              <w:tabs>
                <w:tab w:val="left" w:pos="1418"/>
              </w:tabs>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lang w:eastAsia="lv-LV"/>
              </w:rPr>
              <w:t>recenzētu zinātnisku monogrāfiju skaits</w:t>
            </w:r>
          </w:p>
        </w:tc>
        <w:tc>
          <w:tcPr>
            <w:tcW w:w="1134" w:type="dxa"/>
            <w:vAlign w:val="center"/>
          </w:tcPr>
          <w:p w14:paraId="0FD04DA2" w14:textId="77777777" w:rsidR="00D022EC" w:rsidRPr="00C90DF6" w:rsidRDefault="00D022EC" w:rsidP="00C32548">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453F0130"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866" w:type="dxa"/>
          </w:tcPr>
          <w:p w14:paraId="1D1D7744" w14:textId="77777777" w:rsidR="00D022EC" w:rsidRPr="00C90DF6" w:rsidRDefault="00D022EC" w:rsidP="00C32548">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1417" w:type="dxa"/>
            <w:gridSpan w:val="3"/>
            <w:vAlign w:val="center"/>
          </w:tcPr>
          <w:p w14:paraId="0E75239A" w14:textId="77777777" w:rsidR="00D022EC" w:rsidRPr="00C90DF6" w:rsidRDefault="00D022EC" w:rsidP="006679FE">
            <w:pPr>
              <w:spacing w:after="0" w:line="240" w:lineRule="auto"/>
              <w:jc w:val="both"/>
              <w:rPr>
                <w:rFonts w:ascii="Times New Roman" w:eastAsia="Times New Roman" w:hAnsi="Times New Roman"/>
              </w:rPr>
            </w:pPr>
          </w:p>
        </w:tc>
      </w:tr>
      <w:tr w:rsidR="00D022EC" w:rsidRPr="00C90DF6" w14:paraId="6FC7C8A4" w14:textId="77777777" w:rsidTr="001F1364">
        <w:trPr>
          <w:gridAfter w:val="1"/>
          <w:wAfter w:w="7" w:type="dxa"/>
        </w:trPr>
        <w:tc>
          <w:tcPr>
            <w:tcW w:w="4095" w:type="dxa"/>
          </w:tcPr>
          <w:p w14:paraId="3B5B658A" w14:textId="77777777" w:rsidR="00D022EC" w:rsidRPr="00C90DF6" w:rsidRDefault="00D022EC" w:rsidP="00C32548">
            <w:pPr>
              <w:spacing w:after="0" w:line="240" w:lineRule="auto"/>
              <w:rPr>
                <w:rFonts w:ascii="Times New Roman" w:eastAsia="Times New Roman" w:hAnsi="Times New Roman"/>
                <w:bCs/>
                <w:sz w:val="20"/>
                <w:szCs w:val="20"/>
              </w:rPr>
            </w:pPr>
            <w:r w:rsidRPr="00C90DF6">
              <w:rPr>
                <w:rFonts w:ascii="Times New Roman" w:eastAsia="Times New Roman" w:hAnsi="Times New Roman"/>
                <w:sz w:val="20"/>
                <w:szCs w:val="20"/>
              </w:rPr>
              <w:t>2. Programmas ietvaros aizstāvēto darbu skaits:</w:t>
            </w:r>
          </w:p>
        </w:tc>
        <w:tc>
          <w:tcPr>
            <w:tcW w:w="1134" w:type="dxa"/>
            <w:vAlign w:val="center"/>
          </w:tcPr>
          <w:p w14:paraId="3C534376" w14:textId="77777777" w:rsidR="00D022EC" w:rsidRPr="00C90DF6" w:rsidRDefault="00D022EC" w:rsidP="00C32548">
            <w:pPr>
              <w:spacing w:after="0" w:line="240" w:lineRule="auto"/>
              <w:jc w:val="center"/>
              <w:rPr>
                <w:rFonts w:ascii="Times New Roman" w:eastAsia="Times New Roman" w:hAnsi="Times New Roman"/>
                <w:b/>
                <w:sz w:val="24"/>
                <w:szCs w:val="24"/>
              </w:rPr>
            </w:pPr>
          </w:p>
        </w:tc>
        <w:tc>
          <w:tcPr>
            <w:tcW w:w="993" w:type="dxa"/>
            <w:tcBorders>
              <w:bottom w:val="single" w:sz="4" w:space="0" w:color="auto"/>
            </w:tcBorders>
            <w:shd w:val="clear" w:color="auto" w:fill="FFFFFF"/>
            <w:vAlign w:val="center"/>
          </w:tcPr>
          <w:p w14:paraId="614FE806"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866" w:type="dxa"/>
          </w:tcPr>
          <w:p w14:paraId="51850612" w14:textId="77777777" w:rsidR="00D022EC" w:rsidRPr="00C90DF6" w:rsidRDefault="00D022EC" w:rsidP="00C32548">
            <w:pPr>
              <w:spacing w:after="0" w:line="240" w:lineRule="auto"/>
              <w:jc w:val="center"/>
              <w:rPr>
                <w:rFonts w:ascii="Times New Roman" w:eastAsia="Times New Roman" w:hAnsi="Times New Roman"/>
                <w:sz w:val="24"/>
                <w:szCs w:val="24"/>
              </w:rPr>
            </w:pPr>
          </w:p>
        </w:tc>
        <w:tc>
          <w:tcPr>
            <w:tcW w:w="1417" w:type="dxa"/>
            <w:gridSpan w:val="3"/>
            <w:tcBorders>
              <w:bottom w:val="single" w:sz="4" w:space="0" w:color="auto"/>
            </w:tcBorders>
            <w:vAlign w:val="center"/>
          </w:tcPr>
          <w:p w14:paraId="7746BCD9" w14:textId="77777777" w:rsidR="00D022EC" w:rsidRPr="00C90DF6" w:rsidRDefault="00D022EC" w:rsidP="00C32548">
            <w:pPr>
              <w:spacing w:after="0" w:line="240" w:lineRule="auto"/>
              <w:jc w:val="center"/>
              <w:rPr>
                <w:rFonts w:ascii="Times New Roman" w:eastAsia="Times New Roman" w:hAnsi="Times New Roman"/>
                <w:i/>
                <w:sz w:val="24"/>
                <w:szCs w:val="24"/>
              </w:rPr>
            </w:pPr>
          </w:p>
        </w:tc>
      </w:tr>
      <w:tr w:rsidR="001F1364" w:rsidRPr="00C90DF6" w14:paraId="2F404366" w14:textId="77777777" w:rsidTr="001F1364">
        <w:trPr>
          <w:gridAfter w:val="1"/>
          <w:wAfter w:w="7" w:type="dxa"/>
        </w:trPr>
        <w:tc>
          <w:tcPr>
            <w:tcW w:w="4095" w:type="dxa"/>
          </w:tcPr>
          <w:p w14:paraId="5E692680" w14:textId="77777777" w:rsidR="001F1364" w:rsidRPr="00C90DF6" w:rsidRDefault="001F1364" w:rsidP="001F1364">
            <w:pPr>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rPr>
              <w:t>promocijas darbu skaits</w:t>
            </w:r>
          </w:p>
        </w:tc>
        <w:tc>
          <w:tcPr>
            <w:tcW w:w="1134" w:type="dxa"/>
            <w:vAlign w:val="center"/>
          </w:tcPr>
          <w:p w14:paraId="02F6DE23" w14:textId="77777777" w:rsidR="001F1364" w:rsidRPr="00C90DF6" w:rsidRDefault="001F1364" w:rsidP="001F1364">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5</w:t>
            </w:r>
          </w:p>
        </w:tc>
        <w:tc>
          <w:tcPr>
            <w:tcW w:w="993" w:type="dxa"/>
            <w:tcBorders>
              <w:bottom w:val="single" w:sz="4" w:space="0" w:color="auto"/>
            </w:tcBorders>
            <w:shd w:val="clear" w:color="auto" w:fill="FBD4B4"/>
            <w:vAlign w:val="center"/>
          </w:tcPr>
          <w:p w14:paraId="53B48BD4" w14:textId="77777777" w:rsidR="001F1364" w:rsidRPr="00C90DF6" w:rsidRDefault="001F1364" w:rsidP="001F1364">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866" w:type="dxa"/>
            <w:tcBorders>
              <w:right w:val="single" w:sz="4" w:space="0" w:color="auto"/>
            </w:tcBorders>
          </w:tcPr>
          <w:p w14:paraId="506516D0" w14:textId="77777777" w:rsidR="001F1364" w:rsidRPr="00C90DF6" w:rsidRDefault="001F1364" w:rsidP="001F1364">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51290F64" w14:textId="77777777" w:rsidR="001F1364" w:rsidRPr="00C90DF6" w:rsidRDefault="001F1364" w:rsidP="001F1364">
            <w:pPr>
              <w:pStyle w:val="NormalWeb"/>
              <w:rPr>
                <w:rFonts w:eastAsia="Times New Roman"/>
                <w:i/>
                <w:sz w:val="22"/>
                <w:szCs w:val="22"/>
              </w:rPr>
            </w:pPr>
            <w:r w:rsidRPr="00C90DF6">
              <w:rPr>
                <w:rFonts w:eastAsia="Times New Roman"/>
                <w:i/>
                <w:sz w:val="22"/>
                <w:szCs w:val="22"/>
              </w:rPr>
              <w:t>Iesniegts</w:t>
            </w:r>
          </w:p>
        </w:tc>
      </w:tr>
      <w:tr w:rsidR="001F1364" w:rsidRPr="00C90DF6" w14:paraId="3436F209" w14:textId="77777777" w:rsidTr="001F1364">
        <w:trPr>
          <w:gridAfter w:val="1"/>
          <w:wAfter w:w="7" w:type="dxa"/>
        </w:trPr>
        <w:tc>
          <w:tcPr>
            <w:tcW w:w="4095" w:type="dxa"/>
          </w:tcPr>
          <w:p w14:paraId="4F667240" w14:textId="77777777" w:rsidR="001F1364" w:rsidRPr="00C90DF6" w:rsidRDefault="001F1364" w:rsidP="001F1364">
            <w:pPr>
              <w:spacing w:after="0" w:line="240" w:lineRule="auto"/>
              <w:jc w:val="right"/>
              <w:rPr>
                <w:rFonts w:ascii="Times New Roman" w:eastAsia="Times New Roman" w:hAnsi="Times New Roman"/>
                <w:sz w:val="20"/>
                <w:szCs w:val="20"/>
              </w:rPr>
            </w:pPr>
            <w:r w:rsidRPr="00C90DF6">
              <w:rPr>
                <w:rFonts w:ascii="Times New Roman" w:eastAsia="Times New Roman" w:hAnsi="Times New Roman"/>
                <w:sz w:val="20"/>
                <w:szCs w:val="20"/>
              </w:rPr>
              <w:t>maģistra darbu skaits</w:t>
            </w:r>
          </w:p>
        </w:tc>
        <w:tc>
          <w:tcPr>
            <w:tcW w:w="1134" w:type="dxa"/>
            <w:vAlign w:val="center"/>
          </w:tcPr>
          <w:p w14:paraId="2839E50E" w14:textId="77777777" w:rsidR="001F1364" w:rsidRPr="00C90DF6" w:rsidRDefault="001F1364" w:rsidP="001F1364">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2</w:t>
            </w:r>
          </w:p>
        </w:tc>
        <w:tc>
          <w:tcPr>
            <w:tcW w:w="993" w:type="dxa"/>
            <w:shd w:val="clear" w:color="auto" w:fill="FFFFFF"/>
            <w:vAlign w:val="center"/>
          </w:tcPr>
          <w:p w14:paraId="501521D4"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866" w:type="dxa"/>
            <w:tcBorders>
              <w:right w:val="single" w:sz="4" w:space="0" w:color="auto"/>
            </w:tcBorders>
          </w:tcPr>
          <w:p w14:paraId="55BF9064"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283" w:type="dxa"/>
            <w:tcBorders>
              <w:top w:val="single" w:sz="4" w:space="0" w:color="auto"/>
              <w:left w:val="single" w:sz="4" w:space="0" w:color="auto"/>
              <w:bottom w:val="single" w:sz="4" w:space="0" w:color="auto"/>
              <w:right w:val="nil"/>
            </w:tcBorders>
            <w:vAlign w:val="center"/>
          </w:tcPr>
          <w:p w14:paraId="31132605"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709" w:type="dxa"/>
            <w:tcBorders>
              <w:top w:val="single" w:sz="4" w:space="0" w:color="auto"/>
              <w:left w:val="nil"/>
              <w:bottom w:val="single" w:sz="4" w:space="0" w:color="auto"/>
              <w:right w:val="nil"/>
            </w:tcBorders>
            <w:vAlign w:val="center"/>
          </w:tcPr>
          <w:p w14:paraId="46A6518D"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425" w:type="dxa"/>
            <w:tcBorders>
              <w:top w:val="single" w:sz="4" w:space="0" w:color="auto"/>
              <w:left w:val="nil"/>
              <w:bottom w:val="single" w:sz="4" w:space="0" w:color="auto"/>
              <w:right w:val="single" w:sz="4" w:space="0" w:color="auto"/>
            </w:tcBorders>
            <w:vAlign w:val="center"/>
          </w:tcPr>
          <w:p w14:paraId="75936FDA" w14:textId="77777777" w:rsidR="001F1364" w:rsidRPr="00C90DF6" w:rsidRDefault="001F1364" w:rsidP="001F1364">
            <w:pPr>
              <w:spacing w:after="0" w:line="240" w:lineRule="auto"/>
              <w:jc w:val="center"/>
              <w:rPr>
                <w:rFonts w:ascii="Times New Roman" w:eastAsia="Times New Roman" w:hAnsi="Times New Roman"/>
                <w:i/>
                <w:color w:val="C00000"/>
                <w:sz w:val="24"/>
                <w:szCs w:val="24"/>
              </w:rPr>
            </w:pPr>
          </w:p>
        </w:tc>
      </w:tr>
      <w:tr w:rsidR="001F1364" w:rsidRPr="00C90DF6" w14:paraId="278B5901" w14:textId="77777777" w:rsidTr="001F1364">
        <w:tc>
          <w:tcPr>
            <w:tcW w:w="8512" w:type="dxa"/>
            <w:gridSpan w:val="8"/>
            <w:tcBorders>
              <w:right w:val="single" w:sz="4" w:space="0" w:color="auto"/>
            </w:tcBorders>
            <w:shd w:val="clear" w:color="auto" w:fill="C6D9F1"/>
          </w:tcPr>
          <w:p w14:paraId="3AF01611" w14:textId="77777777" w:rsidR="001F1364" w:rsidRPr="00C90DF6" w:rsidRDefault="001F1364" w:rsidP="001F1364">
            <w:pPr>
              <w:spacing w:after="0" w:line="240" w:lineRule="auto"/>
              <w:rPr>
                <w:rFonts w:ascii="Times New Roman" w:eastAsia="Times New Roman" w:hAnsi="Times New Roman"/>
                <w:i/>
                <w:sz w:val="24"/>
                <w:szCs w:val="24"/>
              </w:rPr>
            </w:pPr>
            <w:r w:rsidRPr="00C90DF6">
              <w:rPr>
                <w:rFonts w:ascii="Times New Roman" w:eastAsia="Times New Roman" w:hAnsi="Times New Roman"/>
                <w:b/>
                <w:bCs/>
                <w:sz w:val="24"/>
                <w:szCs w:val="24"/>
              </w:rPr>
              <w:t>Programmas popularizēšanas rezultatīvie rādītāji</w:t>
            </w:r>
          </w:p>
        </w:tc>
      </w:tr>
      <w:tr w:rsidR="001F1364" w:rsidRPr="00C90DF6" w14:paraId="2D2416A9" w14:textId="77777777" w:rsidTr="001F1364">
        <w:trPr>
          <w:gridAfter w:val="1"/>
          <w:wAfter w:w="7" w:type="dxa"/>
        </w:trPr>
        <w:tc>
          <w:tcPr>
            <w:tcW w:w="4095" w:type="dxa"/>
          </w:tcPr>
          <w:p w14:paraId="27E23223" w14:textId="77777777" w:rsidR="001F1364" w:rsidRPr="00C90DF6" w:rsidRDefault="001F1364" w:rsidP="001F1364">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 Programmas gaitas un rezultātu popularizēšanas interaktīvie pasākumi, kuru mērķu grupās iekļauti arī izglītojamie, skaits:</w:t>
            </w:r>
          </w:p>
        </w:tc>
        <w:tc>
          <w:tcPr>
            <w:tcW w:w="1134" w:type="dxa"/>
            <w:vAlign w:val="center"/>
          </w:tcPr>
          <w:p w14:paraId="2BAA3A17" w14:textId="77777777" w:rsidR="001F1364" w:rsidRPr="00C90DF6" w:rsidRDefault="001F1364" w:rsidP="001F1364">
            <w:pPr>
              <w:spacing w:after="0" w:line="240" w:lineRule="auto"/>
              <w:jc w:val="center"/>
              <w:rPr>
                <w:rFonts w:ascii="Times New Roman" w:eastAsia="Times New Roman" w:hAnsi="Times New Roman"/>
                <w:b/>
                <w:sz w:val="24"/>
                <w:szCs w:val="24"/>
              </w:rPr>
            </w:pPr>
          </w:p>
        </w:tc>
        <w:tc>
          <w:tcPr>
            <w:tcW w:w="993" w:type="dxa"/>
            <w:tcBorders>
              <w:bottom w:val="single" w:sz="4" w:space="0" w:color="auto"/>
            </w:tcBorders>
            <w:shd w:val="clear" w:color="auto" w:fill="FFFFFF"/>
            <w:vAlign w:val="center"/>
          </w:tcPr>
          <w:p w14:paraId="3C8341DF"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866" w:type="dxa"/>
            <w:tcBorders>
              <w:right w:val="single" w:sz="4" w:space="0" w:color="auto"/>
            </w:tcBorders>
          </w:tcPr>
          <w:p w14:paraId="1282E6B9"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283" w:type="dxa"/>
            <w:tcBorders>
              <w:top w:val="single" w:sz="4" w:space="0" w:color="auto"/>
              <w:left w:val="single" w:sz="4" w:space="0" w:color="auto"/>
              <w:bottom w:val="single" w:sz="4" w:space="0" w:color="auto"/>
              <w:right w:val="nil"/>
            </w:tcBorders>
            <w:vAlign w:val="center"/>
          </w:tcPr>
          <w:p w14:paraId="42DA1176"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709" w:type="dxa"/>
            <w:tcBorders>
              <w:top w:val="single" w:sz="4" w:space="0" w:color="auto"/>
              <w:left w:val="nil"/>
              <w:bottom w:val="single" w:sz="4" w:space="0" w:color="auto"/>
              <w:right w:val="nil"/>
            </w:tcBorders>
            <w:vAlign w:val="center"/>
          </w:tcPr>
          <w:p w14:paraId="42DCB5EE"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425" w:type="dxa"/>
            <w:tcBorders>
              <w:top w:val="single" w:sz="4" w:space="0" w:color="auto"/>
              <w:left w:val="nil"/>
              <w:bottom w:val="single" w:sz="4" w:space="0" w:color="auto"/>
              <w:right w:val="single" w:sz="4" w:space="0" w:color="auto"/>
            </w:tcBorders>
            <w:vAlign w:val="center"/>
          </w:tcPr>
          <w:p w14:paraId="283C520A" w14:textId="77777777" w:rsidR="001F1364" w:rsidRPr="00C90DF6" w:rsidRDefault="001F1364" w:rsidP="001F1364">
            <w:pPr>
              <w:spacing w:after="0" w:line="240" w:lineRule="auto"/>
              <w:jc w:val="center"/>
              <w:rPr>
                <w:rFonts w:ascii="Times New Roman" w:eastAsia="Times New Roman" w:hAnsi="Times New Roman"/>
                <w:i/>
                <w:sz w:val="24"/>
                <w:szCs w:val="24"/>
              </w:rPr>
            </w:pPr>
          </w:p>
        </w:tc>
      </w:tr>
      <w:tr w:rsidR="001F1364" w:rsidRPr="00C90DF6" w14:paraId="142D74A7" w14:textId="77777777" w:rsidTr="001F1364">
        <w:trPr>
          <w:gridAfter w:val="1"/>
          <w:wAfter w:w="7" w:type="dxa"/>
        </w:trPr>
        <w:tc>
          <w:tcPr>
            <w:tcW w:w="4095" w:type="dxa"/>
          </w:tcPr>
          <w:p w14:paraId="5C8620BE" w14:textId="77777777" w:rsidR="001F1364" w:rsidRPr="00C90DF6" w:rsidRDefault="001F1364" w:rsidP="001F1364">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konferences</w:t>
            </w:r>
          </w:p>
        </w:tc>
        <w:tc>
          <w:tcPr>
            <w:tcW w:w="1134" w:type="dxa"/>
            <w:vAlign w:val="center"/>
          </w:tcPr>
          <w:p w14:paraId="20A30094" w14:textId="77777777" w:rsidR="001F1364" w:rsidRPr="00C90DF6" w:rsidRDefault="001F1364" w:rsidP="001F1364">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4</w:t>
            </w:r>
          </w:p>
        </w:tc>
        <w:tc>
          <w:tcPr>
            <w:tcW w:w="993" w:type="dxa"/>
            <w:shd w:val="clear" w:color="auto" w:fill="FBD4B4"/>
            <w:vAlign w:val="center"/>
          </w:tcPr>
          <w:p w14:paraId="2859E24B" w14:textId="77777777" w:rsidR="001F1364" w:rsidRPr="00C90DF6" w:rsidRDefault="001F1364" w:rsidP="001F1364">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866" w:type="dxa"/>
            <w:tcBorders>
              <w:right w:val="single" w:sz="4" w:space="0" w:color="auto"/>
            </w:tcBorders>
            <w:vAlign w:val="center"/>
          </w:tcPr>
          <w:p w14:paraId="1B4B1763" w14:textId="77777777" w:rsidR="001F1364" w:rsidRPr="00C90DF6" w:rsidRDefault="001F1364" w:rsidP="001F1364">
            <w:pPr>
              <w:spacing w:after="0" w:line="240" w:lineRule="auto"/>
              <w:jc w:val="center"/>
              <w:rPr>
                <w:rFonts w:ascii="Times New Roman" w:eastAsia="Times New Roman" w:hAnsi="Times New Roman"/>
                <w:sz w:val="20"/>
                <w:szCs w:val="20"/>
              </w:rPr>
            </w:pPr>
            <w:r w:rsidRPr="00C90DF6">
              <w:rPr>
                <w:rFonts w:ascii="Times New Roman" w:eastAsia="Times New Roman" w:hAnsi="Times New Roman"/>
                <w:sz w:val="20"/>
                <w:szCs w:val="20"/>
              </w:rPr>
              <w:t>2</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2ACCF706" w14:textId="77777777" w:rsidR="001F1364" w:rsidRPr="00C90DF6" w:rsidRDefault="001F1364" w:rsidP="001F1364">
            <w:pPr>
              <w:spacing w:after="120" w:line="240" w:lineRule="auto"/>
              <w:jc w:val="both"/>
              <w:rPr>
                <w:rFonts w:ascii="Times New Roman" w:eastAsia="Times New Roman" w:hAnsi="Times New Roman"/>
                <w:sz w:val="20"/>
                <w:szCs w:val="20"/>
              </w:rPr>
            </w:pPr>
          </w:p>
        </w:tc>
      </w:tr>
      <w:tr w:rsidR="001F1364" w:rsidRPr="00C90DF6" w14:paraId="1FED4E9B" w14:textId="77777777" w:rsidTr="001F1364">
        <w:trPr>
          <w:gridAfter w:val="1"/>
          <w:wAfter w:w="7" w:type="dxa"/>
        </w:trPr>
        <w:tc>
          <w:tcPr>
            <w:tcW w:w="4095" w:type="dxa"/>
          </w:tcPr>
          <w:p w14:paraId="2EE0EB7B" w14:textId="77777777" w:rsidR="001F1364" w:rsidRPr="00C90DF6" w:rsidRDefault="001F1364" w:rsidP="001F1364">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semināri</w:t>
            </w:r>
          </w:p>
        </w:tc>
        <w:tc>
          <w:tcPr>
            <w:tcW w:w="1134" w:type="dxa"/>
            <w:vAlign w:val="center"/>
          </w:tcPr>
          <w:p w14:paraId="05B6AC19" w14:textId="77777777" w:rsidR="001F1364" w:rsidRPr="00C90DF6" w:rsidRDefault="001F1364" w:rsidP="001F1364">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10</w:t>
            </w:r>
          </w:p>
        </w:tc>
        <w:tc>
          <w:tcPr>
            <w:tcW w:w="993" w:type="dxa"/>
            <w:shd w:val="clear" w:color="auto" w:fill="FBD4B4"/>
            <w:vAlign w:val="center"/>
          </w:tcPr>
          <w:p w14:paraId="4BF4E976" w14:textId="77777777" w:rsidR="001F1364" w:rsidRPr="00C90DF6" w:rsidRDefault="001F1364" w:rsidP="001F1364">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3</w:t>
            </w:r>
          </w:p>
        </w:tc>
        <w:tc>
          <w:tcPr>
            <w:tcW w:w="866" w:type="dxa"/>
            <w:tcBorders>
              <w:right w:val="single" w:sz="4" w:space="0" w:color="auto"/>
            </w:tcBorders>
            <w:vAlign w:val="center"/>
          </w:tcPr>
          <w:p w14:paraId="0DAD3E6B" w14:textId="77777777" w:rsidR="001F1364" w:rsidRPr="00C90DF6" w:rsidRDefault="001F1364" w:rsidP="001F1364">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10</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4A404D96" w14:textId="77777777" w:rsidR="001F1364" w:rsidRPr="00C90DF6" w:rsidRDefault="001F1364" w:rsidP="001F1364">
            <w:pPr>
              <w:spacing w:after="0" w:line="240" w:lineRule="auto"/>
              <w:jc w:val="both"/>
              <w:rPr>
                <w:rFonts w:ascii="Times New Roman" w:eastAsia="Times New Roman" w:hAnsi="Times New Roman"/>
                <w:i/>
                <w:sz w:val="24"/>
                <w:szCs w:val="24"/>
              </w:rPr>
            </w:pPr>
          </w:p>
        </w:tc>
      </w:tr>
      <w:tr w:rsidR="001F1364" w:rsidRPr="00C90DF6" w14:paraId="2E5E682C" w14:textId="77777777" w:rsidTr="001F1364">
        <w:trPr>
          <w:gridAfter w:val="1"/>
          <w:wAfter w:w="7" w:type="dxa"/>
        </w:trPr>
        <w:tc>
          <w:tcPr>
            <w:tcW w:w="4095" w:type="dxa"/>
          </w:tcPr>
          <w:p w14:paraId="6DED655A" w14:textId="77777777" w:rsidR="001F1364" w:rsidRPr="00C90DF6" w:rsidRDefault="001F1364" w:rsidP="001F1364">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rīkotie semināri</w:t>
            </w:r>
          </w:p>
        </w:tc>
        <w:tc>
          <w:tcPr>
            <w:tcW w:w="1134" w:type="dxa"/>
            <w:vAlign w:val="center"/>
          </w:tcPr>
          <w:p w14:paraId="47560DC1" w14:textId="77777777" w:rsidR="001F1364" w:rsidRPr="00C90DF6" w:rsidRDefault="001F1364" w:rsidP="001F1364">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4B5A79B5"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866" w:type="dxa"/>
            <w:vAlign w:val="center"/>
          </w:tcPr>
          <w:p w14:paraId="68FBF15D" w14:textId="77777777" w:rsidR="001F1364" w:rsidRPr="00C90DF6" w:rsidRDefault="001F1364" w:rsidP="001F1364">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3</w:t>
            </w:r>
          </w:p>
        </w:tc>
        <w:tc>
          <w:tcPr>
            <w:tcW w:w="1417" w:type="dxa"/>
            <w:gridSpan w:val="3"/>
            <w:tcBorders>
              <w:top w:val="single" w:sz="4" w:space="0" w:color="auto"/>
              <w:bottom w:val="single" w:sz="4" w:space="0" w:color="auto"/>
            </w:tcBorders>
            <w:vAlign w:val="center"/>
          </w:tcPr>
          <w:p w14:paraId="24676A1C" w14:textId="77777777" w:rsidR="001F1364" w:rsidRPr="00C90DF6" w:rsidRDefault="001F1364" w:rsidP="001F1364">
            <w:pPr>
              <w:spacing w:after="0" w:line="240" w:lineRule="auto"/>
              <w:jc w:val="both"/>
              <w:rPr>
                <w:rFonts w:ascii="Times New Roman" w:eastAsia="Times New Roman" w:hAnsi="Times New Roman"/>
                <w:i/>
                <w:sz w:val="24"/>
                <w:szCs w:val="24"/>
              </w:rPr>
            </w:pPr>
          </w:p>
        </w:tc>
      </w:tr>
      <w:tr w:rsidR="001F1364" w:rsidRPr="00C90DF6" w14:paraId="6611489C" w14:textId="77777777" w:rsidTr="001F1364">
        <w:trPr>
          <w:gridAfter w:val="1"/>
          <w:wAfter w:w="7" w:type="dxa"/>
        </w:trPr>
        <w:tc>
          <w:tcPr>
            <w:tcW w:w="4095" w:type="dxa"/>
          </w:tcPr>
          <w:p w14:paraId="76CF3C11" w14:textId="77777777" w:rsidR="001F1364" w:rsidRPr="00C90DF6" w:rsidRDefault="001F1364" w:rsidP="001F1364">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populārzinātniskas publikācijas</w:t>
            </w:r>
          </w:p>
        </w:tc>
        <w:tc>
          <w:tcPr>
            <w:tcW w:w="1134" w:type="dxa"/>
            <w:vAlign w:val="center"/>
          </w:tcPr>
          <w:p w14:paraId="07406173" w14:textId="77777777" w:rsidR="001F1364" w:rsidRPr="00C90DF6" w:rsidRDefault="001F1364" w:rsidP="001F1364">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8</w:t>
            </w:r>
          </w:p>
        </w:tc>
        <w:tc>
          <w:tcPr>
            <w:tcW w:w="993" w:type="dxa"/>
            <w:shd w:val="clear" w:color="auto" w:fill="FBD4B4"/>
            <w:vAlign w:val="center"/>
          </w:tcPr>
          <w:p w14:paraId="4BE72343" w14:textId="77777777" w:rsidR="001F1364" w:rsidRPr="00C90DF6" w:rsidRDefault="001F1364" w:rsidP="001F1364">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2</w:t>
            </w:r>
          </w:p>
        </w:tc>
        <w:tc>
          <w:tcPr>
            <w:tcW w:w="866" w:type="dxa"/>
            <w:vAlign w:val="center"/>
          </w:tcPr>
          <w:p w14:paraId="7D409ACD" w14:textId="77777777" w:rsidR="001F1364" w:rsidRPr="00C90DF6" w:rsidRDefault="001F1364" w:rsidP="001F1364">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2</w:t>
            </w:r>
          </w:p>
        </w:tc>
        <w:tc>
          <w:tcPr>
            <w:tcW w:w="1417" w:type="dxa"/>
            <w:gridSpan w:val="3"/>
            <w:tcBorders>
              <w:top w:val="single" w:sz="4" w:space="0" w:color="auto"/>
              <w:bottom w:val="single" w:sz="4" w:space="0" w:color="auto"/>
            </w:tcBorders>
            <w:vAlign w:val="center"/>
          </w:tcPr>
          <w:p w14:paraId="327FA608" w14:textId="77777777" w:rsidR="001F1364" w:rsidRPr="00C90DF6" w:rsidRDefault="001F1364" w:rsidP="001F1364">
            <w:pPr>
              <w:shd w:val="clear" w:color="auto" w:fill="FFFFFF"/>
              <w:spacing w:before="120" w:after="0"/>
              <w:jc w:val="both"/>
              <w:rPr>
                <w:rFonts w:ascii="Times New Roman" w:eastAsia="Times New Roman" w:hAnsi="Times New Roman"/>
                <w:i/>
                <w:sz w:val="24"/>
                <w:szCs w:val="24"/>
              </w:rPr>
            </w:pPr>
          </w:p>
        </w:tc>
      </w:tr>
      <w:tr w:rsidR="001F1364" w:rsidRPr="00C90DF6" w14:paraId="3CDD6F85" w14:textId="77777777" w:rsidTr="001F1364">
        <w:trPr>
          <w:gridAfter w:val="1"/>
          <w:wAfter w:w="7" w:type="dxa"/>
          <w:trHeight w:val="332"/>
        </w:trPr>
        <w:tc>
          <w:tcPr>
            <w:tcW w:w="4095" w:type="dxa"/>
          </w:tcPr>
          <w:p w14:paraId="401B825B" w14:textId="77777777" w:rsidR="001F1364" w:rsidRPr="00C90DF6" w:rsidRDefault="001F1364" w:rsidP="001F1364">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izstādes</w:t>
            </w:r>
          </w:p>
        </w:tc>
        <w:tc>
          <w:tcPr>
            <w:tcW w:w="1134" w:type="dxa"/>
            <w:vAlign w:val="center"/>
          </w:tcPr>
          <w:p w14:paraId="7A64B64C" w14:textId="77777777" w:rsidR="001F1364" w:rsidRPr="00C90DF6" w:rsidRDefault="001F1364" w:rsidP="001F1364">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04B26844"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866" w:type="dxa"/>
          </w:tcPr>
          <w:p w14:paraId="4B56A656"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1417" w:type="dxa"/>
            <w:gridSpan w:val="3"/>
            <w:tcBorders>
              <w:top w:val="single" w:sz="4" w:space="0" w:color="auto"/>
              <w:bottom w:val="single" w:sz="4" w:space="0" w:color="auto"/>
            </w:tcBorders>
            <w:vAlign w:val="center"/>
          </w:tcPr>
          <w:p w14:paraId="5637FC78" w14:textId="77777777" w:rsidR="001F1364" w:rsidRPr="00C90DF6" w:rsidRDefault="001F1364" w:rsidP="001F1364">
            <w:pPr>
              <w:spacing w:after="0" w:line="240" w:lineRule="auto"/>
              <w:jc w:val="center"/>
              <w:rPr>
                <w:rFonts w:ascii="Times New Roman" w:eastAsia="Times New Roman" w:hAnsi="Times New Roman"/>
                <w:i/>
                <w:sz w:val="24"/>
                <w:szCs w:val="24"/>
              </w:rPr>
            </w:pPr>
          </w:p>
        </w:tc>
      </w:tr>
      <w:tr w:rsidR="001F1364" w:rsidRPr="00C90DF6" w14:paraId="7283D91F" w14:textId="77777777" w:rsidTr="001F1364">
        <w:trPr>
          <w:gridAfter w:val="1"/>
          <w:wAfter w:w="7" w:type="dxa"/>
          <w:trHeight w:val="332"/>
        </w:trPr>
        <w:tc>
          <w:tcPr>
            <w:tcW w:w="4095" w:type="dxa"/>
          </w:tcPr>
          <w:p w14:paraId="160C18B0" w14:textId="77777777" w:rsidR="001F1364" w:rsidRPr="00C90DF6" w:rsidRDefault="001F1364" w:rsidP="001F1364">
            <w:pPr>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Uzstāšanās radio, TV par zinātniskās darbības rezultātiem</w:t>
            </w:r>
          </w:p>
        </w:tc>
        <w:tc>
          <w:tcPr>
            <w:tcW w:w="1134" w:type="dxa"/>
            <w:vAlign w:val="center"/>
          </w:tcPr>
          <w:p w14:paraId="691BC378" w14:textId="77777777" w:rsidR="001F1364" w:rsidRPr="00C90DF6" w:rsidRDefault="001F1364" w:rsidP="001F1364">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6926C0E3"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866" w:type="dxa"/>
          </w:tcPr>
          <w:p w14:paraId="0EC2ACB2" w14:textId="77777777" w:rsidR="001F1364" w:rsidRPr="00C90DF6" w:rsidRDefault="001F1364" w:rsidP="001F1364">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6</w:t>
            </w:r>
          </w:p>
        </w:tc>
        <w:tc>
          <w:tcPr>
            <w:tcW w:w="1417" w:type="dxa"/>
            <w:gridSpan w:val="3"/>
            <w:tcBorders>
              <w:top w:val="single" w:sz="4" w:space="0" w:color="auto"/>
              <w:bottom w:val="single" w:sz="4" w:space="0" w:color="auto"/>
            </w:tcBorders>
            <w:vAlign w:val="center"/>
          </w:tcPr>
          <w:p w14:paraId="5D67CF2D" w14:textId="77777777" w:rsidR="001F1364" w:rsidRPr="00C90DF6" w:rsidRDefault="001F1364" w:rsidP="001F1364">
            <w:pPr>
              <w:spacing w:line="240" w:lineRule="auto"/>
              <w:rPr>
                <w:rFonts w:ascii="Times New Roman" w:eastAsia="Times New Roman" w:hAnsi="Times New Roman"/>
                <w:sz w:val="24"/>
                <w:szCs w:val="24"/>
              </w:rPr>
            </w:pPr>
          </w:p>
        </w:tc>
      </w:tr>
      <w:tr w:rsidR="001F1364" w:rsidRPr="00C90DF6" w14:paraId="344A753A" w14:textId="77777777" w:rsidTr="001F1364">
        <w:tc>
          <w:tcPr>
            <w:tcW w:w="8512" w:type="dxa"/>
            <w:gridSpan w:val="8"/>
            <w:shd w:val="clear" w:color="auto" w:fill="C6D9F1"/>
          </w:tcPr>
          <w:p w14:paraId="472D6A0E" w14:textId="77777777" w:rsidR="001F1364" w:rsidRPr="00C90DF6" w:rsidRDefault="001F1364" w:rsidP="001F1364">
            <w:pPr>
              <w:spacing w:after="0" w:line="240" w:lineRule="auto"/>
              <w:rPr>
                <w:rFonts w:ascii="Times New Roman" w:eastAsia="Times New Roman" w:hAnsi="Times New Roman"/>
                <w:i/>
                <w:sz w:val="24"/>
                <w:szCs w:val="24"/>
              </w:rPr>
            </w:pPr>
            <w:r w:rsidRPr="00C90DF6">
              <w:rPr>
                <w:rFonts w:ascii="Times New Roman" w:eastAsia="Times New Roman" w:hAnsi="Times New Roman"/>
                <w:b/>
                <w:bCs/>
                <w:sz w:val="24"/>
                <w:szCs w:val="24"/>
              </w:rPr>
              <w:t>Tautsaimnieciskie rezultatīvie rādītāji</w:t>
            </w:r>
          </w:p>
        </w:tc>
      </w:tr>
      <w:tr w:rsidR="001F1364" w:rsidRPr="00C90DF6" w14:paraId="5E5EDCAA" w14:textId="77777777" w:rsidTr="001F1364">
        <w:trPr>
          <w:gridAfter w:val="1"/>
          <w:wAfter w:w="7" w:type="dxa"/>
        </w:trPr>
        <w:tc>
          <w:tcPr>
            <w:tcW w:w="4095" w:type="dxa"/>
          </w:tcPr>
          <w:p w14:paraId="277FF941" w14:textId="77777777" w:rsidR="001F1364" w:rsidRPr="00C90DF6" w:rsidRDefault="001F1364" w:rsidP="001F1364">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 Zinātniskajai institūcijai programmas ietvaros piesaistītā privātā finansējuma apjoms:</w:t>
            </w:r>
          </w:p>
        </w:tc>
        <w:tc>
          <w:tcPr>
            <w:tcW w:w="1134" w:type="dxa"/>
            <w:vAlign w:val="center"/>
          </w:tcPr>
          <w:p w14:paraId="7389FB84" w14:textId="77777777" w:rsidR="001F1364" w:rsidRPr="00C90DF6" w:rsidRDefault="001F1364" w:rsidP="001F1364">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0F82ED0B"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866" w:type="dxa"/>
          </w:tcPr>
          <w:p w14:paraId="2CCC7CAA" w14:textId="77777777" w:rsidR="001F1364" w:rsidRPr="00C90DF6" w:rsidRDefault="001F1364" w:rsidP="001F1364">
            <w:pPr>
              <w:spacing w:after="0" w:line="240" w:lineRule="auto"/>
              <w:jc w:val="center"/>
              <w:rPr>
                <w:rFonts w:ascii="Times New Roman" w:eastAsia="Times New Roman" w:hAnsi="Times New Roman"/>
                <w:color w:val="948A54"/>
                <w:sz w:val="24"/>
                <w:szCs w:val="24"/>
              </w:rPr>
            </w:pPr>
          </w:p>
        </w:tc>
        <w:tc>
          <w:tcPr>
            <w:tcW w:w="283" w:type="dxa"/>
            <w:tcBorders>
              <w:top w:val="single" w:sz="4" w:space="0" w:color="auto"/>
              <w:bottom w:val="single" w:sz="4" w:space="0" w:color="auto"/>
              <w:right w:val="nil"/>
            </w:tcBorders>
            <w:vAlign w:val="center"/>
          </w:tcPr>
          <w:p w14:paraId="3BD74C0B" w14:textId="77777777" w:rsidR="001F1364" w:rsidRPr="00C90DF6" w:rsidRDefault="001F1364" w:rsidP="001F1364">
            <w:pPr>
              <w:spacing w:after="0" w:line="240" w:lineRule="auto"/>
              <w:jc w:val="center"/>
              <w:rPr>
                <w:rFonts w:ascii="Times New Roman" w:eastAsia="Times New Roman" w:hAnsi="Times New Roman"/>
                <w:color w:val="948A54"/>
                <w:sz w:val="24"/>
                <w:szCs w:val="24"/>
              </w:rPr>
            </w:pPr>
          </w:p>
        </w:tc>
        <w:tc>
          <w:tcPr>
            <w:tcW w:w="709" w:type="dxa"/>
            <w:tcBorders>
              <w:top w:val="single" w:sz="4" w:space="0" w:color="auto"/>
              <w:left w:val="nil"/>
              <w:bottom w:val="single" w:sz="4" w:space="0" w:color="auto"/>
              <w:right w:val="nil"/>
            </w:tcBorders>
            <w:vAlign w:val="center"/>
          </w:tcPr>
          <w:p w14:paraId="4D8D0402" w14:textId="77777777" w:rsidR="001F1364" w:rsidRPr="00C90DF6" w:rsidRDefault="001F1364" w:rsidP="001F1364">
            <w:pPr>
              <w:spacing w:after="0" w:line="240" w:lineRule="auto"/>
              <w:jc w:val="center"/>
              <w:rPr>
                <w:rFonts w:ascii="Times New Roman" w:eastAsia="Times New Roman" w:hAnsi="Times New Roman"/>
                <w:i/>
                <w:color w:val="948A54"/>
                <w:sz w:val="24"/>
                <w:szCs w:val="24"/>
              </w:rPr>
            </w:pPr>
          </w:p>
        </w:tc>
        <w:tc>
          <w:tcPr>
            <w:tcW w:w="425" w:type="dxa"/>
            <w:tcBorders>
              <w:top w:val="single" w:sz="4" w:space="0" w:color="auto"/>
              <w:left w:val="nil"/>
              <w:bottom w:val="single" w:sz="4" w:space="0" w:color="auto"/>
            </w:tcBorders>
            <w:vAlign w:val="center"/>
          </w:tcPr>
          <w:p w14:paraId="35DF9B8A" w14:textId="77777777" w:rsidR="001F1364" w:rsidRPr="00C90DF6" w:rsidRDefault="001F1364" w:rsidP="001F1364">
            <w:pPr>
              <w:spacing w:after="0" w:line="240" w:lineRule="auto"/>
              <w:jc w:val="center"/>
              <w:rPr>
                <w:rFonts w:ascii="Times New Roman" w:eastAsia="Times New Roman" w:hAnsi="Times New Roman"/>
                <w:i/>
                <w:sz w:val="24"/>
                <w:szCs w:val="24"/>
              </w:rPr>
            </w:pPr>
          </w:p>
        </w:tc>
      </w:tr>
      <w:tr w:rsidR="001F1364" w:rsidRPr="00C90DF6" w14:paraId="3B3E61EF" w14:textId="77777777" w:rsidTr="001F1364">
        <w:trPr>
          <w:gridAfter w:val="1"/>
          <w:wAfter w:w="7" w:type="dxa"/>
        </w:trPr>
        <w:tc>
          <w:tcPr>
            <w:tcW w:w="4095" w:type="dxa"/>
          </w:tcPr>
          <w:p w14:paraId="7844564C" w14:textId="77777777" w:rsidR="001F1364" w:rsidRPr="00C90DF6" w:rsidRDefault="001F1364" w:rsidP="001F1364">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1.1. privātā sektora līdzfinansējums programmā iekļauto projektu īstenošanai</w:t>
            </w:r>
          </w:p>
        </w:tc>
        <w:tc>
          <w:tcPr>
            <w:tcW w:w="1134" w:type="dxa"/>
            <w:vAlign w:val="center"/>
          </w:tcPr>
          <w:p w14:paraId="70AF9B11" w14:textId="77777777" w:rsidR="001F1364" w:rsidRPr="00C90DF6" w:rsidRDefault="001F1364" w:rsidP="001F1364">
            <w:pPr>
              <w:spacing w:after="0" w:line="240" w:lineRule="auto"/>
              <w:jc w:val="center"/>
              <w:rPr>
                <w:rFonts w:ascii="Times New Roman" w:eastAsia="Times New Roman" w:hAnsi="Times New Roman"/>
                <w:b/>
                <w:sz w:val="20"/>
                <w:szCs w:val="20"/>
              </w:rPr>
            </w:pPr>
          </w:p>
        </w:tc>
        <w:tc>
          <w:tcPr>
            <w:tcW w:w="993" w:type="dxa"/>
            <w:shd w:val="clear" w:color="auto" w:fill="FFFFFF"/>
            <w:vAlign w:val="center"/>
          </w:tcPr>
          <w:p w14:paraId="1BDCC5F3" w14:textId="77777777" w:rsidR="001F1364" w:rsidRPr="00C90DF6" w:rsidRDefault="001F1364" w:rsidP="001F1364">
            <w:pPr>
              <w:spacing w:after="0" w:line="240" w:lineRule="auto"/>
              <w:jc w:val="center"/>
              <w:rPr>
                <w:rFonts w:ascii="Times New Roman" w:eastAsia="Times New Roman" w:hAnsi="Times New Roman"/>
                <w:sz w:val="20"/>
                <w:szCs w:val="20"/>
              </w:rPr>
            </w:pPr>
          </w:p>
        </w:tc>
        <w:tc>
          <w:tcPr>
            <w:tcW w:w="866" w:type="dxa"/>
          </w:tcPr>
          <w:p w14:paraId="7FA2CEF8"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283" w:type="dxa"/>
            <w:tcBorders>
              <w:top w:val="single" w:sz="4" w:space="0" w:color="auto"/>
              <w:bottom w:val="single" w:sz="4" w:space="0" w:color="auto"/>
              <w:right w:val="nil"/>
            </w:tcBorders>
            <w:vAlign w:val="center"/>
          </w:tcPr>
          <w:p w14:paraId="23EAFC2D"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709" w:type="dxa"/>
            <w:tcBorders>
              <w:top w:val="single" w:sz="4" w:space="0" w:color="auto"/>
              <w:left w:val="nil"/>
              <w:bottom w:val="single" w:sz="4" w:space="0" w:color="auto"/>
              <w:right w:val="nil"/>
            </w:tcBorders>
            <w:vAlign w:val="center"/>
          </w:tcPr>
          <w:p w14:paraId="08D91C66"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425" w:type="dxa"/>
            <w:tcBorders>
              <w:top w:val="single" w:sz="4" w:space="0" w:color="auto"/>
              <w:left w:val="nil"/>
              <w:bottom w:val="single" w:sz="4" w:space="0" w:color="auto"/>
            </w:tcBorders>
            <w:vAlign w:val="center"/>
          </w:tcPr>
          <w:p w14:paraId="0C232490" w14:textId="77777777" w:rsidR="001F1364" w:rsidRPr="00C90DF6" w:rsidRDefault="001F1364" w:rsidP="001F1364">
            <w:pPr>
              <w:spacing w:after="0" w:line="240" w:lineRule="auto"/>
              <w:jc w:val="center"/>
              <w:rPr>
                <w:rFonts w:ascii="Times New Roman" w:eastAsia="Times New Roman" w:hAnsi="Times New Roman"/>
                <w:i/>
                <w:sz w:val="24"/>
                <w:szCs w:val="24"/>
              </w:rPr>
            </w:pPr>
          </w:p>
        </w:tc>
      </w:tr>
      <w:tr w:rsidR="001F1364" w:rsidRPr="00C90DF6" w14:paraId="7E23022E" w14:textId="77777777" w:rsidTr="001F1364">
        <w:trPr>
          <w:gridAfter w:val="1"/>
          <w:wAfter w:w="7" w:type="dxa"/>
        </w:trPr>
        <w:tc>
          <w:tcPr>
            <w:tcW w:w="4095" w:type="dxa"/>
          </w:tcPr>
          <w:p w14:paraId="633FDB73" w14:textId="77777777" w:rsidR="001F1364" w:rsidRPr="00C90DF6" w:rsidRDefault="001F1364" w:rsidP="001F1364">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lastRenderedPageBreak/>
              <w:t>1.2. ieņēmumi no programmas ietvaros radītā intelektuālā īpašuma komercializēšanas (rūpnieciskā īpašuma tiesību atsavināšana, licencēšana, izņēmumu tiesību vai lietošanas tiesību piešķiršana par atlīdzību)</w:t>
            </w:r>
          </w:p>
        </w:tc>
        <w:tc>
          <w:tcPr>
            <w:tcW w:w="1134" w:type="dxa"/>
            <w:vAlign w:val="center"/>
          </w:tcPr>
          <w:p w14:paraId="23D2AB83" w14:textId="77777777" w:rsidR="001F1364" w:rsidRPr="00C90DF6" w:rsidRDefault="001F1364" w:rsidP="001F1364">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640A872C"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866" w:type="dxa"/>
          </w:tcPr>
          <w:p w14:paraId="02F080E0"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283" w:type="dxa"/>
            <w:tcBorders>
              <w:top w:val="single" w:sz="4" w:space="0" w:color="auto"/>
              <w:bottom w:val="single" w:sz="4" w:space="0" w:color="auto"/>
              <w:right w:val="nil"/>
            </w:tcBorders>
            <w:vAlign w:val="center"/>
          </w:tcPr>
          <w:p w14:paraId="5F8CB557"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709" w:type="dxa"/>
            <w:tcBorders>
              <w:top w:val="single" w:sz="4" w:space="0" w:color="auto"/>
              <w:left w:val="nil"/>
              <w:bottom w:val="single" w:sz="4" w:space="0" w:color="auto"/>
              <w:right w:val="nil"/>
            </w:tcBorders>
            <w:vAlign w:val="center"/>
          </w:tcPr>
          <w:p w14:paraId="3415ABA4"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425" w:type="dxa"/>
            <w:tcBorders>
              <w:top w:val="single" w:sz="4" w:space="0" w:color="auto"/>
              <w:left w:val="nil"/>
              <w:bottom w:val="single" w:sz="4" w:space="0" w:color="auto"/>
            </w:tcBorders>
            <w:vAlign w:val="center"/>
          </w:tcPr>
          <w:p w14:paraId="3E6685AD" w14:textId="77777777" w:rsidR="001F1364" w:rsidRPr="00C90DF6" w:rsidRDefault="001F1364" w:rsidP="001F1364">
            <w:pPr>
              <w:spacing w:after="0" w:line="240" w:lineRule="auto"/>
              <w:jc w:val="center"/>
              <w:rPr>
                <w:rFonts w:ascii="Times New Roman" w:eastAsia="Times New Roman" w:hAnsi="Times New Roman"/>
                <w:i/>
                <w:sz w:val="24"/>
                <w:szCs w:val="24"/>
              </w:rPr>
            </w:pPr>
          </w:p>
        </w:tc>
      </w:tr>
      <w:tr w:rsidR="001F1364" w:rsidRPr="00C90DF6" w14:paraId="15384A4B" w14:textId="77777777" w:rsidTr="001F1364">
        <w:trPr>
          <w:gridAfter w:val="1"/>
          <w:wAfter w:w="7" w:type="dxa"/>
        </w:trPr>
        <w:tc>
          <w:tcPr>
            <w:tcW w:w="4095" w:type="dxa"/>
          </w:tcPr>
          <w:p w14:paraId="201791BA" w14:textId="77777777" w:rsidR="001F1364" w:rsidRPr="00C90DF6" w:rsidRDefault="001F1364" w:rsidP="001F1364">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1.3. ieņēmumi no līgumdarbiem, kas balstās uz programmas ietvaros radītajiem rezultātiem un zinātības</w:t>
            </w:r>
          </w:p>
        </w:tc>
        <w:tc>
          <w:tcPr>
            <w:tcW w:w="1134" w:type="dxa"/>
            <w:vAlign w:val="center"/>
          </w:tcPr>
          <w:p w14:paraId="433E5F84" w14:textId="77777777" w:rsidR="001F1364" w:rsidRPr="00C90DF6" w:rsidRDefault="001F1364" w:rsidP="001F1364">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4AE327B7"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866" w:type="dxa"/>
          </w:tcPr>
          <w:p w14:paraId="07776C61"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283" w:type="dxa"/>
            <w:tcBorders>
              <w:top w:val="single" w:sz="4" w:space="0" w:color="auto"/>
              <w:bottom w:val="single" w:sz="4" w:space="0" w:color="auto"/>
              <w:right w:val="nil"/>
            </w:tcBorders>
            <w:vAlign w:val="center"/>
          </w:tcPr>
          <w:p w14:paraId="0B857100"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709" w:type="dxa"/>
            <w:tcBorders>
              <w:top w:val="single" w:sz="4" w:space="0" w:color="auto"/>
              <w:left w:val="nil"/>
              <w:bottom w:val="single" w:sz="4" w:space="0" w:color="auto"/>
              <w:right w:val="nil"/>
            </w:tcBorders>
            <w:vAlign w:val="center"/>
          </w:tcPr>
          <w:p w14:paraId="194CC37A"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425" w:type="dxa"/>
            <w:tcBorders>
              <w:top w:val="single" w:sz="4" w:space="0" w:color="auto"/>
              <w:left w:val="nil"/>
              <w:bottom w:val="single" w:sz="4" w:space="0" w:color="auto"/>
            </w:tcBorders>
            <w:vAlign w:val="center"/>
          </w:tcPr>
          <w:p w14:paraId="30F3D4D2" w14:textId="77777777" w:rsidR="001F1364" w:rsidRPr="00C90DF6" w:rsidRDefault="001F1364" w:rsidP="001F1364">
            <w:pPr>
              <w:spacing w:after="0" w:line="240" w:lineRule="auto"/>
              <w:jc w:val="center"/>
              <w:rPr>
                <w:rFonts w:ascii="Times New Roman" w:eastAsia="Times New Roman" w:hAnsi="Times New Roman"/>
                <w:i/>
                <w:sz w:val="24"/>
                <w:szCs w:val="24"/>
              </w:rPr>
            </w:pPr>
          </w:p>
        </w:tc>
      </w:tr>
      <w:tr w:rsidR="001F1364" w:rsidRPr="00C90DF6" w14:paraId="3647F31F" w14:textId="77777777" w:rsidTr="001F1364">
        <w:trPr>
          <w:gridAfter w:val="1"/>
          <w:wAfter w:w="7" w:type="dxa"/>
        </w:trPr>
        <w:tc>
          <w:tcPr>
            <w:tcW w:w="4095" w:type="dxa"/>
          </w:tcPr>
          <w:p w14:paraId="2B86D618" w14:textId="77777777" w:rsidR="001F1364" w:rsidRPr="00C90DF6" w:rsidRDefault="001F1364" w:rsidP="001F1364">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2. Programmas ietvaros pieteikto, reģistrēto un spēkā uzturēto patentu vai augu šķirņu skaits:</w:t>
            </w:r>
          </w:p>
        </w:tc>
        <w:tc>
          <w:tcPr>
            <w:tcW w:w="1134" w:type="dxa"/>
            <w:vAlign w:val="center"/>
          </w:tcPr>
          <w:p w14:paraId="6ED02F0F" w14:textId="77777777" w:rsidR="001F1364" w:rsidRPr="00C90DF6" w:rsidRDefault="001F1364" w:rsidP="001F1364">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43AA3235"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866" w:type="dxa"/>
          </w:tcPr>
          <w:p w14:paraId="7354FA56"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283" w:type="dxa"/>
            <w:tcBorders>
              <w:top w:val="single" w:sz="4" w:space="0" w:color="auto"/>
              <w:bottom w:val="single" w:sz="4" w:space="0" w:color="auto"/>
              <w:right w:val="nil"/>
            </w:tcBorders>
            <w:vAlign w:val="center"/>
          </w:tcPr>
          <w:p w14:paraId="1E14A257"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709" w:type="dxa"/>
            <w:tcBorders>
              <w:top w:val="single" w:sz="4" w:space="0" w:color="auto"/>
              <w:left w:val="nil"/>
              <w:bottom w:val="single" w:sz="4" w:space="0" w:color="auto"/>
              <w:right w:val="nil"/>
            </w:tcBorders>
            <w:vAlign w:val="center"/>
          </w:tcPr>
          <w:p w14:paraId="18A4A911"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425" w:type="dxa"/>
            <w:tcBorders>
              <w:top w:val="single" w:sz="4" w:space="0" w:color="auto"/>
              <w:left w:val="nil"/>
              <w:bottom w:val="single" w:sz="4" w:space="0" w:color="auto"/>
            </w:tcBorders>
            <w:vAlign w:val="center"/>
          </w:tcPr>
          <w:p w14:paraId="7FF6B342" w14:textId="77777777" w:rsidR="001F1364" w:rsidRPr="00C90DF6" w:rsidRDefault="001F1364" w:rsidP="001F1364">
            <w:pPr>
              <w:spacing w:after="0" w:line="240" w:lineRule="auto"/>
              <w:jc w:val="center"/>
              <w:rPr>
                <w:rFonts w:ascii="Times New Roman" w:eastAsia="Times New Roman" w:hAnsi="Times New Roman"/>
                <w:i/>
                <w:sz w:val="24"/>
                <w:szCs w:val="24"/>
              </w:rPr>
            </w:pPr>
          </w:p>
        </w:tc>
      </w:tr>
      <w:tr w:rsidR="001F1364" w:rsidRPr="00C90DF6" w14:paraId="1F99E4DA" w14:textId="77777777" w:rsidTr="001F1364">
        <w:trPr>
          <w:gridAfter w:val="1"/>
          <w:wAfter w:w="7" w:type="dxa"/>
        </w:trPr>
        <w:tc>
          <w:tcPr>
            <w:tcW w:w="4095" w:type="dxa"/>
          </w:tcPr>
          <w:p w14:paraId="0146C7C1" w14:textId="77777777" w:rsidR="001F1364" w:rsidRPr="00C90DF6" w:rsidRDefault="001F1364" w:rsidP="001F1364">
            <w:pPr>
              <w:tabs>
                <w:tab w:val="left" w:pos="1418"/>
              </w:tabs>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Latvijas teritorijā</w:t>
            </w:r>
          </w:p>
        </w:tc>
        <w:tc>
          <w:tcPr>
            <w:tcW w:w="1134" w:type="dxa"/>
            <w:vAlign w:val="center"/>
          </w:tcPr>
          <w:p w14:paraId="1369E246" w14:textId="77777777" w:rsidR="001F1364" w:rsidRPr="00C90DF6" w:rsidRDefault="001F1364" w:rsidP="001F1364">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1</w:t>
            </w:r>
          </w:p>
        </w:tc>
        <w:tc>
          <w:tcPr>
            <w:tcW w:w="993" w:type="dxa"/>
            <w:shd w:val="clear" w:color="auto" w:fill="FFFFFF"/>
            <w:vAlign w:val="center"/>
          </w:tcPr>
          <w:p w14:paraId="601A62E2"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866" w:type="dxa"/>
          </w:tcPr>
          <w:p w14:paraId="6F505A11"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283" w:type="dxa"/>
            <w:tcBorders>
              <w:top w:val="single" w:sz="4" w:space="0" w:color="auto"/>
              <w:bottom w:val="single" w:sz="4" w:space="0" w:color="auto"/>
              <w:right w:val="nil"/>
            </w:tcBorders>
            <w:vAlign w:val="center"/>
          </w:tcPr>
          <w:p w14:paraId="789C3E3A"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709" w:type="dxa"/>
            <w:tcBorders>
              <w:top w:val="single" w:sz="4" w:space="0" w:color="auto"/>
              <w:left w:val="nil"/>
              <w:bottom w:val="single" w:sz="4" w:space="0" w:color="auto"/>
              <w:right w:val="nil"/>
            </w:tcBorders>
            <w:vAlign w:val="center"/>
          </w:tcPr>
          <w:p w14:paraId="1D0C213F"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425" w:type="dxa"/>
            <w:tcBorders>
              <w:top w:val="single" w:sz="4" w:space="0" w:color="auto"/>
              <w:left w:val="nil"/>
              <w:bottom w:val="single" w:sz="4" w:space="0" w:color="auto"/>
            </w:tcBorders>
            <w:vAlign w:val="center"/>
          </w:tcPr>
          <w:p w14:paraId="75643032" w14:textId="77777777" w:rsidR="001F1364" w:rsidRPr="00C90DF6" w:rsidRDefault="001F1364" w:rsidP="001F1364">
            <w:pPr>
              <w:spacing w:after="0" w:line="240" w:lineRule="auto"/>
              <w:jc w:val="center"/>
              <w:rPr>
                <w:rFonts w:ascii="Times New Roman" w:eastAsia="Times New Roman" w:hAnsi="Times New Roman"/>
                <w:i/>
                <w:sz w:val="24"/>
                <w:szCs w:val="24"/>
              </w:rPr>
            </w:pPr>
          </w:p>
        </w:tc>
      </w:tr>
      <w:tr w:rsidR="001F1364" w:rsidRPr="00C90DF6" w14:paraId="5990FD38" w14:textId="77777777" w:rsidTr="001F1364">
        <w:trPr>
          <w:gridAfter w:val="1"/>
          <w:wAfter w:w="7" w:type="dxa"/>
        </w:trPr>
        <w:tc>
          <w:tcPr>
            <w:tcW w:w="4095" w:type="dxa"/>
          </w:tcPr>
          <w:p w14:paraId="6DED4E3E" w14:textId="77777777" w:rsidR="001F1364" w:rsidRPr="00C90DF6" w:rsidRDefault="001F1364" w:rsidP="001F1364">
            <w:pPr>
              <w:tabs>
                <w:tab w:val="left" w:pos="1418"/>
              </w:tabs>
              <w:spacing w:after="0" w:line="240" w:lineRule="auto"/>
              <w:ind w:left="-57" w:right="-57"/>
              <w:jc w:val="right"/>
              <w:rPr>
                <w:rFonts w:ascii="Times New Roman" w:eastAsia="Times New Roman" w:hAnsi="Times New Roman"/>
                <w:sz w:val="20"/>
                <w:szCs w:val="20"/>
              </w:rPr>
            </w:pPr>
            <w:r w:rsidRPr="00C90DF6">
              <w:rPr>
                <w:rFonts w:ascii="Times New Roman" w:eastAsia="Times New Roman" w:hAnsi="Times New Roman"/>
                <w:sz w:val="20"/>
                <w:szCs w:val="20"/>
              </w:rPr>
              <w:t>ārpus Latvijas</w:t>
            </w:r>
          </w:p>
        </w:tc>
        <w:tc>
          <w:tcPr>
            <w:tcW w:w="1134" w:type="dxa"/>
            <w:vAlign w:val="center"/>
          </w:tcPr>
          <w:p w14:paraId="43DF9290" w14:textId="77777777" w:rsidR="001F1364" w:rsidRPr="00C90DF6" w:rsidRDefault="001F1364" w:rsidP="001F1364">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730689AF"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866" w:type="dxa"/>
          </w:tcPr>
          <w:p w14:paraId="5CDCE393" w14:textId="77777777" w:rsidR="001F1364" w:rsidRPr="00C90DF6" w:rsidRDefault="001F1364" w:rsidP="001F1364">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1</w:t>
            </w:r>
          </w:p>
        </w:tc>
        <w:tc>
          <w:tcPr>
            <w:tcW w:w="283" w:type="dxa"/>
            <w:tcBorders>
              <w:top w:val="single" w:sz="4" w:space="0" w:color="auto"/>
              <w:bottom w:val="single" w:sz="4" w:space="0" w:color="auto"/>
              <w:right w:val="nil"/>
            </w:tcBorders>
            <w:vAlign w:val="center"/>
          </w:tcPr>
          <w:p w14:paraId="211378EA"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709" w:type="dxa"/>
            <w:tcBorders>
              <w:top w:val="single" w:sz="4" w:space="0" w:color="auto"/>
              <w:left w:val="nil"/>
              <w:bottom w:val="single" w:sz="4" w:space="0" w:color="auto"/>
              <w:right w:val="nil"/>
            </w:tcBorders>
            <w:vAlign w:val="center"/>
          </w:tcPr>
          <w:p w14:paraId="03125BD0" w14:textId="77777777" w:rsidR="001F1364" w:rsidRPr="00C90DF6" w:rsidRDefault="001F1364" w:rsidP="001F1364">
            <w:pPr>
              <w:spacing w:after="0" w:line="240" w:lineRule="auto"/>
              <w:ind w:left="-392" w:firstLine="392"/>
              <w:jc w:val="center"/>
              <w:rPr>
                <w:rFonts w:ascii="Times New Roman" w:eastAsia="Times New Roman" w:hAnsi="Times New Roman"/>
                <w:i/>
                <w:sz w:val="24"/>
                <w:szCs w:val="24"/>
              </w:rPr>
            </w:pPr>
          </w:p>
        </w:tc>
        <w:tc>
          <w:tcPr>
            <w:tcW w:w="425" w:type="dxa"/>
            <w:tcBorders>
              <w:top w:val="single" w:sz="4" w:space="0" w:color="auto"/>
              <w:left w:val="nil"/>
              <w:bottom w:val="single" w:sz="4" w:space="0" w:color="auto"/>
            </w:tcBorders>
            <w:vAlign w:val="center"/>
          </w:tcPr>
          <w:p w14:paraId="7258F3E1" w14:textId="77777777" w:rsidR="001F1364" w:rsidRPr="00C90DF6" w:rsidRDefault="001F1364" w:rsidP="001F1364">
            <w:pPr>
              <w:spacing w:after="0" w:line="240" w:lineRule="auto"/>
              <w:jc w:val="both"/>
              <w:rPr>
                <w:rFonts w:ascii="Times New Roman" w:eastAsia="Times New Roman" w:hAnsi="Times New Roman"/>
              </w:rPr>
            </w:pPr>
          </w:p>
        </w:tc>
      </w:tr>
      <w:tr w:rsidR="001F1364" w:rsidRPr="00C90DF6" w14:paraId="39B0378E" w14:textId="77777777" w:rsidTr="001F1364">
        <w:trPr>
          <w:gridAfter w:val="1"/>
          <w:wAfter w:w="7" w:type="dxa"/>
        </w:trPr>
        <w:tc>
          <w:tcPr>
            <w:tcW w:w="4095" w:type="dxa"/>
          </w:tcPr>
          <w:p w14:paraId="2A4F2F20" w14:textId="77777777" w:rsidR="001F1364" w:rsidRPr="00C90DF6" w:rsidRDefault="001F1364" w:rsidP="001F1364">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3. Programmas ietvaros izstrādāto jauno tehnoloģiju, metožu, prototipu vai pakalpojumu skaits, kas aprobētas uzņēmumos</w:t>
            </w:r>
          </w:p>
        </w:tc>
        <w:tc>
          <w:tcPr>
            <w:tcW w:w="1134" w:type="dxa"/>
            <w:vAlign w:val="center"/>
          </w:tcPr>
          <w:p w14:paraId="3ACFBA0A" w14:textId="77777777" w:rsidR="001F1364" w:rsidRPr="00C90DF6" w:rsidRDefault="001F1364" w:rsidP="001F1364">
            <w:pPr>
              <w:spacing w:after="0" w:line="240" w:lineRule="auto"/>
              <w:jc w:val="center"/>
              <w:rPr>
                <w:rFonts w:ascii="Times New Roman" w:eastAsia="Times New Roman" w:hAnsi="Times New Roman"/>
                <w:b/>
                <w:sz w:val="24"/>
                <w:szCs w:val="24"/>
              </w:rPr>
            </w:pPr>
            <w:r w:rsidRPr="00C90DF6">
              <w:rPr>
                <w:rFonts w:ascii="Times New Roman" w:eastAsia="Times New Roman" w:hAnsi="Times New Roman"/>
                <w:b/>
                <w:sz w:val="24"/>
                <w:szCs w:val="24"/>
              </w:rPr>
              <w:t>8</w:t>
            </w:r>
          </w:p>
        </w:tc>
        <w:tc>
          <w:tcPr>
            <w:tcW w:w="993" w:type="dxa"/>
            <w:shd w:val="clear" w:color="auto" w:fill="FBD4B4"/>
            <w:vAlign w:val="center"/>
          </w:tcPr>
          <w:p w14:paraId="4E20DC30" w14:textId="77777777" w:rsidR="001F1364" w:rsidRPr="00C90DF6" w:rsidRDefault="001F1364" w:rsidP="001F1364">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2</w:t>
            </w:r>
          </w:p>
        </w:tc>
        <w:tc>
          <w:tcPr>
            <w:tcW w:w="866" w:type="dxa"/>
          </w:tcPr>
          <w:p w14:paraId="5DABED03" w14:textId="77777777" w:rsidR="001F1364" w:rsidRPr="00C90DF6" w:rsidRDefault="001F1364" w:rsidP="001F1364">
            <w:pPr>
              <w:spacing w:after="0" w:line="240" w:lineRule="auto"/>
              <w:jc w:val="center"/>
              <w:rPr>
                <w:rFonts w:ascii="Times New Roman" w:eastAsia="Times New Roman" w:hAnsi="Times New Roman"/>
                <w:i/>
                <w:sz w:val="24"/>
                <w:szCs w:val="24"/>
              </w:rPr>
            </w:pPr>
          </w:p>
          <w:p w14:paraId="27B0622F" w14:textId="77777777" w:rsidR="001F1364" w:rsidRPr="00C90DF6" w:rsidRDefault="001F1364" w:rsidP="001F1364">
            <w:pPr>
              <w:spacing w:after="0" w:line="240" w:lineRule="auto"/>
              <w:jc w:val="center"/>
              <w:rPr>
                <w:rFonts w:ascii="Times New Roman" w:eastAsia="Times New Roman" w:hAnsi="Times New Roman"/>
                <w:sz w:val="24"/>
                <w:szCs w:val="24"/>
              </w:rPr>
            </w:pPr>
            <w:r w:rsidRPr="00C90DF6">
              <w:rPr>
                <w:rFonts w:ascii="Times New Roman" w:eastAsia="Times New Roman" w:hAnsi="Times New Roman"/>
                <w:sz w:val="24"/>
                <w:szCs w:val="24"/>
              </w:rPr>
              <w:t>3</w:t>
            </w:r>
          </w:p>
        </w:tc>
        <w:tc>
          <w:tcPr>
            <w:tcW w:w="283" w:type="dxa"/>
            <w:tcBorders>
              <w:top w:val="single" w:sz="4" w:space="0" w:color="auto"/>
              <w:bottom w:val="single" w:sz="4" w:space="0" w:color="auto"/>
              <w:right w:val="nil"/>
            </w:tcBorders>
            <w:vAlign w:val="center"/>
          </w:tcPr>
          <w:p w14:paraId="34B3739A"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709" w:type="dxa"/>
            <w:tcBorders>
              <w:top w:val="single" w:sz="4" w:space="0" w:color="auto"/>
              <w:left w:val="nil"/>
              <w:bottom w:val="single" w:sz="4" w:space="0" w:color="auto"/>
              <w:right w:val="nil"/>
            </w:tcBorders>
            <w:vAlign w:val="center"/>
          </w:tcPr>
          <w:p w14:paraId="63669C35"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425" w:type="dxa"/>
            <w:tcBorders>
              <w:top w:val="single" w:sz="4" w:space="0" w:color="auto"/>
              <w:left w:val="nil"/>
              <w:bottom w:val="single" w:sz="4" w:space="0" w:color="auto"/>
            </w:tcBorders>
            <w:vAlign w:val="center"/>
          </w:tcPr>
          <w:p w14:paraId="72837F1C" w14:textId="77777777" w:rsidR="001F1364" w:rsidRPr="00C90DF6" w:rsidRDefault="001F1364" w:rsidP="001F1364">
            <w:pPr>
              <w:spacing w:after="120" w:line="240" w:lineRule="auto"/>
              <w:jc w:val="both"/>
              <w:rPr>
                <w:rFonts w:ascii="Times New Roman" w:eastAsia="Times New Roman" w:hAnsi="Times New Roman"/>
                <w:i/>
                <w:sz w:val="24"/>
                <w:szCs w:val="24"/>
              </w:rPr>
            </w:pPr>
          </w:p>
        </w:tc>
      </w:tr>
      <w:tr w:rsidR="001F1364" w:rsidRPr="00C90DF6" w14:paraId="3D9CB68E" w14:textId="77777777" w:rsidTr="001F1364">
        <w:trPr>
          <w:gridAfter w:val="1"/>
          <w:wAfter w:w="7" w:type="dxa"/>
          <w:trHeight w:val="620"/>
        </w:trPr>
        <w:tc>
          <w:tcPr>
            <w:tcW w:w="4095" w:type="dxa"/>
          </w:tcPr>
          <w:p w14:paraId="38500918" w14:textId="77777777" w:rsidR="001F1364" w:rsidRPr="00C90DF6" w:rsidRDefault="001F1364" w:rsidP="001F1364">
            <w:pPr>
              <w:spacing w:after="0" w:line="240" w:lineRule="auto"/>
              <w:rPr>
                <w:rFonts w:ascii="Times New Roman" w:eastAsia="Times New Roman" w:hAnsi="Times New Roman"/>
                <w:sz w:val="20"/>
                <w:szCs w:val="20"/>
              </w:rPr>
            </w:pPr>
            <w:r w:rsidRPr="00C90DF6">
              <w:rPr>
                <w:rFonts w:ascii="Times New Roman" w:eastAsia="Times New Roman" w:hAnsi="Times New Roman"/>
                <w:sz w:val="20"/>
                <w:szCs w:val="20"/>
              </w:rPr>
              <w:t>4. Ieviešanai nodoto jauno tehnoloģiju, metožu, prototipu, produktu vai pakalpojumu skaits (noslēgtie līgumi par intelektuālā īpašuma nodošanu)</w:t>
            </w:r>
          </w:p>
        </w:tc>
        <w:tc>
          <w:tcPr>
            <w:tcW w:w="1134" w:type="dxa"/>
            <w:vAlign w:val="center"/>
          </w:tcPr>
          <w:p w14:paraId="7179B4A2" w14:textId="77777777" w:rsidR="001F1364" w:rsidRPr="00C90DF6" w:rsidRDefault="001F1364" w:rsidP="001F1364">
            <w:pPr>
              <w:spacing w:after="0" w:line="240" w:lineRule="auto"/>
              <w:jc w:val="center"/>
              <w:rPr>
                <w:rFonts w:ascii="Times New Roman" w:eastAsia="Times New Roman" w:hAnsi="Times New Roman"/>
                <w:b/>
                <w:sz w:val="24"/>
                <w:szCs w:val="24"/>
              </w:rPr>
            </w:pPr>
          </w:p>
        </w:tc>
        <w:tc>
          <w:tcPr>
            <w:tcW w:w="993" w:type="dxa"/>
            <w:shd w:val="clear" w:color="auto" w:fill="FFFFFF"/>
            <w:vAlign w:val="center"/>
          </w:tcPr>
          <w:p w14:paraId="65139FAA" w14:textId="77777777" w:rsidR="001F1364" w:rsidRPr="00C90DF6" w:rsidRDefault="001F1364" w:rsidP="001F1364">
            <w:pPr>
              <w:spacing w:after="0" w:line="240" w:lineRule="auto"/>
              <w:jc w:val="center"/>
              <w:rPr>
                <w:rFonts w:ascii="Times New Roman" w:eastAsia="Times New Roman" w:hAnsi="Times New Roman"/>
                <w:sz w:val="24"/>
                <w:szCs w:val="24"/>
              </w:rPr>
            </w:pPr>
          </w:p>
        </w:tc>
        <w:tc>
          <w:tcPr>
            <w:tcW w:w="866" w:type="dxa"/>
          </w:tcPr>
          <w:p w14:paraId="3CE11D7E"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283" w:type="dxa"/>
            <w:tcBorders>
              <w:top w:val="single" w:sz="4" w:space="0" w:color="auto"/>
              <w:bottom w:val="single" w:sz="4" w:space="0" w:color="auto"/>
              <w:right w:val="nil"/>
            </w:tcBorders>
            <w:vAlign w:val="center"/>
          </w:tcPr>
          <w:p w14:paraId="2335315C"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709" w:type="dxa"/>
            <w:tcBorders>
              <w:top w:val="single" w:sz="4" w:space="0" w:color="auto"/>
              <w:left w:val="nil"/>
              <w:bottom w:val="single" w:sz="4" w:space="0" w:color="auto"/>
              <w:right w:val="nil"/>
            </w:tcBorders>
            <w:vAlign w:val="center"/>
          </w:tcPr>
          <w:p w14:paraId="4AB34DF2" w14:textId="77777777" w:rsidR="001F1364" w:rsidRPr="00C90DF6" w:rsidRDefault="001F1364" w:rsidP="001F1364">
            <w:pPr>
              <w:spacing w:after="0" w:line="240" w:lineRule="auto"/>
              <w:jc w:val="center"/>
              <w:rPr>
                <w:rFonts w:ascii="Times New Roman" w:eastAsia="Times New Roman" w:hAnsi="Times New Roman"/>
                <w:i/>
                <w:sz w:val="24"/>
                <w:szCs w:val="24"/>
              </w:rPr>
            </w:pPr>
          </w:p>
        </w:tc>
        <w:tc>
          <w:tcPr>
            <w:tcW w:w="425" w:type="dxa"/>
            <w:tcBorders>
              <w:top w:val="single" w:sz="4" w:space="0" w:color="auto"/>
              <w:left w:val="nil"/>
              <w:bottom w:val="single" w:sz="4" w:space="0" w:color="auto"/>
            </w:tcBorders>
            <w:vAlign w:val="center"/>
          </w:tcPr>
          <w:p w14:paraId="5BC2073E" w14:textId="77777777" w:rsidR="001F1364" w:rsidRPr="00C90DF6" w:rsidRDefault="001F1364" w:rsidP="001F1364">
            <w:pPr>
              <w:spacing w:after="0" w:line="240" w:lineRule="auto"/>
              <w:jc w:val="center"/>
              <w:rPr>
                <w:rFonts w:ascii="Times New Roman" w:eastAsia="Times New Roman" w:hAnsi="Times New Roman"/>
                <w:i/>
                <w:sz w:val="24"/>
                <w:szCs w:val="24"/>
              </w:rPr>
            </w:pPr>
          </w:p>
        </w:tc>
      </w:tr>
    </w:tbl>
    <w:p w14:paraId="4014480B" w14:textId="77777777" w:rsidR="00D022EC" w:rsidRPr="00C90DF6" w:rsidRDefault="00D022EC" w:rsidP="00813D2D">
      <w:pPr>
        <w:spacing w:after="0"/>
        <w:rPr>
          <w:rFonts w:ascii="Times New Roman" w:hAnsi="Times New Roman"/>
          <w:sz w:val="20"/>
          <w:szCs w:val="20"/>
        </w:rPr>
      </w:pPr>
      <w:r w:rsidRPr="00C90DF6">
        <w:rPr>
          <w:rFonts w:ascii="Times New Roman" w:hAnsi="Times New Roman"/>
          <w:sz w:val="20"/>
          <w:szCs w:val="20"/>
        </w:rPr>
        <w:t>* Norāda pēc programmas īstenošanas.</w:t>
      </w:r>
    </w:p>
    <w:p w14:paraId="651C9B65" w14:textId="77777777" w:rsidR="00D022EC" w:rsidRDefault="00D022EC" w:rsidP="00813D2D">
      <w:pPr>
        <w:spacing w:after="0"/>
        <w:rPr>
          <w:rFonts w:ascii="Times New Roman" w:hAnsi="Times New Roman"/>
          <w:sz w:val="20"/>
          <w:szCs w:val="20"/>
        </w:rPr>
      </w:pPr>
      <w:r w:rsidRPr="00C90DF6">
        <w:rPr>
          <w:rFonts w:ascii="Times New Roman" w:hAnsi="Times New Roman"/>
          <w:sz w:val="20"/>
          <w:szCs w:val="20"/>
        </w:rPr>
        <w:t>**Līdzekļi, kas iztērēti  iegādājoties materiālus u.c. (stenti), ko apmaksā privātkompānijas un tiek lietoti VPP ietvaros ar šo kompāniju ziņu.</w:t>
      </w:r>
    </w:p>
    <w:p w14:paraId="158263E3" w14:textId="77777777" w:rsidR="00813D2D" w:rsidRPr="00C90DF6" w:rsidRDefault="00813D2D" w:rsidP="00813D2D">
      <w:pPr>
        <w:spacing w:after="0"/>
        <w:rPr>
          <w:rFonts w:ascii="Times New Roman" w:hAnsi="Times New Roman"/>
          <w:sz w:val="20"/>
          <w:szCs w:val="20"/>
        </w:rPr>
      </w:pPr>
    </w:p>
    <w:p w14:paraId="463EA80C" w14:textId="77777777" w:rsidR="00D022EC" w:rsidRPr="00C90DF6" w:rsidRDefault="00D022EC" w:rsidP="005839E3">
      <w:pPr>
        <w:pStyle w:val="ListParagraph"/>
        <w:numPr>
          <w:ilvl w:val="0"/>
          <w:numId w:val="77"/>
        </w:numPr>
        <w:rPr>
          <w:rFonts w:ascii="Times New Roman" w:hAnsi="Times New Roman"/>
          <w:b/>
          <w:sz w:val="24"/>
          <w:szCs w:val="24"/>
        </w:rPr>
      </w:pPr>
      <w:r w:rsidRPr="00C90DF6">
        <w:rPr>
          <w:rFonts w:ascii="Times New Roman" w:hAnsi="Times New Roman"/>
          <w:b/>
          <w:sz w:val="24"/>
          <w:szCs w:val="24"/>
        </w:rPr>
        <w:t>Projekta Nr. 7 īstenošanas analīze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28"/>
        <w:gridCol w:w="4228"/>
      </w:tblGrid>
      <w:tr w:rsidR="00D022EC" w:rsidRPr="00C90DF6" w14:paraId="7B491BB9" w14:textId="77777777" w:rsidTr="00C32548">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6CC1B11E" w14:textId="77777777" w:rsidR="00D022EC" w:rsidRPr="00C90DF6" w:rsidRDefault="00D022EC"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Stiprās puses</w:t>
            </w:r>
          </w:p>
        </w:tc>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5DB4C727" w14:textId="77777777" w:rsidR="00D022EC" w:rsidRPr="00C90DF6" w:rsidRDefault="00D022EC"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Vājās puses</w:t>
            </w:r>
          </w:p>
        </w:tc>
      </w:tr>
      <w:tr w:rsidR="00D022EC" w:rsidRPr="00C90DF6" w14:paraId="2CCB1CC5" w14:textId="77777777" w:rsidTr="00813D2D">
        <w:trPr>
          <w:trHeight w:val="649"/>
          <w:tblCellSpacing w:w="15" w:type="dxa"/>
        </w:trPr>
        <w:tc>
          <w:tcPr>
            <w:tcW w:w="2500" w:type="pct"/>
            <w:tcBorders>
              <w:top w:val="outset" w:sz="6" w:space="0" w:color="auto"/>
              <w:left w:val="outset" w:sz="6" w:space="0" w:color="auto"/>
              <w:bottom w:val="outset" w:sz="6" w:space="0" w:color="auto"/>
              <w:right w:val="outset" w:sz="6" w:space="0" w:color="auto"/>
            </w:tcBorders>
            <w:hideMark/>
          </w:tcPr>
          <w:p w14:paraId="3EB99260" w14:textId="77777777" w:rsidR="00D022EC" w:rsidRPr="00C90DF6" w:rsidRDefault="00D022EC" w:rsidP="00C32548">
            <w:pPr>
              <w:spacing w:after="12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Izveidota uz diagnozi balstīta biobanka, uzkrāts pietiekošs eksperimentālais materiāls statistiskai apstrādei un secinājumu izdarīšanai (Apakšprojekts 5.7.2.)</w:t>
            </w:r>
          </w:p>
          <w:p w14:paraId="7031449D" w14:textId="77777777" w:rsidR="00D022EC" w:rsidRPr="00C90DF6" w:rsidRDefault="00D022EC" w:rsidP="00C32548">
            <w:pPr>
              <w:spacing w:after="12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Multidisciplinaritāte, kas nodrošina zināšanu translāciju praktiskajā medicīnā (Apakšprojekts 5.7.2.)</w:t>
            </w:r>
          </w:p>
          <w:p w14:paraId="2D222FC6" w14:textId="77777777" w:rsidR="00D022EC" w:rsidRPr="00C90DF6" w:rsidRDefault="00D022EC" w:rsidP="00C32548">
            <w:pPr>
              <w:spacing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Zinātniski validēti dati par sepsi intensīvās terapijas nodaļā, kurus neuzrāda valsts oficiālā statistika (Apakšprojekts 5.7.4.).</w:t>
            </w:r>
          </w:p>
        </w:tc>
        <w:tc>
          <w:tcPr>
            <w:tcW w:w="2500" w:type="pct"/>
            <w:tcBorders>
              <w:top w:val="outset" w:sz="6" w:space="0" w:color="auto"/>
              <w:left w:val="outset" w:sz="6" w:space="0" w:color="auto"/>
              <w:bottom w:val="outset" w:sz="6" w:space="0" w:color="auto"/>
              <w:right w:val="outset" w:sz="6" w:space="0" w:color="auto"/>
            </w:tcBorders>
            <w:hideMark/>
          </w:tcPr>
          <w:p w14:paraId="138F989F" w14:textId="77777777" w:rsidR="00D022EC" w:rsidRPr="00C90DF6" w:rsidRDefault="00D022EC" w:rsidP="00C32548">
            <w:pPr>
              <w:spacing w:after="12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Aizkavēta nepieciešamo reaģentu iegāde sarežģītās un izteikti birokrātiskās iepirkumu sistēmas dēļ valstī, kas nepieciešamības gadījumā neļauj pētījumu elastīgi pārplānot, lai to optimizētu (Apakšprojekts 5.7.2.)</w:t>
            </w:r>
          </w:p>
          <w:p w14:paraId="06DECF80" w14:textId="77777777" w:rsidR="00D022EC" w:rsidRPr="00C90DF6" w:rsidRDefault="00D022EC" w:rsidP="00C32548">
            <w:pPr>
              <w:spacing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Jaunie pētnieki emigrē un grūti noturēt pētījumu intensitāti vismaz uz kādu laikā (Apakšprojekts 5.7.4.).</w:t>
            </w:r>
          </w:p>
        </w:tc>
      </w:tr>
      <w:tr w:rsidR="00D022EC" w:rsidRPr="00C90DF6" w14:paraId="37968992" w14:textId="77777777" w:rsidTr="00C32548">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071B7F0C" w14:textId="77777777" w:rsidR="00D022EC" w:rsidRPr="00C90DF6" w:rsidRDefault="00D022EC"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Iespējas</w:t>
            </w:r>
          </w:p>
        </w:tc>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44E59BCB" w14:textId="77777777" w:rsidR="00D022EC" w:rsidRPr="00C90DF6" w:rsidRDefault="00D022EC"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Draudi</w:t>
            </w:r>
          </w:p>
        </w:tc>
      </w:tr>
      <w:tr w:rsidR="00D022EC" w:rsidRPr="00C90DF6" w14:paraId="6A1D409F" w14:textId="77777777" w:rsidTr="00B80F25">
        <w:trPr>
          <w:trHeight w:val="649"/>
          <w:tblCellSpacing w:w="15" w:type="dxa"/>
        </w:trPr>
        <w:tc>
          <w:tcPr>
            <w:tcW w:w="2500" w:type="pct"/>
            <w:tcBorders>
              <w:top w:val="outset" w:sz="6" w:space="0" w:color="auto"/>
              <w:left w:val="outset" w:sz="6" w:space="0" w:color="auto"/>
              <w:bottom w:val="outset" w:sz="6" w:space="0" w:color="auto"/>
              <w:right w:val="outset" w:sz="6" w:space="0" w:color="auto"/>
            </w:tcBorders>
            <w:hideMark/>
          </w:tcPr>
          <w:p w14:paraId="2528832D" w14:textId="77777777" w:rsidR="00D022EC" w:rsidRPr="00C90DF6" w:rsidRDefault="00D022EC" w:rsidP="00813D2D">
            <w:pPr>
              <w:spacing w:after="6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Iesaistīt pētnieciskajā darbā studentus, kas paralēli izstrādā kursa vai bakalaura darbus (Apakšprojekts 5.7.2.)</w:t>
            </w:r>
          </w:p>
          <w:p w14:paraId="1E3D26B9" w14:textId="77777777" w:rsidR="00D022EC" w:rsidRPr="00C90DF6" w:rsidRDefault="00D022EC" w:rsidP="00813D2D">
            <w:pPr>
              <w:spacing w:after="6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 xml:space="preserve">Var plānot uz vietējiem datiem veiktas intervences. Izskatās, ka Latvijā rezistences jomā situācija tomēr būtiski atšķiras no citām Eiropas valstīm noslēgtās veselības aprūpes sistēmas dēļ. Jauno pētnieku emigrācija var ilgtermiņā tieši uzlabot pētījumu kvalitāti, ja viņi </w:t>
            </w:r>
            <w:r w:rsidRPr="00C90DF6">
              <w:rPr>
                <w:rFonts w:ascii="Times New Roman" w:eastAsia="Times New Roman" w:hAnsi="Times New Roman"/>
                <w:sz w:val="24"/>
                <w:szCs w:val="24"/>
                <w:lang w:eastAsia="lv-LV"/>
              </w:rPr>
              <w:lastRenderedPageBreak/>
              <w:t>turpina strādāt izvēlētajā tēmā (Apakšprojekts 5.7.4.).</w:t>
            </w:r>
          </w:p>
        </w:tc>
        <w:tc>
          <w:tcPr>
            <w:tcW w:w="2500" w:type="pct"/>
            <w:tcBorders>
              <w:top w:val="outset" w:sz="6" w:space="0" w:color="auto"/>
              <w:left w:val="outset" w:sz="6" w:space="0" w:color="auto"/>
              <w:bottom w:val="outset" w:sz="6" w:space="0" w:color="auto"/>
              <w:right w:val="outset" w:sz="6" w:space="0" w:color="auto"/>
            </w:tcBorders>
            <w:hideMark/>
          </w:tcPr>
          <w:p w14:paraId="2B0344BA" w14:textId="1E407A21" w:rsidR="00D022EC" w:rsidRPr="00C90DF6" w:rsidRDefault="00D022EC" w:rsidP="00813D2D">
            <w:pPr>
              <w:spacing w:after="60" w:line="240" w:lineRule="auto"/>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lastRenderedPageBreak/>
              <w:t>Neparedzēts ilgstošs elektrības padeves pārrāvums vai cita neparedzēta katastrofa, kuras dēļ var tikt bojāta savākto materiālu biobanka vai inaktivēti iepirktie reaģ</w:t>
            </w:r>
            <w:r w:rsidR="00485C8C">
              <w:rPr>
                <w:rFonts w:ascii="Times New Roman" w:eastAsia="Times New Roman" w:hAnsi="Times New Roman"/>
                <w:sz w:val="24"/>
                <w:szCs w:val="24"/>
                <w:lang w:eastAsia="lv-LV"/>
              </w:rPr>
              <w:t>enti (Apakšprojekts 5.7</w:t>
            </w:r>
            <w:r w:rsidRPr="00C90DF6">
              <w:rPr>
                <w:rFonts w:ascii="Times New Roman" w:eastAsia="Times New Roman" w:hAnsi="Times New Roman"/>
                <w:sz w:val="24"/>
                <w:szCs w:val="24"/>
                <w:lang w:eastAsia="lv-LV"/>
              </w:rPr>
              <w:t>.2.)</w:t>
            </w:r>
          </w:p>
          <w:p w14:paraId="37704BEB" w14:textId="77777777" w:rsidR="00D022EC" w:rsidRPr="00C90DF6" w:rsidRDefault="00D022EC" w:rsidP="00813D2D">
            <w:pPr>
              <w:spacing w:after="60" w:line="240" w:lineRule="auto"/>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Jaunie pētnieki emigrē (Apakšprojekts 5.7.4.).</w:t>
            </w:r>
          </w:p>
        </w:tc>
      </w:tr>
    </w:tbl>
    <w:p w14:paraId="7F45142F" w14:textId="77777777" w:rsidR="00D022EC" w:rsidRPr="00C90DF6" w:rsidRDefault="00D022EC" w:rsidP="00D022EC">
      <w:pPr>
        <w:rPr>
          <w:rFonts w:ascii="Times New Roman" w:hAnsi="Times New Roman"/>
          <w:b/>
          <w:sz w:val="24"/>
          <w:szCs w:val="24"/>
        </w:rPr>
      </w:pPr>
    </w:p>
    <w:p w14:paraId="18245C04" w14:textId="77777777" w:rsidR="00D022EC" w:rsidRPr="00C90DF6" w:rsidRDefault="00D022EC" w:rsidP="005839E3">
      <w:pPr>
        <w:pStyle w:val="ListParagraph"/>
        <w:numPr>
          <w:ilvl w:val="0"/>
          <w:numId w:val="77"/>
        </w:numPr>
        <w:rPr>
          <w:rFonts w:ascii="Times New Roman" w:hAnsi="Times New Roman"/>
          <w:b/>
          <w:sz w:val="24"/>
          <w:szCs w:val="24"/>
        </w:rPr>
      </w:pPr>
      <w:r w:rsidRPr="00C90DF6">
        <w:rPr>
          <w:rFonts w:ascii="Times New Roman" w:hAnsi="Times New Roman"/>
          <w:b/>
          <w:sz w:val="24"/>
          <w:szCs w:val="24"/>
        </w:rPr>
        <w:t>Projekta Nr. 7 identificētie riski un to samazināšanas vai novēršanas pasākumi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456"/>
      </w:tblGrid>
      <w:tr w:rsidR="00D022EC" w:rsidRPr="00C90DF6" w14:paraId="774AEC58" w14:textId="77777777" w:rsidTr="00C32548">
        <w:trPr>
          <w:trHeight w:val="105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5EAD28E" w14:textId="77777777" w:rsidR="00D022EC" w:rsidRPr="00C90DF6" w:rsidRDefault="00D022EC" w:rsidP="008A5E82">
            <w:pPr>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Pētījuma veikšanas gaitā var rasties neparedzēti traucējumi iekļauto pacientu medicīniskās dokumentācijas analīzē piekļuves problēmu dēļ šai dokumentācijai arhīvā (Apakšprojekts 5.7.1.).</w:t>
            </w:r>
          </w:p>
          <w:p w14:paraId="5C9C67E7" w14:textId="77777777" w:rsidR="00D022EC" w:rsidRPr="00C90DF6" w:rsidRDefault="00D022EC" w:rsidP="008A5E82">
            <w:pPr>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Pētījuma realizētāju ilgstoša slimība vai probūtne citu iemeslu dēļ.  Lai šo risku novērstu, pētījumā tiek iesaistīti un apmācīti studenti, kas nepieciešamības gadījumā var tikt iekļauti projektu realizētāju sastāvā (Apakšprojekts 5.7.2.).</w:t>
            </w:r>
          </w:p>
        </w:tc>
      </w:tr>
    </w:tbl>
    <w:p w14:paraId="1059ED99" w14:textId="77777777" w:rsidR="00D022EC" w:rsidRDefault="00D022EC" w:rsidP="00D022EC">
      <w:pPr>
        <w:rPr>
          <w:rFonts w:ascii="Times New Roman" w:hAnsi="Times New Roman"/>
          <w:b/>
          <w:sz w:val="24"/>
          <w:szCs w:val="24"/>
        </w:rPr>
      </w:pPr>
    </w:p>
    <w:p w14:paraId="64FCC332" w14:textId="77777777" w:rsidR="00692E03" w:rsidRDefault="00692E03" w:rsidP="00D022EC">
      <w:pPr>
        <w:rPr>
          <w:rFonts w:ascii="Times New Roman" w:hAnsi="Times New Roman"/>
          <w:b/>
          <w:sz w:val="24"/>
          <w:szCs w:val="24"/>
        </w:rPr>
      </w:pPr>
    </w:p>
    <w:p w14:paraId="4FD95358" w14:textId="77777777" w:rsidR="00692E03" w:rsidRPr="004669D1" w:rsidRDefault="00692E03" w:rsidP="00692E03">
      <w:pPr>
        <w:spacing w:after="0" w:line="240" w:lineRule="auto"/>
        <w:rPr>
          <w:rFonts w:ascii="Times New Roman" w:eastAsia="Times New Roman" w:hAnsi="Times New Roman"/>
          <w:sz w:val="24"/>
          <w:szCs w:val="24"/>
        </w:rPr>
      </w:pPr>
      <w:r>
        <w:rPr>
          <w:rFonts w:ascii="Times New Roman" w:eastAsia="Times New Roman" w:hAnsi="Times New Roman"/>
          <w:sz w:val="24"/>
          <w:szCs w:val="24"/>
        </w:rPr>
        <w:t>Projekta Nr.7</w:t>
      </w:r>
      <w:r w:rsidRPr="004669D1">
        <w:rPr>
          <w:rFonts w:ascii="Times New Roman" w:eastAsia="Times New Roman" w:hAnsi="Times New Roman"/>
          <w:sz w:val="24"/>
          <w:szCs w:val="24"/>
        </w:rPr>
        <w:t xml:space="preserve"> vadītājs: </w:t>
      </w:r>
      <w:r>
        <w:rPr>
          <w:rFonts w:ascii="Times New Roman" w:eastAsia="Times New Roman" w:hAnsi="Times New Roman"/>
          <w:sz w:val="24"/>
          <w:szCs w:val="24"/>
        </w:rPr>
        <w:t>____________________ Modra Murovska  _______________</w:t>
      </w:r>
    </w:p>
    <w:p w14:paraId="5F5F2C4F" w14:textId="77777777" w:rsidR="00692E03" w:rsidRDefault="00692E03" w:rsidP="00692E03">
      <w:pPr>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sidR="00DD14B0">
        <w:rPr>
          <w:rFonts w:ascii="Times New Roman" w:eastAsia="Times New Roman" w:hAnsi="Times New Roman"/>
          <w:i/>
          <w:iCs/>
          <w:sz w:val="24"/>
          <w:szCs w:val="24"/>
        </w:rPr>
        <w:t xml:space="preserve">                                           </w:t>
      </w:r>
      <w:r>
        <w:rPr>
          <w:rFonts w:ascii="Times New Roman" w:eastAsia="Times New Roman" w:hAnsi="Times New Roman"/>
          <w:i/>
          <w:iCs/>
          <w:sz w:val="24"/>
          <w:szCs w:val="24"/>
        </w:rPr>
        <w:t>(paraksts</w:t>
      </w:r>
      <w:r w:rsidRPr="004669D1">
        <w:rPr>
          <w:rFonts w:ascii="Times New Roman" w:eastAsia="Times New Roman" w:hAnsi="Times New Roman"/>
          <w:i/>
          <w:iCs/>
          <w:sz w:val="24"/>
          <w:szCs w:val="24"/>
        </w:rPr>
        <w:t>)</w:t>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t xml:space="preserve">  </w:t>
      </w:r>
      <w:r>
        <w:rPr>
          <w:rFonts w:ascii="Times New Roman" w:eastAsia="Times New Roman" w:hAnsi="Times New Roman"/>
          <w:i/>
          <w:iCs/>
          <w:sz w:val="24"/>
          <w:szCs w:val="24"/>
        </w:rPr>
        <w:t xml:space="preserve">              </w:t>
      </w:r>
      <w:r w:rsidR="00DD14B0">
        <w:rPr>
          <w:rFonts w:ascii="Times New Roman" w:eastAsia="Times New Roman" w:hAnsi="Times New Roman"/>
          <w:i/>
          <w:iCs/>
          <w:sz w:val="24"/>
          <w:szCs w:val="24"/>
        </w:rPr>
        <w:t xml:space="preserve">                             </w:t>
      </w:r>
      <w:r w:rsidRPr="004669D1">
        <w:rPr>
          <w:rFonts w:ascii="Times New Roman" w:eastAsia="Times New Roman" w:hAnsi="Times New Roman"/>
          <w:i/>
          <w:iCs/>
          <w:sz w:val="24"/>
          <w:szCs w:val="24"/>
        </w:rPr>
        <w:t xml:space="preserve">  (datums)</w:t>
      </w:r>
    </w:p>
    <w:p w14:paraId="6133CEA1" w14:textId="77777777" w:rsidR="00692E03" w:rsidRDefault="00692E03" w:rsidP="00692E03">
      <w:pPr>
        <w:spacing w:after="0" w:line="240" w:lineRule="auto"/>
        <w:rPr>
          <w:rFonts w:ascii="Times New Roman" w:eastAsia="Times New Roman" w:hAnsi="Times New Roman"/>
          <w:i/>
          <w:iCs/>
          <w:sz w:val="24"/>
          <w:szCs w:val="24"/>
        </w:rPr>
      </w:pPr>
    </w:p>
    <w:p w14:paraId="1B8AE0F7" w14:textId="77777777" w:rsidR="00DD14B0" w:rsidRDefault="00692E03" w:rsidP="00692E03">
      <w:pPr>
        <w:spacing w:after="0" w:line="240" w:lineRule="auto"/>
        <w:rPr>
          <w:rFonts w:ascii="Times New Roman" w:eastAsia="Times New Roman" w:hAnsi="Times New Roman"/>
          <w:sz w:val="24"/>
          <w:szCs w:val="24"/>
        </w:rPr>
      </w:pPr>
      <w:r w:rsidRPr="004669D1">
        <w:rPr>
          <w:rFonts w:ascii="Times New Roman" w:eastAsia="Times New Roman" w:hAnsi="Times New Roman"/>
          <w:sz w:val="24"/>
          <w:szCs w:val="24"/>
        </w:rPr>
        <w:t>Zinātniskās institūcijas</w:t>
      </w:r>
    </w:p>
    <w:p w14:paraId="39E51B7A" w14:textId="2A9A1224" w:rsidR="00692E03" w:rsidRPr="004669D1" w:rsidRDefault="00692E03" w:rsidP="00692E03">
      <w:pPr>
        <w:spacing w:after="0" w:line="240" w:lineRule="auto"/>
        <w:rPr>
          <w:rFonts w:ascii="Times New Roman" w:eastAsia="Times New Roman" w:hAnsi="Times New Roman"/>
          <w:sz w:val="24"/>
          <w:szCs w:val="24"/>
        </w:rPr>
      </w:pPr>
      <w:r w:rsidRPr="004669D1">
        <w:rPr>
          <w:rFonts w:ascii="Times New Roman" w:eastAsia="Times New Roman" w:hAnsi="Times New Roman"/>
          <w:sz w:val="24"/>
          <w:szCs w:val="24"/>
        </w:rPr>
        <w:t xml:space="preserve"> vadītājs: </w:t>
      </w:r>
      <w:r>
        <w:rPr>
          <w:rFonts w:ascii="Times New Roman" w:eastAsia="Times New Roman" w:hAnsi="Times New Roman"/>
          <w:sz w:val="24"/>
          <w:szCs w:val="24"/>
        </w:rPr>
        <w:t xml:space="preserve"> </w:t>
      </w:r>
      <w:r w:rsidR="00DD14B0">
        <w:rPr>
          <w:rFonts w:ascii="Times New Roman" w:eastAsia="Times New Roman" w:hAnsi="Times New Roman"/>
          <w:sz w:val="24"/>
          <w:szCs w:val="24"/>
        </w:rPr>
        <w:tab/>
      </w:r>
      <w:r w:rsidR="00DD14B0">
        <w:rPr>
          <w:rFonts w:ascii="Times New Roman" w:eastAsia="Times New Roman" w:hAnsi="Times New Roman"/>
          <w:sz w:val="24"/>
          <w:szCs w:val="24"/>
        </w:rPr>
        <w:tab/>
      </w:r>
      <w:r w:rsidR="00DD14B0">
        <w:rPr>
          <w:rFonts w:ascii="Times New Roman" w:eastAsia="Times New Roman" w:hAnsi="Times New Roman"/>
          <w:sz w:val="24"/>
          <w:szCs w:val="24"/>
        </w:rPr>
        <w:tab/>
      </w:r>
      <w:r w:rsidR="00DD14B0">
        <w:rPr>
          <w:rFonts w:ascii="Times New Roman" w:eastAsia="Times New Roman" w:hAnsi="Times New Roman"/>
          <w:sz w:val="24"/>
          <w:szCs w:val="24"/>
        </w:rPr>
        <w:tab/>
        <w:t xml:space="preserve">                </w:t>
      </w:r>
      <w:r>
        <w:rPr>
          <w:rFonts w:ascii="Times New Roman" w:eastAsia="Times New Roman" w:hAnsi="Times New Roman"/>
          <w:sz w:val="24"/>
          <w:szCs w:val="24"/>
        </w:rPr>
        <w:t xml:space="preserve"> ______________</w:t>
      </w:r>
      <w:r w:rsidR="00DD14B0">
        <w:rPr>
          <w:rFonts w:ascii="Times New Roman" w:eastAsia="Times New Roman" w:hAnsi="Times New Roman"/>
          <w:sz w:val="24"/>
          <w:szCs w:val="24"/>
        </w:rPr>
        <w:t xml:space="preserve">______  Iveta Ozolanta   </w:t>
      </w:r>
      <w:r>
        <w:rPr>
          <w:rFonts w:ascii="Times New Roman" w:eastAsia="Times New Roman" w:hAnsi="Times New Roman"/>
          <w:sz w:val="24"/>
          <w:szCs w:val="24"/>
        </w:rPr>
        <w:t xml:space="preserve">  ___________</w:t>
      </w:r>
      <w:r w:rsidR="00DD14B0">
        <w:rPr>
          <w:rFonts w:ascii="Times New Roman" w:eastAsia="Times New Roman" w:hAnsi="Times New Roman"/>
          <w:sz w:val="24"/>
          <w:szCs w:val="24"/>
        </w:rPr>
        <w:t>____</w:t>
      </w:r>
    </w:p>
    <w:p w14:paraId="255BF68E" w14:textId="73B6B3DC" w:rsidR="00692E03" w:rsidRPr="004669D1" w:rsidRDefault="00692E03" w:rsidP="00692E03">
      <w:pPr>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 xml:space="preserve">         </w:t>
      </w:r>
      <w:r w:rsidR="00DD14B0">
        <w:rPr>
          <w:rFonts w:ascii="Times New Roman" w:eastAsia="Times New Roman" w:hAnsi="Times New Roman"/>
          <w:i/>
          <w:iCs/>
          <w:sz w:val="24"/>
          <w:szCs w:val="24"/>
        </w:rPr>
        <w:t xml:space="preserve">                                </w:t>
      </w:r>
      <w:r>
        <w:rPr>
          <w:rFonts w:ascii="Times New Roman" w:eastAsia="Times New Roman" w:hAnsi="Times New Roman"/>
          <w:i/>
          <w:iCs/>
          <w:sz w:val="24"/>
          <w:szCs w:val="24"/>
        </w:rPr>
        <w:t xml:space="preserve">  (paraksts</w:t>
      </w:r>
      <w:r w:rsidRPr="004669D1">
        <w:rPr>
          <w:rFonts w:ascii="Times New Roman" w:eastAsia="Times New Roman" w:hAnsi="Times New Roman"/>
          <w:i/>
          <w:iCs/>
          <w:sz w:val="24"/>
          <w:szCs w:val="24"/>
        </w:rPr>
        <w:t>)</w:t>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t xml:space="preserve">  </w:t>
      </w:r>
      <w:r>
        <w:rPr>
          <w:rFonts w:ascii="Times New Roman" w:eastAsia="Times New Roman" w:hAnsi="Times New Roman"/>
          <w:i/>
          <w:iCs/>
          <w:sz w:val="24"/>
          <w:szCs w:val="24"/>
        </w:rPr>
        <w:t xml:space="preserve">      </w:t>
      </w:r>
      <w:r w:rsidRPr="004669D1">
        <w:rPr>
          <w:rFonts w:ascii="Times New Roman" w:eastAsia="Times New Roman" w:hAnsi="Times New Roman"/>
          <w:i/>
          <w:iCs/>
          <w:sz w:val="24"/>
          <w:szCs w:val="24"/>
        </w:rPr>
        <w:t xml:space="preserve"> </w:t>
      </w:r>
      <w:r w:rsidR="00DD14B0">
        <w:rPr>
          <w:rFonts w:ascii="Times New Roman" w:eastAsia="Times New Roman" w:hAnsi="Times New Roman"/>
          <w:i/>
          <w:iCs/>
          <w:sz w:val="24"/>
          <w:szCs w:val="24"/>
        </w:rPr>
        <w:t xml:space="preserve">                                      </w:t>
      </w:r>
      <w:r w:rsidRPr="004669D1">
        <w:rPr>
          <w:rFonts w:ascii="Times New Roman" w:eastAsia="Times New Roman" w:hAnsi="Times New Roman"/>
          <w:i/>
          <w:iCs/>
          <w:sz w:val="24"/>
          <w:szCs w:val="24"/>
        </w:rPr>
        <w:t xml:space="preserve"> (datums)</w:t>
      </w:r>
    </w:p>
    <w:p w14:paraId="540E7A41" w14:textId="77777777" w:rsidR="00692E03" w:rsidRPr="00C90DF6" w:rsidRDefault="00692E03" w:rsidP="00D022EC">
      <w:pPr>
        <w:rPr>
          <w:rFonts w:ascii="Times New Roman" w:hAnsi="Times New Roman"/>
          <w:b/>
          <w:sz w:val="24"/>
          <w:szCs w:val="24"/>
        </w:rPr>
      </w:pPr>
    </w:p>
    <w:p w14:paraId="4A74F331" w14:textId="77777777" w:rsidR="00594686" w:rsidRDefault="00594686">
      <w:pPr>
        <w:rPr>
          <w:rFonts w:ascii="Times New Roman" w:eastAsia="Times New Roman" w:hAnsi="Times New Roman"/>
          <w:b/>
          <w:iCs/>
        </w:rPr>
      </w:pPr>
      <w:r>
        <w:rPr>
          <w:rFonts w:ascii="Times New Roman" w:eastAsia="Times New Roman" w:hAnsi="Times New Roman"/>
          <w:b/>
          <w:iCs/>
        </w:rPr>
        <w:br w:type="page"/>
      </w:r>
    </w:p>
    <w:p w14:paraId="03A28801" w14:textId="77777777" w:rsidR="00594686" w:rsidRDefault="005041C6" w:rsidP="00594686">
      <w:pPr>
        <w:pStyle w:val="Heading3"/>
        <w:rPr>
          <w:rFonts w:ascii="Times New Roman" w:eastAsia="Arial Unicode MS" w:hAnsi="Times New Roman"/>
          <w:b w:val="0"/>
          <w:sz w:val="24"/>
          <w:szCs w:val="24"/>
        </w:rPr>
      </w:pPr>
      <w:bookmarkStart w:id="22" w:name="_Toc472942460"/>
      <w:r>
        <w:rPr>
          <w:rFonts w:ascii="Times New Roman" w:eastAsia="Times New Roman" w:hAnsi="Times New Roman"/>
          <w:b w:val="0"/>
          <w:i/>
          <w:iCs/>
        </w:rPr>
        <w:lastRenderedPageBreak/>
        <w:t>Rezultatīvie rādītāji</w:t>
      </w:r>
      <w:bookmarkEnd w:id="22"/>
      <w:r w:rsidR="00594686" w:rsidRPr="002D2AC6">
        <w:rPr>
          <w:rFonts w:ascii="Times New Roman" w:eastAsia="Arial Unicode MS" w:hAnsi="Times New Roman"/>
          <w:b w:val="0"/>
          <w:sz w:val="24"/>
          <w:szCs w:val="24"/>
        </w:rPr>
        <w:t xml:space="preserve"> </w:t>
      </w:r>
    </w:p>
    <w:p w14:paraId="0D4842BE" w14:textId="77777777" w:rsidR="008660EF" w:rsidRPr="00C90DF6" w:rsidRDefault="0014665C" w:rsidP="0014665C">
      <w:pPr>
        <w:spacing w:before="120" w:after="0" w:line="240" w:lineRule="auto"/>
        <w:jc w:val="center"/>
        <w:rPr>
          <w:rFonts w:ascii="Times New Roman" w:hAnsi="Times New Roman"/>
          <w:b/>
        </w:rPr>
      </w:pPr>
      <w:r>
        <w:rPr>
          <w:rFonts w:ascii="Times New Roman" w:eastAsia="Times New Roman" w:hAnsi="Times New Roman"/>
          <w:b/>
          <w:iCs/>
        </w:rPr>
        <w:t>Zinātniskie raksti</w:t>
      </w:r>
      <w:r w:rsidRPr="00C90DF6">
        <w:rPr>
          <w:rFonts w:ascii="Times New Roman" w:hAnsi="Times New Roman"/>
          <w:b/>
          <w:lang w:eastAsia="lv-LV"/>
        </w:rPr>
        <w:t xml:space="preserve"> </w:t>
      </w:r>
      <w:r w:rsidR="008660EF" w:rsidRPr="00C90DF6">
        <w:rPr>
          <w:rFonts w:ascii="Times New Roman" w:hAnsi="Times New Roman"/>
          <w:b/>
        </w:rPr>
        <w:t>(SNIP &gt; 1)</w:t>
      </w:r>
    </w:p>
    <w:p w14:paraId="2835253A" w14:textId="431EF562" w:rsidR="008660EF" w:rsidRPr="00C90DF6" w:rsidRDefault="00EF4846" w:rsidP="005839E3">
      <w:pPr>
        <w:numPr>
          <w:ilvl w:val="0"/>
          <w:numId w:val="9"/>
        </w:numPr>
        <w:spacing w:before="120" w:after="0" w:line="240" w:lineRule="auto"/>
        <w:ind w:left="284" w:hanging="284"/>
        <w:rPr>
          <w:rFonts w:ascii="Times New Roman" w:eastAsia="Times New Roman" w:hAnsi="Times New Roman"/>
          <w:lang w:eastAsia="lv-LV"/>
        </w:rPr>
      </w:pPr>
      <w:hyperlink r:id="rId103" w:history="1">
        <w:r w:rsidR="008660EF" w:rsidRPr="00C90DF6">
          <w:rPr>
            <w:rFonts w:ascii="Times New Roman" w:hAnsi="Times New Roman"/>
          </w:rPr>
          <w:t>Sultanova A</w:t>
        </w:r>
      </w:hyperlink>
      <w:r w:rsidR="008660EF" w:rsidRPr="00C90DF6">
        <w:rPr>
          <w:rFonts w:ascii="Times New Roman" w:hAnsi="Times New Roman"/>
        </w:rPr>
        <w:t xml:space="preserve">, </w:t>
      </w:r>
      <w:hyperlink r:id="rId104" w:history="1">
        <w:r w:rsidR="008660EF" w:rsidRPr="00C90DF6">
          <w:rPr>
            <w:rFonts w:ascii="Times New Roman" w:hAnsi="Times New Roman"/>
          </w:rPr>
          <w:t>Cistjakovs M</w:t>
        </w:r>
      </w:hyperlink>
      <w:r w:rsidR="008660EF" w:rsidRPr="00C90DF6">
        <w:rPr>
          <w:rFonts w:ascii="Times New Roman" w:hAnsi="Times New Roman"/>
        </w:rPr>
        <w:t xml:space="preserve">, </w:t>
      </w:r>
      <w:hyperlink r:id="rId105" w:history="1">
        <w:r w:rsidR="008660EF" w:rsidRPr="00C90DF6">
          <w:rPr>
            <w:rFonts w:ascii="Times New Roman" w:hAnsi="Times New Roman"/>
          </w:rPr>
          <w:t>Gravelsina S</w:t>
        </w:r>
      </w:hyperlink>
      <w:r w:rsidR="008660EF" w:rsidRPr="00C90DF6">
        <w:rPr>
          <w:rFonts w:ascii="Times New Roman" w:hAnsi="Times New Roman"/>
        </w:rPr>
        <w:t xml:space="preserve">, </w:t>
      </w:r>
      <w:hyperlink r:id="rId106" w:history="1">
        <w:r w:rsidR="008660EF" w:rsidRPr="00C90DF6">
          <w:rPr>
            <w:rFonts w:ascii="Times New Roman" w:hAnsi="Times New Roman"/>
          </w:rPr>
          <w:t>Chapenko S</w:t>
        </w:r>
      </w:hyperlink>
      <w:r w:rsidR="008660EF" w:rsidRPr="00C90DF6">
        <w:rPr>
          <w:rFonts w:ascii="Times New Roman" w:hAnsi="Times New Roman"/>
        </w:rPr>
        <w:t xml:space="preserve">, </w:t>
      </w:r>
      <w:hyperlink r:id="rId107" w:history="1">
        <w:r w:rsidR="008660EF" w:rsidRPr="00C90DF6">
          <w:rPr>
            <w:rFonts w:ascii="Times New Roman" w:hAnsi="Times New Roman"/>
          </w:rPr>
          <w:t>Roga S</w:t>
        </w:r>
      </w:hyperlink>
      <w:r w:rsidR="008660EF" w:rsidRPr="00C90DF6">
        <w:rPr>
          <w:rFonts w:ascii="Times New Roman" w:hAnsi="Times New Roman"/>
        </w:rPr>
        <w:t xml:space="preserve">, </w:t>
      </w:r>
      <w:hyperlink r:id="rId108" w:history="1">
        <w:r w:rsidR="008660EF" w:rsidRPr="00C90DF6">
          <w:rPr>
            <w:rFonts w:ascii="Times New Roman" w:hAnsi="Times New Roman"/>
          </w:rPr>
          <w:t>Cunskis E</w:t>
        </w:r>
      </w:hyperlink>
      <w:r w:rsidR="008660EF" w:rsidRPr="00C90DF6">
        <w:rPr>
          <w:rFonts w:ascii="Times New Roman" w:hAnsi="Times New Roman"/>
        </w:rPr>
        <w:t xml:space="preserve">, </w:t>
      </w:r>
      <w:hyperlink r:id="rId109" w:history="1">
        <w:r w:rsidR="008660EF" w:rsidRPr="00C90DF6">
          <w:rPr>
            <w:rFonts w:ascii="Times New Roman" w:hAnsi="Times New Roman"/>
          </w:rPr>
          <w:t>Nora-Krukle Z</w:t>
        </w:r>
      </w:hyperlink>
      <w:r w:rsidR="008660EF" w:rsidRPr="00C90DF6">
        <w:rPr>
          <w:rFonts w:ascii="Times New Roman" w:hAnsi="Times New Roman"/>
        </w:rPr>
        <w:t xml:space="preserve">, </w:t>
      </w:r>
      <w:hyperlink r:id="rId110" w:history="1">
        <w:r w:rsidR="008660EF" w:rsidRPr="00C90DF6">
          <w:rPr>
            <w:rFonts w:ascii="Times New Roman" w:hAnsi="Times New Roman"/>
          </w:rPr>
          <w:t>Groma V</w:t>
        </w:r>
      </w:hyperlink>
      <w:r w:rsidR="008660EF" w:rsidRPr="00C90DF6">
        <w:rPr>
          <w:rFonts w:ascii="Times New Roman" w:hAnsi="Times New Roman"/>
        </w:rPr>
        <w:t xml:space="preserve">, </w:t>
      </w:r>
      <w:hyperlink r:id="rId111" w:history="1">
        <w:r w:rsidR="008660EF" w:rsidRPr="00C90DF6">
          <w:rPr>
            <w:rFonts w:ascii="Times New Roman" w:hAnsi="Times New Roman"/>
          </w:rPr>
          <w:t>Ventina I</w:t>
        </w:r>
      </w:hyperlink>
      <w:r w:rsidR="008660EF" w:rsidRPr="00C90DF6">
        <w:rPr>
          <w:rFonts w:ascii="Times New Roman" w:hAnsi="Times New Roman"/>
        </w:rPr>
        <w:t xml:space="preserve">, </w:t>
      </w:r>
      <w:hyperlink r:id="rId112" w:history="1">
        <w:r w:rsidR="008660EF" w:rsidRPr="00C90DF6">
          <w:rPr>
            <w:rStyle w:val="highlight2"/>
            <w:rFonts w:ascii="Times New Roman" w:hAnsi="Times New Roman"/>
          </w:rPr>
          <w:t>Murovska</w:t>
        </w:r>
        <w:r w:rsidR="008660EF" w:rsidRPr="00C90DF6">
          <w:rPr>
            <w:rFonts w:ascii="Times New Roman" w:hAnsi="Times New Roman"/>
          </w:rPr>
          <w:t xml:space="preserve"> M</w:t>
        </w:r>
      </w:hyperlink>
      <w:r w:rsidR="008660EF" w:rsidRPr="00C90DF6">
        <w:rPr>
          <w:rFonts w:ascii="Times New Roman" w:hAnsi="Times New Roman"/>
        </w:rPr>
        <w:t>. Association of active human herpesvirus-6 (HHV-6) infection with autoimmune thyroid gland diseases. Clin.Microbiol.Infect.  2016 Sept. PMID:27693656. DOI:</w:t>
      </w:r>
      <w:r w:rsidR="008660EF" w:rsidRPr="00C90DF6">
        <w:rPr>
          <w:rFonts w:ascii="Times New Roman" w:eastAsia="Times New Roman" w:hAnsi="Times New Roman"/>
          <w:lang w:eastAsia="lv-LV"/>
        </w:rPr>
        <w:t xml:space="preserve"> </w:t>
      </w:r>
      <w:hyperlink r:id="rId113" w:history="1">
        <w:r w:rsidR="008660EF" w:rsidRPr="00C90DF6">
          <w:rPr>
            <w:rFonts w:ascii="Times New Roman" w:eastAsia="Times New Roman" w:hAnsi="Times New Roman"/>
            <w:color w:val="2F4A8B"/>
            <w:u w:val="single"/>
            <w:lang w:eastAsia="lv-LV"/>
          </w:rPr>
          <w:t>10.1016/j.cmi.2016.09.023</w:t>
        </w:r>
      </w:hyperlink>
      <w:r w:rsidR="008660EF" w:rsidRPr="00C90DF6">
        <w:rPr>
          <w:rFonts w:ascii="Times New Roman" w:eastAsia="Times New Roman" w:hAnsi="Times New Roman"/>
          <w:b/>
          <w:color w:val="2F4A8B"/>
          <w:u w:val="single"/>
          <w:lang w:eastAsia="lv-LV"/>
        </w:rPr>
        <w:t>.</w:t>
      </w:r>
      <w:r w:rsidR="00DD14B0">
        <w:rPr>
          <w:rFonts w:ascii="Times New Roman" w:eastAsia="Times New Roman" w:hAnsi="Times New Roman"/>
          <w:b/>
          <w:lang w:eastAsia="lv-LV"/>
        </w:rPr>
        <w:t xml:space="preserve">   (SNIP: 1.</w:t>
      </w:r>
      <w:r w:rsidR="008660EF" w:rsidRPr="00C90DF6">
        <w:rPr>
          <w:rFonts w:ascii="Times New Roman" w:eastAsia="Times New Roman" w:hAnsi="Times New Roman"/>
          <w:b/>
          <w:lang w:eastAsia="lv-LV"/>
        </w:rPr>
        <w:t>851)</w:t>
      </w:r>
      <w:r w:rsidR="008660EF" w:rsidRPr="00C90DF6">
        <w:rPr>
          <w:rFonts w:ascii="Times New Roman" w:eastAsia="Times New Roman" w:hAnsi="Times New Roman"/>
          <w:lang w:eastAsia="lv-LV"/>
        </w:rPr>
        <w:t xml:space="preserve"> </w:t>
      </w:r>
      <w:hyperlink r:id="rId114" w:history="1">
        <w:r w:rsidR="008660EF" w:rsidRPr="00C90DF6">
          <w:rPr>
            <w:rStyle w:val="Hyperlink"/>
            <w:rFonts w:ascii="Times New Roman" w:eastAsia="Times New Roman" w:hAnsi="Times New Roman"/>
            <w:lang w:eastAsia="lv-LV"/>
          </w:rPr>
          <w:t>https://www.ncbi.nlm.nih.gov/pubmed/27693656</w:t>
        </w:r>
      </w:hyperlink>
      <w:r w:rsidR="008660EF" w:rsidRPr="00C90DF6">
        <w:rPr>
          <w:rFonts w:ascii="Times New Roman" w:eastAsia="Times New Roman" w:hAnsi="Times New Roman"/>
          <w:lang w:eastAsia="lv-LV"/>
        </w:rPr>
        <w:t xml:space="preserve"> (Apakšprojekts 5.7.2.)</w:t>
      </w:r>
    </w:p>
    <w:p w14:paraId="19E1F05F" w14:textId="77777777" w:rsidR="008660EF" w:rsidRPr="008956E3" w:rsidRDefault="008660EF" w:rsidP="005839E3">
      <w:pPr>
        <w:numPr>
          <w:ilvl w:val="0"/>
          <w:numId w:val="9"/>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Mokrousov I, Vyazovaya A, Iwamoto T, Skiba Y, Pole I,  Zhdanova S, Arikawa K, Sinkov V, Umpeleva T, Valcheva V,  Alvares-Figueroa M, Ranka R, Jansone I, Ogarkov O, Zhuravlev V, Narvskaya O. Latin-American-Mediterranean lineage of Mycobacterium tuberculosis: Human traces across pathogen's phylogeography. Mol Phylogenet Evol. 2016 Mar 19;99:133-143</w:t>
      </w:r>
      <w:r w:rsidRPr="00C90DF6">
        <w:rPr>
          <w:rFonts w:ascii="Times New Roman" w:eastAsia="Times New Roman" w:hAnsi="Times New Roman"/>
          <w:b/>
        </w:rPr>
        <w:t>. (SNIP:1.701)</w:t>
      </w:r>
      <w:r w:rsidRPr="008956E3">
        <w:rPr>
          <w:rFonts w:ascii="Times New Roman" w:hAnsi="Times New Roman"/>
        </w:rPr>
        <w:t xml:space="preserve"> </w:t>
      </w:r>
      <w:hyperlink r:id="rId115" w:history="1">
        <w:r w:rsidRPr="008956E3">
          <w:rPr>
            <w:rStyle w:val="Hyperlink"/>
            <w:rFonts w:ascii="Times New Roman" w:eastAsia="Times New Roman" w:hAnsi="Times New Roman"/>
          </w:rPr>
          <w:t>https://www.ncbi.nlm.nih.gov/pubmed/27001605</w:t>
        </w:r>
      </w:hyperlink>
      <w:r w:rsidRPr="008956E3">
        <w:rPr>
          <w:rFonts w:ascii="Times New Roman" w:eastAsia="Times New Roman" w:hAnsi="Times New Roman"/>
        </w:rPr>
        <w:t xml:space="preserve">. </w:t>
      </w:r>
      <w:r w:rsidRPr="008956E3">
        <w:rPr>
          <w:rFonts w:ascii="Times New Roman" w:eastAsia="Times New Roman" w:hAnsi="Times New Roman"/>
          <w:lang w:eastAsia="lv-LV"/>
        </w:rPr>
        <w:t>(Apakšprojekts 5.7.3.)</w:t>
      </w:r>
    </w:p>
    <w:p w14:paraId="0BCF3F3C" w14:textId="77777777" w:rsidR="008660EF" w:rsidRPr="00C90DF6" w:rsidRDefault="008660EF" w:rsidP="005839E3">
      <w:pPr>
        <w:numPr>
          <w:ilvl w:val="0"/>
          <w:numId w:val="9"/>
        </w:numPr>
        <w:spacing w:before="120" w:after="0" w:line="240" w:lineRule="auto"/>
        <w:ind w:left="284" w:hanging="284"/>
        <w:rPr>
          <w:rFonts w:ascii="Times New Roman" w:hAnsi="Times New Roman"/>
        </w:rPr>
      </w:pPr>
      <w:r w:rsidRPr="00C90DF6">
        <w:rPr>
          <w:rFonts w:ascii="Times New Roman" w:eastAsia="Times New Roman" w:hAnsi="Times New Roman"/>
        </w:rPr>
        <w:t>Kalvisa A, Tsirogiannis C, Silamikelis I, Skenders G, Broka L, Zirnitis A, Jansone I, Ranka R. MIRU-VNTR genotype diversity and indications of homoplasy in M. avium strains isolated from humans and slaughter pigs in Latvia. Infect Genet Evol. 2016 May 11;43:15-21.</w:t>
      </w:r>
      <w:r w:rsidRPr="00C90DF6">
        <w:rPr>
          <w:rFonts w:ascii="Times New Roman" w:hAnsi="Times New Roman"/>
        </w:rPr>
        <w:t xml:space="preserve"> </w:t>
      </w:r>
      <w:r w:rsidRPr="00C90DF6">
        <w:rPr>
          <w:rFonts w:ascii="Times New Roman" w:eastAsia="Times New Roman" w:hAnsi="Times New Roman"/>
          <w:b/>
        </w:rPr>
        <w:t xml:space="preserve">(SNIP:1.036) </w:t>
      </w:r>
      <w:hyperlink r:id="rId116" w:history="1">
        <w:r w:rsidRPr="00C90DF6">
          <w:rPr>
            <w:rStyle w:val="Hyperlink"/>
            <w:rFonts w:ascii="Times New Roman" w:eastAsia="Times New Roman" w:hAnsi="Times New Roman"/>
          </w:rPr>
          <w:t>https://www.ncbi.nlm.nih.gov/pubmed/27178993</w:t>
        </w:r>
      </w:hyperlink>
      <w:r w:rsidRPr="00C90DF6">
        <w:rPr>
          <w:rFonts w:ascii="Times New Roman" w:eastAsia="Times New Roman" w:hAnsi="Times New Roman"/>
        </w:rPr>
        <w:t xml:space="preserve">. </w:t>
      </w:r>
      <w:r w:rsidRPr="00C90DF6">
        <w:rPr>
          <w:rFonts w:ascii="Times New Roman" w:eastAsia="Times New Roman" w:hAnsi="Times New Roman"/>
          <w:lang w:eastAsia="lv-LV"/>
        </w:rPr>
        <w:t>(Apakšprojekts 5.7.3.)</w:t>
      </w:r>
    </w:p>
    <w:p w14:paraId="28B9A8A8" w14:textId="77777777" w:rsidR="0014665C" w:rsidRPr="00C90DF6" w:rsidRDefault="0014665C" w:rsidP="0014665C">
      <w:pPr>
        <w:spacing w:before="120" w:after="0" w:line="240" w:lineRule="auto"/>
        <w:jc w:val="center"/>
        <w:rPr>
          <w:rFonts w:ascii="Times New Roman" w:hAnsi="Times New Roman"/>
          <w:b/>
          <w:lang w:eastAsia="lv-LV"/>
        </w:rPr>
      </w:pPr>
      <w:r>
        <w:rPr>
          <w:rFonts w:ascii="Times New Roman" w:eastAsia="Times New Roman" w:hAnsi="Times New Roman"/>
          <w:b/>
          <w:iCs/>
        </w:rPr>
        <w:t>Zinātniskie raksti</w:t>
      </w:r>
      <w:r w:rsidRPr="00C90DF6">
        <w:rPr>
          <w:rFonts w:ascii="Times New Roman" w:hAnsi="Times New Roman"/>
          <w:b/>
          <w:lang w:eastAsia="lv-LV"/>
        </w:rPr>
        <w:t xml:space="preserve"> (SNIP≤1)</w:t>
      </w:r>
    </w:p>
    <w:p w14:paraId="7587EFEC" w14:textId="15B89130" w:rsidR="008660EF" w:rsidRPr="00C90DF6" w:rsidRDefault="008660EF" w:rsidP="005839E3">
      <w:pPr>
        <w:numPr>
          <w:ilvl w:val="0"/>
          <w:numId w:val="13"/>
        </w:numPr>
        <w:spacing w:before="120" w:after="0" w:line="240" w:lineRule="auto"/>
        <w:ind w:left="284" w:hanging="284"/>
        <w:rPr>
          <w:rFonts w:ascii="Times New Roman" w:eastAsia="Times New Roman" w:hAnsi="Times New Roman"/>
          <w:lang w:eastAsia="lv-LV"/>
        </w:rPr>
      </w:pPr>
      <w:r w:rsidRPr="00C90DF6">
        <w:rPr>
          <w:rFonts w:ascii="Times New Roman" w:hAnsi="Times New Roman"/>
        </w:rPr>
        <w:t xml:space="preserve">Sultanova A, Čistjakovs M, Cunskis E, Todorova K, Russev R, Murovska M. Thyrocytes as the target cells for HHV-6 infection in patients with autoimmune thyroidis. Proc.of the Latvian Academy of Sciences. Section B, Vol.70 (2016), No.4 (703). 2016:160-164. </w:t>
      </w:r>
      <w:r w:rsidR="00DD14B0">
        <w:rPr>
          <w:rFonts w:ascii="Times New Roman" w:eastAsia="Times New Roman" w:hAnsi="Times New Roman"/>
          <w:b/>
          <w:lang w:eastAsia="lv-LV"/>
        </w:rPr>
        <w:t>(SNIP: 0.</w:t>
      </w:r>
      <w:r w:rsidRPr="00C90DF6">
        <w:rPr>
          <w:rFonts w:ascii="Times New Roman" w:eastAsia="Times New Roman" w:hAnsi="Times New Roman"/>
          <w:b/>
          <w:lang w:eastAsia="lv-LV"/>
        </w:rPr>
        <w:t xml:space="preserve">150) </w:t>
      </w:r>
      <w:hyperlink r:id="rId117" w:history="1">
        <w:r w:rsidRPr="00C90DF6">
          <w:rPr>
            <w:rStyle w:val="Hyperlink"/>
            <w:rFonts w:ascii="Times New Roman" w:eastAsia="Times New Roman" w:hAnsi="Times New Roman"/>
            <w:lang w:eastAsia="lv-LV"/>
          </w:rPr>
          <w:t>https://www.degruyter.com/view/j/prolas.2016.70.issue-4/prolas-2016-0027/prolas-2016-0027.xml</w:t>
        </w:r>
      </w:hyperlink>
      <w:r w:rsidRPr="00C90DF6">
        <w:rPr>
          <w:rFonts w:ascii="Times New Roman" w:eastAsia="Times New Roman" w:hAnsi="Times New Roman"/>
          <w:lang w:eastAsia="lv-LV"/>
        </w:rPr>
        <w:t xml:space="preserve"> (Apakšprojekts 5.7.2.)</w:t>
      </w:r>
    </w:p>
    <w:p w14:paraId="7B0C2818" w14:textId="64A69715" w:rsidR="008660EF" w:rsidRPr="008956E3" w:rsidRDefault="008660EF" w:rsidP="005839E3">
      <w:pPr>
        <w:numPr>
          <w:ilvl w:val="0"/>
          <w:numId w:val="13"/>
        </w:numPr>
        <w:spacing w:before="120" w:after="0" w:line="240" w:lineRule="auto"/>
        <w:ind w:left="284" w:hanging="284"/>
        <w:rPr>
          <w:rFonts w:ascii="Times New Roman" w:eastAsia="Times New Roman" w:hAnsi="Times New Roman"/>
          <w:lang w:eastAsia="lv-LV"/>
        </w:rPr>
      </w:pPr>
      <w:r w:rsidRPr="00C90DF6">
        <w:rPr>
          <w:rFonts w:ascii="Times New Roman" w:hAnsi="Times New Roman"/>
        </w:rPr>
        <w:t xml:space="preserve">Bratslavska O, Kozireva S, Kadisa A, Svirskis Š, Pavlova E, Lejnieks A, Murovska M. Peripheral blood mononuclear cells proliferative response to human parvovirus B19 antigens in patients with rheumatoid arthritis. Proc.of the Latvian Academy of Sciences. Section B, Vol.70 (2016), No.4 (703). 2016:175-181. . DOI: 10.1515/prolas-2016-0029. </w:t>
      </w:r>
      <w:r w:rsidR="00DD14B0">
        <w:rPr>
          <w:rFonts w:ascii="Times New Roman" w:eastAsia="Times New Roman" w:hAnsi="Times New Roman"/>
          <w:b/>
          <w:lang w:eastAsia="lv-LV"/>
        </w:rPr>
        <w:t>(SNIP: 0.</w:t>
      </w:r>
      <w:r w:rsidRPr="00C90DF6">
        <w:rPr>
          <w:rFonts w:ascii="Times New Roman" w:eastAsia="Times New Roman" w:hAnsi="Times New Roman"/>
          <w:b/>
          <w:lang w:eastAsia="lv-LV"/>
        </w:rPr>
        <w:t xml:space="preserve">150) </w:t>
      </w:r>
      <w:hyperlink r:id="rId118" w:history="1">
        <w:r w:rsidRPr="008956E3">
          <w:rPr>
            <w:rStyle w:val="Hyperlink"/>
            <w:rFonts w:ascii="Times New Roman" w:eastAsia="Times New Roman" w:hAnsi="Times New Roman"/>
            <w:lang w:eastAsia="lv-LV"/>
          </w:rPr>
          <w:t>https://www.degruyter.com/downloadpdf/j/prolas.2016.70.issue-4/prolas-2016-0023/prolas-2016-0023.xml</w:t>
        </w:r>
      </w:hyperlink>
      <w:r w:rsidR="00885A49" w:rsidRPr="008956E3">
        <w:rPr>
          <w:rFonts w:ascii="Times New Roman" w:eastAsia="Times New Roman" w:hAnsi="Times New Roman"/>
          <w:lang w:eastAsia="lv-LV"/>
        </w:rPr>
        <w:t xml:space="preserve"> </w:t>
      </w:r>
      <w:r w:rsidRPr="008956E3">
        <w:rPr>
          <w:rFonts w:ascii="Times New Roman" w:eastAsia="Times New Roman" w:hAnsi="Times New Roman"/>
          <w:lang w:eastAsia="lv-LV"/>
        </w:rPr>
        <w:t xml:space="preserve"> (Apakšprojekts 5.7.2.)</w:t>
      </w:r>
    </w:p>
    <w:p w14:paraId="1C6B0832" w14:textId="65FEE6C1" w:rsidR="008660EF" w:rsidRPr="00C90DF6" w:rsidRDefault="008660EF" w:rsidP="005839E3">
      <w:pPr>
        <w:numPr>
          <w:ilvl w:val="0"/>
          <w:numId w:val="13"/>
        </w:numPr>
        <w:spacing w:before="120" w:after="0" w:line="240" w:lineRule="auto"/>
        <w:ind w:left="284" w:hanging="284"/>
        <w:rPr>
          <w:rFonts w:ascii="Times New Roman" w:eastAsia="Times New Roman" w:hAnsi="Times New Roman"/>
          <w:lang w:eastAsia="lv-LV"/>
        </w:rPr>
      </w:pPr>
      <w:r w:rsidRPr="00C90DF6">
        <w:rPr>
          <w:rFonts w:ascii="Times New Roman" w:hAnsi="Times New Roman"/>
        </w:rPr>
        <w:t xml:space="preserve">Kadisa A, Nora-Krūkle Z, </w:t>
      </w:r>
      <w:r w:rsidRPr="00C90DF6">
        <w:rPr>
          <w:rFonts w:ascii="Times New Roman" w:hAnsi="Times New Roman"/>
          <w:lang w:val="en-GB"/>
        </w:rPr>
        <w:t>Kozireva S, Svirskis Š, Studers P, Groma V, Lejnieks A, Murovska M.</w:t>
      </w:r>
      <w:r w:rsidRPr="00C90DF6">
        <w:rPr>
          <w:rFonts w:ascii="Times New Roman" w:eastAsia="Times New Roman" w:hAnsi="Times New Roman"/>
          <w:lang w:val="en-GB"/>
        </w:rPr>
        <w:t xml:space="preserve"> Effect of human herpesviruses 6 and 7 infection on the clinical course of rheumatoid arthritis</w:t>
      </w:r>
      <w:r w:rsidRPr="00C90DF6">
        <w:rPr>
          <w:rFonts w:ascii="Times New Roman" w:hAnsi="Times New Roman"/>
          <w:lang w:val="en-GB"/>
        </w:rPr>
        <w:t xml:space="preserve"> Proc.of the Latvian Academy of Sciences. Section B, Vol.70 (2016), No.4 (703). 2016:165-174. DOI: 10.1515/prolas-2016-0029. </w:t>
      </w:r>
      <w:r w:rsidR="00DD14B0">
        <w:rPr>
          <w:rFonts w:ascii="Times New Roman" w:eastAsia="Times New Roman" w:hAnsi="Times New Roman"/>
          <w:b/>
          <w:lang w:val="en-GB" w:eastAsia="lv-LV"/>
        </w:rPr>
        <w:t>(SNIP: 0.</w:t>
      </w:r>
      <w:r w:rsidR="00885A49" w:rsidRPr="00C90DF6">
        <w:rPr>
          <w:rFonts w:ascii="Times New Roman" w:eastAsia="Times New Roman" w:hAnsi="Times New Roman"/>
          <w:b/>
          <w:lang w:val="en-GB" w:eastAsia="lv-LV"/>
        </w:rPr>
        <w:t xml:space="preserve">150) </w:t>
      </w:r>
      <w:hyperlink r:id="rId119" w:history="1">
        <w:r w:rsidR="00885A49" w:rsidRPr="00C90DF6">
          <w:rPr>
            <w:rStyle w:val="Hyperlink"/>
            <w:rFonts w:ascii="Times New Roman" w:eastAsia="Times New Roman" w:hAnsi="Times New Roman"/>
            <w:lang w:val="en-GB" w:eastAsia="lv-LV"/>
          </w:rPr>
          <w:t>https://www.degruyter.com/view/j/prolas.2016.70.issue-4/prolas-2016-0028/prolas-2016-0028.xml</w:t>
        </w:r>
      </w:hyperlink>
      <w:r w:rsidRPr="00C90DF6">
        <w:rPr>
          <w:rFonts w:ascii="Times New Roman" w:eastAsia="Times New Roman" w:hAnsi="Times New Roman"/>
          <w:lang w:eastAsia="lv-LV"/>
        </w:rPr>
        <w:t xml:space="preserve"> (Apakšprojekts 5.7.2.)</w:t>
      </w:r>
    </w:p>
    <w:p w14:paraId="51263A28" w14:textId="7EE76A0D" w:rsidR="008660EF" w:rsidRPr="00C90DF6" w:rsidRDefault="008660EF" w:rsidP="005839E3">
      <w:pPr>
        <w:numPr>
          <w:ilvl w:val="0"/>
          <w:numId w:val="13"/>
        </w:numPr>
        <w:shd w:val="clear" w:color="auto" w:fill="FFFFFF"/>
        <w:spacing w:before="120" w:after="0" w:line="240" w:lineRule="auto"/>
        <w:ind w:left="284" w:hanging="284"/>
        <w:rPr>
          <w:rFonts w:ascii="Times New Roman" w:eastAsia="Times New Roman" w:hAnsi="Times New Roman"/>
          <w:lang w:eastAsia="lv-LV"/>
        </w:rPr>
      </w:pPr>
      <w:r w:rsidRPr="00C90DF6">
        <w:rPr>
          <w:rFonts w:ascii="Times New Roman" w:eastAsia="Times New Roman" w:hAnsi="Times New Roman"/>
          <w:lang w:eastAsia="lv-LV"/>
        </w:rPr>
        <w:t>Naciute M.,  Mieliauskaite D.,  Rugiene R.,  Nikitenkiene R.,  Jancoriene L.,   Mauricas M.,  Nora-Krukle Z.,  Murovska M., Girkontaite I.</w:t>
      </w:r>
      <w:r w:rsidRPr="00C90DF6">
        <w:rPr>
          <w:rFonts w:ascii="Times New Roman" w:eastAsia="Times New Roman" w:hAnsi="Times New Roman"/>
          <w:b/>
          <w:bCs/>
          <w:lang w:eastAsia="lv-LV"/>
        </w:rPr>
        <w:t xml:space="preserve"> </w:t>
      </w:r>
      <w:r w:rsidRPr="00C90DF6">
        <w:rPr>
          <w:rFonts w:ascii="Times New Roman" w:eastAsia="Times New Roman" w:hAnsi="Times New Roman"/>
          <w:lang w:eastAsia="lv-LV"/>
        </w:rPr>
        <w:t>The frequency and significance of the parvovirus B19 infection in patients with rheumatoid arthritis. Published Ahead of Print</w:t>
      </w:r>
      <w:r w:rsidRPr="00C90DF6">
        <w:rPr>
          <w:rFonts w:ascii="Times New Roman" w:eastAsia="Times New Roman" w:hAnsi="Times New Roman"/>
          <w:b/>
          <w:bCs/>
          <w:lang w:eastAsia="lv-LV"/>
        </w:rPr>
        <w:t>:</w:t>
      </w:r>
      <w:r w:rsidRPr="00C90DF6">
        <w:rPr>
          <w:rFonts w:ascii="Times New Roman" w:eastAsia="Times New Roman" w:hAnsi="Times New Roman"/>
          <w:lang w:eastAsia="lv-LV"/>
        </w:rPr>
        <w:t xml:space="preserve"> 14 October, 2016 Journal of General Virology doi: </w:t>
      </w:r>
      <w:hyperlink r:id="rId120" w:history="1">
        <w:r w:rsidRPr="00C90DF6">
          <w:rPr>
            <w:rStyle w:val="Hyperlink"/>
            <w:rFonts w:ascii="Times New Roman" w:eastAsia="Times New Roman" w:hAnsi="Times New Roman"/>
            <w:lang w:eastAsia="lv-LV"/>
          </w:rPr>
          <w:t>10.1099/jgv.0.000621</w:t>
        </w:r>
      </w:hyperlink>
      <w:r w:rsidRPr="00C90DF6">
        <w:rPr>
          <w:rFonts w:ascii="Times New Roman" w:eastAsia="Times New Roman" w:hAnsi="Times New Roman"/>
          <w:lang w:eastAsia="lv-LV"/>
        </w:rPr>
        <w:t>.</w:t>
      </w:r>
      <w:r w:rsidRPr="00C90DF6">
        <w:rPr>
          <w:rFonts w:ascii="Times New Roman" w:hAnsi="Times New Roman"/>
        </w:rPr>
        <w:t xml:space="preserve"> </w:t>
      </w:r>
      <w:r w:rsidR="00DD14B0">
        <w:rPr>
          <w:rFonts w:ascii="Times New Roman" w:eastAsia="Times New Roman" w:hAnsi="Times New Roman"/>
          <w:b/>
          <w:lang w:eastAsia="lv-LV"/>
        </w:rPr>
        <w:t>(SNIP: 0.</w:t>
      </w:r>
      <w:r w:rsidRPr="00C90DF6">
        <w:rPr>
          <w:rFonts w:ascii="Times New Roman" w:eastAsia="Times New Roman" w:hAnsi="Times New Roman"/>
          <w:b/>
          <w:lang w:eastAsia="lv-LV"/>
        </w:rPr>
        <w:t>967)</w:t>
      </w:r>
      <w:r w:rsidR="00885A49" w:rsidRPr="00C90DF6">
        <w:rPr>
          <w:rFonts w:ascii="Times New Roman" w:eastAsia="Times New Roman" w:hAnsi="Times New Roman"/>
          <w:b/>
          <w:lang w:eastAsia="lv-LV"/>
        </w:rPr>
        <w:t xml:space="preserve"> </w:t>
      </w:r>
      <w:hyperlink r:id="rId121" w:history="1">
        <w:r w:rsidRPr="00C90DF6">
          <w:rPr>
            <w:rStyle w:val="Hyperlink"/>
            <w:rFonts w:ascii="Times New Roman" w:eastAsia="Times New Roman" w:hAnsi="Times New Roman"/>
            <w:lang w:eastAsia="lv-LV"/>
          </w:rPr>
          <w:t>http://jgv.microbiologyresearch.org/content/journal/jgv/10.1099/jgv.0.000621</w:t>
        </w:r>
      </w:hyperlink>
      <w:r w:rsidRPr="00C90DF6">
        <w:rPr>
          <w:rFonts w:ascii="Times New Roman" w:eastAsia="Times New Roman" w:hAnsi="Times New Roman"/>
          <w:lang w:eastAsia="lv-LV"/>
        </w:rPr>
        <w:t xml:space="preserve"> (Apakšprojekts 5.7.2.)</w:t>
      </w:r>
    </w:p>
    <w:p w14:paraId="7668472F" w14:textId="4D221E74" w:rsidR="002B2C47" w:rsidRPr="00536C20" w:rsidRDefault="008660EF" w:rsidP="00073C41">
      <w:pPr>
        <w:numPr>
          <w:ilvl w:val="0"/>
          <w:numId w:val="13"/>
        </w:numPr>
        <w:shd w:val="clear" w:color="auto" w:fill="FFFFFF"/>
        <w:spacing w:before="120" w:after="0" w:line="240" w:lineRule="auto"/>
        <w:ind w:left="284" w:hanging="284"/>
        <w:rPr>
          <w:rFonts w:ascii="Times New Roman" w:hAnsi="Times New Roman"/>
          <w:b/>
        </w:rPr>
      </w:pPr>
      <w:r w:rsidRPr="00C90DF6">
        <w:rPr>
          <w:rFonts w:ascii="Times New Roman" w:eastAsia="Times New Roman" w:hAnsi="Times New Roman"/>
        </w:rPr>
        <w:t xml:space="preserve">Igumnova V, Capligina V, Krams A, Cirule A, Elferts D, Pole I, Jansone I, Bandere D, Ranka R. Genotype and allele frequencies of isoniazid-metabolizing enzymes NAT2 and GSTM1 in Latvian tuberculosis patients. J Infect Chemother. 2016 May 25. pii: S1341-321X(16)30046-0. </w:t>
      </w:r>
      <w:r w:rsidR="00885A49" w:rsidRPr="00C90DF6">
        <w:rPr>
          <w:rFonts w:ascii="Times New Roman" w:eastAsia="Times New Roman" w:hAnsi="Times New Roman"/>
          <w:b/>
        </w:rPr>
        <w:t>(SNIP: 0.867)</w:t>
      </w:r>
      <w:hyperlink r:id="rId122" w:history="1">
        <w:r w:rsidRPr="00C90DF6">
          <w:rPr>
            <w:rStyle w:val="Hyperlink"/>
            <w:rFonts w:ascii="Times New Roman" w:eastAsia="Times New Roman" w:hAnsi="Times New Roman"/>
          </w:rPr>
          <w:t>https://www.ncbi.nlm.nih.gov/pubmed/27236516</w:t>
        </w:r>
      </w:hyperlink>
      <w:r w:rsidRPr="00C90DF6">
        <w:rPr>
          <w:rFonts w:ascii="Times New Roman" w:eastAsia="Times New Roman" w:hAnsi="Times New Roman"/>
        </w:rPr>
        <w:t>.</w:t>
      </w:r>
      <w:r w:rsidR="008956E3">
        <w:rPr>
          <w:rFonts w:ascii="Times New Roman" w:eastAsia="Times New Roman" w:hAnsi="Times New Roman"/>
        </w:rPr>
        <w:t xml:space="preserve"> </w:t>
      </w:r>
      <w:r w:rsidRPr="00C90DF6">
        <w:rPr>
          <w:rFonts w:ascii="Times New Roman" w:eastAsia="Times New Roman" w:hAnsi="Times New Roman"/>
          <w:lang w:eastAsia="lv-LV"/>
        </w:rPr>
        <w:t>(Apakšprojekts 5.7.3.)</w:t>
      </w:r>
    </w:p>
    <w:p w14:paraId="197FD3CE" w14:textId="77777777" w:rsidR="008660EF" w:rsidRPr="00C90DF6" w:rsidRDefault="00885A49" w:rsidP="00885A49">
      <w:pPr>
        <w:spacing w:before="120" w:after="0" w:line="240" w:lineRule="auto"/>
        <w:jc w:val="center"/>
        <w:rPr>
          <w:rFonts w:ascii="Times New Roman" w:hAnsi="Times New Roman"/>
          <w:b/>
          <w:lang w:eastAsia="lv-LV"/>
        </w:rPr>
      </w:pPr>
      <w:r w:rsidRPr="00C90DF6">
        <w:rPr>
          <w:rFonts w:ascii="Times New Roman" w:hAnsi="Times New Roman"/>
          <w:b/>
          <w:lang w:eastAsia="lv-LV"/>
        </w:rPr>
        <w:t>Nozares</w:t>
      </w:r>
      <w:r w:rsidR="008660EF" w:rsidRPr="00C90DF6">
        <w:rPr>
          <w:rFonts w:ascii="Times New Roman" w:hAnsi="Times New Roman"/>
          <w:b/>
          <w:lang w:eastAsia="lv-LV"/>
        </w:rPr>
        <w:t xml:space="preserve"> ministrijas atzītās specializētajās datu bāzēs publicēti zinātniski raksti (PubMed, CAPLUS)</w:t>
      </w:r>
    </w:p>
    <w:p w14:paraId="57ED57BB" w14:textId="77777777" w:rsidR="008660EF" w:rsidRPr="00C90DF6" w:rsidRDefault="008660EF" w:rsidP="005839E3">
      <w:pPr>
        <w:numPr>
          <w:ilvl w:val="0"/>
          <w:numId w:val="10"/>
        </w:numPr>
        <w:spacing w:before="120" w:after="0" w:line="240" w:lineRule="auto"/>
        <w:ind w:left="284" w:hanging="284"/>
        <w:rPr>
          <w:rFonts w:ascii="Times New Roman" w:hAnsi="Times New Roman"/>
          <w:b/>
        </w:rPr>
      </w:pPr>
      <w:r w:rsidRPr="00C90DF6">
        <w:rPr>
          <w:rFonts w:ascii="Times New Roman" w:eastAsia="Times New Roman" w:hAnsi="Times New Roman"/>
          <w:bCs/>
        </w:rPr>
        <w:lastRenderedPageBreak/>
        <w:t>Eglite J,  Golushko J , Urtans E,  Januskevica I  and  Rozentale B. Association of Tumor Necrosis Factor-α (TNFα) Gene Polymorphisms with HLA Class II Alleles in HIV/AIDS Patients. -</w:t>
      </w:r>
      <w:r w:rsidRPr="00C90DF6">
        <w:rPr>
          <w:rFonts w:ascii="Times New Roman" w:eastAsia="Times New Roman" w:hAnsi="Times New Roman"/>
          <w:bCs/>
          <w:iCs/>
        </w:rPr>
        <w:t xml:space="preserve"> British Journal of Medicine &amp; Medical Research, 13(12): 1-10, 2016, NLM ID: 101570965.</w:t>
      </w:r>
      <w:hyperlink r:id="rId123" w:history="1">
        <w:r w:rsidR="00885A49" w:rsidRPr="00C90DF6">
          <w:rPr>
            <w:rStyle w:val="Hyperlink"/>
            <w:rFonts w:ascii="Times New Roman" w:hAnsi="Times New Roman"/>
          </w:rPr>
          <w:t>http://www.journalrepository.org/media/journals/BJMMR_12/2016/Feb/Eglite13122015BJMMR23065</w:t>
        </w:r>
      </w:hyperlink>
      <w:r w:rsidRPr="00C90DF6">
        <w:rPr>
          <w:rFonts w:ascii="Times New Roman" w:hAnsi="Times New Roman"/>
        </w:rPr>
        <w:t xml:space="preserve"> </w:t>
      </w:r>
      <w:r w:rsidRPr="00C90DF6">
        <w:rPr>
          <w:rFonts w:ascii="Times New Roman" w:eastAsia="Times New Roman" w:hAnsi="Times New Roman"/>
        </w:rPr>
        <w:t>(Apakšprojekts 5.7.1.)</w:t>
      </w:r>
    </w:p>
    <w:p w14:paraId="474B8F3A" w14:textId="77777777" w:rsidR="008660EF" w:rsidRPr="00C90DF6" w:rsidRDefault="008660EF" w:rsidP="008956E3">
      <w:pPr>
        <w:spacing w:before="120" w:after="0" w:line="240" w:lineRule="auto"/>
        <w:jc w:val="center"/>
        <w:rPr>
          <w:rFonts w:ascii="Times New Roman" w:hAnsi="Times New Roman"/>
          <w:b/>
        </w:rPr>
      </w:pPr>
      <w:r w:rsidRPr="00C90DF6">
        <w:rPr>
          <w:rFonts w:ascii="Times New Roman" w:hAnsi="Times New Roman"/>
          <w:b/>
          <w:lang w:eastAsia="lv-LV"/>
        </w:rPr>
        <w:t>Web of Science vai SCOPUS datubāzēs iekļautajos izdevumos publicētas konferenču tēzes</w:t>
      </w:r>
    </w:p>
    <w:p w14:paraId="38C28C4C" w14:textId="77777777" w:rsidR="008660EF" w:rsidRPr="00C90DF6" w:rsidRDefault="008660EF" w:rsidP="005839E3">
      <w:pPr>
        <w:numPr>
          <w:ilvl w:val="0"/>
          <w:numId w:val="12"/>
        </w:numPr>
        <w:spacing w:before="120" w:after="0" w:line="240" w:lineRule="auto"/>
        <w:ind w:left="284" w:hanging="284"/>
        <w:rPr>
          <w:rFonts w:ascii="Times New Roman" w:hAnsi="Times New Roman"/>
          <w:b/>
        </w:rPr>
      </w:pPr>
      <w:r w:rsidRPr="00C90DF6">
        <w:rPr>
          <w:rFonts w:ascii="Times New Roman" w:hAnsi="Times New Roman"/>
        </w:rPr>
        <w:t xml:space="preserve">Kadisa A, Kozireva S, Bratslavska O, Groma V, Studers P, Lejnieks A, Murovska M. Demonstration of parvovirus B19 infection in rheumatoid arthritis.  Annual European Congress of Rheumatology, 8–11 June,  United Kingdom, London, 2016:AB0079 </w:t>
      </w:r>
      <w:hyperlink r:id="rId124" w:history="1">
        <w:r w:rsidRPr="00C90DF6">
          <w:rPr>
            <w:rStyle w:val="Hyperlink"/>
            <w:rFonts w:ascii="Times New Roman" w:hAnsi="Times New Roman"/>
          </w:rPr>
          <w:t>http://ard.bmj.com/content/75/Suppl_2/923.3.abstract</w:t>
        </w:r>
      </w:hyperlink>
      <w:r w:rsidRPr="00C90DF6">
        <w:rPr>
          <w:rFonts w:ascii="Times New Roman" w:hAnsi="Times New Roman"/>
        </w:rPr>
        <w:t xml:space="preserve"> (Apakšprojekts 5.7.2.).</w:t>
      </w:r>
    </w:p>
    <w:p w14:paraId="1A8D0C7D" w14:textId="77777777" w:rsidR="008660EF" w:rsidRPr="00C90DF6" w:rsidRDefault="008660EF" w:rsidP="00885A49">
      <w:pPr>
        <w:tabs>
          <w:tab w:val="left" w:pos="1418"/>
        </w:tabs>
        <w:spacing w:before="120" w:after="0" w:line="240" w:lineRule="auto"/>
        <w:jc w:val="center"/>
        <w:rPr>
          <w:rFonts w:ascii="Times New Roman" w:hAnsi="Times New Roman"/>
          <w:b/>
          <w:lang w:eastAsia="lv-LV"/>
        </w:rPr>
      </w:pPr>
      <w:r w:rsidRPr="00C90DF6">
        <w:rPr>
          <w:rFonts w:ascii="Times New Roman" w:eastAsia="Times New Roman" w:hAnsi="Times New Roman"/>
          <w:b/>
          <w:lang w:eastAsia="lv-LV"/>
        </w:rPr>
        <w:t xml:space="preserve">Pulicētas starptautisko konferenču/kongresu  tēzes, kas </w:t>
      </w:r>
      <w:r w:rsidR="008956E3">
        <w:rPr>
          <w:rFonts w:ascii="Times New Roman" w:hAnsi="Times New Roman"/>
          <w:b/>
          <w:lang w:eastAsia="lv-LV"/>
        </w:rPr>
        <w:t xml:space="preserve">nav </w:t>
      </w:r>
      <w:r w:rsidRPr="00C90DF6">
        <w:rPr>
          <w:rFonts w:ascii="Times New Roman" w:hAnsi="Times New Roman"/>
          <w:b/>
          <w:lang w:eastAsia="lv-LV"/>
        </w:rPr>
        <w:t>Web of Science vai SCOPUS datubāzēs iekļautajos izdevumos</w:t>
      </w:r>
    </w:p>
    <w:p w14:paraId="3024D8D3" w14:textId="77777777" w:rsidR="008660EF" w:rsidRPr="00C90DF6" w:rsidRDefault="008660EF" w:rsidP="005839E3">
      <w:pPr>
        <w:numPr>
          <w:ilvl w:val="0"/>
          <w:numId w:val="33"/>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 xml:space="preserve">Kucina J, Kucina J, Krumina A, Rozentale B. Acute meningitis etiology and clinical manifestations for adults.-European Congress of Clinical Microbiology and Infectious Diseases, April 9-12, Amsterdam, Netherlands, 2016. Poster 1168. (Apakšprojekts 5.7.1.) </w:t>
      </w:r>
    </w:p>
    <w:p w14:paraId="109EE016" w14:textId="77777777" w:rsidR="008660EF" w:rsidRPr="00C90DF6" w:rsidRDefault="008660EF" w:rsidP="005839E3">
      <w:pPr>
        <w:numPr>
          <w:ilvl w:val="0"/>
          <w:numId w:val="33"/>
        </w:numPr>
        <w:spacing w:before="120" w:after="0" w:line="240" w:lineRule="auto"/>
        <w:ind w:left="284" w:hanging="284"/>
        <w:rPr>
          <w:rFonts w:ascii="Times New Roman" w:eastAsia="Times New Roman" w:hAnsi="Times New Roman"/>
          <w:lang w:eastAsia="lv-LV"/>
        </w:rPr>
      </w:pPr>
      <w:r w:rsidRPr="00C90DF6">
        <w:rPr>
          <w:rFonts w:ascii="Times New Roman" w:eastAsia="Times New Roman" w:hAnsi="Times New Roman"/>
          <w:lang w:eastAsia="lv-LV"/>
        </w:rPr>
        <w:t xml:space="preserve">Cistjakovs M, Sultanova A, Gravelsina S, Cunskis E, Murovska M. Autoimmune thyroiditis: presence and activity of human herpesvirus 6 (HHV-6) infection.  10th Interantional Congress on Autoimmunity. Leipzig, Germany, April 6-10, 2016: Abstract 896. </w:t>
      </w:r>
      <w:hyperlink r:id="rId125" w:history="1">
        <w:r w:rsidRPr="00C90DF6">
          <w:rPr>
            <w:rStyle w:val="Hyperlink"/>
            <w:rFonts w:ascii="Times New Roman" w:eastAsia="Times New Roman" w:hAnsi="Times New Roman"/>
            <w:lang w:eastAsia="lv-LV"/>
          </w:rPr>
          <w:t>http://cmoffice.kenes.com/cdautoi2016/data/HtmlApp/main.html</w:t>
        </w:r>
      </w:hyperlink>
      <w:r w:rsidRPr="00C90DF6">
        <w:rPr>
          <w:rFonts w:ascii="Times New Roman" w:eastAsia="Times New Roman" w:hAnsi="Times New Roman"/>
          <w:lang w:eastAsia="lv-LV"/>
        </w:rPr>
        <w:t xml:space="preserve"> (Apakšprojekts 5.7.2.)</w:t>
      </w:r>
    </w:p>
    <w:p w14:paraId="3A075FC5" w14:textId="77777777" w:rsidR="008660EF" w:rsidRPr="008956E3" w:rsidRDefault="008660EF" w:rsidP="005839E3">
      <w:pPr>
        <w:numPr>
          <w:ilvl w:val="0"/>
          <w:numId w:val="33"/>
        </w:numPr>
        <w:spacing w:before="120" w:after="0" w:line="240" w:lineRule="auto"/>
        <w:ind w:left="284" w:hanging="284"/>
        <w:rPr>
          <w:rFonts w:ascii="Times New Roman" w:eastAsia="Times New Roman" w:hAnsi="Times New Roman"/>
          <w:lang w:eastAsia="lv-LV"/>
        </w:rPr>
      </w:pPr>
      <w:r w:rsidRPr="00C90DF6">
        <w:rPr>
          <w:rFonts w:ascii="Times New Roman" w:eastAsia="Times New Roman" w:hAnsi="Times New Roman"/>
          <w:lang w:eastAsia="lv-LV"/>
        </w:rPr>
        <w:t>Isaguliants M, Kadisa A, Svirskis S, Nora-Krukle Z, Gravelsina S, Kholodnuk I, Lejnieks AQ, Murovska M.  Effects of disease modifying drugs on humoral immunity in patients with rheumatoid arthriris. 10th Interantional Congress on Autoimmunity. Leipzig, Germany, April 6-10, 2016: Abstract 879.</w:t>
      </w:r>
      <w:r w:rsidR="008956E3">
        <w:rPr>
          <w:rFonts w:ascii="Times New Roman" w:eastAsia="Times New Roman" w:hAnsi="Times New Roman"/>
          <w:lang w:eastAsia="lv-LV"/>
        </w:rPr>
        <w:t xml:space="preserve"> </w:t>
      </w:r>
      <w:hyperlink r:id="rId126" w:history="1">
        <w:r w:rsidRPr="008956E3">
          <w:rPr>
            <w:rStyle w:val="Hyperlink"/>
            <w:rFonts w:ascii="Times New Roman" w:eastAsia="Times New Roman" w:hAnsi="Times New Roman"/>
            <w:lang w:eastAsia="lv-LV"/>
          </w:rPr>
          <w:t>http://cmoffice.kenes.com/cdautoi2016/data/HtmlApp/main.html</w:t>
        </w:r>
      </w:hyperlink>
      <w:r w:rsidRPr="008956E3">
        <w:rPr>
          <w:rFonts w:ascii="Times New Roman" w:eastAsia="Times New Roman" w:hAnsi="Times New Roman"/>
          <w:lang w:eastAsia="lv-LV"/>
        </w:rPr>
        <w:t xml:space="preserve"> (Apakšprojekts 5.7.2.)</w:t>
      </w:r>
    </w:p>
    <w:p w14:paraId="47F1CFC0" w14:textId="77777777" w:rsidR="008660EF" w:rsidRPr="00C90DF6" w:rsidRDefault="008660EF" w:rsidP="005839E3">
      <w:pPr>
        <w:numPr>
          <w:ilvl w:val="0"/>
          <w:numId w:val="33"/>
        </w:numPr>
        <w:spacing w:before="120" w:after="0" w:line="240" w:lineRule="auto"/>
        <w:ind w:left="284" w:hanging="284"/>
        <w:rPr>
          <w:rFonts w:ascii="Times New Roman" w:eastAsia="Times New Roman" w:hAnsi="Times New Roman"/>
          <w:lang w:eastAsia="lv-LV"/>
        </w:rPr>
      </w:pPr>
      <w:r w:rsidRPr="00C90DF6">
        <w:rPr>
          <w:rFonts w:ascii="Times New Roman" w:eastAsia="Times New Roman" w:hAnsi="Times New Roman"/>
          <w:lang w:eastAsia="lv-LV"/>
        </w:rPr>
        <w:t xml:space="preserve">Nora-Krukle Z, Kadisa A, Tarasovs M, Skuja S, Groma V, Lejnieks A, Murovska M. Presence of HHV-6, HHV-7 and parvovirus B19 infection markers in synovial fluid ahnd synovial tissue of patients with rheumatoid arthritis and osteoarthritis. 10th Interantional Congress on Autoimmunity. Leipzig, Germany, April 6-10, 2016:  Abstract905. </w:t>
      </w:r>
      <w:hyperlink r:id="rId127" w:history="1">
        <w:r w:rsidRPr="00C90DF6">
          <w:rPr>
            <w:rStyle w:val="Hyperlink"/>
            <w:rFonts w:ascii="Times New Roman" w:eastAsia="Times New Roman" w:hAnsi="Times New Roman"/>
            <w:lang w:eastAsia="lv-LV"/>
          </w:rPr>
          <w:t>http://cmoffice.kenes.com/cdautoi2016/data/HtmlApp/main.html</w:t>
        </w:r>
      </w:hyperlink>
      <w:r w:rsidRPr="00C90DF6">
        <w:rPr>
          <w:rFonts w:ascii="Times New Roman" w:eastAsia="Times New Roman" w:hAnsi="Times New Roman"/>
          <w:lang w:eastAsia="lv-LV"/>
        </w:rPr>
        <w:t xml:space="preserve">  (Apakšprojekts 5.7.2.)</w:t>
      </w:r>
    </w:p>
    <w:p w14:paraId="22BBC1A8" w14:textId="77777777" w:rsidR="008660EF" w:rsidRPr="00C90DF6" w:rsidRDefault="008660EF" w:rsidP="005839E3">
      <w:pPr>
        <w:numPr>
          <w:ilvl w:val="0"/>
          <w:numId w:val="33"/>
        </w:numPr>
        <w:spacing w:before="120" w:after="0" w:line="240" w:lineRule="auto"/>
        <w:ind w:left="284" w:hanging="284"/>
        <w:rPr>
          <w:rFonts w:ascii="Times New Roman" w:eastAsia="Times New Roman" w:hAnsi="Times New Roman"/>
          <w:lang w:eastAsia="lv-LV"/>
        </w:rPr>
      </w:pPr>
      <w:r w:rsidRPr="00C90DF6">
        <w:rPr>
          <w:rFonts w:ascii="Times New Roman" w:eastAsia="Times New Roman" w:hAnsi="Times New Roman"/>
          <w:lang w:eastAsia="lv-LV"/>
        </w:rPr>
        <w:t xml:space="preserve">Groma V., Skuja S., Tarasov M., Studers P., Teteris O., Kadisa A., Chapenko S., Murovska M. Active human parvovirus B19 infection and phenotypic peculiarities of arthritis synovial fibroblasts. </w:t>
      </w:r>
      <w:r w:rsidRPr="00C90DF6">
        <w:rPr>
          <w:rFonts w:ascii="Times New Roman" w:eastAsia="Times New Roman" w:hAnsi="Times New Roman"/>
          <w:i/>
          <w:iCs/>
          <w:lang w:eastAsia="lv-LV"/>
        </w:rPr>
        <w:t>XVIth International Parvovirus Workshop</w:t>
      </w:r>
      <w:r w:rsidRPr="00C90DF6">
        <w:rPr>
          <w:rFonts w:ascii="Times New Roman" w:eastAsia="Times New Roman" w:hAnsi="Times New Roman"/>
          <w:lang w:eastAsia="lv-LV"/>
        </w:rPr>
        <w:t>, Ajaccio, Corsica, 19-23 June 2016, Abstract book O-35, p.46. (Apakšprojekts 5.7.2.)</w:t>
      </w:r>
    </w:p>
    <w:p w14:paraId="180119C2" w14:textId="77777777" w:rsidR="008660EF" w:rsidRPr="00C90DF6" w:rsidRDefault="008660EF" w:rsidP="005839E3">
      <w:pPr>
        <w:numPr>
          <w:ilvl w:val="0"/>
          <w:numId w:val="33"/>
        </w:numPr>
        <w:spacing w:before="120" w:after="0" w:line="240" w:lineRule="auto"/>
        <w:ind w:left="284" w:hanging="284"/>
        <w:rPr>
          <w:rFonts w:ascii="Times New Roman" w:eastAsia="Times New Roman" w:hAnsi="Times New Roman"/>
          <w:lang w:eastAsia="lv-LV"/>
        </w:rPr>
      </w:pPr>
      <w:r w:rsidRPr="00C90DF6">
        <w:rPr>
          <w:rFonts w:ascii="Times New Roman" w:eastAsia="Times New Roman" w:hAnsi="Times New Roman"/>
          <w:lang w:eastAsia="lv-LV"/>
        </w:rPr>
        <w:t xml:space="preserve">Murovska M, Nora-Krukle Z, Gravelsina S, Rasa S, Zazerska Z, Chapenko S, Lin Y-C, Liu H-F. Parvovirus B19 detection frequency and genotype analysis in various patients’ cohorts. </w:t>
      </w:r>
      <w:r w:rsidRPr="00C90DF6">
        <w:rPr>
          <w:rFonts w:ascii="Times New Roman" w:eastAsia="Times New Roman" w:hAnsi="Times New Roman"/>
          <w:i/>
          <w:iCs/>
          <w:lang w:eastAsia="lv-LV"/>
        </w:rPr>
        <w:t>XVIth International Parvovirus Workshop</w:t>
      </w:r>
      <w:r w:rsidRPr="00C90DF6">
        <w:rPr>
          <w:rFonts w:ascii="Times New Roman" w:eastAsia="Times New Roman" w:hAnsi="Times New Roman"/>
          <w:lang w:eastAsia="lv-LV"/>
        </w:rPr>
        <w:t>, Ajaccio, Corsica, 19-23 June 2016, Abstract book P-17, p.77. (Apakšprojekts 5.7.2.)</w:t>
      </w:r>
    </w:p>
    <w:p w14:paraId="7D45E524" w14:textId="77777777" w:rsidR="008660EF" w:rsidRPr="00C90DF6" w:rsidRDefault="008660EF" w:rsidP="005839E3">
      <w:pPr>
        <w:numPr>
          <w:ilvl w:val="0"/>
          <w:numId w:val="33"/>
        </w:numPr>
        <w:spacing w:before="120" w:after="0" w:line="240" w:lineRule="auto"/>
        <w:ind w:left="284" w:hanging="284"/>
        <w:rPr>
          <w:rFonts w:ascii="Times New Roman" w:eastAsia="Times New Roman" w:hAnsi="Times New Roman"/>
          <w:lang w:eastAsia="lv-LV"/>
        </w:rPr>
      </w:pPr>
      <w:r w:rsidRPr="00C90DF6">
        <w:rPr>
          <w:rFonts w:ascii="Times New Roman" w:eastAsia="Times New Roman" w:hAnsi="Times New Roman"/>
          <w:lang w:val="en-US" w:eastAsia="lv-LV"/>
        </w:rPr>
        <w:t>Groma V., Skuja S., Tarasovs M., Cauce V., Kadisa A., Chapenko S., Murovska M.</w:t>
      </w:r>
      <w:r w:rsidRPr="00C90DF6">
        <w:rPr>
          <w:rFonts w:ascii="Times New Roman" w:eastAsia="Times New Roman" w:hAnsi="Times New Roman"/>
          <w:lang w:eastAsia="lv-LV"/>
        </w:rPr>
        <w:t xml:space="preserve"> Human parvovirus B19 infection and behavioral changes in arthritis synovial cellular environments</w:t>
      </w:r>
      <w:r w:rsidRPr="00C90DF6">
        <w:rPr>
          <w:rFonts w:ascii="Times New Roman" w:eastAsia="Times New Roman" w:hAnsi="Times New Roman"/>
          <w:b/>
          <w:bCs/>
          <w:lang w:eastAsia="lv-LV"/>
        </w:rPr>
        <w:t xml:space="preserve">. </w:t>
      </w:r>
      <w:r w:rsidRPr="00C90DF6">
        <w:rPr>
          <w:rFonts w:ascii="Times New Roman" w:eastAsia="Times New Roman" w:hAnsi="Times New Roman"/>
          <w:lang w:eastAsia="lv-LV"/>
        </w:rPr>
        <w:t>10</w:t>
      </w:r>
      <w:r w:rsidRPr="00C90DF6">
        <w:rPr>
          <w:rFonts w:ascii="Times New Roman" w:eastAsia="Times New Roman" w:hAnsi="Times New Roman"/>
          <w:vertAlign w:val="superscript"/>
          <w:lang w:eastAsia="lv-LV"/>
        </w:rPr>
        <w:t>th</w:t>
      </w:r>
      <w:r w:rsidRPr="00C90DF6">
        <w:rPr>
          <w:rFonts w:ascii="Times New Roman" w:eastAsia="Times New Roman" w:hAnsi="Times New Roman"/>
          <w:lang w:eastAsia="lv-LV"/>
        </w:rPr>
        <w:t> ewIMID Workshop, taking place in Toulouse, France, 19-21 October 2016. (Apakšprojekts 5.7.2.)</w:t>
      </w:r>
    </w:p>
    <w:p w14:paraId="7D7482B9" w14:textId="77777777" w:rsidR="008660EF" w:rsidRPr="00C90DF6" w:rsidRDefault="008660EF" w:rsidP="005839E3">
      <w:pPr>
        <w:numPr>
          <w:ilvl w:val="0"/>
          <w:numId w:val="33"/>
        </w:numPr>
        <w:spacing w:before="120" w:after="0" w:line="240" w:lineRule="auto"/>
        <w:ind w:left="284" w:hanging="284"/>
        <w:rPr>
          <w:rFonts w:ascii="Times New Roman" w:eastAsia="Times New Roman" w:hAnsi="Times New Roman"/>
          <w:lang w:eastAsia="lv-LV"/>
        </w:rPr>
      </w:pPr>
      <w:r w:rsidRPr="00C90DF6">
        <w:rPr>
          <w:rFonts w:ascii="Times New Roman" w:eastAsia="Times New Roman" w:hAnsi="Times New Roman"/>
          <w:lang w:eastAsia="lv-LV"/>
        </w:rPr>
        <w:t>Cistjakovs M, Sultanova A, Gravelsina S, Cunskis E, Groma V, Skuja S, Murovska M. Thyroid gland as site of human herpes virus 6 persistence in patients with autoimmune thyroidis. 6th European Congress of Virology, Hamburg, Germanu 19-22 October 2016: P16-2. (Apakšprojekts 5.7.2.)</w:t>
      </w:r>
    </w:p>
    <w:p w14:paraId="79C7DB94" w14:textId="77777777" w:rsidR="008660EF" w:rsidRPr="00C90DF6" w:rsidRDefault="008660EF" w:rsidP="005839E3">
      <w:pPr>
        <w:numPr>
          <w:ilvl w:val="0"/>
          <w:numId w:val="33"/>
        </w:numPr>
        <w:spacing w:before="120" w:after="0" w:line="240" w:lineRule="auto"/>
        <w:ind w:left="284" w:hanging="284"/>
        <w:rPr>
          <w:rFonts w:ascii="Times New Roman" w:eastAsia="Times New Roman" w:hAnsi="Times New Roman"/>
          <w:lang w:eastAsia="lv-LV"/>
        </w:rPr>
      </w:pPr>
      <w:r w:rsidRPr="00C90DF6">
        <w:rPr>
          <w:rFonts w:ascii="Times New Roman" w:eastAsia="Times New Roman" w:hAnsi="Times New Roman"/>
          <w:lang w:eastAsia="lv-LV"/>
        </w:rPr>
        <w:t xml:space="preserve">Nora-Krukle Z, Kadisa A, Studers P, Skuja S, Groma V, Lejnieks A, Murovska M. Possible involvement of HHV-6 and HHV-7 infection in rheumatoid arthritis and </w:t>
      </w:r>
      <w:r w:rsidRPr="00C90DF6">
        <w:rPr>
          <w:rFonts w:ascii="Times New Roman" w:eastAsia="Times New Roman" w:hAnsi="Times New Roman"/>
          <w:lang w:eastAsia="lv-LV"/>
        </w:rPr>
        <w:lastRenderedPageBreak/>
        <w:t>osteoarthritis development. 6th European Congress of Virology, Hamburg, Germanu 19-22 October 2016: P16-4. (Apakšprojekts 5.7.2.)</w:t>
      </w:r>
    </w:p>
    <w:p w14:paraId="033FBE05" w14:textId="77777777" w:rsidR="008660EF" w:rsidRPr="00C90DF6" w:rsidRDefault="008660EF" w:rsidP="005839E3">
      <w:pPr>
        <w:numPr>
          <w:ilvl w:val="0"/>
          <w:numId w:val="33"/>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 xml:space="preserve">Mokrousov I, Vyazovaya A, Iwamoto T, Skiba Y, Pole I,  Zhdanova S, Arikawa K, Sinkov V, Valcheva V, Figueroa MA,  Ranka R, Jansone I,  Ogarkov O, Zhuravlev V, Narvskaya O. Towards global phylogeography and phylogeny of Latin-American-Mediterranean lineage: Insights from large deletions and high-resolution Minisatellites. Annual Congress of the European Society of Mycobacteriology, 03rd-06th July 2016,  Catania, Sicily (Italy) , OP18, p47-48. </w:t>
      </w:r>
      <w:r w:rsidRPr="00C90DF6">
        <w:rPr>
          <w:rFonts w:ascii="Times New Roman" w:eastAsia="Times New Roman" w:hAnsi="Times New Roman"/>
          <w:lang w:eastAsia="lv-LV"/>
        </w:rPr>
        <w:t>(Apakšprojekts 5.7.3.)</w:t>
      </w:r>
    </w:p>
    <w:p w14:paraId="3F698608" w14:textId="77777777" w:rsidR="008660EF" w:rsidRPr="00C90DF6" w:rsidRDefault="008660EF" w:rsidP="005839E3">
      <w:pPr>
        <w:numPr>
          <w:ilvl w:val="0"/>
          <w:numId w:val="33"/>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 xml:space="preserve">Silamikelis I,  Fridmanis D, Radovica-Spalvina I,  Šķenders Ģ,  Pole I, Jansone I, Ranka R, Klovins J. Insight in diversity of Mycobacterium tuberculosis strains from Latvia based on whole genome sequencing. Annual Congress of the European Society of Mycobacteriology, 03rd-06th July 2016,  Catania, Sicily (Italy), P88, p92. </w:t>
      </w:r>
      <w:r w:rsidRPr="00C90DF6">
        <w:rPr>
          <w:rFonts w:ascii="Times New Roman" w:eastAsia="Times New Roman" w:hAnsi="Times New Roman"/>
          <w:lang w:eastAsia="lv-LV"/>
        </w:rPr>
        <w:t>(Apakšprojekts 5.7.3.)</w:t>
      </w:r>
    </w:p>
    <w:p w14:paraId="4E47ADEF" w14:textId="77777777" w:rsidR="008660EF" w:rsidRPr="00C90DF6" w:rsidRDefault="008660EF" w:rsidP="005839E3">
      <w:pPr>
        <w:numPr>
          <w:ilvl w:val="0"/>
          <w:numId w:val="33"/>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 xml:space="preserve"> Pole I, Ozere I, Jansone I, Šķenders Ģ, Nodieva A, Bobrikova O, Lauska Z,  Kristons M,  Embrasa L,  Igumnova V, Norvaisa I,  Ranka R. Analysis of M. tuberculosis genotypes in epidemiologically linked TB patients. Annual Congress of the European Society of Mycobacteriology, 03rd-06th July 2016,  Catania, Sicily (Italy) , P104, p83-84. </w:t>
      </w:r>
      <w:r w:rsidRPr="00C90DF6">
        <w:rPr>
          <w:rFonts w:ascii="Times New Roman" w:eastAsia="Times New Roman" w:hAnsi="Times New Roman"/>
          <w:lang w:eastAsia="lv-LV"/>
        </w:rPr>
        <w:t>(Apakšprojekts 5.7.3.)</w:t>
      </w:r>
    </w:p>
    <w:p w14:paraId="2EE8902D" w14:textId="77777777" w:rsidR="008660EF" w:rsidRPr="00C90DF6" w:rsidRDefault="008660EF" w:rsidP="005839E3">
      <w:pPr>
        <w:numPr>
          <w:ilvl w:val="0"/>
          <w:numId w:val="33"/>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Vyazovaya A,  Mokrousov I,  Pole I, Solovieva N, Umpeleva T, Skiba Y,  Al-Hajoj Al-Nakhli S, Varghese B, Ludannyy R,  Figueroa MA, Šķenders Ģ, Ranka R, Jansone I,  Zhuravlev V,  Narvskaya O. Multidrug-resistant clone Myсobacterium tuberculosis LAM SIT252 emerging in some regions of European Russia and Eastern Europe. Annual Congress of the European Society of Mycobacteriology, 03rd-06th July 2016,  Catania, Sicily (Italy), P35, p81-82.</w:t>
      </w:r>
      <w:r w:rsidRPr="00C90DF6">
        <w:rPr>
          <w:rFonts w:ascii="Times New Roman" w:eastAsia="Times New Roman" w:hAnsi="Times New Roman"/>
          <w:lang w:eastAsia="lv-LV"/>
        </w:rPr>
        <w:t xml:space="preserve"> (Apakšprojekts 5.7.3.)</w:t>
      </w:r>
    </w:p>
    <w:p w14:paraId="2AEFECD5" w14:textId="77777777" w:rsidR="006679FE" w:rsidRPr="00C90DF6" w:rsidRDefault="008660EF" w:rsidP="005839E3">
      <w:pPr>
        <w:numPr>
          <w:ilvl w:val="0"/>
          <w:numId w:val="33"/>
        </w:numPr>
        <w:shd w:val="clear" w:color="auto" w:fill="FFFFFF"/>
        <w:spacing w:before="120" w:after="0" w:line="240" w:lineRule="auto"/>
        <w:ind w:left="284" w:hanging="284"/>
        <w:rPr>
          <w:rFonts w:ascii="Times New Roman" w:eastAsia="Times New Roman" w:hAnsi="Times New Roman"/>
          <w:lang w:eastAsia="lv-LV"/>
        </w:rPr>
      </w:pPr>
      <w:r w:rsidRPr="00C90DF6">
        <w:rPr>
          <w:rFonts w:ascii="Times New Roman" w:eastAsia="Times New Roman" w:hAnsi="Times New Roman"/>
        </w:rPr>
        <w:t xml:space="preserve">Gramatniece A, Saule M, Silamikelis I, Dimina E, Zahare I,  Fridmanis D, Zahare I, Klovins J,  Dumpis U. Containment of </w:t>
      </w:r>
      <w:r w:rsidRPr="00C90DF6">
        <w:rPr>
          <w:rFonts w:ascii="Times New Roman" w:eastAsia="Times New Roman" w:hAnsi="Times New Roman"/>
          <w:iCs/>
        </w:rPr>
        <w:t xml:space="preserve">Acinetobacter baumannii </w:t>
      </w:r>
      <w:r w:rsidRPr="00C90DF6">
        <w:rPr>
          <w:rFonts w:ascii="Times New Roman" w:eastAsia="Times New Roman" w:hAnsi="Times New Roman"/>
        </w:rPr>
        <w:t xml:space="preserve">outbreak in Latvian Neonatal Intensive Care Unit. ASM Microbe 2016, June 16-21, Boston, USA.  2016:287. </w:t>
      </w:r>
      <w:hyperlink r:id="rId128" w:history="1">
        <w:r w:rsidRPr="00C90DF6">
          <w:rPr>
            <w:rStyle w:val="Hyperlink"/>
            <w:rFonts w:ascii="Times New Roman" w:eastAsia="Times New Roman" w:hAnsi="Times New Roman"/>
          </w:rPr>
          <w:t>http://files.abstractsonline.com/SUPT/1/4060/AllOralAbstracts.pdf</w:t>
        </w:r>
      </w:hyperlink>
      <w:r w:rsidR="006679FE" w:rsidRPr="00C90DF6">
        <w:rPr>
          <w:rFonts w:ascii="Times New Roman" w:eastAsia="Times New Roman" w:hAnsi="Times New Roman"/>
        </w:rPr>
        <w:t xml:space="preserve"> </w:t>
      </w:r>
      <w:r w:rsidRPr="00C90DF6">
        <w:rPr>
          <w:rFonts w:ascii="Times New Roman" w:eastAsia="Times New Roman" w:hAnsi="Times New Roman"/>
          <w:lang w:eastAsia="lv-LV"/>
        </w:rPr>
        <w:t>(Apakšprojekts 5.7.4.)</w:t>
      </w:r>
    </w:p>
    <w:p w14:paraId="515D8317" w14:textId="77777777" w:rsidR="008660EF" w:rsidRPr="00C90DF6" w:rsidRDefault="008660EF" w:rsidP="005839E3">
      <w:pPr>
        <w:numPr>
          <w:ilvl w:val="0"/>
          <w:numId w:val="33"/>
        </w:numPr>
        <w:shd w:val="clear" w:color="auto" w:fill="FFFFFF"/>
        <w:spacing w:before="120" w:after="0" w:line="240" w:lineRule="auto"/>
        <w:ind w:left="284" w:hanging="284"/>
        <w:rPr>
          <w:rFonts w:ascii="Times New Roman" w:eastAsia="Times New Roman" w:hAnsi="Times New Roman"/>
          <w:lang w:eastAsia="lv-LV"/>
        </w:rPr>
      </w:pPr>
      <w:r w:rsidRPr="00C90DF6">
        <w:rPr>
          <w:rFonts w:ascii="Times New Roman" w:eastAsia="Times New Roman" w:hAnsi="Times New Roman"/>
          <w:lang w:val="en-US"/>
        </w:rPr>
        <w:t>Puceta L., Zilde A., Oss P., Freijs G., Dumpis U. Community acquired severe sepsis and septic shock: Report from the first year of acitivity of the sepsis surveillance programme in Pauls Stradins Clinical University Hospital. 33rd Annual meeting of Nordic Society of Clinical Microbiology and Infectious diseases, Rovaniemi, Finland, 15 – 18 September, 2016. (Apakšprojekts 5.7.4.)</w:t>
      </w:r>
    </w:p>
    <w:p w14:paraId="0B7AEFC9" w14:textId="77777777" w:rsidR="008660EF" w:rsidRPr="00C90DF6" w:rsidRDefault="006679FE" w:rsidP="00885A49">
      <w:pPr>
        <w:tabs>
          <w:tab w:val="left" w:pos="1418"/>
        </w:tabs>
        <w:spacing w:before="120" w:after="0" w:line="240" w:lineRule="auto"/>
        <w:jc w:val="center"/>
        <w:rPr>
          <w:rFonts w:ascii="Times New Roman" w:eastAsia="Times New Roman" w:hAnsi="Times New Roman"/>
          <w:b/>
          <w:lang w:eastAsia="lv-LV"/>
        </w:rPr>
      </w:pPr>
      <w:r w:rsidRPr="00C90DF6">
        <w:rPr>
          <w:rFonts w:ascii="Times New Roman" w:eastAsia="Times New Roman" w:hAnsi="Times New Roman"/>
          <w:b/>
          <w:lang w:eastAsia="lv-LV"/>
        </w:rPr>
        <w:t>Publicētas vietējā mēroga konferenču/kongresu tēzes</w:t>
      </w:r>
    </w:p>
    <w:p w14:paraId="064DB11D" w14:textId="77777777" w:rsidR="006679FE" w:rsidRPr="008956E3" w:rsidRDefault="006679FE" w:rsidP="005839E3">
      <w:pPr>
        <w:pStyle w:val="ListParagraph"/>
        <w:numPr>
          <w:ilvl w:val="0"/>
          <w:numId w:val="63"/>
        </w:numPr>
        <w:spacing w:before="120" w:after="0" w:line="240" w:lineRule="auto"/>
        <w:ind w:left="284" w:hanging="284"/>
        <w:contextualSpacing w:val="0"/>
        <w:rPr>
          <w:rFonts w:ascii="Times New Roman" w:eastAsia="Times New Roman" w:hAnsi="Times New Roman"/>
        </w:rPr>
      </w:pPr>
      <w:r w:rsidRPr="008956E3">
        <w:rPr>
          <w:rFonts w:ascii="Times New Roman" w:eastAsia="Times New Roman" w:hAnsi="Times New Roman"/>
        </w:rPr>
        <w:t>Kasjko D, Eglīte J, Jasinskis V, Vīksna L, Stūre G, Rozentāle B, Januškeviča I. Cilvēka leikocītu antigēna salīdzinājums ar ART shēmu HIV pacientiem. - RSU Zinātniskā konference, 2016.gada 17.-18.martā. Tēzes, 137.lpp.</w:t>
      </w:r>
      <w:r w:rsidRPr="008956E3">
        <w:rPr>
          <w:rFonts w:ascii="Times New Roman" w:hAnsi="Times New Roman"/>
        </w:rPr>
        <w:t xml:space="preserve"> </w:t>
      </w:r>
      <w:r w:rsidRPr="008956E3">
        <w:rPr>
          <w:rFonts w:ascii="Times New Roman" w:eastAsia="Times New Roman" w:hAnsi="Times New Roman"/>
        </w:rPr>
        <w:t>(Apakšprojekts 5.7.1.)</w:t>
      </w:r>
    </w:p>
    <w:p w14:paraId="6D9056C3" w14:textId="77777777" w:rsidR="006679FE" w:rsidRPr="008956E3" w:rsidRDefault="006679FE" w:rsidP="005839E3">
      <w:pPr>
        <w:pStyle w:val="ListParagraph"/>
        <w:numPr>
          <w:ilvl w:val="0"/>
          <w:numId w:val="63"/>
        </w:numPr>
        <w:spacing w:before="120" w:after="0" w:line="240" w:lineRule="auto"/>
        <w:ind w:left="284" w:hanging="284"/>
        <w:contextualSpacing w:val="0"/>
        <w:rPr>
          <w:rFonts w:ascii="Times New Roman" w:eastAsia="Times New Roman" w:hAnsi="Times New Roman"/>
        </w:rPr>
      </w:pPr>
      <w:r w:rsidRPr="008956E3">
        <w:rPr>
          <w:rFonts w:ascii="Times New Roman" w:eastAsia="Times New Roman" w:hAnsi="Times New Roman"/>
        </w:rPr>
        <w:t>Ignatjeva J, . Kovaļčuka L,  Lazdāne M, Liepiņa L, Neskoromnaja A, Romanovska E, Krūmiņa A, Karelis G. HLAII-DRB alēļu izpēte pacientiem ar ērču encefalīta fokālo formu. - RSU Zinātniskā konference, 2016.gada 17.-18.martā. Tēzes, 138.lpp.</w:t>
      </w:r>
      <w:r w:rsidRPr="008956E3">
        <w:rPr>
          <w:rFonts w:ascii="Times New Roman" w:hAnsi="Times New Roman"/>
        </w:rPr>
        <w:t xml:space="preserve"> </w:t>
      </w:r>
      <w:r w:rsidRPr="008956E3">
        <w:rPr>
          <w:rFonts w:ascii="Times New Roman" w:eastAsia="Times New Roman" w:hAnsi="Times New Roman"/>
        </w:rPr>
        <w:t>(Apakšprojekts 5.7.1.)</w:t>
      </w:r>
    </w:p>
    <w:p w14:paraId="555D5DA4" w14:textId="77777777" w:rsidR="006679FE" w:rsidRPr="008956E3" w:rsidRDefault="006679FE" w:rsidP="005839E3">
      <w:pPr>
        <w:pStyle w:val="ListParagraph"/>
        <w:numPr>
          <w:ilvl w:val="0"/>
          <w:numId w:val="63"/>
        </w:numPr>
        <w:spacing w:before="120" w:after="0" w:line="240" w:lineRule="auto"/>
        <w:ind w:left="284" w:hanging="284"/>
        <w:contextualSpacing w:val="0"/>
        <w:rPr>
          <w:rFonts w:ascii="Times New Roman" w:eastAsia="Times New Roman" w:hAnsi="Times New Roman"/>
        </w:rPr>
      </w:pPr>
      <w:r w:rsidRPr="008956E3">
        <w:rPr>
          <w:rFonts w:ascii="Times New Roman" w:eastAsia="Times New Roman" w:hAnsi="Times New Roman"/>
        </w:rPr>
        <w:t>Lazdāne M, Liepiņa L, Ignatjeva J, Neskoromnaja A,  Romanovska E, Karelis G, Krūmiņa A.` Postencefalītisks sindroms pēc ērču encefalīta.- RSU Zinātniskā konference, 2016.gada 17.-18.martā. Tēzes, 141.lpp.</w:t>
      </w:r>
      <w:r w:rsidRPr="008956E3">
        <w:rPr>
          <w:rFonts w:ascii="Times New Roman" w:hAnsi="Times New Roman"/>
        </w:rPr>
        <w:t xml:space="preserve"> </w:t>
      </w:r>
      <w:r w:rsidRPr="008956E3">
        <w:rPr>
          <w:rFonts w:ascii="Times New Roman" w:eastAsia="Times New Roman" w:hAnsi="Times New Roman"/>
        </w:rPr>
        <w:t>(Apakšprojekts 5.7.1.)</w:t>
      </w:r>
    </w:p>
    <w:p w14:paraId="79DE3E82" w14:textId="77777777" w:rsidR="006679FE" w:rsidRPr="008956E3" w:rsidRDefault="006679FE" w:rsidP="005839E3">
      <w:pPr>
        <w:pStyle w:val="ListParagraph"/>
        <w:numPr>
          <w:ilvl w:val="0"/>
          <w:numId w:val="63"/>
        </w:numPr>
        <w:spacing w:before="120" w:after="0" w:line="240" w:lineRule="auto"/>
        <w:ind w:left="284" w:hanging="284"/>
        <w:contextualSpacing w:val="0"/>
        <w:rPr>
          <w:rFonts w:ascii="Times New Roman" w:eastAsia="Times New Roman" w:hAnsi="Times New Roman"/>
        </w:rPr>
      </w:pPr>
      <w:r w:rsidRPr="008956E3">
        <w:rPr>
          <w:rFonts w:ascii="Times New Roman" w:eastAsia="Times New Roman" w:hAnsi="Times New Roman"/>
        </w:rPr>
        <w:t>Januškeviča I, Rozentāle B, Hagina E, Eglīte J, Kolupajeva T,  Storoženko J,  Guseva L, Lejnieks A. Role of Interferon-Gamma in Immune Response Regulation HIV and HIV + TBC Infected Patients. - RSU Zinātniskā konference,  2016.gada 17.-18.martā. Tēzes, 143.lpp.</w:t>
      </w:r>
      <w:r w:rsidRPr="008956E3">
        <w:rPr>
          <w:rFonts w:ascii="Times New Roman" w:hAnsi="Times New Roman"/>
        </w:rPr>
        <w:t xml:space="preserve"> </w:t>
      </w:r>
      <w:r w:rsidRPr="008956E3">
        <w:rPr>
          <w:rFonts w:ascii="Times New Roman" w:eastAsia="Times New Roman" w:hAnsi="Times New Roman"/>
        </w:rPr>
        <w:t>(Apakšprojekts 5.7.1.)</w:t>
      </w:r>
    </w:p>
    <w:p w14:paraId="5E10EA93" w14:textId="77777777" w:rsidR="00885A49" w:rsidRPr="008956E3" w:rsidRDefault="006679FE" w:rsidP="005839E3">
      <w:pPr>
        <w:pStyle w:val="ListParagraph"/>
        <w:numPr>
          <w:ilvl w:val="0"/>
          <w:numId w:val="63"/>
        </w:numPr>
        <w:spacing w:before="120" w:after="0" w:line="240" w:lineRule="auto"/>
        <w:ind w:left="284" w:hanging="284"/>
        <w:contextualSpacing w:val="0"/>
        <w:rPr>
          <w:rFonts w:ascii="Times New Roman" w:eastAsia="Times New Roman" w:hAnsi="Times New Roman"/>
        </w:rPr>
      </w:pPr>
      <w:r w:rsidRPr="008956E3">
        <w:rPr>
          <w:rFonts w:ascii="Times New Roman" w:eastAsia="Times New Roman" w:hAnsi="Times New Roman"/>
        </w:rPr>
        <w:lastRenderedPageBreak/>
        <w:t>Rudaka, M. Mjasnikova, I. Zeltina, S. Laivacuma, A. Derovs. The impact of gender on Clinical features in patients with HCV related liver Cirrhosis. - Rīga Stradiņš University Collection of Scientific Papers 2015. Research articles in  medicine &amp; pharmacy, 2015. Supplement I Abstracts from  VII Latvian Gastroenterology Congress with International participation. Rīga, RSU 2016, 79.lpp.</w:t>
      </w:r>
      <w:r w:rsidR="00805338">
        <w:rPr>
          <w:rFonts w:ascii="Times New Roman" w:eastAsia="Times New Roman" w:hAnsi="Times New Roman"/>
        </w:rPr>
        <w:t xml:space="preserve"> </w:t>
      </w:r>
      <w:hyperlink r:id="rId129" w:history="1">
        <w:r w:rsidRPr="008956E3">
          <w:rPr>
            <w:rStyle w:val="Hyperlink"/>
            <w:rFonts w:ascii="Times New Roman" w:eastAsia="Times New Roman" w:hAnsi="Times New Roman"/>
          </w:rPr>
          <w:t>http://www.rsu.lv/eng/images/Documents/Publications/Abstracts_VII_Latvian_Gastroenterology_Congress.pdf</w:t>
        </w:r>
      </w:hyperlink>
      <w:r w:rsidRPr="008956E3">
        <w:rPr>
          <w:rFonts w:ascii="Times New Roman" w:eastAsia="Times New Roman" w:hAnsi="Times New Roman"/>
        </w:rPr>
        <w:t xml:space="preserve"> (Apakšprojekts 5.7.1.)</w:t>
      </w:r>
    </w:p>
    <w:p w14:paraId="4A03F214" w14:textId="77777777" w:rsidR="006679FE" w:rsidRPr="008956E3" w:rsidRDefault="006679FE" w:rsidP="005839E3">
      <w:pPr>
        <w:pStyle w:val="ListParagraph"/>
        <w:numPr>
          <w:ilvl w:val="0"/>
          <w:numId w:val="63"/>
        </w:numPr>
        <w:spacing w:before="120" w:after="0" w:line="240" w:lineRule="auto"/>
        <w:ind w:left="284" w:hanging="284"/>
        <w:contextualSpacing w:val="0"/>
        <w:rPr>
          <w:rFonts w:ascii="Times New Roman" w:eastAsia="Times New Roman" w:hAnsi="Times New Roman"/>
        </w:rPr>
      </w:pPr>
      <w:r w:rsidRPr="008956E3">
        <w:rPr>
          <w:rFonts w:ascii="Times New Roman" w:eastAsia="Times New Roman" w:hAnsi="Times New Roman"/>
        </w:rPr>
        <w:t xml:space="preserve">Mjasnikova M,  Rudaka I,  Zeltina I, Laivacuma S,  Derovs A. Meld Score Correlation with laboratory findings and Complications of hepatitis C caused by liver Cirrhosis.- Rīga Stradiņš University Collection of Scientific Papers 2015. Research articles in  medicine &amp; pharmacy, 2015. Supplement I. Abstracts from  VII Latvian Gastroenterology Congress with International participation. RSU 2016, 93.lpp. </w:t>
      </w:r>
      <w:hyperlink r:id="rId130" w:history="1">
        <w:r w:rsidRPr="008956E3">
          <w:rPr>
            <w:rStyle w:val="Hyperlink"/>
            <w:rFonts w:ascii="Times New Roman" w:eastAsia="Times New Roman" w:hAnsi="Times New Roman"/>
          </w:rPr>
          <w:t>http://www.rsu.lv/eng/images/Documents/Publications/Abstracts_VII_Latvian_Gastroenterology_Congress.pdf</w:t>
        </w:r>
      </w:hyperlink>
      <w:r w:rsidRPr="008956E3">
        <w:rPr>
          <w:rFonts w:ascii="Times New Roman" w:eastAsia="Times New Roman" w:hAnsi="Times New Roman"/>
        </w:rPr>
        <w:t xml:space="preserve">  (Apakšprojekts 5.7.1.)</w:t>
      </w:r>
    </w:p>
    <w:p w14:paraId="146AB997" w14:textId="77777777" w:rsidR="006679FE" w:rsidRPr="008956E3" w:rsidRDefault="006679FE" w:rsidP="005839E3">
      <w:pPr>
        <w:pStyle w:val="ListParagraph"/>
        <w:numPr>
          <w:ilvl w:val="0"/>
          <w:numId w:val="63"/>
        </w:numPr>
        <w:spacing w:before="120" w:after="0" w:line="240" w:lineRule="auto"/>
        <w:ind w:left="284" w:hanging="284"/>
        <w:contextualSpacing w:val="0"/>
        <w:rPr>
          <w:rFonts w:ascii="Times New Roman" w:eastAsia="Times New Roman" w:hAnsi="Times New Roman"/>
        </w:rPr>
      </w:pPr>
      <w:r w:rsidRPr="008956E3">
        <w:rPr>
          <w:rFonts w:ascii="Times New Roman" w:eastAsia="Times New Roman" w:hAnsi="Times New Roman"/>
        </w:rPr>
        <w:t>Kadiša A, Nora-Krūkle Z, Grāvelsiņa S, Svirskis Š, Lejnieks A, Murovska M. Cilvēka herpes vīruss 6 un 7 – reimatoīdā artrīta gaitu sekmējoši aģenti. RSU 2016.gada Zinātniskā konference17.-18.marta, 2016:  140 (Apakšprojekts 5.7.2.)</w:t>
      </w:r>
    </w:p>
    <w:p w14:paraId="5D5EA4E7" w14:textId="77777777" w:rsidR="006679FE" w:rsidRPr="008956E3" w:rsidRDefault="006679FE" w:rsidP="005839E3">
      <w:pPr>
        <w:pStyle w:val="ListParagraph"/>
        <w:numPr>
          <w:ilvl w:val="0"/>
          <w:numId w:val="63"/>
        </w:numPr>
        <w:spacing w:before="120" w:after="0" w:line="240" w:lineRule="auto"/>
        <w:ind w:left="284" w:hanging="284"/>
        <w:contextualSpacing w:val="0"/>
        <w:rPr>
          <w:rFonts w:ascii="Times New Roman" w:eastAsia="Times New Roman" w:hAnsi="Times New Roman"/>
          <w:color w:val="FF0000"/>
        </w:rPr>
      </w:pPr>
      <w:r w:rsidRPr="008956E3">
        <w:rPr>
          <w:rFonts w:ascii="Times New Roman" w:eastAsia="Times New Roman" w:hAnsi="Times New Roman"/>
        </w:rPr>
        <w:t>Pole I,  Jansone I, Šķenders Ģ, Nodieva A, Ozere I, Igumnova V, Ranka R. Mycobacterium tuberculosis Austrumāzijas līnijas genotipiskais raksturojums Latvijā. RSU Zinātniskā konference 2016. gada 17.–18. martā. Tēzes, 129.lpp. (Apakšprojekts 5.7.3.)</w:t>
      </w:r>
    </w:p>
    <w:p w14:paraId="12E923F6" w14:textId="77777777" w:rsidR="006679FE" w:rsidRPr="00C90DF6" w:rsidRDefault="006679FE" w:rsidP="00885A49">
      <w:pPr>
        <w:spacing w:before="120" w:after="0" w:line="240" w:lineRule="auto"/>
        <w:jc w:val="center"/>
        <w:rPr>
          <w:rFonts w:ascii="Times New Roman" w:hAnsi="Times New Roman"/>
          <w:b/>
        </w:rPr>
      </w:pPr>
      <w:r w:rsidRPr="00C90DF6">
        <w:rPr>
          <w:rFonts w:ascii="Times New Roman" w:eastAsia="Times New Roman" w:hAnsi="Times New Roman"/>
          <w:b/>
          <w:lang w:eastAsia="lv-LV"/>
        </w:rPr>
        <w:t>Iesniegtās  vietējo/starptautisko  konferenču/kongresu tēzes</w:t>
      </w:r>
    </w:p>
    <w:p w14:paraId="15155961" w14:textId="77777777" w:rsidR="006679FE" w:rsidRPr="00C90DF6" w:rsidRDefault="006679FE" w:rsidP="005839E3">
      <w:pPr>
        <w:pStyle w:val="Default"/>
        <w:numPr>
          <w:ilvl w:val="0"/>
          <w:numId w:val="34"/>
        </w:numPr>
        <w:suppressAutoHyphens w:val="0"/>
        <w:autoSpaceDN w:val="0"/>
        <w:adjustRightInd w:val="0"/>
        <w:spacing w:before="120"/>
        <w:ind w:left="284" w:hanging="284"/>
        <w:rPr>
          <w:color w:val="auto"/>
          <w:sz w:val="22"/>
          <w:szCs w:val="22"/>
          <w:lang w:val="en-GB"/>
        </w:rPr>
      </w:pPr>
      <w:r w:rsidRPr="00C90DF6">
        <w:rPr>
          <w:color w:val="auto"/>
          <w:sz w:val="22"/>
          <w:szCs w:val="22"/>
        </w:rPr>
        <w:t>Kadisa A, Kozireva S, Nora-Krukle Z, Gravelsina S, Svirskis S, Lejnieks A, Murovska M.</w:t>
      </w:r>
      <w:r w:rsidRPr="00C90DF6">
        <w:rPr>
          <w:color w:val="auto"/>
          <w:sz w:val="22"/>
          <w:szCs w:val="22"/>
          <w:vertAlign w:val="superscript"/>
        </w:rPr>
        <w:t xml:space="preserve"> </w:t>
      </w:r>
      <w:r w:rsidRPr="00C90DF6">
        <w:rPr>
          <w:color w:val="auto"/>
          <w:sz w:val="22"/>
          <w:szCs w:val="22"/>
          <w:lang w:val="en-GB"/>
        </w:rPr>
        <w:t>Effects of Parvovirus B19 on Production of Different Cytokines and Metalloproteinase-9 in Patients with Rheumatoid Arthritis and Osteoarthritis. CORA2017. (Apakšprojekts 5.7.2.)</w:t>
      </w:r>
    </w:p>
    <w:p w14:paraId="6F129CE0" w14:textId="77777777" w:rsidR="006679FE" w:rsidRPr="00C90DF6" w:rsidRDefault="00885A49" w:rsidP="00885A49">
      <w:pPr>
        <w:spacing w:before="120" w:after="0" w:line="240" w:lineRule="auto"/>
        <w:jc w:val="center"/>
        <w:rPr>
          <w:rFonts w:ascii="Times New Roman" w:hAnsi="Times New Roman"/>
          <w:b/>
        </w:rPr>
      </w:pPr>
      <w:r w:rsidRPr="00C90DF6">
        <w:rPr>
          <w:rFonts w:ascii="Times New Roman" w:eastAsia="Times New Roman" w:hAnsi="Times New Roman"/>
          <w:b/>
          <w:lang w:eastAsia="lv-LV"/>
        </w:rPr>
        <w:t>Recenzētas zinātniskās monogrāfijas</w:t>
      </w:r>
      <w:r w:rsidR="006679FE" w:rsidRPr="00C90DF6">
        <w:rPr>
          <w:rFonts w:ascii="Times New Roman" w:eastAsia="Times New Roman" w:hAnsi="Times New Roman"/>
          <w:b/>
          <w:lang w:eastAsia="lv-LV"/>
        </w:rPr>
        <w:t xml:space="preserve"> </w:t>
      </w:r>
    </w:p>
    <w:p w14:paraId="381937E2" w14:textId="77777777" w:rsidR="006679FE" w:rsidRPr="00C90DF6" w:rsidRDefault="006679FE" w:rsidP="005839E3">
      <w:pPr>
        <w:pStyle w:val="ListParagraph"/>
        <w:numPr>
          <w:ilvl w:val="0"/>
          <w:numId w:val="35"/>
        </w:numPr>
        <w:spacing w:before="120" w:after="0" w:line="240" w:lineRule="auto"/>
        <w:ind w:left="284" w:hanging="284"/>
        <w:rPr>
          <w:rFonts w:ascii="Times New Roman" w:hAnsi="Times New Roman"/>
          <w:b/>
        </w:rPr>
      </w:pPr>
      <w:r w:rsidRPr="00C90DF6">
        <w:rPr>
          <w:rFonts w:ascii="Times New Roman" w:eastAsia="Times New Roman" w:hAnsi="Times New Roman"/>
        </w:rPr>
        <w:t xml:space="preserve">Zeltiņa I. Nodaļas “HIV inficētu personu un AIDS slimnieku neatliekamie stāvokļi un to risināšanas iespējas”, “Akūta aknu mazspēja”,  “Portālās hipertenzijas izraisīta barības vada un kunģa varikozo vēnu asiņošana dekompensētas aknu cirozes pacientam” un  “Ascīts, spontāns bakteriāls peritonīts un hepatorenāls sindroms – neatliekamie stāvokļi dekompensētas aknu cirozes gadījumā” grāmatai “Neatliekamie stāvokļi” – </w:t>
      </w:r>
      <w:r w:rsidRPr="00C90DF6">
        <w:rPr>
          <w:rFonts w:ascii="Times New Roman" w:eastAsia="Times New Roman" w:hAnsi="Times New Roman"/>
          <w:i/>
          <w:u w:val="single"/>
        </w:rPr>
        <w:t>nodota iespiešanai</w:t>
      </w:r>
      <w:r w:rsidRPr="00C90DF6">
        <w:rPr>
          <w:rFonts w:ascii="Times New Roman" w:eastAsia="Times New Roman" w:hAnsi="Times New Roman"/>
        </w:rPr>
        <w:t>. (Apakšprojekts 5.7.1.)</w:t>
      </w:r>
    </w:p>
    <w:p w14:paraId="3A81B258" w14:textId="77777777" w:rsidR="006679FE" w:rsidRPr="00C90DF6" w:rsidRDefault="00885A49" w:rsidP="00885A49">
      <w:pPr>
        <w:spacing w:before="120" w:after="0" w:line="240" w:lineRule="auto"/>
        <w:jc w:val="center"/>
        <w:rPr>
          <w:rFonts w:ascii="Times New Roman" w:hAnsi="Times New Roman"/>
          <w:b/>
        </w:rPr>
      </w:pPr>
      <w:r w:rsidRPr="00C90DF6">
        <w:rPr>
          <w:rFonts w:ascii="Times New Roman" w:hAnsi="Times New Roman"/>
          <w:b/>
        </w:rPr>
        <w:t>Promocijas darbi</w:t>
      </w:r>
    </w:p>
    <w:p w14:paraId="1CA39A42" w14:textId="77777777" w:rsidR="006679FE" w:rsidRPr="00C90DF6" w:rsidRDefault="006679FE" w:rsidP="005839E3">
      <w:pPr>
        <w:pStyle w:val="ListParagraph"/>
        <w:numPr>
          <w:ilvl w:val="0"/>
          <w:numId w:val="36"/>
        </w:numPr>
        <w:spacing w:before="120" w:after="0" w:line="240" w:lineRule="auto"/>
        <w:ind w:left="284" w:hanging="284"/>
        <w:rPr>
          <w:rFonts w:ascii="Times New Roman" w:hAnsi="Times New Roman"/>
          <w:b/>
        </w:rPr>
      </w:pPr>
      <w:r w:rsidRPr="00C90DF6">
        <w:rPr>
          <w:rStyle w:val="Strong"/>
          <w:rFonts w:ascii="Times New Roman" w:hAnsi="Times New Roman"/>
          <w:b w:val="0"/>
          <w:color w:val="000000"/>
        </w:rPr>
        <w:t xml:space="preserve">Agita Melbārde-Kelmere. “Bakteriēmijas un to kontrole daudzprofilu slimnīcas intensīvās terapijas nodaļā” </w:t>
      </w:r>
      <w:r w:rsidRPr="00C90DF6">
        <w:rPr>
          <w:rFonts w:ascii="Times New Roman" w:eastAsia="Times New Roman" w:hAnsi="Times New Roman"/>
        </w:rPr>
        <w:t>(Apakšprojekts 5.7.4.)</w:t>
      </w:r>
    </w:p>
    <w:p w14:paraId="4B61A9F9" w14:textId="77777777" w:rsidR="006679FE" w:rsidRPr="00C90DF6" w:rsidRDefault="006679FE" w:rsidP="00885A49">
      <w:pPr>
        <w:spacing w:before="120" w:after="0" w:line="240" w:lineRule="auto"/>
        <w:jc w:val="center"/>
        <w:rPr>
          <w:rFonts w:ascii="Times New Roman" w:eastAsia="Times New Roman" w:hAnsi="Times New Roman"/>
          <w:b/>
        </w:rPr>
      </w:pPr>
      <w:r w:rsidRPr="00C90DF6">
        <w:rPr>
          <w:rFonts w:ascii="Times New Roman" w:eastAsia="Times New Roman" w:hAnsi="Times New Roman"/>
          <w:b/>
        </w:rPr>
        <w:t>Programmas gaitas un rezultātu popularizēšanas interaktīvie pasākumi, kuru mērķu grupās iekļauti arī izglītojamie</w:t>
      </w:r>
    </w:p>
    <w:p w14:paraId="7CC280AF" w14:textId="77777777" w:rsidR="006679FE" w:rsidRPr="00C90DF6" w:rsidRDefault="006679FE" w:rsidP="00885A49">
      <w:pPr>
        <w:spacing w:before="120" w:after="0" w:line="240" w:lineRule="auto"/>
        <w:jc w:val="center"/>
        <w:rPr>
          <w:rFonts w:ascii="Times New Roman" w:hAnsi="Times New Roman"/>
          <w:b/>
          <w:u w:val="single"/>
        </w:rPr>
      </w:pPr>
      <w:r w:rsidRPr="00C90DF6">
        <w:rPr>
          <w:rFonts w:ascii="Times New Roman" w:eastAsia="Times New Roman" w:hAnsi="Times New Roman"/>
          <w:u w:val="single"/>
        </w:rPr>
        <w:t>Konferences</w:t>
      </w:r>
    </w:p>
    <w:p w14:paraId="4CCFA180" w14:textId="77777777" w:rsidR="006679FE" w:rsidRPr="00C90DF6" w:rsidRDefault="006679FE" w:rsidP="005839E3">
      <w:pPr>
        <w:numPr>
          <w:ilvl w:val="0"/>
          <w:numId w:val="37"/>
        </w:numPr>
        <w:spacing w:before="120" w:after="0" w:line="240" w:lineRule="auto"/>
        <w:ind w:left="284" w:hanging="284"/>
        <w:rPr>
          <w:rFonts w:ascii="Times New Roman" w:hAnsi="Times New Roman"/>
          <w:b/>
        </w:rPr>
      </w:pPr>
      <w:r w:rsidRPr="00C90DF6">
        <w:rPr>
          <w:rFonts w:ascii="Times New Roman" w:eastAsia="Times New Roman" w:hAnsi="Times New Roman"/>
        </w:rPr>
        <w:t xml:space="preserve">Pole I, Jansone I, Ozere I, Nodieva A, Skenders G, Norvaisa I, Ranka R.  Molecular  genotyping  of  Mycobacterium  tuberculosis for detection  of  local TB outbreaks in  Latvia  First International Forum on TB in Central and Eastern Europe, Warsaw, 4-6th November 2016. </w:t>
      </w:r>
      <w:r w:rsidRPr="00C90DF6">
        <w:rPr>
          <w:rFonts w:ascii="Times New Roman" w:eastAsia="Times New Roman" w:hAnsi="Times New Roman"/>
          <w:lang w:eastAsia="lv-LV"/>
        </w:rPr>
        <w:t>(Apakšprojekts 5.7.3.)</w:t>
      </w:r>
    </w:p>
    <w:p w14:paraId="547382F1" w14:textId="77777777" w:rsidR="006679FE" w:rsidRPr="00C90DF6" w:rsidRDefault="006679FE" w:rsidP="005839E3">
      <w:pPr>
        <w:numPr>
          <w:ilvl w:val="0"/>
          <w:numId w:val="37"/>
        </w:numPr>
        <w:spacing w:before="120" w:after="0" w:line="240" w:lineRule="auto"/>
        <w:ind w:left="284" w:hanging="284"/>
        <w:rPr>
          <w:rFonts w:ascii="Times New Roman" w:hAnsi="Times New Roman"/>
          <w:b/>
        </w:rPr>
      </w:pPr>
      <w:r w:rsidRPr="00C90DF6">
        <w:rPr>
          <w:rFonts w:ascii="Times New Roman" w:hAnsi="Times New Roman"/>
          <w:color w:val="212121"/>
        </w:rPr>
        <w:t>Pučeta L, Dumpis U.  Sadzīvē iegūta smaga sepša un septiska šoka reģistrs Paula Stradiņa klīniskajā universitātes slimnīcā. Latvijas Universitātes 74. Zinātniskā konference. Rīga, 19.02.2016. (Apakšprojekts 5.7.4.)</w:t>
      </w:r>
    </w:p>
    <w:p w14:paraId="6E73306A" w14:textId="77777777" w:rsidR="006679FE" w:rsidRPr="00C90DF6" w:rsidRDefault="006679FE" w:rsidP="00885A49">
      <w:pPr>
        <w:spacing w:before="120" w:after="0" w:line="240" w:lineRule="auto"/>
        <w:jc w:val="center"/>
        <w:rPr>
          <w:rFonts w:ascii="Times New Roman" w:hAnsi="Times New Roman"/>
          <w:color w:val="212121"/>
          <w:u w:val="single"/>
        </w:rPr>
      </w:pPr>
      <w:r w:rsidRPr="00C90DF6">
        <w:rPr>
          <w:rFonts w:ascii="Times New Roman" w:hAnsi="Times New Roman"/>
          <w:color w:val="212121"/>
          <w:u w:val="single"/>
        </w:rPr>
        <w:t>Semināri</w:t>
      </w:r>
    </w:p>
    <w:p w14:paraId="54153CAE" w14:textId="77777777" w:rsidR="006679FE" w:rsidRPr="00C90DF6" w:rsidRDefault="006679FE" w:rsidP="005839E3">
      <w:pPr>
        <w:numPr>
          <w:ilvl w:val="0"/>
          <w:numId w:val="38"/>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lastRenderedPageBreak/>
        <w:t>Vīksna L. Infekcijas slimības kā aknu transplantācijas iemesls. - RAKUS Gastroenteroloģijas, hepatoloģijas un nutrīcijas klīnikas un RSU Iekšķīgo slimību katedras apvienotā sēde, Rīga, Latvija, 2016.gada 26.februārī.</w:t>
      </w:r>
      <w:r w:rsidRPr="00C90DF6">
        <w:rPr>
          <w:rFonts w:ascii="Times New Roman" w:hAnsi="Times New Roman"/>
        </w:rPr>
        <w:t xml:space="preserve"> </w:t>
      </w:r>
      <w:r w:rsidRPr="00C90DF6">
        <w:rPr>
          <w:rFonts w:ascii="Times New Roman" w:eastAsia="Times New Roman" w:hAnsi="Times New Roman"/>
        </w:rPr>
        <w:t>(Apakšprojekts 5.7.1.)</w:t>
      </w:r>
    </w:p>
    <w:p w14:paraId="4DC5C7E3" w14:textId="77777777" w:rsidR="006679FE" w:rsidRPr="00C90DF6" w:rsidRDefault="006679FE" w:rsidP="005839E3">
      <w:pPr>
        <w:numPr>
          <w:ilvl w:val="0"/>
          <w:numId w:val="38"/>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Vīksna L. Virālo hepatītu aktualitātes.-RSU Tālākizglītības fakultātes Profesionālās pilnveides programmas kursi “Funkcionālās gremošanas trakta slimības un hepatoloģijas aktualitātes”, Rīga, Latvija, 2016. gada 5. - 6.maijā.</w:t>
      </w:r>
      <w:r w:rsidRPr="00C90DF6">
        <w:rPr>
          <w:rFonts w:ascii="Times New Roman" w:hAnsi="Times New Roman"/>
        </w:rPr>
        <w:t xml:space="preserve"> </w:t>
      </w:r>
      <w:r w:rsidRPr="00C90DF6">
        <w:rPr>
          <w:rFonts w:ascii="Times New Roman" w:eastAsia="Times New Roman" w:hAnsi="Times New Roman"/>
        </w:rPr>
        <w:t>(Apakšprojekts 5.7.1.)</w:t>
      </w:r>
    </w:p>
    <w:p w14:paraId="37921FCA" w14:textId="77777777" w:rsidR="006679FE" w:rsidRPr="00C90DF6" w:rsidRDefault="006679FE" w:rsidP="005839E3">
      <w:pPr>
        <w:numPr>
          <w:ilvl w:val="0"/>
          <w:numId w:val="38"/>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Vīksna L. Aktuālās infekcijas un grūtniecība. HIV Infekcija. Zika vīruss. Rīgas Austrumu klīniskās universitātes slimnīcas ikgadējā rudens konference, Rīga, Latvija, 2016.gada 20.oktobrī. (Apakšprojekts 5.7.1.)</w:t>
      </w:r>
    </w:p>
    <w:p w14:paraId="7BDA576E" w14:textId="77777777" w:rsidR="006679FE" w:rsidRPr="00C90DF6" w:rsidRDefault="006679FE" w:rsidP="005839E3">
      <w:pPr>
        <w:numPr>
          <w:ilvl w:val="0"/>
          <w:numId w:val="38"/>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Vīksna L. Infekcijas un zobārstniecība. - LĀB Starpdisciplinārā konference, Rīga, Latvija, 2016.gada 22. oktobrī.</w:t>
      </w:r>
      <w:r w:rsidRPr="00C90DF6">
        <w:rPr>
          <w:rFonts w:ascii="Times New Roman" w:hAnsi="Times New Roman"/>
        </w:rPr>
        <w:t xml:space="preserve"> </w:t>
      </w:r>
      <w:r w:rsidRPr="00C90DF6">
        <w:rPr>
          <w:rFonts w:ascii="Times New Roman" w:eastAsia="Times New Roman" w:hAnsi="Times New Roman"/>
        </w:rPr>
        <w:t>(Apakšprojekts 5.7.1.)</w:t>
      </w:r>
    </w:p>
    <w:p w14:paraId="02590902" w14:textId="77777777" w:rsidR="006679FE" w:rsidRPr="00C90DF6" w:rsidRDefault="006679FE" w:rsidP="005839E3">
      <w:pPr>
        <w:numPr>
          <w:ilvl w:val="0"/>
          <w:numId w:val="38"/>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Zeltiņa I. Vīrushepatīta C un HIV infekcijas kombinācija: kurš kuru? Lekcija  RAKUS Gastroenteroloģijas, hepatoloģijas un nutrīcijas klīnikas organizētā konferencē, Rīga, Latvija, 2016.gada 26. februārī. (Apakšprojekts 5.7.1.)</w:t>
      </w:r>
    </w:p>
    <w:p w14:paraId="2CBB3060" w14:textId="77777777" w:rsidR="006679FE" w:rsidRPr="00C90DF6" w:rsidRDefault="006679FE" w:rsidP="005839E3">
      <w:pPr>
        <w:numPr>
          <w:ilvl w:val="0"/>
          <w:numId w:val="38"/>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 xml:space="preserve">Zeltiņa I. Vīrushepatīta C ārstēšanas aktualitātes ārsta praksē. Lekcija seminārā ģimenes ārstiem. Rīga, Latvija. 2016.gada 5. februārī, (Apakšprojekts 5.7.1.) </w:t>
      </w:r>
    </w:p>
    <w:p w14:paraId="243B9185" w14:textId="77777777" w:rsidR="00885A49" w:rsidRPr="00C90DF6" w:rsidRDefault="006679FE" w:rsidP="005839E3">
      <w:pPr>
        <w:numPr>
          <w:ilvl w:val="0"/>
          <w:numId w:val="38"/>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 xml:space="preserve">Zeltiņa I. Nutrīcijas ietekme uz aknu slimībām. Lekcija    RAKUS, RAKUS Atbalsta fonda un Latvijas Gastroenterologu asociācijas organizētajā Pasaules digestīvās veselības dienai veltītajā zinātniski praktiskajā konferencē “Uztura terapijas klīniskie aspekti”, Rīga, Latvija, 2016.gada 9. jūnijā. (Apakšprojekts 5.7.1.) </w:t>
      </w:r>
    </w:p>
    <w:p w14:paraId="1C4A601A" w14:textId="77777777" w:rsidR="006679FE" w:rsidRPr="00C90DF6" w:rsidRDefault="006679FE" w:rsidP="005839E3">
      <w:pPr>
        <w:numPr>
          <w:ilvl w:val="0"/>
          <w:numId w:val="38"/>
        </w:numPr>
        <w:spacing w:before="120" w:after="0" w:line="240" w:lineRule="auto"/>
        <w:ind w:left="284" w:hanging="284"/>
        <w:rPr>
          <w:rFonts w:ascii="Times New Roman" w:eastAsia="Times New Roman" w:hAnsi="Times New Roman"/>
        </w:rPr>
      </w:pPr>
      <w:r w:rsidRPr="00C90DF6">
        <w:rPr>
          <w:rFonts w:ascii="Times New Roman" w:eastAsia="Times New Roman" w:hAnsi="Times New Roman"/>
        </w:rPr>
        <w:t>Zeltiņa I. C vīrusa hepatīta un taukainās hepatozes aktualitātes.-Lekcija starptautiskā seminārā     “Sistēmiski patoģenētiskā pieeja gastroenteroloģisko slimību ārstēšanā”. Jūrmala, sanatorija “Jantarnij bereg”, Latvija, 2016. 4. jūnijā. (Apakšprojekts 5.7.1.)</w:t>
      </w:r>
    </w:p>
    <w:p w14:paraId="6C55958B" w14:textId="77777777" w:rsidR="006679FE" w:rsidRPr="00C90DF6" w:rsidRDefault="006679FE" w:rsidP="005839E3">
      <w:pPr>
        <w:numPr>
          <w:ilvl w:val="0"/>
          <w:numId w:val="38"/>
        </w:numPr>
        <w:spacing w:before="120" w:after="0" w:line="240" w:lineRule="auto"/>
        <w:ind w:left="284" w:hanging="284"/>
        <w:rPr>
          <w:rFonts w:ascii="Times New Roman" w:hAnsi="Times New Roman"/>
        </w:rPr>
      </w:pPr>
      <w:r w:rsidRPr="00C90DF6">
        <w:rPr>
          <w:rFonts w:ascii="Times New Roman" w:eastAsia="Times New Roman" w:hAnsi="Times New Roman"/>
        </w:rPr>
        <w:t>Zeltiņa I.</w:t>
      </w:r>
      <w:r w:rsidRPr="00C90DF6">
        <w:rPr>
          <w:rFonts w:ascii="Times New Roman" w:eastAsia="Times New Roman" w:hAnsi="Times New Roman"/>
        </w:rPr>
        <w:tab/>
        <w:t>Infekcijas gastroenteroloģijā. - RSU Tālākizglītības kursos “Gastroenteroloģija”, Rīga, Latvija, 2016.gada 15. maijā. (Apakšprojekts 5.7.1.)</w:t>
      </w:r>
    </w:p>
    <w:p w14:paraId="2A56D601" w14:textId="77777777" w:rsidR="006679FE" w:rsidRPr="00C90DF6" w:rsidRDefault="006679FE" w:rsidP="005839E3">
      <w:pPr>
        <w:numPr>
          <w:ilvl w:val="0"/>
          <w:numId w:val="38"/>
        </w:numPr>
        <w:spacing w:before="120" w:after="0" w:line="240" w:lineRule="auto"/>
        <w:ind w:left="284" w:hanging="284"/>
        <w:rPr>
          <w:rFonts w:ascii="Times New Roman" w:hAnsi="Times New Roman"/>
        </w:rPr>
      </w:pPr>
      <w:r w:rsidRPr="00C90DF6">
        <w:rPr>
          <w:rFonts w:ascii="Times New Roman" w:eastAsia="Times New Roman" w:hAnsi="Times New Roman"/>
        </w:rPr>
        <w:t xml:space="preserve">Seminārs pulmonologiem “Pētījumu rezultāti Valsts Pētījumu programmas VPP "BIOMEDICINE" ietvaros. 29.04. 2016. RAKUS Tuberkulozes un plaušu slimību centrs. </w:t>
      </w:r>
      <w:r w:rsidRPr="00C90DF6">
        <w:rPr>
          <w:rFonts w:ascii="Times New Roman" w:hAnsi="Times New Roman"/>
          <w:bCs/>
          <w:iCs/>
        </w:rPr>
        <w:t>(</w:t>
      </w:r>
      <w:r w:rsidRPr="00C90DF6">
        <w:rPr>
          <w:rFonts w:ascii="Times New Roman" w:hAnsi="Times New Roman"/>
        </w:rPr>
        <w:t>Apakšprojekts</w:t>
      </w:r>
      <w:r w:rsidRPr="00C90DF6">
        <w:rPr>
          <w:rFonts w:ascii="Times New Roman" w:hAnsi="Times New Roman"/>
          <w:i/>
        </w:rPr>
        <w:t xml:space="preserve"> 5.7.3)</w:t>
      </w:r>
    </w:p>
    <w:p w14:paraId="605CBC67" w14:textId="77777777" w:rsidR="006679FE" w:rsidRPr="00C90DF6" w:rsidRDefault="006679FE" w:rsidP="00885A49">
      <w:pPr>
        <w:spacing w:before="120" w:after="0" w:line="240" w:lineRule="auto"/>
        <w:jc w:val="center"/>
        <w:rPr>
          <w:rFonts w:ascii="Times New Roman" w:hAnsi="Times New Roman"/>
          <w:b/>
        </w:rPr>
      </w:pPr>
      <w:r w:rsidRPr="00C90DF6">
        <w:rPr>
          <w:rFonts w:ascii="Times New Roman" w:hAnsi="Times New Roman"/>
          <w:b/>
        </w:rPr>
        <w:t>Rīkotie semināri</w:t>
      </w:r>
    </w:p>
    <w:p w14:paraId="60B4A5AA" w14:textId="77777777" w:rsidR="006679FE" w:rsidRPr="00C90DF6" w:rsidRDefault="006679FE" w:rsidP="005839E3">
      <w:pPr>
        <w:pStyle w:val="PlainText"/>
        <w:numPr>
          <w:ilvl w:val="0"/>
          <w:numId w:val="39"/>
        </w:numPr>
        <w:spacing w:before="120"/>
        <w:ind w:left="284" w:hanging="284"/>
        <w:rPr>
          <w:rFonts w:ascii="Times New Roman" w:hAnsi="Times New Roman"/>
          <w:szCs w:val="22"/>
        </w:rPr>
      </w:pPr>
      <w:r w:rsidRPr="00C90DF6">
        <w:rPr>
          <w:rFonts w:ascii="Times New Roman" w:hAnsi="Times New Roman"/>
          <w:szCs w:val="22"/>
        </w:rPr>
        <w:t>“Multiplex and broadly targeted diagnosis of infections”, Rīga, Latvija, AKMVI, 2016.gada 18.augusts (Prof. J.Blomberg, Uppsala, Sweden) (</w:t>
      </w:r>
      <w:r w:rsidRPr="00C90DF6">
        <w:rPr>
          <w:rFonts w:ascii="Times New Roman" w:eastAsia="Times New Roman" w:hAnsi="Times New Roman"/>
          <w:szCs w:val="22"/>
        </w:rPr>
        <w:t>Apakšprojekts 5.7.2.)</w:t>
      </w:r>
    </w:p>
    <w:p w14:paraId="0D445A54" w14:textId="77777777" w:rsidR="006679FE" w:rsidRPr="00C90DF6" w:rsidRDefault="006679FE" w:rsidP="005839E3">
      <w:pPr>
        <w:pStyle w:val="PlainText"/>
        <w:numPr>
          <w:ilvl w:val="0"/>
          <w:numId w:val="39"/>
        </w:numPr>
        <w:spacing w:before="120"/>
        <w:ind w:left="284" w:hanging="284"/>
        <w:rPr>
          <w:rFonts w:ascii="Times New Roman" w:hAnsi="Times New Roman"/>
          <w:szCs w:val="22"/>
        </w:rPr>
      </w:pPr>
      <w:r w:rsidRPr="00C90DF6">
        <w:rPr>
          <w:rFonts w:ascii="Times New Roman" w:hAnsi="Times New Roman"/>
          <w:szCs w:val="22"/>
        </w:rPr>
        <w:t>“Bioinformatics’ aspects of multiplex diagnosis of infections”, Rīga, Latvija, AKMVI, 2016.gada 19.augusts (Prof. J.Blomberg, Uppsala, Sweden) (</w:t>
      </w:r>
      <w:r w:rsidRPr="00C90DF6">
        <w:rPr>
          <w:rFonts w:ascii="Times New Roman" w:eastAsia="Times New Roman" w:hAnsi="Times New Roman"/>
          <w:szCs w:val="22"/>
        </w:rPr>
        <w:t>Apakšprojekts 5.7.2.)</w:t>
      </w:r>
    </w:p>
    <w:p w14:paraId="124A0DC1" w14:textId="77777777" w:rsidR="006679FE" w:rsidRPr="00C90DF6" w:rsidRDefault="006679FE" w:rsidP="005839E3">
      <w:pPr>
        <w:pStyle w:val="PlainText"/>
        <w:numPr>
          <w:ilvl w:val="0"/>
          <w:numId w:val="39"/>
        </w:numPr>
        <w:spacing w:before="120"/>
        <w:ind w:left="284" w:hanging="284"/>
        <w:rPr>
          <w:rFonts w:ascii="Times New Roman" w:hAnsi="Times New Roman"/>
          <w:szCs w:val="22"/>
        </w:rPr>
      </w:pPr>
      <w:r w:rsidRPr="00C90DF6">
        <w:rPr>
          <w:rFonts w:ascii="Times New Roman" w:eastAsia="Times New Roman" w:hAnsi="Times New Roman"/>
          <w:color w:val="000000"/>
          <w:szCs w:val="22"/>
          <w:lang w:eastAsia="ru-RU"/>
        </w:rPr>
        <w:t xml:space="preserve">VPP 5.7. projekta  „Inovatīvu infekcijas procesa regulācijas un modulācijas stratēģiju izveide”  pārskata seminārs, Rīga, Latvija, RSU, 2016.gada 4.novembris. </w:t>
      </w:r>
      <w:r w:rsidRPr="00C90DF6">
        <w:rPr>
          <w:rFonts w:ascii="Times New Roman" w:hAnsi="Times New Roman"/>
          <w:bCs/>
          <w:iCs/>
          <w:szCs w:val="22"/>
        </w:rPr>
        <w:t>(</w:t>
      </w:r>
      <w:r w:rsidRPr="00C90DF6">
        <w:rPr>
          <w:rFonts w:ascii="Times New Roman" w:hAnsi="Times New Roman"/>
          <w:szCs w:val="22"/>
        </w:rPr>
        <w:t>Apakšprojekts 5.7.2)</w:t>
      </w:r>
    </w:p>
    <w:p w14:paraId="3DFE524C" w14:textId="77777777" w:rsidR="00885A49" w:rsidRPr="00C90DF6" w:rsidRDefault="006679FE" w:rsidP="00885A49">
      <w:pPr>
        <w:spacing w:before="120" w:after="0" w:line="240" w:lineRule="auto"/>
        <w:jc w:val="center"/>
        <w:rPr>
          <w:rFonts w:ascii="Times New Roman" w:eastAsia="Times New Roman" w:hAnsi="Times New Roman"/>
          <w:b/>
          <w:i/>
        </w:rPr>
      </w:pPr>
      <w:r w:rsidRPr="00C90DF6">
        <w:rPr>
          <w:rFonts w:ascii="Times New Roman" w:hAnsi="Times New Roman"/>
          <w:b/>
        </w:rPr>
        <w:t>Populārzinātniskas publikācijas</w:t>
      </w:r>
      <w:r w:rsidR="00885A49" w:rsidRPr="00C90DF6">
        <w:rPr>
          <w:rFonts w:ascii="Times New Roman" w:hAnsi="Times New Roman"/>
          <w:b/>
        </w:rPr>
        <w:t xml:space="preserve"> un u</w:t>
      </w:r>
      <w:r w:rsidR="00885A49" w:rsidRPr="00C90DF6">
        <w:rPr>
          <w:rFonts w:ascii="Times New Roman" w:eastAsia="Times New Roman" w:hAnsi="Times New Roman"/>
          <w:b/>
        </w:rPr>
        <w:t>zstāšanās medijos par zinātniskās darbības rezultātiem</w:t>
      </w:r>
    </w:p>
    <w:p w14:paraId="60A7F564" w14:textId="77777777" w:rsidR="006679FE" w:rsidRPr="00C90DF6" w:rsidRDefault="006679FE" w:rsidP="005839E3">
      <w:pPr>
        <w:numPr>
          <w:ilvl w:val="0"/>
          <w:numId w:val="40"/>
        </w:numPr>
        <w:spacing w:before="120" w:after="0" w:line="240" w:lineRule="auto"/>
        <w:ind w:left="284" w:hanging="284"/>
        <w:rPr>
          <w:rFonts w:ascii="Times New Roman" w:eastAsia="Times New Roman" w:hAnsi="Times New Roman"/>
          <w:i/>
        </w:rPr>
      </w:pPr>
      <w:r w:rsidRPr="00C90DF6">
        <w:rPr>
          <w:rFonts w:ascii="Times New Roman" w:eastAsia="Times New Roman" w:hAnsi="Times New Roman"/>
        </w:rPr>
        <w:t>Krūmiņa A, Laivacuma S, Vīksna L. Hroniska C vīrushepatīta ārpusaknu izpausmes. – Latvijas Ārsts, 2016., Nr. 2, lp 30 – 34. (Apakšprojekts 5.7.1.)</w:t>
      </w:r>
    </w:p>
    <w:p w14:paraId="267DD79E" w14:textId="77777777" w:rsidR="00885A49" w:rsidRPr="00C90DF6" w:rsidRDefault="006679FE" w:rsidP="005839E3">
      <w:pPr>
        <w:numPr>
          <w:ilvl w:val="0"/>
          <w:numId w:val="40"/>
        </w:numPr>
        <w:spacing w:before="120" w:after="0" w:line="240" w:lineRule="auto"/>
        <w:ind w:left="284" w:hanging="284"/>
        <w:rPr>
          <w:rFonts w:ascii="Times New Roman" w:eastAsia="Times New Roman" w:hAnsi="Times New Roman"/>
          <w:i/>
        </w:rPr>
      </w:pPr>
      <w:r w:rsidRPr="00C90DF6">
        <w:rPr>
          <w:rFonts w:ascii="Times New Roman" w:hAnsi="Times New Roman"/>
        </w:rPr>
        <w:t>Murovska M, Krūmiņa A. Baltinfect – ieguldījums nākotnei. Latvijas Ārsts, Augusts  2016:71-73. (Apakšprojekts 5.7.2.)</w:t>
      </w:r>
    </w:p>
    <w:p w14:paraId="44C59D84" w14:textId="77777777" w:rsidR="00885A49" w:rsidRPr="00C90DF6" w:rsidRDefault="00885A49" w:rsidP="005839E3">
      <w:pPr>
        <w:numPr>
          <w:ilvl w:val="0"/>
          <w:numId w:val="40"/>
        </w:numPr>
        <w:spacing w:before="120" w:after="0" w:line="240" w:lineRule="auto"/>
        <w:ind w:left="284" w:hanging="284"/>
        <w:rPr>
          <w:rFonts w:ascii="Times New Roman" w:eastAsia="Times New Roman" w:hAnsi="Times New Roman"/>
          <w:i/>
        </w:rPr>
      </w:pPr>
      <w:r w:rsidRPr="00C90DF6">
        <w:rPr>
          <w:rFonts w:ascii="Times New Roman" w:eastAsia="Times New Roman" w:hAnsi="Times New Roman"/>
        </w:rPr>
        <w:t>Vīksna L. Ģenētika un iespēja saslimt ar infekcijas slimībām. LR – 1 raidījumā “Zināmais nezināmajā”, (Apakšprojekts 5.7.1.)</w:t>
      </w:r>
    </w:p>
    <w:p w14:paraId="6C38B7FA" w14:textId="77777777" w:rsidR="00885A49" w:rsidRPr="00C90DF6" w:rsidRDefault="00885A49" w:rsidP="005839E3">
      <w:pPr>
        <w:numPr>
          <w:ilvl w:val="0"/>
          <w:numId w:val="40"/>
        </w:numPr>
        <w:spacing w:before="120" w:after="0" w:line="240" w:lineRule="auto"/>
        <w:ind w:left="284" w:hanging="284"/>
        <w:rPr>
          <w:rFonts w:ascii="Times New Roman" w:eastAsia="Times New Roman" w:hAnsi="Times New Roman"/>
          <w:i/>
        </w:rPr>
      </w:pPr>
      <w:r w:rsidRPr="00C90DF6">
        <w:rPr>
          <w:rFonts w:ascii="Times New Roman" w:eastAsia="Times New Roman" w:hAnsi="Times New Roman"/>
        </w:rPr>
        <w:lastRenderedPageBreak/>
        <w:t>Krūmiņa A. LĀB aktivitāšu ietvaros mutvārdu ziņojums par infekcijas slimībām LR 2 raidījumu ciklā “Dzīves virtuve ”. 2016. gada janvāris. (skat.lsm arhīvā). (Apakšprojekts 5.7.1.)</w:t>
      </w:r>
    </w:p>
    <w:p w14:paraId="56F6E8A8" w14:textId="77777777" w:rsidR="00885A49" w:rsidRPr="00C90DF6" w:rsidRDefault="00885A49" w:rsidP="005839E3">
      <w:pPr>
        <w:numPr>
          <w:ilvl w:val="0"/>
          <w:numId w:val="40"/>
        </w:numPr>
        <w:spacing w:before="120" w:after="0" w:line="240" w:lineRule="auto"/>
        <w:ind w:left="284" w:hanging="284"/>
        <w:rPr>
          <w:rFonts w:ascii="Times New Roman" w:eastAsia="Times New Roman" w:hAnsi="Times New Roman"/>
          <w:i/>
        </w:rPr>
      </w:pPr>
      <w:r w:rsidRPr="00C90DF6">
        <w:rPr>
          <w:rFonts w:ascii="Times New Roman" w:eastAsia="Times New Roman" w:hAnsi="Times New Roman"/>
        </w:rPr>
        <w:t>Krūmiņa A. LĀB aktivitāšu ietvaros mutvārdu ziņojums par infekcijas slimībām LR 2 raidījuma veselīgo padomu ciklā “Dzīvo vesels”. 2016. gada februāris. (skat.lsm arhīvā). (Apakšprojekts 5.7.1.)</w:t>
      </w:r>
    </w:p>
    <w:p w14:paraId="59485204" w14:textId="77777777" w:rsidR="00885A49" w:rsidRPr="00C90DF6" w:rsidRDefault="00885A49" w:rsidP="005839E3">
      <w:pPr>
        <w:numPr>
          <w:ilvl w:val="0"/>
          <w:numId w:val="40"/>
        </w:numPr>
        <w:spacing w:before="120" w:after="0" w:line="240" w:lineRule="auto"/>
        <w:ind w:left="284" w:hanging="284"/>
        <w:rPr>
          <w:rFonts w:ascii="Times New Roman" w:eastAsia="Times New Roman" w:hAnsi="Times New Roman"/>
          <w:i/>
        </w:rPr>
      </w:pPr>
      <w:r w:rsidRPr="00C90DF6">
        <w:rPr>
          <w:rFonts w:ascii="Times New Roman" w:eastAsia="Times New Roman" w:hAnsi="Times New Roman"/>
        </w:rPr>
        <w:t>Krūmiņa A. RSU aktivitāšu ietvaros mutvārdu ziņojums par infekcijas  slimībām LTV 1 raidījumu ciklā “Aculiecinieks”. 2016. gada februāris. (skat. lsm arhīvā). (Apakšprojekts 5.7.1.)</w:t>
      </w:r>
    </w:p>
    <w:p w14:paraId="467F4D40" w14:textId="77777777" w:rsidR="00885A49" w:rsidRPr="00C90DF6" w:rsidRDefault="00885A49" w:rsidP="005839E3">
      <w:pPr>
        <w:numPr>
          <w:ilvl w:val="0"/>
          <w:numId w:val="40"/>
        </w:numPr>
        <w:spacing w:before="120" w:after="0" w:line="240" w:lineRule="auto"/>
        <w:ind w:left="284" w:hanging="284"/>
        <w:rPr>
          <w:rFonts w:ascii="Times New Roman" w:eastAsia="Times New Roman" w:hAnsi="Times New Roman"/>
          <w:i/>
        </w:rPr>
      </w:pPr>
      <w:r w:rsidRPr="00C90DF6">
        <w:rPr>
          <w:rFonts w:ascii="Times New Roman" w:eastAsia="Times New Roman" w:hAnsi="Times New Roman"/>
        </w:rPr>
        <w:t>Krūmiņa A. LĀB aktivitāšu ietvaros mutvārdu ziņojums par ērču ierosinātām patoloģijām TV 24 raidījumu ciklā “ārsts.lv kopā ar Pēteri Apini”. 2016. gada 25. aprīlī (skat. portālā “ārsts.lv”). (Apakšprojekts 5.7.1.)</w:t>
      </w:r>
    </w:p>
    <w:p w14:paraId="1CC37C60" w14:textId="77777777" w:rsidR="006679FE" w:rsidRPr="00C90DF6" w:rsidRDefault="00885A49" w:rsidP="005839E3">
      <w:pPr>
        <w:numPr>
          <w:ilvl w:val="0"/>
          <w:numId w:val="40"/>
        </w:numPr>
        <w:spacing w:before="120" w:after="0" w:line="240" w:lineRule="auto"/>
        <w:ind w:left="284" w:hanging="284"/>
        <w:rPr>
          <w:rFonts w:ascii="Times New Roman" w:eastAsia="Times New Roman" w:hAnsi="Times New Roman"/>
          <w:i/>
        </w:rPr>
      </w:pPr>
      <w:r w:rsidRPr="00C90DF6">
        <w:rPr>
          <w:rFonts w:ascii="Times New Roman" w:hAnsi="Times New Roman"/>
        </w:rPr>
        <w:t xml:space="preserve">Murovska M. piedalījās  raidījumā  4.studija (Gripas komplikācijas, sepse un snaudošie vīrusi) LTV1 , 23.02.2016. </w:t>
      </w:r>
      <w:hyperlink r:id="rId131" w:history="1">
        <w:r w:rsidRPr="00C90DF6">
          <w:rPr>
            <w:rStyle w:val="Hyperlink"/>
            <w:rFonts w:ascii="Times New Roman" w:hAnsi="Times New Roman"/>
          </w:rPr>
          <w:t>https://www.youtube.com/watch?v=IuHXxUHbN-o</w:t>
        </w:r>
      </w:hyperlink>
      <w:r w:rsidRPr="00C90DF6">
        <w:rPr>
          <w:rStyle w:val="Hyperlink"/>
          <w:rFonts w:ascii="Times New Roman" w:hAnsi="Times New Roman"/>
        </w:rPr>
        <w:t xml:space="preserve"> </w:t>
      </w:r>
      <w:r w:rsidRPr="00C90DF6">
        <w:rPr>
          <w:rFonts w:ascii="Times New Roman" w:hAnsi="Times New Roman"/>
        </w:rPr>
        <w:t xml:space="preserve"> (Apakšprojekts 5.7.2.)</w:t>
      </w:r>
    </w:p>
    <w:p w14:paraId="1287267A" w14:textId="77777777" w:rsidR="00885A49" w:rsidRPr="00C90DF6" w:rsidRDefault="00885A49" w:rsidP="00885A49">
      <w:pPr>
        <w:spacing w:before="120" w:after="0" w:line="240" w:lineRule="auto"/>
        <w:jc w:val="center"/>
        <w:rPr>
          <w:rFonts w:ascii="Times New Roman" w:eastAsia="Times New Roman" w:hAnsi="Times New Roman"/>
          <w:b/>
        </w:rPr>
      </w:pPr>
      <w:r w:rsidRPr="00C90DF6">
        <w:rPr>
          <w:rFonts w:ascii="Times New Roman" w:eastAsia="Times New Roman" w:hAnsi="Times New Roman"/>
          <w:b/>
        </w:rPr>
        <w:t>Programmas ietvaros pieteiktie, reģistrētie un spēkā uzturētie patenti ārpus Latvijas</w:t>
      </w:r>
    </w:p>
    <w:p w14:paraId="65DBC141" w14:textId="77777777" w:rsidR="00885A49" w:rsidRPr="002473DB" w:rsidRDefault="00885A49" w:rsidP="005839E3">
      <w:pPr>
        <w:pStyle w:val="ListParagraph"/>
        <w:numPr>
          <w:ilvl w:val="0"/>
          <w:numId w:val="64"/>
        </w:numPr>
        <w:spacing w:before="120" w:after="0" w:line="240" w:lineRule="auto"/>
        <w:ind w:left="284" w:hanging="284"/>
        <w:rPr>
          <w:rFonts w:ascii="Times New Roman" w:eastAsia="Times New Roman" w:hAnsi="Times New Roman"/>
        </w:rPr>
      </w:pPr>
      <w:r w:rsidRPr="002473DB">
        <w:rPr>
          <w:rFonts w:ascii="Times New Roman" w:eastAsia="Times New Roman" w:hAnsi="Times New Roman"/>
        </w:rPr>
        <w:t>Patents (LIRSU6) Nr. PTC/LV2016/000003. E. Eglīte, D. Kasjko, I. Januškeviča, V. Jasinskis, G. Stūre, L. Vīksna, E. Storoženko, B. Rozentāle. Prognosis method the possible risk of HIV intrauterin foetus infection from HIV infected mother in the first six months of pregnancy. 19.07.2016. (Apakšprojekts 5.7.1.)</w:t>
      </w:r>
    </w:p>
    <w:p w14:paraId="3A91B786" w14:textId="77777777" w:rsidR="00885A49" w:rsidRPr="00C90DF6" w:rsidRDefault="00885A49" w:rsidP="00885A49">
      <w:pPr>
        <w:pStyle w:val="PlainText"/>
        <w:spacing w:before="120"/>
        <w:jc w:val="center"/>
        <w:rPr>
          <w:rFonts w:ascii="Times New Roman" w:hAnsi="Times New Roman"/>
          <w:b/>
          <w:szCs w:val="22"/>
        </w:rPr>
      </w:pPr>
      <w:r w:rsidRPr="00C90DF6">
        <w:rPr>
          <w:rFonts w:ascii="Times New Roman" w:eastAsia="Times New Roman" w:hAnsi="Times New Roman"/>
          <w:b/>
          <w:szCs w:val="22"/>
        </w:rPr>
        <w:t>Programmas ietvaros izstrādāto jauno tehnoloģiju, metožu, prototipu vai pakalpojumu skaits, kas aprobētas uzņēmumos</w:t>
      </w:r>
    </w:p>
    <w:p w14:paraId="033A7284" w14:textId="77777777" w:rsidR="00885A49" w:rsidRPr="00C90DF6" w:rsidRDefault="00885A49" w:rsidP="005839E3">
      <w:pPr>
        <w:numPr>
          <w:ilvl w:val="0"/>
          <w:numId w:val="11"/>
        </w:numPr>
        <w:spacing w:before="120" w:after="0" w:line="240" w:lineRule="auto"/>
        <w:ind w:left="284" w:hanging="284"/>
        <w:rPr>
          <w:rFonts w:ascii="Times New Roman" w:eastAsia="Times New Roman" w:hAnsi="Times New Roman"/>
          <w:i/>
        </w:rPr>
      </w:pPr>
      <w:r w:rsidRPr="00C90DF6">
        <w:rPr>
          <w:rFonts w:ascii="Times New Roman" w:hAnsi="Times New Roman"/>
        </w:rPr>
        <w:t>Laboratoriski aprobēta imūnķīmiska metode metalloproteināzes -1 audu inhibitora kvantitatīvai noteikšanai asinīs iekaisīgu procesu novērtēšanai, kuru varētu ieviest ikdienas lietošanā SIA “Rīgas Austrumu klīniskā universitātes slimnīca”  stacionārā “Latvijas Infektoloģijas centrs”, tiklīdz  iestādei rastos optimāli finansiālie priekšnoteikumi metodes izpildes nodrošināšanai. (Apakšprojekts 5.7.1.)</w:t>
      </w:r>
    </w:p>
    <w:p w14:paraId="7447D577" w14:textId="77777777" w:rsidR="00DD14B0" w:rsidRPr="00DD14B0" w:rsidRDefault="00885A49" w:rsidP="005839E3">
      <w:pPr>
        <w:numPr>
          <w:ilvl w:val="0"/>
          <w:numId w:val="18"/>
        </w:numPr>
        <w:spacing w:before="120" w:after="120" w:line="240" w:lineRule="auto"/>
        <w:ind w:left="284" w:hanging="284"/>
        <w:rPr>
          <w:rFonts w:ascii="Times New Roman" w:hAnsi="Times New Roman"/>
        </w:rPr>
      </w:pPr>
      <w:r w:rsidRPr="00C90DF6">
        <w:rPr>
          <w:rFonts w:ascii="Times New Roman" w:hAnsi="Times New Roman"/>
          <w:lang w:val="en-GB"/>
        </w:rPr>
        <w:t xml:space="preserve">Multiplex Real-time reaction in two sets targeting HHV-6 + HHV-7 and HSV1/2+ EBV/CMV (Apakšprojekts 5.7.2.) </w:t>
      </w:r>
    </w:p>
    <w:p w14:paraId="02D53A30" w14:textId="77777777" w:rsidR="002473DB" w:rsidRPr="002473DB" w:rsidRDefault="00885A49" w:rsidP="005839E3">
      <w:pPr>
        <w:numPr>
          <w:ilvl w:val="0"/>
          <w:numId w:val="18"/>
        </w:numPr>
        <w:spacing w:before="120" w:after="120" w:line="240" w:lineRule="auto"/>
        <w:ind w:left="284" w:hanging="284"/>
        <w:rPr>
          <w:rFonts w:ascii="Times New Roman" w:hAnsi="Times New Roman"/>
        </w:rPr>
      </w:pPr>
      <w:r w:rsidRPr="00C90DF6">
        <w:rPr>
          <w:rFonts w:ascii="Times New Roman" w:hAnsi="Times New Roman"/>
          <w:color w:val="000000"/>
        </w:rPr>
        <w:t>Metode aprobēta   P.Stradiņa KUS - Multiplex PCR metode uz biežākajiem karbapenēmrezistences gēniem (Apakšprojekts 5.7.4.)</w:t>
      </w:r>
    </w:p>
    <w:p w14:paraId="4925E288" w14:textId="77777777" w:rsidR="008660EF" w:rsidRPr="00C90DF6" w:rsidRDefault="008660EF" w:rsidP="005839E3">
      <w:pPr>
        <w:numPr>
          <w:ilvl w:val="0"/>
          <w:numId w:val="18"/>
        </w:numPr>
        <w:spacing w:before="120" w:after="120" w:line="240" w:lineRule="auto"/>
        <w:ind w:left="318" w:hanging="318"/>
        <w:jc w:val="both"/>
        <w:rPr>
          <w:rFonts w:ascii="Times New Roman" w:hAnsi="Times New Roman"/>
        </w:rPr>
      </w:pPr>
      <w:r w:rsidRPr="00C90DF6">
        <w:rPr>
          <w:rFonts w:ascii="Times New Roman" w:hAnsi="Times New Roman"/>
          <w:b/>
        </w:rPr>
        <w:br w:type="page"/>
      </w:r>
    </w:p>
    <w:p w14:paraId="4D7063DC" w14:textId="77777777" w:rsidR="001A3FC4" w:rsidRPr="00C90DF6" w:rsidRDefault="001A3FC4" w:rsidP="008660EF">
      <w:pPr>
        <w:spacing w:after="0" w:line="240" w:lineRule="auto"/>
        <w:rPr>
          <w:rFonts w:ascii="Times New Roman" w:hAnsi="Times New Roman"/>
          <w:b/>
        </w:rPr>
      </w:pPr>
    </w:p>
    <w:tbl>
      <w:tblPr>
        <w:tblW w:w="500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
        <w:gridCol w:w="2454"/>
        <w:gridCol w:w="237"/>
        <w:gridCol w:w="20"/>
        <w:gridCol w:w="276"/>
        <w:gridCol w:w="276"/>
        <w:gridCol w:w="276"/>
        <w:gridCol w:w="276"/>
        <w:gridCol w:w="275"/>
        <w:gridCol w:w="206"/>
        <w:gridCol w:w="68"/>
        <w:gridCol w:w="276"/>
        <w:gridCol w:w="276"/>
        <w:gridCol w:w="276"/>
        <w:gridCol w:w="276"/>
        <w:gridCol w:w="276"/>
        <w:gridCol w:w="276"/>
        <w:gridCol w:w="276"/>
        <w:gridCol w:w="276"/>
        <w:gridCol w:w="154"/>
        <w:gridCol w:w="123"/>
        <w:gridCol w:w="276"/>
        <w:gridCol w:w="276"/>
        <w:gridCol w:w="276"/>
        <w:gridCol w:w="276"/>
        <w:gridCol w:w="222"/>
      </w:tblGrid>
      <w:tr w:rsidR="001A3FC4" w:rsidRPr="00C90DF6" w14:paraId="6A0D1F50" w14:textId="77777777" w:rsidTr="00C32548">
        <w:trPr>
          <w:gridAfter w:val="6"/>
          <w:wAfter w:w="845" w:type="pct"/>
          <w:trHeight w:val="241"/>
        </w:trPr>
        <w:tc>
          <w:tcPr>
            <w:tcW w:w="4155" w:type="pct"/>
            <w:gridSpan w:val="20"/>
            <w:tcBorders>
              <w:top w:val="nil"/>
              <w:left w:val="nil"/>
              <w:bottom w:val="nil"/>
              <w:right w:val="nil"/>
            </w:tcBorders>
          </w:tcPr>
          <w:p w14:paraId="6BB3C157" w14:textId="77777777" w:rsidR="001A3FC4" w:rsidRPr="00C90DF6" w:rsidRDefault="001A3FC4" w:rsidP="00C32548">
            <w:pPr>
              <w:spacing w:after="0" w:line="240" w:lineRule="auto"/>
              <w:rPr>
                <w:rFonts w:ascii="Times New Roman" w:eastAsia="Times New Roman" w:hAnsi="Times New Roman"/>
                <w:b/>
                <w:bCs/>
                <w:sz w:val="24"/>
                <w:szCs w:val="24"/>
              </w:rPr>
            </w:pPr>
            <w:r w:rsidRPr="00C90DF6">
              <w:rPr>
                <w:rFonts w:ascii="Times New Roman" w:eastAsia="Times New Roman" w:hAnsi="Times New Roman"/>
                <w:b/>
                <w:bCs/>
                <w:sz w:val="24"/>
                <w:szCs w:val="24"/>
              </w:rPr>
              <w:t>Projekts Nr. 8</w:t>
            </w:r>
          </w:p>
        </w:tc>
      </w:tr>
      <w:tr w:rsidR="001A3FC4" w:rsidRPr="00C90DF6" w14:paraId="62699B5D" w14:textId="77777777" w:rsidTr="00C32548">
        <w:tc>
          <w:tcPr>
            <w:tcW w:w="210" w:type="pct"/>
            <w:tcBorders>
              <w:top w:val="nil"/>
              <w:left w:val="nil"/>
              <w:bottom w:val="nil"/>
              <w:right w:val="nil"/>
            </w:tcBorders>
          </w:tcPr>
          <w:p w14:paraId="147731E2" w14:textId="77777777" w:rsidR="001A3FC4" w:rsidRPr="00C90DF6" w:rsidRDefault="001A3FC4" w:rsidP="0080389D">
            <w:pPr>
              <w:pStyle w:val="Heading2"/>
              <w:rPr>
                <w:rFonts w:ascii="Times New Roman" w:eastAsia="Times New Roman" w:hAnsi="Times New Roman"/>
                <w:sz w:val="24"/>
                <w:szCs w:val="24"/>
              </w:rPr>
            </w:pPr>
          </w:p>
        </w:tc>
        <w:tc>
          <w:tcPr>
            <w:tcW w:w="1438" w:type="pct"/>
            <w:tcBorders>
              <w:top w:val="nil"/>
              <w:left w:val="nil"/>
              <w:bottom w:val="nil"/>
              <w:right w:val="nil"/>
            </w:tcBorders>
          </w:tcPr>
          <w:p w14:paraId="3BC15B35" w14:textId="77777777" w:rsidR="001A3FC4" w:rsidRPr="00C90DF6" w:rsidRDefault="001A3FC4" w:rsidP="0080389D">
            <w:pPr>
              <w:pStyle w:val="Heading2"/>
              <w:rPr>
                <w:rFonts w:ascii="Times New Roman" w:eastAsia="Times New Roman" w:hAnsi="Times New Roman"/>
                <w:sz w:val="24"/>
                <w:szCs w:val="24"/>
              </w:rPr>
            </w:pPr>
          </w:p>
        </w:tc>
        <w:tc>
          <w:tcPr>
            <w:tcW w:w="139" w:type="pct"/>
            <w:tcBorders>
              <w:top w:val="nil"/>
              <w:left w:val="nil"/>
              <w:bottom w:val="nil"/>
              <w:right w:val="single" w:sz="4" w:space="0" w:color="000000"/>
            </w:tcBorders>
          </w:tcPr>
          <w:p w14:paraId="03D4CB43" w14:textId="77777777" w:rsidR="001A3FC4" w:rsidRPr="00C90DF6" w:rsidRDefault="001A3FC4" w:rsidP="0080389D">
            <w:pPr>
              <w:pStyle w:val="Heading2"/>
              <w:rPr>
                <w:rFonts w:ascii="Times New Roman" w:eastAsia="Times New Roman" w:hAnsi="Times New Roman"/>
                <w:sz w:val="24"/>
                <w:szCs w:val="24"/>
              </w:rPr>
            </w:pPr>
          </w:p>
        </w:tc>
        <w:tc>
          <w:tcPr>
            <w:tcW w:w="3213" w:type="pct"/>
            <w:gridSpan w:val="23"/>
            <w:tcBorders>
              <w:top w:val="single" w:sz="4" w:space="0" w:color="000000"/>
              <w:left w:val="single" w:sz="4" w:space="0" w:color="000000"/>
              <w:bottom w:val="single" w:sz="4" w:space="0" w:color="000000"/>
              <w:right w:val="single" w:sz="4" w:space="0" w:color="000000"/>
            </w:tcBorders>
          </w:tcPr>
          <w:p w14:paraId="15867600" w14:textId="77777777" w:rsidR="001A3FC4" w:rsidRPr="00866D53" w:rsidRDefault="00866D53" w:rsidP="0080389D">
            <w:pPr>
              <w:pStyle w:val="Heading2"/>
              <w:rPr>
                <w:rFonts w:ascii="Times New Roman" w:eastAsia="Times New Roman" w:hAnsi="Times New Roman"/>
                <w:sz w:val="24"/>
                <w:szCs w:val="24"/>
              </w:rPr>
            </w:pPr>
            <w:bookmarkStart w:id="23" w:name="_Toc472942461"/>
            <w:r>
              <w:rPr>
                <w:rFonts w:ascii="Times New Roman" w:eastAsia="Times New Roman" w:hAnsi="Times New Roman"/>
                <w:sz w:val="24"/>
                <w:szCs w:val="24"/>
              </w:rPr>
              <w:t xml:space="preserve">8. </w:t>
            </w:r>
            <w:r w:rsidR="001A3FC4" w:rsidRPr="00B635D3">
              <w:rPr>
                <w:rFonts w:ascii="Times New Roman" w:eastAsia="Times New Roman" w:hAnsi="Times New Roman"/>
                <w:sz w:val="24"/>
                <w:szCs w:val="24"/>
              </w:rPr>
              <w:t>Nozīmīgāko psihisko slimību un kognitīvās disfunkcijas radīto veselības problēmu izpēte un sloga samazināšana</w:t>
            </w:r>
            <w:bookmarkEnd w:id="23"/>
          </w:p>
        </w:tc>
      </w:tr>
      <w:tr w:rsidR="001A3FC4" w:rsidRPr="00C90DF6" w14:paraId="46FC47F5" w14:textId="77777777" w:rsidTr="00C32548">
        <w:trPr>
          <w:cantSplit/>
        </w:trPr>
        <w:tc>
          <w:tcPr>
            <w:tcW w:w="210" w:type="pct"/>
            <w:tcBorders>
              <w:top w:val="nil"/>
              <w:left w:val="nil"/>
              <w:bottom w:val="nil"/>
              <w:right w:val="nil"/>
            </w:tcBorders>
          </w:tcPr>
          <w:p w14:paraId="087A35ED" w14:textId="77777777" w:rsidR="001A3FC4" w:rsidRPr="00C90DF6" w:rsidRDefault="001A3FC4" w:rsidP="00C32548">
            <w:pPr>
              <w:spacing w:after="0" w:line="240" w:lineRule="auto"/>
              <w:rPr>
                <w:rFonts w:ascii="Times New Roman" w:eastAsia="Times New Roman" w:hAnsi="Times New Roman"/>
                <w:sz w:val="24"/>
                <w:szCs w:val="24"/>
              </w:rPr>
            </w:pPr>
          </w:p>
        </w:tc>
        <w:tc>
          <w:tcPr>
            <w:tcW w:w="1438" w:type="pct"/>
            <w:tcBorders>
              <w:top w:val="nil"/>
              <w:left w:val="nil"/>
              <w:bottom w:val="nil"/>
              <w:right w:val="nil"/>
            </w:tcBorders>
          </w:tcPr>
          <w:p w14:paraId="5373713B"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projekta vadītāja </w:t>
            </w:r>
          </w:p>
        </w:tc>
        <w:tc>
          <w:tcPr>
            <w:tcW w:w="151" w:type="pct"/>
            <w:gridSpan w:val="2"/>
            <w:tcBorders>
              <w:top w:val="nil"/>
              <w:left w:val="nil"/>
              <w:bottom w:val="nil"/>
              <w:right w:val="nil"/>
            </w:tcBorders>
          </w:tcPr>
          <w:p w14:paraId="0ECBBDC0" w14:textId="77777777" w:rsidR="001A3FC4" w:rsidRPr="00C90DF6" w:rsidRDefault="001A3FC4" w:rsidP="00C32548">
            <w:pPr>
              <w:spacing w:after="0" w:line="240" w:lineRule="auto"/>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93B3602"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2F93BA9A"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516A718C"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7B92EC43"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1" w:type="pct"/>
            <w:tcBorders>
              <w:top w:val="single" w:sz="4" w:space="0" w:color="000000"/>
              <w:left w:val="nil"/>
              <w:bottom w:val="single" w:sz="4" w:space="0" w:color="000000"/>
              <w:right w:val="nil"/>
            </w:tcBorders>
          </w:tcPr>
          <w:p w14:paraId="4E7EAF77"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1" w:type="pct"/>
            <w:gridSpan w:val="2"/>
            <w:tcBorders>
              <w:top w:val="single" w:sz="4" w:space="0" w:color="000000"/>
              <w:left w:val="nil"/>
              <w:bottom w:val="single" w:sz="4" w:space="0" w:color="000000"/>
              <w:right w:val="nil"/>
            </w:tcBorders>
          </w:tcPr>
          <w:p w14:paraId="6D1E3C13"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BF3888F"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08CA9FC2"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605F85BB"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4B9A2FE0"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752B6F27"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E540FA6"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9E91D1D"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1F0E91CB"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gridSpan w:val="2"/>
            <w:tcBorders>
              <w:top w:val="single" w:sz="4" w:space="0" w:color="000000"/>
              <w:left w:val="nil"/>
              <w:bottom w:val="single" w:sz="4" w:space="0" w:color="000000"/>
              <w:right w:val="nil"/>
            </w:tcBorders>
          </w:tcPr>
          <w:p w14:paraId="0CFBCB53"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2B3F9EF"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D8803F1"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260BFE48"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62" w:type="pct"/>
            <w:tcBorders>
              <w:top w:val="single" w:sz="4" w:space="0" w:color="000000"/>
              <w:left w:val="nil"/>
              <w:bottom w:val="single" w:sz="4" w:space="0" w:color="000000"/>
              <w:right w:val="nil"/>
            </w:tcBorders>
          </w:tcPr>
          <w:p w14:paraId="3526DFCE" w14:textId="77777777" w:rsidR="001A3FC4" w:rsidRPr="00C90DF6" w:rsidRDefault="001A3FC4" w:rsidP="00C32548">
            <w:pPr>
              <w:spacing w:after="0" w:line="240" w:lineRule="auto"/>
              <w:jc w:val="center"/>
              <w:rPr>
                <w:rFonts w:ascii="Times New Roman" w:eastAsia="Times New Roman" w:hAnsi="Times New Roman"/>
                <w:sz w:val="24"/>
                <w:szCs w:val="24"/>
              </w:rPr>
            </w:pPr>
          </w:p>
        </w:tc>
        <w:tc>
          <w:tcPr>
            <w:tcW w:w="130" w:type="pct"/>
            <w:tcBorders>
              <w:top w:val="single" w:sz="4" w:space="0" w:color="000000"/>
              <w:left w:val="nil"/>
              <w:bottom w:val="single" w:sz="4" w:space="0" w:color="000000"/>
              <w:right w:val="nil"/>
            </w:tcBorders>
          </w:tcPr>
          <w:p w14:paraId="2F64BEE6" w14:textId="77777777" w:rsidR="001A3FC4" w:rsidRPr="00C90DF6" w:rsidRDefault="001A3FC4" w:rsidP="00C32548">
            <w:pPr>
              <w:spacing w:after="0" w:line="240" w:lineRule="auto"/>
              <w:jc w:val="center"/>
              <w:rPr>
                <w:rFonts w:ascii="Times New Roman" w:eastAsia="Times New Roman" w:hAnsi="Times New Roman"/>
                <w:sz w:val="24"/>
                <w:szCs w:val="24"/>
              </w:rPr>
            </w:pPr>
          </w:p>
        </w:tc>
      </w:tr>
      <w:tr w:rsidR="001A3FC4" w:rsidRPr="00C90DF6" w14:paraId="2E8332DC" w14:textId="77777777" w:rsidTr="00C32548">
        <w:trPr>
          <w:trHeight w:val="277"/>
        </w:trPr>
        <w:tc>
          <w:tcPr>
            <w:tcW w:w="210" w:type="pct"/>
            <w:tcBorders>
              <w:top w:val="nil"/>
              <w:left w:val="nil"/>
              <w:bottom w:val="nil"/>
              <w:right w:val="nil"/>
            </w:tcBorders>
          </w:tcPr>
          <w:p w14:paraId="57616A01" w14:textId="77777777" w:rsidR="001A3FC4" w:rsidRPr="00C90DF6" w:rsidRDefault="001A3FC4" w:rsidP="00C32548">
            <w:pPr>
              <w:spacing w:after="0" w:line="240" w:lineRule="auto"/>
              <w:rPr>
                <w:rFonts w:ascii="Times New Roman" w:eastAsia="Times New Roman" w:hAnsi="Times New Roman"/>
                <w:sz w:val="24"/>
                <w:szCs w:val="24"/>
              </w:rPr>
            </w:pPr>
          </w:p>
        </w:tc>
        <w:tc>
          <w:tcPr>
            <w:tcW w:w="1438" w:type="pct"/>
            <w:tcBorders>
              <w:top w:val="nil"/>
              <w:left w:val="nil"/>
              <w:bottom w:val="nil"/>
              <w:right w:val="nil"/>
            </w:tcBorders>
          </w:tcPr>
          <w:p w14:paraId="4F2C86B3"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 xml:space="preserve">vārds, uzvārds, </w:t>
            </w:r>
          </w:p>
        </w:tc>
        <w:tc>
          <w:tcPr>
            <w:tcW w:w="139" w:type="pct"/>
            <w:tcBorders>
              <w:top w:val="nil"/>
              <w:left w:val="nil"/>
              <w:bottom w:val="nil"/>
              <w:right w:val="single" w:sz="4" w:space="0" w:color="000000"/>
            </w:tcBorders>
          </w:tcPr>
          <w:p w14:paraId="7A384ECD" w14:textId="77777777" w:rsidR="001A3FC4" w:rsidRPr="00C90DF6" w:rsidRDefault="001A3FC4" w:rsidP="00C32548">
            <w:pPr>
              <w:spacing w:after="0" w:line="240" w:lineRule="auto"/>
              <w:rPr>
                <w:rFonts w:ascii="Times New Roman" w:eastAsia="Times New Roman" w:hAnsi="Times New Roman"/>
                <w:sz w:val="24"/>
                <w:szCs w:val="24"/>
              </w:rPr>
            </w:pPr>
          </w:p>
        </w:tc>
        <w:tc>
          <w:tcPr>
            <w:tcW w:w="3213" w:type="pct"/>
            <w:gridSpan w:val="23"/>
            <w:tcBorders>
              <w:top w:val="single" w:sz="4" w:space="0" w:color="000000"/>
              <w:left w:val="single" w:sz="4" w:space="0" w:color="000000"/>
              <w:bottom w:val="single" w:sz="4" w:space="0" w:color="000000"/>
              <w:right w:val="single" w:sz="4" w:space="0" w:color="000000"/>
            </w:tcBorders>
          </w:tcPr>
          <w:p w14:paraId="5D33FD24"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Elmārs Rancāns</w:t>
            </w:r>
          </w:p>
        </w:tc>
      </w:tr>
      <w:tr w:rsidR="001A3FC4" w:rsidRPr="00C90DF6" w14:paraId="436DEFAB" w14:textId="77777777" w:rsidTr="00C32548">
        <w:tc>
          <w:tcPr>
            <w:tcW w:w="210" w:type="pct"/>
            <w:tcBorders>
              <w:top w:val="nil"/>
              <w:left w:val="nil"/>
              <w:bottom w:val="nil"/>
              <w:right w:val="nil"/>
            </w:tcBorders>
          </w:tcPr>
          <w:p w14:paraId="7A42E128" w14:textId="77777777" w:rsidR="001A3FC4" w:rsidRPr="00C90DF6" w:rsidRDefault="001A3FC4" w:rsidP="00C32548">
            <w:pPr>
              <w:spacing w:after="0" w:line="240" w:lineRule="auto"/>
              <w:rPr>
                <w:rFonts w:ascii="Times New Roman" w:eastAsia="Times New Roman" w:hAnsi="Times New Roman"/>
                <w:sz w:val="24"/>
                <w:szCs w:val="24"/>
              </w:rPr>
            </w:pPr>
          </w:p>
        </w:tc>
        <w:tc>
          <w:tcPr>
            <w:tcW w:w="1438" w:type="pct"/>
            <w:tcBorders>
              <w:top w:val="nil"/>
              <w:left w:val="nil"/>
              <w:bottom w:val="nil"/>
              <w:right w:val="nil"/>
            </w:tcBorders>
          </w:tcPr>
          <w:p w14:paraId="72C4C76B"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zinātniskais grāds</w:t>
            </w:r>
          </w:p>
        </w:tc>
        <w:tc>
          <w:tcPr>
            <w:tcW w:w="139" w:type="pct"/>
            <w:tcBorders>
              <w:top w:val="nil"/>
              <w:left w:val="nil"/>
              <w:bottom w:val="nil"/>
              <w:right w:val="single" w:sz="4" w:space="0" w:color="000000"/>
            </w:tcBorders>
          </w:tcPr>
          <w:p w14:paraId="022358DF" w14:textId="77777777" w:rsidR="001A3FC4" w:rsidRPr="00C90DF6" w:rsidRDefault="001A3FC4" w:rsidP="00C32548">
            <w:pPr>
              <w:spacing w:after="0" w:line="240" w:lineRule="auto"/>
              <w:rPr>
                <w:rFonts w:ascii="Times New Roman" w:eastAsia="Times New Roman" w:hAnsi="Times New Roman"/>
                <w:sz w:val="24"/>
                <w:szCs w:val="24"/>
              </w:rPr>
            </w:pPr>
          </w:p>
        </w:tc>
        <w:tc>
          <w:tcPr>
            <w:tcW w:w="3213" w:type="pct"/>
            <w:gridSpan w:val="23"/>
            <w:tcBorders>
              <w:top w:val="single" w:sz="4" w:space="0" w:color="000000"/>
              <w:left w:val="single" w:sz="4" w:space="0" w:color="000000"/>
              <w:bottom w:val="single" w:sz="4" w:space="0" w:color="000000"/>
              <w:right w:val="single" w:sz="4" w:space="0" w:color="000000"/>
            </w:tcBorders>
          </w:tcPr>
          <w:p w14:paraId="21152660" w14:textId="77777777" w:rsidR="001A3FC4" w:rsidRPr="00C90DF6" w:rsidRDefault="001A3FC4"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i/>
                <w:sz w:val="24"/>
                <w:szCs w:val="24"/>
              </w:rPr>
              <w:t>Dr. med.</w:t>
            </w:r>
          </w:p>
        </w:tc>
      </w:tr>
      <w:tr w:rsidR="001A3FC4" w:rsidRPr="00C90DF6" w14:paraId="22709B5F" w14:textId="77777777" w:rsidTr="00C32548">
        <w:tc>
          <w:tcPr>
            <w:tcW w:w="210" w:type="pct"/>
            <w:tcBorders>
              <w:top w:val="nil"/>
              <w:left w:val="nil"/>
              <w:bottom w:val="nil"/>
              <w:right w:val="nil"/>
            </w:tcBorders>
          </w:tcPr>
          <w:p w14:paraId="6B9045D7" w14:textId="77777777" w:rsidR="001A3FC4" w:rsidRPr="00C90DF6" w:rsidRDefault="001A3FC4" w:rsidP="00C32548">
            <w:pPr>
              <w:spacing w:after="0" w:line="240" w:lineRule="auto"/>
              <w:rPr>
                <w:rFonts w:ascii="Times New Roman" w:eastAsia="Times New Roman" w:hAnsi="Times New Roman"/>
                <w:sz w:val="24"/>
                <w:szCs w:val="24"/>
              </w:rPr>
            </w:pPr>
          </w:p>
        </w:tc>
        <w:tc>
          <w:tcPr>
            <w:tcW w:w="1438" w:type="pct"/>
            <w:tcBorders>
              <w:top w:val="nil"/>
              <w:left w:val="nil"/>
              <w:bottom w:val="nil"/>
              <w:right w:val="nil"/>
            </w:tcBorders>
          </w:tcPr>
          <w:p w14:paraId="18D43754"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institūcija</w:t>
            </w:r>
          </w:p>
        </w:tc>
        <w:tc>
          <w:tcPr>
            <w:tcW w:w="139" w:type="pct"/>
            <w:tcBorders>
              <w:top w:val="nil"/>
              <w:left w:val="nil"/>
              <w:bottom w:val="nil"/>
              <w:right w:val="single" w:sz="4" w:space="0" w:color="000000"/>
            </w:tcBorders>
          </w:tcPr>
          <w:p w14:paraId="205B4C7D" w14:textId="77777777" w:rsidR="001A3FC4" w:rsidRPr="00C90DF6" w:rsidRDefault="001A3FC4" w:rsidP="00C32548">
            <w:pPr>
              <w:spacing w:after="0" w:line="240" w:lineRule="auto"/>
              <w:rPr>
                <w:rFonts w:ascii="Times New Roman" w:eastAsia="Times New Roman" w:hAnsi="Times New Roman"/>
                <w:sz w:val="24"/>
                <w:szCs w:val="24"/>
              </w:rPr>
            </w:pPr>
          </w:p>
        </w:tc>
        <w:tc>
          <w:tcPr>
            <w:tcW w:w="3213" w:type="pct"/>
            <w:gridSpan w:val="23"/>
            <w:tcBorders>
              <w:top w:val="single" w:sz="4" w:space="0" w:color="000000"/>
              <w:left w:val="single" w:sz="4" w:space="0" w:color="000000"/>
              <w:bottom w:val="single" w:sz="4" w:space="0" w:color="000000"/>
              <w:right w:val="single" w:sz="4" w:space="0" w:color="000000"/>
            </w:tcBorders>
          </w:tcPr>
          <w:p w14:paraId="69920903"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Rīgas Stradiņa universitāte</w:t>
            </w:r>
          </w:p>
        </w:tc>
      </w:tr>
      <w:tr w:rsidR="001A3FC4" w:rsidRPr="00C90DF6" w14:paraId="2AD6C48E" w14:textId="77777777" w:rsidTr="00C32548">
        <w:tc>
          <w:tcPr>
            <w:tcW w:w="210" w:type="pct"/>
            <w:tcBorders>
              <w:top w:val="nil"/>
              <w:left w:val="nil"/>
              <w:bottom w:val="nil"/>
              <w:right w:val="nil"/>
            </w:tcBorders>
          </w:tcPr>
          <w:p w14:paraId="550558D6" w14:textId="77777777" w:rsidR="001A3FC4" w:rsidRPr="00C90DF6" w:rsidRDefault="001A3FC4" w:rsidP="00C32548">
            <w:pPr>
              <w:spacing w:after="0" w:line="240" w:lineRule="auto"/>
              <w:rPr>
                <w:rFonts w:ascii="Times New Roman" w:eastAsia="Times New Roman" w:hAnsi="Times New Roman"/>
                <w:sz w:val="24"/>
                <w:szCs w:val="24"/>
              </w:rPr>
            </w:pPr>
          </w:p>
        </w:tc>
        <w:tc>
          <w:tcPr>
            <w:tcW w:w="1438" w:type="pct"/>
            <w:tcBorders>
              <w:top w:val="nil"/>
              <w:left w:val="nil"/>
              <w:bottom w:val="nil"/>
              <w:right w:val="nil"/>
            </w:tcBorders>
          </w:tcPr>
          <w:p w14:paraId="492DF4F7"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ieņemamais amats</w:t>
            </w:r>
          </w:p>
        </w:tc>
        <w:tc>
          <w:tcPr>
            <w:tcW w:w="139" w:type="pct"/>
            <w:tcBorders>
              <w:top w:val="nil"/>
              <w:left w:val="nil"/>
              <w:bottom w:val="nil"/>
              <w:right w:val="single" w:sz="4" w:space="0" w:color="000000"/>
            </w:tcBorders>
          </w:tcPr>
          <w:p w14:paraId="031B7ECD" w14:textId="77777777" w:rsidR="001A3FC4" w:rsidRPr="00C90DF6" w:rsidRDefault="001A3FC4" w:rsidP="00C32548">
            <w:pPr>
              <w:spacing w:after="0" w:line="240" w:lineRule="auto"/>
              <w:rPr>
                <w:rFonts w:ascii="Times New Roman" w:eastAsia="Times New Roman" w:hAnsi="Times New Roman"/>
                <w:sz w:val="24"/>
                <w:szCs w:val="24"/>
              </w:rPr>
            </w:pPr>
          </w:p>
        </w:tc>
        <w:tc>
          <w:tcPr>
            <w:tcW w:w="3213" w:type="pct"/>
            <w:gridSpan w:val="23"/>
            <w:tcBorders>
              <w:top w:val="single" w:sz="4" w:space="0" w:color="000000"/>
              <w:left w:val="single" w:sz="4" w:space="0" w:color="000000"/>
              <w:bottom w:val="single" w:sz="4" w:space="0" w:color="000000"/>
              <w:right w:val="single" w:sz="4" w:space="0" w:color="000000"/>
            </w:tcBorders>
          </w:tcPr>
          <w:p w14:paraId="50DC347F"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Profesors, Psihiatrijas un narkoloģijas katedras vadītājs</w:t>
            </w:r>
          </w:p>
        </w:tc>
      </w:tr>
      <w:tr w:rsidR="001A3FC4" w:rsidRPr="00C90DF6" w14:paraId="1EA17701" w14:textId="77777777" w:rsidTr="00C32548">
        <w:trPr>
          <w:trHeight w:val="350"/>
        </w:trPr>
        <w:tc>
          <w:tcPr>
            <w:tcW w:w="210" w:type="pct"/>
            <w:tcBorders>
              <w:top w:val="nil"/>
              <w:left w:val="nil"/>
              <w:bottom w:val="nil"/>
              <w:right w:val="nil"/>
            </w:tcBorders>
          </w:tcPr>
          <w:p w14:paraId="0C3F52F5" w14:textId="77777777" w:rsidR="001A3FC4" w:rsidRPr="00C90DF6" w:rsidRDefault="001A3FC4" w:rsidP="00C32548">
            <w:pPr>
              <w:spacing w:after="0" w:line="240" w:lineRule="auto"/>
              <w:rPr>
                <w:rFonts w:ascii="Times New Roman" w:eastAsia="Times New Roman" w:hAnsi="Times New Roman"/>
                <w:sz w:val="24"/>
                <w:szCs w:val="24"/>
              </w:rPr>
            </w:pPr>
          </w:p>
        </w:tc>
        <w:tc>
          <w:tcPr>
            <w:tcW w:w="1438" w:type="pct"/>
            <w:tcBorders>
              <w:top w:val="nil"/>
              <w:left w:val="nil"/>
              <w:bottom w:val="nil"/>
              <w:right w:val="nil"/>
            </w:tcBorders>
          </w:tcPr>
          <w:p w14:paraId="745E2C89"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kontakti</w:t>
            </w:r>
          </w:p>
        </w:tc>
        <w:tc>
          <w:tcPr>
            <w:tcW w:w="139" w:type="pct"/>
            <w:tcBorders>
              <w:top w:val="nil"/>
              <w:left w:val="nil"/>
              <w:bottom w:val="nil"/>
              <w:right w:val="single" w:sz="4" w:space="0" w:color="000000"/>
            </w:tcBorders>
          </w:tcPr>
          <w:p w14:paraId="5BDF7210" w14:textId="77777777" w:rsidR="001A3FC4" w:rsidRPr="00C90DF6" w:rsidRDefault="001A3FC4" w:rsidP="00C32548">
            <w:pPr>
              <w:spacing w:after="0" w:line="240" w:lineRule="auto"/>
              <w:rPr>
                <w:rFonts w:ascii="Times New Roman" w:eastAsia="Times New Roman" w:hAnsi="Times New Roman"/>
                <w:sz w:val="24"/>
                <w:szCs w:val="24"/>
              </w:rPr>
            </w:pPr>
          </w:p>
        </w:tc>
        <w:tc>
          <w:tcPr>
            <w:tcW w:w="942" w:type="pct"/>
            <w:gridSpan w:val="7"/>
            <w:tcBorders>
              <w:top w:val="single" w:sz="4" w:space="0" w:color="000000"/>
              <w:left w:val="single" w:sz="4" w:space="0" w:color="000000"/>
              <w:bottom w:val="single" w:sz="4" w:space="0" w:color="000000"/>
              <w:right w:val="single" w:sz="4" w:space="0" w:color="000000"/>
            </w:tcBorders>
          </w:tcPr>
          <w:p w14:paraId="2627B80A"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i/>
                <w:iCs/>
                <w:sz w:val="24"/>
                <w:szCs w:val="24"/>
              </w:rPr>
              <w:t>Tālrunis</w:t>
            </w:r>
          </w:p>
        </w:tc>
        <w:tc>
          <w:tcPr>
            <w:tcW w:w="2271" w:type="pct"/>
            <w:gridSpan w:val="16"/>
            <w:tcBorders>
              <w:top w:val="single" w:sz="4" w:space="0" w:color="000000"/>
              <w:left w:val="single" w:sz="4" w:space="0" w:color="000000"/>
              <w:bottom w:val="single" w:sz="4" w:space="0" w:color="000000"/>
              <w:right w:val="single" w:sz="4" w:space="0" w:color="000000"/>
            </w:tcBorders>
          </w:tcPr>
          <w:p w14:paraId="5CCC2482"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sz w:val="24"/>
                <w:szCs w:val="24"/>
              </w:rPr>
              <w:t>67080131</w:t>
            </w:r>
          </w:p>
        </w:tc>
      </w:tr>
      <w:tr w:rsidR="001A3FC4" w:rsidRPr="00C90DF6" w14:paraId="16CD5258" w14:textId="77777777" w:rsidTr="00C32548">
        <w:tc>
          <w:tcPr>
            <w:tcW w:w="1648" w:type="pct"/>
            <w:gridSpan w:val="2"/>
            <w:tcBorders>
              <w:top w:val="nil"/>
              <w:left w:val="nil"/>
              <w:bottom w:val="nil"/>
              <w:right w:val="nil"/>
            </w:tcBorders>
          </w:tcPr>
          <w:p w14:paraId="335F2ACB" w14:textId="77777777" w:rsidR="001A3FC4" w:rsidRPr="00C90DF6" w:rsidRDefault="001A3FC4" w:rsidP="00C32548">
            <w:pPr>
              <w:spacing w:after="0" w:line="240" w:lineRule="auto"/>
              <w:rPr>
                <w:rFonts w:ascii="Times New Roman" w:eastAsia="Times New Roman" w:hAnsi="Times New Roman"/>
                <w:sz w:val="24"/>
                <w:szCs w:val="24"/>
              </w:rPr>
            </w:pPr>
          </w:p>
        </w:tc>
        <w:tc>
          <w:tcPr>
            <w:tcW w:w="139" w:type="pct"/>
            <w:tcBorders>
              <w:top w:val="nil"/>
              <w:left w:val="nil"/>
              <w:bottom w:val="nil"/>
              <w:right w:val="single" w:sz="4" w:space="0" w:color="000000"/>
            </w:tcBorders>
          </w:tcPr>
          <w:p w14:paraId="64F987E2" w14:textId="77777777" w:rsidR="001A3FC4" w:rsidRPr="00C90DF6" w:rsidRDefault="001A3FC4" w:rsidP="00C32548">
            <w:pPr>
              <w:spacing w:after="0" w:line="240" w:lineRule="auto"/>
              <w:rPr>
                <w:rFonts w:ascii="Times New Roman" w:eastAsia="Times New Roman" w:hAnsi="Times New Roman"/>
                <w:sz w:val="24"/>
                <w:szCs w:val="24"/>
              </w:rPr>
            </w:pPr>
          </w:p>
        </w:tc>
        <w:tc>
          <w:tcPr>
            <w:tcW w:w="942" w:type="pct"/>
            <w:gridSpan w:val="7"/>
            <w:tcBorders>
              <w:top w:val="single" w:sz="4" w:space="0" w:color="000000"/>
              <w:left w:val="single" w:sz="4" w:space="0" w:color="000000"/>
              <w:bottom w:val="single" w:sz="4" w:space="0" w:color="000000"/>
              <w:right w:val="single" w:sz="4" w:space="0" w:color="000000"/>
            </w:tcBorders>
          </w:tcPr>
          <w:p w14:paraId="53DED6A5" w14:textId="77777777" w:rsidR="001A3FC4" w:rsidRPr="00C90DF6" w:rsidRDefault="001A3FC4" w:rsidP="00C32548">
            <w:pPr>
              <w:spacing w:after="0" w:line="240" w:lineRule="auto"/>
              <w:rPr>
                <w:rFonts w:ascii="Times New Roman" w:eastAsia="Times New Roman" w:hAnsi="Times New Roman"/>
                <w:sz w:val="24"/>
                <w:szCs w:val="24"/>
              </w:rPr>
            </w:pPr>
            <w:r w:rsidRPr="00C90DF6">
              <w:rPr>
                <w:rFonts w:ascii="Times New Roman" w:eastAsia="Times New Roman" w:hAnsi="Times New Roman"/>
                <w:i/>
                <w:iCs/>
                <w:sz w:val="24"/>
                <w:szCs w:val="24"/>
              </w:rPr>
              <w:t>E-pasts</w:t>
            </w:r>
          </w:p>
        </w:tc>
        <w:tc>
          <w:tcPr>
            <w:tcW w:w="2271" w:type="pct"/>
            <w:gridSpan w:val="16"/>
            <w:tcBorders>
              <w:top w:val="single" w:sz="4" w:space="0" w:color="000000"/>
              <w:left w:val="single" w:sz="4" w:space="0" w:color="000000"/>
              <w:bottom w:val="single" w:sz="4" w:space="0" w:color="000000"/>
              <w:right w:val="single" w:sz="4" w:space="0" w:color="000000"/>
            </w:tcBorders>
          </w:tcPr>
          <w:p w14:paraId="26DD6736" w14:textId="77777777" w:rsidR="001A3FC4" w:rsidRPr="00C90DF6" w:rsidRDefault="001A3FC4" w:rsidP="00C32548">
            <w:pPr>
              <w:spacing w:after="0" w:line="240" w:lineRule="auto"/>
              <w:rPr>
                <w:rFonts w:ascii="Times New Roman" w:eastAsia="Times New Roman" w:hAnsi="Times New Roman"/>
                <w:i/>
                <w:sz w:val="24"/>
                <w:szCs w:val="24"/>
              </w:rPr>
            </w:pPr>
            <w:r w:rsidRPr="00C90DF6">
              <w:rPr>
                <w:rFonts w:ascii="Times New Roman" w:eastAsia="Times New Roman" w:hAnsi="Times New Roman"/>
                <w:i/>
                <w:sz w:val="24"/>
                <w:szCs w:val="24"/>
              </w:rPr>
              <w:t>elmars.rancans@rsu.lv</w:t>
            </w:r>
          </w:p>
        </w:tc>
      </w:tr>
    </w:tbl>
    <w:p w14:paraId="5DDCB7A2" w14:textId="77777777" w:rsidR="001A3FC4" w:rsidRPr="00C90DF6" w:rsidRDefault="001A3FC4" w:rsidP="001A3FC4">
      <w:pPr>
        <w:spacing w:after="0" w:line="240" w:lineRule="auto"/>
        <w:jc w:val="both"/>
        <w:rPr>
          <w:rFonts w:ascii="Times New Roman" w:eastAsia="Times New Roman" w:hAnsi="Times New Roman"/>
          <w:b/>
          <w:bCs/>
          <w:sz w:val="24"/>
          <w:szCs w:val="24"/>
          <w:lang w:eastAsia="x-none"/>
        </w:rPr>
      </w:pPr>
    </w:p>
    <w:p w14:paraId="777DAE7F" w14:textId="77777777" w:rsidR="001A3FC4" w:rsidRPr="00C90DF6" w:rsidRDefault="001A3FC4" w:rsidP="001A3FC4">
      <w:pPr>
        <w:spacing w:after="0" w:line="240" w:lineRule="auto"/>
        <w:jc w:val="both"/>
        <w:rPr>
          <w:rFonts w:ascii="Times New Roman" w:eastAsia="Times New Roman" w:hAnsi="Times New Roman"/>
          <w:b/>
          <w:bCs/>
          <w:sz w:val="24"/>
          <w:szCs w:val="24"/>
          <w:lang w:eastAsia="x-none"/>
        </w:rPr>
      </w:pPr>
    </w:p>
    <w:p w14:paraId="2B9C2683" w14:textId="77777777" w:rsidR="001A3FC4" w:rsidRPr="00C90DF6" w:rsidRDefault="001A3FC4" w:rsidP="001A3FC4">
      <w:pPr>
        <w:spacing w:after="120" w:line="240" w:lineRule="auto"/>
        <w:jc w:val="both"/>
        <w:rPr>
          <w:rFonts w:ascii="Times New Roman" w:eastAsia="Times New Roman" w:hAnsi="Times New Roman"/>
          <w:b/>
          <w:bCs/>
          <w:sz w:val="24"/>
          <w:szCs w:val="24"/>
          <w:lang w:eastAsia="x-none"/>
        </w:rPr>
      </w:pPr>
      <w:r w:rsidRPr="00C90DF6">
        <w:rPr>
          <w:rFonts w:ascii="Times New Roman" w:eastAsia="Times New Roman" w:hAnsi="Times New Roman"/>
          <w:b/>
          <w:bCs/>
          <w:sz w:val="24"/>
          <w:szCs w:val="24"/>
          <w:lang w:eastAsia="x-none"/>
        </w:rPr>
        <w:t xml:space="preserve">1. </w:t>
      </w:r>
      <w:r w:rsidRPr="00C90DF6">
        <w:rPr>
          <w:rFonts w:ascii="Times New Roman" w:eastAsia="Times New Roman" w:hAnsi="Times New Roman"/>
          <w:b/>
          <w:bCs/>
          <w:sz w:val="24"/>
          <w:szCs w:val="24"/>
          <w:lang w:val="x-none" w:eastAsia="x-none"/>
        </w:rPr>
        <w:t xml:space="preserve">Projekta Nr. </w:t>
      </w:r>
      <w:r w:rsidRPr="00C90DF6">
        <w:rPr>
          <w:rFonts w:ascii="Times New Roman" w:eastAsia="Times New Roman" w:hAnsi="Times New Roman"/>
          <w:b/>
          <w:bCs/>
          <w:sz w:val="24"/>
          <w:szCs w:val="24"/>
          <w:lang w:eastAsia="x-none"/>
        </w:rPr>
        <w:t>8</w:t>
      </w:r>
      <w:r w:rsidRPr="00C90DF6">
        <w:rPr>
          <w:rFonts w:ascii="Times New Roman" w:eastAsia="Times New Roman" w:hAnsi="Times New Roman"/>
          <w:b/>
          <w:bCs/>
          <w:sz w:val="24"/>
          <w:szCs w:val="24"/>
          <w:lang w:val="x-none" w:eastAsia="x-none"/>
        </w:rPr>
        <w:t xml:space="preserve"> mērķi:</w:t>
      </w:r>
    </w:p>
    <w:p w14:paraId="207E4A7B" w14:textId="77777777" w:rsidR="001A3FC4" w:rsidRPr="00C90DF6" w:rsidRDefault="001A3FC4" w:rsidP="001A3FC4">
      <w:pPr>
        <w:spacing w:after="120" w:line="240" w:lineRule="auto"/>
        <w:jc w:val="both"/>
        <w:rPr>
          <w:rFonts w:ascii="Times New Roman" w:eastAsia="Times New Roman" w:hAnsi="Times New Roman"/>
          <w:i/>
          <w:iCs/>
          <w:lang w:eastAsia="x-none"/>
        </w:rPr>
      </w:pPr>
      <w:r w:rsidRPr="00C90DF6">
        <w:rPr>
          <w:rFonts w:ascii="Times New Roman" w:eastAsia="Times New Roman" w:hAnsi="Times New Roman"/>
          <w:i/>
          <w:iCs/>
          <w:lang w:eastAsia="x-none"/>
        </w:rPr>
        <w:t>(Norāda projekta mērķi (saskaņā ar apstiprināto projekta pieteikumu un līgumu) un informāciju par mērķa sasniegšanu/izpildi)</w:t>
      </w:r>
    </w:p>
    <w:tbl>
      <w:tblPr>
        <w:tblW w:w="5115" w:type="pct"/>
        <w:tblInd w:w="-318"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8718"/>
      </w:tblGrid>
      <w:tr w:rsidR="001A3FC4" w:rsidRPr="00C90DF6" w14:paraId="5B17043E" w14:textId="77777777" w:rsidTr="00C32548">
        <w:trPr>
          <w:trHeight w:val="839"/>
        </w:trPr>
        <w:tc>
          <w:tcPr>
            <w:tcW w:w="5000" w:type="pct"/>
            <w:tcBorders>
              <w:top w:val="single" w:sz="4" w:space="0" w:color="000000"/>
              <w:left w:val="single" w:sz="4" w:space="0" w:color="000000"/>
              <w:bottom w:val="single" w:sz="4" w:space="0" w:color="000000"/>
              <w:right w:val="single" w:sz="4" w:space="0" w:color="000000"/>
            </w:tcBorders>
          </w:tcPr>
          <w:p w14:paraId="27FC10D3" w14:textId="77777777" w:rsidR="001A3FC4" w:rsidRPr="00C90DF6" w:rsidRDefault="001A3FC4" w:rsidP="008A5E82">
            <w:pPr>
              <w:spacing w:before="120" w:after="0" w:line="240" w:lineRule="auto"/>
              <w:jc w:val="both"/>
              <w:rPr>
                <w:rFonts w:ascii="Times New Roman" w:hAnsi="Times New Roman"/>
                <w:sz w:val="24"/>
                <w:szCs w:val="24"/>
              </w:rPr>
            </w:pPr>
            <w:r w:rsidRPr="00C90DF6">
              <w:rPr>
                <w:rFonts w:ascii="Times New Roman" w:hAnsi="Times New Roman"/>
                <w:sz w:val="24"/>
                <w:szCs w:val="24"/>
              </w:rPr>
              <w:t xml:space="preserve">Panākt uzlabojumus un efektivitāti nozīmīgāko psihisko slimību un kognitīvo disfunkciju profilaksē un aprūpē, veicot iedzīvotāju veselības paradumu un ārstēšanas prakses pētījumus, lai uzlabotu sabiedrības veselības stāvokli un samazināt psihisko slimību radīto slogu.  </w:t>
            </w:r>
          </w:p>
          <w:p w14:paraId="0C1E34B7" w14:textId="77777777" w:rsidR="001A3FC4" w:rsidRPr="00C90DF6" w:rsidRDefault="001A3FC4" w:rsidP="008A5E82">
            <w:pPr>
              <w:spacing w:before="120"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Depresijas ir visbiežākā psihiskā saslimšana Latvijā. Populācijas pētījumā noskaidroti depresijas korelatīvie rādītāji un riska faktori vispārējā populācijā Latvijā; iegūti dati par depresijas diagnostikas un ārstēšanas kavējošiem faktoriem primārajā aprūpē; pirmo reizi Latvijas vēsturē noskaidrota depresijas prevalence un korelējošie faktori primārajā aprūpē; konstatēts, ka ģimenes ārsti atpazīst un ārstē ļoti mazu skaitu no pacientiem, kas atrodas viņu redzes lokā. Pamatojoties uz šiem iegūtajiem datiem izstrādāta depresijas atpazīšanas un ārstēšanas pilnveidošanas shēma, izveidots ģimenes ārstu izglītošanas modulis, novadīti 10 izglītojošie semināri visā Latvijas teritorijā un izglītoti vairāk kā 270 no apmēram 1400 ģimenes ārstiem. Plānotie mērķi sasniegti un pat ievērojami pārsniegti ( plānotā novērtējamā populācija 665 pacienti, reālā 1585, izglītošana paredzēta 30 ārstiem, veikta 270). Projekta IV posma gaitā tiks izvērtēta izglītojošās programmas efektivitāte depresijas diagnosticēšanas biežuma izmaiņām 6 un 12 mēnešu laikā.</w:t>
            </w:r>
          </w:p>
          <w:p w14:paraId="7DD8FD95" w14:textId="77777777" w:rsidR="001A3FC4" w:rsidRPr="00C90DF6" w:rsidRDefault="001A3FC4" w:rsidP="008A5E82">
            <w:pPr>
              <w:spacing w:before="120"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Depresijas savlaicīga diagnosticēšana un pareiza ārstēšana ir būtiska, lai mazinātu mirstību no pašnāvībām un depresijas radītos ekonomiskos zaudējumus ( 105 milj. EUR katru gadu), kas pašreiz ir viens no būtiskākajiem sabiedrības veselības jautājumiem Latvijā</w:t>
            </w:r>
          </w:p>
          <w:p w14:paraId="08854AAC" w14:textId="77777777" w:rsidR="001A3FC4" w:rsidRPr="00C90DF6" w:rsidRDefault="001A3FC4" w:rsidP="008A5E82">
            <w:pPr>
              <w:spacing w:before="120"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Projekts ENABLE-LV ir veltīts demences potenciāli koriģējamo riska faktoru izpētei, akcentējot ilgtermiņa regulāru fizisko aktivitāšu ietekmi uz kognitīvo funkcionēšanu. Sabiedrības veselības kontekstā ENABLE-LV mērķis ir popularizēt fiziski aktīvu dzīvesveidu visa mūža garumā un sniegt pamatotus argumentus politikas veidotājiem un nozares praktiķiem, lai sekmīgi īstenotu veselīgas novecošanās (</w:t>
            </w:r>
            <w:r w:rsidRPr="00C90DF6">
              <w:rPr>
                <w:rFonts w:ascii="Times New Roman" w:eastAsia="Times New Roman" w:hAnsi="Times New Roman"/>
                <w:i/>
                <w:sz w:val="24"/>
                <w:szCs w:val="24"/>
              </w:rPr>
              <w:t>healthy aging</w:t>
            </w:r>
            <w:r w:rsidRPr="00C90DF6">
              <w:rPr>
                <w:rFonts w:ascii="Times New Roman" w:eastAsia="Times New Roman" w:hAnsi="Times New Roman"/>
                <w:sz w:val="24"/>
                <w:szCs w:val="24"/>
              </w:rPr>
              <w:t>) stratēģijas.</w:t>
            </w:r>
            <w:r w:rsidRPr="00C90DF6">
              <w:rPr>
                <w:rFonts w:ascii="Times New Roman" w:eastAsia="Times New Roman" w:hAnsi="Times New Roman"/>
                <w:lang w:eastAsia="lv-LV"/>
              </w:rPr>
              <w:t xml:space="preserve"> </w:t>
            </w:r>
            <w:r w:rsidRPr="00C90DF6">
              <w:rPr>
                <w:rFonts w:ascii="Times New Roman" w:eastAsia="Times New Roman" w:hAnsi="Times New Roman"/>
                <w:sz w:val="24"/>
                <w:szCs w:val="24"/>
              </w:rPr>
              <w:t xml:space="preserve">Šajā pētījuma posmā ir sekmīgi realizēta projekta popularizēšanas un dalībnieku rekrutēšanas stratēģija, kā rezultātā klīniskā fāze un pilna testēšana veikta 35 </w:t>
            </w:r>
            <w:r w:rsidRPr="00C90DF6">
              <w:rPr>
                <w:rFonts w:ascii="Times New Roman" w:eastAsia="Times New Roman" w:hAnsi="Times New Roman"/>
                <w:sz w:val="24"/>
                <w:szCs w:val="24"/>
              </w:rPr>
              <w:lastRenderedPageBreak/>
              <w:t>dalībniekiem. Par pētījumu ir iesniegts publicēšanai raksts citējamā žurnālā un rezultāti prezentēti vairākās starptautiskās un vietējās konferencēs Turpmākā darba prioritāte ir aktīva klīniskās fāzes turpināšana (katru mēnesi iekļaujot 3-4 jaunus dalībniekus), psiholoģiskās testēšanas un MRI datu analīze. Projekta nozīmīgums un mērogs tiešā mērā būs atkarīgs no iespējām piesaistīt papildus finansējumu, jo bez tā nav iespējams nozīmīgi palielināt testējamo personu skaitu un veikt APOE ε4 ģenētisko testēšanu.</w:t>
            </w:r>
          </w:p>
          <w:p w14:paraId="7C8E609A" w14:textId="77777777" w:rsidR="001A3FC4" w:rsidRPr="00C90DF6" w:rsidRDefault="001A3FC4" w:rsidP="008A5E82">
            <w:pPr>
              <w:spacing w:before="120"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Projekta MethBrain ir veltīts padziļinātai smadzeņu bojājumu izpētei intravenoza metkatinona lietotājiem. Šajā pētījuma posmā ir veikta apjomīga dalībnieku testēšana (funkcionālā MRI, detalizēta klīniskā un neirokognitīvā analīze). Par iepriekš paveiktā rezultātiem ir publicēts raksts citējamā žurnālā un nodaļa pasaules līmeņa monogrāfijā. Klīniskās izpētes dati tika izmantoti, lai iesaistītos starptautiskā izpētē par distoniju aprūpi, kuras rezultāti 2016. gadā publicēti augstvērtīgā žurnālā. Turpmākā darba prioritāte būs šajā posmā iegūto datu apstrāde un publicēšana, kā arī pārorientēšanās uz terapeitisko intervenču pētījumiem. Šajā sakarā ar kolēģiem Tartu universitātē ir saskaņoti turpmākie soļi, lai apsvērtu dziļās smadzeņu stimulācijas (DBS), transkraniālās magnētiskās stimulācijas (TMS) un galvaniskās vestibulārās stimulācijas indikācijas šī  traucējumu mazināšanai.</w:t>
            </w:r>
          </w:p>
          <w:p w14:paraId="7D1CF604" w14:textId="77777777" w:rsidR="001A3FC4" w:rsidRPr="00C90DF6" w:rsidRDefault="001A3FC4" w:rsidP="008A5E82">
            <w:pPr>
              <w:spacing w:before="120" w:after="0" w:line="240" w:lineRule="auto"/>
              <w:jc w:val="both"/>
              <w:rPr>
                <w:rFonts w:ascii="Times New Roman" w:eastAsia="Times New Roman" w:hAnsi="Times New Roman"/>
                <w:sz w:val="24"/>
                <w:szCs w:val="24"/>
              </w:rPr>
            </w:pPr>
            <w:r w:rsidRPr="00C90DF6">
              <w:rPr>
                <w:rFonts w:ascii="Times New Roman" w:eastAsia="Times New Roman" w:hAnsi="Times New Roman"/>
                <w:sz w:val="24"/>
                <w:szCs w:val="24"/>
              </w:rPr>
              <w:t>Latvijas klīniskais personības tests (LKPT) ir jauns psihometrijas instruments, lai novērtētu psihisko traucējumu un to radītos funkcionēšanas ierobežojumus. Projekts tiek realizēts sadarbībā ar Aizsardzības ministriju (AiM) un NBS Psihodiagnostikas daļu. Šajā posmā, balstoties uz lielu izstrādes izlasē iekļauto dalībnieku testa datu analīzi, ir izstrādāta LKPT beta versija, kura ir nodota aprobācijai klīniskajā praksē un ir sagatavotas lietotāja rokasgrāmatu darba versijas. Par projekta rezultātiem ir publicēti vairāki raksti citējamā žurnālā un, sadarbībā ar AiM, ir apstiprināta iesaistīšanās NATO STO paspārnē noritošā pētniecības projektā par instrumentu izstrādi pašnāvības risku mazināšanai militārajā vidē. Turpmākā darba prioritāte ir saistīta ar LKPT komercializēšanu un autortiesību. Piesaistot papildus līdzekļus no AiM un sadarbojoties ar Rīgas tehnisko universitāti, ir plānots realizēt projektu par LKPT elektroniskās versijas izstrādi.</w:t>
            </w:r>
          </w:p>
        </w:tc>
      </w:tr>
    </w:tbl>
    <w:p w14:paraId="1D0AA40E" w14:textId="77777777" w:rsidR="001A3FC4" w:rsidRPr="00C90DF6" w:rsidRDefault="001A3FC4" w:rsidP="001A3FC4">
      <w:pPr>
        <w:spacing w:after="0" w:line="240" w:lineRule="auto"/>
        <w:rPr>
          <w:rFonts w:ascii="Times New Roman" w:eastAsia="Times New Roman" w:hAnsi="Times New Roman"/>
          <w:sz w:val="20"/>
          <w:szCs w:val="20"/>
          <w:lang w:eastAsia="lv-LV"/>
        </w:rPr>
      </w:pPr>
    </w:p>
    <w:p w14:paraId="3C446548" w14:textId="77777777" w:rsidR="001A3FC4" w:rsidRPr="00C90DF6" w:rsidRDefault="001A3FC4" w:rsidP="001A3FC4">
      <w:pPr>
        <w:spacing w:after="0" w:line="240" w:lineRule="auto"/>
        <w:jc w:val="both"/>
        <w:rPr>
          <w:rFonts w:ascii="Times New Roman" w:eastAsia="Times New Roman" w:hAnsi="Times New Roman"/>
          <w:b/>
          <w:bCs/>
          <w:sz w:val="24"/>
          <w:szCs w:val="24"/>
          <w:lang w:eastAsia="x-none"/>
        </w:rPr>
      </w:pPr>
      <w:r w:rsidRPr="00C90DF6">
        <w:rPr>
          <w:rFonts w:ascii="Times New Roman" w:eastAsia="Times New Roman" w:hAnsi="Times New Roman"/>
          <w:b/>
          <w:bCs/>
          <w:sz w:val="24"/>
          <w:szCs w:val="24"/>
          <w:lang w:eastAsia="x-none"/>
        </w:rPr>
        <w:t xml:space="preserve">2. </w:t>
      </w:r>
      <w:r w:rsidRPr="00C90DF6">
        <w:rPr>
          <w:rFonts w:ascii="Times New Roman" w:eastAsia="Times New Roman" w:hAnsi="Times New Roman"/>
          <w:b/>
          <w:bCs/>
          <w:sz w:val="24"/>
          <w:szCs w:val="24"/>
          <w:lang w:val="x-none" w:eastAsia="x-none"/>
        </w:rPr>
        <w:t xml:space="preserve">Projekta Nr. </w:t>
      </w:r>
      <w:r w:rsidRPr="00C90DF6">
        <w:rPr>
          <w:rFonts w:ascii="Times New Roman" w:eastAsia="Times New Roman" w:hAnsi="Times New Roman"/>
          <w:b/>
          <w:bCs/>
          <w:sz w:val="24"/>
          <w:szCs w:val="24"/>
          <w:lang w:eastAsia="x-none"/>
        </w:rPr>
        <w:t>8</w:t>
      </w:r>
      <w:r w:rsidRPr="00C90DF6">
        <w:rPr>
          <w:rFonts w:ascii="Times New Roman" w:eastAsia="Times New Roman" w:hAnsi="Times New Roman"/>
          <w:b/>
          <w:bCs/>
          <w:sz w:val="24"/>
          <w:szCs w:val="24"/>
          <w:lang w:val="x-none" w:eastAsia="x-none"/>
        </w:rPr>
        <w:t xml:space="preserve"> uzdevumi:</w:t>
      </w:r>
    </w:p>
    <w:p w14:paraId="26EE5DD7" w14:textId="77777777" w:rsidR="001A3FC4" w:rsidRPr="00C90DF6" w:rsidRDefault="001A3FC4" w:rsidP="001A3FC4">
      <w:pPr>
        <w:spacing w:before="100" w:beforeAutospacing="1" w:after="120" w:line="240" w:lineRule="auto"/>
        <w:jc w:val="both"/>
        <w:rPr>
          <w:rFonts w:ascii="Times New Roman" w:eastAsia="Times New Roman" w:hAnsi="Times New Roman"/>
          <w:i/>
          <w:iCs/>
          <w:lang w:eastAsia="x-none"/>
        </w:rPr>
      </w:pPr>
      <w:r w:rsidRPr="00C90DF6">
        <w:rPr>
          <w:rFonts w:ascii="Times New Roman" w:eastAsia="Times New Roman" w:hAnsi="Times New Roman"/>
          <w:i/>
          <w:iCs/>
          <w:lang w:eastAsia="x-none"/>
        </w:rPr>
        <w:t>(Norāda projekta pārskata periodā plānotās darbības un galvenos rezultātus. Kopējais saturiskais izklāsts nepārsniedz divas A4 lapas)</w:t>
      </w:r>
    </w:p>
    <w:tbl>
      <w:tblPr>
        <w:tblW w:w="5269" w:type="pct"/>
        <w:tblInd w:w="-459" w:type="dxa"/>
        <w:tblBorders>
          <w:top w:val="single" w:sz="4" w:space="0" w:color="0000FF"/>
          <w:left w:val="single" w:sz="4" w:space="0" w:color="0000FF"/>
          <w:bottom w:val="single" w:sz="4" w:space="0" w:color="0000FF"/>
          <w:right w:val="single" w:sz="4" w:space="0" w:color="0000FF"/>
        </w:tblBorders>
        <w:tblLook w:val="0000" w:firstRow="0" w:lastRow="0" w:firstColumn="0" w:lastColumn="0" w:noHBand="0" w:noVBand="0"/>
      </w:tblPr>
      <w:tblGrid>
        <w:gridCol w:w="4490"/>
        <w:gridCol w:w="4490"/>
      </w:tblGrid>
      <w:tr w:rsidR="001A3FC4" w:rsidRPr="00C90DF6" w14:paraId="52961482"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192BD0D" w14:textId="77777777" w:rsidR="001A3FC4" w:rsidRPr="00C90DF6" w:rsidRDefault="001A3FC4" w:rsidP="00C32548">
            <w:pPr>
              <w:spacing w:after="0" w:line="240" w:lineRule="auto"/>
              <w:ind w:left="317"/>
              <w:jc w:val="center"/>
              <w:rPr>
                <w:rFonts w:ascii="Times New Roman" w:eastAsia="Times New Roman" w:hAnsi="Times New Roman"/>
                <w:sz w:val="24"/>
                <w:szCs w:val="24"/>
              </w:rPr>
            </w:pPr>
            <w:r w:rsidRPr="00C90DF6">
              <w:rPr>
                <w:rFonts w:ascii="Times New Roman" w:eastAsia="Times New Roman" w:hAnsi="Times New Roman"/>
                <w:sz w:val="24"/>
                <w:szCs w:val="24"/>
              </w:rPr>
              <w:t>Darba uzdevumi</w:t>
            </w:r>
          </w:p>
        </w:tc>
        <w:tc>
          <w:tcPr>
            <w:tcW w:w="250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6B5B31" w14:textId="77777777" w:rsidR="001A3FC4" w:rsidRPr="00C90DF6" w:rsidRDefault="001A3FC4" w:rsidP="00C32548">
            <w:pPr>
              <w:spacing w:after="0" w:line="240" w:lineRule="auto"/>
              <w:ind w:left="1440"/>
              <w:rPr>
                <w:rFonts w:ascii="Times New Roman" w:eastAsia="Times New Roman" w:hAnsi="Times New Roman"/>
                <w:sz w:val="24"/>
                <w:szCs w:val="24"/>
              </w:rPr>
            </w:pPr>
            <w:r w:rsidRPr="00C90DF6">
              <w:rPr>
                <w:rFonts w:ascii="Times New Roman" w:eastAsia="Times New Roman" w:hAnsi="Times New Roman"/>
                <w:sz w:val="24"/>
                <w:szCs w:val="24"/>
              </w:rPr>
              <w:t>Galvenie rezultāti</w:t>
            </w:r>
          </w:p>
        </w:tc>
      </w:tr>
      <w:tr w:rsidR="001A3FC4" w:rsidRPr="00C90DF6" w14:paraId="07718C41"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629D916C" w14:textId="77777777" w:rsidR="001A3FC4" w:rsidRPr="00C90DF6" w:rsidRDefault="001A3FC4" w:rsidP="00494ECE">
            <w:pPr>
              <w:spacing w:before="120" w:after="0" w:line="240" w:lineRule="auto"/>
              <w:jc w:val="both"/>
              <w:rPr>
                <w:rFonts w:ascii="Times New Roman" w:hAnsi="Times New Roman"/>
              </w:rPr>
            </w:pPr>
            <w:r w:rsidRPr="00C90DF6">
              <w:rPr>
                <w:rFonts w:ascii="Times New Roman" w:hAnsi="Times New Roman"/>
              </w:rPr>
              <w:t>1. Analizēt depresīvo pacientu vispārējā populācijā medicīnas dienestu apmeklēšanas paradumus.</w:t>
            </w:r>
          </w:p>
          <w:p w14:paraId="51E0C00A" w14:textId="77777777" w:rsidR="001A3FC4" w:rsidRPr="00C90DF6" w:rsidRDefault="001A3FC4" w:rsidP="00494ECE">
            <w:pPr>
              <w:spacing w:before="120" w:after="0" w:line="240" w:lineRule="auto"/>
              <w:jc w:val="both"/>
              <w:rPr>
                <w:rFonts w:ascii="Times New Roman" w:hAnsi="Times New Roman"/>
              </w:rPr>
            </w:pPr>
          </w:p>
        </w:tc>
        <w:tc>
          <w:tcPr>
            <w:tcW w:w="2500" w:type="pct"/>
            <w:tcBorders>
              <w:top w:val="single" w:sz="4" w:space="0" w:color="000000"/>
              <w:left w:val="single" w:sz="4" w:space="0" w:color="000000"/>
              <w:bottom w:val="single" w:sz="4" w:space="0" w:color="000000"/>
              <w:right w:val="single" w:sz="4" w:space="0" w:color="000000"/>
            </w:tcBorders>
          </w:tcPr>
          <w:p w14:paraId="36341760" w14:textId="77777777" w:rsidR="001A3FC4" w:rsidRPr="00C90DF6" w:rsidRDefault="001A3FC4" w:rsidP="00494ECE">
            <w:pPr>
              <w:spacing w:before="120" w:after="0" w:line="240" w:lineRule="auto"/>
              <w:jc w:val="both"/>
              <w:rPr>
                <w:rFonts w:ascii="Times New Roman" w:eastAsia="Times New Roman" w:hAnsi="Times New Roman"/>
              </w:rPr>
            </w:pPr>
            <w:r w:rsidRPr="00C90DF6">
              <w:rPr>
                <w:rFonts w:ascii="Times New Roman" w:hAnsi="Times New Roman"/>
              </w:rPr>
              <w:t xml:space="preserve">Noskaidroti depresijas korelējošie riska faktori, kurus varēs izmantot 5.uzdevoma veikšanai. Sagatavotais manuskripts iesūtīts Journal of Affective Disorders (SNIP 1.4), recenzentu </w:t>
            </w:r>
            <w:r w:rsidR="00494ECE" w:rsidRPr="00C90DF6">
              <w:rPr>
                <w:rFonts w:ascii="Times New Roman" w:hAnsi="Times New Roman"/>
              </w:rPr>
              <w:t>1.kārtas slēdziens –Major revis</w:t>
            </w:r>
            <w:r w:rsidRPr="00C90DF6">
              <w:rPr>
                <w:rFonts w:ascii="Times New Roman" w:hAnsi="Times New Roman"/>
              </w:rPr>
              <w:t xml:space="preserve">ions </w:t>
            </w:r>
          </w:p>
        </w:tc>
      </w:tr>
      <w:tr w:rsidR="001A3FC4" w:rsidRPr="00C90DF6" w14:paraId="7D33D0BC"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2A1E4CF1" w14:textId="77777777" w:rsidR="001A3FC4" w:rsidRPr="00C90DF6" w:rsidRDefault="001A3FC4" w:rsidP="00494ECE">
            <w:pPr>
              <w:spacing w:before="120" w:after="0" w:line="240" w:lineRule="auto"/>
              <w:jc w:val="both"/>
              <w:rPr>
                <w:rFonts w:ascii="Times New Roman" w:hAnsi="Times New Roman"/>
              </w:rPr>
            </w:pPr>
            <w:r w:rsidRPr="00C90DF6">
              <w:rPr>
                <w:rFonts w:ascii="Times New Roman" w:hAnsi="Times New Roman"/>
              </w:rPr>
              <w:t xml:space="preserve">2. Validēt </w:t>
            </w:r>
            <w:r w:rsidRPr="00C90DF6">
              <w:rPr>
                <w:rFonts w:ascii="Times New Roman" w:hAnsi="Times New Roman"/>
                <w:i/>
              </w:rPr>
              <w:t>Patient Health Questionnaire – 9 (PHQ-9)</w:t>
            </w:r>
            <w:r w:rsidRPr="00C90DF6">
              <w:rPr>
                <w:rFonts w:ascii="Times New Roman" w:hAnsi="Times New Roman"/>
              </w:rPr>
              <w:t xml:space="preserve"> pašaptaujas skalas latviešu un krievu valodas versijas</w:t>
            </w:r>
          </w:p>
        </w:tc>
        <w:tc>
          <w:tcPr>
            <w:tcW w:w="2500" w:type="pct"/>
            <w:tcBorders>
              <w:top w:val="single" w:sz="4" w:space="0" w:color="000000"/>
              <w:left w:val="single" w:sz="4" w:space="0" w:color="000000"/>
              <w:bottom w:val="single" w:sz="4" w:space="0" w:color="000000"/>
              <w:right w:val="single" w:sz="4" w:space="0" w:color="000000"/>
            </w:tcBorders>
          </w:tcPr>
          <w:p w14:paraId="677A7D49"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Validēts pirmais depresijas skrīninga instruments latviešu un krievu valodās Latvijā.  Sagatavots manuskripts ar Pilota pētījuma ietvaros iegūtiem PHQ-9 validācijas datiem žurnālam Annals of General Psychiatry ( SNIP 0.955)</w:t>
            </w:r>
          </w:p>
          <w:p w14:paraId="61253B26"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 xml:space="preserve">Pamata pētījuma ietvaros, 1485 pacientu populācijā, veikta PHQ-9 validācija latviešu un krievu valodās, rezultāti prezentēti European </w:t>
            </w:r>
            <w:r w:rsidRPr="00C90DF6">
              <w:rPr>
                <w:rFonts w:ascii="Times New Roman" w:eastAsia="Times New Roman" w:hAnsi="Times New Roman"/>
              </w:rPr>
              <w:lastRenderedPageBreak/>
              <w:t xml:space="preserve">College of Neuropsychopharmacology, 2016 septembrī; </w:t>
            </w:r>
          </w:p>
          <w:p w14:paraId="6C5B14A4"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Sagatavots manuskripts ar šiem validācijas datiem iesniegšanai starptautiski citējamā žurnālā.</w:t>
            </w:r>
          </w:p>
        </w:tc>
      </w:tr>
      <w:tr w:rsidR="001A3FC4" w:rsidRPr="00C90DF6" w14:paraId="1D862689"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47DBB18F" w14:textId="77777777" w:rsidR="001A3FC4" w:rsidRPr="00C90DF6" w:rsidRDefault="001A3FC4" w:rsidP="00494ECE">
            <w:pPr>
              <w:spacing w:before="120" w:after="0" w:line="240" w:lineRule="auto"/>
              <w:jc w:val="both"/>
              <w:rPr>
                <w:rFonts w:ascii="Times New Roman" w:hAnsi="Times New Roman"/>
              </w:rPr>
            </w:pPr>
            <w:r w:rsidRPr="00C90DF6">
              <w:rPr>
                <w:rFonts w:ascii="Times New Roman" w:hAnsi="Times New Roman"/>
              </w:rPr>
              <w:lastRenderedPageBreak/>
              <w:t>3. Noskaidrot depresijas punkta un dzīves laika prevalenci primārajā aprūpē un korelējošos sociāli demogrāfiskos, klīniskos rādītājus</w:t>
            </w:r>
          </w:p>
        </w:tc>
        <w:tc>
          <w:tcPr>
            <w:tcW w:w="2500" w:type="pct"/>
            <w:tcBorders>
              <w:top w:val="single" w:sz="4" w:space="0" w:color="000000"/>
              <w:left w:val="single" w:sz="4" w:space="0" w:color="000000"/>
              <w:bottom w:val="single" w:sz="4" w:space="0" w:color="000000"/>
              <w:right w:val="single" w:sz="4" w:space="0" w:color="000000"/>
            </w:tcBorders>
          </w:tcPr>
          <w:p w14:paraId="52379F21"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Pirmo reizi Latvijas vēsturē iegūti ticami dati par depresijas izplatību ģimenes ārstu praksēs un dažādiem korelatīvajiem faktoriem.</w:t>
            </w:r>
          </w:p>
          <w:p w14:paraId="3AE08935"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 xml:space="preserve">Veikta pamata pētījumu datu analīze 1585 pacientu kopā ( sākotnēji plānoti 665 pacienti). </w:t>
            </w:r>
          </w:p>
          <w:p w14:paraId="52FC9663" w14:textId="77777777" w:rsidR="001A3FC4" w:rsidRPr="00C90DF6" w:rsidRDefault="001A3FC4" w:rsidP="00813D2D">
            <w:pPr>
              <w:spacing w:before="60" w:after="0" w:line="240" w:lineRule="auto"/>
              <w:rPr>
                <w:rFonts w:ascii="Times New Roman" w:eastAsia="Times New Roman" w:hAnsi="Times New Roman"/>
              </w:rPr>
            </w:pPr>
            <w:r w:rsidRPr="00C90DF6">
              <w:rPr>
                <w:rFonts w:ascii="Times New Roman" w:eastAsia="Times New Roman" w:hAnsi="Times New Roman"/>
              </w:rPr>
              <w:t>Dati prezentēti stenda referātu veidā 2 starptautiskos, 2 vietējos kongresos.</w:t>
            </w:r>
          </w:p>
          <w:p w14:paraId="3F222F87"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Pētījuma rezultāti ziņoti 5 mediķu konferencēs Latvijā; izplatīti Latvijā preses relīzes veidā; par rezultātiem atkārtoti informēta VM.</w:t>
            </w:r>
          </w:p>
        </w:tc>
      </w:tr>
      <w:tr w:rsidR="001A3FC4" w:rsidRPr="00C90DF6" w14:paraId="1E4424FE"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3E811D1A" w14:textId="77777777" w:rsidR="001A3FC4" w:rsidRPr="00C90DF6" w:rsidRDefault="001A3FC4" w:rsidP="00494ECE">
            <w:pPr>
              <w:spacing w:before="120" w:after="0" w:line="240" w:lineRule="auto"/>
              <w:jc w:val="both"/>
              <w:rPr>
                <w:rFonts w:ascii="Times New Roman" w:hAnsi="Times New Roman"/>
              </w:rPr>
            </w:pPr>
            <w:r w:rsidRPr="00C90DF6">
              <w:rPr>
                <w:rFonts w:ascii="Times New Roman" w:hAnsi="Times New Roman"/>
              </w:rPr>
              <w:t>4. Analizēt depresijas diagnostikas un ārstēšanas paradumus un kavējošos faktorus primārajā aprūpē, veicot ģimenes ārstu (ĢĀ) aptauju</w:t>
            </w:r>
          </w:p>
        </w:tc>
        <w:tc>
          <w:tcPr>
            <w:tcW w:w="2500" w:type="pct"/>
            <w:tcBorders>
              <w:top w:val="single" w:sz="4" w:space="0" w:color="000000"/>
              <w:left w:val="single" w:sz="4" w:space="0" w:color="000000"/>
              <w:bottom w:val="single" w:sz="4" w:space="0" w:color="000000"/>
              <w:right w:val="single" w:sz="4" w:space="0" w:color="000000"/>
            </w:tcBorders>
          </w:tcPr>
          <w:p w14:paraId="7A464549"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Kvalitatīvā un kvantitatīvā pētījuma dati palīdzēja izprast</w:t>
            </w:r>
            <w:r w:rsidRPr="00C90DF6">
              <w:rPr>
                <w:rFonts w:ascii="Times New Roman" w:hAnsi="Times New Roman"/>
              </w:rPr>
              <w:t xml:space="preserve"> ģimenes ārstu </w:t>
            </w:r>
            <w:r w:rsidRPr="00C90DF6">
              <w:rPr>
                <w:rFonts w:ascii="Times New Roman" w:eastAsia="Times New Roman" w:hAnsi="Times New Roman"/>
              </w:rPr>
              <w:t>depresijas diagnostikas un ārstēšanas paradumus un kavējošos faktorus. Tas ņemts par pamatu realizējot 5. uzdevumu.</w:t>
            </w:r>
          </w:p>
          <w:p w14:paraId="74DCEF5D"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Kvalitatīvā pētījuma manuskripts atkārtoti iesūtīts citējamam žurnālam:</w:t>
            </w:r>
            <w:r w:rsidRPr="00C90DF6">
              <w:rPr>
                <w:rFonts w:ascii="Times New Roman" w:hAnsi="Times New Roman"/>
              </w:rPr>
              <w:t xml:space="preserve"> The European Journal of General Practice – tiek veikti otrreizējie Minor revissions</w:t>
            </w:r>
            <w:r w:rsidRPr="00C90DF6">
              <w:rPr>
                <w:rFonts w:ascii="Times New Roman" w:eastAsia="Times New Roman" w:hAnsi="Times New Roman"/>
              </w:rPr>
              <w:t xml:space="preserve"> ; </w:t>
            </w:r>
          </w:p>
          <w:p w14:paraId="5AD7A790"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Pabeigta anketas izstrāde; veikta kopas atlase 400 no 1200 ĢĀ adresēm. Iegūtas 140 respondentu atbildes, veikta datu primārā analīze</w:t>
            </w:r>
          </w:p>
        </w:tc>
      </w:tr>
      <w:tr w:rsidR="001A3FC4" w:rsidRPr="00C90DF6" w14:paraId="3966B166"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374BEA68" w14:textId="77777777" w:rsidR="001A3FC4" w:rsidRPr="00C90DF6" w:rsidRDefault="001A3FC4" w:rsidP="00494ECE">
            <w:pPr>
              <w:spacing w:before="120" w:after="0" w:line="240" w:lineRule="auto"/>
              <w:jc w:val="both"/>
              <w:rPr>
                <w:rFonts w:ascii="Times New Roman" w:hAnsi="Times New Roman"/>
              </w:rPr>
            </w:pPr>
            <w:r w:rsidRPr="00C90DF6">
              <w:rPr>
                <w:rFonts w:ascii="Times New Roman" w:hAnsi="Times New Roman"/>
              </w:rPr>
              <w:t>5. Izstrādāt izglītojošo materiālu, depresijas un neirotisko traucējumu diagnosticēšanas un ārstēšanas algoritmu ĢĀ un novērtēt tā efektivitāti primārajā aprūpē</w:t>
            </w:r>
          </w:p>
        </w:tc>
        <w:tc>
          <w:tcPr>
            <w:tcW w:w="2500" w:type="pct"/>
            <w:tcBorders>
              <w:top w:val="single" w:sz="4" w:space="0" w:color="000000"/>
              <w:left w:val="single" w:sz="4" w:space="0" w:color="000000"/>
              <w:bottom w:val="single" w:sz="4" w:space="0" w:color="000000"/>
              <w:right w:val="single" w:sz="4" w:space="0" w:color="000000"/>
            </w:tcBorders>
          </w:tcPr>
          <w:p w14:paraId="766C7237"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Izstrādāta menedžmenta shēma, izglītojošais materiāls, sagatavots lektora komplekts. Līdz 2016.g. decembra novadītas 10 “Depresijas skolas” dažādos Latvijas reģionos, kopumā izglītojot ~ 270 ĢĀ (sākotnēji plānots 30 ĢĀ)</w:t>
            </w:r>
          </w:p>
        </w:tc>
      </w:tr>
      <w:tr w:rsidR="001A3FC4" w:rsidRPr="00C90DF6" w14:paraId="26E2F7E9"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33B074D7" w14:textId="77777777" w:rsidR="001A3FC4" w:rsidRPr="00C90DF6" w:rsidRDefault="001A3FC4" w:rsidP="00813D2D">
            <w:pPr>
              <w:spacing w:before="120" w:after="0" w:line="240" w:lineRule="auto"/>
              <w:ind w:left="11"/>
              <w:jc w:val="both"/>
              <w:rPr>
                <w:rFonts w:ascii="Times New Roman" w:hAnsi="Times New Roman"/>
              </w:rPr>
            </w:pPr>
            <w:r w:rsidRPr="00C90DF6">
              <w:rPr>
                <w:rFonts w:ascii="Times New Roman" w:hAnsi="Times New Roman"/>
              </w:rPr>
              <w:t>6. Noskaidrot ilgtermiņa regulāras aerobas fiziskas slodzes ietekmi uz kognitīvajiem procesiem ilgtermiņā.</w:t>
            </w:r>
          </w:p>
        </w:tc>
        <w:tc>
          <w:tcPr>
            <w:tcW w:w="2500" w:type="pct"/>
            <w:tcBorders>
              <w:top w:val="single" w:sz="4" w:space="0" w:color="000000"/>
              <w:left w:val="single" w:sz="4" w:space="0" w:color="000000"/>
              <w:bottom w:val="single" w:sz="4" w:space="0" w:color="000000"/>
              <w:right w:val="single" w:sz="4" w:space="0" w:color="000000"/>
            </w:tcBorders>
          </w:tcPr>
          <w:p w14:paraId="137F2D55"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1. Sadarbībā ar NVO realizēta efektīva rekrutēšanas stratēģija.</w:t>
            </w:r>
          </w:p>
          <w:p w14:paraId="10FAC576"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2. Projektam piesaistīts 1 vad. pētnieks un 1 maģistrants.</w:t>
            </w:r>
          </w:p>
          <w:p w14:paraId="7F760074"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3. Veikta aktīva dalībnieku testēšana: pilna testēšana veikta 35 personām.</w:t>
            </w:r>
          </w:p>
          <w:p w14:paraId="6CFC5202"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4. Citējamā žurnālā iesniegts 1 raksts, rezultāti prezentēti 1 starptautiskā un 5 vietējās konferencēs.</w:t>
            </w:r>
          </w:p>
        </w:tc>
      </w:tr>
      <w:tr w:rsidR="001A3FC4" w:rsidRPr="00C90DF6" w14:paraId="37659257"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6C4D6FBF" w14:textId="77777777" w:rsidR="001A3FC4" w:rsidRPr="00C90DF6" w:rsidRDefault="001A3FC4" w:rsidP="00813D2D">
            <w:pPr>
              <w:spacing w:before="120" w:after="0" w:line="240" w:lineRule="auto"/>
              <w:ind w:left="11"/>
              <w:jc w:val="both"/>
              <w:rPr>
                <w:rFonts w:ascii="Times New Roman" w:hAnsi="Times New Roman"/>
              </w:rPr>
            </w:pPr>
            <w:r w:rsidRPr="00C90DF6">
              <w:rPr>
                <w:rFonts w:ascii="Times New Roman" w:hAnsi="Times New Roman"/>
                <w:bCs/>
              </w:rPr>
              <w:t xml:space="preserve">7. </w:t>
            </w:r>
            <w:r w:rsidRPr="00C90DF6">
              <w:rPr>
                <w:rFonts w:ascii="Times New Roman" w:hAnsi="Times New Roman"/>
              </w:rPr>
              <w:t>Analizēt intravenozi lietota metkatinona ietekmi uz kognitīvajiem procesiem ilgtermiņā</w:t>
            </w:r>
          </w:p>
        </w:tc>
        <w:tc>
          <w:tcPr>
            <w:tcW w:w="2500" w:type="pct"/>
            <w:tcBorders>
              <w:top w:val="single" w:sz="4" w:space="0" w:color="000000"/>
              <w:left w:val="single" w:sz="4" w:space="0" w:color="000000"/>
              <w:bottom w:val="single" w:sz="4" w:space="0" w:color="000000"/>
              <w:right w:val="single" w:sz="4" w:space="0" w:color="000000"/>
            </w:tcBorders>
          </w:tcPr>
          <w:p w14:paraId="71C4E4E0"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1. Veikta aktīva dalībnieku testēšana: pilna testēšana veikta 55 personām, t.sk. novērtēšana dinamikā 10 sl-kiem no LV.</w:t>
            </w:r>
          </w:p>
          <w:p w14:paraId="298D5432"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2. Projektā iesaistīts pētnieks un dalībnieki no Lietuvas.</w:t>
            </w:r>
          </w:p>
          <w:p w14:paraId="2DE3CE84"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3. Saskaņota terapeitisko intervenču stratēģija.</w:t>
            </w:r>
          </w:p>
          <w:p w14:paraId="17767B51"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4. Publicēti 2 raksti citējamos žurnālos un 1 nodaļa nozīmīgā 3-sējumu monogrāfijā.</w:t>
            </w:r>
          </w:p>
        </w:tc>
      </w:tr>
      <w:tr w:rsidR="001A3FC4" w:rsidRPr="00C90DF6" w14:paraId="06006573"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4EABEB1F" w14:textId="77777777" w:rsidR="001A3FC4" w:rsidRPr="00C90DF6" w:rsidRDefault="001A3FC4" w:rsidP="00813D2D">
            <w:pPr>
              <w:spacing w:before="120" w:after="0" w:line="240" w:lineRule="auto"/>
              <w:ind w:left="11"/>
              <w:jc w:val="both"/>
              <w:rPr>
                <w:rFonts w:ascii="Times New Roman" w:hAnsi="Times New Roman"/>
              </w:rPr>
            </w:pPr>
            <w:r w:rsidRPr="00C90DF6">
              <w:rPr>
                <w:rFonts w:ascii="Times New Roman" w:hAnsi="Times New Roman"/>
                <w:bCs/>
              </w:rPr>
              <w:lastRenderedPageBreak/>
              <w:t xml:space="preserve">8. </w:t>
            </w:r>
            <w:r w:rsidRPr="00C90DF6">
              <w:rPr>
                <w:rFonts w:ascii="Times New Roman" w:hAnsi="Times New Roman"/>
              </w:rPr>
              <w:t>Izstrādāt jaunu tehnoloģiju „Latvijas klīniskais personības tests”.</w:t>
            </w:r>
          </w:p>
        </w:tc>
        <w:tc>
          <w:tcPr>
            <w:tcW w:w="2500" w:type="pct"/>
            <w:tcBorders>
              <w:top w:val="single" w:sz="4" w:space="0" w:color="000000"/>
              <w:left w:val="single" w:sz="4" w:space="0" w:color="000000"/>
              <w:bottom w:val="single" w:sz="4" w:space="0" w:color="000000"/>
              <w:right w:val="single" w:sz="4" w:space="0" w:color="000000"/>
            </w:tcBorders>
          </w:tcPr>
          <w:p w14:paraId="3467E419"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 xml:space="preserve">1. Izveidota LKPT </w:t>
            </w:r>
            <w:r w:rsidRPr="00C90DF6">
              <w:rPr>
                <w:rFonts w:ascii="Times New Roman" w:eastAsia="Times New Roman" w:hAnsi="Times New Roman"/>
                <w:i/>
              </w:rPr>
              <w:t>beta</w:t>
            </w:r>
            <w:r w:rsidRPr="00C90DF6">
              <w:rPr>
                <w:rFonts w:ascii="Times New Roman" w:eastAsia="Times New Roman" w:hAnsi="Times New Roman"/>
              </w:rPr>
              <w:t xml:space="preserve"> versija un uzsākta tās aprobācija klīnikā</w:t>
            </w:r>
          </w:p>
          <w:p w14:paraId="10A652C6"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 xml:space="preserve">2. LKPT izstrādes izlasē iekļauti 881 testētu dalībnieku.  </w:t>
            </w:r>
          </w:p>
          <w:p w14:paraId="57C2388A"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3. Sagatavotas lietotāja rokasgrāmatu darba versijas.</w:t>
            </w:r>
          </w:p>
          <w:p w14:paraId="50FFF254" w14:textId="77777777" w:rsidR="001A3FC4" w:rsidRPr="00C90DF6" w:rsidRDefault="001A3FC4" w:rsidP="00813D2D">
            <w:pPr>
              <w:spacing w:before="60" w:after="0" w:line="240" w:lineRule="auto"/>
              <w:jc w:val="both"/>
              <w:rPr>
                <w:rFonts w:ascii="Times New Roman" w:eastAsia="Times New Roman" w:hAnsi="Times New Roman"/>
              </w:rPr>
            </w:pPr>
            <w:r w:rsidRPr="00C90DF6">
              <w:rPr>
                <w:rFonts w:ascii="Times New Roman" w:eastAsia="Times New Roman" w:hAnsi="Times New Roman"/>
              </w:rPr>
              <w:t>4. Publicēti 2 raksti citējamos žurnālos un rezultāti prezentēti 6 starptautiskās un 3 vietējās konferencēs.</w:t>
            </w:r>
          </w:p>
        </w:tc>
      </w:tr>
      <w:tr w:rsidR="001A3FC4" w:rsidRPr="00C90DF6" w14:paraId="5FE57563" w14:textId="77777777" w:rsidTr="00C32548">
        <w:trPr>
          <w:trHeight w:val="305"/>
        </w:trPr>
        <w:tc>
          <w:tcPr>
            <w:tcW w:w="2500" w:type="pct"/>
            <w:tcBorders>
              <w:top w:val="single" w:sz="4" w:space="0" w:color="000000"/>
              <w:left w:val="single" w:sz="4" w:space="0" w:color="000000"/>
              <w:bottom w:val="single" w:sz="4" w:space="0" w:color="000000"/>
              <w:right w:val="single" w:sz="4" w:space="0" w:color="000000"/>
            </w:tcBorders>
          </w:tcPr>
          <w:p w14:paraId="58409397" w14:textId="77777777" w:rsidR="001A3FC4" w:rsidRPr="00C90DF6" w:rsidRDefault="001A3FC4" w:rsidP="00813D2D">
            <w:pPr>
              <w:spacing w:before="120" w:after="0" w:line="240" w:lineRule="auto"/>
              <w:ind w:left="11"/>
              <w:jc w:val="both"/>
              <w:rPr>
                <w:rFonts w:ascii="Times New Roman" w:hAnsi="Times New Roman"/>
                <w:bCs/>
              </w:rPr>
            </w:pPr>
            <w:r w:rsidRPr="00C90DF6">
              <w:rPr>
                <w:rFonts w:ascii="Times New Roman" w:hAnsi="Times New Roman"/>
                <w:bCs/>
              </w:rPr>
              <w:t>9.</w:t>
            </w:r>
            <w:r w:rsidRPr="00C90DF6">
              <w:rPr>
                <w:rFonts w:ascii="Times New Roman" w:hAnsi="Times New Roman"/>
                <w:bCs/>
              </w:rPr>
              <w:tab/>
              <w:t>Realizēt tehnoloģijas „Latvijas daudzdimensiju klīniskais personības tests” pārnesi tautsaimniecībā.</w:t>
            </w:r>
          </w:p>
        </w:tc>
        <w:tc>
          <w:tcPr>
            <w:tcW w:w="2500" w:type="pct"/>
            <w:tcBorders>
              <w:top w:val="single" w:sz="4" w:space="0" w:color="000000"/>
              <w:left w:val="single" w:sz="4" w:space="0" w:color="000000"/>
              <w:bottom w:val="single" w:sz="4" w:space="0" w:color="000000"/>
              <w:right w:val="single" w:sz="4" w:space="0" w:color="000000"/>
            </w:tcBorders>
          </w:tcPr>
          <w:p w14:paraId="406AE524" w14:textId="77777777" w:rsidR="001A3FC4" w:rsidRPr="00C90DF6" w:rsidRDefault="001A3FC4" w:rsidP="00813D2D">
            <w:pPr>
              <w:spacing w:before="120" w:after="0" w:line="240" w:lineRule="auto"/>
              <w:jc w:val="both"/>
              <w:rPr>
                <w:rFonts w:ascii="Times New Roman" w:eastAsia="Times New Roman" w:hAnsi="Times New Roman"/>
              </w:rPr>
            </w:pPr>
          </w:p>
        </w:tc>
      </w:tr>
    </w:tbl>
    <w:p w14:paraId="00D5329B" w14:textId="77777777" w:rsidR="001A3FC4" w:rsidRPr="00C90DF6" w:rsidRDefault="001A3FC4" w:rsidP="001A3FC4">
      <w:pPr>
        <w:spacing w:after="120" w:line="240" w:lineRule="auto"/>
        <w:rPr>
          <w:rFonts w:ascii="Times New Roman" w:eastAsia="Times New Roman" w:hAnsi="Times New Roman"/>
          <w:b/>
          <w:sz w:val="24"/>
          <w:szCs w:val="24"/>
          <w:lang w:eastAsia="lv-LV"/>
        </w:rPr>
      </w:pPr>
    </w:p>
    <w:p w14:paraId="0E031D68" w14:textId="77777777" w:rsidR="001A3FC4" w:rsidRPr="00C90DF6" w:rsidRDefault="001A3FC4" w:rsidP="001A3FC4">
      <w:pPr>
        <w:spacing w:after="120" w:line="240" w:lineRule="auto"/>
        <w:rPr>
          <w:rFonts w:ascii="Times New Roman" w:eastAsia="Times New Roman" w:hAnsi="Times New Roman"/>
          <w:b/>
          <w:sz w:val="24"/>
          <w:szCs w:val="24"/>
          <w:lang w:eastAsia="lv-LV"/>
        </w:rPr>
      </w:pPr>
      <w:r w:rsidRPr="00C90DF6">
        <w:rPr>
          <w:rFonts w:ascii="Times New Roman" w:eastAsia="Times New Roman" w:hAnsi="Times New Roman"/>
          <w:b/>
          <w:sz w:val="24"/>
          <w:szCs w:val="24"/>
          <w:lang w:eastAsia="lv-LV"/>
        </w:rPr>
        <w:t>3. Projekta Nr. 8 izvirzīto uzdevumu izpildes rezultāti</w:t>
      </w:r>
    </w:p>
    <w:p w14:paraId="288BE1FF" w14:textId="77777777" w:rsidR="001A3FC4" w:rsidRPr="00C90DF6" w:rsidRDefault="001A3FC4" w:rsidP="001A3FC4">
      <w:pPr>
        <w:spacing w:after="120" w:line="240" w:lineRule="auto"/>
        <w:rPr>
          <w:rFonts w:ascii="Times New Roman" w:eastAsia="Times New Roman" w:hAnsi="Times New Roman"/>
          <w:sz w:val="20"/>
          <w:szCs w:val="20"/>
          <w:lang w:eastAsia="lv-LV"/>
        </w:rPr>
      </w:pPr>
      <w:r w:rsidRPr="00C90DF6">
        <w:rPr>
          <w:rFonts w:ascii="Times New Roman" w:eastAsia="Times New Roman" w:hAnsi="Times New Roman"/>
          <w:i/>
          <w:iCs/>
          <w:lang w:eastAsia="lv-LV"/>
        </w:rPr>
        <w:t>(Novērtē, kādā mērā ir sasniegti plānotie mērķi un uzdevumi. Raksturo rezultātu zinātnisko un praktisko nozīmību, kā arī rezultātu praktisko lietojumu (lietišķiem pētījumiem). Raksturo problēmas, to iespējamos risinājumus, turpmākā darba virzienus. Kopējais saturiskais izklāsts nepārsniedz četras A4 lapas)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456"/>
      </w:tblGrid>
      <w:tr w:rsidR="001A3FC4" w:rsidRPr="00C90DF6" w14:paraId="22F975B8" w14:textId="77777777" w:rsidTr="00C32548">
        <w:trPr>
          <w:trHeight w:val="105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969AFFF" w14:textId="77777777" w:rsidR="001A3FC4" w:rsidRPr="00B80F25" w:rsidRDefault="001A3FC4" w:rsidP="00B80F25">
            <w:pPr>
              <w:spacing w:before="60" w:after="0" w:line="240" w:lineRule="auto"/>
              <w:jc w:val="both"/>
              <w:rPr>
                <w:rFonts w:ascii="Times New Roman" w:hAnsi="Times New Roman"/>
                <w:sz w:val="24"/>
                <w:szCs w:val="24"/>
              </w:rPr>
            </w:pPr>
            <w:r w:rsidRPr="00C90DF6">
              <w:rPr>
                <w:rFonts w:ascii="Times New Roman" w:eastAsia="Times New Roman" w:hAnsi="Times New Roman"/>
              </w:rPr>
              <w:t>1</w:t>
            </w:r>
            <w:r w:rsidRPr="00B80F25">
              <w:rPr>
                <w:rFonts w:ascii="Times New Roman" w:eastAsia="Times New Roman" w:hAnsi="Times New Roman"/>
                <w:sz w:val="24"/>
                <w:szCs w:val="24"/>
              </w:rPr>
              <w:t>. Pirmo reizi Latvijas pieredzē</w:t>
            </w:r>
            <w:r w:rsidRPr="00B80F25">
              <w:rPr>
                <w:rFonts w:ascii="Times New Roman" w:hAnsi="Times New Roman"/>
                <w:sz w:val="24"/>
                <w:szCs w:val="24"/>
              </w:rPr>
              <w:t xml:space="preserve"> FINBALT 2012.gada populācijas pētījuma ietvaros noskaidroti depresīvo pacientu medicīnas dienestu apmeklēšanas paradumi un korelējošie sociāli demogrāfiskie rādītāji, kuri ņemti vērā izstrādājot izglītojošo materiālu un menedžmenta shēmu ģimenes ārstiem depresijas labākai atpazīšanai un ārstēšanai primārajā aprūpē.</w:t>
            </w:r>
          </w:p>
          <w:p w14:paraId="069175E3" w14:textId="77777777" w:rsidR="001A3FC4" w:rsidRPr="00B80F25" w:rsidRDefault="001A3FC4" w:rsidP="00B80F25">
            <w:pPr>
              <w:spacing w:before="60" w:after="0" w:line="240" w:lineRule="auto"/>
              <w:jc w:val="both"/>
              <w:rPr>
                <w:rFonts w:ascii="Times New Roman" w:eastAsia="Times New Roman" w:hAnsi="Times New Roman"/>
                <w:sz w:val="24"/>
                <w:szCs w:val="24"/>
              </w:rPr>
            </w:pPr>
            <w:r w:rsidRPr="00B80F25">
              <w:rPr>
                <w:rFonts w:ascii="Times New Roman" w:hAnsi="Times New Roman"/>
                <w:sz w:val="24"/>
                <w:szCs w:val="24"/>
              </w:rPr>
              <w:t xml:space="preserve">Manuskripts iesūtīts Journal of Affective Disorders (SNIP 1.4), recenzentu 1.kārtas slēdziens –Major revissions, papildinātais manuskripts iesūtīts žurnālam novembra beigās. </w:t>
            </w:r>
          </w:p>
          <w:p w14:paraId="15642FB1" w14:textId="77777777" w:rsidR="001A3FC4" w:rsidRPr="00B80F25" w:rsidRDefault="001A3FC4" w:rsidP="00B80F25">
            <w:pPr>
              <w:spacing w:before="60" w:after="0" w:line="240" w:lineRule="auto"/>
              <w:jc w:val="both"/>
              <w:rPr>
                <w:rFonts w:ascii="Times New Roman" w:eastAsia="Times New Roman" w:hAnsi="Times New Roman"/>
                <w:sz w:val="24"/>
                <w:szCs w:val="24"/>
              </w:rPr>
            </w:pPr>
            <w:r w:rsidRPr="00B80F25">
              <w:rPr>
                <w:rFonts w:ascii="Times New Roman" w:eastAsia="Times New Roman" w:hAnsi="Times New Roman"/>
                <w:sz w:val="24"/>
                <w:szCs w:val="24"/>
              </w:rPr>
              <w:t xml:space="preserve">2. Validēts pirmais depresijas skrīninga instruments Latvijā, kas dod iespēju dažu minūšu laikā ne-psihiatram noskaidrot depresīvo simptomātiku plašam pacientu klāstam.  Sagatavots manuskripts ar Pilota pētījuma ietvaros iegūtiem PHQ-9 validācijas datiem žurnālam Annals of General Psychiatry ( SNIP 0.955). </w:t>
            </w:r>
          </w:p>
          <w:p w14:paraId="3F864732" w14:textId="77777777" w:rsidR="001A3FC4" w:rsidRPr="00B80F25" w:rsidRDefault="001A3FC4" w:rsidP="00B80F25">
            <w:pPr>
              <w:spacing w:before="60" w:after="0" w:line="240" w:lineRule="auto"/>
              <w:jc w:val="both"/>
              <w:rPr>
                <w:rFonts w:ascii="Times New Roman" w:eastAsia="Times New Roman" w:hAnsi="Times New Roman"/>
                <w:sz w:val="24"/>
                <w:szCs w:val="24"/>
              </w:rPr>
            </w:pPr>
            <w:r w:rsidRPr="00B80F25">
              <w:rPr>
                <w:rFonts w:ascii="Times New Roman" w:eastAsia="Times New Roman" w:hAnsi="Times New Roman"/>
                <w:sz w:val="24"/>
                <w:szCs w:val="24"/>
              </w:rPr>
              <w:t>Pamata pētījuma ietvaros, 1485 pacientu populācijā, veikta PHQ-9 validācija latviešu un krievu valodās. Šis ir pirmais instruments psihisko traucējumu skrīningam Latvijā, kas ir validēts atbilstoši starptautiskiem standartiem tik plašā pacientu populācijā. Noskaidrots Latvijai specifisks cut-off-point ģimenes ārstu praksei 8, kas atšķiras no līdz šim pasaulē publicētajiem datiem (10+); rezultāti prezentēti European College of Neuropsychopharmacology, 2016 septembrī; sagatavots manuskripts ar šiem validācijas datiem iesniegšanai Journal of Affective Disorders (SNIP 1.4),</w:t>
            </w:r>
          </w:p>
          <w:p w14:paraId="1D66199A" w14:textId="77777777" w:rsidR="001A3FC4" w:rsidRPr="00B80F25" w:rsidRDefault="001A3FC4" w:rsidP="00B80F25">
            <w:pPr>
              <w:spacing w:before="60" w:after="0" w:line="240" w:lineRule="auto"/>
              <w:jc w:val="both"/>
              <w:rPr>
                <w:rFonts w:ascii="Times New Roman" w:eastAsia="Times New Roman" w:hAnsi="Times New Roman"/>
                <w:sz w:val="24"/>
                <w:szCs w:val="24"/>
              </w:rPr>
            </w:pPr>
            <w:r w:rsidRPr="00B80F25">
              <w:rPr>
                <w:rFonts w:ascii="Times New Roman" w:eastAsia="Times New Roman" w:hAnsi="Times New Roman"/>
                <w:sz w:val="24"/>
                <w:szCs w:val="24"/>
              </w:rPr>
              <w:t xml:space="preserve">3 Veikta Latvijas vēsturē līdz šim apjomīgākā epidemioloģiskā pētījuma psihiatrijas jomā datu analīze 1585 pacientu kopā ( sākotnēji plānoti 665 pacienti). 2016.g. jūnijā un septembrī notika klātienes konsultācijas un darbs pie datu analīzes kopā ar prof. Douglas Ziedonis (h index 43), Masačusetas medicīnas skolas Psihiatrijas katedras vadītāju, ASV. Noskaidrots, ka ar depresiju pašreiz slimo 10% ĢĀ apmeklējošo pacientu (jeb 70 000 visā Latvijā, kad oficiālā statistika uzrāda tikai 4 500 diagnosticētu gadījumu), 28 % slimojuši ar depresiju dzīves laikā. Atrasti korelatīvi faktori, kas varētu palīdzēt labāk atpazīt depresijas skrīninga mērķa populāciju. Dati prezentēti stenda referātu veidā 2 starptautiskos, 2 vietējos kongresos. Tiek gatavots manuskripts ar pamata pētījuma datiem iesniegšanai starptautiski citējamā žurnālā. </w:t>
            </w:r>
            <w:r w:rsidRPr="00B80F25">
              <w:rPr>
                <w:rFonts w:ascii="Times New Roman" w:eastAsia="Times New Roman" w:hAnsi="Times New Roman"/>
                <w:sz w:val="24"/>
                <w:szCs w:val="24"/>
              </w:rPr>
              <w:lastRenderedPageBreak/>
              <w:t>Pētījuma rezultāti ziņoti 5 mediķu konferencēs Latvijā; izplatīti Latvijā preses relīzes veidā; par rezultātiem atkārtoti informēta VM.</w:t>
            </w:r>
          </w:p>
          <w:p w14:paraId="70F0EF4D" w14:textId="77777777" w:rsidR="001A3FC4" w:rsidRPr="00B80F25" w:rsidRDefault="001A3FC4" w:rsidP="00B80F25">
            <w:pPr>
              <w:spacing w:before="60" w:after="0" w:line="240" w:lineRule="auto"/>
              <w:jc w:val="both"/>
              <w:rPr>
                <w:rFonts w:ascii="Times New Roman" w:eastAsia="Times New Roman" w:hAnsi="Times New Roman"/>
                <w:sz w:val="24"/>
                <w:szCs w:val="24"/>
              </w:rPr>
            </w:pPr>
            <w:r w:rsidRPr="00B80F25">
              <w:rPr>
                <w:rFonts w:ascii="Times New Roman" w:eastAsia="Times New Roman" w:hAnsi="Times New Roman"/>
                <w:sz w:val="24"/>
                <w:szCs w:val="24"/>
              </w:rPr>
              <w:t>4. Kvalitatīvā pētījumā konstatētie depresiju atpazīšanas traucējošie faktori tika ņemti vērā izstrādājot menedžmenta shēmas un izglītojošo materiālu (5.uzdevums); manuskripts atkārtoti iesūtīts citējamam žurnālam:</w:t>
            </w:r>
            <w:r w:rsidRPr="00B80F25">
              <w:rPr>
                <w:rFonts w:ascii="Times New Roman" w:hAnsi="Times New Roman"/>
                <w:sz w:val="24"/>
                <w:szCs w:val="24"/>
              </w:rPr>
              <w:t xml:space="preserve"> The European Journal of General Practice (SNIP 0.7) – tiek veikti otrreizējie Minor revissions</w:t>
            </w:r>
            <w:r w:rsidRPr="00B80F25">
              <w:rPr>
                <w:rFonts w:ascii="Times New Roman" w:eastAsia="Times New Roman" w:hAnsi="Times New Roman"/>
                <w:sz w:val="24"/>
                <w:szCs w:val="24"/>
              </w:rPr>
              <w:t>;</w:t>
            </w:r>
          </w:p>
          <w:p w14:paraId="66194C50" w14:textId="77777777" w:rsidR="001A3FC4" w:rsidRPr="00B80F25" w:rsidRDefault="001A3FC4" w:rsidP="00B80F25">
            <w:pPr>
              <w:spacing w:before="60" w:after="0" w:line="240" w:lineRule="auto"/>
              <w:jc w:val="both"/>
              <w:rPr>
                <w:rFonts w:ascii="Times New Roman" w:eastAsia="Times New Roman" w:hAnsi="Times New Roman"/>
                <w:sz w:val="24"/>
                <w:szCs w:val="24"/>
              </w:rPr>
            </w:pPr>
            <w:r w:rsidRPr="00B80F25">
              <w:rPr>
                <w:rFonts w:ascii="Times New Roman" w:eastAsia="Times New Roman" w:hAnsi="Times New Roman"/>
                <w:sz w:val="24"/>
                <w:szCs w:val="24"/>
              </w:rPr>
              <w:t>ĢĀ interneta aptaujas veikšanai izdarīta kopas atlase 400 no 1200 ĢĀ adresēm. Iegūtas 140 respondentu atbildes, veikta datu primārā analīze. Noskaidroti papildus faktori, kuri ņemti vērā realizējot 5.uzdevumu</w:t>
            </w:r>
          </w:p>
          <w:p w14:paraId="7391961D" w14:textId="77777777" w:rsidR="001A3FC4" w:rsidRPr="00B80F25" w:rsidRDefault="001A3FC4" w:rsidP="00B80F25">
            <w:pPr>
              <w:spacing w:before="60" w:after="0" w:line="240" w:lineRule="auto"/>
              <w:jc w:val="both"/>
              <w:rPr>
                <w:rFonts w:ascii="Times New Roman" w:eastAsia="Times New Roman" w:hAnsi="Times New Roman"/>
                <w:sz w:val="24"/>
                <w:szCs w:val="24"/>
              </w:rPr>
            </w:pPr>
            <w:r w:rsidRPr="00B80F25">
              <w:rPr>
                <w:rFonts w:ascii="Times New Roman" w:eastAsia="Times New Roman" w:hAnsi="Times New Roman"/>
                <w:sz w:val="24"/>
                <w:szCs w:val="24"/>
              </w:rPr>
              <w:t>5. Ņemot vērā visus iepriekš veikto pētījumu rezultātus (uzdevumi 1., 3.,4.), konsultējoties ar prof. Douglas Ziedonis (h index 43), Masačusetas medicīnas skolas Psihiatrijas katedras vadītāju, izstrādāta menedžmenta shēma, izglītojošais materiāls, sagatavots lektora komplekts. 2016.g. oktobris - decembris tiks novadītas 10 “Depresijas skolas” dažādos Latvijas reģionos, kopumā izglītojot ~ 270 ĢĀ (sākotnēji plānots 30 ĢĀ). Šis ir pirmais tik plašs mēroga ĢĀ izglītojošs pasākums Latvijas vēsturē (aptverti 270 no 1 400 ĢĀ). “Depresijas skolas” radījusi lielu ĢĀ interesi un pieprasījumu atkārtot šo izglītojošo programmu. Paralēli ĢĀ izglītošanai tiks veikta arī dalībnieku papildus paplašināta anketēšana par depresijas ārstēšanas paradumiem un kavējošiem faktoriem, kas palīdzēs vēl precīzāk izvērtēt problēmu un tās risināšanas iespējamos veidus.</w:t>
            </w:r>
          </w:p>
          <w:p w14:paraId="3338DCCF" w14:textId="77777777" w:rsidR="001A3FC4" w:rsidRPr="00B80F25" w:rsidRDefault="001A3FC4" w:rsidP="00B80F25">
            <w:pPr>
              <w:spacing w:before="60" w:after="0" w:line="240" w:lineRule="auto"/>
              <w:jc w:val="both"/>
              <w:rPr>
                <w:rFonts w:ascii="Times New Roman" w:eastAsia="Times New Roman" w:hAnsi="Times New Roman"/>
                <w:sz w:val="24"/>
                <w:szCs w:val="24"/>
                <w:lang w:eastAsia="lv-LV"/>
              </w:rPr>
            </w:pPr>
            <w:r w:rsidRPr="00B80F25">
              <w:rPr>
                <w:rFonts w:ascii="Times New Roman" w:eastAsia="Times New Roman" w:hAnsi="Times New Roman"/>
                <w:sz w:val="24"/>
                <w:szCs w:val="24"/>
              </w:rPr>
              <w:t xml:space="preserve">6. </w:t>
            </w:r>
            <w:r w:rsidRPr="00B80F25">
              <w:rPr>
                <w:rFonts w:ascii="Times New Roman" w:eastAsia="Times New Roman" w:hAnsi="Times New Roman"/>
                <w:sz w:val="24"/>
                <w:szCs w:val="24"/>
                <w:lang w:eastAsia="lv-LV"/>
              </w:rPr>
              <w:t>ENABLE-LV ir augstvērtīgs starptautiskas sadarbības projekts, kurā plānots noskaidrot aerobas fiziskas slodzes ietekmi uz kognitīvajiem procesiem cilvēkam novecojot. Projekts tiek realizēts sadarbībā ar Saseksas universitātes Psiholoģijas skolu. Šajā pētījuma posmā, sadarbībā ar Latvijas Sporta veterānu asociāciju (LSVA) un citām sporta un senioru NVO, ir sekmīgi realizēta projekta popularizēšanas un dalībnieku rekrutēšanas stratēģija, kā rezultātā klīniskā fāze un pilna testēšana veikta 35 dalībniekiem. Projektam piesaistīti jauni pētnieki un kopīgi ar LSVA sagatavots projekta pieteikums papildus finansējuma piesaistei. Turpmākā darba prioritāte ir aktīva klīniskās fāzes turpināšana (katru mēnesi iekļaujot 3-4 jaunus dalībniekus), psiholoģiskās testēšanas un MRI datu analīze. Projekta nozīmīgums un mērogs tiešā mērā būs atkarīgs no iespējām piesaistīt papildus finansējumu, jo bez tā nav iespējams nozīmīgi palielināt testējamo skaitu un veikt dalībnieku ģenētisko testēšanu.</w:t>
            </w:r>
          </w:p>
          <w:p w14:paraId="277BB7DC" w14:textId="77777777" w:rsidR="001A3FC4" w:rsidRPr="00B80F25" w:rsidRDefault="001A3FC4" w:rsidP="00B80F25">
            <w:pPr>
              <w:spacing w:before="60" w:after="0" w:line="240" w:lineRule="auto"/>
              <w:jc w:val="both"/>
              <w:rPr>
                <w:rFonts w:ascii="Times New Roman" w:eastAsia="Times New Roman" w:hAnsi="Times New Roman"/>
                <w:sz w:val="24"/>
                <w:szCs w:val="24"/>
                <w:lang w:eastAsia="lv-LV"/>
              </w:rPr>
            </w:pPr>
            <w:r w:rsidRPr="00B80F25">
              <w:rPr>
                <w:rFonts w:ascii="Times New Roman" w:eastAsia="Times New Roman" w:hAnsi="Times New Roman"/>
                <w:sz w:val="24"/>
                <w:szCs w:val="24"/>
              </w:rPr>
              <w:t xml:space="preserve">7. </w:t>
            </w:r>
            <w:r w:rsidRPr="00B80F25">
              <w:rPr>
                <w:rFonts w:ascii="Times New Roman" w:eastAsia="Times New Roman" w:hAnsi="Times New Roman"/>
                <w:sz w:val="24"/>
                <w:szCs w:val="24"/>
                <w:lang w:eastAsia="lv-LV"/>
              </w:rPr>
              <w:t xml:space="preserve">MethBrain ir starptautiski atzīts pētniecības projekts, kurā tiek turpināta padziļināta smadzeņu bojājumu izpēte intravenoza metkatinona lietotājiem. Projekts tiek realizēts sadarbībā ar Oksfordas un Tartu universitātēm. Šajā pētījuma posmā ir veikta aktīva dalībnieku testēšana: fMRI veikta 55 personām, t.sk. testēšana dinamikā 11 personām (10 no LV), detalizēta neirokognitīvā analīze 28 personām. Paplašināts projekta areāls un pētījumā iekļauti 5 dalībnieki no Lietuvas. Par iepriekšējo posmu rezultātiem ir publicēts raksts citējamā žurnālā un nodaļa pasaules līmenī nozīmīgā 3-sējumu monogrāfijā. Klīniskās izpētes dati tika izmantoti iesaistoties starptautiskā izpētē par distoniju aprūpi, kuras rezultāti publicēti augstvērtīgā žurnālā. Turpmākā darba prioritāte būs VPP 3. posmā iegūto datu apstrāde un publicēšana, kā arī pārorientēšanās uz terapeitisko intervenču pētījumiem. Šajā sakarā ir saskaņoti turpmākie soļi, lai apsvērtu dziļās smadzeņu stimulācijas (DBS), transkraniālās magnētiskās stimulācijas (TMS) un galvaniskās vestibulārās stimulācijas indikācijas kustību traucējumu mazināšanai. </w:t>
            </w:r>
          </w:p>
          <w:p w14:paraId="50493169" w14:textId="77777777" w:rsidR="001A3FC4" w:rsidRPr="00C90DF6" w:rsidRDefault="001A3FC4" w:rsidP="00B80F25">
            <w:pPr>
              <w:spacing w:before="60" w:after="0" w:line="240" w:lineRule="auto"/>
              <w:jc w:val="both"/>
              <w:rPr>
                <w:rFonts w:ascii="Times New Roman" w:eastAsia="Times New Roman" w:hAnsi="Times New Roman"/>
                <w:sz w:val="24"/>
                <w:szCs w:val="24"/>
                <w:lang w:eastAsia="lv-LV"/>
              </w:rPr>
            </w:pPr>
            <w:r w:rsidRPr="00B80F25">
              <w:rPr>
                <w:rFonts w:ascii="Times New Roman" w:eastAsia="Times New Roman" w:hAnsi="Times New Roman"/>
                <w:sz w:val="24"/>
                <w:szCs w:val="24"/>
              </w:rPr>
              <w:t xml:space="preserve">8. un </w:t>
            </w:r>
            <w:r w:rsidRPr="00B80F25">
              <w:rPr>
                <w:rFonts w:ascii="Times New Roman" w:eastAsia="Times New Roman" w:hAnsi="Times New Roman"/>
                <w:sz w:val="24"/>
                <w:szCs w:val="24"/>
                <w:lang w:eastAsia="lv-LV"/>
              </w:rPr>
              <w:t xml:space="preserve">9. Latvijas klīniskais personības tests (LKPT) ir jauna, Latvijas kultūrvidei piemērota tehnoloģija, lai novērtētu psihisko traucējumu izteiktību dažādās </w:t>
            </w:r>
            <w:r w:rsidRPr="00B80F25">
              <w:rPr>
                <w:rFonts w:ascii="Times New Roman" w:eastAsia="Times New Roman" w:hAnsi="Times New Roman"/>
                <w:sz w:val="24"/>
                <w:szCs w:val="24"/>
                <w:lang w:eastAsia="lv-LV"/>
              </w:rPr>
              <w:lastRenderedPageBreak/>
              <w:t>subpopulācijās, t.sk. klīniskām un speciālo dienestu vajadzībām. Projekts tiek realizēts sadarbībā ar Aizsardzības ministriju (AiM) un NBS Psihodiagnostikas daļu. Šajā posmā, balstoties uz lielu izstrādes izlasē iekļauto dalībnieku testa datu analīzi, ir izstrādāta LKPT beta versija, kura ir nodota aprobācijai klīniskajā praksē un ir s</w:t>
            </w:r>
            <w:r w:rsidRPr="00B80F25">
              <w:rPr>
                <w:rFonts w:ascii="Times New Roman" w:eastAsia="Times New Roman" w:hAnsi="Times New Roman"/>
                <w:sz w:val="24"/>
                <w:szCs w:val="24"/>
              </w:rPr>
              <w:t xml:space="preserve">agatavotas lietotāja rokasgrāmatu darba versijas. Par projekta rezultātiem ir publicēti 2 raksti citējamā žurnālā un, sadarbībā ar AiM, ir apstiprināta iesaistīšanās NATO STO paspārnē noritošā pētniecības projektā </w:t>
            </w:r>
            <w:r w:rsidRPr="00B80F25">
              <w:rPr>
                <w:rFonts w:ascii="Times New Roman" w:hAnsi="Times New Roman"/>
                <w:sz w:val="24"/>
                <w:szCs w:val="24"/>
              </w:rPr>
              <w:t>par instrumentu izstrādi pašnāvības risku mazināšanai militārajā vidē</w:t>
            </w:r>
            <w:r w:rsidRPr="00B80F25">
              <w:rPr>
                <w:rFonts w:ascii="Times New Roman" w:eastAsia="Times New Roman" w:hAnsi="Times New Roman"/>
                <w:sz w:val="24"/>
                <w:szCs w:val="24"/>
              </w:rPr>
              <w:t xml:space="preserve">. </w:t>
            </w:r>
            <w:r w:rsidRPr="00B80F25">
              <w:rPr>
                <w:rFonts w:ascii="Times New Roman" w:eastAsia="Times New Roman" w:hAnsi="Times New Roman"/>
                <w:sz w:val="24"/>
                <w:szCs w:val="24"/>
                <w:lang w:eastAsia="lv-LV"/>
              </w:rPr>
              <w:t xml:space="preserve">Turpmākā darba prioritāte ir saistīta ar LKPT pārvēršanu produktā: normu tabulu izstrāde, materiālu pilna komplekta izstrāde, autortiesību nodrošināšana un lietotāju izglītošanas programmas izstrāde. Piesaistot papildus līdzekļus no AiM, sadarbībā ar RTU, ir plānots realizēt projektu par LKPT elektronisko versiju: Datorizētas indivīda personības novērtēšanas sistēmas izstrāde. </w:t>
            </w:r>
          </w:p>
        </w:tc>
      </w:tr>
    </w:tbl>
    <w:p w14:paraId="5725CEE3" w14:textId="77777777" w:rsidR="001A3FC4" w:rsidRPr="00C90DF6" w:rsidRDefault="001A3FC4" w:rsidP="001A3FC4">
      <w:pPr>
        <w:rPr>
          <w:rFonts w:ascii="Times New Roman" w:hAnsi="Times New Roman"/>
          <w:b/>
          <w:sz w:val="24"/>
          <w:szCs w:val="24"/>
        </w:rPr>
      </w:pPr>
    </w:p>
    <w:p w14:paraId="607EB966" w14:textId="77777777" w:rsidR="00494ECE" w:rsidRPr="00C90DF6" w:rsidRDefault="00494ECE" w:rsidP="001A3FC4">
      <w:pPr>
        <w:spacing w:after="0" w:line="240" w:lineRule="auto"/>
        <w:rPr>
          <w:rFonts w:ascii="Times New Roman" w:eastAsia="Times New Roman" w:hAnsi="Times New Roman"/>
          <w:b/>
          <w:bCs/>
          <w:sz w:val="24"/>
          <w:szCs w:val="24"/>
        </w:rPr>
        <w:sectPr w:rsidR="00494ECE" w:rsidRPr="00C90DF6">
          <w:pgSz w:w="11906" w:h="16838"/>
          <w:pgMar w:top="1440" w:right="1800" w:bottom="1440" w:left="1800" w:header="708" w:footer="708" w:gutter="0"/>
          <w:cols w:space="708"/>
          <w:docGrid w:linePitch="360"/>
        </w:sectPr>
      </w:pPr>
    </w:p>
    <w:p w14:paraId="789B5D36" w14:textId="77777777" w:rsidR="001A3FC4" w:rsidRPr="00C90DF6" w:rsidRDefault="001A3FC4" w:rsidP="001A3FC4">
      <w:pPr>
        <w:spacing w:after="0" w:line="240" w:lineRule="auto"/>
        <w:rPr>
          <w:rFonts w:ascii="Times New Roman" w:eastAsia="Times New Roman" w:hAnsi="Times New Roman"/>
          <w:b/>
          <w:bCs/>
          <w:sz w:val="24"/>
          <w:szCs w:val="24"/>
        </w:rPr>
      </w:pPr>
      <w:r w:rsidRPr="00C90DF6">
        <w:rPr>
          <w:rFonts w:ascii="Times New Roman" w:eastAsia="Times New Roman" w:hAnsi="Times New Roman"/>
          <w:b/>
          <w:bCs/>
          <w:sz w:val="24"/>
          <w:szCs w:val="24"/>
        </w:rPr>
        <w:lastRenderedPageBreak/>
        <w:t xml:space="preserve">4. Projekta Nr. 8 apgūtais finansējums </w:t>
      </w:r>
      <w:r w:rsidRPr="00C90DF6">
        <w:rPr>
          <w:rFonts w:ascii="Times New Roman" w:eastAsia="Times New Roman" w:hAnsi="Times New Roman"/>
          <w:i/>
          <w:iCs/>
          <w:sz w:val="24"/>
          <w:szCs w:val="24"/>
        </w:rPr>
        <w:t>(</w:t>
      </w:r>
      <w:r w:rsidRPr="00C90DF6">
        <w:rPr>
          <w:rFonts w:ascii="Times New Roman" w:eastAsia="Times New Roman" w:hAnsi="Times New Roman"/>
          <w:b/>
          <w:bCs/>
          <w:i/>
          <w:iCs/>
          <w:sz w:val="24"/>
          <w:szCs w:val="24"/>
        </w:rPr>
        <w:t>euro</w:t>
      </w:r>
      <w:r w:rsidRPr="00C90DF6">
        <w:rPr>
          <w:rFonts w:ascii="Times New Roman" w:eastAsia="Times New Roman" w:hAnsi="Times New Roman"/>
          <w:i/>
          <w:iCs/>
          <w:sz w:val="24"/>
          <w:szCs w:val="24"/>
        </w:rPr>
        <w:t>)</w:t>
      </w:r>
      <w:r w:rsidRPr="00C90DF6">
        <w:rPr>
          <w:rFonts w:ascii="Times New Roman" w:eastAsia="Times New Roman" w:hAnsi="Times New Roman"/>
          <w:b/>
          <w:bCs/>
          <w:sz w:val="24"/>
          <w:szCs w:val="24"/>
        </w:rPr>
        <w:t>:</w:t>
      </w:r>
    </w:p>
    <w:p w14:paraId="7B53D4AE" w14:textId="77777777" w:rsidR="001A3FC4" w:rsidRPr="00C90DF6" w:rsidRDefault="001A3FC4" w:rsidP="001A3FC4">
      <w:pPr>
        <w:spacing w:after="0" w:line="240" w:lineRule="auto"/>
        <w:rPr>
          <w:rFonts w:ascii="Times New Roman" w:eastAsia="Times New Roman" w:hAnsi="Times New Roman"/>
          <w:b/>
          <w:bCs/>
          <w:sz w:val="24"/>
          <w:szCs w:val="24"/>
        </w:rPr>
      </w:pPr>
    </w:p>
    <w:tbl>
      <w:tblPr>
        <w:tblW w:w="12519" w:type="dxa"/>
        <w:tblInd w:w="108" w:type="dxa"/>
        <w:tblLayout w:type="fixed"/>
        <w:tblLook w:val="04A0" w:firstRow="1" w:lastRow="0" w:firstColumn="1" w:lastColumn="0" w:noHBand="0" w:noVBand="1"/>
      </w:tblPr>
      <w:tblGrid>
        <w:gridCol w:w="851"/>
        <w:gridCol w:w="2313"/>
        <w:gridCol w:w="992"/>
        <w:gridCol w:w="1276"/>
        <w:gridCol w:w="1275"/>
        <w:gridCol w:w="851"/>
        <w:gridCol w:w="992"/>
        <w:gridCol w:w="1051"/>
        <w:gridCol w:w="1051"/>
        <w:gridCol w:w="875"/>
        <w:gridCol w:w="992"/>
      </w:tblGrid>
      <w:tr w:rsidR="001A3FC4" w:rsidRPr="00C90DF6" w14:paraId="394BD2B2" w14:textId="77777777" w:rsidTr="00246220">
        <w:trPr>
          <w:trHeight w:val="244"/>
        </w:trPr>
        <w:tc>
          <w:tcPr>
            <w:tcW w:w="3164" w:type="dxa"/>
            <w:gridSpan w:val="2"/>
            <w:vMerge w:val="restart"/>
            <w:tcBorders>
              <w:top w:val="single" w:sz="4" w:space="0" w:color="auto"/>
              <w:left w:val="single" w:sz="4" w:space="0" w:color="auto"/>
              <w:right w:val="single" w:sz="4" w:space="0" w:color="auto"/>
            </w:tcBorders>
            <w:shd w:val="clear" w:color="auto" w:fill="auto"/>
            <w:vAlign w:val="center"/>
          </w:tcPr>
          <w:p w14:paraId="5A12FEFC" w14:textId="77777777" w:rsidR="001A3FC4" w:rsidRPr="00C90DF6" w:rsidRDefault="001A3FC4" w:rsidP="00C32548">
            <w:pPr>
              <w:spacing w:after="0" w:line="240" w:lineRule="auto"/>
              <w:rPr>
                <w:rFonts w:ascii="Times New Roman" w:eastAsia="Times New Roman" w:hAnsi="Times New Roman"/>
                <w:color w:val="000000"/>
                <w:sz w:val="20"/>
                <w:lang w:eastAsia="lv-LV"/>
              </w:rPr>
            </w:pPr>
          </w:p>
        </w:tc>
        <w:tc>
          <w:tcPr>
            <w:tcW w:w="992" w:type="dxa"/>
            <w:vMerge w:val="restart"/>
            <w:tcBorders>
              <w:top w:val="single" w:sz="4" w:space="0" w:color="auto"/>
              <w:left w:val="single" w:sz="4" w:space="0" w:color="auto"/>
              <w:right w:val="single" w:sz="4" w:space="0" w:color="auto"/>
            </w:tcBorders>
            <w:shd w:val="clear" w:color="auto" w:fill="D9D9D9"/>
          </w:tcPr>
          <w:p w14:paraId="25CCF96B"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Plānots 2014.  – 2017.g.</w:t>
            </w:r>
          </w:p>
        </w:tc>
        <w:tc>
          <w:tcPr>
            <w:tcW w:w="1276" w:type="dxa"/>
            <w:vMerge w:val="restart"/>
            <w:tcBorders>
              <w:top w:val="single" w:sz="4" w:space="0" w:color="auto"/>
              <w:left w:val="single" w:sz="4" w:space="0" w:color="auto"/>
              <w:right w:val="single" w:sz="4" w:space="0" w:color="auto"/>
            </w:tcBorders>
            <w:shd w:val="clear" w:color="auto" w:fill="D9D9D9"/>
          </w:tcPr>
          <w:p w14:paraId="4389389D"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 xml:space="preserve">3.posms </w:t>
            </w:r>
            <w:r w:rsidRPr="00C90DF6">
              <w:rPr>
                <w:rFonts w:ascii="Times New Roman" w:eastAsia="Times New Roman" w:hAnsi="Times New Roman"/>
                <w:color w:val="000000"/>
                <w:sz w:val="20"/>
                <w:szCs w:val="16"/>
                <w:lang w:eastAsia="lv-LV"/>
              </w:rPr>
              <w:t>(atbilstoši programmas aprakstam)</w:t>
            </w:r>
          </w:p>
        </w:tc>
        <w:tc>
          <w:tcPr>
            <w:tcW w:w="1275" w:type="dxa"/>
            <w:vMerge w:val="restart"/>
            <w:tcBorders>
              <w:top w:val="single" w:sz="4" w:space="0" w:color="auto"/>
              <w:left w:val="single" w:sz="4" w:space="0" w:color="auto"/>
              <w:right w:val="single" w:sz="4" w:space="0" w:color="auto"/>
            </w:tcBorders>
            <w:shd w:val="clear" w:color="auto" w:fill="D9D9D9"/>
            <w:vAlign w:val="center"/>
          </w:tcPr>
          <w:p w14:paraId="024DC877"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szCs w:val="20"/>
                <w:lang w:eastAsia="lv-LV"/>
              </w:rPr>
              <w:t xml:space="preserve">3.posms </w:t>
            </w:r>
            <w:r w:rsidRPr="00C90DF6">
              <w:rPr>
                <w:rFonts w:ascii="Times New Roman" w:eastAsia="Times New Roman" w:hAnsi="Times New Roman"/>
                <w:color w:val="000000"/>
                <w:sz w:val="20"/>
                <w:szCs w:val="16"/>
                <w:lang w:eastAsia="lv-LV"/>
              </w:rPr>
              <w:t>(atbilstoši līgumam par 3.posma īstenošanu)</w:t>
            </w:r>
          </w:p>
        </w:tc>
        <w:tc>
          <w:tcPr>
            <w:tcW w:w="1843" w:type="dxa"/>
            <w:gridSpan w:val="2"/>
            <w:tcBorders>
              <w:top w:val="single" w:sz="4" w:space="0" w:color="auto"/>
              <w:left w:val="nil"/>
              <w:bottom w:val="single" w:sz="4" w:space="0" w:color="auto"/>
              <w:right w:val="single" w:sz="4" w:space="0" w:color="auto"/>
            </w:tcBorders>
            <w:shd w:val="clear" w:color="auto" w:fill="D9D9D9"/>
          </w:tcPr>
          <w:p w14:paraId="7D102025"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Projekts Nr. 8.1</w:t>
            </w:r>
          </w:p>
        </w:tc>
        <w:tc>
          <w:tcPr>
            <w:tcW w:w="2102" w:type="dxa"/>
            <w:gridSpan w:val="2"/>
            <w:tcBorders>
              <w:top w:val="single" w:sz="4" w:space="0" w:color="auto"/>
              <w:left w:val="nil"/>
              <w:bottom w:val="single" w:sz="4" w:space="0" w:color="auto"/>
              <w:right w:val="single" w:sz="4" w:space="0" w:color="auto"/>
            </w:tcBorders>
            <w:shd w:val="clear" w:color="auto" w:fill="D9D9D9"/>
            <w:vAlign w:val="center"/>
          </w:tcPr>
          <w:p w14:paraId="6EAE1E02"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Projekts Nr. 8.2</w:t>
            </w:r>
          </w:p>
        </w:tc>
        <w:tc>
          <w:tcPr>
            <w:tcW w:w="1867" w:type="dxa"/>
            <w:gridSpan w:val="2"/>
            <w:tcBorders>
              <w:top w:val="single" w:sz="4" w:space="0" w:color="auto"/>
              <w:left w:val="single" w:sz="4" w:space="0" w:color="auto"/>
              <w:bottom w:val="single" w:sz="4" w:space="0" w:color="auto"/>
              <w:right w:val="single" w:sz="4" w:space="0" w:color="auto"/>
            </w:tcBorders>
            <w:shd w:val="clear" w:color="auto" w:fill="D9D9D9"/>
          </w:tcPr>
          <w:p w14:paraId="28C21928"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Projekts Nr. 8.3</w:t>
            </w:r>
          </w:p>
        </w:tc>
      </w:tr>
      <w:tr w:rsidR="001A3FC4" w:rsidRPr="00C90DF6" w14:paraId="75F4E8AB" w14:textId="77777777" w:rsidTr="00246220">
        <w:trPr>
          <w:trHeight w:val="244"/>
        </w:trPr>
        <w:tc>
          <w:tcPr>
            <w:tcW w:w="3164" w:type="dxa"/>
            <w:gridSpan w:val="2"/>
            <w:vMerge/>
            <w:tcBorders>
              <w:left w:val="single" w:sz="4" w:space="0" w:color="auto"/>
              <w:bottom w:val="single" w:sz="4" w:space="0" w:color="auto"/>
              <w:right w:val="single" w:sz="4" w:space="0" w:color="auto"/>
            </w:tcBorders>
            <w:shd w:val="clear" w:color="auto" w:fill="auto"/>
            <w:vAlign w:val="center"/>
            <w:hideMark/>
          </w:tcPr>
          <w:p w14:paraId="2CDED53A" w14:textId="77777777" w:rsidR="001A3FC4" w:rsidRPr="00C90DF6" w:rsidRDefault="001A3FC4" w:rsidP="00C32548">
            <w:pPr>
              <w:spacing w:after="0" w:line="240" w:lineRule="auto"/>
              <w:rPr>
                <w:rFonts w:ascii="Times New Roman" w:eastAsia="Times New Roman" w:hAnsi="Times New Roman"/>
                <w:color w:val="000000"/>
                <w:sz w:val="20"/>
                <w:lang w:eastAsia="lv-LV"/>
              </w:rPr>
            </w:pPr>
          </w:p>
        </w:tc>
        <w:tc>
          <w:tcPr>
            <w:tcW w:w="992" w:type="dxa"/>
            <w:vMerge/>
            <w:tcBorders>
              <w:left w:val="single" w:sz="4" w:space="0" w:color="auto"/>
              <w:bottom w:val="single" w:sz="4" w:space="0" w:color="auto"/>
              <w:right w:val="single" w:sz="4" w:space="0" w:color="auto"/>
            </w:tcBorders>
            <w:shd w:val="clear" w:color="auto" w:fill="D9D9D9"/>
          </w:tcPr>
          <w:p w14:paraId="7BA6CE62"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p>
        </w:tc>
        <w:tc>
          <w:tcPr>
            <w:tcW w:w="1276" w:type="dxa"/>
            <w:vMerge/>
            <w:tcBorders>
              <w:left w:val="single" w:sz="4" w:space="0" w:color="auto"/>
              <w:bottom w:val="single" w:sz="4" w:space="0" w:color="auto"/>
              <w:right w:val="single" w:sz="4" w:space="0" w:color="auto"/>
            </w:tcBorders>
            <w:shd w:val="clear" w:color="auto" w:fill="D9D9D9"/>
          </w:tcPr>
          <w:p w14:paraId="49488E45"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p>
        </w:tc>
        <w:tc>
          <w:tcPr>
            <w:tcW w:w="1275" w:type="dxa"/>
            <w:vMerge/>
            <w:tcBorders>
              <w:left w:val="single" w:sz="4" w:space="0" w:color="auto"/>
              <w:bottom w:val="single" w:sz="4" w:space="0" w:color="auto"/>
              <w:right w:val="single" w:sz="4" w:space="0" w:color="auto"/>
            </w:tcBorders>
            <w:shd w:val="clear" w:color="auto" w:fill="D9D9D9"/>
            <w:vAlign w:val="center"/>
            <w:hideMark/>
          </w:tcPr>
          <w:p w14:paraId="7F86D2E4"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p>
        </w:tc>
        <w:tc>
          <w:tcPr>
            <w:tcW w:w="851" w:type="dxa"/>
            <w:tcBorders>
              <w:top w:val="single" w:sz="4" w:space="0" w:color="auto"/>
              <w:left w:val="nil"/>
              <w:bottom w:val="single" w:sz="4" w:space="0" w:color="auto"/>
              <w:right w:val="single" w:sz="4" w:space="0" w:color="auto"/>
            </w:tcBorders>
            <w:shd w:val="clear" w:color="auto" w:fill="D9D9D9"/>
            <w:vAlign w:val="center"/>
          </w:tcPr>
          <w:p w14:paraId="72556F42"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Plānots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9A2F89"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Faktiski</w:t>
            </w:r>
          </w:p>
        </w:tc>
        <w:tc>
          <w:tcPr>
            <w:tcW w:w="1051" w:type="dxa"/>
            <w:tcBorders>
              <w:top w:val="single" w:sz="4" w:space="0" w:color="auto"/>
              <w:left w:val="nil"/>
              <w:bottom w:val="single" w:sz="4" w:space="0" w:color="auto"/>
              <w:right w:val="single" w:sz="4" w:space="0" w:color="auto"/>
            </w:tcBorders>
            <w:shd w:val="clear" w:color="auto" w:fill="D9D9D9"/>
            <w:vAlign w:val="center"/>
          </w:tcPr>
          <w:p w14:paraId="001E7EA7"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Plānots</w:t>
            </w:r>
          </w:p>
        </w:tc>
        <w:tc>
          <w:tcPr>
            <w:tcW w:w="1051" w:type="dxa"/>
            <w:tcBorders>
              <w:top w:val="single" w:sz="4" w:space="0" w:color="auto"/>
              <w:left w:val="nil"/>
              <w:bottom w:val="single" w:sz="4" w:space="0" w:color="auto"/>
              <w:right w:val="single" w:sz="4" w:space="0" w:color="auto"/>
            </w:tcBorders>
            <w:shd w:val="clear" w:color="auto" w:fill="D9D9D9"/>
            <w:vAlign w:val="center"/>
          </w:tcPr>
          <w:p w14:paraId="2CED8504"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Faktiski</w:t>
            </w:r>
          </w:p>
        </w:tc>
        <w:tc>
          <w:tcPr>
            <w:tcW w:w="875" w:type="dxa"/>
            <w:tcBorders>
              <w:top w:val="single" w:sz="4" w:space="0" w:color="auto"/>
              <w:left w:val="single" w:sz="4" w:space="0" w:color="auto"/>
              <w:bottom w:val="single" w:sz="4" w:space="0" w:color="auto"/>
              <w:right w:val="single" w:sz="4" w:space="0" w:color="auto"/>
            </w:tcBorders>
            <w:shd w:val="clear" w:color="auto" w:fill="D9D9D9"/>
            <w:vAlign w:val="center"/>
          </w:tcPr>
          <w:p w14:paraId="2F14B4B6"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Plānots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48656C34"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Faktiski</w:t>
            </w:r>
          </w:p>
        </w:tc>
      </w:tr>
      <w:tr w:rsidR="001A3FC4" w:rsidRPr="00C90DF6" w14:paraId="690A9C36" w14:textId="77777777" w:rsidTr="00246220">
        <w:trPr>
          <w:trHeight w:val="487"/>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F8EE9E5" w14:textId="77777777" w:rsidR="001A3FC4" w:rsidRPr="00C90DF6" w:rsidRDefault="001A3FC4" w:rsidP="00C32548">
            <w:pPr>
              <w:spacing w:after="0" w:line="240" w:lineRule="auto"/>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1000–9000*</w:t>
            </w:r>
          </w:p>
        </w:tc>
        <w:tc>
          <w:tcPr>
            <w:tcW w:w="2313" w:type="dxa"/>
            <w:tcBorders>
              <w:top w:val="nil"/>
              <w:left w:val="nil"/>
              <w:bottom w:val="single" w:sz="4" w:space="0" w:color="auto"/>
              <w:right w:val="single" w:sz="4" w:space="0" w:color="auto"/>
            </w:tcBorders>
            <w:shd w:val="clear" w:color="auto" w:fill="auto"/>
            <w:vAlign w:val="center"/>
            <w:hideMark/>
          </w:tcPr>
          <w:p w14:paraId="38AFE71C" w14:textId="77777777" w:rsidR="001A3FC4" w:rsidRPr="00C90DF6" w:rsidRDefault="001A3FC4" w:rsidP="00C32548">
            <w:pPr>
              <w:spacing w:after="0" w:line="240" w:lineRule="auto"/>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IZDEVUMI – KOPĀ</w:t>
            </w:r>
          </w:p>
        </w:tc>
        <w:tc>
          <w:tcPr>
            <w:tcW w:w="992" w:type="dxa"/>
            <w:tcBorders>
              <w:top w:val="nil"/>
              <w:left w:val="nil"/>
              <w:bottom w:val="single" w:sz="4" w:space="0" w:color="auto"/>
              <w:right w:val="single" w:sz="4" w:space="0" w:color="auto"/>
            </w:tcBorders>
            <w:vAlign w:val="center"/>
          </w:tcPr>
          <w:p w14:paraId="4F41ECBF" w14:textId="77777777" w:rsidR="001A3FC4" w:rsidRPr="00C90DF6" w:rsidRDefault="001A3FC4" w:rsidP="00C32548">
            <w:pPr>
              <w:spacing w:after="0" w:line="240" w:lineRule="auto"/>
              <w:jc w:val="center"/>
              <w:rPr>
                <w:rFonts w:ascii="Times New Roman" w:eastAsia="Times New Roman" w:hAnsi="Times New Roman"/>
                <w:b/>
                <w:bCs/>
                <w:iCs/>
                <w:color w:val="000000"/>
                <w:sz w:val="20"/>
                <w:lang w:eastAsia="lv-LV"/>
              </w:rPr>
            </w:pPr>
            <w:r w:rsidRPr="00C90DF6">
              <w:rPr>
                <w:rFonts w:ascii="Times New Roman" w:eastAsia="Times New Roman" w:hAnsi="Times New Roman"/>
                <w:b/>
                <w:bCs/>
                <w:iCs/>
                <w:color w:val="000000"/>
                <w:sz w:val="20"/>
                <w:lang w:eastAsia="lv-LV"/>
              </w:rPr>
              <w:t>225 000</w:t>
            </w:r>
          </w:p>
        </w:tc>
        <w:tc>
          <w:tcPr>
            <w:tcW w:w="1276" w:type="dxa"/>
            <w:tcBorders>
              <w:top w:val="nil"/>
              <w:left w:val="single" w:sz="4" w:space="0" w:color="auto"/>
              <w:bottom w:val="single" w:sz="4" w:space="0" w:color="auto"/>
              <w:right w:val="single" w:sz="4" w:space="0" w:color="auto"/>
            </w:tcBorders>
            <w:shd w:val="clear" w:color="auto" w:fill="FBD4B4"/>
            <w:vAlign w:val="center"/>
          </w:tcPr>
          <w:p w14:paraId="2F24317B" w14:textId="77777777" w:rsidR="001A3FC4" w:rsidRPr="00C90DF6" w:rsidRDefault="001A3FC4" w:rsidP="00C32548">
            <w:pPr>
              <w:spacing w:after="0" w:line="240" w:lineRule="auto"/>
              <w:jc w:val="center"/>
              <w:rPr>
                <w:rFonts w:ascii="Times New Roman" w:eastAsia="Times New Roman" w:hAnsi="Times New Roman"/>
                <w:b/>
                <w:bCs/>
                <w:iCs/>
                <w:color w:val="000000"/>
                <w:sz w:val="20"/>
                <w:lang w:eastAsia="lv-LV"/>
              </w:rPr>
            </w:pPr>
            <w:r w:rsidRPr="00C90DF6">
              <w:rPr>
                <w:rFonts w:ascii="Times New Roman" w:eastAsia="Times New Roman" w:hAnsi="Times New Roman"/>
                <w:b/>
                <w:bCs/>
                <w:iCs/>
                <w:color w:val="000000"/>
                <w:sz w:val="20"/>
                <w:lang w:eastAsia="lv-LV"/>
              </w:rPr>
              <w:t>62 790</w:t>
            </w:r>
          </w:p>
        </w:tc>
        <w:tc>
          <w:tcPr>
            <w:tcW w:w="1275" w:type="dxa"/>
            <w:tcBorders>
              <w:top w:val="nil"/>
              <w:left w:val="single" w:sz="4" w:space="0" w:color="auto"/>
              <w:bottom w:val="single" w:sz="4" w:space="0" w:color="auto"/>
              <w:right w:val="single" w:sz="4" w:space="0" w:color="auto"/>
            </w:tcBorders>
            <w:shd w:val="clear" w:color="auto" w:fill="FBD4B4"/>
            <w:vAlign w:val="center"/>
          </w:tcPr>
          <w:p w14:paraId="1A8B0A36" w14:textId="77777777" w:rsidR="001A3FC4" w:rsidRPr="00C90DF6" w:rsidRDefault="001A3FC4" w:rsidP="00C32548">
            <w:pPr>
              <w:spacing w:after="0"/>
              <w:jc w:val="center"/>
              <w:rPr>
                <w:rFonts w:ascii="Times New Roman" w:hAnsi="Times New Roman"/>
                <w:b/>
                <w:color w:val="000000"/>
                <w:sz w:val="20"/>
              </w:rPr>
            </w:pPr>
            <w:r w:rsidRPr="00C90DF6">
              <w:rPr>
                <w:rFonts w:ascii="Times New Roman" w:hAnsi="Times New Roman"/>
                <w:b/>
                <w:color w:val="000000"/>
                <w:sz w:val="20"/>
              </w:rPr>
              <w:t>47 647</w:t>
            </w:r>
          </w:p>
        </w:tc>
        <w:tc>
          <w:tcPr>
            <w:tcW w:w="851" w:type="dxa"/>
            <w:tcBorders>
              <w:top w:val="single" w:sz="4" w:space="0" w:color="auto"/>
              <w:left w:val="nil"/>
              <w:bottom w:val="single" w:sz="4" w:space="0" w:color="auto"/>
              <w:right w:val="single" w:sz="4" w:space="0" w:color="auto"/>
            </w:tcBorders>
            <w:vAlign w:val="center"/>
          </w:tcPr>
          <w:p w14:paraId="63137AE1" w14:textId="77777777" w:rsidR="001A3FC4" w:rsidRPr="00C90DF6" w:rsidRDefault="001A3FC4" w:rsidP="00C32548">
            <w:pPr>
              <w:spacing w:after="0" w:line="240" w:lineRule="auto"/>
              <w:jc w:val="center"/>
              <w:rPr>
                <w:rFonts w:ascii="Times New Roman" w:eastAsia="Times New Roman" w:hAnsi="Times New Roman"/>
                <w:b/>
                <w:bCs/>
                <w:iCs/>
                <w:color w:val="000000"/>
                <w:sz w:val="20"/>
                <w:lang w:eastAsia="lv-LV"/>
              </w:rPr>
            </w:pPr>
            <w:r w:rsidRPr="00C90DF6">
              <w:rPr>
                <w:rFonts w:ascii="Times New Roman" w:eastAsia="Times New Roman" w:hAnsi="Times New Roman"/>
                <w:b/>
                <w:bCs/>
                <w:iCs/>
                <w:color w:val="000000"/>
                <w:sz w:val="20"/>
                <w:lang w:eastAsia="lv-LV"/>
              </w:rPr>
              <w:t>22156</w:t>
            </w:r>
          </w:p>
        </w:tc>
        <w:tc>
          <w:tcPr>
            <w:tcW w:w="992" w:type="dxa"/>
            <w:tcBorders>
              <w:top w:val="nil"/>
              <w:left w:val="single" w:sz="4" w:space="0" w:color="auto"/>
              <w:bottom w:val="single" w:sz="4" w:space="0" w:color="auto"/>
              <w:right w:val="single" w:sz="4" w:space="0" w:color="auto"/>
            </w:tcBorders>
            <w:shd w:val="clear" w:color="auto" w:fill="auto"/>
            <w:vAlign w:val="center"/>
          </w:tcPr>
          <w:p w14:paraId="7D5DEB97" w14:textId="77777777" w:rsidR="001A3FC4" w:rsidRPr="00C90DF6" w:rsidRDefault="001A3FC4" w:rsidP="00C32548">
            <w:pPr>
              <w:spacing w:after="0" w:line="240" w:lineRule="auto"/>
              <w:jc w:val="center"/>
              <w:rPr>
                <w:rFonts w:ascii="Times New Roman" w:eastAsiaTheme="minorHAnsi" w:hAnsi="Times New Roman"/>
                <w:b/>
                <w:bCs/>
                <w:sz w:val="20"/>
                <w:szCs w:val="20"/>
              </w:rPr>
            </w:pPr>
            <w:r w:rsidRPr="00C90DF6">
              <w:rPr>
                <w:rFonts w:ascii="Times New Roman" w:hAnsi="Times New Roman"/>
                <w:b/>
                <w:bCs/>
                <w:sz w:val="20"/>
                <w:szCs w:val="20"/>
              </w:rPr>
              <w:t>22156</w:t>
            </w:r>
          </w:p>
        </w:tc>
        <w:tc>
          <w:tcPr>
            <w:tcW w:w="1051" w:type="dxa"/>
            <w:tcBorders>
              <w:top w:val="nil"/>
              <w:left w:val="nil"/>
              <w:bottom w:val="single" w:sz="4" w:space="0" w:color="auto"/>
              <w:right w:val="single" w:sz="4" w:space="0" w:color="auto"/>
            </w:tcBorders>
            <w:shd w:val="clear" w:color="auto" w:fill="auto"/>
            <w:vAlign w:val="center"/>
          </w:tcPr>
          <w:p w14:paraId="1724089A" w14:textId="77777777" w:rsidR="001A3FC4" w:rsidRPr="00C90DF6" w:rsidRDefault="001A3FC4" w:rsidP="00C32548">
            <w:pPr>
              <w:spacing w:after="0" w:line="240" w:lineRule="auto"/>
              <w:jc w:val="center"/>
              <w:rPr>
                <w:rFonts w:ascii="Times New Roman" w:eastAsia="Times New Roman" w:hAnsi="Times New Roman"/>
                <w:b/>
                <w:bCs/>
                <w:iCs/>
                <w:color w:val="000000"/>
                <w:sz w:val="20"/>
                <w:lang w:eastAsia="lv-LV"/>
              </w:rPr>
            </w:pPr>
            <w:r w:rsidRPr="00C90DF6">
              <w:rPr>
                <w:rFonts w:ascii="Times New Roman" w:eastAsia="Times New Roman" w:hAnsi="Times New Roman"/>
                <w:b/>
                <w:bCs/>
                <w:iCs/>
                <w:color w:val="000000"/>
                <w:sz w:val="20"/>
                <w:lang w:eastAsia="lv-LV"/>
              </w:rPr>
              <w:t>23824</w:t>
            </w:r>
          </w:p>
        </w:tc>
        <w:tc>
          <w:tcPr>
            <w:tcW w:w="1051" w:type="dxa"/>
            <w:tcBorders>
              <w:top w:val="single" w:sz="4" w:space="0" w:color="auto"/>
              <w:left w:val="nil"/>
              <w:bottom w:val="single" w:sz="4" w:space="0" w:color="auto"/>
              <w:right w:val="single" w:sz="4" w:space="0" w:color="auto"/>
            </w:tcBorders>
            <w:vAlign w:val="bottom"/>
          </w:tcPr>
          <w:p w14:paraId="5C6AC274" w14:textId="77777777" w:rsidR="001A3FC4" w:rsidRPr="007712B4" w:rsidRDefault="001A3FC4" w:rsidP="00C32548">
            <w:pPr>
              <w:rPr>
                <w:rFonts w:ascii="Times New Roman" w:hAnsi="Times New Roman"/>
                <w:b/>
                <w:bCs/>
                <w:color w:val="000000"/>
                <w:sz w:val="20"/>
                <w:szCs w:val="20"/>
              </w:rPr>
            </w:pPr>
            <w:r w:rsidRPr="00C90DF6">
              <w:rPr>
                <w:rFonts w:ascii="Times New Roman" w:hAnsi="Times New Roman"/>
                <w:b/>
                <w:bCs/>
                <w:color w:val="000000"/>
                <w:sz w:val="20"/>
                <w:szCs w:val="20"/>
              </w:rPr>
              <w:t>  23824</w:t>
            </w:r>
          </w:p>
        </w:tc>
        <w:tc>
          <w:tcPr>
            <w:tcW w:w="875" w:type="dxa"/>
            <w:tcBorders>
              <w:top w:val="single" w:sz="4" w:space="0" w:color="auto"/>
              <w:left w:val="single" w:sz="4" w:space="0" w:color="auto"/>
              <w:bottom w:val="single" w:sz="4" w:space="0" w:color="auto"/>
              <w:right w:val="single" w:sz="4" w:space="0" w:color="auto"/>
            </w:tcBorders>
            <w:vAlign w:val="center"/>
          </w:tcPr>
          <w:p w14:paraId="06B2B310" w14:textId="77777777" w:rsidR="001A3FC4" w:rsidRPr="00C90DF6" w:rsidRDefault="001A3FC4" w:rsidP="00C32548">
            <w:pPr>
              <w:spacing w:after="0" w:line="240" w:lineRule="auto"/>
              <w:jc w:val="center"/>
              <w:rPr>
                <w:rFonts w:ascii="Times New Roman" w:eastAsia="Times New Roman" w:hAnsi="Times New Roman"/>
                <w:b/>
                <w:bCs/>
                <w:iCs/>
                <w:color w:val="000000"/>
                <w:sz w:val="20"/>
                <w:lang w:eastAsia="lv-LV"/>
              </w:rPr>
            </w:pPr>
            <w:r w:rsidRPr="00C90DF6">
              <w:rPr>
                <w:rFonts w:ascii="Times New Roman" w:eastAsia="Times New Roman" w:hAnsi="Times New Roman"/>
                <w:b/>
                <w:bCs/>
                <w:iCs/>
                <w:color w:val="000000"/>
                <w:sz w:val="20"/>
                <w:lang w:eastAsia="lv-LV"/>
              </w:rPr>
              <w:t>1667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8C14E7" w14:textId="77777777" w:rsidR="001A3FC4" w:rsidRPr="00C90DF6" w:rsidRDefault="001A3FC4" w:rsidP="00C32548">
            <w:pPr>
              <w:spacing w:after="0" w:line="240" w:lineRule="auto"/>
              <w:jc w:val="center"/>
              <w:rPr>
                <w:rFonts w:ascii="Times New Roman" w:eastAsia="Times New Roman" w:hAnsi="Times New Roman"/>
                <w:b/>
                <w:bCs/>
                <w:iCs/>
                <w:color w:val="000000"/>
                <w:sz w:val="20"/>
                <w:lang w:eastAsia="lv-LV"/>
              </w:rPr>
            </w:pPr>
            <w:r w:rsidRPr="00C90DF6">
              <w:rPr>
                <w:rFonts w:ascii="Times New Roman" w:eastAsia="Times New Roman" w:hAnsi="Times New Roman"/>
                <w:b/>
                <w:bCs/>
                <w:iCs/>
                <w:color w:val="000000"/>
                <w:sz w:val="20"/>
                <w:lang w:eastAsia="lv-LV"/>
              </w:rPr>
              <w:t>1667</w:t>
            </w:r>
          </w:p>
        </w:tc>
      </w:tr>
      <w:tr w:rsidR="001A3FC4" w:rsidRPr="00C90DF6" w14:paraId="3A4CE9A9" w14:textId="77777777" w:rsidTr="00246220">
        <w:trPr>
          <w:trHeight w:val="24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717A998" w14:textId="77777777" w:rsidR="001A3FC4" w:rsidRPr="00C90DF6" w:rsidRDefault="001A3FC4" w:rsidP="00C32548">
            <w:pPr>
              <w:spacing w:after="0" w:line="240" w:lineRule="auto"/>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1000</w:t>
            </w:r>
          </w:p>
        </w:tc>
        <w:tc>
          <w:tcPr>
            <w:tcW w:w="2313" w:type="dxa"/>
            <w:tcBorders>
              <w:top w:val="nil"/>
              <w:left w:val="nil"/>
              <w:bottom w:val="single" w:sz="4" w:space="0" w:color="auto"/>
              <w:right w:val="single" w:sz="4" w:space="0" w:color="auto"/>
            </w:tcBorders>
            <w:shd w:val="clear" w:color="auto" w:fill="auto"/>
            <w:vAlign w:val="center"/>
            <w:hideMark/>
          </w:tcPr>
          <w:p w14:paraId="41D20E3A" w14:textId="77777777" w:rsidR="001A3FC4" w:rsidRPr="00C90DF6" w:rsidRDefault="001A3FC4" w:rsidP="00C32548">
            <w:pPr>
              <w:spacing w:after="0" w:line="240" w:lineRule="auto"/>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Atlīdzība</w:t>
            </w:r>
          </w:p>
        </w:tc>
        <w:tc>
          <w:tcPr>
            <w:tcW w:w="992" w:type="dxa"/>
            <w:tcBorders>
              <w:top w:val="nil"/>
              <w:left w:val="nil"/>
              <w:bottom w:val="single" w:sz="4" w:space="0" w:color="auto"/>
              <w:right w:val="single" w:sz="4" w:space="0" w:color="auto"/>
            </w:tcBorders>
            <w:vAlign w:val="center"/>
          </w:tcPr>
          <w:p w14:paraId="32789107" w14:textId="77777777" w:rsidR="001A3FC4" w:rsidRPr="00C90DF6" w:rsidRDefault="001A3FC4" w:rsidP="00C32548">
            <w:pPr>
              <w:spacing w:after="0" w:line="240" w:lineRule="auto"/>
              <w:jc w:val="center"/>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140 671</w:t>
            </w:r>
          </w:p>
        </w:tc>
        <w:tc>
          <w:tcPr>
            <w:tcW w:w="1276" w:type="dxa"/>
            <w:tcBorders>
              <w:top w:val="nil"/>
              <w:left w:val="single" w:sz="4" w:space="0" w:color="auto"/>
              <w:bottom w:val="single" w:sz="4" w:space="0" w:color="auto"/>
              <w:right w:val="single" w:sz="4" w:space="0" w:color="auto"/>
            </w:tcBorders>
            <w:shd w:val="clear" w:color="auto" w:fill="FBD4B4"/>
            <w:vAlign w:val="center"/>
          </w:tcPr>
          <w:p w14:paraId="566077BB" w14:textId="77777777" w:rsidR="001A3FC4" w:rsidRPr="00C90DF6" w:rsidRDefault="001A3FC4" w:rsidP="00C32548">
            <w:pPr>
              <w:spacing w:after="0" w:line="240" w:lineRule="auto"/>
              <w:jc w:val="center"/>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39 257</w:t>
            </w:r>
          </w:p>
        </w:tc>
        <w:tc>
          <w:tcPr>
            <w:tcW w:w="1275" w:type="dxa"/>
            <w:tcBorders>
              <w:top w:val="nil"/>
              <w:left w:val="single" w:sz="4" w:space="0" w:color="auto"/>
              <w:bottom w:val="single" w:sz="4" w:space="0" w:color="auto"/>
              <w:right w:val="single" w:sz="4" w:space="0" w:color="auto"/>
            </w:tcBorders>
            <w:shd w:val="clear" w:color="auto" w:fill="FBD4B4"/>
            <w:vAlign w:val="center"/>
          </w:tcPr>
          <w:p w14:paraId="4DDE37FE" w14:textId="77777777" w:rsidR="001A3FC4" w:rsidRPr="00C90DF6" w:rsidRDefault="001A3FC4" w:rsidP="00C32548">
            <w:pPr>
              <w:spacing w:after="0"/>
              <w:jc w:val="center"/>
              <w:rPr>
                <w:rFonts w:ascii="Times New Roman" w:hAnsi="Times New Roman"/>
                <w:b/>
                <w:color w:val="000000"/>
                <w:sz w:val="20"/>
              </w:rPr>
            </w:pPr>
            <w:r w:rsidRPr="00C90DF6">
              <w:rPr>
                <w:rFonts w:ascii="Times New Roman" w:hAnsi="Times New Roman"/>
                <w:b/>
                <w:color w:val="000000"/>
                <w:sz w:val="20"/>
              </w:rPr>
              <w:t>29 893</w:t>
            </w:r>
          </w:p>
        </w:tc>
        <w:tc>
          <w:tcPr>
            <w:tcW w:w="851" w:type="dxa"/>
            <w:tcBorders>
              <w:top w:val="single" w:sz="4" w:space="0" w:color="auto"/>
              <w:left w:val="nil"/>
              <w:bottom w:val="single" w:sz="4" w:space="0" w:color="auto"/>
              <w:right w:val="single" w:sz="4" w:space="0" w:color="auto"/>
            </w:tcBorders>
            <w:vAlign w:val="center"/>
          </w:tcPr>
          <w:p w14:paraId="6116FD2A" w14:textId="77777777" w:rsidR="001A3FC4" w:rsidRPr="00C90DF6" w:rsidRDefault="001A3FC4" w:rsidP="00C32548">
            <w:pPr>
              <w:spacing w:after="0" w:line="240" w:lineRule="auto"/>
              <w:jc w:val="center"/>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11408</w:t>
            </w:r>
          </w:p>
        </w:tc>
        <w:tc>
          <w:tcPr>
            <w:tcW w:w="992" w:type="dxa"/>
            <w:tcBorders>
              <w:top w:val="nil"/>
              <w:left w:val="single" w:sz="4" w:space="0" w:color="auto"/>
              <w:bottom w:val="single" w:sz="4" w:space="0" w:color="auto"/>
              <w:right w:val="single" w:sz="4" w:space="0" w:color="auto"/>
            </w:tcBorders>
            <w:shd w:val="clear" w:color="auto" w:fill="auto"/>
            <w:vAlign w:val="center"/>
          </w:tcPr>
          <w:p w14:paraId="49FB11B1" w14:textId="77777777" w:rsidR="001A3FC4" w:rsidRPr="00C90DF6" w:rsidRDefault="001A3FC4" w:rsidP="00C32548">
            <w:pPr>
              <w:spacing w:after="0" w:line="240" w:lineRule="auto"/>
              <w:jc w:val="center"/>
              <w:rPr>
                <w:rFonts w:ascii="Times New Roman" w:eastAsia="Times New Roman" w:hAnsi="Times New Roman"/>
                <w:b/>
                <w:bCs/>
                <w:color w:val="000000"/>
                <w:sz w:val="20"/>
                <w:lang w:eastAsia="lv-LV"/>
              </w:rPr>
            </w:pPr>
            <w:r w:rsidRPr="00C90DF6">
              <w:rPr>
                <w:rFonts w:ascii="Times New Roman" w:hAnsi="Times New Roman"/>
                <w:b/>
                <w:bCs/>
                <w:sz w:val="20"/>
                <w:szCs w:val="20"/>
              </w:rPr>
              <w:t>11816</w:t>
            </w:r>
          </w:p>
        </w:tc>
        <w:tc>
          <w:tcPr>
            <w:tcW w:w="1051" w:type="dxa"/>
            <w:tcBorders>
              <w:top w:val="nil"/>
              <w:left w:val="nil"/>
              <w:bottom w:val="single" w:sz="4" w:space="0" w:color="auto"/>
              <w:right w:val="single" w:sz="4" w:space="0" w:color="auto"/>
            </w:tcBorders>
            <w:shd w:val="clear" w:color="auto" w:fill="auto"/>
            <w:vAlign w:val="center"/>
          </w:tcPr>
          <w:p w14:paraId="3FE2A08C" w14:textId="77777777" w:rsidR="001A3FC4" w:rsidRPr="00C90DF6" w:rsidRDefault="001A3FC4" w:rsidP="00C32548">
            <w:pPr>
              <w:spacing w:after="0" w:line="240" w:lineRule="auto"/>
              <w:jc w:val="center"/>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17326</w:t>
            </w:r>
          </w:p>
        </w:tc>
        <w:tc>
          <w:tcPr>
            <w:tcW w:w="1051" w:type="dxa"/>
            <w:tcBorders>
              <w:top w:val="single" w:sz="4" w:space="0" w:color="auto"/>
              <w:left w:val="nil"/>
              <w:bottom w:val="single" w:sz="4" w:space="0" w:color="auto"/>
              <w:right w:val="single" w:sz="4" w:space="0" w:color="auto"/>
            </w:tcBorders>
            <w:vAlign w:val="bottom"/>
          </w:tcPr>
          <w:p w14:paraId="7435EE40" w14:textId="77777777" w:rsidR="001A3FC4" w:rsidRPr="00C90DF6" w:rsidRDefault="001A3FC4" w:rsidP="00C32548">
            <w:pPr>
              <w:jc w:val="center"/>
              <w:rPr>
                <w:rFonts w:ascii="Times New Roman" w:eastAsiaTheme="minorHAnsi" w:hAnsi="Times New Roman"/>
                <w:b/>
                <w:bCs/>
                <w:sz w:val="20"/>
                <w:szCs w:val="20"/>
              </w:rPr>
            </w:pPr>
            <w:r w:rsidRPr="00C90DF6">
              <w:rPr>
                <w:rFonts w:ascii="Times New Roman" w:hAnsi="Times New Roman"/>
                <w:b/>
                <w:bCs/>
                <w:sz w:val="20"/>
                <w:szCs w:val="20"/>
              </w:rPr>
              <w:t>17326</w:t>
            </w:r>
          </w:p>
        </w:tc>
        <w:tc>
          <w:tcPr>
            <w:tcW w:w="875" w:type="dxa"/>
            <w:tcBorders>
              <w:top w:val="single" w:sz="4" w:space="0" w:color="auto"/>
              <w:left w:val="single" w:sz="4" w:space="0" w:color="auto"/>
              <w:bottom w:val="single" w:sz="4" w:space="0" w:color="auto"/>
              <w:right w:val="single" w:sz="4" w:space="0" w:color="auto"/>
            </w:tcBorders>
            <w:vAlign w:val="center"/>
          </w:tcPr>
          <w:p w14:paraId="540213D2" w14:textId="77777777" w:rsidR="001A3FC4" w:rsidRPr="00C90DF6" w:rsidRDefault="001A3FC4" w:rsidP="00C32548">
            <w:pPr>
              <w:spacing w:after="0" w:line="240" w:lineRule="auto"/>
              <w:jc w:val="center"/>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1159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BF41D1" w14:textId="77777777" w:rsidR="001A3FC4" w:rsidRPr="00C90DF6" w:rsidRDefault="001A3FC4" w:rsidP="00C32548">
            <w:pPr>
              <w:spacing w:after="0" w:line="240" w:lineRule="auto"/>
              <w:jc w:val="center"/>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1159</w:t>
            </w:r>
          </w:p>
        </w:tc>
      </w:tr>
      <w:tr w:rsidR="001A3FC4" w:rsidRPr="00C90DF6" w14:paraId="4A308B3E" w14:textId="77777777" w:rsidTr="00246220">
        <w:trPr>
          <w:trHeight w:val="24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3ACC01A" w14:textId="77777777" w:rsidR="001A3FC4" w:rsidRPr="00C90DF6" w:rsidRDefault="001A3FC4" w:rsidP="00C32548">
            <w:pPr>
              <w:spacing w:after="0" w:line="240" w:lineRule="auto"/>
              <w:rPr>
                <w:rFonts w:ascii="Times New Roman" w:eastAsia="Times New Roman" w:hAnsi="Times New Roman"/>
                <w:b/>
                <w:bCs/>
                <w:i/>
                <w:iCs/>
                <w:color w:val="000000"/>
                <w:sz w:val="20"/>
                <w:lang w:eastAsia="lv-LV"/>
              </w:rPr>
            </w:pPr>
            <w:r w:rsidRPr="00C90DF6">
              <w:rPr>
                <w:rFonts w:ascii="Times New Roman" w:eastAsia="Times New Roman" w:hAnsi="Times New Roman"/>
                <w:b/>
                <w:bCs/>
                <w:i/>
                <w:iCs/>
                <w:color w:val="000000"/>
                <w:sz w:val="20"/>
                <w:lang w:eastAsia="lv-LV"/>
              </w:rPr>
              <w:t>2000</w:t>
            </w:r>
          </w:p>
        </w:tc>
        <w:tc>
          <w:tcPr>
            <w:tcW w:w="2313" w:type="dxa"/>
            <w:tcBorders>
              <w:top w:val="nil"/>
              <w:left w:val="nil"/>
              <w:bottom w:val="single" w:sz="4" w:space="0" w:color="auto"/>
              <w:right w:val="single" w:sz="4" w:space="0" w:color="auto"/>
            </w:tcBorders>
            <w:shd w:val="clear" w:color="auto" w:fill="auto"/>
            <w:vAlign w:val="center"/>
            <w:hideMark/>
          </w:tcPr>
          <w:p w14:paraId="055278C5" w14:textId="77777777" w:rsidR="001A3FC4" w:rsidRPr="00C90DF6" w:rsidRDefault="001A3FC4" w:rsidP="00C32548">
            <w:pPr>
              <w:spacing w:after="0" w:line="240" w:lineRule="auto"/>
              <w:rPr>
                <w:rFonts w:ascii="Times New Roman" w:eastAsia="Times New Roman" w:hAnsi="Times New Roman"/>
                <w:b/>
                <w:bCs/>
                <w:iCs/>
                <w:color w:val="000000"/>
                <w:sz w:val="20"/>
                <w:lang w:eastAsia="lv-LV"/>
              </w:rPr>
            </w:pPr>
            <w:r w:rsidRPr="00C90DF6">
              <w:rPr>
                <w:rFonts w:ascii="Times New Roman" w:eastAsia="Times New Roman" w:hAnsi="Times New Roman"/>
                <w:b/>
                <w:bCs/>
                <w:iCs/>
                <w:color w:val="000000"/>
                <w:sz w:val="20"/>
                <w:lang w:eastAsia="lv-LV"/>
              </w:rPr>
              <w:t xml:space="preserve">Preces un pakalpojumi </w:t>
            </w:r>
            <w:r w:rsidRPr="00C90DF6">
              <w:rPr>
                <w:rFonts w:ascii="Times New Roman" w:eastAsia="Times New Roman" w:hAnsi="Times New Roman"/>
                <w:bCs/>
                <w:iCs/>
                <w:color w:val="000000"/>
                <w:sz w:val="20"/>
                <w:lang w:eastAsia="lv-LV"/>
              </w:rPr>
              <w:t>(2100 + 2200)</w:t>
            </w:r>
          </w:p>
        </w:tc>
        <w:tc>
          <w:tcPr>
            <w:tcW w:w="992" w:type="dxa"/>
            <w:tcBorders>
              <w:top w:val="nil"/>
              <w:left w:val="nil"/>
              <w:bottom w:val="single" w:sz="4" w:space="0" w:color="auto"/>
              <w:right w:val="single" w:sz="4" w:space="0" w:color="auto"/>
            </w:tcBorders>
            <w:vAlign w:val="center"/>
          </w:tcPr>
          <w:p w14:paraId="47EFD071" w14:textId="77777777" w:rsidR="001A3FC4" w:rsidRPr="00C90DF6" w:rsidRDefault="001A3FC4" w:rsidP="00C32548">
            <w:pPr>
              <w:spacing w:after="0" w:line="240" w:lineRule="auto"/>
              <w:jc w:val="center"/>
              <w:rPr>
                <w:rFonts w:ascii="Times New Roman" w:eastAsia="Times New Roman" w:hAnsi="Times New Roman"/>
                <w:b/>
                <w:bCs/>
                <w:iCs/>
                <w:color w:val="000000"/>
                <w:sz w:val="20"/>
                <w:lang w:eastAsia="lv-LV"/>
              </w:rPr>
            </w:pPr>
            <w:r w:rsidRPr="00C90DF6">
              <w:rPr>
                <w:rFonts w:ascii="Times New Roman" w:eastAsia="Times New Roman" w:hAnsi="Times New Roman"/>
                <w:b/>
                <w:bCs/>
                <w:iCs/>
                <w:color w:val="000000"/>
                <w:sz w:val="20"/>
                <w:lang w:eastAsia="lv-LV"/>
              </w:rPr>
              <w:t>19 707</w:t>
            </w:r>
          </w:p>
        </w:tc>
        <w:tc>
          <w:tcPr>
            <w:tcW w:w="1276" w:type="dxa"/>
            <w:tcBorders>
              <w:top w:val="nil"/>
              <w:left w:val="single" w:sz="4" w:space="0" w:color="auto"/>
              <w:bottom w:val="single" w:sz="4" w:space="0" w:color="auto"/>
              <w:right w:val="single" w:sz="4" w:space="0" w:color="auto"/>
            </w:tcBorders>
            <w:shd w:val="clear" w:color="auto" w:fill="FBD4B4"/>
            <w:vAlign w:val="center"/>
          </w:tcPr>
          <w:p w14:paraId="561C65B4" w14:textId="77777777" w:rsidR="001A3FC4" w:rsidRPr="00C90DF6" w:rsidRDefault="001A3FC4" w:rsidP="00C32548">
            <w:pPr>
              <w:spacing w:after="0" w:line="240" w:lineRule="auto"/>
              <w:jc w:val="center"/>
              <w:rPr>
                <w:rFonts w:ascii="Times New Roman" w:eastAsia="Times New Roman" w:hAnsi="Times New Roman"/>
                <w:b/>
                <w:bCs/>
                <w:iCs/>
                <w:color w:val="000000"/>
                <w:sz w:val="20"/>
                <w:lang w:eastAsia="lv-LV"/>
              </w:rPr>
            </w:pPr>
            <w:r w:rsidRPr="00C90DF6">
              <w:rPr>
                <w:rFonts w:ascii="Times New Roman" w:eastAsia="Times New Roman" w:hAnsi="Times New Roman"/>
                <w:b/>
                <w:bCs/>
                <w:iCs/>
                <w:color w:val="000000"/>
                <w:sz w:val="20"/>
                <w:lang w:eastAsia="lv-LV"/>
              </w:rPr>
              <w:t>22 243</w:t>
            </w:r>
          </w:p>
        </w:tc>
        <w:tc>
          <w:tcPr>
            <w:tcW w:w="1275" w:type="dxa"/>
            <w:tcBorders>
              <w:top w:val="nil"/>
              <w:left w:val="single" w:sz="4" w:space="0" w:color="auto"/>
              <w:bottom w:val="single" w:sz="4" w:space="0" w:color="auto"/>
              <w:right w:val="single" w:sz="4" w:space="0" w:color="auto"/>
            </w:tcBorders>
            <w:shd w:val="clear" w:color="auto" w:fill="FBD4B4"/>
            <w:vAlign w:val="center"/>
          </w:tcPr>
          <w:p w14:paraId="1A767E63" w14:textId="77777777" w:rsidR="001A3FC4" w:rsidRPr="00C90DF6" w:rsidRDefault="001A3FC4" w:rsidP="00C32548">
            <w:pPr>
              <w:spacing w:after="0"/>
              <w:jc w:val="center"/>
              <w:rPr>
                <w:rFonts w:ascii="Times New Roman" w:hAnsi="Times New Roman"/>
                <w:b/>
                <w:color w:val="000000"/>
                <w:sz w:val="20"/>
              </w:rPr>
            </w:pPr>
            <w:r w:rsidRPr="00C90DF6">
              <w:rPr>
                <w:rFonts w:ascii="Times New Roman" w:hAnsi="Times New Roman"/>
                <w:b/>
                <w:color w:val="000000"/>
                <w:sz w:val="20"/>
              </w:rPr>
              <w:t>14 387</w:t>
            </w:r>
          </w:p>
        </w:tc>
        <w:tc>
          <w:tcPr>
            <w:tcW w:w="851" w:type="dxa"/>
            <w:tcBorders>
              <w:top w:val="single" w:sz="4" w:space="0" w:color="auto"/>
              <w:left w:val="nil"/>
              <w:bottom w:val="single" w:sz="4" w:space="0" w:color="auto"/>
              <w:right w:val="single" w:sz="4" w:space="0" w:color="auto"/>
            </w:tcBorders>
            <w:vAlign w:val="center"/>
          </w:tcPr>
          <w:p w14:paraId="4EDB6731" w14:textId="77777777" w:rsidR="001A3FC4" w:rsidRPr="00C90DF6" w:rsidRDefault="001A3FC4" w:rsidP="00C32548">
            <w:pPr>
              <w:spacing w:after="0" w:line="240" w:lineRule="auto"/>
              <w:jc w:val="center"/>
              <w:rPr>
                <w:rFonts w:ascii="Times New Roman" w:eastAsia="Times New Roman" w:hAnsi="Times New Roman"/>
                <w:b/>
                <w:bCs/>
                <w:iCs/>
                <w:color w:val="000000"/>
                <w:sz w:val="20"/>
                <w:lang w:eastAsia="lv-LV"/>
              </w:rPr>
            </w:pPr>
            <w:r w:rsidRPr="00C90DF6">
              <w:rPr>
                <w:rFonts w:ascii="Times New Roman" w:eastAsia="Times New Roman" w:hAnsi="Times New Roman"/>
                <w:b/>
                <w:bCs/>
                <w:iCs/>
                <w:color w:val="000000"/>
                <w:sz w:val="20"/>
                <w:lang w:eastAsia="lv-LV"/>
              </w:rPr>
              <w:t>7654</w:t>
            </w:r>
          </w:p>
        </w:tc>
        <w:tc>
          <w:tcPr>
            <w:tcW w:w="992" w:type="dxa"/>
            <w:tcBorders>
              <w:top w:val="nil"/>
              <w:left w:val="single" w:sz="4" w:space="0" w:color="auto"/>
              <w:bottom w:val="single" w:sz="4" w:space="0" w:color="auto"/>
              <w:right w:val="single" w:sz="4" w:space="0" w:color="auto"/>
            </w:tcBorders>
            <w:shd w:val="clear" w:color="auto" w:fill="auto"/>
            <w:vAlign w:val="center"/>
          </w:tcPr>
          <w:p w14:paraId="5212AABA" w14:textId="77777777" w:rsidR="001A3FC4" w:rsidRPr="00C90DF6" w:rsidRDefault="001A3FC4" w:rsidP="00C32548">
            <w:pPr>
              <w:spacing w:after="0" w:line="240" w:lineRule="auto"/>
              <w:jc w:val="center"/>
              <w:rPr>
                <w:rFonts w:ascii="Times New Roman" w:eastAsiaTheme="minorHAnsi" w:hAnsi="Times New Roman"/>
                <w:b/>
                <w:bCs/>
                <w:sz w:val="20"/>
                <w:szCs w:val="20"/>
              </w:rPr>
            </w:pPr>
            <w:r w:rsidRPr="00C90DF6">
              <w:rPr>
                <w:rFonts w:ascii="Times New Roman" w:hAnsi="Times New Roman"/>
                <w:b/>
                <w:bCs/>
                <w:sz w:val="20"/>
                <w:szCs w:val="20"/>
              </w:rPr>
              <w:t>10068</w:t>
            </w:r>
          </w:p>
        </w:tc>
        <w:tc>
          <w:tcPr>
            <w:tcW w:w="1051" w:type="dxa"/>
            <w:tcBorders>
              <w:top w:val="nil"/>
              <w:left w:val="nil"/>
              <w:bottom w:val="single" w:sz="4" w:space="0" w:color="auto"/>
              <w:right w:val="single" w:sz="4" w:space="0" w:color="auto"/>
            </w:tcBorders>
            <w:shd w:val="clear" w:color="auto" w:fill="auto"/>
            <w:vAlign w:val="center"/>
          </w:tcPr>
          <w:p w14:paraId="312C78F0" w14:textId="77777777" w:rsidR="001A3FC4" w:rsidRPr="00C90DF6" w:rsidRDefault="001A3FC4" w:rsidP="00C32548">
            <w:pPr>
              <w:spacing w:after="0" w:line="240" w:lineRule="auto"/>
              <w:jc w:val="center"/>
              <w:rPr>
                <w:rFonts w:ascii="Times New Roman" w:eastAsia="Times New Roman" w:hAnsi="Times New Roman"/>
                <w:b/>
                <w:bCs/>
                <w:iCs/>
                <w:color w:val="000000"/>
                <w:sz w:val="20"/>
                <w:lang w:eastAsia="lv-LV"/>
              </w:rPr>
            </w:pPr>
            <w:r w:rsidRPr="00C90DF6">
              <w:rPr>
                <w:rFonts w:ascii="Times New Roman" w:eastAsia="Times New Roman" w:hAnsi="Times New Roman"/>
                <w:b/>
                <w:bCs/>
                <w:iCs/>
                <w:color w:val="000000"/>
                <w:sz w:val="20"/>
                <w:lang w:eastAsia="lv-LV"/>
              </w:rPr>
              <w:t>6498</w:t>
            </w:r>
          </w:p>
        </w:tc>
        <w:tc>
          <w:tcPr>
            <w:tcW w:w="1051" w:type="dxa"/>
            <w:tcBorders>
              <w:top w:val="single" w:sz="4" w:space="0" w:color="auto"/>
              <w:left w:val="nil"/>
              <w:bottom w:val="single" w:sz="4" w:space="0" w:color="auto"/>
              <w:right w:val="single" w:sz="4" w:space="0" w:color="auto"/>
            </w:tcBorders>
            <w:vAlign w:val="bottom"/>
          </w:tcPr>
          <w:p w14:paraId="12286116" w14:textId="77777777" w:rsidR="001A3FC4" w:rsidRPr="00C90DF6" w:rsidRDefault="001A3FC4" w:rsidP="00C32548">
            <w:pPr>
              <w:rPr>
                <w:rFonts w:ascii="Times New Roman" w:eastAsiaTheme="minorHAnsi" w:hAnsi="Times New Roman"/>
                <w:b/>
                <w:bCs/>
                <w:sz w:val="20"/>
                <w:szCs w:val="20"/>
              </w:rPr>
            </w:pPr>
            <w:r w:rsidRPr="00C90DF6">
              <w:rPr>
                <w:rFonts w:ascii="Times New Roman" w:hAnsi="Times New Roman"/>
                <w:b/>
                <w:bCs/>
                <w:sz w:val="20"/>
                <w:szCs w:val="20"/>
              </w:rPr>
              <w:t>    6498</w:t>
            </w:r>
          </w:p>
        </w:tc>
        <w:tc>
          <w:tcPr>
            <w:tcW w:w="875" w:type="dxa"/>
            <w:tcBorders>
              <w:top w:val="single" w:sz="4" w:space="0" w:color="auto"/>
              <w:left w:val="single" w:sz="4" w:space="0" w:color="auto"/>
              <w:bottom w:val="single" w:sz="4" w:space="0" w:color="auto"/>
              <w:right w:val="single" w:sz="4" w:space="0" w:color="auto"/>
            </w:tcBorders>
            <w:vAlign w:val="center"/>
          </w:tcPr>
          <w:p w14:paraId="322150ED" w14:textId="77777777" w:rsidR="001A3FC4" w:rsidRPr="00C90DF6" w:rsidRDefault="001A3FC4" w:rsidP="00C32548">
            <w:pPr>
              <w:spacing w:after="0" w:line="240" w:lineRule="auto"/>
              <w:jc w:val="center"/>
              <w:rPr>
                <w:rFonts w:ascii="Times New Roman" w:eastAsia="Times New Roman" w:hAnsi="Times New Roman"/>
                <w:b/>
                <w:bCs/>
                <w:iCs/>
                <w:color w:val="000000"/>
                <w:sz w:val="20"/>
                <w:lang w:eastAsia="lv-LV"/>
              </w:rPr>
            </w:pPr>
            <w:r w:rsidRPr="00C90DF6">
              <w:rPr>
                <w:rFonts w:ascii="Times New Roman" w:eastAsia="Times New Roman" w:hAnsi="Times New Roman"/>
                <w:b/>
                <w:bCs/>
                <w:iCs/>
                <w:color w:val="000000"/>
                <w:sz w:val="20"/>
                <w:lang w:eastAsia="lv-LV"/>
              </w:rPr>
              <w:t>235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2A55F6" w14:textId="77777777" w:rsidR="001A3FC4" w:rsidRPr="00C90DF6" w:rsidRDefault="001A3FC4" w:rsidP="00C32548">
            <w:pPr>
              <w:spacing w:after="0" w:line="240" w:lineRule="auto"/>
              <w:jc w:val="center"/>
              <w:rPr>
                <w:rFonts w:ascii="Times New Roman" w:eastAsia="Times New Roman" w:hAnsi="Times New Roman"/>
                <w:b/>
                <w:bCs/>
                <w:iCs/>
                <w:color w:val="000000"/>
                <w:sz w:val="20"/>
                <w:lang w:eastAsia="lv-LV"/>
              </w:rPr>
            </w:pPr>
            <w:r w:rsidRPr="00C90DF6">
              <w:rPr>
                <w:rFonts w:ascii="Times New Roman" w:eastAsia="Times New Roman" w:hAnsi="Times New Roman"/>
                <w:b/>
                <w:bCs/>
                <w:iCs/>
                <w:color w:val="000000"/>
                <w:sz w:val="20"/>
                <w:lang w:eastAsia="lv-LV"/>
              </w:rPr>
              <w:t>235</w:t>
            </w:r>
          </w:p>
        </w:tc>
      </w:tr>
      <w:tr w:rsidR="001A3FC4" w:rsidRPr="00C90DF6" w14:paraId="2C97D136" w14:textId="77777777" w:rsidTr="00246220">
        <w:trPr>
          <w:trHeight w:val="487"/>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35AB14D" w14:textId="77777777" w:rsidR="001A3FC4" w:rsidRPr="00C90DF6" w:rsidRDefault="001A3FC4" w:rsidP="00C32548">
            <w:pPr>
              <w:spacing w:after="0" w:line="240" w:lineRule="auto"/>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2100</w:t>
            </w:r>
          </w:p>
        </w:tc>
        <w:tc>
          <w:tcPr>
            <w:tcW w:w="2313" w:type="dxa"/>
            <w:tcBorders>
              <w:top w:val="nil"/>
              <w:left w:val="nil"/>
              <w:bottom w:val="single" w:sz="4" w:space="0" w:color="auto"/>
              <w:right w:val="single" w:sz="4" w:space="0" w:color="auto"/>
            </w:tcBorders>
            <w:shd w:val="clear" w:color="auto" w:fill="auto"/>
            <w:vAlign w:val="center"/>
            <w:hideMark/>
          </w:tcPr>
          <w:p w14:paraId="0950A068" w14:textId="77777777" w:rsidR="001A3FC4" w:rsidRPr="00C90DF6" w:rsidRDefault="001A3FC4" w:rsidP="00C32548">
            <w:pPr>
              <w:spacing w:after="0" w:line="240" w:lineRule="auto"/>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Mācību, darba un dienesta komandējumi, dienesta, darba braucieni</w:t>
            </w:r>
          </w:p>
        </w:tc>
        <w:tc>
          <w:tcPr>
            <w:tcW w:w="992" w:type="dxa"/>
            <w:tcBorders>
              <w:top w:val="nil"/>
              <w:left w:val="nil"/>
              <w:bottom w:val="single" w:sz="4" w:space="0" w:color="auto"/>
              <w:right w:val="single" w:sz="4" w:space="0" w:color="auto"/>
            </w:tcBorders>
            <w:vAlign w:val="center"/>
          </w:tcPr>
          <w:p w14:paraId="7526698E"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28 410</w:t>
            </w:r>
          </w:p>
        </w:tc>
        <w:tc>
          <w:tcPr>
            <w:tcW w:w="1276" w:type="dxa"/>
            <w:tcBorders>
              <w:top w:val="nil"/>
              <w:left w:val="single" w:sz="4" w:space="0" w:color="auto"/>
              <w:bottom w:val="single" w:sz="4" w:space="0" w:color="auto"/>
              <w:right w:val="single" w:sz="4" w:space="0" w:color="auto"/>
            </w:tcBorders>
            <w:shd w:val="clear" w:color="auto" w:fill="FBD4B4"/>
            <w:vAlign w:val="center"/>
          </w:tcPr>
          <w:p w14:paraId="5DAC5A21"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7 928</w:t>
            </w:r>
          </w:p>
        </w:tc>
        <w:tc>
          <w:tcPr>
            <w:tcW w:w="1275" w:type="dxa"/>
            <w:tcBorders>
              <w:top w:val="nil"/>
              <w:left w:val="single" w:sz="4" w:space="0" w:color="auto"/>
              <w:bottom w:val="single" w:sz="4" w:space="0" w:color="auto"/>
              <w:right w:val="single" w:sz="4" w:space="0" w:color="auto"/>
            </w:tcBorders>
            <w:shd w:val="clear" w:color="auto" w:fill="FBD4B4"/>
            <w:vAlign w:val="center"/>
          </w:tcPr>
          <w:p w14:paraId="380A9342" w14:textId="77777777" w:rsidR="001A3FC4" w:rsidRPr="00C90DF6" w:rsidRDefault="001A3FC4" w:rsidP="00C32548">
            <w:pPr>
              <w:spacing w:after="0"/>
              <w:jc w:val="center"/>
              <w:rPr>
                <w:rFonts w:ascii="Times New Roman" w:hAnsi="Times New Roman"/>
                <w:color w:val="000000"/>
                <w:sz w:val="20"/>
              </w:rPr>
            </w:pPr>
            <w:r w:rsidRPr="00C90DF6">
              <w:rPr>
                <w:rFonts w:ascii="Times New Roman" w:hAnsi="Times New Roman"/>
                <w:color w:val="000000"/>
                <w:sz w:val="20"/>
              </w:rPr>
              <w:t>5 099</w:t>
            </w:r>
          </w:p>
        </w:tc>
        <w:tc>
          <w:tcPr>
            <w:tcW w:w="851" w:type="dxa"/>
            <w:tcBorders>
              <w:top w:val="single" w:sz="4" w:space="0" w:color="auto"/>
              <w:left w:val="nil"/>
              <w:bottom w:val="single" w:sz="4" w:space="0" w:color="auto"/>
              <w:right w:val="single" w:sz="4" w:space="0" w:color="auto"/>
            </w:tcBorders>
            <w:vAlign w:val="center"/>
          </w:tcPr>
          <w:p w14:paraId="08C01AB4"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2933</w:t>
            </w:r>
          </w:p>
        </w:tc>
        <w:tc>
          <w:tcPr>
            <w:tcW w:w="992" w:type="dxa"/>
            <w:tcBorders>
              <w:top w:val="nil"/>
              <w:left w:val="single" w:sz="4" w:space="0" w:color="auto"/>
              <w:bottom w:val="single" w:sz="4" w:space="0" w:color="auto"/>
              <w:right w:val="single" w:sz="4" w:space="0" w:color="auto"/>
            </w:tcBorders>
            <w:shd w:val="clear" w:color="auto" w:fill="auto"/>
            <w:vAlign w:val="center"/>
          </w:tcPr>
          <w:p w14:paraId="4CCD290E" w14:textId="77777777" w:rsidR="001A3FC4" w:rsidRPr="00C90DF6" w:rsidRDefault="001A3FC4" w:rsidP="00C32548">
            <w:pPr>
              <w:spacing w:after="0" w:line="240" w:lineRule="auto"/>
              <w:jc w:val="center"/>
              <w:rPr>
                <w:rFonts w:ascii="Times New Roman" w:eastAsiaTheme="minorHAnsi" w:hAnsi="Times New Roman"/>
                <w:sz w:val="20"/>
                <w:szCs w:val="20"/>
              </w:rPr>
            </w:pPr>
            <w:r w:rsidRPr="00C90DF6">
              <w:rPr>
                <w:rFonts w:ascii="Times New Roman" w:hAnsi="Times New Roman"/>
                <w:sz w:val="20"/>
                <w:szCs w:val="20"/>
              </w:rPr>
              <w:t>3832</w:t>
            </w:r>
          </w:p>
        </w:tc>
        <w:tc>
          <w:tcPr>
            <w:tcW w:w="1051" w:type="dxa"/>
            <w:tcBorders>
              <w:top w:val="nil"/>
              <w:left w:val="nil"/>
              <w:bottom w:val="single" w:sz="4" w:space="0" w:color="auto"/>
              <w:right w:val="single" w:sz="4" w:space="0" w:color="auto"/>
            </w:tcBorders>
            <w:shd w:val="clear" w:color="auto" w:fill="auto"/>
            <w:vAlign w:val="center"/>
          </w:tcPr>
          <w:p w14:paraId="75ACEABB"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2166</w:t>
            </w:r>
          </w:p>
        </w:tc>
        <w:tc>
          <w:tcPr>
            <w:tcW w:w="1051" w:type="dxa"/>
            <w:tcBorders>
              <w:top w:val="single" w:sz="4" w:space="0" w:color="auto"/>
              <w:left w:val="nil"/>
              <w:bottom w:val="single" w:sz="4" w:space="0" w:color="auto"/>
              <w:right w:val="single" w:sz="4" w:space="0" w:color="auto"/>
            </w:tcBorders>
            <w:vAlign w:val="bottom"/>
          </w:tcPr>
          <w:p w14:paraId="05B5F050" w14:textId="77777777" w:rsidR="001A3FC4" w:rsidRPr="00C90DF6" w:rsidRDefault="001A3FC4" w:rsidP="00C32548">
            <w:pPr>
              <w:jc w:val="center"/>
              <w:rPr>
                <w:rFonts w:ascii="Times New Roman" w:eastAsiaTheme="minorHAnsi" w:hAnsi="Times New Roman"/>
                <w:sz w:val="20"/>
                <w:szCs w:val="20"/>
              </w:rPr>
            </w:pPr>
            <w:r w:rsidRPr="00C90DF6">
              <w:rPr>
                <w:rFonts w:ascii="Times New Roman" w:hAnsi="Times New Roman"/>
                <w:sz w:val="20"/>
                <w:szCs w:val="20"/>
              </w:rPr>
              <w:t>854</w:t>
            </w:r>
          </w:p>
          <w:p w14:paraId="2FD0E197" w14:textId="77777777" w:rsidR="001A3FC4" w:rsidRPr="00C90DF6" w:rsidRDefault="001A3FC4" w:rsidP="00C32548">
            <w:pPr>
              <w:spacing w:after="0" w:line="240" w:lineRule="auto"/>
              <w:jc w:val="center"/>
              <w:rPr>
                <w:rFonts w:ascii="Times New Roman" w:eastAsiaTheme="minorHAnsi" w:hAnsi="Times New Roman"/>
                <w:sz w:val="20"/>
                <w:szCs w:val="20"/>
              </w:rPr>
            </w:pPr>
          </w:p>
        </w:tc>
        <w:tc>
          <w:tcPr>
            <w:tcW w:w="875" w:type="dxa"/>
            <w:tcBorders>
              <w:top w:val="single" w:sz="4" w:space="0" w:color="auto"/>
              <w:left w:val="single" w:sz="4" w:space="0" w:color="auto"/>
              <w:bottom w:val="single" w:sz="4" w:space="0" w:color="auto"/>
              <w:right w:val="single" w:sz="4" w:space="0" w:color="auto"/>
            </w:tcBorders>
            <w:vAlign w:val="center"/>
          </w:tcPr>
          <w:p w14:paraId="7B6B1DFE"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6A85B2"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0</w:t>
            </w:r>
          </w:p>
        </w:tc>
      </w:tr>
      <w:tr w:rsidR="001A3FC4" w:rsidRPr="00C90DF6" w14:paraId="0B6F38BA" w14:textId="77777777" w:rsidTr="00246220">
        <w:trPr>
          <w:trHeight w:val="25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741CC66" w14:textId="77777777" w:rsidR="001A3FC4" w:rsidRPr="00C90DF6" w:rsidRDefault="001A3FC4" w:rsidP="00C32548">
            <w:pPr>
              <w:spacing w:after="0" w:line="240" w:lineRule="auto"/>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2200</w:t>
            </w:r>
          </w:p>
        </w:tc>
        <w:tc>
          <w:tcPr>
            <w:tcW w:w="2313" w:type="dxa"/>
            <w:tcBorders>
              <w:top w:val="nil"/>
              <w:left w:val="nil"/>
              <w:bottom w:val="single" w:sz="4" w:space="0" w:color="auto"/>
              <w:right w:val="single" w:sz="4" w:space="0" w:color="auto"/>
            </w:tcBorders>
            <w:shd w:val="clear" w:color="auto" w:fill="auto"/>
            <w:vAlign w:val="center"/>
            <w:hideMark/>
          </w:tcPr>
          <w:p w14:paraId="124B3F59" w14:textId="77777777" w:rsidR="001A3FC4" w:rsidRPr="00C90DF6" w:rsidRDefault="001A3FC4" w:rsidP="00C32548">
            <w:pPr>
              <w:spacing w:after="0" w:line="240" w:lineRule="auto"/>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Pakalpojumi</w:t>
            </w:r>
          </w:p>
        </w:tc>
        <w:tc>
          <w:tcPr>
            <w:tcW w:w="992" w:type="dxa"/>
            <w:tcBorders>
              <w:top w:val="nil"/>
              <w:left w:val="nil"/>
              <w:bottom w:val="single" w:sz="4" w:space="0" w:color="auto"/>
              <w:right w:val="single" w:sz="4" w:space="0" w:color="auto"/>
            </w:tcBorders>
            <w:vAlign w:val="center"/>
          </w:tcPr>
          <w:p w14:paraId="6BC9E816"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47 739</w:t>
            </w:r>
          </w:p>
        </w:tc>
        <w:tc>
          <w:tcPr>
            <w:tcW w:w="1276" w:type="dxa"/>
            <w:tcBorders>
              <w:top w:val="nil"/>
              <w:left w:val="single" w:sz="4" w:space="0" w:color="auto"/>
              <w:bottom w:val="single" w:sz="4" w:space="0" w:color="auto"/>
              <w:right w:val="single" w:sz="4" w:space="0" w:color="auto"/>
            </w:tcBorders>
            <w:shd w:val="clear" w:color="auto" w:fill="FBD4B4"/>
            <w:vAlign w:val="center"/>
          </w:tcPr>
          <w:p w14:paraId="3BD97B05"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13 322</w:t>
            </w:r>
          </w:p>
        </w:tc>
        <w:tc>
          <w:tcPr>
            <w:tcW w:w="1275" w:type="dxa"/>
            <w:tcBorders>
              <w:top w:val="nil"/>
              <w:left w:val="single" w:sz="4" w:space="0" w:color="auto"/>
              <w:bottom w:val="single" w:sz="4" w:space="0" w:color="auto"/>
              <w:right w:val="single" w:sz="4" w:space="0" w:color="auto"/>
            </w:tcBorders>
            <w:shd w:val="clear" w:color="auto" w:fill="FBD4B4"/>
            <w:vAlign w:val="center"/>
          </w:tcPr>
          <w:p w14:paraId="21513F5E" w14:textId="77777777" w:rsidR="001A3FC4" w:rsidRPr="00C90DF6" w:rsidRDefault="001A3FC4" w:rsidP="00C32548">
            <w:pPr>
              <w:spacing w:after="0"/>
              <w:jc w:val="center"/>
              <w:rPr>
                <w:rFonts w:ascii="Times New Roman" w:hAnsi="Times New Roman"/>
                <w:color w:val="000000"/>
                <w:sz w:val="20"/>
              </w:rPr>
            </w:pPr>
            <w:r w:rsidRPr="00C90DF6">
              <w:rPr>
                <w:rFonts w:ascii="Times New Roman" w:hAnsi="Times New Roman"/>
                <w:color w:val="000000"/>
                <w:sz w:val="20"/>
              </w:rPr>
              <w:t>8 979</w:t>
            </w:r>
          </w:p>
        </w:tc>
        <w:tc>
          <w:tcPr>
            <w:tcW w:w="851" w:type="dxa"/>
            <w:tcBorders>
              <w:top w:val="single" w:sz="4" w:space="0" w:color="auto"/>
              <w:left w:val="nil"/>
              <w:bottom w:val="single" w:sz="4" w:space="0" w:color="auto"/>
              <w:right w:val="single" w:sz="4" w:space="0" w:color="auto"/>
            </w:tcBorders>
            <w:vAlign w:val="center"/>
          </w:tcPr>
          <w:p w14:paraId="44F8B6BD"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4495</w:t>
            </w:r>
          </w:p>
        </w:tc>
        <w:tc>
          <w:tcPr>
            <w:tcW w:w="992" w:type="dxa"/>
            <w:tcBorders>
              <w:top w:val="nil"/>
              <w:left w:val="single" w:sz="4" w:space="0" w:color="auto"/>
              <w:bottom w:val="single" w:sz="4" w:space="0" w:color="auto"/>
              <w:right w:val="single" w:sz="4" w:space="0" w:color="auto"/>
            </w:tcBorders>
            <w:shd w:val="clear" w:color="auto" w:fill="auto"/>
            <w:vAlign w:val="center"/>
          </w:tcPr>
          <w:p w14:paraId="14875657" w14:textId="77777777" w:rsidR="001A3FC4" w:rsidRPr="00C90DF6" w:rsidRDefault="00246220" w:rsidP="00246220">
            <w:pPr>
              <w:spacing w:after="0" w:line="240" w:lineRule="auto"/>
              <w:jc w:val="center"/>
              <w:rPr>
                <w:rFonts w:ascii="Times New Roman" w:eastAsia="Times New Roman" w:hAnsi="Times New Roman"/>
                <w:color w:val="000000"/>
                <w:sz w:val="20"/>
                <w:lang w:eastAsia="lv-LV"/>
              </w:rPr>
            </w:pPr>
            <w:r>
              <w:rPr>
                <w:rFonts w:ascii="Times New Roman" w:hAnsi="Times New Roman"/>
                <w:sz w:val="20"/>
                <w:szCs w:val="20"/>
              </w:rPr>
              <w:t>2213</w:t>
            </w:r>
          </w:p>
        </w:tc>
        <w:tc>
          <w:tcPr>
            <w:tcW w:w="1051" w:type="dxa"/>
            <w:tcBorders>
              <w:top w:val="nil"/>
              <w:left w:val="nil"/>
              <w:bottom w:val="single" w:sz="4" w:space="0" w:color="auto"/>
              <w:right w:val="single" w:sz="4" w:space="0" w:color="auto"/>
            </w:tcBorders>
            <w:shd w:val="clear" w:color="auto" w:fill="auto"/>
            <w:vAlign w:val="center"/>
          </w:tcPr>
          <w:p w14:paraId="27080DBD"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4332</w:t>
            </w:r>
          </w:p>
        </w:tc>
        <w:tc>
          <w:tcPr>
            <w:tcW w:w="1051" w:type="dxa"/>
            <w:tcBorders>
              <w:top w:val="single" w:sz="4" w:space="0" w:color="auto"/>
              <w:left w:val="nil"/>
              <w:bottom w:val="single" w:sz="4" w:space="0" w:color="auto"/>
              <w:right w:val="single" w:sz="4" w:space="0" w:color="auto"/>
            </w:tcBorders>
            <w:vAlign w:val="center"/>
          </w:tcPr>
          <w:p w14:paraId="7B03E618" w14:textId="77777777" w:rsidR="001A3FC4" w:rsidRPr="00C90DF6" w:rsidRDefault="007712B4" w:rsidP="00C32548">
            <w:pPr>
              <w:spacing w:after="0" w:line="240" w:lineRule="auto"/>
              <w:jc w:val="center"/>
              <w:rPr>
                <w:rFonts w:ascii="Times New Roman" w:eastAsia="Times New Roman" w:hAnsi="Times New Roman"/>
                <w:color w:val="000000"/>
                <w:sz w:val="20"/>
                <w:szCs w:val="20"/>
                <w:lang w:eastAsia="lv-LV"/>
              </w:rPr>
            </w:pPr>
            <w:r>
              <w:rPr>
                <w:rFonts w:ascii="Times New Roman" w:hAnsi="Times New Roman"/>
                <w:sz w:val="20"/>
                <w:szCs w:val="20"/>
              </w:rPr>
              <w:t>1984</w:t>
            </w:r>
          </w:p>
        </w:tc>
        <w:tc>
          <w:tcPr>
            <w:tcW w:w="875" w:type="dxa"/>
            <w:tcBorders>
              <w:top w:val="single" w:sz="4" w:space="0" w:color="auto"/>
              <w:left w:val="single" w:sz="4" w:space="0" w:color="auto"/>
              <w:bottom w:val="single" w:sz="4" w:space="0" w:color="auto"/>
              <w:right w:val="single" w:sz="4" w:space="0" w:color="auto"/>
            </w:tcBorders>
            <w:vAlign w:val="center"/>
          </w:tcPr>
          <w:p w14:paraId="5F9F3023"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152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068D7F" w14:textId="77777777" w:rsidR="001A3FC4" w:rsidRPr="00C90DF6" w:rsidRDefault="001A3FC4" w:rsidP="00C32548">
            <w:pPr>
              <w:spacing w:after="0" w:line="240" w:lineRule="auto"/>
              <w:jc w:val="center"/>
              <w:rPr>
                <w:rFonts w:ascii="Times New Roman" w:eastAsia="Times New Roman" w:hAnsi="Times New Roman"/>
                <w:color w:val="000000"/>
                <w:sz w:val="20"/>
                <w:lang w:eastAsia="lv-LV"/>
              </w:rPr>
            </w:pPr>
            <w:r w:rsidRPr="00C90DF6">
              <w:rPr>
                <w:rFonts w:ascii="Times New Roman" w:eastAsia="Times New Roman" w:hAnsi="Times New Roman"/>
                <w:color w:val="000000"/>
                <w:sz w:val="20"/>
                <w:lang w:eastAsia="lv-LV"/>
              </w:rPr>
              <w:t>152</w:t>
            </w:r>
          </w:p>
        </w:tc>
      </w:tr>
      <w:tr w:rsidR="00246220" w:rsidRPr="00C90DF6" w14:paraId="2B606806" w14:textId="77777777" w:rsidTr="00246220">
        <w:trPr>
          <w:trHeight w:val="256"/>
        </w:trPr>
        <w:tc>
          <w:tcPr>
            <w:tcW w:w="851" w:type="dxa"/>
            <w:tcBorders>
              <w:top w:val="nil"/>
              <w:left w:val="single" w:sz="4" w:space="0" w:color="auto"/>
              <w:bottom w:val="single" w:sz="4" w:space="0" w:color="auto"/>
              <w:right w:val="single" w:sz="4" w:space="0" w:color="auto"/>
            </w:tcBorders>
            <w:shd w:val="clear" w:color="auto" w:fill="auto"/>
            <w:vAlign w:val="center"/>
          </w:tcPr>
          <w:p w14:paraId="44DFE726" w14:textId="77777777" w:rsidR="00246220" w:rsidRPr="00C90DF6" w:rsidRDefault="00246220" w:rsidP="00C32548">
            <w:pPr>
              <w:spacing w:after="0" w:line="240" w:lineRule="auto"/>
              <w:rPr>
                <w:rFonts w:ascii="Times New Roman" w:eastAsia="Times New Roman" w:hAnsi="Times New Roman"/>
                <w:color w:val="000000"/>
                <w:sz w:val="20"/>
                <w:lang w:eastAsia="lv-LV"/>
              </w:rPr>
            </w:pPr>
            <w:r>
              <w:rPr>
                <w:rFonts w:ascii="Times New Roman" w:eastAsia="Times New Roman" w:hAnsi="Times New Roman"/>
                <w:color w:val="000000"/>
                <w:sz w:val="20"/>
                <w:lang w:eastAsia="lv-LV"/>
              </w:rPr>
              <w:t>2260</w:t>
            </w:r>
          </w:p>
        </w:tc>
        <w:tc>
          <w:tcPr>
            <w:tcW w:w="2313" w:type="dxa"/>
            <w:tcBorders>
              <w:top w:val="nil"/>
              <w:left w:val="nil"/>
              <w:bottom w:val="single" w:sz="4" w:space="0" w:color="auto"/>
              <w:right w:val="single" w:sz="4" w:space="0" w:color="auto"/>
            </w:tcBorders>
            <w:shd w:val="clear" w:color="auto" w:fill="auto"/>
            <w:vAlign w:val="center"/>
          </w:tcPr>
          <w:p w14:paraId="5CB383C1" w14:textId="77777777" w:rsidR="00246220" w:rsidRPr="00C90DF6" w:rsidRDefault="00246220" w:rsidP="00C32548">
            <w:pPr>
              <w:spacing w:after="0" w:line="240" w:lineRule="auto"/>
              <w:rPr>
                <w:rFonts w:ascii="Times New Roman" w:eastAsia="Times New Roman" w:hAnsi="Times New Roman"/>
                <w:color w:val="000000"/>
                <w:sz w:val="20"/>
                <w:lang w:eastAsia="lv-LV"/>
              </w:rPr>
            </w:pPr>
            <w:r>
              <w:rPr>
                <w:rFonts w:ascii="Times New Roman" w:eastAsia="Times New Roman" w:hAnsi="Times New Roman"/>
                <w:color w:val="000000"/>
                <w:sz w:val="20"/>
                <w:lang w:eastAsia="lv-LV"/>
              </w:rPr>
              <w:t>Īre un noma</w:t>
            </w:r>
          </w:p>
        </w:tc>
        <w:tc>
          <w:tcPr>
            <w:tcW w:w="992" w:type="dxa"/>
            <w:tcBorders>
              <w:top w:val="nil"/>
              <w:left w:val="nil"/>
              <w:bottom w:val="single" w:sz="4" w:space="0" w:color="auto"/>
              <w:right w:val="single" w:sz="4" w:space="0" w:color="auto"/>
            </w:tcBorders>
            <w:vAlign w:val="center"/>
          </w:tcPr>
          <w:p w14:paraId="6DD272FB"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1276" w:type="dxa"/>
            <w:tcBorders>
              <w:top w:val="nil"/>
              <w:left w:val="single" w:sz="4" w:space="0" w:color="auto"/>
              <w:bottom w:val="single" w:sz="4" w:space="0" w:color="auto"/>
              <w:right w:val="single" w:sz="4" w:space="0" w:color="auto"/>
            </w:tcBorders>
            <w:shd w:val="clear" w:color="auto" w:fill="FBD4B4"/>
            <w:vAlign w:val="center"/>
          </w:tcPr>
          <w:p w14:paraId="3D91E84B"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1275" w:type="dxa"/>
            <w:tcBorders>
              <w:top w:val="nil"/>
              <w:left w:val="single" w:sz="4" w:space="0" w:color="auto"/>
              <w:bottom w:val="single" w:sz="4" w:space="0" w:color="auto"/>
              <w:right w:val="single" w:sz="4" w:space="0" w:color="auto"/>
            </w:tcBorders>
            <w:shd w:val="clear" w:color="auto" w:fill="FBD4B4"/>
            <w:vAlign w:val="center"/>
          </w:tcPr>
          <w:p w14:paraId="2189484F" w14:textId="77777777" w:rsidR="00246220" w:rsidRPr="00C90DF6" w:rsidRDefault="00246220" w:rsidP="00C32548">
            <w:pPr>
              <w:spacing w:after="0"/>
              <w:jc w:val="center"/>
              <w:rPr>
                <w:rFonts w:ascii="Times New Roman" w:hAnsi="Times New Roman"/>
                <w:color w:val="000000"/>
                <w:sz w:val="20"/>
              </w:rPr>
            </w:pPr>
          </w:p>
        </w:tc>
        <w:tc>
          <w:tcPr>
            <w:tcW w:w="851" w:type="dxa"/>
            <w:tcBorders>
              <w:top w:val="single" w:sz="4" w:space="0" w:color="auto"/>
              <w:left w:val="nil"/>
              <w:bottom w:val="single" w:sz="4" w:space="0" w:color="auto"/>
              <w:right w:val="single" w:sz="4" w:space="0" w:color="auto"/>
            </w:tcBorders>
            <w:vAlign w:val="center"/>
          </w:tcPr>
          <w:p w14:paraId="2AA7C7FB"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01AFB464" w14:textId="77777777" w:rsidR="00246220" w:rsidRDefault="00246220" w:rsidP="00246220">
            <w:pPr>
              <w:spacing w:after="0" w:line="240" w:lineRule="auto"/>
              <w:jc w:val="center"/>
              <w:rPr>
                <w:rFonts w:ascii="Times New Roman" w:hAnsi="Times New Roman"/>
                <w:sz w:val="20"/>
                <w:szCs w:val="20"/>
              </w:rPr>
            </w:pPr>
            <w:r>
              <w:rPr>
                <w:rFonts w:ascii="Times New Roman" w:hAnsi="Times New Roman"/>
                <w:sz w:val="20"/>
                <w:szCs w:val="20"/>
              </w:rPr>
              <w:t>489</w:t>
            </w:r>
          </w:p>
        </w:tc>
        <w:tc>
          <w:tcPr>
            <w:tcW w:w="1051" w:type="dxa"/>
            <w:tcBorders>
              <w:top w:val="nil"/>
              <w:left w:val="nil"/>
              <w:bottom w:val="single" w:sz="4" w:space="0" w:color="auto"/>
              <w:right w:val="single" w:sz="4" w:space="0" w:color="auto"/>
            </w:tcBorders>
            <w:shd w:val="clear" w:color="auto" w:fill="auto"/>
            <w:vAlign w:val="center"/>
          </w:tcPr>
          <w:p w14:paraId="4CA80963"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1051" w:type="dxa"/>
            <w:tcBorders>
              <w:top w:val="single" w:sz="4" w:space="0" w:color="auto"/>
              <w:left w:val="nil"/>
              <w:bottom w:val="single" w:sz="4" w:space="0" w:color="auto"/>
              <w:right w:val="single" w:sz="4" w:space="0" w:color="auto"/>
            </w:tcBorders>
            <w:vAlign w:val="center"/>
          </w:tcPr>
          <w:p w14:paraId="657D097C" w14:textId="77777777" w:rsidR="00246220" w:rsidRPr="00C90DF6" w:rsidRDefault="007712B4" w:rsidP="00C32548">
            <w:pPr>
              <w:spacing w:after="0" w:line="240" w:lineRule="auto"/>
              <w:jc w:val="center"/>
              <w:rPr>
                <w:rFonts w:ascii="Times New Roman" w:hAnsi="Times New Roman"/>
                <w:sz w:val="20"/>
                <w:szCs w:val="20"/>
              </w:rPr>
            </w:pPr>
            <w:r>
              <w:rPr>
                <w:rFonts w:ascii="Times New Roman" w:hAnsi="Times New Roman"/>
                <w:sz w:val="20"/>
                <w:szCs w:val="20"/>
              </w:rPr>
              <w:t>0</w:t>
            </w:r>
          </w:p>
        </w:tc>
        <w:tc>
          <w:tcPr>
            <w:tcW w:w="875" w:type="dxa"/>
            <w:tcBorders>
              <w:top w:val="single" w:sz="4" w:space="0" w:color="auto"/>
              <w:left w:val="single" w:sz="4" w:space="0" w:color="auto"/>
              <w:bottom w:val="single" w:sz="4" w:space="0" w:color="auto"/>
              <w:right w:val="single" w:sz="4" w:space="0" w:color="auto"/>
            </w:tcBorders>
            <w:vAlign w:val="center"/>
          </w:tcPr>
          <w:p w14:paraId="08E1C7D2"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BB7ABC" w14:textId="77777777" w:rsidR="00246220" w:rsidRPr="00C90DF6" w:rsidRDefault="0029277F" w:rsidP="00C32548">
            <w:pPr>
              <w:spacing w:after="0" w:line="240" w:lineRule="auto"/>
              <w:jc w:val="center"/>
              <w:rPr>
                <w:rFonts w:ascii="Times New Roman" w:eastAsia="Times New Roman" w:hAnsi="Times New Roman"/>
                <w:color w:val="000000"/>
                <w:sz w:val="20"/>
                <w:lang w:eastAsia="lv-LV"/>
              </w:rPr>
            </w:pPr>
            <w:r>
              <w:rPr>
                <w:rFonts w:ascii="Times New Roman" w:eastAsia="Times New Roman" w:hAnsi="Times New Roman"/>
                <w:color w:val="000000"/>
                <w:sz w:val="20"/>
                <w:lang w:eastAsia="lv-LV"/>
              </w:rPr>
              <w:t>0</w:t>
            </w:r>
          </w:p>
        </w:tc>
      </w:tr>
      <w:tr w:rsidR="00246220" w:rsidRPr="00C90DF6" w14:paraId="612D4C76" w14:textId="77777777" w:rsidTr="00246220">
        <w:trPr>
          <w:trHeight w:val="256"/>
        </w:trPr>
        <w:tc>
          <w:tcPr>
            <w:tcW w:w="851" w:type="dxa"/>
            <w:tcBorders>
              <w:top w:val="nil"/>
              <w:left w:val="single" w:sz="4" w:space="0" w:color="auto"/>
              <w:bottom w:val="single" w:sz="4" w:space="0" w:color="auto"/>
              <w:right w:val="single" w:sz="4" w:space="0" w:color="auto"/>
            </w:tcBorders>
            <w:shd w:val="clear" w:color="auto" w:fill="auto"/>
            <w:vAlign w:val="center"/>
          </w:tcPr>
          <w:p w14:paraId="2C836CF9" w14:textId="77777777" w:rsidR="00246220" w:rsidRDefault="00246220" w:rsidP="00C32548">
            <w:pPr>
              <w:spacing w:after="0" w:line="240" w:lineRule="auto"/>
              <w:rPr>
                <w:rFonts w:ascii="Times New Roman" w:eastAsia="Times New Roman" w:hAnsi="Times New Roman"/>
                <w:color w:val="000000"/>
                <w:sz w:val="20"/>
                <w:lang w:eastAsia="lv-LV"/>
              </w:rPr>
            </w:pPr>
            <w:r>
              <w:rPr>
                <w:rFonts w:ascii="Times New Roman" w:eastAsia="Times New Roman" w:hAnsi="Times New Roman"/>
                <w:color w:val="000000"/>
                <w:sz w:val="20"/>
                <w:lang w:eastAsia="lv-LV"/>
              </w:rPr>
              <w:t>2270</w:t>
            </w:r>
          </w:p>
        </w:tc>
        <w:tc>
          <w:tcPr>
            <w:tcW w:w="2313" w:type="dxa"/>
            <w:tcBorders>
              <w:top w:val="nil"/>
              <w:left w:val="nil"/>
              <w:bottom w:val="single" w:sz="4" w:space="0" w:color="auto"/>
              <w:right w:val="single" w:sz="4" w:space="0" w:color="auto"/>
            </w:tcBorders>
            <w:shd w:val="clear" w:color="auto" w:fill="auto"/>
            <w:vAlign w:val="center"/>
          </w:tcPr>
          <w:p w14:paraId="48F8482D" w14:textId="77777777" w:rsidR="00246220" w:rsidRPr="00C90DF6" w:rsidRDefault="00246220" w:rsidP="00C32548">
            <w:pPr>
              <w:spacing w:after="0" w:line="240" w:lineRule="auto"/>
              <w:rPr>
                <w:rFonts w:ascii="Times New Roman" w:eastAsia="Times New Roman" w:hAnsi="Times New Roman"/>
                <w:color w:val="000000"/>
                <w:sz w:val="20"/>
                <w:lang w:eastAsia="lv-LV"/>
              </w:rPr>
            </w:pPr>
            <w:r>
              <w:rPr>
                <w:rFonts w:ascii="Times New Roman" w:eastAsia="Times New Roman" w:hAnsi="Times New Roman"/>
                <w:color w:val="000000"/>
                <w:sz w:val="20"/>
                <w:lang w:eastAsia="lv-LV"/>
              </w:rPr>
              <w:t>Citi pakalpojumi</w:t>
            </w:r>
          </w:p>
        </w:tc>
        <w:tc>
          <w:tcPr>
            <w:tcW w:w="992" w:type="dxa"/>
            <w:tcBorders>
              <w:top w:val="nil"/>
              <w:left w:val="nil"/>
              <w:bottom w:val="single" w:sz="4" w:space="0" w:color="auto"/>
              <w:right w:val="single" w:sz="4" w:space="0" w:color="auto"/>
            </w:tcBorders>
            <w:vAlign w:val="center"/>
          </w:tcPr>
          <w:p w14:paraId="77F5B744"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1276" w:type="dxa"/>
            <w:tcBorders>
              <w:top w:val="nil"/>
              <w:left w:val="single" w:sz="4" w:space="0" w:color="auto"/>
              <w:bottom w:val="single" w:sz="4" w:space="0" w:color="auto"/>
              <w:right w:val="single" w:sz="4" w:space="0" w:color="auto"/>
            </w:tcBorders>
            <w:shd w:val="clear" w:color="auto" w:fill="FBD4B4"/>
            <w:vAlign w:val="center"/>
          </w:tcPr>
          <w:p w14:paraId="2884B280"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1275" w:type="dxa"/>
            <w:tcBorders>
              <w:top w:val="nil"/>
              <w:left w:val="single" w:sz="4" w:space="0" w:color="auto"/>
              <w:bottom w:val="single" w:sz="4" w:space="0" w:color="auto"/>
              <w:right w:val="single" w:sz="4" w:space="0" w:color="auto"/>
            </w:tcBorders>
            <w:shd w:val="clear" w:color="auto" w:fill="FBD4B4"/>
            <w:vAlign w:val="center"/>
          </w:tcPr>
          <w:p w14:paraId="05C0A9A7" w14:textId="77777777" w:rsidR="00246220" w:rsidRPr="00C90DF6" w:rsidRDefault="00246220" w:rsidP="00C32548">
            <w:pPr>
              <w:spacing w:after="0"/>
              <w:jc w:val="center"/>
              <w:rPr>
                <w:rFonts w:ascii="Times New Roman" w:hAnsi="Times New Roman"/>
                <w:color w:val="000000"/>
                <w:sz w:val="20"/>
              </w:rPr>
            </w:pPr>
          </w:p>
        </w:tc>
        <w:tc>
          <w:tcPr>
            <w:tcW w:w="851" w:type="dxa"/>
            <w:tcBorders>
              <w:top w:val="single" w:sz="4" w:space="0" w:color="auto"/>
              <w:left w:val="nil"/>
              <w:bottom w:val="single" w:sz="4" w:space="0" w:color="auto"/>
              <w:right w:val="single" w:sz="4" w:space="0" w:color="auto"/>
            </w:tcBorders>
            <w:vAlign w:val="center"/>
          </w:tcPr>
          <w:p w14:paraId="4B391447"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67CBD2DD" w14:textId="77777777" w:rsidR="00246220" w:rsidRDefault="00246220" w:rsidP="00246220">
            <w:pPr>
              <w:spacing w:after="0" w:line="240" w:lineRule="auto"/>
              <w:jc w:val="center"/>
              <w:rPr>
                <w:rFonts w:ascii="Times New Roman" w:hAnsi="Times New Roman"/>
                <w:sz w:val="20"/>
                <w:szCs w:val="20"/>
              </w:rPr>
            </w:pPr>
            <w:r>
              <w:rPr>
                <w:rFonts w:ascii="Times New Roman" w:hAnsi="Times New Roman"/>
                <w:sz w:val="20"/>
                <w:szCs w:val="20"/>
              </w:rPr>
              <w:t>2850</w:t>
            </w:r>
          </w:p>
        </w:tc>
        <w:tc>
          <w:tcPr>
            <w:tcW w:w="1051" w:type="dxa"/>
            <w:tcBorders>
              <w:top w:val="nil"/>
              <w:left w:val="nil"/>
              <w:bottom w:val="single" w:sz="4" w:space="0" w:color="auto"/>
              <w:right w:val="single" w:sz="4" w:space="0" w:color="auto"/>
            </w:tcBorders>
            <w:shd w:val="clear" w:color="auto" w:fill="auto"/>
            <w:vAlign w:val="center"/>
          </w:tcPr>
          <w:p w14:paraId="116557C8"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1051" w:type="dxa"/>
            <w:tcBorders>
              <w:top w:val="single" w:sz="4" w:space="0" w:color="auto"/>
              <w:left w:val="nil"/>
              <w:bottom w:val="single" w:sz="4" w:space="0" w:color="auto"/>
              <w:right w:val="single" w:sz="4" w:space="0" w:color="auto"/>
            </w:tcBorders>
            <w:vAlign w:val="center"/>
          </w:tcPr>
          <w:p w14:paraId="77E551EB" w14:textId="77777777" w:rsidR="00246220" w:rsidRPr="00C90DF6" w:rsidRDefault="007712B4" w:rsidP="00C32548">
            <w:pPr>
              <w:spacing w:after="0" w:line="240" w:lineRule="auto"/>
              <w:jc w:val="center"/>
              <w:rPr>
                <w:rFonts w:ascii="Times New Roman" w:hAnsi="Times New Roman"/>
                <w:sz w:val="20"/>
                <w:szCs w:val="20"/>
              </w:rPr>
            </w:pPr>
            <w:r>
              <w:rPr>
                <w:rFonts w:ascii="Times New Roman" w:hAnsi="Times New Roman"/>
                <w:sz w:val="20"/>
                <w:szCs w:val="20"/>
              </w:rPr>
              <w:t>0</w:t>
            </w:r>
          </w:p>
        </w:tc>
        <w:tc>
          <w:tcPr>
            <w:tcW w:w="875" w:type="dxa"/>
            <w:tcBorders>
              <w:top w:val="single" w:sz="4" w:space="0" w:color="auto"/>
              <w:left w:val="single" w:sz="4" w:space="0" w:color="auto"/>
              <w:bottom w:val="single" w:sz="4" w:space="0" w:color="auto"/>
              <w:right w:val="single" w:sz="4" w:space="0" w:color="auto"/>
            </w:tcBorders>
            <w:vAlign w:val="center"/>
          </w:tcPr>
          <w:p w14:paraId="3384A267"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5710D4" w14:textId="77777777" w:rsidR="00246220" w:rsidRPr="00C90DF6" w:rsidRDefault="0029277F" w:rsidP="00C32548">
            <w:pPr>
              <w:spacing w:after="0" w:line="240" w:lineRule="auto"/>
              <w:jc w:val="center"/>
              <w:rPr>
                <w:rFonts w:ascii="Times New Roman" w:eastAsia="Times New Roman" w:hAnsi="Times New Roman"/>
                <w:color w:val="000000"/>
                <w:sz w:val="20"/>
                <w:lang w:eastAsia="lv-LV"/>
              </w:rPr>
            </w:pPr>
            <w:r>
              <w:rPr>
                <w:rFonts w:ascii="Times New Roman" w:eastAsia="Times New Roman" w:hAnsi="Times New Roman"/>
                <w:color w:val="000000"/>
                <w:sz w:val="20"/>
                <w:lang w:eastAsia="lv-LV"/>
              </w:rPr>
              <w:t>0</w:t>
            </w:r>
          </w:p>
        </w:tc>
      </w:tr>
      <w:tr w:rsidR="007712B4" w:rsidRPr="00C90DF6" w14:paraId="49A3C1BC" w14:textId="77777777" w:rsidTr="00246220">
        <w:trPr>
          <w:trHeight w:val="256"/>
        </w:trPr>
        <w:tc>
          <w:tcPr>
            <w:tcW w:w="851" w:type="dxa"/>
            <w:tcBorders>
              <w:top w:val="nil"/>
              <w:left w:val="single" w:sz="4" w:space="0" w:color="auto"/>
              <w:bottom w:val="single" w:sz="4" w:space="0" w:color="auto"/>
              <w:right w:val="single" w:sz="4" w:space="0" w:color="auto"/>
            </w:tcBorders>
            <w:shd w:val="clear" w:color="auto" w:fill="auto"/>
            <w:vAlign w:val="center"/>
          </w:tcPr>
          <w:p w14:paraId="21DB3498" w14:textId="77777777" w:rsidR="007712B4" w:rsidRDefault="007712B4" w:rsidP="00C32548">
            <w:pPr>
              <w:spacing w:after="0" w:line="240" w:lineRule="auto"/>
              <w:rPr>
                <w:rFonts w:ascii="Times New Roman" w:eastAsia="Times New Roman" w:hAnsi="Times New Roman"/>
                <w:color w:val="000000"/>
                <w:sz w:val="20"/>
                <w:lang w:eastAsia="lv-LV"/>
              </w:rPr>
            </w:pPr>
            <w:r>
              <w:rPr>
                <w:rFonts w:ascii="Times New Roman" w:eastAsia="Times New Roman" w:hAnsi="Times New Roman"/>
                <w:color w:val="000000"/>
                <w:sz w:val="20"/>
                <w:lang w:eastAsia="lv-LV"/>
              </w:rPr>
              <w:t>2279</w:t>
            </w:r>
          </w:p>
        </w:tc>
        <w:tc>
          <w:tcPr>
            <w:tcW w:w="2313" w:type="dxa"/>
            <w:tcBorders>
              <w:top w:val="nil"/>
              <w:left w:val="nil"/>
              <w:bottom w:val="single" w:sz="4" w:space="0" w:color="auto"/>
              <w:right w:val="single" w:sz="4" w:space="0" w:color="auto"/>
            </w:tcBorders>
            <w:shd w:val="clear" w:color="auto" w:fill="auto"/>
            <w:vAlign w:val="center"/>
          </w:tcPr>
          <w:p w14:paraId="717D8102" w14:textId="77777777" w:rsidR="007712B4" w:rsidRDefault="007712B4" w:rsidP="00C32548">
            <w:pPr>
              <w:spacing w:after="0" w:line="240" w:lineRule="auto"/>
              <w:rPr>
                <w:rFonts w:ascii="Times New Roman" w:eastAsia="Times New Roman" w:hAnsi="Times New Roman"/>
                <w:color w:val="000000"/>
                <w:sz w:val="20"/>
                <w:lang w:eastAsia="lv-LV"/>
              </w:rPr>
            </w:pPr>
            <w:r w:rsidRPr="007712B4">
              <w:rPr>
                <w:rFonts w:ascii="Times New Roman" w:eastAsia="Times New Roman" w:hAnsi="Times New Roman"/>
                <w:color w:val="000000"/>
                <w:sz w:val="20"/>
                <w:lang w:eastAsia="lv-LV"/>
              </w:rPr>
              <w:t>Pārējie iepriekš neklasificētie pakalpojumu veidi</w:t>
            </w:r>
          </w:p>
        </w:tc>
        <w:tc>
          <w:tcPr>
            <w:tcW w:w="992" w:type="dxa"/>
            <w:tcBorders>
              <w:top w:val="nil"/>
              <w:left w:val="nil"/>
              <w:bottom w:val="single" w:sz="4" w:space="0" w:color="auto"/>
              <w:right w:val="single" w:sz="4" w:space="0" w:color="auto"/>
            </w:tcBorders>
            <w:vAlign w:val="center"/>
          </w:tcPr>
          <w:p w14:paraId="76CB291A" w14:textId="77777777" w:rsidR="007712B4" w:rsidRPr="00C90DF6" w:rsidRDefault="007712B4" w:rsidP="00C32548">
            <w:pPr>
              <w:spacing w:after="0" w:line="240" w:lineRule="auto"/>
              <w:jc w:val="center"/>
              <w:rPr>
                <w:rFonts w:ascii="Times New Roman" w:eastAsia="Times New Roman" w:hAnsi="Times New Roman"/>
                <w:color w:val="000000"/>
                <w:sz w:val="20"/>
                <w:lang w:eastAsia="lv-LV"/>
              </w:rPr>
            </w:pPr>
          </w:p>
        </w:tc>
        <w:tc>
          <w:tcPr>
            <w:tcW w:w="1276" w:type="dxa"/>
            <w:tcBorders>
              <w:top w:val="nil"/>
              <w:left w:val="single" w:sz="4" w:space="0" w:color="auto"/>
              <w:bottom w:val="single" w:sz="4" w:space="0" w:color="auto"/>
              <w:right w:val="single" w:sz="4" w:space="0" w:color="auto"/>
            </w:tcBorders>
            <w:shd w:val="clear" w:color="auto" w:fill="FBD4B4"/>
            <w:vAlign w:val="center"/>
          </w:tcPr>
          <w:p w14:paraId="6AF4C28E" w14:textId="77777777" w:rsidR="007712B4" w:rsidRPr="00C90DF6" w:rsidRDefault="007712B4" w:rsidP="00C32548">
            <w:pPr>
              <w:spacing w:after="0" w:line="240" w:lineRule="auto"/>
              <w:jc w:val="center"/>
              <w:rPr>
                <w:rFonts w:ascii="Times New Roman" w:eastAsia="Times New Roman" w:hAnsi="Times New Roman"/>
                <w:color w:val="000000"/>
                <w:sz w:val="20"/>
                <w:lang w:eastAsia="lv-LV"/>
              </w:rPr>
            </w:pPr>
          </w:p>
        </w:tc>
        <w:tc>
          <w:tcPr>
            <w:tcW w:w="1275" w:type="dxa"/>
            <w:tcBorders>
              <w:top w:val="nil"/>
              <w:left w:val="single" w:sz="4" w:space="0" w:color="auto"/>
              <w:bottom w:val="single" w:sz="4" w:space="0" w:color="auto"/>
              <w:right w:val="single" w:sz="4" w:space="0" w:color="auto"/>
            </w:tcBorders>
            <w:shd w:val="clear" w:color="auto" w:fill="FBD4B4"/>
            <w:vAlign w:val="center"/>
          </w:tcPr>
          <w:p w14:paraId="4AD8A205" w14:textId="77777777" w:rsidR="007712B4" w:rsidRPr="00C90DF6" w:rsidRDefault="007712B4" w:rsidP="00C32548">
            <w:pPr>
              <w:spacing w:after="0"/>
              <w:jc w:val="center"/>
              <w:rPr>
                <w:rFonts w:ascii="Times New Roman" w:hAnsi="Times New Roman"/>
                <w:color w:val="000000"/>
                <w:sz w:val="20"/>
              </w:rPr>
            </w:pPr>
          </w:p>
        </w:tc>
        <w:tc>
          <w:tcPr>
            <w:tcW w:w="851" w:type="dxa"/>
            <w:tcBorders>
              <w:top w:val="single" w:sz="4" w:space="0" w:color="auto"/>
              <w:left w:val="nil"/>
              <w:bottom w:val="single" w:sz="4" w:space="0" w:color="auto"/>
              <w:right w:val="single" w:sz="4" w:space="0" w:color="auto"/>
            </w:tcBorders>
            <w:vAlign w:val="center"/>
          </w:tcPr>
          <w:p w14:paraId="73CC6AF6" w14:textId="77777777" w:rsidR="007712B4" w:rsidRPr="00C90DF6" w:rsidRDefault="007712B4" w:rsidP="00C32548">
            <w:pPr>
              <w:spacing w:after="0" w:line="240" w:lineRule="auto"/>
              <w:jc w:val="center"/>
              <w:rPr>
                <w:rFonts w:ascii="Times New Roman" w:eastAsia="Times New Roman" w:hAnsi="Times New Roman"/>
                <w:color w:val="000000"/>
                <w:sz w:val="20"/>
                <w:lang w:eastAsia="lv-LV"/>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043054B5" w14:textId="77777777" w:rsidR="007712B4" w:rsidRDefault="0029277F" w:rsidP="00246220">
            <w:pPr>
              <w:spacing w:after="0" w:line="240" w:lineRule="auto"/>
              <w:jc w:val="center"/>
              <w:rPr>
                <w:rFonts w:ascii="Times New Roman" w:hAnsi="Times New Roman"/>
                <w:sz w:val="20"/>
                <w:szCs w:val="20"/>
              </w:rPr>
            </w:pPr>
            <w:r>
              <w:rPr>
                <w:rFonts w:ascii="Times New Roman" w:hAnsi="Times New Roman"/>
                <w:sz w:val="20"/>
                <w:szCs w:val="20"/>
              </w:rPr>
              <w:t>0</w:t>
            </w:r>
          </w:p>
        </w:tc>
        <w:tc>
          <w:tcPr>
            <w:tcW w:w="1051" w:type="dxa"/>
            <w:tcBorders>
              <w:top w:val="nil"/>
              <w:left w:val="nil"/>
              <w:bottom w:val="single" w:sz="4" w:space="0" w:color="auto"/>
              <w:right w:val="single" w:sz="4" w:space="0" w:color="auto"/>
            </w:tcBorders>
            <w:shd w:val="clear" w:color="auto" w:fill="auto"/>
            <w:vAlign w:val="center"/>
          </w:tcPr>
          <w:p w14:paraId="4D2E6876" w14:textId="77777777" w:rsidR="007712B4" w:rsidRPr="00C90DF6" w:rsidRDefault="007712B4" w:rsidP="00C32548">
            <w:pPr>
              <w:spacing w:after="0" w:line="240" w:lineRule="auto"/>
              <w:jc w:val="center"/>
              <w:rPr>
                <w:rFonts w:ascii="Times New Roman" w:eastAsia="Times New Roman" w:hAnsi="Times New Roman"/>
                <w:color w:val="000000"/>
                <w:sz w:val="20"/>
                <w:lang w:eastAsia="lv-LV"/>
              </w:rPr>
            </w:pPr>
          </w:p>
        </w:tc>
        <w:tc>
          <w:tcPr>
            <w:tcW w:w="1051" w:type="dxa"/>
            <w:tcBorders>
              <w:top w:val="single" w:sz="4" w:space="0" w:color="auto"/>
              <w:left w:val="nil"/>
              <w:bottom w:val="single" w:sz="4" w:space="0" w:color="auto"/>
              <w:right w:val="single" w:sz="4" w:space="0" w:color="auto"/>
            </w:tcBorders>
            <w:vAlign w:val="center"/>
          </w:tcPr>
          <w:p w14:paraId="086A665D" w14:textId="77777777" w:rsidR="007712B4" w:rsidRPr="00C90DF6" w:rsidRDefault="007712B4" w:rsidP="00C32548">
            <w:pPr>
              <w:spacing w:after="0" w:line="240" w:lineRule="auto"/>
              <w:jc w:val="center"/>
              <w:rPr>
                <w:rFonts w:ascii="Times New Roman" w:hAnsi="Times New Roman"/>
                <w:sz w:val="20"/>
                <w:szCs w:val="20"/>
              </w:rPr>
            </w:pPr>
            <w:r>
              <w:rPr>
                <w:rFonts w:ascii="Times New Roman" w:hAnsi="Times New Roman"/>
                <w:sz w:val="20"/>
                <w:szCs w:val="20"/>
              </w:rPr>
              <w:t>3660</w:t>
            </w:r>
          </w:p>
        </w:tc>
        <w:tc>
          <w:tcPr>
            <w:tcW w:w="875" w:type="dxa"/>
            <w:tcBorders>
              <w:top w:val="single" w:sz="4" w:space="0" w:color="auto"/>
              <w:left w:val="single" w:sz="4" w:space="0" w:color="auto"/>
              <w:bottom w:val="single" w:sz="4" w:space="0" w:color="auto"/>
              <w:right w:val="single" w:sz="4" w:space="0" w:color="auto"/>
            </w:tcBorders>
            <w:vAlign w:val="center"/>
          </w:tcPr>
          <w:p w14:paraId="74E5BC0C" w14:textId="77777777" w:rsidR="007712B4" w:rsidRPr="00C90DF6" w:rsidRDefault="007712B4" w:rsidP="00C32548">
            <w:pPr>
              <w:spacing w:after="0" w:line="240" w:lineRule="auto"/>
              <w:jc w:val="center"/>
              <w:rPr>
                <w:rFonts w:ascii="Times New Roman" w:eastAsia="Times New Roman" w:hAnsi="Times New Roman"/>
                <w:color w:val="000000"/>
                <w:sz w:val="20"/>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6C1664" w14:textId="77777777" w:rsidR="007712B4" w:rsidRPr="00C90DF6" w:rsidRDefault="0029277F" w:rsidP="00C32548">
            <w:pPr>
              <w:spacing w:after="0" w:line="240" w:lineRule="auto"/>
              <w:jc w:val="center"/>
              <w:rPr>
                <w:rFonts w:ascii="Times New Roman" w:eastAsia="Times New Roman" w:hAnsi="Times New Roman"/>
                <w:color w:val="000000"/>
                <w:sz w:val="20"/>
                <w:lang w:eastAsia="lv-LV"/>
              </w:rPr>
            </w:pPr>
            <w:r>
              <w:rPr>
                <w:rFonts w:ascii="Times New Roman" w:eastAsia="Times New Roman" w:hAnsi="Times New Roman"/>
                <w:color w:val="000000"/>
                <w:sz w:val="20"/>
                <w:lang w:eastAsia="lv-LV"/>
              </w:rPr>
              <w:t>0</w:t>
            </w:r>
          </w:p>
        </w:tc>
      </w:tr>
      <w:tr w:rsidR="00246220" w:rsidRPr="00C90DF6" w14:paraId="613ED34D" w14:textId="77777777" w:rsidTr="00246220">
        <w:trPr>
          <w:trHeight w:val="256"/>
        </w:trPr>
        <w:tc>
          <w:tcPr>
            <w:tcW w:w="851" w:type="dxa"/>
            <w:tcBorders>
              <w:top w:val="nil"/>
              <w:left w:val="single" w:sz="4" w:space="0" w:color="auto"/>
              <w:bottom w:val="single" w:sz="4" w:space="0" w:color="auto"/>
              <w:right w:val="single" w:sz="4" w:space="0" w:color="auto"/>
            </w:tcBorders>
            <w:shd w:val="clear" w:color="auto" w:fill="auto"/>
            <w:vAlign w:val="center"/>
          </w:tcPr>
          <w:p w14:paraId="2A4C271C" w14:textId="77777777" w:rsidR="00246220" w:rsidRPr="00C90DF6" w:rsidRDefault="00246220" w:rsidP="00C32548">
            <w:pPr>
              <w:spacing w:after="0" w:line="240" w:lineRule="auto"/>
              <w:rPr>
                <w:rFonts w:ascii="Times New Roman" w:eastAsia="Times New Roman" w:hAnsi="Times New Roman"/>
                <w:color w:val="000000"/>
                <w:sz w:val="20"/>
                <w:lang w:eastAsia="lv-LV"/>
              </w:rPr>
            </w:pPr>
            <w:r>
              <w:rPr>
                <w:rFonts w:ascii="Times New Roman" w:eastAsia="Times New Roman" w:hAnsi="Times New Roman"/>
                <w:color w:val="000000"/>
                <w:sz w:val="20"/>
                <w:lang w:eastAsia="lv-LV"/>
              </w:rPr>
              <w:t>2300</w:t>
            </w:r>
          </w:p>
        </w:tc>
        <w:tc>
          <w:tcPr>
            <w:tcW w:w="2313" w:type="dxa"/>
            <w:tcBorders>
              <w:top w:val="nil"/>
              <w:left w:val="nil"/>
              <w:bottom w:val="single" w:sz="4" w:space="0" w:color="auto"/>
              <w:right w:val="single" w:sz="4" w:space="0" w:color="auto"/>
            </w:tcBorders>
            <w:shd w:val="clear" w:color="auto" w:fill="auto"/>
            <w:vAlign w:val="center"/>
          </w:tcPr>
          <w:p w14:paraId="46852088" w14:textId="77777777" w:rsidR="00246220" w:rsidRPr="00C90DF6" w:rsidRDefault="00246220" w:rsidP="00C32548">
            <w:pPr>
              <w:spacing w:after="0" w:line="240" w:lineRule="auto"/>
              <w:rPr>
                <w:rFonts w:ascii="Times New Roman" w:eastAsia="Times New Roman" w:hAnsi="Times New Roman"/>
                <w:color w:val="000000"/>
                <w:sz w:val="20"/>
                <w:lang w:eastAsia="lv-LV"/>
              </w:rPr>
            </w:pPr>
            <w:r w:rsidRPr="00246220">
              <w:rPr>
                <w:rFonts w:ascii="Times New Roman" w:eastAsia="Times New Roman" w:hAnsi="Times New Roman"/>
                <w:color w:val="000000"/>
                <w:sz w:val="20"/>
                <w:lang w:eastAsia="lv-LV"/>
              </w:rPr>
              <w:t>Krājumi, materiāli, energoresursi, preces, medicīniskās ierīces, medicīniskie instrumenti, laboratorijas dzīvnieki un to uzturēšana</w:t>
            </w:r>
          </w:p>
        </w:tc>
        <w:tc>
          <w:tcPr>
            <w:tcW w:w="992" w:type="dxa"/>
            <w:tcBorders>
              <w:top w:val="nil"/>
              <w:left w:val="nil"/>
              <w:bottom w:val="single" w:sz="4" w:space="0" w:color="auto"/>
              <w:right w:val="single" w:sz="4" w:space="0" w:color="auto"/>
            </w:tcBorders>
            <w:vAlign w:val="center"/>
          </w:tcPr>
          <w:p w14:paraId="7C3DE68E"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1276" w:type="dxa"/>
            <w:tcBorders>
              <w:top w:val="nil"/>
              <w:left w:val="single" w:sz="4" w:space="0" w:color="auto"/>
              <w:bottom w:val="single" w:sz="4" w:space="0" w:color="auto"/>
              <w:right w:val="single" w:sz="4" w:space="0" w:color="auto"/>
            </w:tcBorders>
            <w:shd w:val="clear" w:color="auto" w:fill="FBD4B4"/>
            <w:vAlign w:val="center"/>
          </w:tcPr>
          <w:p w14:paraId="6DC2DE07"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1275" w:type="dxa"/>
            <w:tcBorders>
              <w:top w:val="nil"/>
              <w:left w:val="single" w:sz="4" w:space="0" w:color="auto"/>
              <w:bottom w:val="single" w:sz="4" w:space="0" w:color="auto"/>
              <w:right w:val="single" w:sz="4" w:space="0" w:color="auto"/>
            </w:tcBorders>
            <w:shd w:val="clear" w:color="auto" w:fill="FBD4B4"/>
            <w:vAlign w:val="center"/>
          </w:tcPr>
          <w:p w14:paraId="67CCA9E7" w14:textId="77777777" w:rsidR="00246220" w:rsidRPr="00C90DF6" w:rsidRDefault="00246220" w:rsidP="00C32548">
            <w:pPr>
              <w:spacing w:after="0"/>
              <w:jc w:val="center"/>
              <w:rPr>
                <w:rFonts w:ascii="Times New Roman" w:hAnsi="Times New Roman"/>
                <w:color w:val="000000"/>
                <w:sz w:val="20"/>
              </w:rPr>
            </w:pPr>
          </w:p>
        </w:tc>
        <w:tc>
          <w:tcPr>
            <w:tcW w:w="851" w:type="dxa"/>
            <w:tcBorders>
              <w:top w:val="single" w:sz="4" w:space="0" w:color="auto"/>
              <w:left w:val="nil"/>
              <w:bottom w:val="single" w:sz="4" w:space="0" w:color="auto"/>
              <w:right w:val="single" w:sz="4" w:space="0" w:color="auto"/>
            </w:tcBorders>
            <w:vAlign w:val="center"/>
          </w:tcPr>
          <w:p w14:paraId="319EEA65"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3892F89D" w14:textId="77777777" w:rsidR="00246220" w:rsidRPr="00C90DF6" w:rsidRDefault="00246220" w:rsidP="00C32548">
            <w:pPr>
              <w:spacing w:after="0" w:line="240" w:lineRule="auto"/>
              <w:jc w:val="center"/>
              <w:rPr>
                <w:rFonts w:ascii="Times New Roman" w:hAnsi="Times New Roman"/>
                <w:sz w:val="20"/>
                <w:szCs w:val="20"/>
              </w:rPr>
            </w:pPr>
            <w:r>
              <w:rPr>
                <w:rFonts w:ascii="Times New Roman" w:hAnsi="Times New Roman"/>
                <w:sz w:val="20"/>
                <w:szCs w:val="20"/>
              </w:rPr>
              <w:t>684</w:t>
            </w:r>
          </w:p>
        </w:tc>
        <w:tc>
          <w:tcPr>
            <w:tcW w:w="1051" w:type="dxa"/>
            <w:tcBorders>
              <w:top w:val="nil"/>
              <w:left w:val="nil"/>
              <w:bottom w:val="single" w:sz="4" w:space="0" w:color="auto"/>
              <w:right w:val="single" w:sz="4" w:space="0" w:color="auto"/>
            </w:tcBorders>
            <w:shd w:val="clear" w:color="auto" w:fill="auto"/>
            <w:vAlign w:val="center"/>
          </w:tcPr>
          <w:p w14:paraId="7958634B"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1051" w:type="dxa"/>
            <w:tcBorders>
              <w:top w:val="single" w:sz="4" w:space="0" w:color="auto"/>
              <w:left w:val="nil"/>
              <w:bottom w:val="single" w:sz="4" w:space="0" w:color="auto"/>
              <w:right w:val="single" w:sz="4" w:space="0" w:color="auto"/>
            </w:tcBorders>
            <w:vAlign w:val="center"/>
          </w:tcPr>
          <w:p w14:paraId="4EE6204B" w14:textId="77777777" w:rsidR="00246220" w:rsidRPr="00C90DF6" w:rsidRDefault="007712B4" w:rsidP="00C32548">
            <w:pPr>
              <w:spacing w:after="0" w:line="240" w:lineRule="auto"/>
              <w:jc w:val="center"/>
              <w:rPr>
                <w:rFonts w:ascii="Times New Roman" w:hAnsi="Times New Roman"/>
                <w:sz w:val="20"/>
                <w:szCs w:val="20"/>
              </w:rPr>
            </w:pPr>
            <w:r>
              <w:rPr>
                <w:rFonts w:ascii="Times New Roman" w:hAnsi="Times New Roman"/>
                <w:sz w:val="20"/>
                <w:szCs w:val="20"/>
              </w:rPr>
              <w:t>0</w:t>
            </w:r>
          </w:p>
        </w:tc>
        <w:tc>
          <w:tcPr>
            <w:tcW w:w="875" w:type="dxa"/>
            <w:tcBorders>
              <w:top w:val="single" w:sz="4" w:space="0" w:color="auto"/>
              <w:left w:val="single" w:sz="4" w:space="0" w:color="auto"/>
              <w:bottom w:val="single" w:sz="4" w:space="0" w:color="auto"/>
              <w:right w:val="single" w:sz="4" w:space="0" w:color="auto"/>
            </w:tcBorders>
            <w:vAlign w:val="center"/>
          </w:tcPr>
          <w:p w14:paraId="6D71B43C" w14:textId="77777777" w:rsidR="00246220" w:rsidRPr="00C90DF6" w:rsidRDefault="00246220" w:rsidP="00C32548">
            <w:pPr>
              <w:spacing w:after="0" w:line="240" w:lineRule="auto"/>
              <w:jc w:val="center"/>
              <w:rPr>
                <w:rFonts w:ascii="Times New Roman" w:eastAsia="Times New Roman" w:hAnsi="Times New Roman"/>
                <w:color w:val="000000"/>
                <w:sz w:val="20"/>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1C5D94" w14:textId="77777777" w:rsidR="00246220" w:rsidRPr="00C90DF6" w:rsidRDefault="0029277F" w:rsidP="00C32548">
            <w:pPr>
              <w:spacing w:after="0" w:line="240" w:lineRule="auto"/>
              <w:jc w:val="center"/>
              <w:rPr>
                <w:rFonts w:ascii="Times New Roman" w:eastAsia="Times New Roman" w:hAnsi="Times New Roman"/>
                <w:color w:val="000000"/>
                <w:sz w:val="20"/>
                <w:lang w:eastAsia="lv-LV"/>
              </w:rPr>
            </w:pPr>
            <w:r>
              <w:rPr>
                <w:rFonts w:ascii="Times New Roman" w:eastAsia="Times New Roman" w:hAnsi="Times New Roman"/>
                <w:color w:val="000000"/>
                <w:sz w:val="20"/>
                <w:lang w:eastAsia="lv-LV"/>
              </w:rPr>
              <w:t>0</w:t>
            </w:r>
          </w:p>
        </w:tc>
      </w:tr>
      <w:tr w:rsidR="001A3FC4" w:rsidRPr="00C90DF6" w14:paraId="0DA74C53" w14:textId="77777777" w:rsidTr="00246220">
        <w:trPr>
          <w:trHeight w:val="24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23D1753" w14:textId="77777777" w:rsidR="001A3FC4" w:rsidRPr="00C90DF6" w:rsidRDefault="001A3FC4" w:rsidP="00C32548">
            <w:pPr>
              <w:spacing w:after="0" w:line="240" w:lineRule="auto"/>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5000</w:t>
            </w:r>
          </w:p>
        </w:tc>
        <w:tc>
          <w:tcPr>
            <w:tcW w:w="2313" w:type="dxa"/>
            <w:tcBorders>
              <w:top w:val="nil"/>
              <w:left w:val="nil"/>
              <w:bottom w:val="single" w:sz="4" w:space="0" w:color="auto"/>
              <w:right w:val="single" w:sz="4" w:space="0" w:color="auto"/>
            </w:tcBorders>
            <w:shd w:val="clear" w:color="auto" w:fill="auto"/>
            <w:vAlign w:val="center"/>
            <w:hideMark/>
          </w:tcPr>
          <w:p w14:paraId="3CB4A9A3" w14:textId="77777777" w:rsidR="001A3FC4" w:rsidRPr="00C90DF6" w:rsidRDefault="001A3FC4" w:rsidP="00C32548">
            <w:pPr>
              <w:spacing w:after="0" w:line="240" w:lineRule="auto"/>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Pamatkapitāla veidošana</w:t>
            </w:r>
          </w:p>
        </w:tc>
        <w:tc>
          <w:tcPr>
            <w:tcW w:w="992" w:type="dxa"/>
            <w:tcBorders>
              <w:top w:val="nil"/>
              <w:left w:val="nil"/>
              <w:bottom w:val="single" w:sz="4" w:space="0" w:color="auto"/>
              <w:right w:val="single" w:sz="4" w:space="0" w:color="auto"/>
            </w:tcBorders>
            <w:vAlign w:val="center"/>
          </w:tcPr>
          <w:p w14:paraId="79DCADED" w14:textId="77777777" w:rsidR="001A3FC4" w:rsidRPr="00C90DF6" w:rsidRDefault="001A3FC4" w:rsidP="00C32548">
            <w:pPr>
              <w:spacing w:after="0" w:line="240" w:lineRule="auto"/>
              <w:jc w:val="center"/>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4 622</w:t>
            </w:r>
          </w:p>
        </w:tc>
        <w:tc>
          <w:tcPr>
            <w:tcW w:w="1276" w:type="dxa"/>
            <w:tcBorders>
              <w:top w:val="nil"/>
              <w:left w:val="single" w:sz="4" w:space="0" w:color="auto"/>
              <w:bottom w:val="single" w:sz="4" w:space="0" w:color="auto"/>
              <w:right w:val="single" w:sz="4" w:space="0" w:color="auto"/>
            </w:tcBorders>
            <w:shd w:val="clear" w:color="auto" w:fill="FBD4B4"/>
            <w:vAlign w:val="center"/>
          </w:tcPr>
          <w:p w14:paraId="22094387" w14:textId="77777777" w:rsidR="001A3FC4" w:rsidRPr="00C90DF6" w:rsidRDefault="001A3FC4" w:rsidP="00C32548">
            <w:pPr>
              <w:spacing w:after="0" w:line="240" w:lineRule="auto"/>
              <w:jc w:val="center"/>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1290</w:t>
            </w:r>
          </w:p>
        </w:tc>
        <w:tc>
          <w:tcPr>
            <w:tcW w:w="1275" w:type="dxa"/>
            <w:tcBorders>
              <w:top w:val="nil"/>
              <w:left w:val="single" w:sz="4" w:space="0" w:color="auto"/>
              <w:bottom w:val="single" w:sz="4" w:space="0" w:color="auto"/>
              <w:right w:val="single" w:sz="4" w:space="0" w:color="auto"/>
            </w:tcBorders>
            <w:shd w:val="clear" w:color="auto" w:fill="FBD4B4"/>
            <w:vAlign w:val="center"/>
          </w:tcPr>
          <w:p w14:paraId="58705135" w14:textId="77777777" w:rsidR="001A3FC4" w:rsidRPr="00C90DF6" w:rsidRDefault="001A3FC4" w:rsidP="00C32548">
            <w:pPr>
              <w:spacing w:after="0"/>
              <w:jc w:val="center"/>
              <w:rPr>
                <w:rFonts w:ascii="Times New Roman" w:hAnsi="Times New Roman"/>
                <w:b/>
                <w:color w:val="000000"/>
                <w:sz w:val="20"/>
              </w:rPr>
            </w:pPr>
            <w:r w:rsidRPr="00C90DF6">
              <w:rPr>
                <w:rFonts w:ascii="Times New Roman" w:hAnsi="Times New Roman"/>
                <w:b/>
                <w:color w:val="000000"/>
                <w:sz w:val="20"/>
              </w:rPr>
              <w:t>403</w:t>
            </w:r>
          </w:p>
        </w:tc>
        <w:tc>
          <w:tcPr>
            <w:tcW w:w="851" w:type="dxa"/>
            <w:tcBorders>
              <w:top w:val="single" w:sz="4" w:space="0" w:color="auto"/>
              <w:left w:val="nil"/>
              <w:bottom w:val="single" w:sz="4" w:space="0" w:color="auto"/>
              <w:right w:val="single" w:sz="4" w:space="0" w:color="auto"/>
            </w:tcBorders>
            <w:vAlign w:val="center"/>
          </w:tcPr>
          <w:p w14:paraId="67E83CD0" w14:textId="77777777" w:rsidR="001A3FC4" w:rsidRPr="00C90DF6" w:rsidRDefault="001A3FC4" w:rsidP="00C32548">
            <w:pPr>
              <w:spacing w:after="0" w:line="240" w:lineRule="auto"/>
              <w:jc w:val="center"/>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403</w:t>
            </w:r>
          </w:p>
        </w:tc>
        <w:tc>
          <w:tcPr>
            <w:tcW w:w="992" w:type="dxa"/>
            <w:tcBorders>
              <w:top w:val="nil"/>
              <w:left w:val="single" w:sz="4" w:space="0" w:color="auto"/>
              <w:bottom w:val="single" w:sz="4" w:space="0" w:color="auto"/>
              <w:right w:val="single" w:sz="4" w:space="0" w:color="auto"/>
            </w:tcBorders>
            <w:shd w:val="clear" w:color="auto" w:fill="auto"/>
            <w:vAlign w:val="center"/>
          </w:tcPr>
          <w:p w14:paraId="5371DA3E" w14:textId="77777777" w:rsidR="001A3FC4" w:rsidRPr="00C90DF6" w:rsidRDefault="00246220" w:rsidP="00C32548">
            <w:pPr>
              <w:spacing w:after="0" w:line="240" w:lineRule="auto"/>
              <w:jc w:val="center"/>
              <w:rPr>
                <w:rFonts w:ascii="Times New Roman" w:eastAsiaTheme="minorHAnsi" w:hAnsi="Times New Roman"/>
                <w:b/>
                <w:sz w:val="20"/>
                <w:szCs w:val="20"/>
              </w:rPr>
            </w:pPr>
            <w:r>
              <w:rPr>
                <w:rFonts w:ascii="Times New Roman" w:hAnsi="Times New Roman"/>
                <w:b/>
                <w:sz w:val="20"/>
                <w:szCs w:val="20"/>
              </w:rPr>
              <w:t>272</w:t>
            </w:r>
          </w:p>
        </w:tc>
        <w:tc>
          <w:tcPr>
            <w:tcW w:w="1051" w:type="dxa"/>
            <w:tcBorders>
              <w:top w:val="nil"/>
              <w:left w:val="nil"/>
              <w:bottom w:val="single" w:sz="4" w:space="0" w:color="auto"/>
              <w:right w:val="single" w:sz="4" w:space="0" w:color="auto"/>
            </w:tcBorders>
            <w:shd w:val="clear" w:color="auto" w:fill="auto"/>
            <w:vAlign w:val="center"/>
          </w:tcPr>
          <w:p w14:paraId="51CE5ED4" w14:textId="77777777" w:rsidR="001A3FC4" w:rsidRPr="00C90DF6" w:rsidRDefault="001A3FC4" w:rsidP="00C32548">
            <w:pPr>
              <w:spacing w:after="0" w:line="240" w:lineRule="auto"/>
              <w:jc w:val="center"/>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0</w:t>
            </w:r>
          </w:p>
        </w:tc>
        <w:tc>
          <w:tcPr>
            <w:tcW w:w="1051" w:type="dxa"/>
            <w:tcBorders>
              <w:top w:val="single" w:sz="4" w:space="0" w:color="auto"/>
              <w:left w:val="nil"/>
              <w:bottom w:val="single" w:sz="4" w:space="0" w:color="auto"/>
              <w:right w:val="single" w:sz="4" w:space="0" w:color="auto"/>
            </w:tcBorders>
            <w:vAlign w:val="center"/>
          </w:tcPr>
          <w:p w14:paraId="7518D0D7" w14:textId="77777777" w:rsidR="001A3FC4" w:rsidRPr="00C90DF6" w:rsidRDefault="001A3FC4" w:rsidP="00C32548">
            <w:pPr>
              <w:spacing w:after="0" w:line="240" w:lineRule="auto"/>
              <w:jc w:val="center"/>
              <w:rPr>
                <w:rFonts w:ascii="Times New Roman" w:eastAsia="Times New Roman" w:hAnsi="Times New Roman"/>
                <w:b/>
                <w:bCs/>
                <w:color w:val="000000"/>
                <w:sz w:val="20"/>
                <w:szCs w:val="20"/>
                <w:lang w:eastAsia="lv-LV"/>
              </w:rPr>
            </w:pPr>
            <w:r w:rsidRPr="00C90DF6">
              <w:rPr>
                <w:rFonts w:ascii="Times New Roman" w:eastAsia="Times New Roman" w:hAnsi="Times New Roman"/>
                <w:b/>
                <w:bCs/>
                <w:color w:val="000000"/>
                <w:sz w:val="20"/>
                <w:szCs w:val="20"/>
                <w:lang w:eastAsia="lv-LV"/>
              </w:rPr>
              <w:t>0</w:t>
            </w:r>
          </w:p>
        </w:tc>
        <w:tc>
          <w:tcPr>
            <w:tcW w:w="875" w:type="dxa"/>
            <w:tcBorders>
              <w:top w:val="single" w:sz="4" w:space="0" w:color="auto"/>
              <w:left w:val="single" w:sz="4" w:space="0" w:color="auto"/>
              <w:bottom w:val="single" w:sz="4" w:space="0" w:color="auto"/>
              <w:right w:val="single" w:sz="4" w:space="0" w:color="auto"/>
            </w:tcBorders>
            <w:vAlign w:val="center"/>
          </w:tcPr>
          <w:p w14:paraId="5410C28A" w14:textId="77777777" w:rsidR="001A3FC4" w:rsidRPr="00C90DF6" w:rsidRDefault="001A3FC4" w:rsidP="00C32548">
            <w:pPr>
              <w:spacing w:after="0" w:line="240" w:lineRule="auto"/>
              <w:jc w:val="center"/>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03FA55" w14:textId="77777777" w:rsidR="001A3FC4" w:rsidRPr="00C90DF6" w:rsidRDefault="001A3FC4" w:rsidP="00C32548">
            <w:pPr>
              <w:spacing w:after="0" w:line="240" w:lineRule="auto"/>
              <w:jc w:val="center"/>
              <w:rPr>
                <w:rFonts w:ascii="Times New Roman" w:eastAsia="Times New Roman" w:hAnsi="Times New Roman"/>
                <w:b/>
                <w:bCs/>
                <w:color w:val="000000"/>
                <w:sz w:val="20"/>
                <w:lang w:eastAsia="lv-LV"/>
              </w:rPr>
            </w:pPr>
            <w:r w:rsidRPr="00C90DF6">
              <w:rPr>
                <w:rFonts w:ascii="Times New Roman" w:eastAsia="Times New Roman" w:hAnsi="Times New Roman"/>
                <w:b/>
                <w:bCs/>
                <w:color w:val="000000"/>
                <w:sz w:val="20"/>
                <w:lang w:eastAsia="lv-LV"/>
              </w:rPr>
              <w:t>0</w:t>
            </w:r>
          </w:p>
        </w:tc>
      </w:tr>
    </w:tbl>
    <w:p w14:paraId="6627BD87" w14:textId="77777777" w:rsidR="001A3FC4" w:rsidRPr="00C90DF6" w:rsidRDefault="001A3FC4" w:rsidP="001A3FC4">
      <w:pPr>
        <w:spacing w:after="0" w:line="240" w:lineRule="auto"/>
        <w:rPr>
          <w:rFonts w:ascii="Times New Roman" w:eastAsia="Times New Roman" w:hAnsi="Times New Roman"/>
          <w:b/>
          <w:bCs/>
          <w:sz w:val="24"/>
          <w:szCs w:val="24"/>
        </w:rPr>
      </w:pPr>
    </w:p>
    <w:p w14:paraId="1D9ED8C9" w14:textId="77777777" w:rsidR="00494ECE" w:rsidRPr="00C90DF6" w:rsidRDefault="001A3FC4">
      <w:pPr>
        <w:rPr>
          <w:rFonts w:ascii="Times New Roman" w:hAnsi="Times New Roman"/>
          <w:sz w:val="24"/>
          <w:szCs w:val="24"/>
        </w:rPr>
        <w:sectPr w:rsidR="00494ECE" w:rsidRPr="00C90DF6" w:rsidSect="00494ECE">
          <w:pgSz w:w="16838" w:h="11906" w:orient="landscape"/>
          <w:pgMar w:top="1797" w:right="1440" w:bottom="1797" w:left="1440" w:header="709" w:footer="709" w:gutter="0"/>
          <w:cols w:space="708"/>
          <w:docGrid w:linePitch="360"/>
        </w:sectPr>
      </w:pPr>
      <w:r w:rsidRPr="00C90DF6">
        <w:rPr>
          <w:rFonts w:ascii="Times New Roman" w:hAnsi="Times New Roman"/>
          <w:sz w:val="24"/>
          <w:szCs w:val="24"/>
        </w:rPr>
        <w:t>* Minētie skaitļi ir budžeta finansēšanas klasifikācijas kodi.</w:t>
      </w:r>
    </w:p>
    <w:p w14:paraId="71EF4A58" w14:textId="77777777" w:rsidR="001A3FC4" w:rsidRPr="00C90DF6" w:rsidRDefault="001A3FC4" w:rsidP="00494ECE">
      <w:pPr>
        <w:rPr>
          <w:rFonts w:ascii="Times New Roman" w:eastAsia="Times New Roman" w:hAnsi="Times New Roman"/>
          <w:b/>
          <w:bCs/>
          <w:sz w:val="24"/>
          <w:szCs w:val="24"/>
          <w:lang w:eastAsia="x-none"/>
        </w:rPr>
      </w:pPr>
      <w:r w:rsidRPr="00C90DF6">
        <w:rPr>
          <w:rFonts w:ascii="Times New Roman" w:eastAsia="Times New Roman" w:hAnsi="Times New Roman"/>
          <w:b/>
          <w:bCs/>
          <w:sz w:val="24"/>
          <w:szCs w:val="24"/>
          <w:lang w:eastAsia="x-none"/>
        </w:rPr>
        <w:lastRenderedPageBreak/>
        <w:t xml:space="preserve">5. </w:t>
      </w:r>
      <w:r w:rsidRPr="00C90DF6">
        <w:rPr>
          <w:rFonts w:ascii="Times New Roman" w:eastAsia="Times New Roman" w:hAnsi="Times New Roman"/>
          <w:b/>
          <w:bCs/>
          <w:sz w:val="24"/>
          <w:szCs w:val="24"/>
          <w:lang w:val="x-none" w:eastAsia="x-none"/>
        </w:rPr>
        <w:t>Projekt</w:t>
      </w:r>
      <w:r w:rsidRPr="00C90DF6">
        <w:rPr>
          <w:rFonts w:ascii="Times New Roman" w:eastAsia="Times New Roman" w:hAnsi="Times New Roman"/>
          <w:b/>
          <w:bCs/>
          <w:sz w:val="24"/>
          <w:szCs w:val="24"/>
          <w:lang w:eastAsia="x-none"/>
        </w:rPr>
        <w:t>a</w:t>
      </w:r>
      <w:r w:rsidRPr="00C90DF6">
        <w:rPr>
          <w:rFonts w:ascii="Times New Roman" w:eastAsia="Times New Roman" w:hAnsi="Times New Roman"/>
          <w:b/>
          <w:bCs/>
          <w:sz w:val="24"/>
          <w:szCs w:val="24"/>
          <w:lang w:val="x-none" w:eastAsia="x-none"/>
        </w:rPr>
        <w:t xml:space="preserve"> Nr. </w:t>
      </w:r>
      <w:r w:rsidRPr="00C90DF6">
        <w:rPr>
          <w:rFonts w:ascii="Times New Roman" w:eastAsia="Times New Roman" w:hAnsi="Times New Roman"/>
          <w:b/>
          <w:bCs/>
          <w:sz w:val="24"/>
          <w:szCs w:val="24"/>
          <w:lang w:eastAsia="x-none"/>
        </w:rPr>
        <w:t>8</w:t>
      </w:r>
      <w:r w:rsidRPr="00C90DF6">
        <w:rPr>
          <w:rFonts w:ascii="Times New Roman" w:eastAsia="Times New Roman" w:hAnsi="Times New Roman"/>
          <w:b/>
          <w:bCs/>
          <w:sz w:val="24"/>
          <w:szCs w:val="24"/>
          <w:lang w:val="x-none" w:eastAsia="x-none"/>
        </w:rPr>
        <w:t xml:space="preserve"> rezultatīvie rādītāji</w:t>
      </w:r>
    </w:p>
    <w:p w14:paraId="0403FC12" w14:textId="77777777" w:rsidR="001A3FC4" w:rsidRPr="00C90DF6" w:rsidRDefault="001A3FC4" w:rsidP="001A3FC4">
      <w:pPr>
        <w:spacing w:before="100" w:beforeAutospacing="1" w:after="120"/>
        <w:rPr>
          <w:rFonts w:ascii="Times New Roman" w:hAnsi="Times New Roman"/>
          <w:i/>
          <w:iCs/>
          <w:sz w:val="20"/>
          <w:szCs w:val="20"/>
        </w:rPr>
      </w:pPr>
      <w:r w:rsidRPr="00C90DF6">
        <w:rPr>
          <w:rFonts w:ascii="Times New Roman" w:hAnsi="Times New Roman"/>
          <w:i/>
          <w:iCs/>
          <w:sz w:val="20"/>
          <w:szCs w:val="20"/>
        </w:rPr>
        <w:t>(Norāda pārskata periodā plānotos un sasniegtos rezultatīvos rādītājus. Informāciju atspoguļo tabulā un pielikumā)</w:t>
      </w:r>
    </w:p>
    <w:tbl>
      <w:tblPr>
        <w:tblW w:w="8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5"/>
        <w:gridCol w:w="1134"/>
        <w:gridCol w:w="993"/>
        <w:gridCol w:w="849"/>
        <w:gridCol w:w="706"/>
        <w:gridCol w:w="236"/>
        <w:gridCol w:w="224"/>
        <w:gridCol w:w="7"/>
        <w:gridCol w:w="7"/>
      </w:tblGrid>
      <w:tr w:rsidR="001A3FC4" w:rsidRPr="00C90DF6" w14:paraId="2A89FE57" w14:textId="77777777" w:rsidTr="00813D2D">
        <w:trPr>
          <w:gridAfter w:val="2"/>
          <w:wAfter w:w="14" w:type="dxa"/>
          <w:trHeight w:val="656"/>
        </w:trPr>
        <w:tc>
          <w:tcPr>
            <w:tcW w:w="4395" w:type="dxa"/>
            <w:vMerge w:val="restart"/>
            <w:vAlign w:val="center"/>
          </w:tcPr>
          <w:p w14:paraId="27E9F9CF" w14:textId="77777777" w:rsidR="001A3FC4" w:rsidRPr="00C90DF6" w:rsidRDefault="001A3FC4" w:rsidP="00C32548">
            <w:pPr>
              <w:spacing w:after="0" w:line="240" w:lineRule="auto"/>
              <w:ind w:left="-57" w:right="-57"/>
              <w:rPr>
                <w:rFonts w:ascii="Times New Roman" w:eastAsia="Times New Roman" w:hAnsi="Times New Roman"/>
                <w:b/>
                <w:bCs/>
              </w:rPr>
            </w:pPr>
            <w:r w:rsidRPr="00C90DF6">
              <w:rPr>
                <w:rFonts w:ascii="Times New Roman" w:eastAsia="Times New Roman" w:hAnsi="Times New Roman"/>
              </w:rPr>
              <w:t>Rezultatīvais rādītājs</w:t>
            </w:r>
          </w:p>
        </w:tc>
        <w:tc>
          <w:tcPr>
            <w:tcW w:w="1134" w:type="dxa"/>
            <w:vMerge w:val="restart"/>
            <w:vAlign w:val="center"/>
          </w:tcPr>
          <w:p w14:paraId="562147AD" w14:textId="77777777" w:rsidR="001A3FC4" w:rsidRPr="00C90DF6" w:rsidRDefault="001A3FC4"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Plānots 2014 – 2017. g.</w:t>
            </w:r>
          </w:p>
        </w:tc>
        <w:tc>
          <w:tcPr>
            <w:tcW w:w="1842" w:type="dxa"/>
            <w:gridSpan w:val="2"/>
            <w:vAlign w:val="center"/>
          </w:tcPr>
          <w:p w14:paraId="55C78AA4" w14:textId="77777777" w:rsidR="001A3FC4" w:rsidRPr="00C90DF6" w:rsidRDefault="001A3FC4"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2016. g.</w:t>
            </w:r>
          </w:p>
        </w:tc>
        <w:tc>
          <w:tcPr>
            <w:tcW w:w="1166" w:type="dxa"/>
            <w:gridSpan w:val="3"/>
            <w:vMerge w:val="restart"/>
            <w:vAlign w:val="center"/>
          </w:tcPr>
          <w:p w14:paraId="631EAAC4" w14:textId="77777777" w:rsidR="001A3FC4" w:rsidRPr="00C90DF6" w:rsidRDefault="001A3FC4"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Piezīmes</w:t>
            </w:r>
          </w:p>
        </w:tc>
      </w:tr>
      <w:tr w:rsidR="001A3FC4" w:rsidRPr="00C90DF6" w14:paraId="47906310" w14:textId="77777777" w:rsidTr="00813D2D">
        <w:trPr>
          <w:gridAfter w:val="2"/>
          <w:wAfter w:w="14" w:type="dxa"/>
          <w:trHeight w:val="656"/>
        </w:trPr>
        <w:tc>
          <w:tcPr>
            <w:tcW w:w="4395" w:type="dxa"/>
            <w:vMerge/>
            <w:vAlign w:val="center"/>
          </w:tcPr>
          <w:p w14:paraId="0AEF20FB" w14:textId="77777777" w:rsidR="001A3FC4" w:rsidRPr="00C90DF6" w:rsidRDefault="001A3FC4" w:rsidP="00C32548">
            <w:pPr>
              <w:spacing w:after="0" w:line="240" w:lineRule="auto"/>
              <w:ind w:left="-57" w:right="-57"/>
              <w:rPr>
                <w:rFonts w:ascii="Times New Roman" w:eastAsia="Times New Roman" w:hAnsi="Times New Roman"/>
                <w:b/>
                <w:bCs/>
              </w:rPr>
            </w:pPr>
          </w:p>
        </w:tc>
        <w:tc>
          <w:tcPr>
            <w:tcW w:w="1134" w:type="dxa"/>
            <w:vMerge/>
            <w:vAlign w:val="center"/>
          </w:tcPr>
          <w:p w14:paraId="12D0FAB4" w14:textId="77777777" w:rsidR="001A3FC4" w:rsidRPr="00C90DF6" w:rsidRDefault="001A3FC4" w:rsidP="00C32548">
            <w:pPr>
              <w:spacing w:after="0" w:line="240" w:lineRule="auto"/>
              <w:ind w:left="-57" w:right="-57"/>
              <w:jc w:val="center"/>
              <w:rPr>
                <w:rFonts w:ascii="Times New Roman" w:eastAsia="Times New Roman" w:hAnsi="Times New Roman"/>
              </w:rPr>
            </w:pPr>
          </w:p>
        </w:tc>
        <w:tc>
          <w:tcPr>
            <w:tcW w:w="993" w:type="dxa"/>
            <w:vAlign w:val="center"/>
          </w:tcPr>
          <w:p w14:paraId="762E83BC" w14:textId="77777777" w:rsidR="001A3FC4" w:rsidRPr="00C90DF6" w:rsidRDefault="001A3FC4" w:rsidP="00C32548">
            <w:pPr>
              <w:spacing w:after="0" w:line="240" w:lineRule="auto"/>
              <w:ind w:left="-113" w:right="-113"/>
              <w:jc w:val="center"/>
              <w:rPr>
                <w:rFonts w:ascii="Times New Roman" w:eastAsia="Times New Roman" w:hAnsi="Times New Roman"/>
              </w:rPr>
            </w:pPr>
            <w:r w:rsidRPr="00C90DF6">
              <w:rPr>
                <w:rFonts w:ascii="Times New Roman" w:eastAsia="Times New Roman" w:hAnsi="Times New Roman"/>
              </w:rPr>
              <w:t>Plānots</w:t>
            </w:r>
          </w:p>
        </w:tc>
        <w:tc>
          <w:tcPr>
            <w:tcW w:w="849" w:type="dxa"/>
            <w:vAlign w:val="center"/>
          </w:tcPr>
          <w:p w14:paraId="7180B3E9" w14:textId="77777777" w:rsidR="001A3FC4" w:rsidRPr="00C90DF6" w:rsidRDefault="001A3FC4" w:rsidP="00C32548">
            <w:pPr>
              <w:spacing w:after="0" w:line="240" w:lineRule="auto"/>
              <w:ind w:left="-57" w:right="-57"/>
              <w:jc w:val="center"/>
              <w:rPr>
                <w:rFonts w:ascii="Times New Roman" w:eastAsia="Times New Roman" w:hAnsi="Times New Roman"/>
              </w:rPr>
            </w:pPr>
            <w:r w:rsidRPr="00C90DF6">
              <w:rPr>
                <w:rFonts w:ascii="Times New Roman" w:eastAsia="Times New Roman" w:hAnsi="Times New Roman"/>
              </w:rPr>
              <w:t>Faktisks</w:t>
            </w:r>
          </w:p>
        </w:tc>
        <w:tc>
          <w:tcPr>
            <w:tcW w:w="1166" w:type="dxa"/>
            <w:gridSpan w:val="3"/>
            <w:vMerge/>
            <w:vAlign w:val="center"/>
          </w:tcPr>
          <w:p w14:paraId="7182F225" w14:textId="77777777" w:rsidR="001A3FC4" w:rsidRPr="00C90DF6" w:rsidRDefault="001A3FC4" w:rsidP="00C32548">
            <w:pPr>
              <w:spacing w:after="0" w:line="240" w:lineRule="auto"/>
              <w:ind w:left="-57" w:right="-57"/>
              <w:jc w:val="center"/>
              <w:rPr>
                <w:rFonts w:ascii="Times New Roman" w:eastAsia="Times New Roman" w:hAnsi="Times New Roman"/>
              </w:rPr>
            </w:pPr>
          </w:p>
        </w:tc>
      </w:tr>
      <w:tr w:rsidR="001A3FC4" w:rsidRPr="00C90DF6" w14:paraId="58030769" w14:textId="77777777" w:rsidTr="00813D2D">
        <w:trPr>
          <w:gridAfter w:val="1"/>
          <w:wAfter w:w="7" w:type="dxa"/>
        </w:trPr>
        <w:tc>
          <w:tcPr>
            <w:tcW w:w="8544" w:type="dxa"/>
            <w:gridSpan w:val="8"/>
            <w:shd w:val="clear" w:color="auto" w:fill="C6D9F1"/>
          </w:tcPr>
          <w:p w14:paraId="09352CC4" w14:textId="77777777" w:rsidR="001A3FC4" w:rsidRPr="00C90DF6" w:rsidRDefault="001A3FC4" w:rsidP="00C32548">
            <w:pPr>
              <w:spacing w:after="0" w:line="240" w:lineRule="auto"/>
              <w:rPr>
                <w:rFonts w:ascii="Times New Roman" w:eastAsia="Times New Roman" w:hAnsi="Times New Roman"/>
                <w:b/>
                <w:bCs/>
              </w:rPr>
            </w:pPr>
            <w:r w:rsidRPr="00C90DF6">
              <w:rPr>
                <w:rFonts w:ascii="Times New Roman" w:eastAsia="Times New Roman" w:hAnsi="Times New Roman"/>
                <w:b/>
                <w:bCs/>
              </w:rPr>
              <w:t>Zinātniskie rezultatīvie rādītāji</w:t>
            </w:r>
          </w:p>
        </w:tc>
      </w:tr>
      <w:tr w:rsidR="001A3FC4" w:rsidRPr="00C90DF6" w14:paraId="65960841" w14:textId="77777777" w:rsidTr="00813D2D">
        <w:trPr>
          <w:gridAfter w:val="2"/>
          <w:wAfter w:w="14" w:type="dxa"/>
        </w:trPr>
        <w:tc>
          <w:tcPr>
            <w:tcW w:w="4395" w:type="dxa"/>
          </w:tcPr>
          <w:p w14:paraId="0740276E" w14:textId="77777777" w:rsidR="001A3FC4" w:rsidRPr="00C90DF6" w:rsidRDefault="001A3FC4" w:rsidP="00C32548">
            <w:pPr>
              <w:tabs>
                <w:tab w:val="left" w:pos="1418"/>
              </w:tabs>
              <w:spacing w:after="0" w:line="240" w:lineRule="auto"/>
              <w:rPr>
                <w:rFonts w:ascii="Times New Roman" w:eastAsia="Times New Roman" w:hAnsi="Times New Roman"/>
                <w:lang w:eastAsia="lv-LV"/>
              </w:rPr>
            </w:pPr>
            <w:r w:rsidRPr="00C90DF6">
              <w:rPr>
                <w:rFonts w:ascii="Times New Roman" w:eastAsia="Times New Roman" w:hAnsi="Times New Roman"/>
                <w:lang w:eastAsia="lv-LV"/>
              </w:rPr>
              <w:t>1. Zinātnisko publikāciju skaits:</w:t>
            </w:r>
          </w:p>
        </w:tc>
        <w:tc>
          <w:tcPr>
            <w:tcW w:w="1134" w:type="dxa"/>
            <w:vAlign w:val="center"/>
          </w:tcPr>
          <w:p w14:paraId="43356A19" w14:textId="77777777" w:rsidR="001A3FC4" w:rsidRPr="00C90DF6" w:rsidRDefault="001A3FC4" w:rsidP="00C32548">
            <w:pPr>
              <w:spacing w:after="0" w:line="240" w:lineRule="auto"/>
              <w:jc w:val="center"/>
              <w:rPr>
                <w:rFonts w:ascii="Times New Roman" w:eastAsia="Times New Roman" w:hAnsi="Times New Roman"/>
                <w:i/>
              </w:rPr>
            </w:pPr>
          </w:p>
        </w:tc>
        <w:tc>
          <w:tcPr>
            <w:tcW w:w="993" w:type="dxa"/>
            <w:tcBorders>
              <w:bottom w:val="single" w:sz="4" w:space="0" w:color="auto"/>
            </w:tcBorders>
            <w:vAlign w:val="center"/>
          </w:tcPr>
          <w:p w14:paraId="73341154" w14:textId="77777777" w:rsidR="001A3FC4" w:rsidRPr="00C90DF6" w:rsidRDefault="001A3FC4" w:rsidP="00C32548">
            <w:pPr>
              <w:spacing w:after="0" w:line="240" w:lineRule="auto"/>
              <w:jc w:val="center"/>
              <w:rPr>
                <w:rFonts w:ascii="Times New Roman" w:eastAsia="Times New Roman" w:hAnsi="Times New Roman"/>
                <w:i/>
              </w:rPr>
            </w:pPr>
          </w:p>
        </w:tc>
        <w:tc>
          <w:tcPr>
            <w:tcW w:w="849" w:type="dxa"/>
          </w:tcPr>
          <w:p w14:paraId="2F89B1F6" w14:textId="77777777" w:rsidR="001A3FC4" w:rsidRPr="00C90DF6" w:rsidRDefault="001A3FC4" w:rsidP="00C32548">
            <w:pPr>
              <w:spacing w:after="0" w:line="240" w:lineRule="auto"/>
              <w:jc w:val="center"/>
              <w:rPr>
                <w:rFonts w:ascii="Times New Roman" w:eastAsia="Times New Roman" w:hAnsi="Times New Roman"/>
                <w:i/>
              </w:rPr>
            </w:pPr>
          </w:p>
        </w:tc>
        <w:tc>
          <w:tcPr>
            <w:tcW w:w="1166" w:type="dxa"/>
            <w:gridSpan w:val="3"/>
            <w:vAlign w:val="center"/>
          </w:tcPr>
          <w:p w14:paraId="507CFA2A"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55C95D0E" w14:textId="77777777" w:rsidTr="00813D2D">
        <w:trPr>
          <w:gridAfter w:val="2"/>
          <w:wAfter w:w="14" w:type="dxa"/>
        </w:trPr>
        <w:tc>
          <w:tcPr>
            <w:tcW w:w="4395" w:type="dxa"/>
          </w:tcPr>
          <w:p w14:paraId="47C78E23" w14:textId="77777777" w:rsidR="001A3FC4" w:rsidRPr="00C90DF6" w:rsidRDefault="001A3FC4" w:rsidP="00C32548">
            <w:pPr>
              <w:tabs>
                <w:tab w:val="left" w:pos="1418"/>
              </w:tabs>
              <w:spacing w:after="0" w:line="240" w:lineRule="auto"/>
              <w:jc w:val="right"/>
              <w:rPr>
                <w:rFonts w:ascii="Times New Roman" w:eastAsia="Times New Roman" w:hAnsi="Times New Roman"/>
                <w:lang w:eastAsia="lv-LV"/>
              </w:rPr>
            </w:pPr>
            <w:r w:rsidRPr="00C90DF6">
              <w:rPr>
                <w:rFonts w:ascii="Times New Roman" w:hAnsi="Times New Roman"/>
              </w:rPr>
              <w:t>oriģinālo zinātnisko rakstu</w:t>
            </w:r>
            <w:r w:rsidRPr="00C90DF6">
              <w:rPr>
                <w:rFonts w:ascii="Times New Roman" w:hAnsi="Times New Roman"/>
              </w:rPr>
              <w:br/>
              <w:t>(</w:t>
            </w:r>
            <w:r w:rsidRPr="00C90DF6">
              <w:rPr>
                <w:rFonts w:ascii="Times New Roman" w:hAnsi="Times New Roman"/>
                <w:i/>
                <w:iCs/>
              </w:rPr>
              <w:t>SCOPUS</w:t>
            </w:r>
            <w:r w:rsidRPr="00C90DF6">
              <w:rPr>
                <w:rFonts w:ascii="Times New Roman" w:hAnsi="Times New Roman"/>
              </w:rPr>
              <w:t>) (SNIP &gt; 1) skaits</w:t>
            </w:r>
          </w:p>
        </w:tc>
        <w:tc>
          <w:tcPr>
            <w:tcW w:w="1134" w:type="dxa"/>
            <w:vAlign w:val="center"/>
          </w:tcPr>
          <w:p w14:paraId="4DA4BD77"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4</w:t>
            </w:r>
          </w:p>
        </w:tc>
        <w:tc>
          <w:tcPr>
            <w:tcW w:w="993" w:type="dxa"/>
            <w:tcBorders>
              <w:bottom w:val="single" w:sz="4" w:space="0" w:color="auto"/>
            </w:tcBorders>
            <w:shd w:val="clear" w:color="auto" w:fill="FBD4B4"/>
            <w:vAlign w:val="center"/>
          </w:tcPr>
          <w:p w14:paraId="44055586"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2</w:t>
            </w:r>
          </w:p>
        </w:tc>
        <w:tc>
          <w:tcPr>
            <w:tcW w:w="849" w:type="dxa"/>
          </w:tcPr>
          <w:p w14:paraId="1BAEC09C" w14:textId="77777777" w:rsidR="001A3FC4" w:rsidRPr="00C90DF6" w:rsidRDefault="001A3FC4" w:rsidP="00C32548">
            <w:pPr>
              <w:spacing w:after="0" w:line="240" w:lineRule="auto"/>
              <w:jc w:val="center"/>
              <w:rPr>
                <w:rFonts w:ascii="Times New Roman" w:eastAsia="Times New Roman" w:hAnsi="Times New Roman"/>
                <w:i/>
              </w:rPr>
            </w:pPr>
            <w:r w:rsidRPr="00C90DF6">
              <w:rPr>
                <w:rFonts w:ascii="Times New Roman" w:eastAsia="Times New Roman" w:hAnsi="Times New Roman"/>
                <w:i/>
              </w:rPr>
              <w:t>1</w:t>
            </w:r>
          </w:p>
        </w:tc>
        <w:tc>
          <w:tcPr>
            <w:tcW w:w="1166" w:type="dxa"/>
            <w:gridSpan w:val="3"/>
          </w:tcPr>
          <w:p w14:paraId="1A1FECBA" w14:textId="77777777" w:rsidR="001A3FC4" w:rsidRPr="00C90DF6" w:rsidRDefault="001A3FC4" w:rsidP="00C32548">
            <w:pPr>
              <w:spacing w:after="0" w:line="240" w:lineRule="auto"/>
              <w:rPr>
                <w:rFonts w:ascii="Times New Roman" w:eastAsia="Times New Roman" w:hAnsi="Times New Roman"/>
                <w:i/>
              </w:rPr>
            </w:pPr>
          </w:p>
        </w:tc>
      </w:tr>
      <w:tr w:rsidR="001A3FC4" w:rsidRPr="00C90DF6" w14:paraId="2619DD4E" w14:textId="77777777" w:rsidTr="00813D2D">
        <w:trPr>
          <w:gridAfter w:val="2"/>
          <w:wAfter w:w="14" w:type="dxa"/>
        </w:trPr>
        <w:tc>
          <w:tcPr>
            <w:tcW w:w="4395" w:type="dxa"/>
          </w:tcPr>
          <w:p w14:paraId="2903D8D9" w14:textId="77777777" w:rsidR="001A3FC4" w:rsidRPr="00C90DF6" w:rsidRDefault="001A3FC4" w:rsidP="00C32548">
            <w:pPr>
              <w:tabs>
                <w:tab w:val="left" w:pos="1418"/>
              </w:tabs>
              <w:spacing w:after="0" w:line="240" w:lineRule="auto"/>
              <w:jc w:val="right"/>
              <w:rPr>
                <w:rFonts w:ascii="Times New Roman" w:hAnsi="Times New Roman"/>
                <w:lang w:eastAsia="lv-LV"/>
              </w:rPr>
            </w:pPr>
            <w:r w:rsidRPr="00C90DF6">
              <w:rPr>
                <w:rFonts w:ascii="Times New Roman" w:hAnsi="Times New Roman"/>
                <w:lang w:eastAsia="lv-LV"/>
              </w:rPr>
              <w:t>Web of Science vai SCOPUS datubāzēs iekļautajos izdevumos publicēti oriģināli recenzēti raksti (SNIP≤1)</w:t>
            </w:r>
          </w:p>
        </w:tc>
        <w:tc>
          <w:tcPr>
            <w:tcW w:w="1134" w:type="dxa"/>
            <w:vAlign w:val="center"/>
          </w:tcPr>
          <w:p w14:paraId="13A2D2DA"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5</w:t>
            </w:r>
          </w:p>
        </w:tc>
        <w:tc>
          <w:tcPr>
            <w:tcW w:w="993" w:type="dxa"/>
            <w:shd w:val="clear" w:color="auto" w:fill="FBD4B4"/>
            <w:vAlign w:val="center"/>
          </w:tcPr>
          <w:p w14:paraId="687FBCC0"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2</w:t>
            </w:r>
          </w:p>
        </w:tc>
        <w:tc>
          <w:tcPr>
            <w:tcW w:w="849" w:type="dxa"/>
          </w:tcPr>
          <w:p w14:paraId="0778FD80" w14:textId="77777777" w:rsidR="001A3FC4" w:rsidRPr="00C90DF6" w:rsidRDefault="001A3FC4" w:rsidP="00C32548">
            <w:pPr>
              <w:spacing w:after="0" w:line="240" w:lineRule="auto"/>
              <w:jc w:val="center"/>
              <w:rPr>
                <w:rFonts w:ascii="Times New Roman" w:eastAsia="Times New Roman" w:hAnsi="Times New Roman"/>
                <w:i/>
              </w:rPr>
            </w:pPr>
            <w:r w:rsidRPr="00C90DF6">
              <w:rPr>
                <w:rFonts w:ascii="Times New Roman" w:eastAsia="Times New Roman" w:hAnsi="Times New Roman"/>
                <w:i/>
              </w:rPr>
              <w:t>1</w:t>
            </w:r>
          </w:p>
        </w:tc>
        <w:tc>
          <w:tcPr>
            <w:tcW w:w="1166" w:type="dxa"/>
            <w:gridSpan w:val="3"/>
          </w:tcPr>
          <w:p w14:paraId="47A1D29E" w14:textId="77777777" w:rsidR="001A3FC4" w:rsidRPr="00C90DF6" w:rsidRDefault="001A3FC4" w:rsidP="00C32548">
            <w:pPr>
              <w:spacing w:after="0" w:line="240" w:lineRule="auto"/>
              <w:rPr>
                <w:rFonts w:ascii="Times New Roman" w:eastAsia="Times New Roman" w:hAnsi="Times New Roman"/>
                <w:i/>
              </w:rPr>
            </w:pPr>
            <w:r w:rsidRPr="00C90DF6">
              <w:rPr>
                <w:rFonts w:ascii="Times New Roman" w:eastAsia="Times New Roman" w:hAnsi="Times New Roman"/>
                <w:i/>
                <w:lang w:val="en-US"/>
              </w:rPr>
              <w:t xml:space="preserve"> </w:t>
            </w:r>
          </w:p>
        </w:tc>
      </w:tr>
      <w:tr w:rsidR="001A3FC4" w:rsidRPr="00C90DF6" w14:paraId="055E49F7" w14:textId="77777777" w:rsidTr="00813D2D">
        <w:trPr>
          <w:gridAfter w:val="2"/>
          <w:wAfter w:w="14" w:type="dxa"/>
        </w:trPr>
        <w:tc>
          <w:tcPr>
            <w:tcW w:w="4395" w:type="dxa"/>
          </w:tcPr>
          <w:p w14:paraId="494BAE03" w14:textId="77777777" w:rsidR="001A3FC4" w:rsidRPr="00C90DF6" w:rsidRDefault="001A3FC4" w:rsidP="00C32548">
            <w:pPr>
              <w:tabs>
                <w:tab w:val="left" w:pos="1418"/>
              </w:tabs>
              <w:spacing w:after="0" w:line="240" w:lineRule="auto"/>
              <w:jc w:val="right"/>
              <w:rPr>
                <w:rFonts w:ascii="Times New Roman" w:hAnsi="Times New Roman"/>
                <w:lang w:eastAsia="lv-LV"/>
              </w:rPr>
            </w:pPr>
            <w:r w:rsidRPr="00C90DF6">
              <w:rPr>
                <w:rFonts w:ascii="Times New Roman" w:hAnsi="Times New Roman"/>
                <w:lang w:eastAsia="lv-LV"/>
              </w:rPr>
              <w:t>Attiecīgās nozares ministrijas atzītās specializētajās datu bāzēs publicēti zinātniski raksti (PubMed, CAPLUS)</w:t>
            </w:r>
          </w:p>
        </w:tc>
        <w:tc>
          <w:tcPr>
            <w:tcW w:w="1134" w:type="dxa"/>
            <w:vAlign w:val="center"/>
          </w:tcPr>
          <w:p w14:paraId="775F7729" w14:textId="77777777" w:rsidR="001A3FC4" w:rsidRPr="00C90DF6" w:rsidRDefault="001A3FC4" w:rsidP="00C32548">
            <w:pPr>
              <w:spacing w:after="0" w:line="240" w:lineRule="auto"/>
              <w:jc w:val="center"/>
              <w:rPr>
                <w:rFonts w:ascii="Times New Roman" w:eastAsia="Times New Roman" w:hAnsi="Times New Roman"/>
                <w:b/>
              </w:rPr>
            </w:pPr>
          </w:p>
        </w:tc>
        <w:tc>
          <w:tcPr>
            <w:tcW w:w="993" w:type="dxa"/>
            <w:shd w:val="clear" w:color="auto" w:fill="auto"/>
            <w:vAlign w:val="center"/>
          </w:tcPr>
          <w:p w14:paraId="246B6A70"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Pr>
          <w:p w14:paraId="47DF1EFB" w14:textId="77777777" w:rsidR="001A3FC4" w:rsidRPr="00C90DF6" w:rsidRDefault="001A3FC4" w:rsidP="00C32548">
            <w:pPr>
              <w:spacing w:after="0" w:line="240" w:lineRule="auto"/>
              <w:jc w:val="center"/>
              <w:rPr>
                <w:rFonts w:ascii="Times New Roman" w:eastAsia="Times New Roman" w:hAnsi="Times New Roman"/>
                <w:i/>
              </w:rPr>
            </w:pPr>
            <w:r w:rsidRPr="00C90DF6">
              <w:rPr>
                <w:rFonts w:ascii="Times New Roman" w:eastAsia="Times New Roman" w:hAnsi="Times New Roman"/>
                <w:i/>
              </w:rPr>
              <w:t>2</w:t>
            </w:r>
          </w:p>
        </w:tc>
        <w:tc>
          <w:tcPr>
            <w:tcW w:w="1166" w:type="dxa"/>
            <w:gridSpan w:val="3"/>
          </w:tcPr>
          <w:p w14:paraId="55B46A49" w14:textId="77777777" w:rsidR="001A3FC4" w:rsidRPr="00C90DF6" w:rsidRDefault="001A3FC4" w:rsidP="00C32548">
            <w:pPr>
              <w:spacing w:after="0" w:line="240" w:lineRule="auto"/>
              <w:rPr>
                <w:rFonts w:ascii="Times New Roman" w:eastAsia="Times New Roman" w:hAnsi="Times New Roman"/>
                <w:i/>
              </w:rPr>
            </w:pPr>
          </w:p>
        </w:tc>
      </w:tr>
      <w:tr w:rsidR="001A3FC4" w:rsidRPr="00C90DF6" w14:paraId="694A183B" w14:textId="77777777" w:rsidTr="00813D2D">
        <w:trPr>
          <w:gridAfter w:val="2"/>
          <w:wAfter w:w="14" w:type="dxa"/>
        </w:trPr>
        <w:tc>
          <w:tcPr>
            <w:tcW w:w="4395" w:type="dxa"/>
          </w:tcPr>
          <w:p w14:paraId="0D483B3C" w14:textId="77777777" w:rsidR="001A3FC4" w:rsidRPr="00C90DF6" w:rsidRDefault="001A3FC4" w:rsidP="00C32548">
            <w:pPr>
              <w:tabs>
                <w:tab w:val="left" w:pos="1418"/>
              </w:tabs>
              <w:spacing w:after="0" w:line="240" w:lineRule="auto"/>
              <w:jc w:val="right"/>
              <w:rPr>
                <w:rFonts w:ascii="Times New Roman" w:hAnsi="Times New Roman"/>
                <w:lang w:eastAsia="lv-LV"/>
              </w:rPr>
            </w:pPr>
            <w:r w:rsidRPr="00C90DF6">
              <w:rPr>
                <w:rFonts w:ascii="Times New Roman" w:hAnsi="Times New Roman"/>
                <w:lang w:eastAsia="lv-LV"/>
              </w:rPr>
              <w:t>Web of Science vai SCOPUS datubāzēs iekļautajos izdevumos publicētas konferenču tēzes</w:t>
            </w:r>
          </w:p>
        </w:tc>
        <w:tc>
          <w:tcPr>
            <w:tcW w:w="1134" w:type="dxa"/>
            <w:vAlign w:val="center"/>
          </w:tcPr>
          <w:p w14:paraId="2715309C"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11</w:t>
            </w:r>
          </w:p>
        </w:tc>
        <w:tc>
          <w:tcPr>
            <w:tcW w:w="993" w:type="dxa"/>
            <w:shd w:val="clear" w:color="auto" w:fill="FBD4B4"/>
            <w:vAlign w:val="center"/>
          </w:tcPr>
          <w:p w14:paraId="72F692E8"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5</w:t>
            </w:r>
          </w:p>
        </w:tc>
        <w:tc>
          <w:tcPr>
            <w:tcW w:w="849" w:type="dxa"/>
          </w:tcPr>
          <w:p w14:paraId="786EBDFF" w14:textId="77777777" w:rsidR="001A3FC4" w:rsidRPr="00C90DF6" w:rsidRDefault="001A3FC4" w:rsidP="00C32548">
            <w:pPr>
              <w:spacing w:after="0" w:line="240" w:lineRule="auto"/>
              <w:jc w:val="center"/>
              <w:rPr>
                <w:rFonts w:ascii="Times New Roman" w:eastAsia="Times New Roman" w:hAnsi="Times New Roman"/>
                <w:i/>
              </w:rPr>
            </w:pPr>
            <w:r w:rsidRPr="00C90DF6">
              <w:rPr>
                <w:rFonts w:ascii="Times New Roman" w:eastAsia="Times New Roman" w:hAnsi="Times New Roman"/>
                <w:i/>
              </w:rPr>
              <w:t>13</w:t>
            </w:r>
          </w:p>
        </w:tc>
        <w:tc>
          <w:tcPr>
            <w:tcW w:w="1166" w:type="dxa"/>
            <w:gridSpan w:val="3"/>
          </w:tcPr>
          <w:p w14:paraId="4B7BD93F" w14:textId="77777777" w:rsidR="001A3FC4" w:rsidRPr="00C90DF6" w:rsidRDefault="001A3FC4" w:rsidP="00C32548">
            <w:pPr>
              <w:spacing w:after="0" w:line="240" w:lineRule="auto"/>
              <w:rPr>
                <w:rFonts w:ascii="Times New Roman" w:eastAsia="Times New Roman" w:hAnsi="Times New Roman"/>
                <w:i/>
              </w:rPr>
            </w:pPr>
          </w:p>
        </w:tc>
      </w:tr>
      <w:tr w:rsidR="001A3FC4" w:rsidRPr="00C90DF6" w14:paraId="31AFA15B" w14:textId="77777777" w:rsidTr="00813D2D">
        <w:trPr>
          <w:gridAfter w:val="2"/>
          <w:wAfter w:w="14" w:type="dxa"/>
        </w:trPr>
        <w:tc>
          <w:tcPr>
            <w:tcW w:w="4395" w:type="dxa"/>
          </w:tcPr>
          <w:p w14:paraId="5A90812C" w14:textId="77777777" w:rsidR="001A3FC4" w:rsidRPr="00C90DF6" w:rsidRDefault="001A3FC4" w:rsidP="00C32548">
            <w:pPr>
              <w:tabs>
                <w:tab w:val="left" w:pos="1418"/>
              </w:tabs>
              <w:spacing w:after="0" w:line="240" w:lineRule="auto"/>
              <w:jc w:val="right"/>
              <w:rPr>
                <w:rFonts w:ascii="Times New Roman" w:eastAsia="Times New Roman" w:hAnsi="Times New Roman"/>
                <w:lang w:eastAsia="lv-LV"/>
              </w:rPr>
            </w:pPr>
            <w:r w:rsidRPr="00C90DF6">
              <w:rPr>
                <w:rFonts w:ascii="Times New Roman" w:eastAsia="Times New Roman" w:hAnsi="Times New Roman"/>
                <w:lang w:eastAsia="lv-LV"/>
              </w:rPr>
              <w:t xml:space="preserve">oriģinālo zinātnisko rakstu </w:t>
            </w:r>
          </w:p>
          <w:p w14:paraId="74B86AD8" w14:textId="77777777" w:rsidR="001A3FC4" w:rsidRPr="00C90DF6" w:rsidRDefault="001A3FC4" w:rsidP="00C32548">
            <w:pPr>
              <w:tabs>
                <w:tab w:val="left" w:pos="1418"/>
              </w:tabs>
              <w:spacing w:after="0" w:line="240" w:lineRule="auto"/>
              <w:jc w:val="right"/>
              <w:rPr>
                <w:rFonts w:ascii="Times New Roman" w:eastAsia="Times New Roman" w:hAnsi="Times New Roman"/>
              </w:rPr>
            </w:pPr>
            <w:r w:rsidRPr="00C90DF6">
              <w:rPr>
                <w:rFonts w:ascii="Times New Roman" w:eastAsia="Times New Roman" w:hAnsi="Times New Roman"/>
                <w:lang w:eastAsia="lv-LV"/>
              </w:rPr>
              <w:t>ERIH (A un B) datubāzē iekļautajos žurnālos vai konferenču rakstu krājumos</w:t>
            </w:r>
          </w:p>
        </w:tc>
        <w:tc>
          <w:tcPr>
            <w:tcW w:w="1134" w:type="dxa"/>
            <w:vAlign w:val="center"/>
          </w:tcPr>
          <w:p w14:paraId="61E7D5F4"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0</w:t>
            </w:r>
          </w:p>
        </w:tc>
        <w:tc>
          <w:tcPr>
            <w:tcW w:w="993" w:type="dxa"/>
            <w:shd w:val="clear" w:color="auto" w:fill="FFFFFF"/>
            <w:vAlign w:val="center"/>
          </w:tcPr>
          <w:p w14:paraId="1607EAA7"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0</w:t>
            </w:r>
          </w:p>
        </w:tc>
        <w:tc>
          <w:tcPr>
            <w:tcW w:w="849" w:type="dxa"/>
          </w:tcPr>
          <w:p w14:paraId="48C1C98E" w14:textId="77777777" w:rsidR="001A3FC4" w:rsidRPr="00C90DF6" w:rsidRDefault="001A3FC4" w:rsidP="00C32548">
            <w:pPr>
              <w:spacing w:after="0" w:line="240" w:lineRule="auto"/>
              <w:jc w:val="center"/>
              <w:rPr>
                <w:rFonts w:ascii="Times New Roman" w:eastAsia="Times New Roman" w:hAnsi="Times New Roman"/>
                <w:i/>
              </w:rPr>
            </w:pPr>
            <w:r w:rsidRPr="00C90DF6">
              <w:rPr>
                <w:rFonts w:ascii="Times New Roman" w:eastAsia="Times New Roman" w:hAnsi="Times New Roman"/>
                <w:i/>
              </w:rPr>
              <w:t>0</w:t>
            </w:r>
          </w:p>
        </w:tc>
        <w:tc>
          <w:tcPr>
            <w:tcW w:w="1166" w:type="dxa"/>
            <w:gridSpan w:val="3"/>
            <w:vAlign w:val="center"/>
          </w:tcPr>
          <w:p w14:paraId="4D5E31F7"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1372FD95" w14:textId="77777777" w:rsidTr="00813D2D">
        <w:trPr>
          <w:gridAfter w:val="2"/>
          <w:wAfter w:w="14" w:type="dxa"/>
        </w:trPr>
        <w:tc>
          <w:tcPr>
            <w:tcW w:w="4395" w:type="dxa"/>
          </w:tcPr>
          <w:p w14:paraId="39CDE49E" w14:textId="77777777" w:rsidR="001A3FC4" w:rsidRPr="00C90DF6" w:rsidRDefault="001A3FC4" w:rsidP="00C32548">
            <w:pPr>
              <w:tabs>
                <w:tab w:val="left" w:pos="1418"/>
              </w:tabs>
              <w:spacing w:after="0" w:line="240" w:lineRule="auto"/>
              <w:jc w:val="right"/>
              <w:rPr>
                <w:rFonts w:ascii="Times New Roman" w:eastAsia="Times New Roman" w:hAnsi="Times New Roman"/>
              </w:rPr>
            </w:pPr>
            <w:r w:rsidRPr="00C90DF6">
              <w:rPr>
                <w:rFonts w:ascii="Times New Roman" w:eastAsia="Times New Roman" w:hAnsi="Times New Roman"/>
                <w:lang w:eastAsia="lv-LV"/>
              </w:rPr>
              <w:t>recenzētu zinātnisku monogrāfiju skaits</w:t>
            </w:r>
          </w:p>
        </w:tc>
        <w:tc>
          <w:tcPr>
            <w:tcW w:w="1134" w:type="dxa"/>
            <w:vAlign w:val="center"/>
          </w:tcPr>
          <w:p w14:paraId="2AC862F5"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2</w:t>
            </w:r>
          </w:p>
        </w:tc>
        <w:tc>
          <w:tcPr>
            <w:tcW w:w="993" w:type="dxa"/>
            <w:shd w:val="clear" w:color="auto" w:fill="FFFFFF"/>
            <w:vAlign w:val="center"/>
          </w:tcPr>
          <w:p w14:paraId="64891782"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0</w:t>
            </w:r>
          </w:p>
        </w:tc>
        <w:tc>
          <w:tcPr>
            <w:tcW w:w="849" w:type="dxa"/>
          </w:tcPr>
          <w:p w14:paraId="7A57D381"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2</w:t>
            </w:r>
          </w:p>
        </w:tc>
        <w:tc>
          <w:tcPr>
            <w:tcW w:w="1166" w:type="dxa"/>
            <w:gridSpan w:val="3"/>
          </w:tcPr>
          <w:p w14:paraId="1659F0AE" w14:textId="77777777" w:rsidR="001A3FC4" w:rsidRPr="00C90DF6" w:rsidRDefault="001A3FC4" w:rsidP="00C32548">
            <w:pPr>
              <w:spacing w:after="0" w:line="240" w:lineRule="auto"/>
              <w:rPr>
                <w:rFonts w:ascii="Times New Roman" w:eastAsia="Times New Roman" w:hAnsi="Times New Roman"/>
                <w:i/>
              </w:rPr>
            </w:pPr>
          </w:p>
        </w:tc>
      </w:tr>
      <w:tr w:rsidR="001A3FC4" w:rsidRPr="00C90DF6" w14:paraId="1F612DA5" w14:textId="77777777" w:rsidTr="00813D2D">
        <w:trPr>
          <w:gridAfter w:val="2"/>
          <w:wAfter w:w="14" w:type="dxa"/>
        </w:trPr>
        <w:tc>
          <w:tcPr>
            <w:tcW w:w="4395" w:type="dxa"/>
          </w:tcPr>
          <w:p w14:paraId="3D7703B6" w14:textId="77777777" w:rsidR="001A3FC4" w:rsidRPr="00C90DF6" w:rsidRDefault="001A3FC4" w:rsidP="00C32548">
            <w:pPr>
              <w:spacing w:after="0" w:line="240" w:lineRule="auto"/>
              <w:rPr>
                <w:rFonts w:ascii="Times New Roman" w:eastAsia="Times New Roman" w:hAnsi="Times New Roman"/>
                <w:bCs/>
              </w:rPr>
            </w:pPr>
            <w:r w:rsidRPr="00C90DF6">
              <w:rPr>
                <w:rFonts w:ascii="Times New Roman" w:eastAsia="Times New Roman" w:hAnsi="Times New Roman"/>
              </w:rPr>
              <w:t>2. Programmas ietvaros aizstāvēto darbu skaits:</w:t>
            </w:r>
          </w:p>
        </w:tc>
        <w:tc>
          <w:tcPr>
            <w:tcW w:w="1134" w:type="dxa"/>
            <w:vAlign w:val="center"/>
          </w:tcPr>
          <w:p w14:paraId="19D63B01" w14:textId="77777777" w:rsidR="001A3FC4" w:rsidRPr="00C90DF6" w:rsidRDefault="001A3FC4" w:rsidP="00C32548">
            <w:pPr>
              <w:spacing w:after="0" w:line="240" w:lineRule="auto"/>
              <w:jc w:val="center"/>
              <w:rPr>
                <w:rFonts w:ascii="Times New Roman" w:eastAsia="Times New Roman" w:hAnsi="Times New Roman"/>
                <w:b/>
              </w:rPr>
            </w:pPr>
          </w:p>
        </w:tc>
        <w:tc>
          <w:tcPr>
            <w:tcW w:w="993" w:type="dxa"/>
            <w:tcBorders>
              <w:bottom w:val="single" w:sz="4" w:space="0" w:color="auto"/>
            </w:tcBorders>
            <w:shd w:val="clear" w:color="auto" w:fill="FFFFFF"/>
            <w:vAlign w:val="center"/>
          </w:tcPr>
          <w:p w14:paraId="4AA25FB1"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Pr>
          <w:p w14:paraId="523DEA55" w14:textId="77777777" w:rsidR="001A3FC4" w:rsidRPr="00C90DF6" w:rsidRDefault="001A3FC4" w:rsidP="00C32548">
            <w:pPr>
              <w:spacing w:after="0" w:line="240" w:lineRule="auto"/>
              <w:jc w:val="center"/>
              <w:rPr>
                <w:rFonts w:ascii="Times New Roman" w:eastAsia="Times New Roman" w:hAnsi="Times New Roman"/>
              </w:rPr>
            </w:pPr>
          </w:p>
        </w:tc>
        <w:tc>
          <w:tcPr>
            <w:tcW w:w="1166" w:type="dxa"/>
            <w:gridSpan w:val="3"/>
            <w:tcBorders>
              <w:bottom w:val="single" w:sz="4" w:space="0" w:color="auto"/>
            </w:tcBorders>
            <w:vAlign w:val="center"/>
          </w:tcPr>
          <w:p w14:paraId="2C53A156"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72491B77" w14:textId="77777777" w:rsidTr="00813D2D">
        <w:tc>
          <w:tcPr>
            <w:tcW w:w="4395" w:type="dxa"/>
          </w:tcPr>
          <w:p w14:paraId="6E20DEC4" w14:textId="77777777" w:rsidR="001A3FC4" w:rsidRPr="00C90DF6" w:rsidRDefault="001A3FC4" w:rsidP="00C32548">
            <w:pPr>
              <w:spacing w:after="0" w:line="240" w:lineRule="auto"/>
              <w:jc w:val="right"/>
              <w:rPr>
                <w:rFonts w:ascii="Times New Roman" w:eastAsia="Times New Roman" w:hAnsi="Times New Roman"/>
              </w:rPr>
            </w:pPr>
            <w:r w:rsidRPr="00C90DF6">
              <w:rPr>
                <w:rFonts w:ascii="Times New Roman" w:eastAsia="Times New Roman" w:hAnsi="Times New Roman"/>
              </w:rPr>
              <w:t>promocijas darbu skaits</w:t>
            </w:r>
          </w:p>
        </w:tc>
        <w:tc>
          <w:tcPr>
            <w:tcW w:w="1134" w:type="dxa"/>
            <w:vAlign w:val="center"/>
          </w:tcPr>
          <w:p w14:paraId="7E0EFE82"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2</w:t>
            </w:r>
          </w:p>
        </w:tc>
        <w:tc>
          <w:tcPr>
            <w:tcW w:w="993" w:type="dxa"/>
            <w:shd w:val="clear" w:color="auto" w:fill="FFFFFF"/>
            <w:vAlign w:val="center"/>
          </w:tcPr>
          <w:p w14:paraId="2046C46E"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0</w:t>
            </w:r>
          </w:p>
        </w:tc>
        <w:tc>
          <w:tcPr>
            <w:tcW w:w="849" w:type="dxa"/>
            <w:tcBorders>
              <w:right w:val="single" w:sz="4" w:space="0" w:color="auto"/>
            </w:tcBorders>
          </w:tcPr>
          <w:p w14:paraId="55EA6589"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0</w:t>
            </w:r>
          </w:p>
        </w:tc>
        <w:tc>
          <w:tcPr>
            <w:tcW w:w="706" w:type="dxa"/>
            <w:tcBorders>
              <w:top w:val="single" w:sz="4" w:space="0" w:color="auto"/>
              <w:left w:val="single" w:sz="4" w:space="0" w:color="auto"/>
              <w:bottom w:val="single" w:sz="4" w:space="0" w:color="auto"/>
              <w:right w:val="nil"/>
            </w:tcBorders>
            <w:vAlign w:val="center"/>
          </w:tcPr>
          <w:p w14:paraId="1C460DBE" w14:textId="77777777" w:rsidR="001A3FC4" w:rsidRPr="00C90DF6" w:rsidRDefault="001A3FC4" w:rsidP="00C32548">
            <w:pPr>
              <w:spacing w:after="0" w:line="240" w:lineRule="auto"/>
              <w:jc w:val="center"/>
              <w:rPr>
                <w:rFonts w:ascii="Times New Roman" w:eastAsia="Times New Roman" w:hAnsi="Times New Roman"/>
              </w:rPr>
            </w:pPr>
          </w:p>
        </w:tc>
        <w:tc>
          <w:tcPr>
            <w:tcW w:w="236" w:type="dxa"/>
            <w:tcBorders>
              <w:top w:val="single" w:sz="4" w:space="0" w:color="auto"/>
              <w:left w:val="nil"/>
              <w:bottom w:val="single" w:sz="4" w:space="0" w:color="auto"/>
              <w:right w:val="nil"/>
            </w:tcBorders>
            <w:vAlign w:val="center"/>
          </w:tcPr>
          <w:p w14:paraId="4689E4C0" w14:textId="77777777" w:rsidR="001A3FC4" w:rsidRPr="00C90DF6" w:rsidRDefault="001A3FC4" w:rsidP="00C32548">
            <w:pPr>
              <w:spacing w:after="0" w:line="240" w:lineRule="auto"/>
              <w:jc w:val="center"/>
              <w:rPr>
                <w:rFonts w:ascii="Times New Roman" w:eastAsia="Times New Roman" w:hAnsi="Times New Roman"/>
                <w:i/>
              </w:rPr>
            </w:pPr>
          </w:p>
        </w:tc>
        <w:tc>
          <w:tcPr>
            <w:tcW w:w="238" w:type="dxa"/>
            <w:gridSpan w:val="3"/>
            <w:tcBorders>
              <w:top w:val="single" w:sz="4" w:space="0" w:color="auto"/>
              <w:left w:val="nil"/>
              <w:bottom w:val="single" w:sz="4" w:space="0" w:color="auto"/>
              <w:right w:val="single" w:sz="4" w:space="0" w:color="auto"/>
            </w:tcBorders>
            <w:vAlign w:val="center"/>
          </w:tcPr>
          <w:p w14:paraId="33197277"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7D937025" w14:textId="77777777" w:rsidTr="00813D2D">
        <w:trPr>
          <w:gridAfter w:val="2"/>
          <w:wAfter w:w="14" w:type="dxa"/>
        </w:trPr>
        <w:tc>
          <w:tcPr>
            <w:tcW w:w="4395" w:type="dxa"/>
          </w:tcPr>
          <w:p w14:paraId="79AF9512" w14:textId="77777777" w:rsidR="001A3FC4" w:rsidRPr="00C90DF6" w:rsidRDefault="001A3FC4" w:rsidP="00C32548">
            <w:pPr>
              <w:spacing w:after="0" w:line="240" w:lineRule="auto"/>
              <w:jc w:val="right"/>
              <w:rPr>
                <w:rFonts w:ascii="Times New Roman" w:eastAsia="Times New Roman" w:hAnsi="Times New Roman"/>
              </w:rPr>
            </w:pPr>
            <w:r w:rsidRPr="00C90DF6">
              <w:rPr>
                <w:rFonts w:ascii="Times New Roman" w:eastAsia="Times New Roman" w:hAnsi="Times New Roman"/>
              </w:rPr>
              <w:t>maģistra darbu skaits</w:t>
            </w:r>
          </w:p>
        </w:tc>
        <w:tc>
          <w:tcPr>
            <w:tcW w:w="1134" w:type="dxa"/>
            <w:vAlign w:val="center"/>
          </w:tcPr>
          <w:p w14:paraId="5FF6C282"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7</w:t>
            </w:r>
          </w:p>
        </w:tc>
        <w:tc>
          <w:tcPr>
            <w:tcW w:w="993" w:type="dxa"/>
            <w:tcBorders>
              <w:bottom w:val="single" w:sz="4" w:space="0" w:color="auto"/>
            </w:tcBorders>
            <w:shd w:val="clear" w:color="auto" w:fill="FBD4B4"/>
            <w:vAlign w:val="center"/>
          </w:tcPr>
          <w:p w14:paraId="1890CF85"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4</w:t>
            </w:r>
          </w:p>
        </w:tc>
        <w:tc>
          <w:tcPr>
            <w:tcW w:w="849" w:type="dxa"/>
            <w:tcBorders>
              <w:right w:val="single" w:sz="4" w:space="0" w:color="auto"/>
            </w:tcBorders>
          </w:tcPr>
          <w:p w14:paraId="0675D013"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8*</w:t>
            </w:r>
          </w:p>
        </w:tc>
        <w:tc>
          <w:tcPr>
            <w:tcW w:w="1166" w:type="dxa"/>
            <w:gridSpan w:val="3"/>
            <w:tcBorders>
              <w:top w:val="single" w:sz="4" w:space="0" w:color="auto"/>
              <w:left w:val="single" w:sz="4" w:space="0" w:color="auto"/>
              <w:bottom w:val="single" w:sz="4" w:space="0" w:color="auto"/>
              <w:right w:val="single" w:sz="4" w:space="0" w:color="auto"/>
            </w:tcBorders>
            <w:vAlign w:val="center"/>
          </w:tcPr>
          <w:p w14:paraId="70BC2990" w14:textId="77777777" w:rsidR="001A3FC4" w:rsidRPr="00C90DF6" w:rsidRDefault="001A3FC4" w:rsidP="00C32548">
            <w:pPr>
              <w:spacing w:after="0" w:line="240" w:lineRule="auto"/>
              <w:jc w:val="center"/>
              <w:rPr>
                <w:rFonts w:ascii="Times New Roman" w:eastAsia="Times New Roman" w:hAnsi="Times New Roman"/>
                <w:i/>
                <w:color w:val="C00000"/>
              </w:rPr>
            </w:pPr>
          </w:p>
        </w:tc>
      </w:tr>
      <w:tr w:rsidR="001A3FC4" w:rsidRPr="00C90DF6" w14:paraId="01082A34" w14:textId="77777777" w:rsidTr="00813D2D">
        <w:trPr>
          <w:gridAfter w:val="2"/>
          <w:wAfter w:w="14" w:type="dxa"/>
        </w:trPr>
        <w:tc>
          <w:tcPr>
            <w:tcW w:w="4395" w:type="dxa"/>
          </w:tcPr>
          <w:p w14:paraId="1C423ECB" w14:textId="77777777" w:rsidR="001A3FC4" w:rsidRPr="00C90DF6" w:rsidRDefault="001A3FC4" w:rsidP="00C32548">
            <w:pPr>
              <w:spacing w:line="240" w:lineRule="auto"/>
              <w:rPr>
                <w:rFonts w:ascii="Times New Roman" w:hAnsi="Times New Roman"/>
              </w:rPr>
            </w:pPr>
            <w:r w:rsidRPr="00C90DF6">
              <w:rPr>
                <w:rFonts w:ascii="Times New Roman" w:hAnsi="Times New Roman"/>
              </w:rPr>
              <w:t xml:space="preserve">3.Pieteikums </w:t>
            </w:r>
            <w:r w:rsidRPr="00C90DF6">
              <w:rPr>
                <w:rFonts w:ascii="Times New Roman" w:hAnsi="Times New Roman"/>
                <w:i/>
              </w:rPr>
              <w:t>Horizon</w:t>
            </w:r>
            <w:r w:rsidRPr="00C90DF6">
              <w:rPr>
                <w:rFonts w:ascii="Times New Roman" w:hAnsi="Times New Roman"/>
              </w:rPr>
              <w:t xml:space="preserve"> 2020 vai citai EU sadarbības programmai</w:t>
            </w:r>
          </w:p>
        </w:tc>
        <w:tc>
          <w:tcPr>
            <w:tcW w:w="1134" w:type="dxa"/>
            <w:vAlign w:val="center"/>
          </w:tcPr>
          <w:p w14:paraId="346FB542"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1</w:t>
            </w:r>
          </w:p>
        </w:tc>
        <w:tc>
          <w:tcPr>
            <w:tcW w:w="993" w:type="dxa"/>
            <w:shd w:val="clear" w:color="auto" w:fill="FFFFFF"/>
            <w:vAlign w:val="center"/>
          </w:tcPr>
          <w:p w14:paraId="3C8971B4" w14:textId="77777777" w:rsidR="001A3FC4" w:rsidRPr="00C90DF6" w:rsidRDefault="001A3FC4" w:rsidP="00C32548">
            <w:pPr>
              <w:spacing w:after="0" w:line="240" w:lineRule="auto"/>
              <w:rPr>
                <w:rFonts w:ascii="Times New Roman" w:eastAsia="Times New Roman" w:hAnsi="Times New Roman"/>
              </w:rPr>
            </w:pPr>
            <w:r w:rsidRPr="00C90DF6">
              <w:rPr>
                <w:rFonts w:ascii="Times New Roman" w:eastAsia="Times New Roman" w:hAnsi="Times New Roman"/>
              </w:rPr>
              <w:t>0</w:t>
            </w:r>
          </w:p>
        </w:tc>
        <w:tc>
          <w:tcPr>
            <w:tcW w:w="849" w:type="dxa"/>
            <w:tcBorders>
              <w:right w:val="single" w:sz="4" w:space="0" w:color="auto"/>
            </w:tcBorders>
          </w:tcPr>
          <w:p w14:paraId="7FDBE03A"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0</w:t>
            </w:r>
          </w:p>
        </w:tc>
        <w:tc>
          <w:tcPr>
            <w:tcW w:w="1166" w:type="dxa"/>
            <w:gridSpan w:val="3"/>
            <w:tcBorders>
              <w:top w:val="single" w:sz="4" w:space="0" w:color="auto"/>
              <w:left w:val="single" w:sz="4" w:space="0" w:color="auto"/>
              <w:bottom w:val="single" w:sz="4" w:space="0" w:color="auto"/>
              <w:right w:val="single" w:sz="4" w:space="0" w:color="auto"/>
            </w:tcBorders>
            <w:vAlign w:val="center"/>
          </w:tcPr>
          <w:p w14:paraId="3136091B" w14:textId="77777777" w:rsidR="001A3FC4" w:rsidRPr="00C90DF6" w:rsidRDefault="001A3FC4" w:rsidP="00C32548">
            <w:pPr>
              <w:spacing w:after="0" w:line="240" w:lineRule="auto"/>
              <w:jc w:val="center"/>
              <w:rPr>
                <w:rFonts w:ascii="Times New Roman" w:eastAsia="Times New Roman" w:hAnsi="Times New Roman"/>
                <w:i/>
                <w:color w:val="C00000"/>
              </w:rPr>
            </w:pPr>
          </w:p>
        </w:tc>
      </w:tr>
      <w:tr w:rsidR="001A3FC4" w:rsidRPr="00C90DF6" w14:paraId="26EE1BDE" w14:textId="77777777" w:rsidTr="00813D2D">
        <w:trPr>
          <w:gridAfter w:val="1"/>
          <w:wAfter w:w="7" w:type="dxa"/>
        </w:trPr>
        <w:tc>
          <w:tcPr>
            <w:tcW w:w="8544" w:type="dxa"/>
            <w:gridSpan w:val="8"/>
            <w:tcBorders>
              <w:right w:val="single" w:sz="4" w:space="0" w:color="auto"/>
            </w:tcBorders>
            <w:shd w:val="clear" w:color="auto" w:fill="C6D9F1"/>
          </w:tcPr>
          <w:p w14:paraId="3147B4C1" w14:textId="77777777" w:rsidR="001A3FC4" w:rsidRPr="00C90DF6" w:rsidRDefault="001A3FC4" w:rsidP="00C32548">
            <w:pPr>
              <w:spacing w:after="0" w:line="240" w:lineRule="auto"/>
              <w:rPr>
                <w:rFonts w:ascii="Times New Roman" w:eastAsia="Times New Roman" w:hAnsi="Times New Roman"/>
                <w:i/>
              </w:rPr>
            </w:pPr>
          </w:p>
        </w:tc>
      </w:tr>
      <w:tr w:rsidR="001A3FC4" w:rsidRPr="00C90DF6" w14:paraId="600AE044" w14:textId="77777777" w:rsidTr="00813D2D">
        <w:tc>
          <w:tcPr>
            <w:tcW w:w="4395" w:type="dxa"/>
          </w:tcPr>
          <w:p w14:paraId="17AFEB21" w14:textId="77777777" w:rsidR="001A3FC4" w:rsidRPr="00C90DF6" w:rsidRDefault="001A3FC4" w:rsidP="00C32548">
            <w:pPr>
              <w:spacing w:after="0" w:line="240" w:lineRule="auto"/>
              <w:rPr>
                <w:rFonts w:ascii="Times New Roman" w:eastAsia="Times New Roman" w:hAnsi="Times New Roman"/>
              </w:rPr>
            </w:pPr>
            <w:r w:rsidRPr="00C90DF6">
              <w:rPr>
                <w:rFonts w:ascii="Times New Roman" w:eastAsia="Times New Roman" w:hAnsi="Times New Roman"/>
              </w:rPr>
              <w:t>1. Programmas gaitas un rezultātu popularizēšanas interaktīvie pasākumi, kuru mērķu grupās iekļauti arī izglītojamie, skaits:</w:t>
            </w:r>
          </w:p>
        </w:tc>
        <w:tc>
          <w:tcPr>
            <w:tcW w:w="1134" w:type="dxa"/>
            <w:vAlign w:val="center"/>
          </w:tcPr>
          <w:p w14:paraId="52DC1A28" w14:textId="77777777" w:rsidR="001A3FC4" w:rsidRPr="00C90DF6" w:rsidRDefault="001A3FC4" w:rsidP="00C32548">
            <w:pPr>
              <w:spacing w:after="0" w:line="240" w:lineRule="auto"/>
              <w:jc w:val="center"/>
              <w:rPr>
                <w:rFonts w:ascii="Times New Roman" w:eastAsia="Times New Roman" w:hAnsi="Times New Roman"/>
                <w:b/>
              </w:rPr>
            </w:pPr>
          </w:p>
        </w:tc>
        <w:tc>
          <w:tcPr>
            <w:tcW w:w="993" w:type="dxa"/>
            <w:shd w:val="clear" w:color="auto" w:fill="FFFFFF"/>
            <w:vAlign w:val="center"/>
          </w:tcPr>
          <w:p w14:paraId="60E44576"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Borders>
              <w:right w:val="single" w:sz="4" w:space="0" w:color="auto"/>
            </w:tcBorders>
          </w:tcPr>
          <w:p w14:paraId="3049A8B1" w14:textId="77777777" w:rsidR="001A3FC4" w:rsidRPr="00C90DF6" w:rsidRDefault="001A3FC4" w:rsidP="00C32548">
            <w:pPr>
              <w:spacing w:after="0" w:line="240" w:lineRule="auto"/>
              <w:jc w:val="center"/>
              <w:rPr>
                <w:rFonts w:ascii="Times New Roman" w:eastAsia="Times New Roman" w:hAnsi="Times New Roman"/>
              </w:rPr>
            </w:pPr>
          </w:p>
        </w:tc>
        <w:tc>
          <w:tcPr>
            <w:tcW w:w="706" w:type="dxa"/>
            <w:tcBorders>
              <w:top w:val="single" w:sz="4" w:space="0" w:color="auto"/>
              <w:left w:val="single" w:sz="4" w:space="0" w:color="auto"/>
              <w:bottom w:val="single" w:sz="4" w:space="0" w:color="auto"/>
              <w:right w:val="nil"/>
            </w:tcBorders>
            <w:vAlign w:val="center"/>
          </w:tcPr>
          <w:p w14:paraId="14D96C90" w14:textId="77777777" w:rsidR="001A3FC4" w:rsidRPr="00C90DF6" w:rsidRDefault="001A3FC4" w:rsidP="00C32548">
            <w:pPr>
              <w:spacing w:after="0" w:line="240" w:lineRule="auto"/>
              <w:jc w:val="center"/>
              <w:rPr>
                <w:rFonts w:ascii="Times New Roman" w:eastAsia="Times New Roman" w:hAnsi="Times New Roman"/>
              </w:rPr>
            </w:pPr>
          </w:p>
        </w:tc>
        <w:tc>
          <w:tcPr>
            <w:tcW w:w="236" w:type="dxa"/>
            <w:tcBorders>
              <w:top w:val="single" w:sz="4" w:space="0" w:color="auto"/>
              <w:left w:val="nil"/>
              <w:bottom w:val="single" w:sz="4" w:space="0" w:color="auto"/>
              <w:right w:val="nil"/>
            </w:tcBorders>
            <w:vAlign w:val="center"/>
          </w:tcPr>
          <w:p w14:paraId="7426971E" w14:textId="77777777" w:rsidR="001A3FC4" w:rsidRPr="00C90DF6" w:rsidRDefault="001A3FC4" w:rsidP="00C32548">
            <w:pPr>
              <w:spacing w:after="0" w:line="240" w:lineRule="auto"/>
              <w:jc w:val="center"/>
              <w:rPr>
                <w:rFonts w:ascii="Times New Roman" w:eastAsia="Times New Roman" w:hAnsi="Times New Roman"/>
                <w:i/>
              </w:rPr>
            </w:pPr>
          </w:p>
        </w:tc>
        <w:tc>
          <w:tcPr>
            <w:tcW w:w="238" w:type="dxa"/>
            <w:gridSpan w:val="3"/>
            <w:tcBorders>
              <w:top w:val="single" w:sz="4" w:space="0" w:color="auto"/>
              <w:left w:val="nil"/>
              <w:bottom w:val="single" w:sz="4" w:space="0" w:color="auto"/>
              <w:right w:val="single" w:sz="4" w:space="0" w:color="auto"/>
            </w:tcBorders>
            <w:vAlign w:val="center"/>
          </w:tcPr>
          <w:p w14:paraId="07804CB1"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4E4FC54E" w14:textId="77777777" w:rsidTr="00813D2D">
        <w:trPr>
          <w:gridAfter w:val="2"/>
          <w:wAfter w:w="14" w:type="dxa"/>
        </w:trPr>
        <w:tc>
          <w:tcPr>
            <w:tcW w:w="4395" w:type="dxa"/>
          </w:tcPr>
          <w:p w14:paraId="1C4A72DD" w14:textId="77777777" w:rsidR="001A3FC4" w:rsidRPr="00C90DF6" w:rsidRDefault="001A3FC4" w:rsidP="00C32548">
            <w:pPr>
              <w:spacing w:after="0" w:line="240" w:lineRule="auto"/>
              <w:ind w:left="-57" w:right="-57"/>
              <w:jc w:val="right"/>
              <w:rPr>
                <w:rFonts w:ascii="Times New Roman" w:eastAsia="Times New Roman" w:hAnsi="Times New Roman"/>
              </w:rPr>
            </w:pPr>
            <w:r w:rsidRPr="00C90DF6">
              <w:rPr>
                <w:rFonts w:ascii="Times New Roman" w:eastAsia="Times New Roman" w:hAnsi="Times New Roman"/>
              </w:rPr>
              <w:t>konferences</w:t>
            </w:r>
          </w:p>
        </w:tc>
        <w:tc>
          <w:tcPr>
            <w:tcW w:w="1134" w:type="dxa"/>
            <w:vAlign w:val="center"/>
          </w:tcPr>
          <w:p w14:paraId="6F2539CF" w14:textId="77777777" w:rsidR="001A3FC4" w:rsidRPr="00C90DF6" w:rsidRDefault="001A3FC4" w:rsidP="00C32548">
            <w:pPr>
              <w:spacing w:after="0" w:line="240" w:lineRule="auto"/>
              <w:jc w:val="center"/>
              <w:rPr>
                <w:rFonts w:ascii="Times New Roman" w:eastAsia="Times New Roman" w:hAnsi="Times New Roman"/>
                <w:b/>
              </w:rPr>
            </w:pPr>
          </w:p>
        </w:tc>
        <w:tc>
          <w:tcPr>
            <w:tcW w:w="993" w:type="dxa"/>
            <w:tcBorders>
              <w:bottom w:val="single" w:sz="4" w:space="0" w:color="auto"/>
            </w:tcBorders>
            <w:shd w:val="clear" w:color="auto" w:fill="FFFFFF"/>
            <w:vAlign w:val="center"/>
          </w:tcPr>
          <w:p w14:paraId="0227BCE1"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Borders>
              <w:right w:val="single" w:sz="4" w:space="0" w:color="auto"/>
            </w:tcBorders>
          </w:tcPr>
          <w:p w14:paraId="4985AED2"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5</w:t>
            </w:r>
          </w:p>
        </w:tc>
        <w:tc>
          <w:tcPr>
            <w:tcW w:w="1166" w:type="dxa"/>
            <w:gridSpan w:val="3"/>
            <w:tcBorders>
              <w:top w:val="single" w:sz="4" w:space="0" w:color="auto"/>
              <w:left w:val="single" w:sz="4" w:space="0" w:color="auto"/>
              <w:bottom w:val="single" w:sz="4" w:space="0" w:color="auto"/>
              <w:right w:val="single" w:sz="4" w:space="0" w:color="auto"/>
            </w:tcBorders>
            <w:vAlign w:val="center"/>
          </w:tcPr>
          <w:p w14:paraId="28909924"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229E2003" w14:textId="77777777" w:rsidTr="00813D2D">
        <w:tc>
          <w:tcPr>
            <w:tcW w:w="4395" w:type="dxa"/>
          </w:tcPr>
          <w:p w14:paraId="65512942" w14:textId="77777777" w:rsidR="001A3FC4" w:rsidRPr="00C90DF6" w:rsidRDefault="001A3FC4" w:rsidP="00C32548">
            <w:pPr>
              <w:spacing w:after="0" w:line="240" w:lineRule="auto"/>
              <w:ind w:left="-57" w:right="-57"/>
              <w:jc w:val="right"/>
              <w:rPr>
                <w:rFonts w:ascii="Times New Roman" w:eastAsia="Times New Roman" w:hAnsi="Times New Roman"/>
              </w:rPr>
            </w:pPr>
            <w:r w:rsidRPr="00C90DF6">
              <w:rPr>
                <w:rFonts w:ascii="Times New Roman" w:eastAsia="Times New Roman" w:hAnsi="Times New Roman"/>
              </w:rPr>
              <w:t>semināri</w:t>
            </w:r>
          </w:p>
        </w:tc>
        <w:tc>
          <w:tcPr>
            <w:tcW w:w="1134" w:type="dxa"/>
            <w:vAlign w:val="center"/>
          </w:tcPr>
          <w:p w14:paraId="75A8C6B4"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2</w:t>
            </w:r>
          </w:p>
        </w:tc>
        <w:tc>
          <w:tcPr>
            <w:tcW w:w="993" w:type="dxa"/>
            <w:shd w:val="clear" w:color="auto" w:fill="FFFFFF"/>
            <w:vAlign w:val="center"/>
          </w:tcPr>
          <w:p w14:paraId="66DBDFA6"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Borders>
              <w:right w:val="single" w:sz="4" w:space="0" w:color="auto"/>
            </w:tcBorders>
          </w:tcPr>
          <w:p w14:paraId="1C1FD1AD" w14:textId="77777777" w:rsidR="001A3FC4" w:rsidRPr="00C90DF6" w:rsidRDefault="001A3FC4" w:rsidP="00C32548">
            <w:pPr>
              <w:spacing w:after="0" w:line="240" w:lineRule="auto"/>
              <w:jc w:val="center"/>
              <w:rPr>
                <w:rFonts w:ascii="Times New Roman" w:eastAsia="Times New Roman" w:hAnsi="Times New Roman"/>
              </w:rPr>
            </w:pPr>
          </w:p>
        </w:tc>
        <w:tc>
          <w:tcPr>
            <w:tcW w:w="706" w:type="dxa"/>
            <w:tcBorders>
              <w:top w:val="single" w:sz="4" w:space="0" w:color="auto"/>
              <w:left w:val="single" w:sz="4" w:space="0" w:color="auto"/>
              <w:bottom w:val="single" w:sz="4" w:space="0" w:color="auto"/>
              <w:right w:val="nil"/>
            </w:tcBorders>
            <w:vAlign w:val="center"/>
          </w:tcPr>
          <w:p w14:paraId="0BBBA2AE" w14:textId="77777777" w:rsidR="001A3FC4" w:rsidRPr="00C90DF6" w:rsidRDefault="001A3FC4" w:rsidP="00C32548">
            <w:pPr>
              <w:spacing w:after="0" w:line="240" w:lineRule="auto"/>
              <w:jc w:val="center"/>
              <w:rPr>
                <w:rFonts w:ascii="Times New Roman" w:eastAsia="Times New Roman" w:hAnsi="Times New Roman"/>
              </w:rPr>
            </w:pPr>
          </w:p>
        </w:tc>
        <w:tc>
          <w:tcPr>
            <w:tcW w:w="236" w:type="dxa"/>
            <w:tcBorders>
              <w:top w:val="single" w:sz="4" w:space="0" w:color="auto"/>
              <w:left w:val="nil"/>
              <w:bottom w:val="single" w:sz="4" w:space="0" w:color="auto"/>
              <w:right w:val="nil"/>
            </w:tcBorders>
            <w:vAlign w:val="center"/>
          </w:tcPr>
          <w:p w14:paraId="385CB5F8" w14:textId="77777777" w:rsidR="001A3FC4" w:rsidRPr="00C90DF6" w:rsidRDefault="001A3FC4" w:rsidP="00C32548">
            <w:pPr>
              <w:spacing w:after="0" w:line="240" w:lineRule="auto"/>
              <w:jc w:val="center"/>
              <w:rPr>
                <w:rFonts w:ascii="Times New Roman" w:eastAsia="Times New Roman" w:hAnsi="Times New Roman"/>
                <w:i/>
              </w:rPr>
            </w:pPr>
          </w:p>
        </w:tc>
        <w:tc>
          <w:tcPr>
            <w:tcW w:w="238" w:type="dxa"/>
            <w:gridSpan w:val="3"/>
            <w:tcBorders>
              <w:top w:val="single" w:sz="4" w:space="0" w:color="auto"/>
              <w:left w:val="nil"/>
              <w:bottom w:val="single" w:sz="4" w:space="0" w:color="auto"/>
              <w:right w:val="single" w:sz="4" w:space="0" w:color="auto"/>
            </w:tcBorders>
            <w:vAlign w:val="center"/>
          </w:tcPr>
          <w:p w14:paraId="57BDACE1"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3C1F41B2" w14:textId="77777777" w:rsidTr="00813D2D">
        <w:trPr>
          <w:gridAfter w:val="2"/>
          <w:wAfter w:w="14" w:type="dxa"/>
        </w:trPr>
        <w:tc>
          <w:tcPr>
            <w:tcW w:w="4395" w:type="dxa"/>
          </w:tcPr>
          <w:p w14:paraId="273ED8A0" w14:textId="77777777" w:rsidR="001A3FC4" w:rsidRPr="00C90DF6" w:rsidRDefault="001A3FC4" w:rsidP="00C32548">
            <w:pPr>
              <w:spacing w:after="0" w:line="240" w:lineRule="auto"/>
              <w:ind w:left="-57" w:right="-57"/>
              <w:jc w:val="right"/>
              <w:rPr>
                <w:rFonts w:ascii="Times New Roman" w:eastAsia="Times New Roman" w:hAnsi="Times New Roman"/>
              </w:rPr>
            </w:pPr>
            <w:r w:rsidRPr="00C90DF6">
              <w:rPr>
                <w:rFonts w:ascii="Times New Roman" w:eastAsia="Times New Roman" w:hAnsi="Times New Roman"/>
              </w:rPr>
              <w:t>rīkotie semināri</w:t>
            </w:r>
          </w:p>
        </w:tc>
        <w:tc>
          <w:tcPr>
            <w:tcW w:w="1134" w:type="dxa"/>
            <w:vAlign w:val="center"/>
          </w:tcPr>
          <w:p w14:paraId="31093B2E"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4</w:t>
            </w:r>
          </w:p>
        </w:tc>
        <w:tc>
          <w:tcPr>
            <w:tcW w:w="993" w:type="dxa"/>
            <w:shd w:val="clear" w:color="auto" w:fill="FBD4B4"/>
            <w:vAlign w:val="center"/>
          </w:tcPr>
          <w:p w14:paraId="4A30315F"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1</w:t>
            </w:r>
          </w:p>
        </w:tc>
        <w:tc>
          <w:tcPr>
            <w:tcW w:w="849" w:type="dxa"/>
          </w:tcPr>
          <w:p w14:paraId="35E2E54D"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2</w:t>
            </w:r>
          </w:p>
        </w:tc>
        <w:tc>
          <w:tcPr>
            <w:tcW w:w="1166" w:type="dxa"/>
            <w:gridSpan w:val="3"/>
            <w:tcBorders>
              <w:top w:val="single" w:sz="4" w:space="0" w:color="auto"/>
              <w:bottom w:val="single" w:sz="4" w:space="0" w:color="auto"/>
            </w:tcBorders>
            <w:vAlign w:val="center"/>
          </w:tcPr>
          <w:p w14:paraId="5C838201"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2B4906C5" w14:textId="77777777" w:rsidTr="00813D2D">
        <w:trPr>
          <w:gridAfter w:val="2"/>
          <w:wAfter w:w="14" w:type="dxa"/>
        </w:trPr>
        <w:tc>
          <w:tcPr>
            <w:tcW w:w="4395" w:type="dxa"/>
          </w:tcPr>
          <w:p w14:paraId="162821A2" w14:textId="77777777" w:rsidR="001A3FC4" w:rsidRPr="00C90DF6" w:rsidRDefault="001A3FC4" w:rsidP="00C32548">
            <w:pPr>
              <w:spacing w:after="0" w:line="240" w:lineRule="auto"/>
              <w:ind w:left="-57" w:right="-57"/>
              <w:jc w:val="right"/>
              <w:rPr>
                <w:rFonts w:ascii="Times New Roman" w:eastAsia="Times New Roman" w:hAnsi="Times New Roman"/>
              </w:rPr>
            </w:pPr>
            <w:r w:rsidRPr="00C90DF6">
              <w:rPr>
                <w:rFonts w:ascii="Times New Roman" w:eastAsia="Times New Roman" w:hAnsi="Times New Roman"/>
              </w:rPr>
              <w:t>populārzinātniskas publikācijas</w:t>
            </w:r>
          </w:p>
        </w:tc>
        <w:tc>
          <w:tcPr>
            <w:tcW w:w="1134" w:type="dxa"/>
            <w:vAlign w:val="center"/>
          </w:tcPr>
          <w:p w14:paraId="1C9F00C5"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7</w:t>
            </w:r>
          </w:p>
        </w:tc>
        <w:tc>
          <w:tcPr>
            <w:tcW w:w="993" w:type="dxa"/>
            <w:shd w:val="clear" w:color="auto" w:fill="FBD4B4"/>
            <w:vAlign w:val="center"/>
          </w:tcPr>
          <w:p w14:paraId="1AED52E5"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2</w:t>
            </w:r>
          </w:p>
        </w:tc>
        <w:tc>
          <w:tcPr>
            <w:tcW w:w="849" w:type="dxa"/>
          </w:tcPr>
          <w:p w14:paraId="1D91E00E"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6</w:t>
            </w:r>
          </w:p>
        </w:tc>
        <w:tc>
          <w:tcPr>
            <w:tcW w:w="1166" w:type="dxa"/>
            <w:gridSpan w:val="3"/>
            <w:tcBorders>
              <w:top w:val="single" w:sz="4" w:space="0" w:color="auto"/>
              <w:bottom w:val="single" w:sz="4" w:space="0" w:color="auto"/>
            </w:tcBorders>
            <w:vAlign w:val="center"/>
          </w:tcPr>
          <w:p w14:paraId="004D29CB" w14:textId="77777777" w:rsidR="001A3FC4" w:rsidRPr="00C90DF6" w:rsidRDefault="001A3FC4" w:rsidP="00C32548">
            <w:pPr>
              <w:spacing w:after="0" w:line="240" w:lineRule="auto"/>
              <w:rPr>
                <w:rFonts w:ascii="Times New Roman" w:eastAsia="Times New Roman" w:hAnsi="Times New Roman"/>
                <w:i/>
              </w:rPr>
            </w:pPr>
          </w:p>
        </w:tc>
      </w:tr>
      <w:tr w:rsidR="001A3FC4" w:rsidRPr="00C90DF6" w14:paraId="2862CDEA" w14:textId="77777777" w:rsidTr="00813D2D">
        <w:trPr>
          <w:gridAfter w:val="2"/>
          <w:wAfter w:w="14" w:type="dxa"/>
          <w:trHeight w:val="332"/>
        </w:trPr>
        <w:tc>
          <w:tcPr>
            <w:tcW w:w="4395" w:type="dxa"/>
          </w:tcPr>
          <w:p w14:paraId="2B958BFC" w14:textId="77777777" w:rsidR="001A3FC4" w:rsidRPr="00C90DF6" w:rsidRDefault="001A3FC4" w:rsidP="00C32548">
            <w:pPr>
              <w:spacing w:after="0" w:line="240" w:lineRule="auto"/>
              <w:ind w:left="-57" w:right="-57"/>
              <w:jc w:val="right"/>
              <w:rPr>
                <w:rFonts w:ascii="Times New Roman" w:eastAsia="Times New Roman" w:hAnsi="Times New Roman"/>
              </w:rPr>
            </w:pPr>
            <w:r w:rsidRPr="00C90DF6">
              <w:rPr>
                <w:rFonts w:ascii="Times New Roman" w:eastAsia="Times New Roman" w:hAnsi="Times New Roman"/>
              </w:rPr>
              <w:t>izstādes</w:t>
            </w:r>
          </w:p>
        </w:tc>
        <w:tc>
          <w:tcPr>
            <w:tcW w:w="1134" w:type="dxa"/>
            <w:vAlign w:val="center"/>
          </w:tcPr>
          <w:p w14:paraId="2328114C" w14:textId="77777777" w:rsidR="001A3FC4" w:rsidRPr="00C90DF6" w:rsidRDefault="001A3FC4" w:rsidP="00C32548">
            <w:pPr>
              <w:spacing w:after="0" w:line="240" w:lineRule="auto"/>
              <w:jc w:val="center"/>
              <w:rPr>
                <w:rFonts w:ascii="Times New Roman" w:eastAsia="Times New Roman" w:hAnsi="Times New Roman"/>
                <w:b/>
              </w:rPr>
            </w:pPr>
          </w:p>
        </w:tc>
        <w:tc>
          <w:tcPr>
            <w:tcW w:w="993" w:type="dxa"/>
            <w:shd w:val="clear" w:color="auto" w:fill="FFFFFF"/>
            <w:vAlign w:val="center"/>
          </w:tcPr>
          <w:p w14:paraId="532C66C7"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Pr>
          <w:p w14:paraId="696FB5C9" w14:textId="77777777" w:rsidR="001A3FC4" w:rsidRPr="00C90DF6" w:rsidRDefault="001A3FC4" w:rsidP="00C32548">
            <w:pPr>
              <w:spacing w:after="0" w:line="240" w:lineRule="auto"/>
              <w:jc w:val="center"/>
              <w:rPr>
                <w:rFonts w:ascii="Times New Roman" w:eastAsia="Times New Roman" w:hAnsi="Times New Roman"/>
              </w:rPr>
            </w:pPr>
          </w:p>
        </w:tc>
        <w:tc>
          <w:tcPr>
            <w:tcW w:w="1166" w:type="dxa"/>
            <w:gridSpan w:val="3"/>
            <w:tcBorders>
              <w:top w:val="single" w:sz="4" w:space="0" w:color="auto"/>
              <w:bottom w:val="single" w:sz="4" w:space="0" w:color="auto"/>
            </w:tcBorders>
            <w:vAlign w:val="center"/>
          </w:tcPr>
          <w:p w14:paraId="7D9DC385"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2D4106ED" w14:textId="77777777" w:rsidTr="00813D2D">
        <w:trPr>
          <w:gridAfter w:val="1"/>
          <w:wAfter w:w="7" w:type="dxa"/>
        </w:trPr>
        <w:tc>
          <w:tcPr>
            <w:tcW w:w="8544" w:type="dxa"/>
            <w:gridSpan w:val="8"/>
            <w:shd w:val="clear" w:color="auto" w:fill="C6D9F1"/>
          </w:tcPr>
          <w:p w14:paraId="71824293" w14:textId="77777777" w:rsidR="001A3FC4" w:rsidRPr="00C90DF6" w:rsidRDefault="001A3FC4" w:rsidP="00C32548">
            <w:pPr>
              <w:spacing w:after="0" w:line="240" w:lineRule="auto"/>
              <w:rPr>
                <w:rFonts w:ascii="Times New Roman" w:eastAsia="Times New Roman" w:hAnsi="Times New Roman"/>
                <w:i/>
              </w:rPr>
            </w:pPr>
          </w:p>
        </w:tc>
      </w:tr>
      <w:tr w:rsidR="001A3FC4" w:rsidRPr="00C90DF6" w14:paraId="115F46FD" w14:textId="77777777" w:rsidTr="00813D2D">
        <w:tc>
          <w:tcPr>
            <w:tcW w:w="4395" w:type="dxa"/>
          </w:tcPr>
          <w:p w14:paraId="32B37FCD" w14:textId="77777777" w:rsidR="001A3FC4" w:rsidRPr="00C90DF6" w:rsidRDefault="001A3FC4" w:rsidP="00C32548">
            <w:pPr>
              <w:spacing w:after="0" w:line="240" w:lineRule="auto"/>
              <w:rPr>
                <w:rFonts w:ascii="Times New Roman" w:eastAsia="Times New Roman" w:hAnsi="Times New Roman"/>
              </w:rPr>
            </w:pPr>
            <w:r w:rsidRPr="00C90DF6">
              <w:rPr>
                <w:rFonts w:ascii="Times New Roman" w:eastAsia="Times New Roman" w:hAnsi="Times New Roman"/>
              </w:rPr>
              <w:t>1. Zinātniskajai institūcijai programmas ietvaros piesaistītā privātā finansējuma apjoms:</w:t>
            </w:r>
          </w:p>
        </w:tc>
        <w:tc>
          <w:tcPr>
            <w:tcW w:w="1134" w:type="dxa"/>
            <w:vAlign w:val="center"/>
          </w:tcPr>
          <w:p w14:paraId="2B3A9CD0" w14:textId="77777777" w:rsidR="001A3FC4" w:rsidRPr="00C90DF6" w:rsidRDefault="001A3FC4" w:rsidP="00C32548">
            <w:pPr>
              <w:spacing w:after="0" w:line="240" w:lineRule="auto"/>
              <w:jc w:val="center"/>
              <w:rPr>
                <w:rFonts w:ascii="Times New Roman" w:eastAsia="Times New Roman" w:hAnsi="Times New Roman"/>
                <w:b/>
              </w:rPr>
            </w:pPr>
          </w:p>
        </w:tc>
        <w:tc>
          <w:tcPr>
            <w:tcW w:w="993" w:type="dxa"/>
            <w:shd w:val="clear" w:color="auto" w:fill="FFFFFF"/>
            <w:vAlign w:val="center"/>
          </w:tcPr>
          <w:p w14:paraId="029E9A07"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Pr>
          <w:p w14:paraId="1987B671" w14:textId="77777777" w:rsidR="001A3FC4" w:rsidRPr="00C90DF6" w:rsidRDefault="001A3FC4" w:rsidP="00C32548">
            <w:pPr>
              <w:spacing w:after="0" w:line="240" w:lineRule="auto"/>
              <w:jc w:val="center"/>
              <w:rPr>
                <w:rFonts w:ascii="Times New Roman" w:eastAsia="Times New Roman" w:hAnsi="Times New Roman"/>
                <w:color w:val="948A54"/>
              </w:rPr>
            </w:pPr>
          </w:p>
        </w:tc>
        <w:tc>
          <w:tcPr>
            <w:tcW w:w="706" w:type="dxa"/>
            <w:tcBorders>
              <w:top w:val="single" w:sz="4" w:space="0" w:color="auto"/>
              <w:bottom w:val="single" w:sz="4" w:space="0" w:color="auto"/>
              <w:right w:val="nil"/>
            </w:tcBorders>
            <w:vAlign w:val="center"/>
          </w:tcPr>
          <w:p w14:paraId="066ED3DD" w14:textId="77777777" w:rsidR="001A3FC4" w:rsidRPr="00C90DF6" w:rsidRDefault="001A3FC4" w:rsidP="00C32548">
            <w:pPr>
              <w:spacing w:after="0" w:line="240" w:lineRule="auto"/>
              <w:jc w:val="center"/>
              <w:rPr>
                <w:rFonts w:ascii="Times New Roman" w:eastAsia="Times New Roman" w:hAnsi="Times New Roman"/>
                <w:color w:val="948A54"/>
              </w:rPr>
            </w:pPr>
          </w:p>
        </w:tc>
        <w:tc>
          <w:tcPr>
            <w:tcW w:w="236" w:type="dxa"/>
            <w:tcBorders>
              <w:top w:val="single" w:sz="4" w:space="0" w:color="auto"/>
              <w:left w:val="nil"/>
              <w:bottom w:val="single" w:sz="4" w:space="0" w:color="auto"/>
              <w:right w:val="nil"/>
            </w:tcBorders>
            <w:vAlign w:val="center"/>
          </w:tcPr>
          <w:p w14:paraId="64C2825A" w14:textId="77777777" w:rsidR="001A3FC4" w:rsidRPr="00C90DF6" w:rsidRDefault="001A3FC4" w:rsidP="00C32548">
            <w:pPr>
              <w:spacing w:after="0" w:line="240" w:lineRule="auto"/>
              <w:jc w:val="center"/>
              <w:rPr>
                <w:rFonts w:ascii="Times New Roman" w:eastAsia="Times New Roman" w:hAnsi="Times New Roman"/>
                <w:i/>
                <w:color w:val="948A54"/>
              </w:rPr>
            </w:pPr>
          </w:p>
        </w:tc>
        <w:tc>
          <w:tcPr>
            <w:tcW w:w="238" w:type="dxa"/>
            <w:gridSpan w:val="3"/>
            <w:tcBorders>
              <w:top w:val="single" w:sz="4" w:space="0" w:color="auto"/>
              <w:left w:val="nil"/>
              <w:bottom w:val="single" w:sz="4" w:space="0" w:color="auto"/>
            </w:tcBorders>
            <w:vAlign w:val="center"/>
          </w:tcPr>
          <w:p w14:paraId="150F91F6"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297B252F" w14:textId="77777777" w:rsidTr="00813D2D">
        <w:trPr>
          <w:gridAfter w:val="2"/>
          <w:wAfter w:w="14" w:type="dxa"/>
        </w:trPr>
        <w:tc>
          <w:tcPr>
            <w:tcW w:w="4395" w:type="dxa"/>
          </w:tcPr>
          <w:p w14:paraId="0F33095E" w14:textId="77777777" w:rsidR="001A3FC4" w:rsidRPr="00C90DF6" w:rsidRDefault="001A3FC4" w:rsidP="00C32548">
            <w:pPr>
              <w:spacing w:after="0" w:line="240" w:lineRule="auto"/>
              <w:rPr>
                <w:rFonts w:ascii="Times New Roman" w:eastAsia="Times New Roman" w:hAnsi="Times New Roman"/>
              </w:rPr>
            </w:pPr>
            <w:r w:rsidRPr="00C90DF6">
              <w:rPr>
                <w:rFonts w:ascii="Times New Roman" w:eastAsia="Times New Roman" w:hAnsi="Times New Roman"/>
              </w:rPr>
              <w:t>1.1. privātā sektora līdzfinansējums programmā iekļauto projektu īstenošanai</w:t>
            </w:r>
          </w:p>
        </w:tc>
        <w:tc>
          <w:tcPr>
            <w:tcW w:w="1134" w:type="dxa"/>
            <w:vAlign w:val="center"/>
          </w:tcPr>
          <w:p w14:paraId="33FB0A21"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23 341</w:t>
            </w:r>
          </w:p>
        </w:tc>
        <w:tc>
          <w:tcPr>
            <w:tcW w:w="993" w:type="dxa"/>
            <w:shd w:val="clear" w:color="auto" w:fill="FBD4B4"/>
            <w:vAlign w:val="center"/>
          </w:tcPr>
          <w:p w14:paraId="40C0698F" w14:textId="77777777" w:rsidR="001A3FC4" w:rsidRPr="00C90DF6" w:rsidRDefault="001A3FC4" w:rsidP="00C32548">
            <w:pPr>
              <w:spacing w:after="0" w:line="240" w:lineRule="auto"/>
              <w:jc w:val="center"/>
              <w:rPr>
                <w:rFonts w:ascii="Times New Roman" w:eastAsia="Times New Roman" w:hAnsi="Times New Roman"/>
              </w:rPr>
            </w:pPr>
            <w:r w:rsidRPr="00C90DF6">
              <w:rPr>
                <w:rFonts w:ascii="Times New Roman" w:eastAsia="Times New Roman" w:hAnsi="Times New Roman"/>
              </w:rPr>
              <w:t>3 112</w:t>
            </w:r>
          </w:p>
        </w:tc>
        <w:tc>
          <w:tcPr>
            <w:tcW w:w="849" w:type="dxa"/>
            <w:vAlign w:val="center"/>
          </w:tcPr>
          <w:p w14:paraId="309E570F" w14:textId="77777777" w:rsidR="001A3FC4" w:rsidRPr="00C90DF6" w:rsidRDefault="001A3FC4" w:rsidP="00C32548">
            <w:pPr>
              <w:spacing w:after="0" w:line="240" w:lineRule="auto"/>
              <w:jc w:val="center"/>
              <w:rPr>
                <w:rFonts w:ascii="Times New Roman" w:eastAsia="Times New Roman" w:hAnsi="Times New Roman"/>
                <w:i/>
              </w:rPr>
            </w:pPr>
            <w:r w:rsidRPr="00C90DF6">
              <w:rPr>
                <w:rFonts w:ascii="Times New Roman" w:eastAsia="Times New Roman" w:hAnsi="Times New Roman"/>
                <w:b/>
              </w:rPr>
              <w:t>0</w:t>
            </w:r>
          </w:p>
        </w:tc>
        <w:tc>
          <w:tcPr>
            <w:tcW w:w="1166" w:type="dxa"/>
            <w:gridSpan w:val="3"/>
            <w:tcBorders>
              <w:top w:val="single" w:sz="4" w:space="0" w:color="auto"/>
              <w:bottom w:val="single" w:sz="4" w:space="0" w:color="auto"/>
            </w:tcBorders>
            <w:vAlign w:val="center"/>
          </w:tcPr>
          <w:p w14:paraId="457EB88F" w14:textId="02527BCB" w:rsidR="001A3FC4" w:rsidRPr="00536C20" w:rsidRDefault="004042FC" w:rsidP="00536C20">
            <w:pPr>
              <w:pStyle w:val="NormalWeb"/>
              <w:shd w:val="clear" w:color="auto" w:fill="FFFFFF"/>
              <w:rPr>
                <w:color w:val="000000"/>
                <w:sz w:val="20"/>
              </w:rPr>
            </w:pPr>
            <w:r>
              <w:rPr>
                <w:color w:val="000000"/>
                <w:sz w:val="20"/>
                <w:szCs w:val="20"/>
              </w:rPr>
              <w:t xml:space="preserve">Viss </w:t>
            </w:r>
            <w:r w:rsidRPr="004042FC">
              <w:rPr>
                <w:color w:val="000000"/>
                <w:sz w:val="20"/>
                <w:szCs w:val="20"/>
              </w:rPr>
              <w:t xml:space="preserve">finansējums piesaistīts </w:t>
            </w:r>
            <w:r>
              <w:rPr>
                <w:color w:val="000000"/>
                <w:sz w:val="20"/>
                <w:szCs w:val="20"/>
              </w:rPr>
              <w:t xml:space="preserve">1. </w:t>
            </w:r>
            <w:r w:rsidRPr="004042FC">
              <w:rPr>
                <w:color w:val="000000"/>
                <w:sz w:val="20"/>
                <w:szCs w:val="20"/>
              </w:rPr>
              <w:t>posmā.</w:t>
            </w:r>
          </w:p>
        </w:tc>
      </w:tr>
      <w:tr w:rsidR="001A3FC4" w:rsidRPr="00C90DF6" w14:paraId="16FA3E63" w14:textId="77777777" w:rsidTr="00813D2D">
        <w:tc>
          <w:tcPr>
            <w:tcW w:w="4395" w:type="dxa"/>
          </w:tcPr>
          <w:p w14:paraId="744E50BE" w14:textId="77777777" w:rsidR="001A3FC4" w:rsidRPr="00C90DF6" w:rsidRDefault="001A3FC4" w:rsidP="00C32548">
            <w:pPr>
              <w:spacing w:after="0" w:line="240" w:lineRule="auto"/>
              <w:rPr>
                <w:rFonts w:ascii="Times New Roman" w:eastAsia="Times New Roman" w:hAnsi="Times New Roman"/>
              </w:rPr>
            </w:pPr>
            <w:r w:rsidRPr="00C90DF6">
              <w:rPr>
                <w:rFonts w:ascii="Times New Roman" w:eastAsia="Times New Roman" w:hAnsi="Times New Roman"/>
              </w:rPr>
              <w:t xml:space="preserve">1.2. ieņēmumi no programmas ietvaros radītā intelektuālā īpašuma komercializēšanas (rūpnieciskā īpašuma tiesību atsavināšana, licencēšana, izņēmumu tiesību vai lietošanas </w:t>
            </w:r>
            <w:r w:rsidRPr="00C90DF6">
              <w:rPr>
                <w:rFonts w:ascii="Times New Roman" w:eastAsia="Times New Roman" w:hAnsi="Times New Roman"/>
              </w:rPr>
              <w:lastRenderedPageBreak/>
              <w:t>tiesību piešķiršana par atlīdzību)</w:t>
            </w:r>
          </w:p>
        </w:tc>
        <w:tc>
          <w:tcPr>
            <w:tcW w:w="1134" w:type="dxa"/>
            <w:vAlign w:val="center"/>
          </w:tcPr>
          <w:p w14:paraId="7B7C6C9A" w14:textId="77777777" w:rsidR="001A3FC4" w:rsidRPr="00C90DF6" w:rsidRDefault="001A3FC4" w:rsidP="00C32548">
            <w:pPr>
              <w:spacing w:after="0" w:line="240" w:lineRule="auto"/>
              <w:jc w:val="center"/>
              <w:rPr>
                <w:rFonts w:ascii="Times New Roman" w:eastAsia="Times New Roman" w:hAnsi="Times New Roman"/>
                <w:b/>
              </w:rPr>
            </w:pPr>
          </w:p>
        </w:tc>
        <w:tc>
          <w:tcPr>
            <w:tcW w:w="993" w:type="dxa"/>
            <w:shd w:val="clear" w:color="auto" w:fill="FFFFFF"/>
            <w:vAlign w:val="center"/>
          </w:tcPr>
          <w:p w14:paraId="6F5F3938"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Pr>
          <w:p w14:paraId="3322FB20" w14:textId="77777777" w:rsidR="001A3FC4" w:rsidRPr="00C90DF6" w:rsidRDefault="001A3FC4" w:rsidP="00C32548">
            <w:pPr>
              <w:spacing w:after="0" w:line="240" w:lineRule="auto"/>
              <w:jc w:val="center"/>
              <w:rPr>
                <w:rFonts w:ascii="Times New Roman" w:eastAsia="Times New Roman" w:hAnsi="Times New Roman"/>
                <w:i/>
              </w:rPr>
            </w:pPr>
          </w:p>
        </w:tc>
        <w:tc>
          <w:tcPr>
            <w:tcW w:w="706" w:type="dxa"/>
            <w:tcBorders>
              <w:top w:val="single" w:sz="4" w:space="0" w:color="auto"/>
              <w:bottom w:val="single" w:sz="4" w:space="0" w:color="auto"/>
              <w:right w:val="nil"/>
            </w:tcBorders>
            <w:vAlign w:val="center"/>
          </w:tcPr>
          <w:p w14:paraId="6008D61C" w14:textId="77777777" w:rsidR="001A3FC4" w:rsidRPr="00C90DF6" w:rsidRDefault="001A3FC4" w:rsidP="00C32548">
            <w:pPr>
              <w:spacing w:after="0" w:line="240" w:lineRule="auto"/>
              <w:jc w:val="center"/>
              <w:rPr>
                <w:rFonts w:ascii="Times New Roman" w:eastAsia="Times New Roman" w:hAnsi="Times New Roman"/>
                <w:i/>
              </w:rPr>
            </w:pPr>
          </w:p>
        </w:tc>
        <w:tc>
          <w:tcPr>
            <w:tcW w:w="236" w:type="dxa"/>
            <w:tcBorders>
              <w:top w:val="single" w:sz="4" w:space="0" w:color="auto"/>
              <w:left w:val="nil"/>
              <w:bottom w:val="single" w:sz="4" w:space="0" w:color="auto"/>
              <w:right w:val="nil"/>
            </w:tcBorders>
            <w:vAlign w:val="center"/>
          </w:tcPr>
          <w:p w14:paraId="4E0AE80E" w14:textId="77777777" w:rsidR="001A3FC4" w:rsidRPr="00C90DF6" w:rsidRDefault="001A3FC4" w:rsidP="00C32548">
            <w:pPr>
              <w:spacing w:after="0" w:line="240" w:lineRule="auto"/>
              <w:jc w:val="center"/>
              <w:rPr>
                <w:rFonts w:ascii="Times New Roman" w:eastAsia="Times New Roman" w:hAnsi="Times New Roman"/>
                <w:i/>
              </w:rPr>
            </w:pPr>
          </w:p>
        </w:tc>
        <w:tc>
          <w:tcPr>
            <w:tcW w:w="238" w:type="dxa"/>
            <w:gridSpan w:val="3"/>
            <w:tcBorders>
              <w:top w:val="single" w:sz="4" w:space="0" w:color="auto"/>
              <w:left w:val="nil"/>
              <w:bottom w:val="single" w:sz="4" w:space="0" w:color="auto"/>
            </w:tcBorders>
            <w:vAlign w:val="center"/>
          </w:tcPr>
          <w:p w14:paraId="137552E8"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597866F6" w14:textId="77777777" w:rsidTr="00813D2D">
        <w:tc>
          <w:tcPr>
            <w:tcW w:w="4395" w:type="dxa"/>
          </w:tcPr>
          <w:p w14:paraId="193826F9" w14:textId="77777777" w:rsidR="001A3FC4" w:rsidRPr="00C90DF6" w:rsidRDefault="001A3FC4" w:rsidP="00C32548">
            <w:pPr>
              <w:spacing w:after="0" w:line="240" w:lineRule="auto"/>
              <w:rPr>
                <w:rFonts w:ascii="Times New Roman" w:eastAsia="Times New Roman" w:hAnsi="Times New Roman"/>
              </w:rPr>
            </w:pPr>
            <w:r w:rsidRPr="00C90DF6">
              <w:rPr>
                <w:rFonts w:ascii="Times New Roman" w:eastAsia="Times New Roman" w:hAnsi="Times New Roman"/>
              </w:rPr>
              <w:lastRenderedPageBreak/>
              <w:t>1.3. ieņēmumi no līgumdarbiem, kas balstās uz programmas ietvaros radītajiem rezultātiem un zinātības</w:t>
            </w:r>
          </w:p>
        </w:tc>
        <w:tc>
          <w:tcPr>
            <w:tcW w:w="1134" w:type="dxa"/>
            <w:vAlign w:val="center"/>
          </w:tcPr>
          <w:p w14:paraId="1A3BCB1E" w14:textId="77777777" w:rsidR="001A3FC4" w:rsidRPr="00C90DF6" w:rsidRDefault="001A3FC4" w:rsidP="00C32548">
            <w:pPr>
              <w:spacing w:after="0" w:line="240" w:lineRule="auto"/>
              <w:jc w:val="center"/>
              <w:rPr>
                <w:rFonts w:ascii="Times New Roman" w:eastAsia="Times New Roman" w:hAnsi="Times New Roman"/>
                <w:b/>
              </w:rPr>
            </w:pPr>
          </w:p>
        </w:tc>
        <w:tc>
          <w:tcPr>
            <w:tcW w:w="993" w:type="dxa"/>
            <w:shd w:val="clear" w:color="auto" w:fill="FFFFFF"/>
            <w:vAlign w:val="center"/>
          </w:tcPr>
          <w:p w14:paraId="02EBFB45"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Pr>
          <w:p w14:paraId="3213307A" w14:textId="77777777" w:rsidR="001A3FC4" w:rsidRPr="00C90DF6" w:rsidRDefault="001A3FC4" w:rsidP="00C32548">
            <w:pPr>
              <w:spacing w:after="0" w:line="240" w:lineRule="auto"/>
              <w:jc w:val="center"/>
              <w:rPr>
                <w:rFonts w:ascii="Times New Roman" w:eastAsia="Times New Roman" w:hAnsi="Times New Roman"/>
                <w:i/>
              </w:rPr>
            </w:pPr>
          </w:p>
        </w:tc>
        <w:tc>
          <w:tcPr>
            <w:tcW w:w="706" w:type="dxa"/>
            <w:tcBorders>
              <w:top w:val="single" w:sz="4" w:space="0" w:color="auto"/>
              <w:bottom w:val="single" w:sz="4" w:space="0" w:color="auto"/>
              <w:right w:val="nil"/>
            </w:tcBorders>
            <w:vAlign w:val="center"/>
          </w:tcPr>
          <w:p w14:paraId="25378AD2" w14:textId="77777777" w:rsidR="001A3FC4" w:rsidRPr="00C90DF6" w:rsidRDefault="001A3FC4" w:rsidP="00C32548">
            <w:pPr>
              <w:spacing w:after="0" w:line="240" w:lineRule="auto"/>
              <w:jc w:val="center"/>
              <w:rPr>
                <w:rFonts w:ascii="Times New Roman" w:eastAsia="Times New Roman" w:hAnsi="Times New Roman"/>
                <w:i/>
              </w:rPr>
            </w:pPr>
          </w:p>
        </w:tc>
        <w:tc>
          <w:tcPr>
            <w:tcW w:w="236" w:type="dxa"/>
            <w:tcBorders>
              <w:top w:val="single" w:sz="4" w:space="0" w:color="auto"/>
              <w:left w:val="nil"/>
              <w:bottom w:val="single" w:sz="4" w:space="0" w:color="auto"/>
              <w:right w:val="nil"/>
            </w:tcBorders>
            <w:vAlign w:val="center"/>
          </w:tcPr>
          <w:p w14:paraId="5ED5643E" w14:textId="77777777" w:rsidR="001A3FC4" w:rsidRPr="00C90DF6" w:rsidRDefault="001A3FC4" w:rsidP="00C32548">
            <w:pPr>
              <w:spacing w:after="0" w:line="240" w:lineRule="auto"/>
              <w:jc w:val="center"/>
              <w:rPr>
                <w:rFonts w:ascii="Times New Roman" w:eastAsia="Times New Roman" w:hAnsi="Times New Roman"/>
                <w:i/>
              </w:rPr>
            </w:pPr>
          </w:p>
        </w:tc>
        <w:tc>
          <w:tcPr>
            <w:tcW w:w="238" w:type="dxa"/>
            <w:gridSpan w:val="3"/>
            <w:tcBorders>
              <w:top w:val="single" w:sz="4" w:space="0" w:color="auto"/>
              <w:left w:val="nil"/>
              <w:bottom w:val="single" w:sz="4" w:space="0" w:color="auto"/>
            </w:tcBorders>
            <w:vAlign w:val="center"/>
          </w:tcPr>
          <w:p w14:paraId="3B738314"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3BE3CCFA" w14:textId="77777777" w:rsidTr="00813D2D">
        <w:tc>
          <w:tcPr>
            <w:tcW w:w="4395" w:type="dxa"/>
          </w:tcPr>
          <w:p w14:paraId="7B12DD41" w14:textId="77777777" w:rsidR="001A3FC4" w:rsidRPr="00C90DF6" w:rsidRDefault="001A3FC4" w:rsidP="00C32548">
            <w:pPr>
              <w:spacing w:after="0" w:line="240" w:lineRule="auto"/>
              <w:rPr>
                <w:rFonts w:ascii="Times New Roman" w:eastAsia="Times New Roman" w:hAnsi="Times New Roman"/>
              </w:rPr>
            </w:pPr>
            <w:r w:rsidRPr="00C90DF6">
              <w:rPr>
                <w:rFonts w:ascii="Times New Roman" w:eastAsia="Times New Roman" w:hAnsi="Times New Roman"/>
              </w:rPr>
              <w:t>2. Programmas ietvaros pieteikto, reģistrēto un spēkā uzturēto patentu vai augu šķirņu skaits:</w:t>
            </w:r>
          </w:p>
        </w:tc>
        <w:tc>
          <w:tcPr>
            <w:tcW w:w="1134" w:type="dxa"/>
            <w:vAlign w:val="center"/>
          </w:tcPr>
          <w:p w14:paraId="1DBF0A6A" w14:textId="77777777" w:rsidR="001A3FC4" w:rsidRPr="00C90DF6" w:rsidRDefault="001A3FC4" w:rsidP="00C32548">
            <w:pPr>
              <w:spacing w:after="0" w:line="240" w:lineRule="auto"/>
              <w:jc w:val="center"/>
              <w:rPr>
                <w:rFonts w:ascii="Times New Roman" w:eastAsia="Times New Roman" w:hAnsi="Times New Roman"/>
                <w:b/>
              </w:rPr>
            </w:pPr>
          </w:p>
        </w:tc>
        <w:tc>
          <w:tcPr>
            <w:tcW w:w="993" w:type="dxa"/>
            <w:shd w:val="clear" w:color="auto" w:fill="FFFFFF"/>
            <w:vAlign w:val="center"/>
          </w:tcPr>
          <w:p w14:paraId="44FF4B77"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Pr>
          <w:p w14:paraId="10FEEE99" w14:textId="77777777" w:rsidR="001A3FC4" w:rsidRPr="00C90DF6" w:rsidRDefault="001A3FC4" w:rsidP="00C32548">
            <w:pPr>
              <w:spacing w:after="0" w:line="240" w:lineRule="auto"/>
              <w:jc w:val="center"/>
              <w:rPr>
                <w:rFonts w:ascii="Times New Roman" w:eastAsia="Times New Roman" w:hAnsi="Times New Roman"/>
                <w:i/>
              </w:rPr>
            </w:pPr>
          </w:p>
        </w:tc>
        <w:tc>
          <w:tcPr>
            <w:tcW w:w="706" w:type="dxa"/>
            <w:tcBorders>
              <w:top w:val="single" w:sz="4" w:space="0" w:color="auto"/>
              <w:bottom w:val="single" w:sz="4" w:space="0" w:color="auto"/>
              <w:right w:val="nil"/>
            </w:tcBorders>
            <w:vAlign w:val="center"/>
          </w:tcPr>
          <w:p w14:paraId="1F14194F" w14:textId="77777777" w:rsidR="001A3FC4" w:rsidRPr="00C90DF6" w:rsidRDefault="001A3FC4" w:rsidP="00C32548">
            <w:pPr>
              <w:spacing w:after="0" w:line="240" w:lineRule="auto"/>
              <w:jc w:val="center"/>
              <w:rPr>
                <w:rFonts w:ascii="Times New Roman" w:eastAsia="Times New Roman" w:hAnsi="Times New Roman"/>
                <w:i/>
              </w:rPr>
            </w:pPr>
          </w:p>
        </w:tc>
        <w:tc>
          <w:tcPr>
            <w:tcW w:w="236" w:type="dxa"/>
            <w:tcBorders>
              <w:top w:val="single" w:sz="4" w:space="0" w:color="auto"/>
              <w:left w:val="nil"/>
              <w:bottom w:val="single" w:sz="4" w:space="0" w:color="auto"/>
              <w:right w:val="nil"/>
            </w:tcBorders>
            <w:vAlign w:val="center"/>
          </w:tcPr>
          <w:p w14:paraId="611BA83D" w14:textId="77777777" w:rsidR="001A3FC4" w:rsidRPr="00C90DF6" w:rsidRDefault="001A3FC4" w:rsidP="00C32548">
            <w:pPr>
              <w:spacing w:after="0" w:line="240" w:lineRule="auto"/>
              <w:jc w:val="center"/>
              <w:rPr>
                <w:rFonts w:ascii="Times New Roman" w:eastAsia="Times New Roman" w:hAnsi="Times New Roman"/>
                <w:i/>
              </w:rPr>
            </w:pPr>
          </w:p>
        </w:tc>
        <w:tc>
          <w:tcPr>
            <w:tcW w:w="238" w:type="dxa"/>
            <w:gridSpan w:val="3"/>
            <w:tcBorders>
              <w:top w:val="single" w:sz="4" w:space="0" w:color="auto"/>
              <w:left w:val="nil"/>
              <w:bottom w:val="single" w:sz="4" w:space="0" w:color="auto"/>
            </w:tcBorders>
            <w:vAlign w:val="center"/>
          </w:tcPr>
          <w:p w14:paraId="7D12235E"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1E0C5D0A" w14:textId="77777777" w:rsidTr="00813D2D">
        <w:tc>
          <w:tcPr>
            <w:tcW w:w="4395" w:type="dxa"/>
          </w:tcPr>
          <w:p w14:paraId="2D3B6804" w14:textId="77777777" w:rsidR="001A3FC4" w:rsidRPr="00C90DF6" w:rsidRDefault="001A3FC4" w:rsidP="00C32548">
            <w:pPr>
              <w:tabs>
                <w:tab w:val="left" w:pos="1418"/>
              </w:tabs>
              <w:spacing w:after="0" w:line="240" w:lineRule="auto"/>
              <w:ind w:left="-57" w:right="-57"/>
              <w:jc w:val="right"/>
              <w:rPr>
                <w:rFonts w:ascii="Times New Roman" w:eastAsia="Times New Roman" w:hAnsi="Times New Roman"/>
              </w:rPr>
            </w:pPr>
            <w:r w:rsidRPr="00C90DF6">
              <w:rPr>
                <w:rFonts w:ascii="Times New Roman" w:eastAsia="Times New Roman" w:hAnsi="Times New Roman"/>
              </w:rPr>
              <w:t>Latvijas teritorijā</w:t>
            </w:r>
          </w:p>
        </w:tc>
        <w:tc>
          <w:tcPr>
            <w:tcW w:w="1134" w:type="dxa"/>
            <w:vAlign w:val="center"/>
          </w:tcPr>
          <w:p w14:paraId="5B122915"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1</w:t>
            </w:r>
          </w:p>
        </w:tc>
        <w:tc>
          <w:tcPr>
            <w:tcW w:w="993" w:type="dxa"/>
            <w:shd w:val="clear" w:color="auto" w:fill="FFFFFF"/>
            <w:vAlign w:val="center"/>
          </w:tcPr>
          <w:p w14:paraId="62BEFD58"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Pr>
          <w:p w14:paraId="5409F654" w14:textId="77777777" w:rsidR="001A3FC4" w:rsidRPr="00C90DF6" w:rsidRDefault="001A3FC4" w:rsidP="00C32548">
            <w:pPr>
              <w:spacing w:after="0" w:line="240" w:lineRule="auto"/>
              <w:jc w:val="center"/>
              <w:rPr>
                <w:rFonts w:ascii="Times New Roman" w:eastAsia="Times New Roman" w:hAnsi="Times New Roman"/>
                <w:i/>
              </w:rPr>
            </w:pPr>
          </w:p>
        </w:tc>
        <w:tc>
          <w:tcPr>
            <w:tcW w:w="706" w:type="dxa"/>
            <w:tcBorders>
              <w:top w:val="single" w:sz="4" w:space="0" w:color="auto"/>
              <w:bottom w:val="single" w:sz="4" w:space="0" w:color="auto"/>
              <w:right w:val="nil"/>
            </w:tcBorders>
            <w:vAlign w:val="center"/>
          </w:tcPr>
          <w:p w14:paraId="1D3BDACC" w14:textId="77777777" w:rsidR="001A3FC4" w:rsidRPr="00C90DF6" w:rsidRDefault="001A3FC4" w:rsidP="00C32548">
            <w:pPr>
              <w:spacing w:after="0" w:line="240" w:lineRule="auto"/>
              <w:jc w:val="center"/>
              <w:rPr>
                <w:rFonts w:ascii="Times New Roman" w:eastAsia="Times New Roman" w:hAnsi="Times New Roman"/>
                <w:i/>
              </w:rPr>
            </w:pPr>
          </w:p>
        </w:tc>
        <w:tc>
          <w:tcPr>
            <w:tcW w:w="236" w:type="dxa"/>
            <w:tcBorders>
              <w:top w:val="single" w:sz="4" w:space="0" w:color="auto"/>
              <w:left w:val="nil"/>
              <w:bottom w:val="single" w:sz="4" w:space="0" w:color="auto"/>
              <w:right w:val="nil"/>
            </w:tcBorders>
            <w:vAlign w:val="center"/>
          </w:tcPr>
          <w:p w14:paraId="1C457544" w14:textId="77777777" w:rsidR="001A3FC4" w:rsidRPr="00C90DF6" w:rsidRDefault="001A3FC4" w:rsidP="00C32548">
            <w:pPr>
              <w:spacing w:after="0" w:line="240" w:lineRule="auto"/>
              <w:jc w:val="center"/>
              <w:rPr>
                <w:rFonts w:ascii="Times New Roman" w:eastAsia="Times New Roman" w:hAnsi="Times New Roman"/>
                <w:i/>
              </w:rPr>
            </w:pPr>
          </w:p>
        </w:tc>
        <w:tc>
          <w:tcPr>
            <w:tcW w:w="238" w:type="dxa"/>
            <w:gridSpan w:val="3"/>
            <w:tcBorders>
              <w:top w:val="single" w:sz="4" w:space="0" w:color="auto"/>
              <w:left w:val="nil"/>
              <w:bottom w:val="single" w:sz="4" w:space="0" w:color="auto"/>
            </w:tcBorders>
            <w:vAlign w:val="center"/>
          </w:tcPr>
          <w:p w14:paraId="2FB06B2D"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617CF22B" w14:textId="77777777" w:rsidTr="00813D2D">
        <w:tc>
          <w:tcPr>
            <w:tcW w:w="4395" w:type="dxa"/>
          </w:tcPr>
          <w:p w14:paraId="5B5A0B3E" w14:textId="77777777" w:rsidR="001A3FC4" w:rsidRPr="00C90DF6" w:rsidRDefault="001A3FC4" w:rsidP="00C32548">
            <w:pPr>
              <w:tabs>
                <w:tab w:val="left" w:pos="1418"/>
              </w:tabs>
              <w:spacing w:after="0" w:line="240" w:lineRule="auto"/>
              <w:ind w:left="-57" w:right="-57"/>
              <w:jc w:val="right"/>
              <w:rPr>
                <w:rFonts w:ascii="Times New Roman" w:eastAsia="Times New Roman" w:hAnsi="Times New Roman"/>
              </w:rPr>
            </w:pPr>
            <w:r w:rsidRPr="00C90DF6">
              <w:rPr>
                <w:rFonts w:ascii="Times New Roman" w:eastAsia="Times New Roman" w:hAnsi="Times New Roman"/>
              </w:rPr>
              <w:t>ārpus Latvijas</w:t>
            </w:r>
          </w:p>
        </w:tc>
        <w:tc>
          <w:tcPr>
            <w:tcW w:w="1134" w:type="dxa"/>
            <w:vAlign w:val="center"/>
          </w:tcPr>
          <w:p w14:paraId="286E35B9" w14:textId="77777777" w:rsidR="001A3FC4" w:rsidRPr="00C90DF6" w:rsidRDefault="001A3FC4" w:rsidP="00C32548">
            <w:pPr>
              <w:spacing w:after="0" w:line="240" w:lineRule="auto"/>
              <w:jc w:val="center"/>
              <w:rPr>
                <w:rFonts w:ascii="Times New Roman" w:eastAsia="Times New Roman" w:hAnsi="Times New Roman"/>
                <w:b/>
              </w:rPr>
            </w:pPr>
          </w:p>
        </w:tc>
        <w:tc>
          <w:tcPr>
            <w:tcW w:w="993" w:type="dxa"/>
            <w:shd w:val="clear" w:color="auto" w:fill="FFFFFF"/>
            <w:vAlign w:val="center"/>
          </w:tcPr>
          <w:p w14:paraId="270FB8C6"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Pr>
          <w:p w14:paraId="2130511C" w14:textId="77777777" w:rsidR="001A3FC4" w:rsidRPr="00C90DF6" w:rsidRDefault="001A3FC4" w:rsidP="00C32548">
            <w:pPr>
              <w:spacing w:after="0" w:line="240" w:lineRule="auto"/>
              <w:jc w:val="center"/>
              <w:rPr>
                <w:rFonts w:ascii="Times New Roman" w:eastAsia="Times New Roman" w:hAnsi="Times New Roman"/>
                <w:i/>
              </w:rPr>
            </w:pPr>
          </w:p>
        </w:tc>
        <w:tc>
          <w:tcPr>
            <w:tcW w:w="706" w:type="dxa"/>
            <w:tcBorders>
              <w:top w:val="single" w:sz="4" w:space="0" w:color="auto"/>
              <w:bottom w:val="single" w:sz="4" w:space="0" w:color="auto"/>
              <w:right w:val="nil"/>
            </w:tcBorders>
            <w:vAlign w:val="center"/>
          </w:tcPr>
          <w:p w14:paraId="55A45618" w14:textId="77777777" w:rsidR="001A3FC4" w:rsidRPr="00C90DF6" w:rsidRDefault="001A3FC4" w:rsidP="00C32548">
            <w:pPr>
              <w:spacing w:after="0" w:line="240" w:lineRule="auto"/>
              <w:jc w:val="center"/>
              <w:rPr>
                <w:rFonts w:ascii="Times New Roman" w:eastAsia="Times New Roman" w:hAnsi="Times New Roman"/>
                <w:i/>
              </w:rPr>
            </w:pPr>
          </w:p>
        </w:tc>
        <w:tc>
          <w:tcPr>
            <w:tcW w:w="236" w:type="dxa"/>
            <w:tcBorders>
              <w:top w:val="single" w:sz="4" w:space="0" w:color="auto"/>
              <w:left w:val="nil"/>
              <w:bottom w:val="single" w:sz="4" w:space="0" w:color="auto"/>
              <w:right w:val="nil"/>
            </w:tcBorders>
            <w:vAlign w:val="center"/>
          </w:tcPr>
          <w:p w14:paraId="1C87B608" w14:textId="77777777" w:rsidR="001A3FC4" w:rsidRPr="00C90DF6" w:rsidRDefault="001A3FC4" w:rsidP="00C32548">
            <w:pPr>
              <w:spacing w:after="0" w:line="240" w:lineRule="auto"/>
              <w:jc w:val="center"/>
              <w:rPr>
                <w:rFonts w:ascii="Times New Roman" w:eastAsia="Times New Roman" w:hAnsi="Times New Roman"/>
                <w:i/>
              </w:rPr>
            </w:pPr>
          </w:p>
        </w:tc>
        <w:tc>
          <w:tcPr>
            <w:tcW w:w="238" w:type="dxa"/>
            <w:gridSpan w:val="3"/>
            <w:tcBorders>
              <w:top w:val="single" w:sz="4" w:space="0" w:color="auto"/>
              <w:left w:val="nil"/>
              <w:bottom w:val="single" w:sz="4" w:space="0" w:color="auto"/>
            </w:tcBorders>
            <w:vAlign w:val="center"/>
          </w:tcPr>
          <w:p w14:paraId="1D5F062F"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06B53DD5" w14:textId="77777777" w:rsidTr="00813D2D">
        <w:tc>
          <w:tcPr>
            <w:tcW w:w="4395" w:type="dxa"/>
          </w:tcPr>
          <w:p w14:paraId="11634533" w14:textId="77777777" w:rsidR="001A3FC4" w:rsidRPr="00C90DF6" w:rsidRDefault="001A3FC4" w:rsidP="00C32548">
            <w:pPr>
              <w:spacing w:after="0" w:line="240" w:lineRule="auto"/>
              <w:rPr>
                <w:rFonts w:ascii="Times New Roman" w:eastAsia="Times New Roman" w:hAnsi="Times New Roman"/>
              </w:rPr>
            </w:pPr>
            <w:r w:rsidRPr="00C90DF6">
              <w:rPr>
                <w:rFonts w:ascii="Times New Roman" w:eastAsia="Times New Roman" w:hAnsi="Times New Roman"/>
              </w:rPr>
              <w:t>3. Programmas ietvaros izstrādāto jauno tehnoloģiju, metožu, prototipu vai pakalpojumu skaits, kas aprobētas uzņēmumos</w:t>
            </w:r>
          </w:p>
        </w:tc>
        <w:tc>
          <w:tcPr>
            <w:tcW w:w="1134" w:type="dxa"/>
            <w:vAlign w:val="center"/>
          </w:tcPr>
          <w:p w14:paraId="28626662" w14:textId="77777777" w:rsidR="001A3FC4" w:rsidRPr="00C90DF6" w:rsidRDefault="001A3FC4" w:rsidP="00C32548">
            <w:pPr>
              <w:spacing w:after="0" w:line="240" w:lineRule="auto"/>
              <w:jc w:val="center"/>
              <w:rPr>
                <w:rFonts w:ascii="Times New Roman" w:eastAsia="Times New Roman" w:hAnsi="Times New Roman"/>
                <w:b/>
              </w:rPr>
            </w:pPr>
            <w:r w:rsidRPr="00C90DF6">
              <w:rPr>
                <w:rFonts w:ascii="Times New Roman" w:eastAsia="Times New Roman" w:hAnsi="Times New Roman"/>
                <w:b/>
              </w:rPr>
              <w:t>1</w:t>
            </w:r>
          </w:p>
        </w:tc>
        <w:tc>
          <w:tcPr>
            <w:tcW w:w="993" w:type="dxa"/>
            <w:shd w:val="clear" w:color="auto" w:fill="FFFFFF"/>
            <w:vAlign w:val="center"/>
          </w:tcPr>
          <w:p w14:paraId="61FE818F"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Pr>
          <w:p w14:paraId="7BBD417C" w14:textId="77777777" w:rsidR="001A3FC4" w:rsidRPr="00C90DF6" w:rsidRDefault="001A3FC4" w:rsidP="00C32548">
            <w:pPr>
              <w:spacing w:after="0" w:line="240" w:lineRule="auto"/>
              <w:jc w:val="center"/>
              <w:rPr>
                <w:rFonts w:ascii="Times New Roman" w:eastAsia="Times New Roman" w:hAnsi="Times New Roman"/>
                <w:i/>
              </w:rPr>
            </w:pPr>
          </w:p>
        </w:tc>
        <w:tc>
          <w:tcPr>
            <w:tcW w:w="706" w:type="dxa"/>
            <w:tcBorders>
              <w:top w:val="single" w:sz="4" w:space="0" w:color="auto"/>
              <w:bottom w:val="single" w:sz="4" w:space="0" w:color="auto"/>
              <w:right w:val="nil"/>
            </w:tcBorders>
            <w:vAlign w:val="center"/>
          </w:tcPr>
          <w:p w14:paraId="26861986" w14:textId="77777777" w:rsidR="001A3FC4" w:rsidRPr="00C90DF6" w:rsidRDefault="001A3FC4" w:rsidP="00C32548">
            <w:pPr>
              <w:spacing w:after="0" w:line="240" w:lineRule="auto"/>
              <w:jc w:val="center"/>
              <w:rPr>
                <w:rFonts w:ascii="Times New Roman" w:eastAsia="Times New Roman" w:hAnsi="Times New Roman"/>
                <w:i/>
              </w:rPr>
            </w:pPr>
          </w:p>
        </w:tc>
        <w:tc>
          <w:tcPr>
            <w:tcW w:w="236" w:type="dxa"/>
            <w:tcBorders>
              <w:top w:val="single" w:sz="4" w:space="0" w:color="auto"/>
              <w:left w:val="nil"/>
              <w:bottom w:val="single" w:sz="4" w:space="0" w:color="auto"/>
              <w:right w:val="nil"/>
            </w:tcBorders>
            <w:vAlign w:val="center"/>
          </w:tcPr>
          <w:p w14:paraId="018DFDAE" w14:textId="77777777" w:rsidR="001A3FC4" w:rsidRPr="00C90DF6" w:rsidRDefault="001A3FC4" w:rsidP="00C32548">
            <w:pPr>
              <w:spacing w:after="0" w:line="240" w:lineRule="auto"/>
              <w:jc w:val="center"/>
              <w:rPr>
                <w:rFonts w:ascii="Times New Roman" w:eastAsia="Times New Roman" w:hAnsi="Times New Roman"/>
                <w:i/>
              </w:rPr>
            </w:pPr>
          </w:p>
        </w:tc>
        <w:tc>
          <w:tcPr>
            <w:tcW w:w="238" w:type="dxa"/>
            <w:gridSpan w:val="3"/>
            <w:tcBorders>
              <w:top w:val="single" w:sz="4" w:space="0" w:color="auto"/>
              <w:left w:val="nil"/>
              <w:bottom w:val="single" w:sz="4" w:space="0" w:color="auto"/>
            </w:tcBorders>
            <w:vAlign w:val="center"/>
          </w:tcPr>
          <w:p w14:paraId="3F49A113" w14:textId="77777777" w:rsidR="001A3FC4" w:rsidRPr="00C90DF6" w:rsidRDefault="001A3FC4" w:rsidP="00C32548">
            <w:pPr>
              <w:spacing w:after="0" w:line="240" w:lineRule="auto"/>
              <w:jc w:val="center"/>
              <w:rPr>
                <w:rFonts w:ascii="Times New Roman" w:eastAsia="Times New Roman" w:hAnsi="Times New Roman"/>
                <w:i/>
              </w:rPr>
            </w:pPr>
          </w:p>
        </w:tc>
      </w:tr>
      <w:tr w:rsidR="001A3FC4" w:rsidRPr="00C90DF6" w14:paraId="50347FE7" w14:textId="77777777" w:rsidTr="00813D2D">
        <w:tc>
          <w:tcPr>
            <w:tcW w:w="4395" w:type="dxa"/>
          </w:tcPr>
          <w:p w14:paraId="7211D0D8" w14:textId="77777777" w:rsidR="001A3FC4" w:rsidRPr="00C90DF6" w:rsidRDefault="001A3FC4" w:rsidP="00C32548">
            <w:pPr>
              <w:spacing w:after="0" w:line="240" w:lineRule="auto"/>
              <w:rPr>
                <w:rFonts w:ascii="Times New Roman" w:eastAsia="Times New Roman" w:hAnsi="Times New Roman"/>
              </w:rPr>
            </w:pPr>
            <w:r w:rsidRPr="00C90DF6">
              <w:rPr>
                <w:rFonts w:ascii="Times New Roman" w:eastAsia="Times New Roman" w:hAnsi="Times New Roman"/>
              </w:rPr>
              <w:t>4. Ieviešanai nodoto jauno tehnoloģiju, metožu, prototipu, produktu vai pakalpojumu skaits (noslēgtie līgumi par intelektuālā īpašuma nodošanu)</w:t>
            </w:r>
          </w:p>
        </w:tc>
        <w:tc>
          <w:tcPr>
            <w:tcW w:w="1134" w:type="dxa"/>
            <w:vAlign w:val="center"/>
          </w:tcPr>
          <w:p w14:paraId="3085DEB6" w14:textId="77777777" w:rsidR="001A3FC4" w:rsidRPr="00C90DF6" w:rsidRDefault="001A3FC4" w:rsidP="00C32548">
            <w:pPr>
              <w:spacing w:after="0" w:line="240" w:lineRule="auto"/>
              <w:jc w:val="center"/>
              <w:rPr>
                <w:rFonts w:ascii="Times New Roman" w:eastAsia="Times New Roman" w:hAnsi="Times New Roman"/>
                <w:b/>
              </w:rPr>
            </w:pPr>
          </w:p>
        </w:tc>
        <w:tc>
          <w:tcPr>
            <w:tcW w:w="993" w:type="dxa"/>
            <w:shd w:val="clear" w:color="auto" w:fill="FFFFFF"/>
            <w:vAlign w:val="center"/>
          </w:tcPr>
          <w:p w14:paraId="1ABDC9B5" w14:textId="77777777" w:rsidR="001A3FC4" w:rsidRPr="00C90DF6" w:rsidRDefault="001A3FC4" w:rsidP="00C32548">
            <w:pPr>
              <w:spacing w:after="0" w:line="240" w:lineRule="auto"/>
              <w:jc w:val="center"/>
              <w:rPr>
                <w:rFonts w:ascii="Times New Roman" w:eastAsia="Times New Roman" w:hAnsi="Times New Roman"/>
              </w:rPr>
            </w:pPr>
          </w:p>
        </w:tc>
        <w:tc>
          <w:tcPr>
            <w:tcW w:w="849" w:type="dxa"/>
          </w:tcPr>
          <w:p w14:paraId="7DEFD335" w14:textId="77777777" w:rsidR="001A3FC4" w:rsidRPr="00C90DF6" w:rsidRDefault="001A3FC4" w:rsidP="00C32548">
            <w:pPr>
              <w:spacing w:after="0" w:line="240" w:lineRule="auto"/>
              <w:jc w:val="center"/>
              <w:rPr>
                <w:rFonts w:ascii="Times New Roman" w:eastAsia="Times New Roman" w:hAnsi="Times New Roman"/>
                <w:i/>
              </w:rPr>
            </w:pPr>
          </w:p>
        </w:tc>
        <w:tc>
          <w:tcPr>
            <w:tcW w:w="706" w:type="dxa"/>
            <w:tcBorders>
              <w:top w:val="single" w:sz="4" w:space="0" w:color="auto"/>
              <w:bottom w:val="single" w:sz="4" w:space="0" w:color="auto"/>
              <w:right w:val="nil"/>
            </w:tcBorders>
            <w:vAlign w:val="center"/>
          </w:tcPr>
          <w:p w14:paraId="748689C4" w14:textId="77777777" w:rsidR="001A3FC4" w:rsidRPr="00C90DF6" w:rsidRDefault="001A3FC4" w:rsidP="00C32548">
            <w:pPr>
              <w:spacing w:after="0" w:line="240" w:lineRule="auto"/>
              <w:jc w:val="center"/>
              <w:rPr>
                <w:rFonts w:ascii="Times New Roman" w:eastAsia="Times New Roman" w:hAnsi="Times New Roman"/>
                <w:i/>
              </w:rPr>
            </w:pPr>
          </w:p>
        </w:tc>
        <w:tc>
          <w:tcPr>
            <w:tcW w:w="236" w:type="dxa"/>
            <w:tcBorders>
              <w:top w:val="single" w:sz="4" w:space="0" w:color="auto"/>
              <w:left w:val="nil"/>
              <w:bottom w:val="single" w:sz="4" w:space="0" w:color="auto"/>
              <w:right w:val="nil"/>
            </w:tcBorders>
            <w:vAlign w:val="center"/>
          </w:tcPr>
          <w:p w14:paraId="68602B99" w14:textId="77777777" w:rsidR="001A3FC4" w:rsidRPr="00C90DF6" w:rsidRDefault="001A3FC4" w:rsidP="00C32548">
            <w:pPr>
              <w:spacing w:after="0" w:line="240" w:lineRule="auto"/>
              <w:jc w:val="center"/>
              <w:rPr>
                <w:rFonts w:ascii="Times New Roman" w:eastAsia="Times New Roman" w:hAnsi="Times New Roman"/>
                <w:i/>
              </w:rPr>
            </w:pPr>
          </w:p>
        </w:tc>
        <w:tc>
          <w:tcPr>
            <w:tcW w:w="238" w:type="dxa"/>
            <w:gridSpan w:val="3"/>
            <w:tcBorders>
              <w:top w:val="single" w:sz="4" w:space="0" w:color="auto"/>
              <w:left w:val="nil"/>
              <w:bottom w:val="single" w:sz="4" w:space="0" w:color="auto"/>
            </w:tcBorders>
            <w:vAlign w:val="center"/>
          </w:tcPr>
          <w:p w14:paraId="4C756F1D" w14:textId="77777777" w:rsidR="001A3FC4" w:rsidRPr="00C90DF6" w:rsidRDefault="001A3FC4" w:rsidP="00C32548">
            <w:pPr>
              <w:spacing w:after="0" w:line="240" w:lineRule="auto"/>
              <w:jc w:val="center"/>
              <w:rPr>
                <w:rFonts w:ascii="Times New Roman" w:eastAsia="Times New Roman" w:hAnsi="Times New Roman"/>
                <w:i/>
              </w:rPr>
            </w:pPr>
          </w:p>
        </w:tc>
      </w:tr>
    </w:tbl>
    <w:p w14:paraId="091BAEFE" w14:textId="77777777" w:rsidR="001A3FC4" w:rsidRPr="00C90DF6" w:rsidRDefault="001A3FC4" w:rsidP="00813D2D">
      <w:pPr>
        <w:spacing w:before="60" w:after="0"/>
        <w:rPr>
          <w:rFonts w:ascii="Times New Roman" w:hAnsi="Times New Roman"/>
          <w:sz w:val="20"/>
          <w:szCs w:val="20"/>
        </w:rPr>
      </w:pPr>
      <w:r w:rsidRPr="00C90DF6">
        <w:rPr>
          <w:rFonts w:ascii="Times New Roman" w:hAnsi="Times New Roman"/>
          <w:sz w:val="20"/>
          <w:szCs w:val="20"/>
        </w:rPr>
        <w:t>* Norāda pēc programmas īstenošanas.</w:t>
      </w:r>
    </w:p>
    <w:p w14:paraId="0614F33C" w14:textId="77777777" w:rsidR="001A3FC4" w:rsidRDefault="001A3FC4" w:rsidP="00813D2D">
      <w:pPr>
        <w:spacing w:before="60" w:after="0"/>
        <w:rPr>
          <w:rFonts w:ascii="Times New Roman" w:hAnsi="Times New Roman"/>
          <w:sz w:val="20"/>
          <w:szCs w:val="20"/>
        </w:rPr>
      </w:pPr>
      <w:r w:rsidRPr="00C90DF6">
        <w:rPr>
          <w:rFonts w:ascii="Times New Roman" w:hAnsi="Times New Roman"/>
          <w:sz w:val="20"/>
          <w:szCs w:val="20"/>
        </w:rPr>
        <w:t>**Līdzekļi, kas iztērēti  iegādājoties materiālus u.c. (stenti), ko apmaksā privātkompānijas un tiek lietoti VPP</w:t>
      </w:r>
      <w:r w:rsidR="00813D2D">
        <w:rPr>
          <w:rFonts w:ascii="Times New Roman" w:hAnsi="Times New Roman"/>
          <w:sz w:val="20"/>
          <w:szCs w:val="20"/>
        </w:rPr>
        <w:t xml:space="preserve"> ietvaros ar šo kompāniju ziņu.</w:t>
      </w:r>
    </w:p>
    <w:p w14:paraId="6CC3F7AC" w14:textId="77777777" w:rsidR="00813D2D" w:rsidRPr="00C90DF6" w:rsidRDefault="00813D2D" w:rsidP="00813D2D">
      <w:pPr>
        <w:spacing w:before="60" w:after="0"/>
        <w:rPr>
          <w:rFonts w:ascii="Times New Roman" w:hAnsi="Times New Roman"/>
          <w:sz w:val="20"/>
          <w:szCs w:val="20"/>
        </w:rPr>
      </w:pPr>
    </w:p>
    <w:p w14:paraId="35016823" w14:textId="77777777" w:rsidR="00813D2D" w:rsidRPr="00813D2D" w:rsidRDefault="001A3FC4" w:rsidP="005839E3">
      <w:pPr>
        <w:numPr>
          <w:ilvl w:val="0"/>
          <w:numId w:val="8"/>
        </w:numPr>
        <w:contextualSpacing/>
        <w:rPr>
          <w:rFonts w:ascii="Times New Roman" w:hAnsi="Times New Roman"/>
          <w:b/>
          <w:sz w:val="24"/>
          <w:szCs w:val="24"/>
          <w:lang w:val="x-none"/>
        </w:rPr>
      </w:pPr>
      <w:r w:rsidRPr="00C90DF6">
        <w:rPr>
          <w:rFonts w:ascii="Times New Roman" w:hAnsi="Times New Roman"/>
          <w:b/>
          <w:sz w:val="24"/>
          <w:szCs w:val="24"/>
          <w:lang w:val="x-none"/>
        </w:rPr>
        <w:t>Projekta Nr. 8 īstenošanas analīze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28"/>
        <w:gridCol w:w="4228"/>
      </w:tblGrid>
      <w:tr w:rsidR="001A3FC4" w:rsidRPr="00813D2D" w14:paraId="4BEF6EE5" w14:textId="77777777" w:rsidTr="00C32548">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1204DAB6" w14:textId="77777777" w:rsidR="001A3FC4" w:rsidRPr="00813D2D" w:rsidRDefault="001A3FC4"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Stiprās puses</w:t>
            </w:r>
          </w:p>
        </w:tc>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5F474358" w14:textId="77777777" w:rsidR="001A3FC4" w:rsidRPr="00813D2D" w:rsidRDefault="001A3FC4"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Vājās puses</w:t>
            </w:r>
          </w:p>
        </w:tc>
      </w:tr>
      <w:tr w:rsidR="001A3FC4" w:rsidRPr="00813D2D" w14:paraId="02511506" w14:textId="77777777" w:rsidTr="00C32548">
        <w:trPr>
          <w:trHeight w:val="1050"/>
          <w:tblCellSpacing w:w="15" w:type="dxa"/>
        </w:trPr>
        <w:tc>
          <w:tcPr>
            <w:tcW w:w="2500" w:type="pct"/>
            <w:tcBorders>
              <w:top w:val="outset" w:sz="6" w:space="0" w:color="auto"/>
              <w:left w:val="outset" w:sz="6" w:space="0" w:color="auto"/>
              <w:bottom w:val="outset" w:sz="6" w:space="0" w:color="auto"/>
              <w:right w:val="outset" w:sz="6" w:space="0" w:color="auto"/>
            </w:tcBorders>
            <w:hideMark/>
          </w:tcPr>
          <w:p w14:paraId="3B7E1E8F"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Līdz šim nepētītas, novatoriskas idejas</w:t>
            </w:r>
          </w:p>
          <w:p w14:paraId="706725D8"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Visi projekti starptautiskas nozīmes</w:t>
            </w:r>
          </w:p>
          <w:p w14:paraId="4023BDC3"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Kompaktas, saliedētas pētnieku grupas</w:t>
            </w:r>
          </w:p>
          <w:p w14:paraId="3633CA11"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Operatīvs menedžments</w:t>
            </w:r>
          </w:p>
          <w:p w14:paraId="7BDBBB0D"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Laba cenas/kvalitātes attiecība</w:t>
            </w:r>
          </w:p>
        </w:tc>
        <w:tc>
          <w:tcPr>
            <w:tcW w:w="2500" w:type="pct"/>
            <w:tcBorders>
              <w:top w:val="outset" w:sz="6" w:space="0" w:color="auto"/>
              <w:left w:val="outset" w:sz="6" w:space="0" w:color="auto"/>
              <w:bottom w:val="outset" w:sz="6" w:space="0" w:color="auto"/>
              <w:right w:val="outset" w:sz="6" w:space="0" w:color="auto"/>
            </w:tcBorders>
            <w:hideMark/>
          </w:tcPr>
          <w:p w14:paraId="37A3C980"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Kvalificēta pētniecības personāla trūkums </w:t>
            </w:r>
          </w:p>
          <w:p w14:paraId="2175FD02"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Pētniekiem jāapvieno pētniecība ar citiem pamatdarbiem</w:t>
            </w:r>
          </w:p>
          <w:p w14:paraId="4677F078" w14:textId="77777777" w:rsidR="00813D2D"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Zems atalgojums un nepietiekams kopējais projekta finansējums</w:t>
            </w:r>
          </w:p>
        </w:tc>
      </w:tr>
      <w:tr w:rsidR="001A3FC4" w:rsidRPr="00813D2D" w14:paraId="0A7F4FF3" w14:textId="77777777" w:rsidTr="00C32548">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7BA02A18" w14:textId="77777777" w:rsidR="001A3FC4" w:rsidRPr="00813D2D" w:rsidRDefault="001A3FC4"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Iespējas</w:t>
            </w:r>
          </w:p>
        </w:tc>
        <w:tc>
          <w:tcPr>
            <w:tcW w:w="2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4A7BCD49" w14:textId="77777777" w:rsidR="001A3FC4" w:rsidRPr="00813D2D" w:rsidRDefault="001A3FC4" w:rsidP="00C32548">
            <w:pPr>
              <w:spacing w:before="100" w:beforeAutospacing="1" w:after="100" w:afterAutospacing="1" w:line="360" w:lineRule="auto"/>
              <w:ind w:firstLine="300"/>
              <w:jc w:val="center"/>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Draudi</w:t>
            </w:r>
          </w:p>
        </w:tc>
      </w:tr>
      <w:tr w:rsidR="001A3FC4" w:rsidRPr="00813D2D" w14:paraId="666F4969" w14:textId="77777777" w:rsidTr="00813D2D">
        <w:trPr>
          <w:trHeight w:val="1216"/>
          <w:tblCellSpacing w:w="15" w:type="dxa"/>
        </w:trPr>
        <w:tc>
          <w:tcPr>
            <w:tcW w:w="2500" w:type="pct"/>
            <w:tcBorders>
              <w:top w:val="outset" w:sz="6" w:space="0" w:color="auto"/>
              <w:left w:val="outset" w:sz="6" w:space="0" w:color="auto"/>
              <w:bottom w:val="outset" w:sz="6" w:space="0" w:color="auto"/>
              <w:right w:val="outset" w:sz="6" w:space="0" w:color="auto"/>
            </w:tcBorders>
            <w:hideMark/>
          </w:tcPr>
          <w:p w14:paraId="512ADC5E"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Labs administratīvs atbalsts no RSU</w:t>
            </w:r>
          </w:p>
          <w:p w14:paraId="7454D9BD"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Zinātne viena no RSU prioritātēm</w:t>
            </w:r>
          </w:p>
          <w:p w14:paraId="76320E75"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Psihiskā veselība ir viena no 4 VM prioritātēm</w:t>
            </w:r>
          </w:p>
          <w:p w14:paraId="7961A6CC"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p>
        </w:tc>
        <w:tc>
          <w:tcPr>
            <w:tcW w:w="2500" w:type="pct"/>
            <w:tcBorders>
              <w:top w:val="outset" w:sz="6" w:space="0" w:color="auto"/>
              <w:left w:val="outset" w:sz="6" w:space="0" w:color="auto"/>
              <w:bottom w:val="outset" w:sz="6" w:space="0" w:color="auto"/>
              <w:right w:val="outset" w:sz="6" w:space="0" w:color="auto"/>
            </w:tcBorders>
            <w:hideMark/>
          </w:tcPr>
          <w:p w14:paraId="3248C989"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Finanšu plūsmas neprognozējamība</w:t>
            </w:r>
          </w:p>
          <w:p w14:paraId="2D685620"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Grūti prognozējama pētījuma dalībnieku līdzestība</w:t>
            </w:r>
          </w:p>
          <w:p w14:paraId="16BCDCCC" w14:textId="77777777" w:rsidR="001A3FC4" w:rsidRPr="00813D2D" w:rsidRDefault="001A3FC4" w:rsidP="00813D2D">
            <w:pPr>
              <w:spacing w:after="0" w:line="240" w:lineRule="auto"/>
              <w:jc w:val="both"/>
              <w:rPr>
                <w:rFonts w:ascii="Times New Roman" w:eastAsia="Times New Roman" w:hAnsi="Times New Roman"/>
                <w:sz w:val="24"/>
                <w:szCs w:val="24"/>
                <w:lang w:eastAsia="lv-LV"/>
              </w:rPr>
            </w:pPr>
            <w:r w:rsidRPr="00813D2D">
              <w:rPr>
                <w:rFonts w:ascii="Times New Roman" w:eastAsia="Times New Roman" w:hAnsi="Times New Roman"/>
                <w:sz w:val="24"/>
                <w:szCs w:val="24"/>
                <w:lang w:eastAsia="lv-LV"/>
              </w:rPr>
              <w:t>Augsts manuskriptu noraidījuma procents nozares žurnālos ar SNIP&gt;1</w:t>
            </w:r>
          </w:p>
        </w:tc>
      </w:tr>
    </w:tbl>
    <w:p w14:paraId="5660300A" w14:textId="77777777" w:rsidR="001A3FC4" w:rsidRPr="00C90DF6" w:rsidRDefault="001A3FC4" w:rsidP="001A3FC4">
      <w:pPr>
        <w:rPr>
          <w:rFonts w:ascii="Times New Roman" w:hAnsi="Times New Roman"/>
          <w:b/>
          <w:sz w:val="24"/>
          <w:szCs w:val="24"/>
        </w:rPr>
      </w:pPr>
    </w:p>
    <w:p w14:paraId="431FC2E1" w14:textId="77777777" w:rsidR="001A3FC4" w:rsidRPr="00C90DF6" w:rsidRDefault="001A3FC4" w:rsidP="005839E3">
      <w:pPr>
        <w:numPr>
          <w:ilvl w:val="0"/>
          <w:numId w:val="8"/>
        </w:numPr>
        <w:contextualSpacing/>
        <w:rPr>
          <w:rFonts w:ascii="Times New Roman" w:hAnsi="Times New Roman"/>
          <w:b/>
          <w:sz w:val="24"/>
          <w:szCs w:val="24"/>
          <w:lang w:val="x-none"/>
        </w:rPr>
      </w:pPr>
      <w:r w:rsidRPr="00C90DF6">
        <w:rPr>
          <w:rFonts w:ascii="Times New Roman" w:hAnsi="Times New Roman"/>
          <w:b/>
          <w:sz w:val="24"/>
          <w:szCs w:val="24"/>
          <w:lang w:val="x-none"/>
        </w:rPr>
        <w:t>Projekta Nr. 8 identificētie riski un to samazināšanas vai novēršanas pasākumi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456"/>
      </w:tblGrid>
      <w:tr w:rsidR="001A3FC4" w:rsidRPr="00C90DF6" w14:paraId="565AF778" w14:textId="77777777" w:rsidTr="00C32548">
        <w:trPr>
          <w:trHeight w:val="105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4840403" w14:textId="77777777" w:rsidR="001A3FC4" w:rsidRPr="00C90DF6" w:rsidRDefault="001A3FC4" w:rsidP="00813D2D">
            <w:pPr>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Kvalificēta pētniecības personāla trūkums un zems atalgojums - pētniecībā iesaistām augsti motivētus doktorantus, maģistrantus, studentus</w:t>
            </w:r>
          </w:p>
          <w:p w14:paraId="479AAB80" w14:textId="77777777" w:rsidR="001A3FC4" w:rsidRPr="00C90DF6" w:rsidRDefault="001A3FC4" w:rsidP="00813D2D">
            <w:pPr>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Finanšu plūsmas neprognozējamība – pētījuma plānošanā pieturamies pie konservatīva budžeta un mēģinām iesaistīties starptautiski līdzfinansētos pētniecības projektos</w:t>
            </w:r>
          </w:p>
          <w:p w14:paraId="13B2211F" w14:textId="77777777" w:rsidR="001A3FC4" w:rsidRPr="00C90DF6" w:rsidRDefault="001A3FC4" w:rsidP="00813D2D">
            <w:pPr>
              <w:spacing w:before="60" w:after="0" w:line="240" w:lineRule="auto"/>
              <w:jc w:val="both"/>
              <w:rPr>
                <w:rFonts w:ascii="Times New Roman" w:eastAsia="Times New Roman" w:hAnsi="Times New Roman"/>
                <w:sz w:val="24"/>
                <w:szCs w:val="20"/>
                <w:lang w:eastAsia="lv-LV"/>
              </w:rPr>
            </w:pPr>
            <w:r w:rsidRPr="00C90DF6">
              <w:rPr>
                <w:rFonts w:ascii="Times New Roman" w:eastAsia="Times New Roman" w:hAnsi="Times New Roman"/>
                <w:sz w:val="24"/>
                <w:szCs w:val="20"/>
                <w:lang w:eastAsia="lv-LV"/>
              </w:rPr>
              <w:t>ĢĀ LR likumdošanas īpatnību dēļ ne pārāk aktīvi sniedz piekrišanu viņu prakšu darbības rādītāju datu ieguvei no valsts institūcijām – tiek veikts aktīvs izskaidrošanas darbs, veidota izglītojamo datubāze iespējamiem vēlākiem kontaktiem šādas atļaujas iegūšanai</w:t>
            </w:r>
          </w:p>
          <w:p w14:paraId="33AD7103" w14:textId="77777777" w:rsidR="001A3FC4" w:rsidRPr="00C90DF6" w:rsidRDefault="001A3FC4" w:rsidP="00813D2D">
            <w:pPr>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 xml:space="preserve">Esošā VPP finansējuma ietvaros nav iespējams nozīmīgi palielināt ENABLE-LV </w:t>
            </w:r>
            <w:r w:rsidRPr="00C90DF6">
              <w:rPr>
                <w:rFonts w:ascii="Times New Roman" w:eastAsia="Times New Roman" w:hAnsi="Times New Roman"/>
                <w:sz w:val="24"/>
                <w:szCs w:val="24"/>
                <w:lang w:eastAsia="lv-LV"/>
              </w:rPr>
              <w:lastRenderedPageBreak/>
              <w:t>testējamo dalībnieku skaitu, kā arī veikt vairākus svarīgus papildus izmeklējumus, t.sk. APOE ε4 alēles noteikšanu, tādejādi būtiski mazinot rezultātu zinātnisko vērtību un projekta starptautisko nozīmīgumu. Lai to mazinātu, kopīgi ar LSVA ir sagatavots projekta pieteikums papildus finansējuma piesaistei</w:t>
            </w:r>
          </w:p>
          <w:p w14:paraId="1FD55642" w14:textId="77777777" w:rsidR="001A3FC4" w:rsidRPr="00813D2D" w:rsidRDefault="001A3FC4" w:rsidP="00813D2D">
            <w:pPr>
              <w:spacing w:before="60" w:after="0" w:line="240" w:lineRule="auto"/>
              <w:jc w:val="both"/>
              <w:rPr>
                <w:rFonts w:ascii="Times New Roman" w:eastAsia="Times New Roman" w:hAnsi="Times New Roman"/>
                <w:sz w:val="24"/>
                <w:szCs w:val="24"/>
                <w:lang w:eastAsia="lv-LV"/>
              </w:rPr>
            </w:pPr>
            <w:r w:rsidRPr="00C90DF6">
              <w:rPr>
                <w:rFonts w:ascii="Times New Roman" w:eastAsia="Times New Roman" w:hAnsi="Times New Roman"/>
                <w:sz w:val="24"/>
                <w:szCs w:val="24"/>
                <w:lang w:eastAsia="lv-LV"/>
              </w:rPr>
              <w:t>Augsts manuskriptu noraidījuma procents nozares žurnālos ar SNIP&gt;1 – kā konsultanti/līdzautori tiek piesaistīti starptau</w:t>
            </w:r>
            <w:r w:rsidR="00813D2D">
              <w:rPr>
                <w:rFonts w:ascii="Times New Roman" w:eastAsia="Times New Roman" w:hAnsi="Times New Roman"/>
                <w:sz w:val="24"/>
                <w:szCs w:val="24"/>
                <w:lang w:eastAsia="lv-LV"/>
              </w:rPr>
              <w:t>tiski augstu atzīti speciālisti.</w:t>
            </w:r>
          </w:p>
        </w:tc>
      </w:tr>
    </w:tbl>
    <w:p w14:paraId="7AD49A18" w14:textId="77777777" w:rsidR="001A3FC4" w:rsidRDefault="001A3FC4" w:rsidP="001A3FC4">
      <w:pPr>
        <w:rPr>
          <w:rFonts w:ascii="Times New Roman" w:hAnsi="Times New Roman"/>
          <w:b/>
          <w:sz w:val="24"/>
          <w:szCs w:val="24"/>
        </w:rPr>
      </w:pPr>
    </w:p>
    <w:p w14:paraId="49289350" w14:textId="77777777" w:rsidR="00692E03" w:rsidRDefault="00692E03" w:rsidP="001A3FC4">
      <w:pPr>
        <w:rPr>
          <w:rFonts w:ascii="Times New Roman" w:hAnsi="Times New Roman"/>
          <w:b/>
          <w:sz w:val="24"/>
          <w:szCs w:val="24"/>
        </w:rPr>
      </w:pPr>
    </w:p>
    <w:p w14:paraId="34A842FF" w14:textId="77777777" w:rsidR="00692E03" w:rsidRPr="004669D1" w:rsidRDefault="00692E03" w:rsidP="00692E03">
      <w:pPr>
        <w:spacing w:after="0" w:line="240" w:lineRule="auto"/>
        <w:rPr>
          <w:rFonts w:ascii="Times New Roman" w:eastAsia="Times New Roman" w:hAnsi="Times New Roman"/>
          <w:sz w:val="24"/>
          <w:szCs w:val="24"/>
        </w:rPr>
      </w:pPr>
      <w:r>
        <w:rPr>
          <w:rFonts w:ascii="Times New Roman" w:eastAsia="Times New Roman" w:hAnsi="Times New Roman"/>
          <w:sz w:val="24"/>
          <w:szCs w:val="24"/>
        </w:rPr>
        <w:t>Projekta Nr.8</w:t>
      </w:r>
      <w:r w:rsidRPr="004669D1">
        <w:rPr>
          <w:rFonts w:ascii="Times New Roman" w:eastAsia="Times New Roman" w:hAnsi="Times New Roman"/>
          <w:sz w:val="24"/>
          <w:szCs w:val="24"/>
        </w:rPr>
        <w:t xml:space="preserve"> vadītājs: </w:t>
      </w:r>
      <w:r>
        <w:rPr>
          <w:rFonts w:ascii="Times New Roman" w:eastAsia="Times New Roman" w:hAnsi="Times New Roman"/>
          <w:sz w:val="24"/>
          <w:szCs w:val="24"/>
        </w:rPr>
        <w:t>____________________ Elmārs Rancāns    _______________</w:t>
      </w:r>
    </w:p>
    <w:p w14:paraId="361F0FCC" w14:textId="77777777" w:rsidR="00692E03" w:rsidRDefault="00692E03" w:rsidP="00692E03">
      <w:pPr>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(paraksts</w:t>
      </w:r>
      <w:r w:rsidRPr="004669D1">
        <w:rPr>
          <w:rFonts w:ascii="Times New Roman" w:eastAsia="Times New Roman" w:hAnsi="Times New Roman"/>
          <w:i/>
          <w:iCs/>
          <w:sz w:val="24"/>
          <w:szCs w:val="24"/>
        </w:rPr>
        <w:t>)</w:t>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t xml:space="preserve">  </w:t>
      </w:r>
      <w:r>
        <w:rPr>
          <w:rFonts w:ascii="Times New Roman" w:eastAsia="Times New Roman" w:hAnsi="Times New Roman"/>
          <w:i/>
          <w:iCs/>
          <w:sz w:val="24"/>
          <w:szCs w:val="24"/>
        </w:rPr>
        <w:t xml:space="preserve">              </w:t>
      </w:r>
      <w:r w:rsidRPr="004669D1">
        <w:rPr>
          <w:rFonts w:ascii="Times New Roman" w:eastAsia="Times New Roman" w:hAnsi="Times New Roman"/>
          <w:i/>
          <w:iCs/>
          <w:sz w:val="24"/>
          <w:szCs w:val="24"/>
        </w:rPr>
        <w:t xml:space="preserve">  (datums)</w:t>
      </w:r>
    </w:p>
    <w:p w14:paraId="60ADD2CF" w14:textId="77777777" w:rsidR="00692E03" w:rsidRDefault="00692E03" w:rsidP="00692E03">
      <w:pPr>
        <w:spacing w:after="0" w:line="240" w:lineRule="auto"/>
        <w:rPr>
          <w:rFonts w:ascii="Times New Roman" w:eastAsia="Times New Roman" w:hAnsi="Times New Roman"/>
          <w:i/>
          <w:iCs/>
          <w:sz w:val="24"/>
          <w:szCs w:val="24"/>
        </w:rPr>
      </w:pPr>
    </w:p>
    <w:p w14:paraId="077D36E7" w14:textId="77777777" w:rsidR="00692E03" w:rsidRPr="004669D1" w:rsidRDefault="00692E03" w:rsidP="00692E03">
      <w:pPr>
        <w:spacing w:after="0" w:line="240" w:lineRule="auto"/>
        <w:rPr>
          <w:rFonts w:ascii="Times New Roman" w:eastAsia="Times New Roman" w:hAnsi="Times New Roman"/>
          <w:sz w:val="24"/>
          <w:szCs w:val="24"/>
        </w:rPr>
      </w:pPr>
      <w:r w:rsidRPr="004669D1">
        <w:rPr>
          <w:rFonts w:ascii="Times New Roman" w:eastAsia="Times New Roman" w:hAnsi="Times New Roman"/>
          <w:sz w:val="24"/>
          <w:szCs w:val="24"/>
        </w:rPr>
        <w:t xml:space="preserve">Zinātniskās institūcijas vadītājs: </w:t>
      </w:r>
      <w:r>
        <w:rPr>
          <w:rFonts w:ascii="Times New Roman" w:eastAsia="Times New Roman" w:hAnsi="Times New Roman"/>
          <w:sz w:val="24"/>
          <w:szCs w:val="24"/>
        </w:rPr>
        <w:t xml:space="preserve">  ______________     </w:t>
      </w:r>
      <w:r>
        <w:rPr>
          <w:rFonts w:ascii="Times New Roman" w:eastAsia="Times New Roman" w:hAnsi="Times New Roman"/>
          <w:sz w:val="24"/>
          <w:szCs w:val="24"/>
        </w:rPr>
        <w:tab/>
      </w:r>
      <w:r>
        <w:rPr>
          <w:rFonts w:ascii="Times New Roman" w:eastAsia="Times New Roman" w:hAnsi="Times New Roman"/>
          <w:sz w:val="24"/>
          <w:szCs w:val="24"/>
        </w:rPr>
        <w:tab/>
        <w:t xml:space="preserve">     ___________</w:t>
      </w:r>
    </w:p>
    <w:p w14:paraId="69AFFE61" w14:textId="77777777" w:rsidR="00692E03" w:rsidRPr="004669D1" w:rsidRDefault="00692E03" w:rsidP="00692E03">
      <w:pPr>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r>
      <w:r>
        <w:rPr>
          <w:rFonts w:ascii="Times New Roman" w:eastAsia="Times New Roman" w:hAnsi="Times New Roman"/>
          <w:i/>
          <w:iCs/>
          <w:sz w:val="24"/>
          <w:szCs w:val="24"/>
        </w:rPr>
        <w:tab/>
        <w:t xml:space="preserve">           (paraksts</w:t>
      </w:r>
      <w:r w:rsidRPr="004669D1">
        <w:rPr>
          <w:rFonts w:ascii="Times New Roman" w:eastAsia="Times New Roman" w:hAnsi="Times New Roman"/>
          <w:i/>
          <w:iCs/>
          <w:sz w:val="24"/>
          <w:szCs w:val="24"/>
        </w:rPr>
        <w:t>)</w:t>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r>
      <w:r w:rsidRPr="004669D1">
        <w:rPr>
          <w:rFonts w:ascii="Times New Roman" w:eastAsia="Times New Roman" w:hAnsi="Times New Roman"/>
          <w:i/>
          <w:iCs/>
          <w:sz w:val="24"/>
          <w:szCs w:val="24"/>
        </w:rPr>
        <w:tab/>
        <w:t xml:space="preserve">  </w:t>
      </w:r>
      <w:r>
        <w:rPr>
          <w:rFonts w:ascii="Times New Roman" w:eastAsia="Times New Roman" w:hAnsi="Times New Roman"/>
          <w:i/>
          <w:iCs/>
          <w:sz w:val="24"/>
          <w:szCs w:val="24"/>
        </w:rPr>
        <w:t xml:space="preserve">      </w:t>
      </w:r>
      <w:r w:rsidRPr="004669D1">
        <w:rPr>
          <w:rFonts w:ascii="Times New Roman" w:eastAsia="Times New Roman" w:hAnsi="Times New Roman"/>
          <w:i/>
          <w:iCs/>
          <w:sz w:val="24"/>
          <w:szCs w:val="24"/>
        </w:rPr>
        <w:t xml:space="preserve">  (datums)</w:t>
      </w:r>
    </w:p>
    <w:p w14:paraId="1FBEAD80" w14:textId="77777777" w:rsidR="00692E03" w:rsidRPr="00C90DF6" w:rsidRDefault="00692E03" w:rsidP="001A3FC4">
      <w:pPr>
        <w:rPr>
          <w:rFonts w:ascii="Times New Roman" w:hAnsi="Times New Roman"/>
          <w:b/>
          <w:sz w:val="24"/>
          <w:szCs w:val="24"/>
        </w:rPr>
      </w:pPr>
    </w:p>
    <w:p w14:paraId="7112CE4E" w14:textId="77777777" w:rsidR="009635CB" w:rsidRDefault="009635CB" w:rsidP="0014665C">
      <w:pPr>
        <w:spacing w:before="120" w:after="0" w:line="240" w:lineRule="auto"/>
        <w:jc w:val="center"/>
        <w:rPr>
          <w:rFonts w:ascii="Times New Roman" w:eastAsia="Times New Roman" w:hAnsi="Times New Roman"/>
          <w:b/>
          <w:iCs/>
        </w:rPr>
      </w:pPr>
    </w:p>
    <w:p w14:paraId="7981791F" w14:textId="77777777" w:rsidR="00594686" w:rsidRDefault="00594686">
      <w:pPr>
        <w:rPr>
          <w:rFonts w:ascii="Times New Roman" w:eastAsia="Times New Roman" w:hAnsi="Times New Roman"/>
          <w:b/>
          <w:iCs/>
        </w:rPr>
      </w:pPr>
      <w:r>
        <w:rPr>
          <w:rFonts w:ascii="Times New Roman" w:eastAsia="Times New Roman" w:hAnsi="Times New Roman"/>
          <w:b/>
          <w:iCs/>
        </w:rPr>
        <w:br w:type="page"/>
      </w:r>
    </w:p>
    <w:p w14:paraId="7710A4F3" w14:textId="77777777" w:rsidR="00594686" w:rsidRDefault="005041C6" w:rsidP="00594686">
      <w:pPr>
        <w:pStyle w:val="Heading3"/>
        <w:rPr>
          <w:rFonts w:ascii="Times New Roman" w:eastAsia="Arial Unicode MS" w:hAnsi="Times New Roman"/>
          <w:b w:val="0"/>
          <w:sz w:val="24"/>
          <w:szCs w:val="24"/>
        </w:rPr>
      </w:pPr>
      <w:bookmarkStart w:id="24" w:name="_Toc472942462"/>
      <w:r>
        <w:rPr>
          <w:rFonts w:ascii="Times New Roman" w:eastAsia="Times New Roman" w:hAnsi="Times New Roman"/>
          <w:b w:val="0"/>
          <w:i/>
          <w:iCs/>
        </w:rPr>
        <w:lastRenderedPageBreak/>
        <w:t>Rezultatīvie rādītāji</w:t>
      </w:r>
      <w:bookmarkEnd w:id="24"/>
      <w:r w:rsidR="00594686" w:rsidRPr="002D2AC6">
        <w:rPr>
          <w:rFonts w:ascii="Times New Roman" w:eastAsia="Arial Unicode MS" w:hAnsi="Times New Roman"/>
          <w:b w:val="0"/>
          <w:sz w:val="24"/>
          <w:szCs w:val="24"/>
        </w:rPr>
        <w:t xml:space="preserve"> </w:t>
      </w:r>
    </w:p>
    <w:p w14:paraId="549506DF" w14:textId="77777777" w:rsidR="0014665C" w:rsidRPr="00C90DF6" w:rsidRDefault="0014665C" w:rsidP="0014665C">
      <w:pPr>
        <w:spacing w:before="120" w:after="0" w:line="240" w:lineRule="auto"/>
        <w:jc w:val="center"/>
        <w:rPr>
          <w:rFonts w:ascii="Times New Roman" w:eastAsia="Times New Roman" w:hAnsi="Times New Roman"/>
          <w:b/>
          <w:iCs/>
        </w:rPr>
      </w:pPr>
      <w:r>
        <w:rPr>
          <w:rFonts w:ascii="Times New Roman" w:eastAsia="Times New Roman" w:hAnsi="Times New Roman"/>
          <w:b/>
          <w:iCs/>
        </w:rPr>
        <w:t>Zinātniskie raksti (SNIP &gt; 1)</w:t>
      </w:r>
    </w:p>
    <w:p w14:paraId="743577F1" w14:textId="77777777" w:rsidR="001A3FC4" w:rsidRPr="00B507C5" w:rsidRDefault="001A3FC4" w:rsidP="00594686">
      <w:pPr>
        <w:pStyle w:val="ListParagraph"/>
        <w:numPr>
          <w:ilvl w:val="0"/>
          <w:numId w:val="80"/>
        </w:numPr>
        <w:spacing w:before="120" w:after="0" w:line="240" w:lineRule="auto"/>
        <w:ind w:left="284" w:hanging="284"/>
        <w:contextualSpacing w:val="0"/>
        <w:rPr>
          <w:rFonts w:ascii="Times New Roman" w:eastAsia="Times New Roman" w:hAnsi="Times New Roman"/>
        </w:rPr>
      </w:pPr>
      <w:r w:rsidRPr="00B507C5">
        <w:rPr>
          <w:rFonts w:ascii="Times New Roman" w:eastAsia="Times New Roman" w:hAnsi="Times New Roman"/>
        </w:rPr>
        <w:t>5.8.2. Valadas, A. et al. "Management of dystonia in Europe: a survey of the European network for the study of the dystonia syndromes." European journal of neurology, 2016 DOI: 10.1111/ene.12940</w:t>
      </w:r>
    </w:p>
    <w:p w14:paraId="42475E13" w14:textId="77777777" w:rsidR="001A3FC4" w:rsidRPr="00C90DF6" w:rsidRDefault="0014665C" w:rsidP="0014665C">
      <w:pPr>
        <w:spacing w:before="120" w:after="0" w:line="240" w:lineRule="auto"/>
        <w:jc w:val="center"/>
        <w:rPr>
          <w:rFonts w:ascii="Times New Roman" w:hAnsi="Times New Roman"/>
          <w:b/>
          <w:lang w:eastAsia="lv-LV"/>
        </w:rPr>
      </w:pPr>
      <w:r>
        <w:rPr>
          <w:rFonts w:ascii="Times New Roman" w:eastAsia="Times New Roman" w:hAnsi="Times New Roman"/>
          <w:b/>
          <w:iCs/>
        </w:rPr>
        <w:t>Zinātniskie raksti</w:t>
      </w:r>
      <w:r w:rsidRPr="00C90DF6">
        <w:rPr>
          <w:rFonts w:ascii="Times New Roman" w:hAnsi="Times New Roman"/>
          <w:b/>
          <w:lang w:eastAsia="lv-LV"/>
        </w:rPr>
        <w:t xml:space="preserve"> </w:t>
      </w:r>
      <w:r w:rsidR="001A3FC4" w:rsidRPr="00C90DF6">
        <w:rPr>
          <w:rFonts w:ascii="Times New Roman" w:hAnsi="Times New Roman"/>
          <w:b/>
          <w:lang w:eastAsia="lv-LV"/>
        </w:rPr>
        <w:t>(SNIP≤1)</w:t>
      </w:r>
    </w:p>
    <w:p w14:paraId="46F0CC9A" w14:textId="77777777" w:rsidR="001A3FC4" w:rsidRPr="00B507C5" w:rsidRDefault="001A3FC4" w:rsidP="00594686">
      <w:pPr>
        <w:pStyle w:val="ListParagraph"/>
        <w:numPr>
          <w:ilvl w:val="0"/>
          <w:numId w:val="81"/>
        </w:numPr>
        <w:tabs>
          <w:tab w:val="clear" w:pos="2880"/>
          <w:tab w:val="num" w:pos="284"/>
        </w:tabs>
        <w:spacing w:before="120" w:after="0" w:line="240" w:lineRule="auto"/>
        <w:ind w:left="284" w:hanging="284"/>
        <w:contextualSpacing w:val="0"/>
        <w:rPr>
          <w:rFonts w:ascii="Times New Roman" w:eastAsia="Times New Roman" w:hAnsi="Times New Roman"/>
        </w:rPr>
      </w:pPr>
      <w:r w:rsidRPr="00B507C5">
        <w:rPr>
          <w:rFonts w:ascii="Times New Roman" w:hAnsi="Times New Roman"/>
          <w:lang w:eastAsia="lv-LV"/>
        </w:rPr>
        <w:t>5</w:t>
      </w:r>
      <w:r w:rsidRPr="00B507C5">
        <w:rPr>
          <w:rFonts w:ascii="Times New Roman" w:eastAsia="Times New Roman" w:hAnsi="Times New Roman"/>
        </w:rPr>
        <w:t>.8.2 Juurmaa J. Et al..  Grey matter abnormalities in methcathinone abusers with a Parkinsonian syndrome. Brain and Behaviour, 2016.</w:t>
      </w:r>
      <w:r w:rsidRPr="00B507C5">
        <w:rPr>
          <w:rFonts w:ascii="Times New Roman" w:hAnsi="Times New Roman"/>
        </w:rPr>
        <w:t xml:space="preserve"> </w:t>
      </w:r>
      <w:r w:rsidRPr="00B507C5">
        <w:rPr>
          <w:rFonts w:ascii="Times New Roman" w:eastAsia="Times New Roman" w:hAnsi="Times New Roman"/>
        </w:rPr>
        <w:t>DOI: 10.1002/brb3.539</w:t>
      </w:r>
    </w:p>
    <w:p w14:paraId="1EE617A6" w14:textId="77777777" w:rsidR="001A3FC4" w:rsidRPr="00C90DF6" w:rsidRDefault="001A3FC4" w:rsidP="00B507C5">
      <w:pPr>
        <w:spacing w:before="120" w:after="0" w:line="240" w:lineRule="auto"/>
        <w:jc w:val="center"/>
        <w:rPr>
          <w:rFonts w:ascii="Times New Roman" w:eastAsia="Times New Roman" w:hAnsi="Times New Roman"/>
          <w:b/>
          <w:i/>
        </w:rPr>
      </w:pPr>
      <w:r w:rsidRPr="00C90DF6">
        <w:rPr>
          <w:rFonts w:ascii="Times New Roman" w:hAnsi="Times New Roman"/>
          <w:b/>
          <w:lang w:eastAsia="lv-LV"/>
        </w:rPr>
        <w:t>Attiecīgās nozares ministrijas atzītās specializētajās datu bāzēs publicēti zinātniski raksti (PubMed, CAPLUS)</w:t>
      </w:r>
    </w:p>
    <w:p w14:paraId="7C25FDC3" w14:textId="77777777" w:rsidR="001A3FC4" w:rsidRPr="00B507C5" w:rsidRDefault="001A3FC4" w:rsidP="005839E3">
      <w:pPr>
        <w:pStyle w:val="ListParagraph"/>
        <w:numPr>
          <w:ilvl w:val="6"/>
          <w:numId w:val="46"/>
        </w:numPr>
        <w:spacing w:before="120" w:after="0" w:line="240" w:lineRule="auto"/>
        <w:ind w:left="284" w:hanging="284"/>
        <w:contextualSpacing w:val="0"/>
        <w:rPr>
          <w:rFonts w:ascii="Times New Roman" w:eastAsia="Times New Roman" w:hAnsi="Times New Roman"/>
        </w:rPr>
      </w:pPr>
      <w:r w:rsidRPr="00B507C5">
        <w:rPr>
          <w:rFonts w:ascii="Times New Roman" w:eastAsia="Times New Roman" w:hAnsi="Times New Roman"/>
        </w:rPr>
        <w:t>5.8.2 Kolesnikova J. et al. "The Theoretical Integrative Model For The Latvian Clinical Personality Inventory." In Society. Integration. Education. Proceedings of the International Scientific Conference, vol. 1, pp. 388-398. 2016</w:t>
      </w:r>
      <w:r w:rsidRPr="00B507C5">
        <w:rPr>
          <w:rFonts w:ascii="Times New Roman" w:eastAsia="Times New Roman" w:hAnsi="Times New Roman"/>
          <w:iCs/>
        </w:rPr>
        <w:t xml:space="preserve"> </w:t>
      </w:r>
      <w:hyperlink r:id="rId132" w:history="1">
        <w:r w:rsidRPr="00B507C5">
          <w:rPr>
            <w:rStyle w:val="Hyperlink"/>
            <w:rFonts w:ascii="Times New Roman" w:eastAsia="Times New Roman" w:hAnsi="Times New Roman"/>
            <w:iCs/>
          </w:rPr>
          <w:t>http://dx.doi.org/10.17770/sie2016vol1.1518</w:t>
        </w:r>
      </w:hyperlink>
    </w:p>
    <w:p w14:paraId="58852676" w14:textId="77777777" w:rsidR="001A3FC4" w:rsidRPr="00B507C5" w:rsidRDefault="00B02E60" w:rsidP="00594686">
      <w:pPr>
        <w:pStyle w:val="ListParagraph"/>
        <w:numPr>
          <w:ilvl w:val="0"/>
          <w:numId w:val="81"/>
        </w:numPr>
        <w:tabs>
          <w:tab w:val="clear" w:pos="2880"/>
          <w:tab w:val="num" w:pos="284"/>
        </w:tabs>
        <w:spacing w:before="120" w:after="0" w:line="240" w:lineRule="auto"/>
        <w:ind w:left="284" w:hanging="284"/>
        <w:contextualSpacing w:val="0"/>
        <w:rPr>
          <w:rFonts w:ascii="Times New Roman" w:hAnsi="Times New Roman"/>
        </w:rPr>
      </w:pPr>
      <w:r w:rsidRPr="00B507C5">
        <w:rPr>
          <w:rFonts w:ascii="Times New Roman" w:eastAsia="Times New Roman" w:hAnsi="Times New Roman"/>
        </w:rPr>
        <w:t xml:space="preserve">5.8.2 </w:t>
      </w:r>
      <w:r w:rsidR="001A3FC4" w:rsidRPr="00B507C5">
        <w:rPr>
          <w:rFonts w:ascii="Times New Roman" w:eastAsia="Times New Roman" w:hAnsi="Times New Roman"/>
        </w:rPr>
        <w:t>Perepjolkina V.et al. "Development Of The Second Preliminary Item Pool Of The Latvian Clinical Personality Inventory: An Integrative Approach." In Society. Integration. Education. Proceedings of the International Scientific Conference, vol. 1, pp. 469-482. 2016</w:t>
      </w:r>
      <w:r w:rsidR="00B507C5" w:rsidRPr="00B507C5">
        <w:rPr>
          <w:rFonts w:ascii="Times New Roman" w:eastAsia="Times New Roman" w:hAnsi="Times New Roman"/>
          <w:lang w:val="lv-LV"/>
        </w:rPr>
        <w:t xml:space="preserve"> </w:t>
      </w:r>
      <w:hyperlink r:id="rId133" w:history="1">
        <w:r w:rsidR="001A3FC4" w:rsidRPr="00B507C5">
          <w:rPr>
            <w:rStyle w:val="Hyperlink"/>
            <w:rFonts w:ascii="Times New Roman" w:eastAsia="Times New Roman" w:hAnsi="Times New Roman"/>
            <w:lang w:val="sv-SE"/>
          </w:rPr>
          <w:t>http://dx.doi.org/10.17770/sie2016vol1.1521</w:t>
        </w:r>
      </w:hyperlink>
    </w:p>
    <w:p w14:paraId="07216A0B" w14:textId="77777777" w:rsidR="001A3FC4" w:rsidRPr="00C90DF6" w:rsidRDefault="001A3FC4" w:rsidP="001F7585">
      <w:pPr>
        <w:spacing w:before="120" w:after="0" w:line="240" w:lineRule="auto"/>
        <w:jc w:val="center"/>
        <w:rPr>
          <w:rFonts w:ascii="Times New Roman" w:hAnsi="Times New Roman"/>
          <w:b/>
          <w:lang w:eastAsia="lv-LV"/>
        </w:rPr>
      </w:pPr>
      <w:r w:rsidRPr="00C90DF6">
        <w:rPr>
          <w:rFonts w:ascii="Times New Roman" w:hAnsi="Times New Roman"/>
          <w:b/>
          <w:lang w:eastAsia="lv-LV"/>
        </w:rPr>
        <w:t>Web of Science vai SCOPUS datubāzēs iekļautajos izdevumos publicētas konferenču tēzes</w:t>
      </w:r>
    </w:p>
    <w:p w14:paraId="27EDCE10" w14:textId="77777777" w:rsidR="001A3FC4" w:rsidRPr="001F7585" w:rsidRDefault="001F7585" w:rsidP="001F7585">
      <w:pPr>
        <w:spacing w:before="120" w:after="0" w:line="240" w:lineRule="auto"/>
        <w:ind w:left="284" w:hanging="284"/>
        <w:rPr>
          <w:rFonts w:ascii="Times New Roman" w:eastAsia="Times New Roman" w:hAnsi="Times New Roman"/>
          <w:lang w:val="en-US"/>
        </w:rPr>
      </w:pPr>
      <w:r w:rsidRPr="001F7585">
        <w:rPr>
          <w:rFonts w:ascii="Times New Roman" w:eastAsia="Times New Roman" w:hAnsi="Times New Roman"/>
        </w:rPr>
        <w:t xml:space="preserve">1. </w:t>
      </w:r>
      <w:r w:rsidR="001A3FC4" w:rsidRPr="001F7585">
        <w:rPr>
          <w:rFonts w:ascii="Times New Roman" w:eastAsia="Times New Roman" w:hAnsi="Times New Roman"/>
        </w:rPr>
        <w:t>5.8.1.</w:t>
      </w:r>
      <w:r w:rsidR="00B02E60" w:rsidRPr="001F7585">
        <w:rPr>
          <w:rFonts w:ascii="Times New Roman" w:eastAsia="Times New Roman" w:hAnsi="Times New Roman"/>
        </w:rPr>
        <w:t xml:space="preserve"> </w:t>
      </w:r>
      <w:r w:rsidR="001A3FC4" w:rsidRPr="001F7585">
        <w:rPr>
          <w:rFonts w:ascii="Times New Roman" w:eastAsia="Times New Roman" w:hAnsi="Times New Roman"/>
        </w:rPr>
        <w:t xml:space="preserve">E. Rancāns, J. Vrubļevska, A. Ķīvīte, R. Ivanovs, R. Logins, L. Bērze. </w:t>
      </w:r>
      <w:r w:rsidR="001A3FC4" w:rsidRPr="001F7585">
        <w:rPr>
          <w:rFonts w:ascii="Times New Roman" w:eastAsia="Times New Roman" w:hAnsi="Times New Roman"/>
          <w:iCs/>
        </w:rPr>
        <w:t xml:space="preserve">Prevalence of depression in treatment seeking population in primary care settings in Latvia - the results of the National Research Project BIOMEDICINE. </w:t>
      </w:r>
      <w:r w:rsidR="001A3FC4" w:rsidRPr="001F7585">
        <w:rPr>
          <w:rFonts w:ascii="Times New Roman" w:eastAsia="Times New Roman" w:hAnsi="Times New Roman"/>
          <w:lang w:val="en-US"/>
        </w:rPr>
        <w:t>European Neuropsychopharmacology, Vol. 26, S478–S479</w:t>
      </w:r>
      <w:r w:rsidR="001A3FC4" w:rsidRPr="001F7585">
        <w:rPr>
          <w:rFonts w:ascii="Times New Roman" w:eastAsia="Times New Roman" w:hAnsi="Times New Roman"/>
        </w:rPr>
        <w:t xml:space="preserve">. </w:t>
      </w:r>
      <w:r w:rsidR="001A3FC4" w:rsidRPr="001F7585">
        <w:rPr>
          <w:rFonts w:ascii="Times New Roman" w:eastAsia="Times New Roman" w:hAnsi="Times New Roman"/>
          <w:lang w:val="en-US"/>
        </w:rPr>
        <w:t>Published in issue: October 2016</w:t>
      </w:r>
      <w:r w:rsidR="001A3FC4" w:rsidRPr="001F7585">
        <w:rPr>
          <w:rFonts w:ascii="Times New Roman" w:eastAsia="Times New Roman" w:hAnsi="Times New Roman"/>
        </w:rPr>
        <w:t xml:space="preserve">. DOI: </w:t>
      </w:r>
      <w:hyperlink r:id="rId134" w:history="1">
        <w:r w:rsidR="001A3FC4" w:rsidRPr="001F7585">
          <w:rPr>
            <w:rStyle w:val="Hyperlink"/>
            <w:rFonts w:ascii="Times New Roman" w:eastAsia="Times New Roman" w:hAnsi="Times New Roman"/>
          </w:rPr>
          <w:t>http://dx.doi.org/10.1016/S0924-977X(16)31483-3</w:t>
        </w:r>
      </w:hyperlink>
    </w:p>
    <w:p w14:paraId="6906F9C7" w14:textId="77777777" w:rsidR="001A3FC4" w:rsidRPr="001F7585" w:rsidRDefault="001F7585" w:rsidP="001F7585">
      <w:pPr>
        <w:spacing w:before="120" w:after="0" w:line="240" w:lineRule="auto"/>
        <w:ind w:left="284" w:hanging="284"/>
        <w:rPr>
          <w:rFonts w:ascii="Times New Roman" w:eastAsia="Times New Roman" w:hAnsi="Times New Roman"/>
          <w:lang w:val="en-US"/>
        </w:rPr>
      </w:pPr>
      <w:r w:rsidRPr="001F7585">
        <w:rPr>
          <w:rFonts w:ascii="Times New Roman" w:eastAsia="Times New Roman" w:hAnsi="Times New Roman"/>
        </w:rPr>
        <w:t xml:space="preserve">2. </w:t>
      </w:r>
      <w:r w:rsidR="00B02E60" w:rsidRPr="001F7585">
        <w:rPr>
          <w:rFonts w:ascii="Times New Roman" w:eastAsia="Times New Roman" w:hAnsi="Times New Roman"/>
        </w:rPr>
        <w:t xml:space="preserve">5.8.1. </w:t>
      </w:r>
      <w:r w:rsidR="001A3FC4" w:rsidRPr="001F7585">
        <w:rPr>
          <w:rFonts w:ascii="Times New Roman" w:eastAsia="Times New Roman" w:hAnsi="Times New Roman"/>
        </w:rPr>
        <w:t xml:space="preserve">E. Rancāns, J. Vrubļevska, M. Trapencieris, S. Sniķere, R. Ivanovs, R. Logins, L. Bērze. </w:t>
      </w:r>
      <w:r w:rsidR="001A3FC4" w:rsidRPr="001F7585">
        <w:rPr>
          <w:rFonts w:ascii="Times New Roman" w:eastAsia="Times New Roman" w:hAnsi="Times New Roman"/>
          <w:iCs/>
          <w:lang w:val="en-US"/>
        </w:rPr>
        <w:t>Validity of PHQ-9 in detecting depression in primary care settings in Latvia - the results of the National Research Project BIOMEDICINE</w:t>
      </w:r>
      <w:r w:rsidR="001A3FC4" w:rsidRPr="001F7585">
        <w:rPr>
          <w:rFonts w:ascii="Times New Roman" w:eastAsia="Times New Roman" w:hAnsi="Times New Roman"/>
        </w:rPr>
        <w:t xml:space="preserve">0.09.2016. DOI: </w:t>
      </w:r>
      <w:hyperlink r:id="rId135" w:history="1">
        <w:r w:rsidR="001A3FC4" w:rsidRPr="001F7585">
          <w:rPr>
            <w:rStyle w:val="Hyperlink"/>
            <w:rFonts w:ascii="Times New Roman" w:eastAsia="Times New Roman" w:hAnsi="Times New Roman"/>
          </w:rPr>
          <w:t>http://dx.doi.org/10.1016/S0924-977X(16)31487-0</w:t>
        </w:r>
      </w:hyperlink>
    </w:p>
    <w:p w14:paraId="4BA92973" w14:textId="77777777" w:rsidR="001A3FC4" w:rsidRPr="001F7585" w:rsidRDefault="001F7585" w:rsidP="001F7585">
      <w:pPr>
        <w:spacing w:before="120" w:after="0" w:line="240" w:lineRule="auto"/>
        <w:ind w:left="284" w:hanging="284"/>
        <w:rPr>
          <w:rFonts w:ascii="Times New Roman" w:eastAsia="Times New Roman" w:hAnsi="Times New Roman"/>
          <w:lang w:val="en-US"/>
        </w:rPr>
      </w:pPr>
      <w:r w:rsidRPr="001F7585">
        <w:rPr>
          <w:rFonts w:ascii="Times New Roman" w:eastAsia="Times New Roman" w:hAnsi="Times New Roman"/>
        </w:rPr>
        <w:t xml:space="preserve">3. </w:t>
      </w:r>
      <w:r w:rsidR="00B02E60" w:rsidRPr="001F7585">
        <w:rPr>
          <w:rFonts w:ascii="Times New Roman" w:eastAsia="Times New Roman" w:hAnsi="Times New Roman"/>
        </w:rPr>
        <w:t xml:space="preserve">5.8.1. </w:t>
      </w:r>
      <w:r w:rsidR="001A3FC4" w:rsidRPr="001F7585">
        <w:rPr>
          <w:rFonts w:ascii="Times New Roman" w:eastAsia="Times New Roman" w:hAnsi="Times New Roman"/>
          <w:lang w:val="en-GB"/>
        </w:rPr>
        <w:t xml:space="preserve">R. Ivanovs, M. Trapencieris, J. Vrublevska, M., R. Logins, L. Bērze, E. Rancans. </w:t>
      </w:r>
      <w:r w:rsidR="001A3FC4" w:rsidRPr="001F7585">
        <w:rPr>
          <w:rFonts w:ascii="Times New Roman" w:eastAsia="Times New Roman" w:hAnsi="Times New Roman"/>
          <w:iCs/>
        </w:rPr>
        <w:t>Depression and its correlation with the risk of cardiovascular mortality in primary care population in Latvia</w:t>
      </w:r>
      <w:r w:rsidR="001A3FC4" w:rsidRPr="001F7585">
        <w:rPr>
          <w:rFonts w:ascii="Times New Roman" w:eastAsia="Times New Roman" w:hAnsi="Times New Roman"/>
        </w:rPr>
        <w:t xml:space="preserve">. </w:t>
      </w:r>
      <w:r w:rsidR="001A3FC4" w:rsidRPr="001F7585">
        <w:rPr>
          <w:rFonts w:ascii="Times New Roman" w:eastAsia="Times New Roman" w:hAnsi="Times New Roman"/>
          <w:lang w:val="en-US"/>
        </w:rPr>
        <w:t>European Psychiatry, Vol. 33, S511</w:t>
      </w:r>
      <w:r w:rsidR="001A3FC4" w:rsidRPr="001F7585">
        <w:rPr>
          <w:rFonts w:ascii="Times New Roman" w:eastAsia="Times New Roman" w:hAnsi="Times New Roman"/>
        </w:rPr>
        <w:t xml:space="preserve">. </w:t>
      </w:r>
      <w:r w:rsidR="001A3FC4" w:rsidRPr="001F7585">
        <w:rPr>
          <w:rFonts w:ascii="Times New Roman" w:eastAsia="Times New Roman" w:hAnsi="Times New Roman"/>
          <w:lang w:val="en-US"/>
        </w:rPr>
        <w:t>Published in issue: March 2016</w:t>
      </w:r>
      <w:r w:rsidR="001A3FC4" w:rsidRPr="001F7585">
        <w:rPr>
          <w:rFonts w:ascii="Times New Roman" w:eastAsia="Times New Roman" w:hAnsi="Times New Roman"/>
        </w:rPr>
        <w:t xml:space="preserve">. </w:t>
      </w:r>
      <w:hyperlink r:id="rId136" w:history="1">
        <w:r w:rsidR="001A3FC4" w:rsidRPr="001F7585">
          <w:rPr>
            <w:rStyle w:val="Hyperlink"/>
            <w:rFonts w:ascii="Times New Roman" w:eastAsia="Times New Roman" w:hAnsi="Times New Roman"/>
          </w:rPr>
          <w:t>http://dx.doi.org/10.1016/j.eurpsy.2016.01.1492</w:t>
        </w:r>
      </w:hyperlink>
    </w:p>
    <w:p w14:paraId="33A7F8AB" w14:textId="77777777" w:rsidR="001A3FC4" w:rsidRPr="001F7585" w:rsidRDefault="001F7585" w:rsidP="001F7585">
      <w:pPr>
        <w:spacing w:before="120" w:after="0" w:line="240" w:lineRule="auto"/>
        <w:ind w:left="284" w:hanging="284"/>
        <w:rPr>
          <w:rFonts w:ascii="Times New Roman" w:eastAsia="Times New Roman" w:hAnsi="Times New Roman"/>
          <w:lang w:val="en-US"/>
        </w:rPr>
      </w:pPr>
      <w:r w:rsidRPr="001F7585">
        <w:rPr>
          <w:rFonts w:ascii="Times New Roman" w:eastAsia="Times New Roman" w:hAnsi="Times New Roman"/>
        </w:rPr>
        <w:t xml:space="preserve">4. </w:t>
      </w:r>
      <w:r w:rsidR="00B02E60" w:rsidRPr="001F7585">
        <w:rPr>
          <w:rFonts w:ascii="Times New Roman" w:eastAsia="Times New Roman" w:hAnsi="Times New Roman"/>
        </w:rPr>
        <w:t xml:space="preserve">5.8.1. </w:t>
      </w:r>
      <w:r w:rsidR="001A3FC4" w:rsidRPr="001F7585">
        <w:rPr>
          <w:rFonts w:ascii="Times New Roman" w:eastAsia="Times New Roman" w:hAnsi="Times New Roman"/>
        </w:rPr>
        <w:t xml:space="preserve">R. Ivanovs, E. Rancāns, A. Ķīvīte, I. Mintāle, J. Vrubļevska, R. Logins, L. Bērze. </w:t>
      </w:r>
      <w:r w:rsidR="001A3FC4" w:rsidRPr="001F7585">
        <w:rPr>
          <w:rFonts w:ascii="Times New Roman" w:eastAsia="Times New Roman" w:hAnsi="Times New Roman"/>
          <w:iCs/>
        </w:rPr>
        <w:t xml:space="preserve">Association of depression with cardiovascular diseases in primary care population in Latvia. </w:t>
      </w:r>
      <w:r w:rsidR="001A3FC4" w:rsidRPr="001F7585">
        <w:rPr>
          <w:rFonts w:ascii="Times New Roman" w:eastAsia="Times New Roman" w:hAnsi="Times New Roman"/>
          <w:lang w:val="en-US"/>
        </w:rPr>
        <w:t>European Neuropsychopharmacology, Vol. 26, S402</w:t>
      </w:r>
      <w:r w:rsidR="001A3FC4" w:rsidRPr="001F7585">
        <w:rPr>
          <w:rFonts w:ascii="Times New Roman" w:eastAsia="Times New Roman" w:hAnsi="Times New Roman"/>
        </w:rPr>
        <w:t xml:space="preserve">. </w:t>
      </w:r>
      <w:r w:rsidR="001A3FC4" w:rsidRPr="001F7585">
        <w:rPr>
          <w:rFonts w:ascii="Times New Roman" w:eastAsia="Times New Roman" w:hAnsi="Times New Roman"/>
          <w:lang w:val="en-US"/>
        </w:rPr>
        <w:t>Published in issue: October 2016</w:t>
      </w:r>
      <w:r w:rsidR="001A3FC4" w:rsidRPr="001F7585">
        <w:rPr>
          <w:rFonts w:ascii="Times New Roman" w:eastAsia="Times New Roman" w:hAnsi="Times New Roman"/>
        </w:rPr>
        <w:t xml:space="preserve">. DOI: </w:t>
      </w:r>
      <w:hyperlink r:id="rId137" w:history="1">
        <w:r w:rsidR="001A3FC4" w:rsidRPr="001F7585">
          <w:rPr>
            <w:rStyle w:val="Hyperlink"/>
            <w:rFonts w:ascii="Times New Roman" w:eastAsia="Times New Roman" w:hAnsi="Times New Roman"/>
          </w:rPr>
          <w:t>http://dx.doi.org/10.1016/S0924-977X(16)31363-3</w:t>
        </w:r>
      </w:hyperlink>
    </w:p>
    <w:p w14:paraId="4DFB946F" w14:textId="77777777" w:rsidR="001A3FC4" w:rsidRPr="001F7585" w:rsidRDefault="001F7585" w:rsidP="001F7585">
      <w:pPr>
        <w:spacing w:before="120" w:after="0" w:line="240" w:lineRule="auto"/>
        <w:ind w:left="284" w:hanging="284"/>
        <w:rPr>
          <w:rFonts w:ascii="Times New Roman" w:eastAsia="Times New Roman" w:hAnsi="Times New Roman"/>
          <w:lang w:val="en-US"/>
        </w:rPr>
      </w:pPr>
      <w:r w:rsidRPr="001F7585">
        <w:rPr>
          <w:rFonts w:ascii="Times New Roman" w:eastAsia="Times New Roman" w:hAnsi="Times New Roman"/>
        </w:rPr>
        <w:t xml:space="preserve">5. </w:t>
      </w:r>
      <w:r w:rsidR="00B02E60" w:rsidRPr="001F7585">
        <w:rPr>
          <w:rFonts w:ascii="Times New Roman" w:eastAsia="Times New Roman" w:hAnsi="Times New Roman"/>
        </w:rPr>
        <w:t xml:space="preserve">5.8.1. </w:t>
      </w:r>
      <w:r w:rsidR="001A3FC4" w:rsidRPr="001F7585">
        <w:rPr>
          <w:rFonts w:ascii="Times New Roman" w:eastAsia="Times New Roman" w:hAnsi="Times New Roman"/>
        </w:rPr>
        <w:t xml:space="preserve">R. Ivanovs, E. Rancāns, A. Ķīvīte, I. Mintāle, J. Vrubļevska, R. Logins, L. Bērze. </w:t>
      </w:r>
      <w:r w:rsidR="001A3FC4" w:rsidRPr="001F7585">
        <w:rPr>
          <w:rFonts w:ascii="Times New Roman" w:eastAsia="Times New Roman" w:hAnsi="Times New Roman"/>
          <w:iCs/>
          <w:lang w:val="en-GB"/>
        </w:rPr>
        <w:t>Anxiety and its association with cardiovascular diseases in primary care population in Latvia</w:t>
      </w:r>
      <w:r w:rsidR="001A3FC4" w:rsidRPr="001F7585">
        <w:rPr>
          <w:rFonts w:ascii="Times New Roman" w:eastAsia="Times New Roman" w:hAnsi="Times New Roman"/>
          <w:iCs/>
        </w:rPr>
        <w:t xml:space="preserve">. </w:t>
      </w:r>
      <w:r w:rsidR="001A3FC4" w:rsidRPr="001F7585">
        <w:rPr>
          <w:rFonts w:ascii="Times New Roman" w:eastAsia="Times New Roman" w:hAnsi="Times New Roman"/>
          <w:lang w:val="en-US"/>
        </w:rPr>
        <w:t>European Neuropsychopharmacology, Vol. 26, S610–S611</w:t>
      </w:r>
      <w:r w:rsidR="001A3FC4" w:rsidRPr="001F7585">
        <w:rPr>
          <w:rFonts w:ascii="Times New Roman" w:eastAsia="Times New Roman" w:hAnsi="Times New Roman"/>
        </w:rPr>
        <w:t xml:space="preserve">. </w:t>
      </w:r>
      <w:r w:rsidR="001A3FC4" w:rsidRPr="001F7585">
        <w:rPr>
          <w:rFonts w:ascii="Times New Roman" w:eastAsia="Times New Roman" w:hAnsi="Times New Roman"/>
          <w:lang w:val="en-US"/>
        </w:rPr>
        <w:t>Published in issue: October 2016</w:t>
      </w:r>
      <w:r w:rsidR="001A3FC4" w:rsidRPr="001F7585">
        <w:rPr>
          <w:rFonts w:ascii="Times New Roman" w:eastAsia="Times New Roman" w:hAnsi="Times New Roman"/>
        </w:rPr>
        <w:t xml:space="preserve">. DOI: </w:t>
      </w:r>
      <w:hyperlink r:id="rId138" w:history="1">
        <w:r w:rsidR="001A3FC4" w:rsidRPr="001F7585">
          <w:rPr>
            <w:rStyle w:val="Hyperlink"/>
            <w:rFonts w:ascii="Times New Roman" w:eastAsia="Times New Roman" w:hAnsi="Times New Roman"/>
          </w:rPr>
          <w:t>http</w:t>
        </w:r>
      </w:hyperlink>
      <w:hyperlink r:id="rId139" w:history="1">
        <w:r w:rsidR="001A3FC4" w:rsidRPr="001F7585">
          <w:rPr>
            <w:rStyle w:val="Hyperlink"/>
            <w:rFonts w:ascii="Times New Roman" w:eastAsia="Times New Roman" w:hAnsi="Times New Roman"/>
          </w:rPr>
          <w:t>://dx.doi.org/10.1016/S0924-977X(16)31692-3</w:t>
        </w:r>
      </w:hyperlink>
    </w:p>
    <w:p w14:paraId="477A37C5" w14:textId="77777777" w:rsidR="001A3FC4" w:rsidRPr="001F7585" w:rsidRDefault="001F7585" w:rsidP="001F7585">
      <w:pPr>
        <w:spacing w:before="120" w:after="0" w:line="240" w:lineRule="auto"/>
        <w:ind w:left="284" w:hanging="284"/>
        <w:rPr>
          <w:rFonts w:ascii="Times New Roman" w:eastAsia="Times New Roman" w:hAnsi="Times New Roman"/>
          <w:lang w:val="en-US"/>
        </w:rPr>
      </w:pPr>
      <w:r w:rsidRPr="001F7585">
        <w:rPr>
          <w:rFonts w:ascii="Times New Roman" w:eastAsia="Times New Roman" w:hAnsi="Times New Roman"/>
        </w:rPr>
        <w:t xml:space="preserve">6. </w:t>
      </w:r>
      <w:r w:rsidR="00B02E60" w:rsidRPr="001F7585">
        <w:rPr>
          <w:rFonts w:ascii="Times New Roman" w:eastAsia="Times New Roman" w:hAnsi="Times New Roman"/>
        </w:rPr>
        <w:t xml:space="preserve">5.8.1. </w:t>
      </w:r>
      <w:r w:rsidR="001A3FC4" w:rsidRPr="001F7585">
        <w:rPr>
          <w:rFonts w:ascii="Times New Roman" w:eastAsia="Times New Roman" w:hAnsi="Times New Roman"/>
          <w:lang w:val="en-GB"/>
        </w:rPr>
        <w:t xml:space="preserve">R. Ivanovs, M. Trapencieris, J. Vrublevska, M., R. Logins, L. Bērze, E. Rancāns. </w:t>
      </w:r>
      <w:r w:rsidR="001A3FC4" w:rsidRPr="001F7585">
        <w:rPr>
          <w:rFonts w:ascii="Times New Roman" w:eastAsia="Times New Roman" w:hAnsi="Times New Roman"/>
          <w:iCs/>
        </w:rPr>
        <w:t>Women with depression have a higher risk of cardiovascular mortality in primary care population in Latvia.</w:t>
      </w:r>
      <w:r w:rsidR="001A3FC4" w:rsidRPr="001F7585">
        <w:rPr>
          <w:rFonts w:ascii="Times New Roman" w:eastAsia="Times New Roman" w:hAnsi="Times New Roman"/>
        </w:rPr>
        <w:t xml:space="preserve"> </w:t>
      </w:r>
      <w:r w:rsidR="001A3FC4" w:rsidRPr="001F7585">
        <w:rPr>
          <w:rFonts w:ascii="Times New Roman" w:eastAsia="Times New Roman" w:hAnsi="Times New Roman"/>
          <w:lang w:val="en-US"/>
        </w:rPr>
        <w:t>European Neuropsychopharmacology, Vol. 26, S408</w:t>
      </w:r>
      <w:r w:rsidR="001A3FC4" w:rsidRPr="001F7585">
        <w:rPr>
          <w:rFonts w:ascii="Times New Roman" w:eastAsia="Times New Roman" w:hAnsi="Times New Roman"/>
        </w:rPr>
        <w:t xml:space="preserve">. </w:t>
      </w:r>
      <w:r w:rsidR="001A3FC4" w:rsidRPr="001F7585">
        <w:rPr>
          <w:rFonts w:ascii="Times New Roman" w:eastAsia="Times New Roman" w:hAnsi="Times New Roman"/>
          <w:lang w:val="en-US"/>
        </w:rPr>
        <w:t>Published in issue: October 2016</w:t>
      </w:r>
      <w:r w:rsidR="001A3FC4" w:rsidRPr="001F7585">
        <w:rPr>
          <w:rFonts w:ascii="Times New Roman" w:eastAsia="Times New Roman" w:hAnsi="Times New Roman"/>
        </w:rPr>
        <w:t xml:space="preserve">. DOI: </w:t>
      </w:r>
      <w:hyperlink r:id="rId140" w:history="1">
        <w:r w:rsidR="001A3FC4" w:rsidRPr="001F7585">
          <w:rPr>
            <w:rStyle w:val="Hyperlink"/>
            <w:rFonts w:ascii="Times New Roman" w:eastAsia="Times New Roman" w:hAnsi="Times New Roman"/>
          </w:rPr>
          <w:t>http://</w:t>
        </w:r>
      </w:hyperlink>
      <w:hyperlink r:id="rId141" w:history="1">
        <w:r w:rsidR="001A3FC4" w:rsidRPr="001F7585">
          <w:rPr>
            <w:rStyle w:val="Hyperlink"/>
            <w:rFonts w:ascii="Times New Roman" w:eastAsia="Times New Roman" w:hAnsi="Times New Roman"/>
          </w:rPr>
          <w:t>dx.doi.org/10.1016/S0924-977X(16)31372-4</w:t>
        </w:r>
      </w:hyperlink>
    </w:p>
    <w:p w14:paraId="36BA6B6A" w14:textId="77777777" w:rsidR="001A3FC4" w:rsidRPr="001F7585" w:rsidRDefault="001F7585" w:rsidP="001F7585">
      <w:pPr>
        <w:spacing w:before="120" w:after="0" w:line="240" w:lineRule="auto"/>
        <w:ind w:left="284" w:hanging="284"/>
        <w:rPr>
          <w:rFonts w:ascii="Times New Roman" w:eastAsia="Times New Roman" w:hAnsi="Times New Roman"/>
        </w:rPr>
      </w:pPr>
      <w:r w:rsidRPr="001F7585">
        <w:rPr>
          <w:rFonts w:ascii="Times New Roman" w:eastAsia="Times New Roman" w:hAnsi="Times New Roman"/>
        </w:rPr>
        <w:t xml:space="preserve">7. </w:t>
      </w:r>
      <w:r w:rsidR="001A3FC4" w:rsidRPr="001F7585">
        <w:rPr>
          <w:rFonts w:ascii="Times New Roman" w:eastAsia="Times New Roman" w:hAnsi="Times New Roman"/>
        </w:rPr>
        <w:t>5.8.2</w:t>
      </w:r>
      <w:r w:rsidR="00B02E60" w:rsidRPr="001F7585">
        <w:rPr>
          <w:rFonts w:ascii="Times New Roman" w:eastAsia="Times New Roman" w:hAnsi="Times New Roman"/>
        </w:rPr>
        <w:t xml:space="preserve"> </w:t>
      </w:r>
      <w:r w:rsidR="001A3FC4" w:rsidRPr="001F7585">
        <w:rPr>
          <w:rFonts w:ascii="Times New Roman" w:eastAsia="Times New Roman" w:hAnsi="Times New Roman"/>
        </w:rPr>
        <w:t xml:space="preserve">Šneidere, K., Ulmane, Z., Harlamova, J., Arnis, V., Mintāle, I., Kupčs, K., Mārtinsone, K. &amp; Stepens, A. (2016). Impact of long-term aerobic physical activities on </w:t>
      </w:r>
      <w:r w:rsidR="001A3FC4" w:rsidRPr="001F7585">
        <w:rPr>
          <w:rFonts w:ascii="Times New Roman" w:eastAsia="Times New Roman" w:hAnsi="Times New Roman"/>
        </w:rPr>
        <w:lastRenderedPageBreak/>
        <w:t xml:space="preserve">cognitive functioning: evaluation of the pilot study. Symposium of the International Council of Physical Activity and Fitness Research (ICPAFR) "Physical Activity and Fitness: Challenges and New Perspectives". Book of Abstracts (pp. 23).  </w:t>
      </w:r>
      <w:hyperlink r:id="rId142" w:history="1">
        <w:r w:rsidR="001A3FC4" w:rsidRPr="001F7585">
          <w:rPr>
            <w:rStyle w:val="Hyperlink"/>
            <w:rFonts w:ascii="Times New Roman" w:eastAsia="Times New Roman" w:hAnsi="Times New Roman"/>
          </w:rPr>
          <w:t>https://drive.google.com/file/d/0B-q8xKm8AR2_UnY5U0dPeE9UNEE/view</w:t>
        </w:r>
      </w:hyperlink>
      <w:r w:rsidR="001A3FC4" w:rsidRPr="001F7585">
        <w:rPr>
          <w:rFonts w:ascii="Times New Roman" w:eastAsia="Times New Roman" w:hAnsi="Times New Roman"/>
        </w:rPr>
        <w:t xml:space="preserve"> </w:t>
      </w:r>
    </w:p>
    <w:p w14:paraId="28B79C19" w14:textId="77777777" w:rsidR="001A3FC4" w:rsidRPr="001F7585" w:rsidRDefault="001F7585" w:rsidP="001F7585">
      <w:pPr>
        <w:spacing w:before="120" w:after="0" w:line="240" w:lineRule="auto"/>
        <w:ind w:left="284" w:hanging="284"/>
        <w:rPr>
          <w:rFonts w:ascii="Times New Roman" w:eastAsia="Times New Roman" w:hAnsi="Times New Roman"/>
        </w:rPr>
      </w:pPr>
      <w:r w:rsidRPr="001F7585">
        <w:rPr>
          <w:rFonts w:ascii="Times New Roman" w:eastAsia="Times New Roman" w:hAnsi="Times New Roman"/>
        </w:rPr>
        <w:t xml:space="preserve">8. </w:t>
      </w:r>
      <w:r w:rsidR="00B02E60" w:rsidRPr="001F7585">
        <w:rPr>
          <w:rFonts w:ascii="Times New Roman" w:eastAsia="Times New Roman" w:hAnsi="Times New Roman"/>
        </w:rPr>
        <w:t xml:space="preserve">5.8.2 </w:t>
      </w:r>
      <w:r w:rsidR="001A3FC4" w:rsidRPr="001F7585">
        <w:rPr>
          <w:rFonts w:ascii="Times New Roman" w:eastAsia="Times New Roman" w:hAnsi="Times New Roman"/>
        </w:rPr>
        <w:t xml:space="preserve">Kolesnikova, J. Perepjolkina, V., Mārtinsone, K., Stepens, A., &amp; Rancans, E. (August 08, 2016). The relation of personality, smoking, and physical activity in the general population. European Health Psychology Society &amp; BPS Division of Health Psychology Annual Conference 2016: "Behaviour Change: Making an Impact on Health and Health Services" (23rd - 27th of August, 2016, Aberdeen, Scotland). Conference Abstracts, p.505. Piekļūves </w:t>
      </w:r>
      <w:hyperlink r:id="rId143" w:history="1">
        <w:r w:rsidR="001A3FC4" w:rsidRPr="001F7585">
          <w:rPr>
            <w:rStyle w:val="Hyperlink"/>
            <w:rFonts w:ascii="Times New Roman" w:eastAsia="Times New Roman" w:hAnsi="Times New Roman"/>
          </w:rPr>
          <w:t>http://ehps2016.org/files/EHPS2016_Abstracts_Book_08082016.pdf</w:t>
        </w:r>
      </w:hyperlink>
      <w:r w:rsidR="001A3FC4" w:rsidRPr="001F7585">
        <w:rPr>
          <w:rFonts w:ascii="Times New Roman" w:eastAsia="Times New Roman" w:hAnsi="Times New Roman"/>
        </w:rPr>
        <w:t xml:space="preserve">  </w:t>
      </w:r>
    </w:p>
    <w:p w14:paraId="26EC35B6" w14:textId="77777777" w:rsidR="001A3FC4" w:rsidRPr="001F7585" w:rsidRDefault="001F7585" w:rsidP="001F7585">
      <w:pPr>
        <w:spacing w:before="120" w:after="0" w:line="240" w:lineRule="auto"/>
        <w:ind w:left="284" w:hanging="284"/>
        <w:rPr>
          <w:rFonts w:ascii="Times New Roman" w:eastAsia="Times New Roman" w:hAnsi="Times New Roman"/>
        </w:rPr>
      </w:pPr>
      <w:r w:rsidRPr="001F7585">
        <w:rPr>
          <w:rFonts w:ascii="Times New Roman" w:eastAsia="Times New Roman" w:hAnsi="Times New Roman"/>
        </w:rPr>
        <w:t xml:space="preserve">9. </w:t>
      </w:r>
      <w:r w:rsidR="00B02E60" w:rsidRPr="001F7585">
        <w:rPr>
          <w:rFonts w:ascii="Times New Roman" w:eastAsia="Times New Roman" w:hAnsi="Times New Roman"/>
        </w:rPr>
        <w:t xml:space="preserve">5.8.2 </w:t>
      </w:r>
      <w:r w:rsidR="001A3FC4" w:rsidRPr="001F7585">
        <w:rPr>
          <w:rFonts w:ascii="Times New Roman" w:eastAsia="Times New Roman" w:hAnsi="Times New Roman"/>
        </w:rPr>
        <w:t xml:space="preserve">Perepjolkina, V., Kolesnikova, J. Mārtinsone, K., Rancans, E. &amp; Stepens, A. (2016. gada 15. aprīlī). Latvijas Klīniskā personības testa izstrāde: ierosmes un rezultāti. Referāts prezentēts Rīgas Stradiņa universitātē 2. starptautiskā zinātniski praktiskā konferencē "Veselība un personības attīstība: integratīvā pieeja" (2016.gada 14.-15. aprīlī). RSU, Rīga, Latvija. </w:t>
      </w:r>
      <w:hyperlink r:id="rId144" w:history="1">
        <w:r w:rsidR="001A3FC4" w:rsidRPr="001F7585">
          <w:rPr>
            <w:rStyle w:val="Hyperlink"/>
            <w:rFonts w:ascii="Times New Roman" w:eastAsia="Times New Roman" w:hAnsi="Times New Roman"/>
          </w:rPr>
          <w:t>http://www.rsu.lv/konference-veseliba-un-personibas-attistiba</w:t>
        </w:r>
      </w:hyperlink>
      <w:r w:rsidR="001A3FC4" w:rsidRPr="001F7585">
        <w:rPr>
          <w:rFonts w:ascii="Times New Roman" w:eastAsia="Times New Roman" w:hAnsi="Times New Roman"/>
        </w:rPr>
        <w:t xml:space="preserve">  </w:t>
      </w:r>
    </w:p>
    <w:p w14:paraId="4ED55DA9" w14:textId="77777777" w:rsidR="001A3FC4" w:rsidRPr="001F7585" w:rsidRDefault="001F7585" w:rsidP="001F7585">
      <w:pPr>
        <w:spacing w:before="120" w:after="0" w:line="240" w:lineRule="auto"/>
        <w:ind w:left="284" w:hanging="284"/>
        <w:rPr>
          <w:rFonts w:ascii="Times New Roman" w:eastAsia="Times New Roman" w:hAnsi="Times New Roman"/>
        </w:rPr>
      </w:pPr>
      <w:r w:rsidRPr="001F7585">
        <w:rPr>
          <w:rFonts w:ascii="Times New Roman" w:eastAsia="Times New Roman" w:hAnsi="Times New Roman"/>
        </w:rPr>
        <w:t xml:space="preserve">10. </w:t>
      </w:r>
      <w:r w:rsidR="00B02E60" w:rsidRPr="001F7585">
        <w:rPr>
          <w:rFonts w:ascii="Times New Roman" w:eastAsia="Times New Roman" w:hAnsi="Times New Roman"/>
        </w:rPr>
        <w:t xml:space="preserve">5.8.2 </w:t>
      </w:r>
      <w:r w:rsidR="001A3FC4" w:rsidRPr="001F7585">
        <w:rPr>
          <w:rFonts w:ascii="Times New Roman" w:eastAsia="Times New Roman" w:hAnsi="Times New Roman"/>
        </w:rPr>
        <w:t xml:space="preserve">Perepjolkina, V., Kolesnikova, J. Martinsone, K., Stepens, A., &amp; Rancans, E. (2016-06-08). Development and Item-level Analysis of the Latvian Clinical Personality Inventory (LCPI v2.2). Poster presented at the International Test Commission Conference “Improving Policy and Practice: Opportunities and Challenges in an International Context”, Vancouver, Canada (July 1-4, 2016). </w:t>
      </w:r>
      <w:hyperlink r:id="rId145" w:history="1">
        <w:r w:rsidR="001A3FC4" w:rsidRPr="001F7585">
          <w:rPr>
            <w:rStyle w:val="Hyperlink"/>
            <w:rFonts w:ascii="Times New Roman" w:eastAsia="Times New Roman" w:hAnsi="Times New Roman"/>
          </w:rPr>
          <w:t>http://itc2016.educ.ubc.ca/scientific-program/presentations/</w:t>
        </w:r>
      </w:hyperlink>
      <w:r w:rsidR="001A3FC4" w:rsidRPr="001F7585">
        <w:rPr>
          <w:rFonts w:ascii="Times New Roman" w:eastAsia="Times New Roman" w:hAnsi="Times New Roman"/>
        </w:rPr>
        <w:t xml:space="preserve">  </w:t>
      </w:r>
    </w:p>
    <w:p w14:paraId="6A76EE5D" w14:textId="77777777" w:rsidR="001A3FC4" w:rsidRPr="001F7585" w:rsidRDefault="001F7585" w:rsidP="001F7585">
      <w:pPr>
        <w:spacing w:before="120" w:after="0" w:line="240" w:lineRule="auto"/>
        <w:ind w:left="284" w:hanging="284"/>
        <w:rPr>
          <w:rFonts w:ascii="Times New Roman" w:eastAsia="Times New Roman" w:hAnsi="Times New Roman"/>
        </w:rPr>
      </w:pPr>
      <w:r w:rsidRPr="001F7585">
        <w:rPr>
          <w:rFonts w:ascii="Times New Roman" w:eastAsia="Times New Roman" w:hAnsi="Times New Roman"/>
        </w:rPr>
        <w:t xml:space="preserve">11. </w:t>
      </w:r>
      <w:r w:rsidR="00B02E60" w:rsidRPr="001F7585">
        <w:rPr>
          <w:rFonts w:ascii="Times New Roman" w:eastAsia="Times New Roman" w:hAnsi="Times New Roman"/>
        </w:rPr>
        <w:t xml:space="preserve">5.8.2 </w:t>
      </w:r>
      <w:r w:rsidR="001A3FC4" w:rsidRPr="001F7585">
        <w:rPr>
          <w:rFonts w:ascii="Times New Roman" w:eastAsia="Times New Roman" w:hAnsi="Times New Roman"/>
        </w:rPr>
        <w:t xml:space="preserve">Perepjolkina, V., Kolesnikova, J. Martinsone, K., Stepens, A., &amp; Rancans, E. (2016-05-22). Development of the Pathological Personality Trait Scales for the Latvian Clinical Personality Inventory (LCPI v2.2). Paper presented at the International Test Commission Conference “Improving Policy and Practice: Opportunities and Challenges in an International Context”, Vancouver, Canada (July 1-4, 2016). </w:t>
      </w:r>
      <w:hyperlink r:id="rId146" w:history="1">
        <w:r w:rsidR="001A3FC4" w:rsidRPr="001F7585">
          <w:rPr>
            <w:rStyle w:val="Hyperlink"/>
            <w:rFonts w:ascii="Times New Roman" w:eastAsia="Times New Roman" w:hAnsi="Times New Roman"/>
          </w:rPr>
          <w:t>http://itc2016.educ.ubc.ca/scientific-program/presentations/</w:t>
        </w:r>
      </w:hyperlink>
      <w:r w:rsidR="001A3FC4" w:rsidRPr="001F7585">
        <w:rPr>
          <w:rFonts w:ascii="Times New Roman" w:eastAsia="Times New Roman" w:hAnsi="Times New Roman"/>
        </w:rPr>
        <w:t xml:space="preserve">  </w:t>
      </w:r>
    </w:p>
    <w:p w14:paraId="6FA35B0C" w14:textId="77777777" w:rsidR="001A3FC4" w:rsidRPr="001F7585" w:rsidRDefault="001F7585" w:rsidP="001F7585">
      <w:pPr>
        <w:spacing w:before="120" w:after="0" w:line="240" w:lineRule="auto"/>
        <w:ind w:left="284" w:hanging="284"/>
        <w:rPr>
          <w:rFonts w:ascii="Times New Roman" w:eastAsia="Times New Roman" w:hAnsi="Times New Roman"/>
        </w:rPr>
      </w:pPr>
      <w:r w:rsidRPr="001F7585">
        <w:rPr>
          <w:rFonts w:ascii="Times New Roman" w:eastAsia="Times New Roman" w:hAnsi="Times New Roman"/>
        </w:rPr>
        <w:t xml:space="preserve">12. </w:t>
      </w:r>
      <w:r w:rsidR="00B02E60" w:rsidRPr="001F7585">
        <w:rPr>
          <w:rFonts w:ascii="Times New Roman" w:eastAsia="Times New Roman" w:hAnsi="Times New Roman"/>
        </w:rPr>
        <w:t xml:space="preserve">5.8.2 </w:t>
      </w:r>
      <w:r w:rsidR="001A3FC4" w:rsidRPr="001F7585">
        <w:rPr>
          <w:rFonts w:ascii="Times New Roman" w:eastAsia="Times New Roman" w:hAnsi="Times New Roman"/>
        </w:rPr>
        <w:t xml:space="preserve">Mārtinsone, K., Perepjolkina, V., Bogdanova, I., &amp; Kolesnikova, J.  (July, 2016). PO 1.46: A Closer Look at the Dimensions of Personality Pathology: Relation of Maladaptive and Adaptive Personality Traits. 18th European Conference on Personality (ECP 2016 Conference, July 19-23, 2016, Timisoara, Romania, organized by EAPP and West University of Timisoara). Program Book. Abstracts – Poster Sessions, p.279. </w:t>
      </w:r>
      <w:hyperlink r:id="rId147" w:history="1">
        <w:r w:rsidR="001A3FC4" w:rsidRPr="001F7585">
          <w:rPr>
            <w:rStyle w:val="Hyperlink"/>
            <w:rFonts w:ascii="Times New Roman" w:eastAsia="Times New Roman" w:hAnsi="Times New Roman"/>
          </w:rPr>
          <w:t>http://ecp18.psihologietm.ro/assets/program_-_abstracts_book_320_pages_july_20th_2016.pdf</w:t>
        </w:r>
      </w:hyperlink>
      <w:r w:rsidR="001A3FC4" w:rsidRPr="001F7585">
        <w:rPr>
          <w:rFonts w:ascii="Times New Roman" w:eastAsia="Times New Roman" w:hAnsi="Times New Roman"/>
        </w:rPr>
        <w:t xml:space="preserve">  </w:t>
      </w:r>
    </w:p>
    <w:p w14:paraId="68E8BF76" w14:textId="77777777" w:rsidR="001A3FC4" w:rsidRPr="001F7585" w:rsidRDefault="001F7585" w:rsidP="001F7585">
      <w:pPr>
        <w:spacing w:before="120" w:after="0" w:line="240" w:lineRule="auto"/>
        <w:ind w:left="284" w:hanging="284"/>
        <w:rPr>
          <w:rFonts w:ascii="Times New Roman" w:hAnsi="Times New Roman"/>
        </w:rPr>
      </w:pPr>
      <w:r w:rsidRPr="001F7585">
        <w:rPr>
          <w:rFonts w:ascii="Times New Roman" w:eastAsia="Times New Roman" w:hAnsi="Times New Roman"/>
        </w:rPr>
        <w:t xml:space="preserve">13. </w:t>
      </w:r>
      <w:r w:rsidR="00B02E60" w:rsidRPr="001F7585">
        <w:rPr>
          <w:rFonts w:ascii="Times New Roman" w:eastAsia="Times New Roman" w:hAnsi="Times New Roman"/>
        </w:rPr>
        <w:t xml:space="preserve">5.8.2 </w:t>
      </w:r>
      <w:r w:rsidR="001A3FC4" w:rsidRPr="001F7585">
        <w:rPr>
          <w:rFonts w:ascii="Times New Roman" w:eastAsia="Times New Roman" w:hAnsi="Times New Roman"/>
        </w:rPr>
        <w:t xml:space="preserve">Mārtinsone, K., Levina, J., Perepjolkina, &amp; V., Bogdanova, I. (July, 2016). PO 1.24: Relations of Anomia and Maladaptive Personality Traits. 18th European Conference on Personality (ECP 2016 Conference, July 19-23, 2016, Timisoara, Romania, organized by EAPP and West University of Timisoara). Program Book. Abstracts – Poster Sessions, </w:t>
      </w:r>
      <w:hyperlink r:id="rId148" w:history="1">
        <w:r w:rsidR="001A3FC4" w:rsidRPr="001F7585">
          <w:rPr>
            <w:rStyle w:val="Hyperlink"/>
            <w:rFonts w:ascii="Times New Roman" w:eastAsia="Times New Roman" w:hAnsi="Times New Roman"/>
          </w:rPr>
          <w:t>http://ecp18.psihologietm.ro/assets/program_-_abstracts_book_320_pages_july_20th_2016.pdf</w:t>
        </w:r>
      </w:hyperlink>
    </w:p>
    <w:p w14:paraId="4406057B" w14:textId="77777777" w:rsidR="001A3FC4" w:rsidRPr="00C90DF6" w:rsidRDefault="001A3FC4" w:rsidP="001F7585">
      <w:pPr>
        <w:spacing w:before="120" w:after="0" w:line="240" w:lineRule="auto"/>
        <w:jc w:val="center"/>
        <w:rPr>
          <w:rFonts w:ascii="Times New Roman" w:eastAsia="Times New Roman" w:hAnsi="Times New Roman"/>
          <w:b/>
          <w:lang w:eastAsia="lv-LV"/>
        </w:rPr>
      </w:pPr>
      <w:r w:rsidRPr="00C90DF6">
        <w:rPr>
          <w:rFonts w:ascii="Times New Roman" w:eastAsia="Times New Roman" w:hAnsi="Times New Roman"/>
          <w:b/>
          <w:lang w:eastAsia="lv-LV"/>
        </w:rPr>
        <w:t>Recenzētu zinātnisku monogrāfiju skaits</w:t>
      </w:r>
    </w:p>
    <w:p w14:paraId="360D23F0" w14:textId="77777777" w:rsidR="001A3FC4" w:rsidRPr="001F7585" w:rsidRDefault="001F7585" w:rsidP="001F7585">
      <w:pPr>
        <w:spacing w:before="120" w:after="0" w:line="240" w:lineRule="auto"/>
        <w:ind w:left="284" w:hanging="284"/>
        <w:rPr>
          <w:rFonts w:ascii="Times New Roman" w:eastAsia="Times New Roman" w:hAnsi="Times New Roman"/>
          <w:bCs/>
        </w:rPr>
      </w:pPr>
      <w:r>
        <w:rPr>
          <w:rFonts w:ascii="Times New Roman" w:eastAsia="Times New Roman" w:hAnsi="Times New Roman"/>
        </w:rPr>
        <w:t xml:space="preserve">1. </w:t>
      </w:r>
      <w:r w:rsidR="001A3FC4" w:rsidRPr="001F7585">
        <w:rPr>
          <w:rFonts w:ascii="Times New Roman" w:eastAsia="Times New Roman" w:hAnsi="Times New Roman"/>
        </w:rPr>
        <w:t>5.8.2</w:t>
      </w:r>
      <w:r w:rsidR="00ED1E16" w:rsidRPr="001F7585">
        <w:rPr>
          <w:rFonts w:ascii="Times New Roman" w:eastAsia="Times New Roman" w:hAnsi="Times New Roman"/>
        </w:rPr>
        <w:t xml:space="preserve"> </w:t>
      </w:r>
      <w:r w:rsidR="001A3FC4" w:rsidRPr="001F7585">
        <w:rPr>
          <w:rFonts w:ascii="Times New Roman" w:eastAsia="Times New Roman" w:hAnsi="Times New Roman"/>
        </w:rPr>
        <w:t>Stepens A. and Taba P.</w:t>
      </w:r>
      <w:r w:rsidR="001A3FC4" w:rsidRPr="001F7585">
        <w:rPr>
          <w:rFonts w:ascii="Times New Roman" w:hAnsi="Times New Roman"/>
          <w:lang w:val="en-US"/>
        </w:rPr>
        <w:t xml:space="preserve"> </w:t>
      </w:r>
      <w:r w:rsidR="001A3FC4" w:rsidRPr="001F7585">
        <w:rPr>
          <w:rFonts w:ascii="Times New Roman" w:eastAsia="Times New Roman" w:hAnsi="Times New Roman"/>
          <w:lang w:val="en-US"/>
        </w:rPr>
        <w:t xml:space="preserve">The Neuropathology of Movement Disorders in 1-methyl-4-phenyl-1,2,3,6-tetrahydropyridine (MPTP) and Methcathinone (Ephedrone) Addictions. In: </w:t>
      </w:r>
      <w:r w:rsidR="001A3FC4" w:rsidRPr="001F7585">
        <w:rPr>
          <w:rFonts w:ascii="Times New Roman" w:eastAsia="Times New Roman" w:hAnsi="Times New Roman"/>
          <w:bCs/>
          <w:lang w:val="en-US"/>
        </w:rPr>
        <w:t>Neuropathology of Drug Addictions and Substance Misuse</w:t>
      </w:r>
      <w:r w:rsidR="001A3FC4" w:rsidRPr="001F7585">
        <w:rPr>
          <w:rFonts w:ascii="Times New Roman" w:eastAsia="Times New Roman" w:hAnsi="Times New Roman"/>
          <w:b/>
          <w:bCs/>
          <w:lang w:val="en-US"/>
        </w:rPr>
        <w:t xml:space="preserve">, </w:t>
      </w:r>
      <w:r w:rsidR="001A3FC4" w:rsidRPr="001F7585">
        <w:rPr>
          <w:rFonts w:ascii="Times New Roman" w:eastAsia="Times New Roman" w:hAnsi="Times New Roman"/>
          <w:lang w:val="en-US"/>
        </w:rPr>
        <w:t>Volume 3, pp. 924-932.</w:t>
      </w:r>
      <w:r w:rsidR="001A3FC4" w:rsidRPr="001F7585">
        <w:rPr>
          <w:rFonts w:ascii="Times New Roman" w:hAnsi="Times New Roman"/>
        </w:rPr>
        <w:t xml:space="preserve"> </w:t>
      </w:r>
      <w:r w:rsidR="001A3FC4" w:rsidRPr="001F7585">
        <w:rPr>
          <w:rFonts w:ascii="Times New Roman" w:eastAsia="Times New Roman" w:hAnsi="Times New Roman"/>
        </w:rPr>
        <w:t>ISBN-9780128006344</w:t>
      </w:r>
    </w:p>
    <w:p w14:paraId="31288960" w14:textId="77777777" w:rsidR="001A3FC4" w:rsidRPr="001F7585" w:rsidRDefault="001F7585" w:rsidP="001F7585">
      <w:pPr>
        <w:spacing w:before="120" w:after="0" w:line="240" w:lineRule="auto"/>
        <w:ind w:left="284" w:hanging="284"/>
        <w:rPr>
          <w:rFonts w:ascii="Times New Roman" w:eastAsia="Times New Roman" w:hAnsi="Times New Roman"/>
        </w:rPr>
      </w:pPr>
      <w:r>
        <w:rPr>
          <w:rFonts w:ascii="Times New Roman" w:eastAsia="Times New Roman" w:hAnsi="Times New Roman"/>
        </w:rPr>
        <w:t xml:space="preserve">2. </w:t>
      </w:r>
      <w:r w:rsidR="00ED1E16" w:rsidRPr="001F7585">
        <w:rPr>
          <w:rFonts w:ascii="Times New Roman" w:eastAsia="Times New Roman" w:hAnsi="Times New Roman"/>
        </w:rPr>
        <w:t xml:space="preserve">5.8.2  </w:t>
      </w:r>
      <w:r w:rsidR="001A3FC4" w:rsidRPr="001F7585">
        <w:rPr>
          <w:rFonts w:ascii="Times New Roman" w:eastAsia="Times New Roman" w:hAnsi="Times New Roman"/>
        </w:rPr>
        <w:t>PETNIECIBA:TEORIJA UN PRAKSE. Mārtinsone K.,Pipere A., Kamerāde D., red. „Izdevnieciba RaKa”, 2016</w:t>
      </w:r>
    </w:p>
    <w:p w14:paraId="7B2B03E2" w14:textId="77777777" w:rsidR="001A3FC4" w:rsidRPr="00C90DF6" w:rsidRDefault="001A3FC4" w:rsidP="001F7585">
      <w:pPr>
        <w:spacing w:before="120" w:after="0" w:line="240" w:lineRule="auto"/>
        <w:jc w:val="center"/>
        <w:rPr>
          <w:rFonts w:ascii="Times New Roman" w:eastAsia="Times New Roman" w:hAnsi="Times New Roman"/>
          <w:b/>
        </w:rPr>
      </w:pPr>
      <w:r w:rsidRPr="00C90DF6">
        <w:rPr>
          <w:rFonts w:ascii="Times New Roman" w:eastAsia="Times New Roman" w:hAnsi="Times New Roman"/>
          <w:b/>
        </w:rPr>
        <w:t>Konferences</w:t>
      </w:r>
    </w:p>
    <w:p w14:paraId="3C40F767" w14:textId="77777777" w:rsidR="001A3FC4" w:rsidRPr="001F7585" w:rsidRDefault="001F7585" w:rsidP="001F7585">
      <w:pPr>
        <w:spacing w:before="120" w:after="0" w:line="240" w:lineRule="auto"/>
        <w:ind w:left="284" w:hanging="284"/>
        <w:rPr>
          <w:rFonts w:ascii="Times New Roman" w:eastAsia="Times New Roman" w:hAnsi="Times New Roman"/>
        </w:rPr>
      </w:pPr>
      <w:r w:rsidRPr="001F7585">
        <w:rPr>
          <w:rFonts w:ascii="Times New Roman" w:eastAsia="Times New Roman" w:hAnsi="Times New Roman"/>
        </w:rPr>
        <w:lastRenderedPageBreak/>
        <w:t xml:space="preserve">1. </w:t>
      </w:r>
      <w:r w:rsidR="001A3FC4" w:rsidRPr="001F7585">
        <w:rPr>
          <w:rFonts w:ascii="Times New Roman" w:eastAsia="Times New Roman" w:hAnsi="Times New Roman"/>
        </w:rPr>
        <w:t xml:space="preserve">5.8.1 LĀB Starpdisciplināra konference “Psihiskā veselība” 23.01.16, Rīga (500 ārstu) </w:t>
      </w:r>
      <w:hyperlink r:id="rId149" w:history="1">
        <w:r w:rsidR="001A3FC4" w:rsidRPr="001F7585">
          <w:rPr>
            <w:rStyle w:val="Hyperlink"/>
            <w:rFonts w:ascii="Times New Roman" w:eastAsia="Times New Roman" w:hAnsi="Times New Roman"/>
          </w:rPr>
          <w:t>http://api.arstubiedriba.dev.wmc.lv/uploads/O0r4KxkLt4qMPMw85xQP/Plakaati_A4-PsihVeseliba.pdf</w:t>
        </w:r>
      </w:hyperlink>
    </w:p>
    <w:p w14:paraId="235FFF77" w14:textId="77777777" w:rsidR="001A3FC4" w:rsidRPr="001F7585" w:rsidRDefault="001F7585" w:rsidP="001F7585">
      <w:pPr>
        <w:spacing w:before="120" w:after="0" w:line="240" w:lineRule="auto"/>
        <w:ind w:left="284" w:hanging="284"/>
        <w:rPr>
          <w:rFonts w:ascii="Times New Roman" w:eastAsia="Times New Roman" w:hAnsi="Times New Roman"/>
        </w:rPr>
      </w:pPr>
      <w:r w:rsidRPr="001F7585">
        <w:rPr>
          <w:rFonts w:ascii="Times New Roman" w:eastAsia="Times New Roman" w:hAnsi="Times New Roman"/>
        </w:rPr>
        <w:t xml:space="preserve">2. </w:t>
      </w:r>
      <w:r w:rsidR="00ED1E16" w:rsidRPr="001F7585">
        <w:rPr>
          <w:rFonts w:ascii="Times New Roman" w:eastAsia="Times New Roman" w:hAnsi="Times New Roman"/>
        </w:rPr>
        <w:t xml:space="preserve">5.8.1 </w:t>
      </w:r>
      <w:r w:rsidR="001A3FC4" w:rsidRPr="001F7585">
        <w:rPr>
          <w:rFonts w:ascii="Times New Roman" w:eastAsia="Times New Roman" w:hAnsi="Times New Roman"/>
        </w:rPr>
        <w:t>LĢĀA Biedru sapulce 2016. gada 21. oktobrī, Rīga (350 ārstu)</w:t>
      </w:r>
    </w:p>
    <w:p w14:paraId="34D831ED" w14:textId="77777777" w:rsidR="001A3FC4" w:rsidRPr="001F7585" w:rsidRDefault="001F7585" w:rsidP="001F7585">
      <w:pPr>
        <w:spacing w:before="120" w:after="0" w:line="240" w:lineRule="auto"/>
        <w:ind w:left="284" w:hanging="284"/>
        <w:rPr>
          <w:rFonts w:ascii="Times New Roman" w:eastAsia="Times New Roman" w:hAnsi="Times New Roman"/>
        </w:rPr>
      </w:pPr>
      <w:r w:rsidRPr="001F7585">
        <w:rPr>
          <w:rFonts w:ascii="Times New Roman" w:eastAsia="Times New Roman" w:hAnsi="Times New Roman"/>
        </w:rPr>
        <w:t xml:space="preserve">3. </w:t>
      </w:r>
      <w:r w:rsidR="00ED1E16" w:rsidRPr="001F7585">
        <w:rPr>
          <w:rFonts w:ascii="Times New Roman" w:eastAsia="Times New Roman" w:hAnsi="Times New Roman"/>
        </w:rPr>
        <w:t xml:space="preserve">5.8.1 </w:t>
      </w:r>
      <w:r w:rsidR="001A3FC4" w:rsidRPr="001F7585">
        <w:rPr>
          <w:rFonts w:ascii="Times New Roman" w:eastAsia="Times New Roman" w:hAnsi="Times New Roman"/>
        </w:rPr>
        <w:t>LPA konference 28.10.16 (200 ārstu)</w:t>
      </w:r>
    </w:p>
    <w:p w14:paraId="650025B1" w14:textId="77777777" w:rsidR="001A3FC4" w:rsidRPr="001F7585" w:rsidRDefault="001F7585" w:rsidP="001F7585">
      <w:pPr>
        <w:spacing w:before="120" w:after="0" w:line="240" w:lineRule="auto"/>
        <w:ind w:left="284" w:hanging="284"/>
        <w:rPr>
          <w:rFonts w:ascii="Times New Roman" w:eastAsia="Times New Roman" w:hAnsi="Times New Roman"/>
        </w:rPr>
      </w:pPr>
      <w:r w:rsidRPr="001F7585">
        <w:rPr>
          <w:rFonts w:ascii="Times New Roman" w:eastAsia="Times New Roman" w:hAnsi="Times New Roman"/>
        </w:rPr>
        <w:t xml:space="preserve">4. </w:t>
      </w:r>
      <w:r w:rsidR="00ED1E16" w:rsidRPr="001F7585">
        <w:rPr>
          <w:rFonts w:ascii="Times New Roman" w:eastAsia="Times New Roman" w:hAnsi="Times New Roman"/>
        </w:rPr>
        <w:t xml:space="preserve">5.8.1  </w:t>
      </w:r>
      <w:r w:rsidR="001A3FC4" w:rsidRPr="001F7585">
        <w:rPr>
          <w:rFonts w:ascii="Times New Roman" w:eastAsia="Times New Roman" w:hAnsi="Times New Roman"/>
        </w:rPr>
        <w:t>Latvijas Internistu biedrī</w:t>
      </w:r>
      <w:r>
        <w:rPr>
          <w:rFonts w:ascii="Times New Roman" w:eastAsia="Times New Roman" w:hAnsi="Times New Roman"/>
        </w:rPr>
        <w:t xml:space="preserve">bas sēde (300 ārstu) 25.11.2016 </w:t>
      </w:r>
      <w:hyperlink r:id="rId150" w:history="1">
        <w:r w:rsidR="001A3FC4" w:rsidRPr="001F7585">
          <w:rPr>
            <w:rStyle w:val="Hyperlink"/>
            <w:rFonts w:ascii="Times New Roman" w:eastAsia="Times New Roman" w:hAnsi="Times New Roman"/>
          </w:rPr>
          <w:t>http://www.evisit.eu/lv/organizations/view/10/59</w:t>
        </w:r>
      </w:hyperlink>
    </w:p>
    <w:p w14:paraId="51B2D3E9" w14:textId="77777777" w:rsidR="00ED1E16" w:rsidRPr="001F7585" w:rsidRDefault="001F7585" w:rsidP="001F7585">
      <w:pPr>
        <w:spacing w:before="120" w:after="0" w:line="240" w:lineRule="auto"/>
        <w:ind w:left="284" w:hanging="284"/>
        <w:rPr>
          <w:rStyle w:val="Hyperlink"/>
          <w:rFonts w:ascii="Times New Roman" w:eastAsia="Times New Roman" w:hAnsi="Times New Roman"/>
        </w:rPr>
      </w:pPr>
      <w:r w:rsidRPr="001F7585">
        <w:rPr>
          <w:rFonts w:ascii="Times New Roman" w:eastAsia="Times New Roman" w:hAnsi="Times New Roman"/>
        </w:rPr>
        <w:t xml:space="preserve">5. </w:t>
      </w:r>
      <w:r w:rsidR="001A3FC4" w:rsidRPr="001F7585">
        <w:rPr>
          <w:rFonts w:ascii="Times New Roman" w:eastAsia="Times New Roman" w:hAnsi="Times New Roman"/>
        </w:rPr>
        <w:t>5.8.2</w:t>
      </w:r>
      <w:r w:rsidR="00B02E60" w:rsidRPr="001F7585">
        <w:rPr>
          <w:rFonts w:ascii="Times New Roman" w:eastAsia="Times New Roman" w:hAnsi="Times New Roman"/>
        </w:rPr>
        <w:t xml:space="preserve"> </w:t>
      </w:r>
      <w:r w:rsidR="001A3FC4" w:rsidRPr="001F7585">
        <w:rPr>
          <w:rFonts w:ascii="Times New Roman" w:eastAsia="Times New Roman" w:hAnsi="Times New Roman"/>
        </w:rPr>
        <w:t xml:space="preserve">Zinātniski praktiskā konference “Personība un sabiedrība: pārskats par pētījumu rezultātiem”, RSU 14.okt. </w:t>
      </w:r>
      <w:hyperlink r:id="rId151" w:history="1">
        <w:r w:rsidRPr="001F7585">
          <w:rPr>
            <w:rStyle w:val="Hyperlink"/>
            <w:rFonts w:ascii="Times New Roman" w:eastAsia="Times New Roman" w:hAnsi="Times New Roman"/>
          </w:rPr>
          <w:t>http://www.psihologijasdienas.lv/index.php?id=20&amp;d=1</w:t>
        </w:r>
      </w:hyperlink>
    </w:p>
    <w:p w14:paraId="54787EF7" w14:textId="77777777" w:rsidR="00ED1E16" w:rsidRPr="00C90DF6" w:rsidRDefault="00ED1E16" w:rsidP="00ED1E16">
      <w:pPr>
        <w:spacing w:before="120" w:after="0" w:line="240" w:lineRule="auto"/>
        <w:jc w:val="center"/>
        <w:rPr>
          <w:rFonts w:ascii="Times New Roman" w:eastAsia="Times New Roman" w:hAnsi="Times New Roman"/>
          <w:b/>
        </w:rPr>
      </w:pPr>
      <w:r w:rsidRPr="00C90DF6">
        <w:rPr>
          <w:rFonts w:ascii="Times New Roman" w:eastAsia="Times New Roman" w:hAnsi="Times New Roman"/>
          <w:b/>
        </w:rPr>
        <w:t>R</w:t>
      </w:r>
      <w:r w:rsidR="001A3FC4" w:rsidRPr="00C90DF6">
        <w:rPr>
          <w:rFonts w:ascii="Times New Roman" w:eastAsia="Times New Roman" w:hAnsi="Times New Roman"/>
          <w:b/>
        </w:rPr>
        <w:t>īkotie semināri</w:t>
      </w:r>
    </w:p>
    <w:p w14:paraId="2DABA418" w14:textId="77777777" w:rsidR="001A3FC4" w:rsidRPr="001F7585" w:rsidRDefault="001A3FC4" w:rsidP="005839E3">
      <w:pPr>
        <w:pStyle w:val="ListParagraph"/>
        <w:numPr>
          <w:ilvl w:val="3"/>
          <w:numId w:val="45"/>
        </w:numPr>
        <w:spacing w:before="120" w:after="0" w:line="240" w:lineRule="auto"/>
        <w:ind w:left="284" w:hanging="284"/>
        <w:rPr>
          <w:rFonts w:ascii="Times New Roman" w:eastAsia="Times New Roman" w:hAnsi="Times New Roman"/>
        </w:rPr>
      </w:pPr>
      <w:r w:rsidRPr="001F7585">
        <w:rPr>
          <w:rFonts w:ascii="Times New Roman" w:eastAsia="Times New Roman" w:hAnsi="Times New Roman"/>
        </w:rPr>
        <w:t>Pārskata semināri par 5.8 norisi 20.apr., 7.nov.</w:t>
      </w:r>
      <w:r w:rsidRPr="001F7585">
        <w:rPr>
          <w:rFonts w:ascii="Times New Roman" w:hAnsi="Times New Roman"/>
        </w:rPr>
        <w:t xml:space="preserve"> </w:t>
      </w:r>
      <w:hyperlink r:id="rId152" w:history="1">
        <w:r w:rsidRPr="001F7585">
          <w:rPr>
            <w:rStyle w:val="Hyperlink"/>
            <w:rFonts w:ascii="Times New Roman" w:eastAsia="Times New Roman" w:hAnsi="Times New Roman"/>
          </w:rPr>
          <w:t>http://www.rsu.lv/dazadi/zinas-un-notikumi/rsu-notikumu-kalendars/g-3-vt8354nmfkgj7c3n54plo2pvj4_201611071100populārzinātniskas publikācijas5.8</w:t>
        </w:r>
      </w:hyperlink>
      <w:r w:rsidRPr="001F7585">
        <w:rPr>
          <w:rFonts w:ascii="Times New Roman" w:eastAsia="Times New Roman" w:hAnsi="Times New Roman"/>
        </w:rPr>
        <w:t>.1</w:t>
      </w:r>
    </w:p>
    <w:p w14:paraId="2CC308CF" w14:textId="77777777" w:rsidR="001A3FC4" w:rsidRPr="00C90DF6" w:rsidRDefault="001A3FC4" w:rsidP="00ED1E16">
      <w:pPr>
        <w:spacing w:before="120" w:after="0" w:line="240" w:lineRule="auto"/>
        <w:jc w:val="center"/>
        <w:rPr>
          <w:rFonts w:ascii="Times New Roman" w:eastAsia="Times New Roman" w:hAnsi="Times New Roman"/>
          <w:b/>
        </w:rPr>
      </w:pPr>
      <w:r w:rsidRPr="00C90DF6">
        <w:rPr>
          <w:rFonts w:ascii="Times New Roman" w:eastAsia="Times New Roman" w:hAnsi="Times New Roman"/>
          <w:b/>
        </w:rPr>
        <w:t>Preses relīze, video komentārs</w:t>
      </w:r>
    </w:p>
    <w:p w14:paraId="5135A9BE" w14:textId="77777777" w:rsidR="001A3FC4" w:rsidRPr="001F7585" w:rsidRDefault="001A3FC4" w:rsidP="005839E3">
      <w:pPr>
        <w:pStyle w:val="ListParagraph"/>
        <w:numPr>
          <w:ilvl w:val="6"/>
          <w:numId w:val="45"/>
        </w:numPr>
        <w:spacing w:before="120" w:after="0" w:line="240" w:lineRule="auto"/>
        <w:ind w:left="284" w:hanging="284"/>
        <w:contextualSpacing w:val="0"/>
        <w:rPr>
          <w:rFonts w:ascii="Times New Roman" w:eastAsia="Times New Roman" w:hAnsi="Times New Roman"/>
        </w:rPr>
      </w:pPr>
      <w:r w:rsidRPr="001F7585">
        <w:rPr>
          <w:rFonts w:ascii="Times New Roman" w:hAnsi="Times New Roman"/>
        </w:rPr>
        <w:t>5.8.1</w:t>
      </w:r>
      <w:r w:rsidR="00B02E60" w:rsidRPr="001F7585">
        <w:rPr>
          <w:rFonts w:ascii="Times New Roman" w:hAnsi="Times New Roman"/>
        </w:rPr>
        <w:t xml:space="preserve"> </w:t>
      </w:r>
      <w:hyperlink r:id="rId153" w:history="1">
        <w:r w:rsidRPr="001F7585">
          <w:rPr>
            <w:rStyle w:val="Hyperlink"/>
            <w:rFonts w:ascii="Times New Roman" w:eastAsia="Times New Roman" w:hAnsi="Times New Roman"/>
          </w:rPr>
          <w:t>http://www.rsu.lv/medijiem/preses-relizes/9639-rsu-video-depresija-slimiba-vai-rakstura-vajums-rigas-stradina-universitates-eksperta-viedoklis</w:t>
        </w:r>
      </w:hyperlink>
    </w:p>
    <w:p w14:paraId="12BDAEE0" w14:textId="77777777" w:rsidR="001A3FC4" w:rsidRPr="001F7585" w:rsidRDefault="001A3FC4" w:rsidP="005839E3">
      <w:pPr>
        <w:pStyle w:val="ListParagraph"/>
        <w:numPr>
          <w:ilvl w:val="3"/>
          <w:numId w:val="45"/>
        </w:numPr>
        <w:spacing w:before="120" w:after="0" w:line="240" w:lineRule="auto"/>
        <w:ind w:left="284" w:hanging="284"/>
        <w:contextualSpacing w:val="0"/>
        <w:rPr>
          <w:rFonts w:ascii="Times New Roman" w:eastAsia="Times New Roman" w:hAnsi="Times New Roman"/>
        </w:rPr>
      </w:pPr>
      <w:r w:rsidRPr="001F7585">
        <w:rPr>
          <w:rFonts w:ascii="Times New Roman" w:eastAsia="Times New Roman" w:hAnsi="Times New Roman"/>
        </w:rPr>
        <w:t>Sabiedrības informēšana:</w:t>
      </w:r>
      <w:hyperlink r:id="rId154" w:history="1">
        <w:r w:rsidRPr="001F7585">
          <w:rPr>
            <w:rStyle w:val="Hyperlink"/>
            <w:rFonts w:ascii="Times New Roman" w:eastAsia="Times New Roman" w:hAnsi="Times New Roman"/>
          </w:rPr>
          <w:t>http://www.depresija.lv/</w:t>
        </w:r>
      </w:hyperlink>
    </w:p>
    <w:p w14:paraId="11EA7A7B" w14:textId="77777777" w:rsidR="001A3FC4" w:rsidRPr="001F7585" w:rsidRDefault="001A3FC4" w:rsidP="005839E3">
      <w:pPr>
        <w:pStyle w:val="ListParagraph"/>
        <w:numPr>
          <w:ilvl w:val="3"/>
          <w:numId w:val="45"/>
        </w:numPr>
        <w:spacing w:before="120" w:after="0" w:line="240" w:lineRule="auto"/>
        <w:ind w:left="284" w:hanging="284"/>
        <w:contextualSpacing w:val="0"/>
        <w:rPr>
          <w:rFonts w:ascii="Times New Roman" w:hAnsi="Times New Roman"/>
        </w:rPr>
      </w:pPr>
      <w:r w:rsidRPr="001F7585">
        <w:rPr>
          <w:rFonts w:ascii="Times New Roman" w:eastAsia="Times New Roman" w:hAnsi="Times New Roman"/>
        </w:rPr>
        <w:t>5.8.2</w:t>
      </w:r>
      <w:r w:rsidR="00B02E60" w:rsidRPr="001F7585">
        <w:rPr>
          <w:rFonts w:ascii="Times New Roman" w:eastAsia="Times New Roman" w:hAnsi="Times New Roman"/>
        </w:rPr>
        <w:t xml:space="preserve"> </w:t>
      </w:r>
      <w:r w:rsidRPr="001F7585">
        <w:rPr>
          <w:rFonts w:ascii="Times New Roman" w:hAnsi="Times New Roman"/>
        </w:rPr>
        <w:t>Lāce, Z. (Autore). (24.05.2016.). Pētījums par fiziko aktivitāšu saistību ar kognitīvo funkciju senioriem. No P. Gulbinska (Producente), Zināmais nezināmajā. Rīga: Latvijas radio 1.</w:t>
      </w:r>
    </w:p>
    <w:p w14:paraId="6B696F83" w14:textId="77777777" w:rsidR="001A3FC4" w:rsidRPr="001F7585" w:rsidRDefault="001A3FC4" w:rsidP="005839E3">
      <w:pPr>
        <w:pStyle w:val="ListParagraph"/>
        <w:widowControl w:val="0"/>
        <w:numPr>
          <w:ilvl w:val="3"/>
          <w:numId w:val="45"/>
        </w:numPr>
        <w:suppressAutoHyphens/>
        <w:overflowPunct w:val="0"/>
        <w:autoSpaceDE w:val="0"/>
        <w:spacing w:before="120" w:after="0" w:line="240" w:lineRule="auto"/>
        <w:ind w:left="284" w:hanging="284"/>
        <w:contextualSpacing w:val="0"/>
        <w:textAlignment w:val="baseline"/>
        <w:rPr>
          <w:rFonts w:ascii="Times New Roman" w:hAnsi="Times New Roman"/>
        </w:rPr>
      </w:pPr>
      <w:r w:rsidRPr="001F7585">
        <w:rPr>
          <w:rFonts w:ascii="Times New Roman" w:hAnsi="Times New Roman"/>
        </w:rPr>
        <w:t>Jāņkalne, D. (Producente). (03.06.2016.). Kustības, kaut vai 40 minūšu aktīva pastaiga, uzlabo cilvēka prāta spējas. Kā labāk dzīvot. Rīga: Latvijas radio 1.</w:t>
      </w:r>
    </w:p>
    <w:p w14:paraId="46E7E296" w14:textId="77777777" w:rsidR="001A3FC4" w:rsidRPr="001F7585" w:rsidRDefault="001A3FC4" w:rsidP="005839E3">
      <w:pPr>
        <w:pStyle w:val="ListParagraph"/>
        <w:widowControl w:val="0"/>
        <w:numPr>
          <w:ilvl w:val="3"/>
          <w:numId w:val="45"/>
        </w:numPr>
        <w:suppressAutoHyphens/>
        <w:overflowPunct w:val="0"/>
        <w:autoSpaceDE w:val="0"/>
        <w:spacing w:before="120" w:after="0" w:line="240" w:lineRule="auto"/>
        <w:ind w:left="284" w:hanging="284"/>
        <w:contextualSpacing w:val="0"/>
        <w:textAlignment w:val="baseline"/>
        <w:rPr>
          <w:rFonts w:ascii="Times New Roman" w:hAnsi="Times New Roman"/>
        </w:rPr>
      </w:pPr>
      <w:r w:rsidRPr="001F7585">
        <w:rPr>
          <w:rFonts w:ascii="Times New Roman" w:hAnsi="Times New Roman"/>
        </w:rPr>
        <w:t xml:space="preserve">Štāle, I. (01.07.2016.). Kā aizbēgt no demences. Diena. </w:t>
      </w:r>
      <w:hyperlink r:id="rId155" w:history="1">
        <w:r w:rsidRPr="001F7585">
          <w:rPr>
            <w:rStyle w:val="Hyperlink"/>
            <w:rFonts w:ascii="Times New Roman" w:hAnsi="Times New Roman"/>
          </w:rPr>
          <w:t>http://www.diena.lv/raksts/latvija/zinas/ka-aizbegt-no-demences-14146073</w:t>
        </w:r>
      </w:hyperlink>
      <w:r w:rsidRPr="001F7585">
        <w:rPr>
          <w:rFonts w:ascii="Times New Roman" w:hAnsi="Times New Roman"/>
        </w:rPr>
        <w:t xml:space="preserve"> </w:t>
      </w:r>
    </w:p>
    <w:p w14:paraId="48EC60D8" w14:textId="77777777" w:rsidR="001A3FC4" w:rsidRPr="001F7585" w:rsidRDefault="001A3FC4" w:rsidP="005839E3">
      <w:pPr>
        <w:pStyle w:val="ListParagraph"/>
        <w:numPr>
          <w:ilvl w:val="3"/>
          <w:numId w:val="45"/>
        </w:numPr>
        <w:spacing w:before="120" w:after="0" w:line="240" w:lineRule="auto"/>
        <w:ind w:left="284" w:hanging="284"/>
        <w:contextualSpacing w:val="0"/>
        <w:rPr>
          <w:rFonts w:ascii="Times New Roman" w:eastAsia="Times New Roman" w:hAnsi="Times New Roman"/>
        </w:rPr>
      </w:pPr>
      <w:r w:rsidRPr="001F7585">
        <w:rPr>
          <w:rFonts w:ascii="Times New Roman" w:eastAsia="Times New Roman" w:hAnsi="Times New Roman"/>
        </w:rPr>
        <w:t xml:space="preserve">LNT: Saruna ar neirologu, medicīnas zinātņu doktoru Aināru Stepenu LNT, 900 sekundes, 14.10.2016, </w:t>
      </w:r>
      <w:hyperlink r:id="rId156" w:history="1">
        <w:r w:rsidRPr="001F7585">
          <w:rPr>
            <w:rStyle w:val="Hyperlink"/>
            <w:rFonts w:ascii="Times New Roman" w:eastAsia="Times New Roman" w:hAnsi="Times New Roman"/>
          </w:rPr>
          <w:t>http://monitorings.leta.lv/item/R4FF41E7E-3840-4EF9-8C4D-51520511A71E/</w:t>
        </w:r>
      </w:hyperlink>
    </w:p>
    <w:p w14:paraId="2F4C1BD5" w14:textId="77777777" w:rsidR="00ED1E16" w:rsidRPr="001F7585" w:rsidRDefault="00ED1E16">
      <w:pPr>
        <w:spacing w:before="120" w:after="0" w:line="240" w:lineRule="auto"/>
        <w:rPr>
          <w:rFonts w:ascii="Times New Roman" w:eastAsia="Times New Roman" w:hAnsi="Times New Roman"/>
        </w:rPr>
      </w:pPr>
    </w:p>
    <w:sectPr w:rsidR="00ED1E16" w:rsidRPr="001F758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61A7DD" w14:textId="77777777" w:rsidR="00EF4846" w:rsidRDefault="00EF4846" w:rsidP="004130A3">
      <w:pPr>
        <w:spacing w:after="0" w:line="240" w:lineRule="auto"/>
      </w:pPr>
      <w:r>
        <w:separator/>
      </w:r>
    </w:p>
  </w:endnote>
  <w:endnote w:type="continuationSeparator" w:id="0">
    <w:p w14:paraId="6B69815B" w14:textId="77777777" w:rsidR="00EF4846" w:rsidRDefault="00EF4846" w:rsidP="004130A3">
      <w:pPr>
        <w:spacing w:after="0" w:line="240" w:lineRule="auto"/>
      </w:pPr>
      <w:r>
        <w:continuationSeparator/>
      </w:r>
    </w:p>
  </w:endnote>
  <w:endnote w:type="continuationNotice" w:id="1">
    <w:p w14:paraId="601AC6BE" w14:textId="77777777" w:rsidR="00EF4846" w:rsidRDefault="00EF48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w:panose1 w:val="02020603050405020304"/>
    <w:charset w:val="BA"/>
    <w:family w:val="roman"/>
    <w:pitch w:val="variable"/>
    <w:sig w:usb0="20002A87" w:usb1="00000000" w:usb2="00000000"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BA"/>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179689"/>
      <w:docPartObj>
        <w:docPartGallery w:val="Page Numbers (Bottom of Page)"/>
        <w:docPartUnique/>
      </w:docPartObj>
    </w:sdtPr>
    <w:sdtEndPr>
      <w:rPr>
        <w:noProof/>
      </w:rPr>
    </w:sdtEndPr>
    <w:sdtContent>
      <w:p w14:paraId="15D47A4C" w14:textId="77777777" w:rsidR="00EF4846" w:rsidRDefault="00EF4846">
        <w:pPr>
          <w:pStyle w:val="Footer"/>
          <w:jc w:val="right"/>
        </w:pPr>
        <w:r>
          <w:fldChar w:fldCharType="begin"/>
        </w:r>
        <w:r>
          <w:instrText xml:space="preserve"> PAGE   \* MERGEFORMAT </w:instrText>
        </w:r>
        <w:r>
          <w:fldChar w:fldCharType="separate"/>
        </w:r>
        <w:r w:rsidR="00D52FCC">
          <w:rPr>
            <w:noProof/>
          </w:rPr>
          <w:t>11</w:t>
        </w:r>
        <w:r>
          <w:rPr>
            <w:noProof/>
          </w:rPr>
          <w:fldChar w:fldCharType="end"/>
        </w:r>
      </w:p>
    </w:sdtContent>
  </w:sdt>
  <w:p w14:paraId="136466C4" w14:textId="77777777" w:rsidR="00EF4846" w:rsidRPr="004130A3" w:rsidRDefault="00EF4846">
    <w:pPr>
      <w:pStyle w:val="Footer"/>
      <w:rPr>
        <w:color w:val="1F497D" w:themeColor="text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8E997" w14:textId="77777777" w:rsidR="00EF4846" w:rsidRDefault="00EF4846" w:rsidP="004130A3">
      <w:pPr>
        <w:spacing w:after="0" w:line="240" w:lineRule="auto"/>
      </w:pPr>
      <w:r>
        <w:separator/>
      </w:r>
    </w:p>
  </w:footnote>
  <w:footnote w:type="continuationSeparator" w:id="0">
    <w:p w14:paraId="367EC57A" w14:textId="77777777" w:rsidR="00EF4846" w:rsidRDefault="00EF4846" w:rsidP="004130A3">
      <w:pPr>
        <w:spacing w:after="0" w:line="240" w:lineRule="auto"/>
      </w:pPr>
      <w:r>
        <w:continuationSeparator/>
      </w:r>
    </w:p>
  </w:footnote>
  <w:footnote w:type="continuationNotice" w:id="1">
    <w:p w14:paraId="6D1AE396" w14:textId="77777777" w:rsidR="00EF4846" w:rsidRDefault="00EF484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25BE7" w14:textId="77777777" w:rsidR="00EF4846" w:rsidRDefault="00EF48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F03"/>
    <w:multiLevelType w:val="hybridMultilevel"/>
    <w:tmpl w:val="49E0824C"/>
    <w:lvl w:ilvl="0" w:tplc="A27E67B2">
      <w:start w:val="1"/>
      <w:numFmt w:val="decimal"/>
      <w:lvlText w:val="%1."/>
      <w:lvlJc w:val="left"/>
      <w:pPr>
        <w:ind w:left="720" w:hanging="360"/>
      </w:pPr>
      <w:rPr>
        <w:rFonts w:hint="default"/>
        <w:i w:val="0"/>
      </w:rPr>
    </w:lvl>
    <w:lvl w:ilvl="1" w:tplc="A27E67B2">
      <w:start w:val="1"/>
      <w:numFmt w:val="decimal"/>
      <w:lvlText w:val="%2."/>
      <w:lvlJc w:val="left"/>
      <w:pPr>
        <w:ind w:left="1440" w:hanging="360"/>
      </w:pPr>
      <w:rPr>
        <w:rFonts w:hint="default"/>
        <w:i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1C51ADF"/>
    <w:multiLevelType w:val="hybridMultilevel"/>
    <w:tmpl w:val="143C8D56"/>
    <w:lvl w:ilvl="0" w:tplc="161A27CC">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
    <w:nsid w:val="022E4098"/>
    <w:multiLevelType w:val="hybridMultilevel"/>
    <w:tmpl w:val="B06E1B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2C1501C"/>
    <w:multiLevelType w:val="hybridMultilevel"/>
    <w:tmpl w:val="26562C6E"/>
    <w:lvl w:ilvl="0" w:tplc="B16868A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5251DA7"/>
    <w:multiLevelType w:val="hybridMultilevel"/>
    <w:tmpl w:val="B30C739E"/>
    <w:lvl w:ilvl="0" w:tplc="0426000F">
      <w:start w:val="6"/>
      <w:numFmt w:val="decimal"/>
      <w:lvlText w:val="%1."/>
      <w:lvlJc w:val="left"/>
      <w:pPr>
        <w:ind w:left="720" w:hanging="360"/>
      </w:pPr>
      <w:rPr>
        <w:rFonts w:hint="default"/>
      </w:rPr>
    </w:lvl>
    <w:lvl w:ilvl="1" w:tplc="A27E67B2">
      <w:start w:val="1"/>
      <w:numFmt w:val="decimal"/>
      <w:lvlText w:val="%2."/>
      <w:lvlJc w:val="left"/>
      <w:pPr>
        <w:ind w:left="1440" w:hanging="360"/>
      </w:pPr>
      <w:rPr>
        <w:rFonts w:hint="default"/>
        <w:b w:val="0"/>
        <w:i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A8A0038"/>
    <w:multiLevelType w:val="hybridMultilevel"/>
    <w:tmpl w:val="5596CDE8"/>
    <w:lvl w:ilvl="0" w:tplc="E0EA2AAC">
      <w:start w:val="1"/>
      <w:numFmt w:val="decimal"/>
      <w:lvlText w:val="%1."/>
      <w:lvlJc w:val="left"/>
      <w:pPr>
        <w:ind w:left="780" w:hanging="360"/>
      </w:pPr>
      <w:rPr>
        <w:rFonts w:hint="default"/>
        <w:b w:val="0"/>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6">
    <w:nsid w:val="0B3E09CC"/>
    <w:multiLevelType w:val="hybridMultilevel"/>
    <w:tmpl w:val="3522E87A"/>
    <w:lvl w:ilvl="0" w:tplc="A27E67B2">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0CE850FA"/>
    <w:multiLevelType w:val="hybridMultilevel"/>
    <w:tmpl w:val="AFDE5F7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0EF757C3"/>
    <w:multiLevelType w:val="multilevel"/>
    <w:tmpl w:val="C67AE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0F11F6F"/>
    <w:multiLevelType w:val="hybridMultilevel"/>
    <w:tmpl w:val="527A9B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144A7FE5"/>
    <w:multiLevelType w:val="hybridMultilevel"/>
    <w:tmpl w:val="ADF2C3FA"/>
    <w:lvl w:ilvl="0" w:tplc="04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nsid w:val="14F65D87"/>
    <w:multiLevelType w:val="hybridMultilevel"/>
    <w:tmpl w:val="AE94F3D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nsid w:val="152276C9"/>
    <w:multiLevelType w:val="hybridMultilevel"/>
    <w:tmpl w:val="C4DA8DB4"/>
    <w:lvl w:ilvl="0" w:tplc="E5B85AEE">
      <w:start w:val="1"/>
      <w:numFmt w:val="decimal"/>
      <w:lvlText w:val="%1."/>
      <w:lvlJc w:val="left"/>
      <w:pPr>
        <w:ind w:left="720" w:hanging="360"/>
      </w:pPr>
      <w:rPr>
        <w:rFonts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156200BE"/>
    <w:multiLevelType w:val="hybridMultilevel"/>
    <w:tmpl w:val="5430363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197543F3"/>
    <w:multiLevelType w:val="hybridMultilevel"/>
    <w:tmpl w:val="DDC429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1AA55F34"/>
    <w:multiLevelType w:val="hybridMultilevel"/>
    <w:tmpl w:val="3874306A"/>
    <w:lvl w:ilvl="0" w:tplc="A27E67B2">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1B397F93"/>
    <w:multiLevelType w:val="hybridMultilevel"/>
    <w:tmpl w:val="0666E13A"/>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1C231EDE"/>
    <w:multiLevelType w:val="hybridMultilevel"/>
    <w:tmpl w:val="D74638A4"/>
    <w:lvl w:ilvl="0" w:tplc="0426000F">
      <w:start w:val="6"/>
      <w:numFmt w:val="decimal"/>
      <w:lvlText w:val="%1."/>
      <w:lvlJc w:val="left"/>
      <w:pPr>
        <w:ind w:left="720" w:hanging="360"/>
      </w:pPr>
      <w:rPr>
        <w:rFonts w:hint="default"/>
      </w:rPr>
    </w:lvl>
    <w:lvl w:ilvl="1" w:tplc="7A3CE7E2">
      <w:start w:val="1"/>
      <w:numFmt w:val="decimal"/>
      <w:lvlText w:val="%2)"/>
      <w:lvlJc w:val="left"/>
      <w:pPr>
        <w:ind w:left="1440" w:hanging="360"/>
      </w:pPr>
      <w:rPr>
        <w:rFonts w:eastAsia="Times New Roman" w:hint="default"/>
        <w:b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1EF858D2"/>
    <w:multiLevelType w:val="hybridMultilevel"/>
    <w:tmpl w:val="89EA7250"/>
    <w:lvl w:ilvl="0" w:tplc="CD70FBF4">
      <w:start w:val="1"/>
      <w:numFmt w:val="decimal"/>
      <w:lvlText w:val="%1."/>
      <w:lvlJc w:val="left"/>
      <w:pPr>
        <w:ind w:left="504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217F4381"/>
    <w:multiLevelType w:val="hybridMultilevel"/>
    <w:tmpl w:val="06F8C9B4"/>
    <w:lvl w:ilvl="0" w:tplc="5B7E82EC">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20">
    <w:nsid w:val="21C82CD7"/>
    <w:multiLevelType w:val="hybridMultilevel"/>
    <w:tmpl w:val="7C900FFE"/>
    <w:lvl w:ilvl="0" w:tplc="C7DAB042">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1">
    <w:nsid w:val="228C074A"/>
    <w:multiLevelType w:val="hybridMultilevel"/>
    <w:tmpl w:val="C422FDF8"/>
    <w:lvl w:ilvl="0" w:tplc="35EAAD38">
      <w:start w:val="1"/>
      <w:numFmt w:val="decimal"/>
      <w:lvlText w:val="%1."/>
      <w:lvlJc w:val="left"/>
      <w:pPr>
        <w:ind w:left="720" w:hanging="360"/>
      </w:pPr>
      <w:rPr>
        <w:b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22A4251D"/>
    <w:multiLevelType w:val="hybridMultilevel"/>
    <w:tmpl w:val="FCDAF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24B029A2"/>
    <w:multiLevelType w:val="hybridMultilevel"/>
    <w:tmpl w:val="DA021FA0"/>
    <w:lvl w:ilvl="0" w:tplc="77509CB2">
      <w:start w:val="1"/>
      <w:numFmt w:val="decimal"/>
      <w:lvlText w:val="%1)"/>
      <w:lvlJc w:val="left"/>
      <w:pPr>
        <w:ind w:left="1302" w:hanging="360"/>
      </w:pPr>
      <w:rPr>
        <w:rFonts w:hint="default"/>
      </w:rPr>
    </w:lvl>
    <w:lvl w:ilvl="1" w:tplc="04260019" w:tentative="1">
      <w:start w:val="1"/>
      <w:numFmt w:val="lowerLetter"/>
      <w:lvlText w:val="%2."/>
      <w:lvlJc w:val="left"/>
      <w:pPr>
        <w:ind w:left="2022" w:hanging="360"/>
      </w:pPr>
    </w:lvl>
    <w:lvl w:ilvl="2" w:tplc="0426001B" w:tentative="1">
      <w:start w:val="1"/>
      <w:numFmt w:val="lowerRoman"/>
      <w:lvlText w:val="%3."/>
      <w:lvlJc w:val="right"/>
      <w:pPr>
        <w:ind w:left="2742" w:hanging="180"/>
      </w:pPr>
    </w:lvl>
    <w:lvl w:ilvl="3" w:tplc="0426000F" w:tentative="1">
      <w:start w:val="1"/>
      <w:numFmt w:val="decimal"/>
      <w:lvlText w:val="%4."/>
      <w:lvlJc w:val="left"/>
      <w:pPr>
        <w:ind w:left="3462" w:hanging="360"/>
      </w:pPr>
    </w:lvl>
    <w:lvl w:ilvl="4" w:tplc="04260019" w:tentative="1">
      <w:start w:val="1"/>
      <w:numFmt w:val="lowerLetter"/>
      <w:lvlText w:val="%5."/>
      <w:lvlJc w:val="left"/>
      <w:pPr>
        <w:ind w:left="4182" w:hanging="360"/>
      </w:pPr>
    </w:lvl>
    <w:lvl w:ilvl="5" w:tplc="0426001B" w:tentative="1">
      <w:start w:val="1"/>
      <w:numFmt w:val="lowerRoman"/>
      <w:lvlText w:val="%6."/>
      <w:lvlJc w:val="right"/>
      <w:pPr>
        <w:ind w:left="4902" w:hanging="180"/>
      </w:pPr>
    </w:lvl>
    <w:lvl w:ilvl="6" w:tplc="0426000F" w:tentative="1">
      <w:start w:val="1"/>
      <w:numFmt w:val="decimal"/>
      <w:lvlText w:val="%7."/>
      <w:lvlJc w:val="left"/>
      <w:pPr>
        <w:ind w:left="5622" w:hanging="360"/>
      </w:pPr>
    </w:lvl>
    <w:lvl w:ilvl="7" w:tplc="04260019" w:tentative="1">
      <w:start w:val="1"/>
      <w:numFmt w:val="lowerLetter"/>
      <w:lvlText w:val="%8."/>
      <w:lvlJc w:val="left"/>
      <w:pPr>
        <w:ind w:left="6342" w:hanging="360"/>
      </w:pPr>
    </w:lvl>
    <w:lvl w:ilvl="8" w:tplc="0426001B" w:tentative="1">
      <w:start w:val="1"/>
      <w:numFmt w:val="lowerRoman"/>
      <w:lvlText w:val="%9."/>
      <w:lvlJc w:val="right"/>
      <w:pPr>
        <w:ind w:left="7062" w:hanging="180"/>
      </w:pPr>
    </w:lvl>
  </w:abstractNum>
  <w:abstractNum w:abstractNumId="24">
    <w:nsid w:val="268D2EC7"/>
    <w:multiLevelType w:val="hybridMultilevel"/>
    <w:tmpl w:val="7122A6C4"/>
    <w:lvl w:ilvl="0" w:tplc="B16868A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297D5F85"/>
    <w:multiLevelType w:val="hybridMultilevel"/>
    <w:tmpl w:val="E81E6BB0"/>
    <w:lvl w:ilvl="0" w:tplc="D4B844EA">
      <w:start w:val="1"/>
      <w:numFmt w:val="decimal"/>
      <w:lvlText w:val="%1."/>
      <w:lvlJc w:val="left"/>
      <w:pPr>
        <w:ind w:left="720" w:hanging="360"/>
      </w:pPr>
      <w:rPr>
        <w:b w:val="0"/>
      </w:rPr>
    </w:lvl>
    <w:lvl w:ilvl="1" w:tplc="5CBAB2EC">
      <w:start w:val="1"/>
      <w:numFmt w:val="upperRoman"/>
      <w:lvlText w:val="%2."/>
      <w:lvlJc w:val="left"/>
      <w:pPr>
        <w:ind w:left="1800" w:hanging="720"/>
      </w:pPr>
      <w:rPr>
        <w:rFonts w:ascii="Calibri" w:hAnsi="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CD70FBF4">
      <w:start w:val="1"/>
      <w:numFmt w:val="decimal"/>
      <w:lvlText w:val="%7."/>
      <w:lvlJc w:val="left"/>
      <w:pPr>
        <w:ind w:left="5040" w:hanging="360"/>
      </w:pPr>
      <w:rPr>
        <w:b w:val="0"/>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2CC81FCF"/>
    <w:multiLevelType w:val="hybridMultilevel"/>
    <w:tmpl w:val="14788D2E"/>
    <w:lvl w:ilvl="0" w:tplc="A27E67B2">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2F076DD5"/>
    <w:multiLevelType w:val="hybridMultilevel"/>
    <w:tmpl w:val="9A5ADFD6"/>
    <w:lvl w:ilvl="0" w:tplc="04090001">
      <w:start w:val="1"/>
      <w:numFmt w:val="bullet"/>
      <w:lvlText w:val=""/>
      <w:lvlJc w:val="left"/>
      <w:pPr>
        <w:ind w:left="720" w:hanging="360"/>
      </w:pPr>
      <w:rPr>
        <w:rFonts w:ascii="Symbol" w:hAnsi="Symbol" w:hint="default"/>
      </w:rPr>
    </w:lvl>
    <w:lvl w:ilvl="1" w:tplc="0809000D">
      <w:start w:val="1"/>
      <w:numFmt w:val="bullet"/>
      <w:lvlText w:val=""/>
      <w:lvlJc w:val="left"/>
      <w:pPr>
        <w:ind w:left="928"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B0250D"/>
    <w:multiLevelType w:val="hybridMultilevel"/>
    <w:tmpl w:val="C4D23E88"/>
    <w:lvl w:ilvl="0" w:tplc="04090001">
      <w:start w:val="1"/>
      <w:numFmt w:val="bullet"/>
      <w:lvlText w:val=""/>
      <w:lvlJc w:val="left"/>
      <w:pPr>
        <w:ind w:left="720" w:hanging="360"/>
      </w:pPr>
      <w:rPr>
        <w:rFonts w:ascii="Symbol" w:hAnsi="Symbol" w:cs="Symbol" w:hint="default"/>
      </w:rPr>
    </w:lvl>
    <w:lvl w:ilvl="1" w:tplc="0409000D">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3045045B"/>
    <w:multiLevelType w:val="hybridMultilevel"/>
    <w:tmpl w:val="A412C5B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nsid w:val="31071AB1"/>
    <w:multiLevelType w:val="hybridMultilevel"/>
    <w:tmpl w:val="75CCAEF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1AB1AE5"/>
    <w:multiLevelType w:val="hybridMultilevel"/>
    <w:tmpl w:val="701A1854"/>
    <w:lvl w:ilvl="0" w:tplc="AC98BCF2">
      <w:start w:val="1"/>
      <w:numFmt w:val="decimal"/>
      <w:lvlText w:val="%1."/>
      <w:lvlJc w:val="left"/>
      <w:pPr>
        <w:tabs>
          <w:tab w:val="num" w:pos="644"/>
        </w:tabs>
        <w:ind w:left="644"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45B3D06"/>
    <w:multiLevelType w:val="multilevel"/>
    <w:tmpl w:val="914C81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4A1397F"/>
    <w:multiLevelType w:val="hybridMultilevel"/>
    <w:tmpl w:val="E7E86206"/>
    <w:lvl w:ilvl="0" w:tplc="0F06D11A">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361A3D43"/>
    <w:multiLevelType w:val="hybridMultilevel"/>
    <w:tmpl w:val="3CE20640"/>
    <w:lvl w:ilvl="0" w:tplc="D7FC9412">
      <w:start w:val="1"/>
      <w:numFmt w:val="decimal"/>
      <w:lvlText w:val="%1."/>
      <w:lvlJc w:val="left"/>
      <w:pPr>
        <w:ind w:left="786"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3DB923CB"/>
    <w:multiLevelType w:val="hybridMultilevel"/>
    <w:tmpl w:val="BD68BE94"/>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44680D97"/>
    <w:multiLevelType w:val="hybridMultilevel"/>
    <w:tmpl w:val="C60A232C"/>
    <w:lvl w:ilvl="0" w:tplc="CC0A117E">
      <w:start w:val="1"/>
      <w:numFmt w:val="decimal"/>
      <w:lvlText w:val="%1."/>
      <w:lvlJc w:val="left"/>
      <w:pPr>
        <w:ind w:left="720" w:hanging="360"/>
      </w:pPr>
      <w:rPr>
        <w:rFonts w:hint="default"/>
        <w:b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45A93636"/>
    <w:multiLevelType w:val="hybridMultilevel"/>
    <w:tmpl w:val="00DC551E"/>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8">
    <w:nsid w:val="488679AD"/>
    <w:multiLevelType w:val="hybridMultilevel"/>
    <w:tmpl w:val="4A7862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490501EB"/>
    <w:multiLevelType w:val="hybridMultilevel"/>
    <w:tmpl w:val="569AC7DC"/>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40">
    <w:nsid w:val="4AEA27F4"/>
    <w:multiLevelType w:val="hybridMultilevel"/>
    <w:tmpl w:val="E020BF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4B083B87"/>
    <w:multiLevelType w:val="hybridMultilevel"/>
    <w:tmpl w:val="201086E2"/>
    <w:lvl w:ilvl="0" w:tplc="35EAAD38">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4C7E3756"/>
    <w:multiLevelType w:val="hybridMultilevel"/>
    <w:tmpl w:val="2A60ECE0"/>
    <w:lvl w:ilvl="0" w:tplc="A27E67B2">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4F164236"/>
    <w:multiLevelType w:val="hybridMultilevel"/>
    <w:tmpl w:val="A2A2B168"/>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4FC57DA2"/>
    <w:multiLevelType w:val="hybridMultilevel"/>
    <w:tmpl w:val="591AB0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nsid w:val="50AA4334"/>
    <w:multiLevelType w:val="hybridMultilevel"/>
    <w:tmpl w:val="D79A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19D3189"/>
    <w:multiLevelType w:val="hybridMultilevel"/>
    <w:tmpl w:val="138AF2F0"/>
    <w:lvl w:ilvl="0" w:tplc="FE549B9E">
      <w:start w:val="1"/>
      <w:numFmt w:val="decimal"/>
      <w:lvlText w:val="%1."/>
      <w:lvlJc w:val="left"/>
      <w:pPr>
        <w:ind w:left="1179"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53064835"/>
    <w:multiLevelType w:val="multilevel"/>
    <w:tmpl w:val="4F78250A"/>
    <w:lvl w:ilvl="0">
      <w:start w:val="1"/>
      <w:numFmt w:val="decimal"/>
      <w:lvlText w:val="%1."/>
      <w:lvlJc w:val="left"/>
      <w:pPr>
        <w:ind w:left="720" w:hanging="360"/>
      </w:pPr>
      <w:rPr>
        <w:rFonts w:hint="default"/>
        <w:b w:val="0"/>
      </w:rPr>
    </w:lvl>
    <w:lvl w:ilvl="1">
      <w:start w:val="5"/>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48">
    <w:nsid w:val="54394A38"/>
    <w:multiLevelType w:val="hybridMultilevel"/>
    <w:tmpl w:val="F4CA92BA"/>
    <w:lvl w:ilvl="0" w:tplc="50541EB8">
      <w:start w:val="1"/>
      <w:numFmt w:val="decimal"/>
      <w:lvlText w:val="%1."/>
      <w:lvlJc w:val="left"/>
      <w:pPr>
        <w:ind w:left="720" w:hanging="360"/>
      </w:pPr>
      <w:rPr>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nsid w:val="548412BF"/>
    <w:multiLevelType w:val="multilevel"/>
    <w:tmpl w:val="22DCADF0"/>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50">
    <w:nsid w:val="550B3EE1"/>
    <w:multiLevelType w:val="hybridMultilevel"/>
    <w:tmpl w:val="0C5C650E"/>
    <w:lvl w:ilvl="0" w:tplc="201E6D02">
      <w:start w:val="1"/>
      <w:numFmt w:val="decimal"/>
      <w:lvlText w:val="%1."/>
      <w:lvlJc w:val="left"/>
      <w:pPr>
        <w:ind w:left="720" w:hanging="360"/>
      </w:pPr>
      <w:rPr>
        <w:b w:val="0"/>
        <w:i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55450CE5"/>
    <w:multiLevelType w:val="hybridMultilevel"/>
    <w:tmpl w:val="A4CCB8F8"/>
    <w:lvl w:ilvl="0" w:tplc="A27E67B2">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nsid w:val="56CB77B4"/>
    <w:multiLevelType w:val="hybridMultilevel"/>
    <w:tmpl w:val="287ED734"/>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3">
    <w:nsid w:val="58DE029B"/>
    <w:multiLevelType w:val="hybridMultilevel"/>
    <w:tmpl w:val="F170FA5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4">
    <w:nsid w:val="5C0201A2"/>
    <w:multiLevelType w:val="hybridMultilevel"/>
    <w:tmpl w:val="63A8BE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nsid w:val="5C7A6BBE"/>
    <w:multiLevelType w:val="hybridMultilevel"/>
    <w:tmpl w:val="5C7441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nsid w:val="5EF65F79"/>
    <w:multiLevelType w:val="hybridMultilevel"/>
    <w:tmpl w:val="11FA17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nsid w:val="60684045"/>
    <w:multiLevelType w:val="hybridMultilevel"/>
    <w:tmpl w:val="6C242E7C"/>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58">
    <w:nsid w:val="657D4A93"/>
    <w:multiLevelType w:val="hybridMultilevel"/>
    <w:tmpl w:val="DED40A0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nsid w:val="6AE40548"/>
    <w:multiLevelType w:val="hybridMultilevel"/>
    <w:tmpl w:val="A7A4C3B6"/>
    <w:lvl w:ilvl="0" w:tplc="A27E67B2">
      <w:start w:val="1"/>
      <w:numFmt w:val="decimal"/>
      <w:lvlText w:val="%1."/>
      <w:lvlJc w:val="left"/>
      <w:pPr>
        <w:ind w:left="720" w:hanging="360"/>
      </w:pPr>
      <w:rPr>
        <w:rFonts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nsid w:val="6AFE6728"/>
    <w:multiLevelType w:val="hybridMultilevel"/>
    <w:tmpl w:val="E0B4ED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nsid w:val="6CA95FE2"/>
    <w:multiLevelType w:val="hybridMultilevel"/>
    <w:tmpl w:val="56A42E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nsid w:val="6D6C0793"/>
    <w:multiLevelType w:val="hybridMultilevel"/>
    <w:tmpl w:val="364ECB2A"/>
    <w:lvl w:ilvl="0" w:tplc="8BB64690">
      <w:start w:val="1"/>
      <w:numFmt w:val="decimal"/>
      <w:lvlText w:val="%1."/>
      <w:lvlJc w:val="left"/>
      <w:pPr>
        <w:ind w:left="720" w:hanging="360"/>
      </w:pPr>
      <w:rPr>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nsid w:val="6DBF7D58"/>
    <w:multiLevelType w:val="hybridMultilevel"/>
    <w:tmpl w:val="A3A8E6A2"/>
    <w:lvl w:ilvl="0" w:tplc="587293F2">
      <w:start w:val="1"/>
      <w:numFmt w:val="decimal"/>
      <w:lvlText w:val="%1."/>
      <w:lvlJc w:val="left"/>
      <w:pPr>
        <w:ind w:left="720" w:hanging="360"/>
      </w:pPr>
      <w:rPr>
        <w:rFonts w:ascii="Calibri" w:eastAsia="Calibri" w:hAnsi="Calibri"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nsid w:val="716165F4"/>
    <w:multiLevelType w:val="hybridMultilevel"/>
    <w:tmpl w:val="111CE394"/>
    <w:lvl w:ilvl="0" w:tplc="A27E67B2">
      <w:start w:val="1"/>
      <w:numFmt w:val="decimal"/>
      <w:lvlText w:val="%1."/>
      <w:lvlJc w:val="left"/>
      <w:pPr>
        <w:ind w:left="720" w:hanging="360"/>
      </w:pPr>
      <w:rPr>
        <w:rFonts w:hint="default"/>
        <w:i w:val="0"/>
      </w:rPr>
    </w:lvl>
    <w:lvl w:ilvl="1" w:tplc="A27E67B2">
      <w:start w:val="1"/>
      <w:numFmt w:val="decimal"/>
      <w:lvlText w:val="%2."/>
      <w:lvlJc w:val="left"/>
      <w:pPr>
        <w:ind w:left="1440" w:hanging="360"/>
      </w:pPr>
      <w:rPr>
        <w:rFonts w:hint="default"/>
        <w:i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nsid w:val="726145B0"/>
    <w:multiLevelType w:val="hybridMultilevel"/>
    <w:tmpl w:val="E162F2C8"/>
    <w:lvl w:ilvl="0" w:tplc="A3940744">
      <w:start w:val="1"/>
      <w:numFmt w:val="decimal"/>
      <w:lvlText w:val="%1."/>
      <w:lvlJc w:val="left"/>
      <w:pPr>
        <w:tabs>
          <w:tab w:val="num" w:pos="644"/>
        </w:tabs>
        <w:ind w:left="644" w:hanging="360"/>
      </w:pPr>
      <w:rPr>
        <w:b w:val="0"/>
        <w:i w:val="0"/>
        <w:color w:val="auto"/>
      </w:rPr>
    </w:lvl>
    <w:lvl w:ilvl="1" w:tplc="1AF69DBE">
      <w:start w:val="1"/>
      <w:numFmt w:val="upperRoman"/>
      <w:lvlText w:val="%2."/>
      <w:lvlJc w:val="left"/>
      <w:pPr>
        <w:tabs>
          <w:tab w:val="num" w:pos="1800"/>
        </w:tabs>
        <w:ind w:left="1800" w:hanging="720"/>
      </w:pPr>
    </w:lvl>
    <w:lvl w:ilvl="2" w:tplc="D32600C4">
      <w:start w:val="1"/>
      <w:numFmt w:val="upperLetter"/>
      <w:lvlText w:val="%3."/>
      <w:lvlJc w:val="left"/>
      <w:pPr>
        <w:tabs>
          <w:tab w:val="num" w:pos="2355"/>
        </w:tabs>
        <w:ind w:left="2355" w:hanging="375"/>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727B37FF"/>
    <w:multiLevelType w:val="hybridMultilevel"/>
    <w:tmpl w:val="FD0A2346"/>
    <w:lvl w:ilvl="0" w:tplc="0419000F">
      <w:start w:val="1"/>
      <w:numFmt w:val="decimal"/>
      <w:lvlText w:val="%1."/>
      <w:lvlJc w:val="left"/>
      <w:pPr>
        <w:tabs>
          <w:tab w:val="num" w:pos="2880"/>
        </w:tabs>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nsid w:val="734C6D00"/>
    <w:multiLevelType w:val="hybridMultilevel"/>
    <w:tmpl w:val="D352A5A6"/>
    <w:lvl w:ilvl="0" w:tplc="7878237C">
      <w:start w:val="1"/>
      <w:numFmt w:val="decimal"/>
      <w:lvlText w:val="%1."/>
      <w:lvlJc w:val="left"/>
      <w:pPr>
        <w:ind w:left="786" w:hanging="360"/>
      </w:pPr>
      <w:rPr>
        <w:rFonts w:eastAsia="Times New Roman" w:hint="default"/>
        <w:i w:val="0"/>
        <w:color w:val="000000"/>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68">
    <w:nsid w:val="74DF6D68"/>
    <w:multiLevelType w:val="hybridMultilevel"/>
    <w:tmpl w:val="0E10FAD2"/>
    <w:lvl w:ilvl="0" w:tplc="A27E67B2">
      <w:start w:val="1"/>
      <w:numFmt w:val="decimal"/>
      <w:lvlText w:val="%1."/>
      <w:lvlJc w:val="left"/>
      <w:pPr>
        <w:ind w:left="720" w:hanging="360"/>
      </w:pPr>
      <w:rPr>
        <w:rFonts w:hint="default"/>
        <w:i w:val="0"/>
      </w:rPr>
    </w:lvl>
    <w:lvl w:ilvl="1" w:tplc="A27E67B2">
      <w:start w:val="1"/>
      <w:numFmt w:val="decimal"/>
      <w:lvlText w:val="%2."/>
      <w:lvlJc w:val="left"/>
      <w:pPr>
        <w:ind w:left="1440" w:hanging="360"/>
      </w:pPr>
      <w:rPr>
        <w:rFonts w:hint="default"/>
        <w:i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nsid w:val="75627228"/>
    <w:multiLevelType w:val="hybridMultilevel"/>
    <w:tmpl w:val="9782F44E"/>
    <w:lvl w:ilvl="0" w:tplc="CC0A117E">
      <w:start w:val="1"/>
      <w:numFmt w:val="decimal"/>
      <w:lvlText w:val="%1."/>
      <w:lvlJc w:val="left"/>
      <w:pPr>
        <w:ind w:left="720" w:hanging="360"/>
      </w:pPr>
      <w:rPr>
        <w:rFonts w:hint="default"/>
        <w:b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nsid w:val="78D55D9E"/>
    <w:multiLevelType w:val="multilevel"/>
    <w:tmpl w:val="A322B78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A6827E3"/>
    <w:multiLevelType w:val="hybridMultilevel"/>
    <w:tmpl w:val="B1D4A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B0301EA"/>
    <w:multiLevelType w:val="hybridMultilevel"/>
    <w:tmpl w:val="92DCA35C"/>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nsid w:val="7B140AC2"/>
    <w:multiLevelType w:val="hybridMultilevel"/>
    <w:tmpl w:val="29946E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nsid w:val="7B28134D"/>
    <w:multiLevelType w:val="hybridMultilevel"/>
    <w:tmpl w:val="39A02DA0"/>
    <w:lvl w:ilvl="0" w:tplc="AC248C76">
      <w:start w:val="1"/>
      <w:numFmt w:val="decimal"/>
      <w:lvlText w:val="%1."/>
      <w:lvlJc w:val="left"/>
      <w:pPr>
        <w:ind w:left="720" w:hanging="360"/>
      </w:pPr>
      <w:rPr>
        <w:rFonts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nsid w:val="7BED15AA"/>
    <w:multiLevelType w:val="hybridMultilevel"/>
    <w:tmpl w:val="90127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7E39351B"/>
    <w:multiLevelType w:val="hybridMultilevel"/>
    <w:tmpl w:val="F446D784"/>
    <w:lvl w:ilvl="0" w:tplc="5D38C90C">
      <w:start w:val="1"/>
      <w:numFmt w:val="decimal"/>
      <w:lvlText w:val="%1."/>
      <w:lvlJc w:val="left"/>
      <w:pPr>
        <w:ind w:left="78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nsid w:val="7E4B6539"/>
    <w:multiLevelType w:val="hybridMultilevel"/>
    <w:tmpl w:val="3A844656"/>
    <w:lvl w:ilvl="0" w:tplc="A83EF494">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7E4F698D"/>
    <w:multiLevelType w:val="hybridMultilevel"/>
    <w:tmpl w:val="1B7E0568"/>
    <w:lvl w:ilvl="0" w:tplc="B16868A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nsid w:val="7FE972D4"/>
    <w:multiLevelType w:val="hybridMultilevel"/>
    <w:tmpl w:val="E4CCE7C0"/>
    <w:lvl w:ilvl="0" w:tplc="4EF8D020">
      <w:start w:val="3"/>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7"/>
  </w:num>
  <w:num w:numId="2">
    <w:abstractNumId w:val="71"/>
  </w:num>
  <w:num w:numId="3">
    <w:abstractNumId w:val="45"/>
  </w:num>
  <w:num w:numId="4">
    <w:abstractNumId w:val="39"/>
  </w:num>
  <w:num w:numId="5">
    <w:abstractNumId w:val="2"/>
  </w:num>
  <w:num w:numId="6">
    <w:abstractNumId w:val="52"/>
  </w:num>
  <w:num w:numId="7">
    <w:abstractNumId w:val="37"/>
  </w:num>
  <w:num w:numId="8">
    <w:abstractNumId w:val="35"/>
  </w:num>
  <w:num w:numId="9">
    <w:abstractNumId w:val="43"/>
  </w:num>
  <w:num w:numId="10">
    <w:abstractNumId w:val="74"/>
  </w:num>
  <w:num w:numId="11">
    <w:abstractNumId w:val="48"/>
  </w:num>
  <w:num w:numId="12">
    <w:abstractNumId w:val="20"/>
  </w:num>
  <w:num w:numId="13">
    <w:abstractNumId w:val="50"/>
  </w:num>
  <w:num w:numId="14">
    <w:abstractNumId w:val="63"/>
  </w:num>
  <w:num w:numId="15">
    <w:abstractNumId w:val="54"/>
  </w:num>
  <w:num w:numId="16">
    <w:abstractNumId w:val="60"/>
  </w:num>
  <w:num w:numId="17">
    <w:abstractNumId w:val="56"/>
  </w:num>
  <w:num w:numId="18">
    <w:abstractNumId w:val="58"/>
  </w:num>
  <w:num w:numId="19">
    <w:abstractNumId w:val="73"/>
  </w:num>
  <w:num w:numId="20">
    <w:abstractNumId w:val="49"/>
  </w:num>
  <w:num w:numId="21">
    <w:abstractNumId w:val="44"/>
  </w:num>
  <w:num w:numId="22">
    <w:abstractNumId w:val="32"/>
  </w:num>
  <w:num w:numId="23">
    <w:abstractNumId w:val="1"/>
  </w:num>
  <w:num w:numId="24">
    <w:abstractNumId w:val="19"/>
  </w:num>
  <w:num w:numId="25">
    <w:abstractNumId w:val="14"/>
  </w:num>
  <w:num w:numId="26">
    <w:abstractNumId w:val="53"/>
  </w:num>
  <w:num w:numId="27">
    <w:abstractNumId w:val="28"/>
  </w:num>
  <w:num w:numId="28">
    <w:abstractNumId w:val="57"/>
  </w:num>
  <w:num w:numId="29">
    <w:abstractNumId w:val="10"/>
  </w:num>
  <w:num w:numId="30">
    <w:abstractNumId w:val="27"/>
  </w:num>
  <w:num w:numId="31">
    <w:abstractNumId w:val="30"/>
  </w:num>
  <w:num w:numId="32">
    <w:abstractNumId w:val="62"/>
  </w:num>
  <w:num w:numId="33">
    <w:abstractNumId w:val="34"/>
  </w:num>
  <w:num w:numId="34">
    <w:abstractNumId w:val="72"/>
  </w:num>
  <w:num w:numId="35">
    <w:abstractNumId w:val="5"/>
  </w:num>
  <w:num w:numId="36">
    <w:abstractNumId w:val="76"/>
  </w:num>
  <w:num w:numId="37">
    <w:abstractNumId w:val="46"/>
  </w:num>
  <w:num w:numId="38">
    <w:abstractNumId w:val="12"/>
  </w:num>
  <w:num w:numId="39">
    <w:abstractNumId w:val="67"/>
  </w:num>
  <w:num w:numId="40">
    <w:abstractNumId w:val="59"/>
  </w:num>
  <w:num w:numId="41">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5"/>
  </w:num>
  <w:num w:numId="43">
    <w:abstractNumId w:val="22"/>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num>
  <w:num w:numId="47">
    <w:abstractNumId w:val="25"/>
  </w:num>
  <w:num w:numId="4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68"/>
  </w:num>
  <w:num w:numId="51">
    <w:abstractNumId w:val="6"/>
  </w:num>
  <w:num w:numId="52">
    <w:abstractNumId w:val="15"/>
  </w:num>
  <w:num w:numId="53">
    <w:abstractNumId w:val="42"/>
  </w:num>
  <w:num w:numId="54">
    <w:abstractNumId w:val="64"/>
  </w:num>
  <w:num w:numId="55">
    <w:abstractNumId w:val="0"/>
  </w:num>
  <w:num w:numId="56">
    <w:abstractNumId w:val="26"/>
  </w:num>
  <w:num w:numId="57">
    <w:abstractNumId w:val="51"/>
  </w:num>
  <w:num w:numId="58">
    <w:abstractNumId w:val="79"/>
  </w:num>
  <w:num w:numId="59">
    <w:abstractNumId w:val="24"/>
  </w:num>
  <w:num w:numId="60">
    <w:abstractNumId w:val="78"/>
  </w:num>
  <w:num w:numId="61">
    <w:abstractNumId w:val="3"/>
  </w:num>
  <w:num w:numId="62">
    <w:abstractNumId w:val="47"/>
  </w:num>
  <w:num w:numId="63">
    <w:abstractNumId w:val="36"/>
  </w:num>
  <w:num w:numId="64">
    <w:abstractNumId w:val="69"/>
  </w:num>
  <w:num w:numId="65">
    <w:abstractNumId w:val="70"/>
  </w:num>
  <w:num w:numId="66">
    <w:abstractNumId w:val="16"/>
  </w:num>
  <w:num w:numId="67">
    <w:abstractNumId w:val="8"/>
  </w:num>
  <w:num w:numId="68">
    <w:abstractNumId w:val="23"/>
  </w:num>
  <w:num w:numId="69">
    <w:abstractNumId w:val="40"/>
  </w:num>
  <w:num w:numId="70">
    <w:abstractNumId w:val="38"/>
  </w:num>
  <w:num w:numId="71">
    <w:abstractNumId w:val="9"/>
  </w:num>
  <w:num w:numId="72">
    <w:abstractNumId w:val="55"/>
  </w:num>
  <w:num w:numId="73">
    <w:abstractNumId w:val="13"/>
  </w:num>
  <w:num w:numId="74">
    <w:abstractNumId w:val="61"/>
  </w:num>
  <w:num w:numId="75">
    <w:abstractNumId w:val="29"/>
  </w:num>
  <w:num w:numId="76">
    <w:abstractNumId w:val="11"/>
  </w:num>
  <w:num w:numId="77">
    <w:abstractNumId w:val="33"/>
  </w:num>
  <w:num w:numId="78">
    <w:abstractNumId w:val="41"/>
  </w:num>
  <w:num w:numId="79">
    <w:abstractNumId w:val="21"/>
  </w:num>
  <w:num w:numId="80">
    <w:abstractNumId w:val="18"/>
  </w:num>
  <w:num w:numId="81">
    <w:abstractNumId w:val="66"/>
  </w:num>
  <w:num w:numId="82">
    <w:abstractNumId w:val="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57"/>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FC4"/>
    <w:rsid w:val="0000236D"/>
    <w:rsid w:val="00016F96"/>
    <w:rsid w:val="00031633"/>
    <w:rsid w:val="00043CCE"/>
    <w:rsid w:val="000559E1"/>
    <w:rsid w:val="00062C81"/>
    <w:rsid w:val="00064322"/>
    <w:rsid w:val="00073C41"/>
    <w:rsid w:val="00074100"/>
    <w:rsid w:val="00076959"/>
    <w:rsid w:val="0008472A"/>
    <w:rsid w:val="00085A60"/>
    <w:rsid w:val="000944E2"/>
    <w:rsid w:val="0009777A"/>
    <w:rsid w:val="000A12D9"/>
    <w:rsid w:val="000B708A"/>
    <w:rsid w:val="000D01C5"/>
    <w:rsid w:val="000D1371"/>
    <w:rsid w:val="000F7F77"/>
    <w:rsid w:val="00122A67"/>
    <w:rsid w:val="00124161"/>
    <w:rsid w:val="001250A0"/>
    <w:rsid w:val="00132DF1"/>
    <w:rsid w:val="0013407C"/>
    <w:rsid w:val="00141A0F"/>
    <w:rsid w:val="0014665C"/>
    <w:rsid w:val="0015150A"/>
    <w:rsid w:val="00162621"/>
    <w:rsid w:val="00170453"/>
    <w:rsid w:val="00173E53"/>
    <w:rsid w:val="00181B25"/>
    <w:rsid w:val="001945BF"/>
    <w:rsid w:val="00195F3D"/>
    <w:rsid w:val="001970CA"/>
    <w:rsid w:val="001A1119"/>
    <w:rsid w:val="001A3BFA"/>
    <w:rsid w:val="001A3FC4"/>
    <w:rsid w:val="001A575E"/>
    <w:rsid w:val="001B27A9"/>
    <w:rsid w:val="001B303F"/>
    <w:rsid w:val="001D4CA1"/>
    <w:rsid w:val="001F1364"/>
    <w:rsid w:val="001F332E"/>
    <w:rsid w:val="001F613B"/>
    <w:rsid w:val="001F7585"/>
    <w:rsid w:val="0020359B"/>
    <w:rsid w:val="00203832"/>
    <w:rsid w:val="0021026B"/>
    <w:rsid w:val="002153C9"/>
    <w:rsid w:val="00223989"/>
    <w:rsid w:val="00225C34"/>
    <w:rsid w:val="00246220"/>
    <w:rsid w:val="002473DB"/>
    <w:rsid w:val="0026038C"/>
    <w:rsid w:val="00260762"/>
    <w:rsid w:val="002619EE"/>
    <w:rsid w:val="0028550A"/>
    <w:rsid w:val="0029277F"/>
    <w:rsid w:val="002A0877"/>
    <w:rsid w:val="002B2C47"/>
    <w:rsid w:val="002C322D"/>
    <w:rsid w:val="002C62A2"/>
    <w:rsid w:val="002D0507"/>
    <w:rsid w:val="002D2AC6"/>
    <w:rsid w:val="003006C8"/>
    <w:rsid w:val="003043D5"/>
    <w:rsid w:val="00325655"/>
    <w:rsid w:val="0033324F"/>
    <w:rsid w:val="003518BC"/>
    <w:rsid w:val="003541C9"/>
    <w:rsid w:val="00355D42"/>
    <w:rsid w:val="00380EA4"/>
    <w:rsid w:val="00386CE7"/>
    <w:rsid w:val="003A1AD0"/>
    <w:rsid w:val="003A6E96"/>
    <w:rsid w:val="003E022F"/>
    <w:rsid w:val="004029F9"/>
    <w:rsid w:val="004042FC"/>
    <w:rsid w:val="00404AA8"/>
    <w:rsid w:val="004130A3"/>
    <w:rsid w:val="00423C09"/>
    <w:rsid w:val="00424F40"/>
    <w:rsid w:val="004317FA"/>
    <w:rsid w:val="00445C3D"/>
    <w:rsid w:val="004464A5"/>
    <w:rsid w:val="0045324D"/>
    <w:rsid w:val="0045355D"/>
    <w:rsid w:val="00453CE9"/>
    <w:rsid w:val="004552E9"/>
    <w:rsid w:val="00465D72"/>
    <w:rsid w:val="004766D2"/>
    <w:rsid w:val="00484418"/>
    <w:rsid w:val="00485C8C"/>
    <w:rsid w:val="0049092B"/>
    <w:rsid w:val="00494ECE"/>
    <w:rsid w:val="00496EA6"/>
    <w:rsid w:val="004A4626"/>
    <w:rsid w:val="004A702F"/>
    <w:rsid w:val="004B2BCF"/>
    <w:rsid w:val="004E634C"/>
    <w:rsid w:val="004E7837"/>
    <w:rsid w:val="004F0D81"/>
    <w:rsid w:val="005041C6"/>
    <w:rsid w:val="00504B38"/>
    <w:rsid w:val="00510D5F"/>
    <w:rsid w:val="00536C20"/>
    <w:rsid w:val="00537886"/>
    <w:rsid w:val="00563311"/>
    <w:rsid w:val="005839E3"/>
    <w:rsid w:val="005840EB"/>
    <w:rsid w:val="005859EC"/>
    <w:rsid w:val="005869D9"/>
    <w:rsid w:val="00592495"/>
    <w:rsid w:val="00594686"/>
    <w:rsid w:val="00596AC7"/>
    <w:rsid w:val="005A1AE1"/>
    <w:rsid w:val="005B14C8"/>
    <w:rsid w:val="005B469D"/>
    <w:rsid w:val="005C14E5"/>
    <w:rsid w:val="005D38D5"/>
    <w:rsid w:val="005E08EF"/>
    <w:rsid w:val="005E6F47"/>
    <w:rsid w:val="005F10C2"/>
    <w:rsid w:val="00612361"/>
    <w:rsid w:val="006221A2"/>
    <w:rsid w:val="006259A3"/>
    <w:rsid w:val="0063536D"/>
    <w:rsid w:val="00646F32"/>
    <w:rsid w:val="006518DF"/>
    <w:rsid w:val="006679FE"/>
    <w:rsid w:val="00681E8D"/>
    <w:rsid w:val="00686247"/>
    <w:rsid w:val="006922FD"/>
    <w:rsid w:val="00692E03"/>
    <w:rsid w:val="00694673"/>
    <w:rsid w:val="00695A86"/>
    <w:rsid w:val="006A5574"/>
    <w:rsid w:val="006A59A0"/>
    <w:rsid w:val="006B2334"/>
    <w:rsid w:val="006B3898"/>
    <w:rsid w:val="006E3F43"/>
    <w:rsid w:val="006F0201"/>
    <w:rsid w:val="006F5F87"/>
    <w:rsid w:val="00702B4B"/>
    <w:rsid w:val="007103CE"/>
    <w:rsid w:val="0072135F"/>
    <w:rsid w:val="00736EEE"/>
    <w:rsid w:val="0073703B"/>
    <w:rsid w:val="00763188"/>
    <w:rsid w:val="00766D68"/>
    <w:rsid w:val="00767372"/>
    <w:rsid w:val="007712B4"/>
    <w:rsid w:val="00781A7E"/>
    <w:rsid w:val="00785095"/>
    <w:rsid w:val="007A034A"/>
    <w:rsid w:val="007A2C89"/>
    <w:rsid w:val="007A427A"/>
    <w:rsid w:val="007B0D5C"/>
    <w:rsid w:val="007C2595"/>
    <w:rsid w:val="007C73BC"/>
    <w:rsid w:val="007C77B9"/>
    <w:rsid w:val="007E0B71"/>
    <w:rsid w:val="007E0BEA"/>
    <w:rsid w:val="007E77A6"/>
    <w:rsid w:val="007F1C5D"/>
    <w:rsid w:val="007F4984"/>
    <w:rsid w:val="0080389D"/>
    <w:rsid w:val="00805338"/>
    <w:rsid w:val="008118C1"/>
    <w:rsid w:val="00813D2D"/>
    <w:rsid w:val="00814671"/>
    <w:rsid w:val="00815BEB"/>
    <w:rsid w:val="00820A0B"/>
    <w:rsid w:val="00821812"/>
    <w:rsid w:val="00854475"/>
    <w:rsid w:val="00856C37"/>
    <w:rsid w:val="00860516"/>
    <w:rsid w:val="008660EF"/>
    <w:rsid w:val="00866D53"/>
    <w:rsid w:val="008720A8"/>
    <w:rsid w:val="00885A49"/>
    <w:rsid w:val="00892193"/>
    <w:rsid w:val="00893394"/>
    <w:rsid w:val="008956E3"/>
    <w:rsid w:val="008A5E82"/>
    <w:rsid w:val="008B5A56"/>
    <w:rsid w:val="008C3934"/>
    <w:rsid w:val="008D0017"/>
    <w:rsid w:val="008E0719"/>
    <w:rsid w:val="008E0D81"/>
    <w:rsid w:val="008E3787"/>
    <w:rsid w:val="00900EB3"/>
    <w:rsid w:val="00906536"/>
    <w:rsid w:val="00915BF0"/>
    <w:rsid w:val="00920B1B"/>
    <w:rsid w:val="00933275"/>
    <w:rsid w:val="009366DE"/>
    <w:rsid w:val="009619F1"/>
    <w:rsid w:val="009635CB"/>
    <w:rsid w:val="009733B6"/>
    <w:rsid w:val="009A11DE"/>
    <w:rsid w:val="009A23FC"/>
    <w:rsid w:val="009A3275"/>
    <w:rsid w:val="009B00AA"/>
    <w:rsid w:val="009B0F95"/>
    <w:rsid w:val="009C2525"/>
    <w:rsid w:val="009F684D"/>
    <w:rsid w:val="009F7802"/>
    <w:rsid w:val="00A00BBA"/>
    <w:rsid w:val="00A0244E"/>
    <w:rsid w:val="00A04E92"/>
    <w:rsid w:val="00A13578"/>
    <w:rsid w:val="00A20F48"/>
    <w:rsid w:val="00A475FD"/>
    <w:rsid w:val="00A560A5"/>
    <w:rsid w:val="00A5762F"/>
    <w:rsid w:val="00A57786"/>
    <w:rsid w:val="00A605F3"/>
    <w:rsid w:val="00A818A7"/>
    <w:rsid w:val="00A8329B"/>
    <w:rsid w:val="00A87D04"/>
    <w:rsid w:val="00AA12FC"/>
    <w:rsid w:val="00AA368D"/>
    <w:rsid w:val="00AB5B07"/>
    <w:rsid w:val="00AE00A3"/>
    <w:rsid w:val="00AE08DB"/>
    <w:rsid w:val="00AE481C"/>
    <w:rsid w:val="00AF4BA9"/>
    <w:rsid w:val="00B02E60"/>
    <w:rsid w:val="00B0443C"/>
    <w:rsid w:val="00B13594"/>
    <w:rsid w:val="00B201C7"/>
    <w:rsid w:val="00B20AD2"/>
    <w:rsid w:val="00B30998"/>
    <w:rsid w:val="00B35E66"/>
    <w:rsid w:val="00B40B24"/>
    <w:rsid w:val="00B40BE7"/>
    <w:rsid w:val="00B507C5"/>
    <w:rsid w:val="00B52258"/>
    <w:rsid w:val="00B635D3"/>
    <w:rsid w:val="00B75E43"/>
    <w:rsid w:val="00B80F25"/>
    <w:rsid w:val="00B85C6D"/>
    <w:rsid w:val="00B945D0"/>
    <w:rsid w:val="00B97666"/>
    <w:rsid w:val="00BA2FB3"/>
    <w:rsid w:val="00BB0D52"/>
    <w:rsid w:val="00BB4CFF"/>
    <w:rsid w:val="00BC0A19"/>
    <w:rsid w:val="00BC7BC3"/>
    <w:rsid w:val="00BD28C7"/>
    <w:rsid w:val="00BD39EE"/>
    <w:rsid w:val="00BD5479"/>
    <w:rsid w:val="00BD58DC"/>
    <w:rsid w:val="00BE17F5"/>
    <w:rsid w:val="00BE3D20"/>
    <w:rsid w:val="00BE6988"/>
    <w:rsid w:val="00BF12DB"/>
    <w:rsid w:val="00BF45A9"/>
    <w:rsid w:val="00C03C6F"/>
    <w:rsid w:val="00C154D4"/>
    <w:rsid w:val="00C217D8"/>
    <w:rsid w:val="00C32548"/>
    <w:rsid w:val="00C34A4E"/>
    <w:rsid w:val="00C40595"/>
    <w:rsid w:val="00C43159"/>
    <w:rsid w:val="00C53869"/>
    <w:rsid w:val="00C63EEE"/>
    <w:rsid w:val="00C752C6"/>
    <w:rsid w:val="00C840A8"/>
    <w:rsid w:val="00C90DF6"/>
    <w:rsid w:val="00C94AF5"/>
    <w:rsid w:val="00C958E7"/>
    <w:rsid w:val="00C9723E"/>
    <w:rsid w:val="00C97537"/>
    <w:rsid w:val="00CA0CF6"/>
    <w:rsid w:val="00CB3166"/>
    <w:rsid w:val="00CC1BC7"/>
    <w:rsid w:val="00CD1F4E"/>
    <w:rsid w:val="00CD307C"/>
    <w:rsid w:val="00CE4249"/>
    <w:rsid w:val="00CF3A5E"/>
    <w:rsid w:val="00CF4400"/>
    <w:rsid w:val="00D0121D"/>
    <w:rsid w:val="00D022EC"/>
    <w:rsid w:val="00D41DDA"/>
    <w:rsid w:val="00D52FCC"/>
    <w:rsid w:val="00D5677F"/>
    <w:rsid w:val="00D60870"/>
    <w:rsid w:val="00D752EC"/>
    <w:rsid w:val="00D805D3"/>
    <w:rsid w:val="00D86796"/>
    <w:rsid w:val="00DA725F"/>
    <w:rsid w:val="00DB7380"/>
    <w:rsid w:val="00DD14B0"/>
    <w:rsid w:val="00DF294A"/>
    <w:rsid w:val="00E02AF8"/>
    <w:rsid w:val="00E039AA"/>
    <w:rsid w:val="00E156CC"/>
    <w:rsid w:val="00E20A86"/>
    <w:rsid w:val="00E307C3"/>
    <w:rsid w:val="00E3456B"/>
    <w:rsid w:val="00E428CB"/>
    <w:rsid w:val="00E44A0B"/>
    <w:rsid w:val="00E51AFF"/>
    <w:rsid w:val="00E52061"/>
    <w:rsid w:val="00E612BA"/>
    <w:rsid w:val="00E86EAE"/>
    <w:rsid w:val="00E93080"/>
    <w:rsid w:val="00E942E6"/>
    <w:rsid w:val="00E9436C"/>
    <w:rsid w:val="00EB3A39"/>
    <w:rsid w:val="00EB7002"/>
    <w:rsid w:val="00ED01A6"/>
    <w:rsid w:val="00ED1E16"/>
    <w:rsid w:val="00ED4080"/>
    <w:rsid w:val="00ED67B3"/>
    <w:rsid w:val="00ED7B39"/>
    <w:rsid w:val="00EE24E1"/>
    <w:rsid w:val="00EE7804"/>
    <w:rsid w:val="00EF17FB"/>
    <w:rsid w:val="00EF4846"/>
    <w:rsid w:val="00F0111B"/>
    <w:rsid w:val="00F062B7"/>
    <w:rsid w:val="00F1347D"/>
    <w:rsid w:val="00F2290F"/>
    <w:rsid w:val="00F22FAF"/>
    <w:rsid w:val="00F32FDE"/>
    <w:rsid w:val="00F37995"/>
    <w:rsid w:val="00F47172"/>
    <w:rsid w:val="00F56EB8"/>
    <w:rsid w:val="00F837B6"/>
    <w:rsid w:val="00F8438C"/>
    <w:rsid w:val="00F865C5"/>
    <w:rsid w:val="00F91D20"/>
    <w:rsid w:val="00FD73C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18C7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FC4"/>
    <w:rPr>
      <w:rFonts w:ascii="Calibri" w:eastAsia="Calibri" w:hAnsi="Calibri" w:cs="Times New Roman"/>
    </w:rPr>
  </w:style>
  <w:style w:type="paragraph" w:styleId="Heading1">
    <w:name w:val="heading 1"/>
    <w:basedOn w:val="Normal"/>
    <w:link w:val="Heading1Char"/>
    <w:uiPriority w:val="9"/>
    <w:qFormat/>
    <w:rsid w:val="00C32548"/>
    <w:pPr>
      <w:spacing w:before="100" w:beforeAutospacing="1" w:after="100" w:afterAutospacing="1" w:line="240" w:lineRule="auto"/>
      <w:outlineLvl w:val="0"/>
    </w:pPr>
    <w:rPr>
      <w:rFonts w:ascii="Times" w:hAnsi="Times"/>
      <w:b/>
      <w:bCs/>
      <w:kern w:val="36"/>
      <w:sz w:val="48"/>
      <w:szCs w:val="48"/>
      <w:lang w:val="x-none" w:eastAsia="x-none"/>
    </w:rPr>
  </w:style>
  <w:style w:type="paragraph" w:styleId="Heading2">
    <w:name w:val="heading 2"/>
    <w:basedOn w:val="Normal"/>
    <w:next w:val="Normal"/>
    <w:link w:val="Heading2Char"/>
    <w:uiPriority w:val="9"/>
    <w:semiHidden/>
    <w:unhideWhenUsed/>
    <w:qFormat/>
    <w:rsid w:val="008038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6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548"/>
    <w:rPr>
      <w:rFonts w:ascii="Times" w:eastAsia="Calibri" w:hAnsi="Times" w:cs="Times New Roman"/>
      <w:b/>
      <w:bCs/>
      <w:kern w:val="36"/>
      <w:sz w:val="48"/>
      <w:szCs w:val="48"/>
      <w:lang w:val="x-none" w:eastAsia="x-none"/>
    </w:rPr>
  </w:style>
  <w:style w:type="paragraph" w:styleId="ListParagraph">
    <w:name w:val="List Paragraph"/>
    <w:aliases w:val="H&amp;P List Paragraph,2"/>
    <w:basedOn w:val="Normal"/>
    <w:link w:val="ListParagraphChar"/>
    <w:qFormat/>
    <w:rsid w:val="001A3FC4"/>
    <w:pPr>
      <w:ind w:left="720"/>
      <w:contextualSpacing/>
    </w:pPr>
    <w:rPr>
      <w:lang w:val="x-none"/>
    </w:rPr>
  </w:style>
  <w:style w:type="character" w:customStyle="1" w:styleId="ListParagraphChar">
    <w:name w:val="List Paragraph Char"/>
    <w:aliases w:val="H&amp;P List Paragraph Char,2 Char"/>
    <w:link w:val="ListParagraph"/>
    <w:locked/>
    <w:rsid w:val="001A3FC4"/>
    <w:rPr>
      <w:rFonts w:ascii="Calibri" w:eastAsia="Calibri" w:hAnsi="Calibri" w:cs="Times New Roman"/>
      <w:lang w:val="x-none"/>
    </w:rPr>
  </w:style>
  <w:style w:type="paragraph" w:customStyle="1" w:styleId="naiskr">
    <w:name w:val="naiskr"/>
    <w:basedOn w:val="Normal"/>
    <w:uiPriority w:val="99"/>
    <w:rsid w:val="001A3FC4"/>
    <w:pPr>
      <w:spacing w:before="75" w:after="75" w:line="240" w:lineRule="auto"/>
    </w:pPr>
    <w:rPr>
      <w:rFonts w:ascii="Times New Roman" w:eastAsia="Times New Roman" w:hAnsi="Times New Roman"/>
      <w:sz w:val="24"/>
      <w:szCs w:val="24"/>
      <w:lang w:val="en-US"/>
    </w:rPr>
  </w:style>
  <w:style w:type="character" w:styleId="Hyperlink">
    <w:name w:val="Hyperlink"/>
    <w:uiPriority w:val="99"/>
    <w:unhideWhenUsed/>
    <w:rsid w:val="001A3FC4"/>
    <w:rPr>
      <w:color w:val="0000FF"/>
      <w:u w:val="single"/>
    </w:rPr>
  </w:style>
  <w:style w:type="paragraph" w:customStyle="1" w:styleId="Default">
    <w:name w:val="Default"/>
    <w:rsid w:val="001A3FC4"/>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customStyle="1" w:styleId="highlight2">
    <w:name w:val="highlight2"/>
    <w:rsid w:val="00D022EC"/>
  </w:style>
  <w:style w:type="paragraph" w:styleId="NormalWeb">
    <w:name w:val="Normal (Web)"/>
    <w:basedOn w:val="Normal"/>
    <w:uiPriority w:val="99"/>
    <w:unhideWhenUsed/>
    <w:rsid w:val="00D022EC"/>
    <w:pPr>
      <w:spacing w:after="0" w:line="240" w:lineRule="auto"/>
    </w:pPr>
    <w:rPr>
      <w:rFonts w:ascii="Times New Roman" w:hAnsi="Times New Roman"/>
      <w:sz w:val="24"/>
      <w:szCs w:val="24"/>
      <w:lang w:eastAsia="lv-LV"/>
    </w:rPr>
  </w:style>
  <w:style w:type="character" w:styleId="Strong">
    <w:name w:val="Strong"/>
    <w:uiPriority w:val="22"/>
    <w:qFormat/>
    <w:rsid w:val="00D022EC"/>
    <w:rPr>
      <w:b/>
      <w:bCs/>
    </w:rPr>
  </w:style>
  <w:style w:type="paragraph" w:styleId="PlainText">
    <w:name w:val="Plain Text"/>
    <w:basedOn w:val="Normal"/>
    <w:link w:val="PlainTextChar"/>
    <w:uiPriority w:val="99"/>
    <w:unhideWhenUsed/>
    <w:rsid w:val="00D022EC"/>
    <w:pPr>
      <w:spacing w:after="0" w:line="240" w:lineRule="auto"/>
    </w:pPr>
    <w:rPr>
      <w:szCs w:val="21"/>
    </w:rPr>
  </w:style>
  <w:style w:type="character" w:customStyle="1" w:styleId="PlainTextChar">
    <w:name w:val="Plain Text Char"/>
    <w:basedOn w:val="DefaultParagraphFont"/>
    <w:link w:val="PlainText"/>
    <w:uiPriority w:val="99"/>
    <w:rsid w:val="00D022EC"/>
    <w:rPr>
      <w:rFonts w:ascii="Calibri" w:eastAsia="Calibri" w:hAnsi="Calibri" w:cs="Times New Roman"/>
      <w:szCs w:val="21"/>
    </w:rPr>
  </w:style>
  <w:style w:type="paragraph" w:styleId="Footer">
    <w:name w:val="footer"/>
    <w:aliases w:val="Rakstz."/>
    <w:basedOn w:val="Normal"/>
    <w:link w:val="FooterChar"/>
    <w:uiPriority w:val="99"/>
    <w:rsid w:val="00C217D8"/>
    <w:pPr>
      <w:tabs>
        <w:tab w:val="center" w:pos="4153"/>
        <w:tab w:val="right" w:pos="8306"/>
      </w:tabs>
      <w:spacing w:after="0" w:line="240" w:lineRule="auto"/>
    </w:pPr>
    <w:rPr>
      <w:rFonts w:eastAsia="Times New Roman"/>
      <w:sz w:val="20"/>
      <w:szCs w:val="20"/>
    </w:rPr>
  </w:style>
  <w:style w:type="character" w:customStyle="1" w:styleId="FooterChar">
    <w:name w:val="Footer Char"/>
    <w:aliases w:val="Rakstz. Char"/>
    <w:basedOn w:val="DefaultParagraphFont"/>
    <w:link w:val="Footer"/>
    <w:uiPriority w:val="99"/>
    <w:rsid w:val="00C217D8"/>
    <w:rPr>
      <w:rFonts w:ascii="Calibri" w:eastAsia="Times New Roman" w:hAnsi="Calibri" w:cs="Times New Roman"/>
      <w:sz w:val="20"/>
      <w:szCs w:val="20"/>
    </w:rPr>
  </w:style>
  <w:style w:type="character" w:customStyle="1" w:styleId="m-9077116439501836934c1">
    <w:name w:val="m_-9077116439501836934c1"/>
    <w:rsid w:val="00C217D8"/>
  </w:style>
  <w:style w:type="character" w:customStyle="1" w:styleId="publication-meta-journal">
    <w:name w:val="publication-meta-journal"/>
    <w:rsid w:val="00C217D8"/>
  </w:style>
  <w:style w:type="character" w:customStyle="1" w:styleId="publication-meta-date">
    <w:name w:val="publication-meta-date"/>
    <w:rsid w:val="00C217D8"/>
  </w:style>
  <w:style w:type="character" w:customStyle="1" w:styleId="hps">
    <w:name w:val="hps"/>
    <w:rsid w:val="00C217D8"/>
  </w:style>
  <w:style w:type="paragraph" w:styleId="NoSpacing">
    <w:name w:val="No Spacing"/>
    <w:link w:val="NoSpacingChar"/>
    <w:uiPriority w:val="1"/>
    <w:qFormat/>
    <w:rsid w:val="00C217D8"/>
    <w:pPr>
      <w:spacing w:after="0" w:line="240" w:lineRule="auto"/>
    </w:pPr>
  </w:style>
  <w:style w:type="character" w:styleId="CommentReference">
    <w:name w:val="annotation reference"/>
    <w:uiPriority w:val="99"/>
    <w:semiHidden/>
    <w:unhideWhenUsed/>
    <w:rsid w:val="00C32548"/>
    <w:rPr>
      <w:sz w:val="16"/>
      <w:szCs w:val="16"/>
    </w:rPr>
  </w:style>
  <w:style w:type="paragraph" w:styleId="CommentText">
    <w:name w:val="annotation text"/>
    <w:basedOn w:val="Normal"/>
    <w:link w:val="CommentTextChar"/>
    <w:uiPriority w:val="99"/>
    <w:semiHidden/>
    <w:unhideWhenUsed/>
    <w:rsid w:val="00C32548"/>
    <w:pPr>
      <w:spacing w:line="240" w:lineRule="auto"/>
    </w:pPr>
    <w:rPr>
      <w:sz w:val="20"/>
      <w:szCs w:val="20"/>
      <w:lang w:val="x-none" w:eastAsia="x-none"/>
    </w:rPr>
  </w:style>
  <w:style w:type="character" w:customStyle="1" w:styleId="CommentTextChar">
    <w:name w:val="Comment Text Char"/>
    <w:basedOn w:val="DefaultParagraphFont"/>
    <w:link w:val="CommentText"/>
    <w:uiPriority w:val="99"/>
    <w:semiHidden/>
    <w:rsid w:val="00C32548"/>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C32548"/>
    <w:rPr>
      <w:b/>
      <w:bCs/>
    </w:rPr>
  </w:style>
  <w:style w:type="character" w:customStyle="1" w:styleId="CommentSubjectChar">
    <w:name w:val="Comment Subject Char"/>
    <w:basedOn w:val="CommentTextChar"/>
    <w:link w:val="CommentSubject"/>
    <w:uiPriority w:val="99"/>
    <w:semiHidden/>
    <w:rsid w:val="00C32548"/>
    <w:rPr>
      <w:rFonts w:ascii="Calibri" w:eastAsia="Calibri" w:hAnsi="Calibri" w:cs="Times New Roman"/>
      <w:b/>
      <w:bCs/>
      <w:sz w:val="20"/>
      <w:szCs w:val="20"/>
      <w:lang w:val="x-none" w:eastAsia="x-none"/>
    </w:rPr>
  </w:style>
  <w:style w:type="paragraph" w:styleId="BalloonText">
    <w:name w:val="Balloon Text"/>
    <w:basedOn w:val="Normal"/>
    <w:link w:val="BalloonTextChar"/>
    <w:uiPriority w:val="99"/>
    <w:semiHidden/>
    <w:unhideWhenUsed/>
    <w:rsid w:val="00C32548"/>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C32548"/>
    <w:rPr>
      <w:rFonts w:ascii="Tahoma" w:eastAsia="Calibri" w:hAnsi="Tahoma" w:cs="Times New Roman"/>
      <w:sz w:val="16"/>
      <w:szCs w:val="16"/>
      <w:lang w:val="x-none" w:eastAsia="x-none"/>
    </w:rPr>
  </w:style>
  <w:style w:type="character" w:customStyle="1" w:styleId="ColorfulList-Accent1Char">
    <w:name w:val="Colorful List - Accent 1 Char"/>
    <w:link w:val="ColorfulList-Accent1"/>
    <w:uiPriority w:val="34"/>
    <w:locked/>
    <w:rsid w:val="00C32548"/>
    <w:rPr>
      <w:sz w:val="22"/>
      <w:szCs w:val="22"/>
      <w:lang w:eastAsia="en-US"/>
    </w:rPr>
  </w:style>
  <w:style w:type="table" w:styleId="ColorfulList-Accent1">
    <w:name w:val="Colorful List Accent 1"/>
    <w:basedOn w:val="TableNormal"/>
    <w:link w:val="ColorfulList-Accent1Char"/>
    <w:uiPriority w:val="34"/>
    <w:rsid w:val="00C32548"/>
    <w:pPr>
      <w:spacing w:after="0" w:line="240" w:lineRule="auto"/>
    </w:p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MediumGrid21">
    <w:name w:val="Medium Grid 21"/>
    <w:uiPriority w:val="1"/>
    <w:qFormat/>
    <w:rsid w:val="00C32548"/>
    <w:pPr>
      <w:spacing w:after="0" w:line="240" w:lineRule="auto"/>
    </w:pPr>
    <w:rPr>
      <w:rFonts w:ascii="Calibri" w:eastAsia="Times New Roman" w:hAnsi="Calibri" w:cs="Calibri"/>
    </w:rPr>
  </w:style>
  <w:style w:type="character" w:customStyle="1" w:styleId="Krsainssarakstsizclums1Rakstz">
    <w:name w:val="Krāsains saraksts — izcēlums 1 Rakstz."/>
    <w:link w:val="MediumGrid1-Accent2"/>
    <w:uiPriority w:val="34"/>
    <w:locked/>
    <w:rsid w:val="00C32548"/>
    <w:rPr>
      <w:sz w:val="22"/>
      <w:szCs w:val="22"/>
      <w:lang w:eastAsia="en-US"/>
    </w:rPr>
  </w:style>
  <w:style w:type="table" w:styleId="MediumGrid1-Accent2">
    <w:name w:val="Medium Grid 1 Accent 2"/>
    <w:basedOn w:val="TableNormal"/>
    <w:link w:val="Krsainssarakstsizclums1Rakstz"/>
    <w:uiPriority w:val="34"/>
    <w:rsid w:val="00C32548"/>
    <w:pPr>
      <w:spacing w:after="0" w:line="240" w:lineRule="auto"/>
    </w:p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apple-converted-space">
    <w:name w:val="apple-converted-space"/>
    <w:rsid w:val="00C32548"/>
  </w:style>
  <w:style w:type="paragraph" w:customStyle="1" w:styleId="Title1">
    <w:name w:val="Title1"/>
    <w:basedOn w:val="Normal"/>
    <w:rsid w:val="00C32548"/>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jrnl">
    <w:name w:val="jrnl"/>
    <w:basedOn w:val="DefaultParagraphFont"/>
    <w:rsid w:val="00C32548"/>
  </w:style>
  <w:style w:type="character" w:customStyle="1" w:styleId="filescount">
    <w:name w:val="files_count"/>
    <w:basedOn w:val="DefaultParagraphFont"/>
    <w:rsid w:val="00C32548"/>
  </w:style>
  <w:style w:type="character" w:customStyle="1" w:styleId="FootnoteTextChar">
    <w:name w:val="Footnote Text Char"/>
    <w:basedOn w:val="DefaultParagraphFont"/>
    <w:link w:val="FootnoteText"/>
    <w:uiPriority w:val="99"/>
    <w:semiHidden/>
    <w:rsid w:val="00C32548"/>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C32548"/>
    <w:rPr>
      <w:sz w:val="20"/>
      <w:szCs w:val="20"/>
    </w:rPr>
  </w:style>
  <w:style w:type="character" w:customStyle="1" w:styleId="m-8335858587146894990gmail-apple-converted-space">
    <w:name w:val="m_-8335858587146894990gmail-apple-converted-space"/>
    <w:basedOn w:val="DefaultParagraphFont"/>
    <w:rsid w:val="00C32548"/>
  </w:style>
  <w:style w:type="character" w:styleId="SubtleEmphasis">
    <w:name w:val="Subtle Emphasis"/>
    <w:basedOn w:val="DefaultParagraphFont"/>
    <w:qFormat/>
    <w:rsid w:val="00C32548"/>
    <w:rPr>
      <w:i/>
      <w:iCs/>
      <w:color w:val="808080" w:themeColor="text1" w:themeTint="7F"/>
    </w:rPr>
  </w:style>
  <w:style w:type="paragraph" w:customStyle="1" w:styleId="Bodytext">
    <w:name w:val="Bodytext"/>
    <w:basedOn w:val="Normal"/>
    <w:link w:val="BodytextChar"/>
    <w:rsid w:val="00064322"/>
    <w:pPr>
      <w:spacing w:after="120" w:line="240" w:lineRule="auto"/>
    </w:pPr>
    <w:rPr>
      <w:rFonts w:ascii="Times New Roman" w:eastAsia="Times New Roman" w:hAnsi="Times New Roman"/>
      <w:sz w:val="24"/>
      <w:szCs w:val="24"/>
      <w:lang w:val="en-US"/>
    </w:rPr>
  </w:style>
  <w:style w:type="character" w:customStyle="1" w:styleId="BodytextChar">
    <w:name w:val="Bodytext Char"/>
    <w:link w:val="Bodytext"/>
    <w:rsid w:val="00064322"/>
    <w:rPr>
      <w:rFonts w:ascii="Times New Roman" w:eastAsia="Times New Roman" w:hAnsi="Times New Roman" w:cs="Times New Roman"/>
      <w:sz w:val="24"/>
      <w:szCs w:val="24"/>
      <w:lang w:val="en-US"/>
    </w:rPr>
  </w:style>
  <w:style w:type="paragraph" w:customStyle="1" w:styleId="EndNoteBibliography">
    <w:name w:val="EndNote Bibliography"/>
    <w:basedOn w:val="Normal"/>
    <w:link w:val="EndNoteBibliographyChar"/>
    <w:rsid w:val="00064322"/>
    <w:pPr>
      <w:spacing w:after="0" w:line="240" w:lineRule="auto"/>
    </w:pPr>
    <w:rPr>
      <w:rFonts w:ascii="Times New Roman" w:eastAsia="Times New Roman" w:hAnsi="Times New Roman"/>
      <w:noProof/>
      <w:sz w:val="24"/>
      <w:szCs w:val="24"/>
      <w:lang w:val="en-US"/>
    </w:rPr>
  </w:style>
  <w:style w:type="character" w:customStyle="1" w:styleId="EndNoteBibliographyChar">
    <w:name w:val="EndNote Bibliography Char"/>
    <w:link w:val="EndNoteBibliography"/>
    <w:rsid w:val="00064322"/>
    <w:rPr>
      <w:rFonts w:ascii="Times New Roman" w:eastAsia="Times New Roman" w:hAnsi="Times New Roman" w:cs="Times New Roman"/>
      <w:noProof/>
      <w:sz w:val="24"/>
      <w:szCs w:val="24"/>
      <w:lang w:val="en-US"/>
    </w:rPr>
  </w:style>
  <w:style w:type="character" w:styleId="FollowedHyperlink">
    <w:name w:val="FollowedHyperlink"/>
    <w:basedOn w:val="DefaultParagraphFont"/>
    <w:uiPriority w:val="99"/>
    <w:semiHidden/>
    <w:unhideWhenUsed/>
    <w:rsid w:val="00B02E60"/>
    <w:rPr>
      <w:color w:val="800080" w:themeColor="followedHyperlink"/>
      <w:u w:val="single"/>
    </w:rPr>
  </w:style>
  <w:style w:type="character" w:customStyle="1" w:styleId="A20">
    <w:name w:val="A20"/>
    <w:uiPriority w:val="99"/>
    <w:rsid w:val="00900EB3"/>
    <w:rPr>
      <w:rFonts w:ascii="Minion Pro" w:hAnsi="Minion Pro" w:cs="Minion Pro" w:hint="default"/>
      <w:i/>
      <w:iCs/>
      <w:color w:val="000000"/>
      <w:sz w:val="11"/>
      <w:szCs w:val="11"/>
    </w:rPr>
  </w:style>
  <w:style w:type="paragraph" w:styleId="TOCHeading">
    <w:name w:val="TOC Heading"/>
    <w:basedOn w:val="Heading1"/>
    <w:next w:val="Normal"/>
    <w:uiPriority w:val="39"/>
    <w:semiHidden/>
    <w:unhideWhenUsed/>
    <w:qFormat/>
    <w:rsid w:val="001A111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1A1119"/>
    <w:pPr>
      <w:spacing w:after="100"/>
    </w:pPr>
  </w:style>
  <w:style w:type="character" w:customStyle="1" w:styleId="Heading2Char">
    <w:name w:val="Heading 2 Char"/>
    <w:basedOn w:val="DefaultParagraphFont"/>
    <w:link w:val="Heading2"/>
    <w:uiPriority w:val="9"/>
    <w:semiHidden/>
    <w:rsid w:val="0080389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80389D"/>
    <w:pPr>
      <w:spacing w:after="100"/>
      <w:ind w:left="220"/>
    </w:pPr>
  </w:style>
  <w:style w:type="paragraph" w:styleId="Header">
    <w:name w:val="header"/>
    <w:basedOn w:val="Normal"/>
    <w:link w:val="HeaderChar"/>
    <w:uiPriority w:val="99"/>
    <w:unhideWhenUsed/>
    <w:rsid w:val="004130A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130A3"/>
    <w:rPr>
      <w:rFonts w:ascii="Calibri" w:eastAsia="Calibri" w:hAnsi="Calibri" w:cs="Times New Roman"/>
    </w:rPr>
  </w:style>
  <w:style w:type="character" w:customStyle="1" w:styleId="NoSpacingChar">
    <w:name w:val="No Spacing Char"/>
    <w:basedOn w:val="DefaultParagraphFont"/>
    <w:link w:val="NoSpacing"/>
    <w:uiPriority w:val="1"/>
    <w:rsid w:val="004A4626"/>
  </w:style>
  <w:style w:type="character" w:customStyle="1" w:styleId="Heading3Char">
    <w:name w:val="Heading 3 Char"/>
    <w:basedOn w:val="DefaultParagraphFont"/>
    <w:link w:val="Heading3"/>
    <w:uiPriority w:val="9"/>
    <w:semiHidden/>
    <w:rsid w:val="0059468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A5762F"/>
    <w:pPr>
      <w:spacing w:after="100"/>
      <w:ind w:left="440"/>
    </w:pPr>
  </w:style>
  <w:style w:type="paragraph" w:styleId="Revision">
    <w:name w:val="Revision"/>
    <w:hidden/>
    <w:uiPriority w:val="99"/>
    <w:semiHidden/>
    <w:rsid w:val="00073C41"/>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FC4"/>
    <w:rPr>
      <w:rFonts w:ascii="Calibri" w:eastAsia="Calibri" w:hAnsi="Calibri" w:cs="Times New Roman"/>
    </w:rPr>
  </w:style>
  <w:style w:type="paragraph" w:styleId="Heading1">
    <w:name w:val="heading 1"/>
    <w:basedOn w:val="Normal"/>
    <w:link w:val="Heading1Char"/>
    <w:uiPriority w:val="9"/>
    <w:qFormat/>
    <w:rsid w:val="00C32548"/>
    <w:pPr>
      <w:spacing w:before="100" w:beforeAutospacing="1" w:after="100" w:afterAutospacing="1" w:line="240" w:lineRule="auto"/>
      <w:outlineLvl w:val="0"/>
    </w:pPr>
    <w:rPr>
      <w:rFonts w:ascii="Times" w:hAnsi="Times"/>
      <w:b/>
      <w:bCs/>
      <w:kern w:val="36"/>
      <w:sz w:val="48"/>
      <w:szCs w:val="48"/>
      <w:lang w:val="x-none" w:eastAsia="x-none"/>
    </w:rPr>
  </w:style>
  <w:style w:type="paragraph" w:styleId="Heading2">
    <w:name w:val="heading 2"/>
    <w:basedOn w:val="Normal"/>
    <w:next w:val="Normal"/>
    <w:link w:val="Heading2Char"/>
    <w:uiPriority w:val="9"/>
    <w:semiHidden/>
    <w:unhideWhenUsed/>
    <w:qFormat/>
    <w:rsid w:val="008038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6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548"/>
    <w:rPr>
      <w:rFonts w:ascii="Times" w:eastAsia="Calibri" w:hAnsi="Times" w:cs="Times New Roman"/>
      <w:b/>
      <w:bCs/>
      <w:kern w:val="36"/>
      <w:sz w:val="48"/>
      <w:szCs w:val="48"/>
      <w:lang w:val="x-none" w:eastAsia="x-none"/>
    </w:rPr>
  </w:style>
  <w:style w:type="paragraph" w:styleId="ListParagraph">
    <w:name w:val="List Paragraph"/>
    <w:aliases w:val="H&amp;P List Paragraph,2"/>
    <w:basedOn w:val="Normal"/>
    <w:link w:val="ListParagraphChar"/>
    <w:qFormat/>
    <w:rsid w:val="001A3FC4"/>
    <w:pPr>
      <w:ind w:left="720"/>
      <w:contextualSpacing/>
    </w:pPr>
    <w:rPr>
      <w:lang w:val="x-none"/>
    </w:rPr>
  </w:style>
  <w:style w:type="character" w:customStyle="1" w:styleId="ListParagraphChar">
    <w:name w:val="List Paragraph Char"/>
    <w:aliases w:val="H&amp;P List Paragraph Char,2 Char"/>
    <w:link w:val="ListParagraph"/>
    <w:locked/>
    <w:rsid w:val="001A3FC4"/>
    <w:rPr>
      <w:rFonts w:ascii="Calibri" w:eastAsia="Calibri" w:hAnsi="Calibri" w:cs="Times New Roman"/>
      <w:lang w:val="x-none"/>
    </w:rPr>
  </w:style>
  <w:style w:type="paragraph" w:customStyle="1" w:styleId="naiskr">
    <w:name w:val="naiskr"/>
    <w:basedOn w:val="Normal"/>
    <w:uiPriority w:val="99"/>
    <w:rsid w:val="001A3FC4"/>
    <w:pPr>
      <w:spacing w:before="75" w:after="75" w:line="240" w:lineRule="auto"/>
    </w:pPr>
    <w:rPr>
      <w:rFonts w:ascii="Times New Roman" w:eastAsia="Times New Roman" w:hAnsi="Times New Roman"/>
      <w:sz w:val="24"/>
      <w:szCs w:val="24"/>
      <w:lang w:val="en-US"/>
    </w:rPr>
  </w:style>
  <w:style w:type="character" w:styleId="Hyperlink">
    <w:name w:val="Hyperlink"/>
    <w:uiPriority w:val="99"/>
    <w:unhideWhenUsed/>
    <w:rsid w:val="001A3FC4"/>
    <w:rPr>
      <w:color w:val="0000FF"/>
      <w:u w:val="single"/>
    </w:rPr>
  </w:style>
  <w:style w:type="paragraph" w:customStyle="1" w:styleId="Default">
    <w:name w:val="Default"/>
    <w:rsid w:val="001A3FC4"/>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customStyle="1" w:styleId="highlight2">
    <w:name w:val="highlight2"/>
    <w:rsid w:val="00D022EC"/>
  </w:style>
  <w:style w:type="paragraph" w:styleId="NormalWeb">
    <w:name w:val="Normal (Web)"/>
    <w:basedOn w:val="Normal"/>
    <w:uiPriority w:val="99"/>
    <w:unhideWhenUsed/>
    <w:rsid w:val="00D022EC"/>
    <w:pPr>
      <w:spacing w:after="0" w:line="240" w:lineRule="auto"/>
    </w:pPr>
    <w:rPr>
      <w:rFonts w:ascii="Times New Roman" w:hAnsi="Times New Roman"/>
      <w:sz w:val="24"/>
      <w:szCs w:val="24"/>
      <w:lang w:eastAsia="lv-LV"/>
    </w:rPr>
  </w:style>
  <w:style w:type="character" w:styleId="Strong">
    <w:name w:val="Strong"/>
    <w:uiPriority w:val="22"/>
    <w:qFormat/>
    <w:rsid w:val="00D022EC"/>
    <w:rPr>
      <w:b/>
      <w:bCs/>
    </w:rPr>
  </w:style>
  <w:style w:type="paragraph" w:styleId="PlainText">
    <w:name w:val="Plain Text"/>
    <w:basedOn w:val="Normal"/>
    <w:link w:val="PlainTextChar"/>
    <w:uiPriority w:val="99"/>
    <w:unhideWhenUsed/>
    <w:rsid w:val="00D022EC"/>
    <w:pPr>
      <w:spacing w:after="0" w:line="240" w:lineRule="auto"/>
    </w:pPr>
    <w:rPr>
      <w:szCs w:val="21"/>
    </w:rPr>
  </w:style>
  <w:style w:type="character" w:customStyle="1" w:styleId="PlainTextChar">
    <w:name w:val="Plain Text Char"/>
    <w:basedOn w:val="DefaultParagraphFont"/>
    <w:link w:val="PlainText"/>
    <w:uiPriority w:val="99"/>
    <w:rsid w:val="00D022EC"/>
    <w:rPr>
      <w:rFonts w:ascii="Calibri" w:eastAsia="Calibri" w:hAnsi="Calibri" w:cs="Times New Roman"/>
      <w:szCs w:val="21"/>
    </w:rPr>
  </w:style>
  <w:style w:type="paragraph" w:styleId="Footer">
    <w:name w:val="footer"/>
    <w:aliases w:val="Rakstz."/>
    <w:basedOn w:val="Normal"/>
    <w:link w:val="FooterChar"/>
    <w:uiPriority w:val="99"/>
    <w:rsid w:val="00C217D8"/>
    <w:pPr>
      <w:tabs>
        <w:tab w:val="center" w:pos="4153"/>
        <w:tab w:val="right" w:pos="8306"/>
      </w:tabs>
      <w:spacing w:after="0" w:line="240" w:lineRule="auto"/>
    </w:pPr>
    <w:rPr>
      <w:rFonts w:eastAsia="Times New Roman"/>
      <w:sz w:val="20"/>
      <w:szCs w:val="20"/>
    </w:rPr>
  </w:style>
  <w:style w:type="character" w:customStyle="1" w:styleId="FooterChar">
    <w:name w:val="Footer Char"/>
    <w:aliases w:val="Rakstz. Char"/>
    <w:basedOn w:val="DefaultParagraphFont"/>
    <w:link w:val="Footer"/>
    <w:uiPriority w:val="99"/>
    <w:rsid w:val="00C217D8"/>
    <w:rPr>
      <w:rFonts w:ascii="Calibri" w:eastAsia="Times New Roman" w:hAnsi="Calibri" w:cs="Times New Roman"/>
      <w:sz w:val="20"/>
      <w:szCs w:val="20"/>
    </w:rPr>
  </w:style>
  <w:style w:type="character" w:customStyle="1" w:styleId="m-9077116439501836934c1">
    <w:name w:val="m_-9077116439501836934c1"/>
    <w:rsid w:val="00C217D8"/>
  </w:style>
  <w:style w:type="character" w:customStyle="1" w:styleId="publication-meta-journal">
    <w:name w:val="publication-meta-journal"/>
    <w:rsid w:val="00C217D8"/>
  </w:style>
  <w:style w:type="character" w:customStyle="1" w:styleId="publication-meta-date">
    <w:name w:val="publication-meta-date"/>
    <w:rsid w:val="00C217D8"/>
  </w:style>
  <w:style w:type="character" w:customStyle="1" w:styleId="hps">
    <w:name w:val="hps"/>
    <w:rsid w:val="00C217D8"/>
  </w:style>
  <w:style w:type="paragraph" w:styleId="NoSpacing">
    <w:name w:val="No Spacing"/>
    <w:link w:val="NoSpacingChar"/>
    <w:uiPriority w:val="1"/>
    <w:qFormat/>
    <w:rsid w:val="00C217D8"/>
    <w:pPr>
      <w:spacing w:after="0" w:line="240" w:lineRule="auto"/>
    </w:pPr>
  </w:style>
  <w:style w:type="character" w:styleId="CommentReference">
    <w:name w:val="annotation reference"/>
    <w:uiPriority w:val="99"/>
    <w:semiHidden/>
    <w:unhideWhenUsed/>
    <w:rsid w:val="00C32548"/>
    <w:rPr>
      <w:sz w:val="16"/>
      <w:szCs w:val="16"/>
    </w:rPr>
  </w:style>
  <w:style w:type="paragraph" w:styleId="CommentText">
    <w:name w:val="annotation text"/>
    <w:basedOn w:val="Normal"/>
    <w:link w:val="CommentTextChar"/>
    <w:uiPriority w:val="99"/>
    <w:semiHidden/>
    <w:unhideWhenUsed/>
    <w:rsid w:val="00C32548"/>
    <w:pPr>
      <w:spacing w:line="240" w:lineRule="auto"/>
    </w:pPr>
    <w:rPr>
      <w:sz w:val="20"/>
      <w:szCs w:val="20"/>
      <w:lang w:val="x-none" w:eastAsia="x-none"/>
    </w:rPr>
  </w:style>
  <w:style w:type="character" w:customStyle="1" w:styleId="CommentTextChar">
    <w:name w:val="Comment Text Char"/>
    <w:basedOn w:val="DefaultParagraphFont"/>
    <w:link w:val="CommentText"/>
    <w:uiPriority w:val="99"/>
    <w:semiHidden/>
    <w:rsid w:val="00C32548"/>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C32548"/>
    <w:rPr>
      <w:b/>
      <w:bCs/>
    </w:rPr>
  </w:style>
  <w:style w:type="character" w:customStyle="1" w:styleId="CommentSubjectChar">
    <w:name w:val="Comment Subject Char"/>
    <w:basedOn w:val="CommentTextChar"/>
    <w:link w:val="CommentSubject"/>
    <w:uiPriority w:val="99"/>
    <w:semiHidden/>
    <w:rsid w:val="00C32548"/>
    <w:rPr>
      <w:rFonts w:ascii="Calibri" w:eastAsia="Calibri" w:hAnsi="Calibri" w:cs="Times New Roman"/>
      <w:b/>
      <w:bCs/>
      <w:sz w:val="20"/>
      <w:szCs w:val="20"/>
      <w:lang w:val="x-none" w:eastAsia="x-none"/>
    </w:rPr>
  </w:style>
  <w:style w:type="paragraph" w:styleId="BalloonText">
    <w:name w:val="Balloon Text"/>
    <w:basedOn w:val="Normal"/>
    <w:link w:val="BalloonTextChar"/>
    <w:uiPriority w:val="99"/>
    <w:semiHidden/>
    <w:unhideWhenUsed/>
    <w:rsid w:val="00C32548"/>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C32548"/>
    <w:rPr>
      <w:rFonts w:ascii="Tahoma" w:eastAsia="Calibri" w:hAnsi="Tahoma" w:cs="Times New Roman"/>
      <w:sz w:val="16"/>
      <w:szCs w:val="16"/>
      <w:lang w:val="x-none" w:eastAsia="x-none"/>
    </w:rPr>
  </w:style>
  <w:style w:type="character" w:customStyle="1" w:styleId="ColorfulList-Accent1Char">
    <w:name w:val="Colorful List - Accent 1 Char"/>
    <w:link w:val="ColorfulList-Accent1"/>
    <w:uiPriority w:val="34"/>
    <w:locked/>
    <w:rsid w:val="00C32548"/>
    <w:rPr>
      <w:sz w:val="22"/>
      <w:szCs w:val="22"/>
      <w:lang w:eastAsia="en-US"/>
    </w:rPr>
  </w:style>
  <w:style w:type="table" w:styleId="ColorfulList-Accent1">
    <w:name w:val="Colorful List Accent 1"/>
    <w:basedOn w:val="TableNormal"/>
    <w:link w:val="ColorfulList-Accent1Char"/>
    <w:uiPriority w:val="34"/>
    <w:rsid w:val="00C32548"/>
    <w:pPr>
      <w:spacing w:after="0" w:line="240" w:lineRule="auto"/>
    </w:p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MediumGrid21">
    <w:name w:val="Medium Grid 21"/>
    <w:uiPriority w:val="1"/>
    <w:qFormat/>
    <w:rsid w:val="00C32548"/>
    <w:pPr>
      <w:spacing w:after="0" w:line="240" w:lineRule="auto"/>
    </w:pPr>
    <w:rPr>
      <w:rFonts w:ascii="Calibri" w:eastAsia="Times New Roman" w:hAnsi="Calibri" w:cs="Calibri"/>
    </w:rPr>
  </w:style>
  <w:style w:type="character" w:customStyle="1" w:styleId="Krsainssarakstsizclums1Rakstz">
    <w:name w:val="Krāsains saraksts — izcēlums 1 Rakstz."/>
    <w:link w:val="MediumGrid1-Accent2"/>
    <w:uiPriority w:val="34"/>
    <w:locked/>
    <w:rsid w:val="00C32548"/>
    <w:rPr>
      <w:sz w:val="22"/>
      <w:szCs w:val="22"/>
      <w:lang w:eastAsia="en-US"/>
    </w:rPr>
  </w:style>
  <w:style w:type="table" w:styleId="MediumGrid1-Accent2">
    <w:name w:val="Medium Grid 1 Accent 2"/>
    <w:basedOn w:val="TableNormal"/>
    <w:link w:val="Krsainssarakstsizclums1Rakstz"/>
    <w:uiPriority w:val="34"/>
    <w:rsid w:val="00C32548"/>
    <w:pPr>
      <w:spacing w:after="0" w:line="240" w:lineRule="auto"/>
    </w:p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apple-converted-space">
    <w:name w:val="apple-converted-space"/>
    <w:rsid w:val="00C32548"/>
  </w:style>
  <w:style w:type="paragraph" w:customStyle="1" w:styleId="Title1">
    <w:name w:val="Title1"/>
    <w:basedOn w:val="Normal"/>
    <w:rsid w:val="00C32548"/>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jrnl">
    <w:name w:val="jrnl"/>
    <w:basedOn w:val="DefaultParagraphFont"/>
    <w:rsid w:val="00C32548"/>
  </w:style>
  <w:style w:type="character" w:customStyle="1" w:styleId="filescount">
    <w:name w:val="files_count"/>
    <w:basedOn w:val="DefaultParagraphFont"/>
    <w:rsid w:val="00C32548"/>
  </w:style>
  <w:style w:type="character" w:customStyle="1" w:styleId="FootnoteTextChar">
    <w:name w:val="Footnote Text Char"/>
    <w:basedOn w:val="DefaultParagraphFont"/>
    <w:link w:val="FootnoteText"/>
    <w:uiPriority w:val="99"/>
    <w:semiHidden/>
    <w:rsid w:val="00C32548"/>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C32548"/>
    <w:rPr>
      <w:sz w:val="20"/>
      <w:szCs w:val="20"/>
    </w:rPr>
  </w:style>
  <w:style w:type="character" w:customStyle="1" w:styleId="m-8335858587146894990gmail-apple-converted-space">
    <w:name w:val="m_-8335858587146894990gmail-apple-converted-space"/>
    <w:basedOn w:val="DefaultParagraphFont"/>
    <w:rsid w:val="00C32548"/>
  </w:style>
  <w:style w:type="character" w:styleId="SubtleEmphasis">
    <w:name w:val="Subtle Emphasis"/>
    <w:basedOn w:val="DefaultParagraphFont"/>
    <w:qFormat/>
    <w:rsid w:val="00C32548"/>
    <w:rPr>
      <w:i/>
      <w:iCs/>
      <w:color w:val="808080" w:themeColor="text1" w:themeTint="7F"/>
    </w:rPr>
  </w:style>
  <w:style w:type="paragraph" w:customStyle="1" w:styleId="Bodytext">
    <w:name w:val="Bodytext"/>
    <w:basedOn w:val="Normal"/>
    <w:link w:val="BodytextChar"/>
    <w:rsid w:val="00064322"/>
    <w:pPr>
      <w:spacing w:after="120" w:line="240" w:lineRule="auto"/>
    </w:pPr>
    <w:rPr>
      <w:rFonts w:ascii="Times New Roman" w:eastAsia="Times New Roman" w:hAnsi="Times New Roman"/>
      <w:sz w:val="24"/>
      <w:szCs w:val="24"/>
      <w:lang w:val="en-US"/>
    </w:rPr>
  </w:style>
  <w:style w:type="character" w:customStyle="1" w:styleId="BodytextChar">
    <w:name w:val="Bodytext Char"/>
    <w:link w:val="Bodytext"/>
    <w:rsid w:val="00064322"/>
    <w:rPr>
      <w:rFonts w:ascii="Times New Roman" w:eastAsia="Times New Roman" w:hAnsi="Times New Roman" w:cs="Times New Roman"/>
      <w:sz w:val="24"/>
      <w:szCs w:val="24"/>
      <w:lang w:val="en-US"/>
    </w:rPr>
  </w:style>
  <w:style w:type="paragraph" w:customStyle="1" w:styleId="EndNoteBibliography">
    <w:name w:val="EndNote Bibliography"/>
    <w:basedOn w:val="Normal"/>
    <w:link w:val="EndNoteBibliographyChar"/>
    <w:rsid w:val="00064322"/>
    <w:pPr>
      <w:spacing w:after="0" w:line="240" w:lineRule="auto"/>
    </w:pPr>
    <w:rPr>
      <w:rFonts w:ascii="Times New Roman" w:eastAsia="Times New Roman" w:hAnsi="Times New Roman"/>
      <w:noProof/>
      <w:sz w:val="24"/>
      <w:szCs w:val="24"/>
      <w:lang w:val="en-US"/>
    </w:rPr>
  </w:style>
  <w:style w:type="character" w:customStyle="1" w:styleId="EndNoteBibliographyChar">
    <w:name w:val="EndNote Bibliography Char"/>
    <w:link w:val="EndNoteBibliography"/>
    <w:rsid w:val="00064322"/>
    <w:rPr>
      <w:rFonts w:ascii="Times New Roman" w:eastAsia="Times New Roman" w:hAnsi="Times New Roman" w:cs="Times New Roman"/>
      <w:noProof/>
      <w:sz w:val="24"/>
      <w:szCs w:val="24"/>
      <w:lang w:val="en-US"/>
    </w:rPr>
  </w:style>
  <w:style w:type="character" w:styleId="FollowedHyperlink">
    <w:name w:val="FollowedHyperlink"/>
    <w:basedOn w:val="DefaultParagraphFont"/>
    <w:uiPriority w:val="99"/>
    <w:semiHidden/>
    <w:unhideWhenUsed/>
    <w:rsid w:val="00B02E60"/>
    <w:rPr>
      <w:color w:val="800080" w:themeColor="followedHyperlink"/>
      <w:u w:val="single"/>
    </w:rPr>
  </w:style>
  <w:style w:type="character" w:customStyle="1" w:styleId="A20">
    <w:name w:val="A20"/>
    <w:uiPriority w:val="99"/>
    <w:rsid w:val="00900EB3"/>
    <w:rPr>
      <w:rFonts w:ascii="Minion Pro" w:hAnsi="Minion Pro" w:cs="Minion Pro" w:hint="default"/>
      <w:i/>
      <w:iCs/>
      <w:color w:val="000000"/>
      <w:sz w:val="11"/>
      <w:szCs w:val="11"/>
    </w:rPr>
  </w:style>
  <w:style w:type="paragraph" w:styleId="TOCHeading">
    <w:name w:val="TOC Heading"/>
    <w:basedOn w:val="Heading1"/>
    <w:next w:val="Normal"/>
    <w:uiPriority w:val="39"/>
    <w:semiHidden/>
    <w:unhideWhenUsed/>
    <w:qFormat/>
    <w:rsid w:val="001A111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1A1119"/>
    <w:pPr>
      <w:spacing w:after="100"/>
    </w:pPr>
  </w:style>
  <w:style w:type="character" w:customStyle="1" w:styleId="Heading2Char">
    <w:name w:val="Heading 2 Char"/>
    <w:basedOn w:val="DefaultParagraphFont"/>
    <w:link w:val="Heading2"/>
    <w:uiPriority w:val="9"/>
    <w:semiHidden/>
    <w:rsid w:val="0080389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80389D"/>
    <w:pPr>
      <w:spacing w:after="100"/>
      <w:ind w:left="220"/>
    </w:pPr>
  </w:style>
  <w:style w:type="paragraph" w:styleId="Header">
    <w:name w:val="header"/>
    <w:basedOn w:val="Normal"/>
    <w:link w:val="HeaderChar"/>
    <w:uiPriority w:val="99"/>
    <w:unhideWhenUsed/>
    <w:rsid w:val="004130A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130A3"/>
    <w:rPr>
      <w:rFonts w:ascii="Calibri" w:eastAsia="Calibri" w:hAnsi="Calibri" w:cs="Times New Roman"/>
    </w:rPr>
  </w:style>
  <w:style w:type="character" w:customStyle="1" w:styleId="NoSpacingChar">
    <w:name w:val="No Spacing Char"/>
    <w:basedOn w:val="DefaultParagraphFont"/>
    <w:link w:val="NoSpacing"/>
    <w:uiPriority w:val="1"/>
    <w:rsid w:val="004A4626"/>
  </w:style>
  <w:style w:type="character" w:customStyle="1" w:styleId="Heading3Char">
    <w:name w:val="Heading 3 Char"/>
    <w:basedOn w:val="DefaultParagraphFont"/>
    <w:link w:val="Heading3"/>
    <w:uiPriority w:val="9"/>
    <w:semiHidden/>
    <w:rsid w:val="0059468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A5762F"/>
    <w:pPr>
      <w:spacing w:after="100"/>
      <w:ind w:left="440"/>
    </w:pPr>
  </w:style>
  <w:style w:type="paragraph" w:styleId="Revision">
    <w:name w:val="Revision"/>
    <w:hidden/>
    <w:uiPriority w:val="99"/>
    <w:semiHidden/>
    <w:rsid w:val="00073C4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910525">
      <w:bodyDiv w:val="1"/>
      <w:marLeft w:val="0"/>
      <w:marRight w:val="0"/>
      <w:marTop w:val="0"/>
      <w:marBottom w:val="0"/>
      <w:divBdr>
        <w:top w:val="none" w:sz="0" w:space="0" w:color="auto"/>
        <w:left w:val="none" w:sz="0" w:space="0" w:color="auto"/>
        <w:bottom w:val="none" w:sz="0" w:space="0" w:color="auto"/>
        <w:right w:val="none" w:sz="0" w:space="0" w:color="auto"/>
      </w:divBdr>
    </w:div>
    <w:div w:id="1635256471">
      <w:bodyDiv w:val="1"/>
      <w:marLeft w:val="0"/>
      <w:marRight w:val="0"/>
      <w:marTop w:val="0"/>
      <w:marBottom w:val="0"/>
      <w:divBdr>
        <w:top w:val="none" w:sz="0" w:space="0" w:color="auto"/>
        <w:left w:val="none" w:sz="0" w:space="0" w:color="auto"/>
        <w:bottom w:val="none" w:sz="0" w:space="0" w:color="auto"/>
        <w:right w:val="none" w:sz="0" w:space="0" w:color="auto"/>
      </w:divBdr>
    </w:div>
    <w:div w:id="202894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eg.eu/education/author-detail/?name=valdis-pirags&amp;author=191043" TargetMode="External"/><Relationship Id="rId117" Type="http://schemas.openxmlformats.org/officeDocument/2006/relationships/hyperlink" Target="https://www.degruyter.com/view/j/prolas.2016.70.issue-4/prolas-2016-0027/prolas-2016-0027.xml" TargetMode="External"/><Relationship Id="rId21" Type="http://schemas.openxmlformats.org/officeDocument/2006/relationships/hyperlink" Target="https://www.ueg.eu/education/author-detail/?name=mikus-gavars&amp;author=191037" TargetMode="External"/><Relationship Id="rId42" Type="http://schemas.openxmlformats.org/officeDocument/2006/relationships/hyperlink" Target="https://www.ueg.eu/education/author-detail/?name=valdis-pirags&amp;author=191043" TargetMode="External"/><Relationship Id="rId47" Type="http://schemas.openxmlformats.org/officeDocument/2006/relationships/hyperlink" Target="http://2016.prehypertension.org/full-abstracts/" TargetMode="External"/><Relationship Id="rId63" Type="http://schemas.openxmlformats.org/officeDocument/2006/relationships/hyperlink" Target="http://www.kardiologija.lv/lv/kalendars/left-main-rota-cto-day-2016-riga-latvija/left-main-rota-cto-day-2016/" TargetMode="External"/><Relationship Id="rId68" Type="http://schemas.openxmlformats.org/officeDocument/2006/relationships/hyperlink" Target="http://parholesterinu.lv/publikacijas/desmit-miti-un-patiesiba-par-holesterinu/" TargetMode="External"/><Relationship Id="rId84" Type="http://schemas.openxmlformats.org/officeDocument/2006/relationships/hyperlink" Target="https://www.youtube.com/watch?v=nRxmilpLNTI" TargetMode="External"/><Relationship Id="rId89" Type="http://schemas.openxmlformats.org/officeDocument/2006/relationships/image" Target="media/image5.png"/><Relationship Id="rId112" Type="http://schemas.openxmlformats.org/officeDocument/2006/relationships/hyperlink" Target="https://www.ncbi.nlm.nih.gov/pubmed/?term=Murovska%20M%5BAuthor%5D&amp;cauthor=true&amp;cauthor_uid=27693656" TargetMode="External"/><Relationship Id="rId133" Type="http://schemas.openxmlformats.org/officeDocument/2006/relationships/hyperlink" Target="http://dx.doi.org/10.17770/sie2016vol1.1521" TargetMode="External"/><Relationship Id="rId138" Type="http://schemas.openxmlformats.org/officeDocument/2006/relationships/hyperlink" Target="http://dx.doi.org/10.1016/S0924-977X(16)31692-3" TargetMode="External"/><Relationship Id="rId154" Type="http://schemas.openxmlformats.org/officeDocument/2006/relationships/hyperlink" Target="http://www.depresija.lv/" TargetMode="External"/><Relationship Id="rId16" Type="http://schemas.openxmlformats.org/officeDocument/2006/relationships/hyperlink" Target="https://www.ncbi.nlm.nih.gov/pubmed/27497362" TargetMode="External"/><Relationship Id="rId107" Type="http://schemas.openxmlformats.org/officeDocument/2006/relationships/hyperlink" Target="https://www.ncbi.nlm.nih.gov/pubmed/?term=Roga%20S%5BAuthor%5D&amp;cauthor=true&amp;cauthor_uid=27693656" TargetMode="External"/><Relationship Id="rId11" Type="http://schemas.openxmlformats.org/officeDocument/2006/relationships/hyperlink" Target="http://www.stradini.lv/page/1893" TargetMode="External"/><Relationship Id="rId32" Type="http://schemas.openxmlformats.org/officeDocument/2006/relationships/hyperlink" Target="https://www.ueg.eu/education/author-detail/?name=pavel-janovics&amp;author=456762" TargetMode="External"/><Relationship Id="rId37" Type="http://schemas.openxmlformats.org/officeDocument/2006/relationships/hyperlink" Target="https://www.ueg.eu/education/author-detail/?name=inese-polaka&amp;author=399846" TargetMode="External"/><Relationship Id="rId53" Type="http://schemas.openxmlformats.org/officeDocument/2006/relationships/hyperlink" Target="http://konferences.rpiva.lv/konferences-programma-2/" TargetMode="External"/><Relationship Id="rId58" Type="http://schemas.openxmlformats.org/officeDocument/2006/relationships/hyperlink" Target="http://www.lu.lv/konference/programma/" TargetMode="External"/><Relationship Id="rId74" Type="http://schemas.openxmlformats.org/officeDocument/2006/relationships/hyperlink" Target="https://www.youtube.com/watch?v=nRxmilpLNTI" TargetMode="External"/><Relationship Id="rId79" Type="http://schemas.openxmlformats.org/officeDocument/2006/relationships/hyperlink" Target="http://www.boschem.eu/public/BOS2016/BOS-2016_Anstract-Book_Final.pdf" TargetMode="External"/><Relationship Id="rId102" Type="http://schemas.openxmlformats.org/officeDocument/2006/relationships/hyperlink" Target="https://www.aslimnica.lv/sites/default/files/editor/medicinas_sekcijas_programma_lu74_2016.pdf" TargetMode="External"/><Relationship Id="rId123" Type="http://schemas.openxmlformats.org/officeDocument/2006/relationships/hyperlink" Target="http://www.journalrepository.org/media/journals/BJMMR_12/2016/Feb/Eglite13122015BJMMR23065" TargetMode="External"/><Relationship Id="rId128" Type="http://schemas.openxmlformats.org/officeDocument/2006/relationships/hyperlink" Target="http://files.abstractsonline.com/SUPT/1/4060/AllOralAbstracts.pdf" TargetMode="External"/><Relationship Id="rId144" Type="http://schemas.openxmlformats.org/officeDocument/2006/relationships/hyperlink" Target="http://www.rsu.lv/konference-veseliba-un-personibas-attistiba" TargetMode="External"/><Relationship Id="rId149" Type="http://schemas.openxmlformats.org/officeDocument/2006/relationships/hyperlink" Target="http://api.arstubiedriba.dev.wmc.lv/uploads/O0r4KxkLt4qMPMw85xQP/Plakaati_A4-PsihVeseliba.pdf" TargetMode="External"/><Relationship Id="rId5" Type="http://schemas.microsoft.com/office/2007/relationships/stylesWithEffects" Target="stylesWithEffects.xml"/><Relationship Id="rId90" Type="http://schemas.openxmlformats.org/officeDocument/2006/relationships/image" Target="media/image6.emf"/><Relationship Id="rId95" Type="http://schemas.openxmlformats.org/officeDocument/2006/relationships/hyperlink" Target="http://balmcongress.weebly.com" TargetMode="External"/><Relationship Id="rId22" Type="http://schemas.openxmlformats.org/officeDocument/2006/relationships/hyperlink" Target="https://www.ueg.eu/education/author-detail/?name=liene-nikitina-zake&amp;author=191038" TargetMode="External"/><Relationship Id="rId27" Type="http://schemas.openxmlformats.org/officeDocument/2006/relationships/hyperlink" Target="https://www.ueg.eu/education/author-detail/?name=andrejs-erglis&amp;author=191044" TargetMode="External"/><Relationship Id="rId43" Type="http://schemas.openxmlformats.org/officeDocument/2006/relationships/hyperlink" Target="https://www.ueg.eu/education/author-detail/?name=jelena-pahomova&amp;author=191041" TargetMode="External"/><Relationship Id="rId48" Type="http://schemas.openxmlformats.org/officeDocument/2006/relationships/hyperlink" Target="https://www.degruyter.com/view/j/dmdi.ahead-of-print/dmpt-2016-0030/dmpt-2016-0030.xml?rskey=s9JANd&amp;result=1" TargetMode="External"/><Relationship Id="rId64" Type="http://schemas.openxmlformats.org/officeDocument/2006/relationships/hyperlink" Target="http://sirdsunveseliba.lv/index.php?page=augsts-holesterina-limenis" TargetMode="External"/><Relationship Id="rId69" Type="http://schemas.openxmlformats.org/officeDocument/2006/relationships/hyperlink" Target="http://nra.lv/veseliba/185462-kardiologi-velreiz-uzsver-augsta-holesterina-risku.htm" TargetMode="External"/><Relationship Id="rId113" Type="http://schemas.openxmlformats.org/officeDocument/2006/relationships/hyperlink" Target="https://dx.doi.org/10.1016/j.cmi.2016.09.023" TargetMode="External"/><Relationship Id="rId118" Type="http://schemas.openxmlformats.org/officeDocument/2006/relationships/hyperlink" Target="https://www.degruyter.com/downloadpdf/j/prolas.2016.70.issue-4/prolas-2016-0023/prolas-2016-0023.xml" TargetMode="External"/><Relationship Id="rId134" Type="http://schemas.openxmlformats.org/officeDocument/2006/relationships/hyperlink" Target="http://dx.doi.org/10.1016/S0924-977X(16)31483-3" TargetMode="External"/><Relationship Id="rId139" Type="http://schemas.openxmlformats.org/officeDocument/2006/relationships/hyperlink" Target="http://dx.doi.org/10.1016/S0924-977X(16)31692-3" TargetMode="External"/><Relationship Id="rId80" Type="http://schemas.openxmlformats.org/officeDocument/2006/relationships/hyperlink" Target="http://dx.doi.org/10.1016/j.jbiotec.2016.05.059" TargetMode="External"/><Relationship Id="rId85" Type="http://schemas.openxmlformats.org/officeDocument/2006/relationships/chart" Target="charts/chart1.xml"/><Relationship Id="rId150" Type="http://schemas.openxmlformats.org/officeDocument/2006/relationships/hyperlink" Target="http://www.evisit.eu/lv/organizations/view/10/59" TargetMode="External"/><Relationship Id="rId155" Type="http://schemas.openxmlformats.org/officeDocument/2006/relationships/hyperlink" Target="http://www.diena.lv/raksts/latvija/zinas/ka-aizbegt-no-demences-14146073" TargetMode="External"/><Relationship Id="rId12" Type="http://schemas.openxmlformats.org/officeDocument/2006/relationships/header" Target="header1.xml"/><Relationship Id="rId17" Type="http://schemas.openxmlformats.org/officeDocument/2006/relationships/hyperlink" Target="https://www.ncbi.nlm.nih.gov/pubmed/27458798" TargetMode="External"/><Relationship Id="rId33" Type="http://schemas.openxmlformats.org/officeDocument/2006/relationships/hyperlink" Target="https://www.ueg.eu/education/author-detail/?name=ilze-kikuste&amp;author=64385" TargetMode="External"/><Relationship Id="rId38" Type="http://schemas.openxmlformats.org/officeDocument/2006/relationships/hyperlink" Target="https://www.ueg.eu/education/author-detail/?name=ilona-kojalo&amp;author=399845" TargetMode="External"/><Relationship Id="rId59" Type="http://schemas.openxmlformats.org/officeDocument/2006/relationships/hyperlink" Target="https://www.emedevents.com/conferenceview/united-states-of-america/colorado/snowmass/medical-conferences-2016/interventional-cardiology-31st-annual-international-symposium-31215" TargetMode="External"/><Relationship Id="rId103" Type="http://schemas.openxmlformats.org/officeDocument/2006/relationships/hyperlink" Target="https://www.ncbi.nlm.nih.gov/pubmed/?term=Sultanova%20A%5BAuthor%5D&amp;cauthor=true&amp;cauthor_uid=27693656" TargetMode="External"/><Relationship Id="rId108" Type="http://schemas.openxmlformats.org/officeDocument/2006/relationships/hyperlink" Target="https://www.ncbi.nlm.nih.gov/pubmed/?term=Cunskis%20E%5BAuthor%5D&amp;cauthor=true&amp;cauthor_uid=27693656" TargetMode="External"/><Relationship Id="rId124" Type="http://schemas.openxmlformats.org/officeDocument/2006/relationships/hyperlink" Target="http://ard.bmj.com/content/75/Suppl_2/923.3.abstract" TargetMode="External"/><Relationship Id="rId129" Type="http://schemas.openxmlformats.org/officeDocument/2006/relationships/hyperlink" Target="http://www.rsu.lv/eng/images/Documents/Publications/Abstracts_VII_Latvian_Gastroenterology_Congress.pdf" TargetMode="External"/><Relationship Id="rId20" Type="http://schemas.openxmlformats.org/officeDocument/2006/relationships/hyperlink" Target="https://www.ueg.eu/education/author-detail/?name=marcis-leja&amp;author=6775" TargetMode="External"/><Relationship Id="rId41" Type="http://schemas.openxmlformats.org/officeDocument/2006/relationships/hyperlink" Target="https://www.ueg.eu/education/author-detail/?name=daiga-santare&amp;author=63477" TargetMode="External"/><Relationship Id="rId54" Type="http://schemas.openxmlformats.org/officeDocument/2006/relationships/hyperlink" Target="http://www.rsu.lv/images/stories/zk_2016/biokimiskie_markieri_aortas_varstula_stenoze.pdf" TargetMode="External"/><Relationship Id="rId62" Type="http://schemas.openxmlformats.org/officeDocument/2006/relationships/hyperlink" Target="http://www.liepajniekiem.lv/zinas/sabiedriba/liela-interese-par-holesterina-merijumiem-un-lekciju-184335" TargetMode="External"/><Relationship Id="rId70" Type="http://schemas.openxmlformats.org/officeDocument/2006/relationships/hyperlink" Target="http://lr1.lsm.lv/lv/raksts/ka-labak-dziivot/nearstets-augsts-holesterins-ka-dzive-uz-pulvera-mucas.a74171/" TargetMode="External"/><Relationship Id="rId75" Type="http://schemas.openxmlformats.org/officeDocument/2006/relationships/hyperlink" Target="https://www.ncbi.nlm.nih.gov/pubmed/27829245" TargetMode="External"/><Relationship Id="rId83" Type="http://schemas.openxmlformats.org/officeDocument/2006/relationships/hyperlink" Target="http://www.ntz.lv/novados/tukuma-novados/tukuma-sacies-veza-izpetes-projekts/" TargetMode="External"/><Relationship Id="rId88" Type="http://schemas.openxmlformats.org/officeDocument/2006/relationships/image" Target="media/image4.png"/><Relationship Id="rId91" Type="http://schemas.openxmlformats.org/officeDocument/2006/relationships/image" Target="media/image7.jpeg"/><Relationship Id="rId96" Type="http://schemas.openxmlformats.org/officeDocument/2006/relationships/hyperlink" Target="http://congressmed.com/copedia2016/posters/" TargetMode="External"/><Relationship Id="rId111" Type="http://schemas.openxmlformats.org/officeDocument/2006/relationships/hyperlink" Target="https://www.ncbi.nlm.nih.gov/pubmed/?term=Ventina%20I%5BAuthor%5D&amp;cauthor=true&amp;cauthor_uid=27693656" TargetMode="External"/><Relationship Id="rId132" Type="http://schemas.openxmlformats.org/officeDocument/2006/relationships/hyperlink" Target="http://dx.doi.org/10.17770/sie2016vol1.1518" TargetMode="External"/><Relationship Id="rId140" Type="http://schemas.openxmlformats.org/officeDocument/2006/relationships/hyperlink" Target="http://dx.doi.org/10.1016/S0924-977X(16)31372-4" TargetMode="External"/><Relationship Id="rId145" Type="http://schemas.openxmlformats.org/officeDocument/2006/relationships/hyperlink" Target="http://itc2016.educ.ubc.ca/scientific-program/presentations/" TargetMode="External"/><Relationship Id="rId153" Type="http://schemas.openxmlformats.org/officeDocument/2006/relationships/hyperlink" Target="http://www.rsu.lv/medijiem/preses-relizes/9639-rsu-video-depresija-slimiba-vai-rakstura-vajums-rigas-stradina-universitates-eksperta-viedokli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cbi.nlm.nih.gov/pubmed/27810312" TargetMode="External"/><Relationship Id="rId23" Type="http://schemas.openxmlformats.org/officeDocument/2006/relationships/hyperlink" Target="https://www.ueg.eu/education/author-detail/?name=gary-l.-norman&amp;author=191039" TargetMode="External"/><Relationship Id="rId28" Type="http://schemas.openxmlformats.org/officeDocument/2006/relationships/hyperlink" Target="https://www.ueg.eu/education/author-detail/?name=janis-klovins&amp;author=191045" TargetMode="External"/><Relationship Id="rId36" Type="http://schemas.openxmlformats.org/officeDocument/2006/relationships/hyperlink" Target="https://www.ueg.eu/education/author-detail/?name=dace-rudzite&amp;author=189475" TargetMode="External"/><Relationship Id="rId49" Type="http://schemas.openxmlformats.org/officeDocument/2006/relationships/hyperlink" Target="http://www.sciencedirect.com/science/article/pii/S0021915016307626" TargetMode="External"/><Relationship Id="rId57" Type="http://schemas.openxmlformats.org/officeDocument/2006/relationships/hyperlink" Target="http://www.rsu.lv/images/stories/zk_2016/arpussunu_matrices_parbuve_miksomatoza_degeneracija.pdf" TargetMode="External"/><Relationship Id="rId106" Type="http://schemas.openxmlformats.org/officeDocument/2006/relationships/hyperlink" Target="https://www.ncbi.nlm.nih.gov/pubmed/?term=Chapenko%20S%5BAuthor%5D&amp;cauthor=true&amp;cauthor_uid=27693656" TargetMode="External"/><Relationship Id="rId114" Type="http://schemas.openxmlformats.org/officeDocument/2006/relationships/hyperlink" Target="https://www.ncbi.nlm.nih.gov/pubmed/27693656" TargetMode="External"/><Relationship Id="rId119" Type="http://schemas.openxmlformats.org/officeDocument/2006/relationships/hyperlink" Target="https://www.degruyter.com/view/j/prolas.2016.70.issue-4/prolas-2016-0028/prolas-2016-0028.xml" TargetMode="External"/><Relationship Id="rId127" Type="http://schemas.openxmlformats.org/officeDocument/2006/relationships/hyperlink" Target="http://cmoffice.kenes.com/cdautoi2016/data/HtmlApp/main.html" TargetMode="External"/><Relationship Id="rId10" Type="http://schemas.openxmlformats.org/officeDocument/2006/relationships/image" Target="media/image1.wmf"/><Relationship Id="rId31" Type="http://schemas.openxmlformats.org/officeDocument/2006/relationships/hyperlink" Target="https://www.ueg.eu/education/author-detail/?name=jelizaveta-pavlova&amp;author=456761" TargetMode="External"/><Relationship Id="rId44" Type="http://schemas.openxmlformats.org/officeDocument/2006/relationships/hyperlink" Target="https://www.ueg.eu/education/author-detail/?name=vilnis-dzerve&amp;author=191042" TargetMode="External"/><Relationship Id="rId52" Type="http://schemas.openxmlformats.org/officeDocument/2006/relationships/hyperlink" Target="http://web.aimgroupinternational.com/mail/esh/esh2016_30.html" TargetMode="External"/><Relationship Id="rId60" Type="http://schemas.openxmlformats.org/officeDocument/2006/relationships/hyperlink" Target="http://www.imvisualization.com/program-english-version/" TargetMode="External"/><Relationship Id="rId65" Type="http://schemas.openxmlformats.org/officeDocument/2006/relationships/hyperlink" Target="http://sirdsunveseliba.lv/index.php?page=gimenes-hiperholesterinemija-pasaule-biezak-sastopama-genetiski-parmantojama-slimiba" TargetMode="External"/><Relationship Id="rId73" Type="http://schemas.openxmlformats.org/officeDocument/2006/relationships/hyperlink" Target="http://www.bioblast.at/index.php/Makrecka-Kuka_2016_Abstract_MitoFit_Science_Camp_2016" TargetMode="External"/><Relationship Id="rId78" Type="http://schemas.openxmlformats.org/officeDocument/2006/relationships/hyperlink" Target="http://www.boschem.eu/public/BOS2016/BOS-2016_Anstract-Book_Final.pdf" TargetMode="External"/><Relationship Id="rId81" Type="http://schemas.openxmlformats.org/officeDocument/2006/relationships/hyperlink" Target="mailto:marcis.leja@lu.lv" TargetMode="External"/><Relationship Id="rId86" Type="http://schemas.openxmlformats.org/officeDocument/2006/relationships/image" Target="media/image2.png"/><Relationship Id="rId94" Type="http://schemas.openxmlformats.org/officeDocument/2006/relationships/hyperlink" Target="https://www.degruyter.com/downloadpdf/j/prolas.2016.70.issue-2/prolas-2016-0009/prolas-2016-0009.xml" TargetMode="External"/><Relationship Id="rId99" Type="http://schemas.openxmlformats.org/officeDocument/2006/relationships/hyperlink" Target="https://www.aslimnica.lv/sites/default/files/editor/medicinas_sekcijas_programmalu74_2016.pdf" TargetMode="External"/><Relationship Id="rId101" Type="http://schemas.openxmlformats.org/officeDocument/2006/relationships/hyperlink" Target="http://congressmed.com/copedia/wp-content/uploads/2016/04/copedia2016_book.pdf" TargetMode="External"/><Relationship Id="rId122" Type="http://schemas.openxmlformats.org/officeDocument/2006/relationships/hyperlink" Target="https://www.ncbi.nlm.nih.gov/pubmed/27236516" TargetMode="External"/><Relationship Id="rId130" Type="http://schemas.openxmlformats.org/officeDocument/2006/relationships/hyperlink" Target="http://www.rsu.lv/eng/images/Documents/Publications/Abstracts_VII_Latvian_Gastroenterology_Congress.pdf" TargetMode="External"/><Relationship Id="rId135" Type="http://schemas.openxmlformats.org/officeDocument/2006/relationships/hyperlink" Target="http://dx.doi.org/10.1016/S0924-977X(16)31487-0" TargetMode="External"/><Relationship Id="rId143" Type="http://schemas.openxmlformats.org/officeDocument/2006/relationships/hyperlink" Target="http://ehps2016.org/files/EHPS2016_Abstracts_Book_08082016.pdf" TargetMode="External"/><Relationship Id="rId148" Type="http://schemas.openxmlformats.org/officeDocument/2006/relationships/hyperlink" Target="http://ecp18.psihologietm.ro/assets/program_-_abstracts_book_320_pages_july_20th_2016.pdf" TargetMode="External"/><Relationship Id="rId151" Type="http://schemas.openxmlformats.org/officeDocument/2006/relationships/hyperlink" Target="http://www.psihologijasdienas.lv/index.php?id=20&amp;d=1" TargetMode="External"/><Relationship Id="rId156" Type="http://schemas.openxmlformats.org/officeDocument/2006/relationships/hyperlink" Target="http://monitorings.leta.lv/item/R4FF41E7E-3840-4EF9-8C4D-51520511A71E/"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thelancet.com/journals/lancet/article/PIIS0140-6736%2816%2931919-5/fulltext" TargetMode="External"/><Relationship Id="rId39" Type="http://schemas.openxmlformats.org/officeDocument/2006/relationships/hyperlink" Target="https://www.ueg.eu/education/author-detail/?name=inta-liepniece-karele&amp;author=187533" TargetMode="External"/><Relationship Id="rId109" Type="http://schemas.openxmlformats.org/officeDocument/2006/relationships/hyperlink" Target="https://www.ncbi.nlm.nih.gov/pubmed/?term=Nora-Krukle%20Z%5BAuthor%5D&amp;cauthor=true&amp;cauthor_uid=27693656" TargetMode="External"/><Relationship Id="rId34" Type="http://schemas.openxmlformats.org/officeDocument/2006/relationships/hyperlink" Target="https://www.ueg.eu/education/author-detail/?name=aigars-vanags&amp;author=399400" TargetMode="External"/><Relationship Id="rId50" Type="http://schemas.openxmlformats.org/officeDocument/2006/relationships/hyperlink" Target="http://misc.karger.com/products/CED_2016_041_S1/index.html" TargetMode="External"/><Relationship Id="rId55" Type="http://schemas.openxmlformats.org/officeDocument/2006/relationships/hyperlink" Target="http://www.rsu.lv/petnieciba/petniecibas-rezultati/rsu-zinatniska-konference-2016" TargetMode="External"/><Relationship Id="rId76" Type="http://schemas.openxmlformats.org/officeDocument/2006/relationships/hyperlink" Target="http://hellenic-immunooncology.gr/2soio/scientific-program/tentative-program.html" TargetMode="External"/><Relationship Id="rId97" Type="http://schemas.openxmlformats.org/officeDocument/2006/relationships/hyperlink" Target="https://www.aslimnica.lv/sites/default/files/editor/medicinas_sekcijas_programma_lu74_2016.pdf" TargetMode="External"/><Relationship Id="rId104" Type="http://schemas.openxmlformats.org/officeDocument/2006/relationships/hyperlink" Target="https://www.ncbi.nlm.nih.gov/pubmed/?term=Cistjakovs%20M%5BAuthor%5D&amp;cauthor=true&amp;cauthor_uid=27693656" TargetMode="External"/><Relationship Id="rId120" Type="http://schemas.openxmlformats.org/officeDocument/2006/relationships/hyperlink" Target="http://dx.doi.org/10.1099/jgv.0.000621" TargetMode="External"/><Relationship Id="rId125" Type="http://schemas.openxmlformats.org/officeDocument/2006/relationships/hyperlink" Target="http://cmoffice.kenes.com/cdautoi2016/data/HtmlApp/main.html" TargetMode="External"/><Relationship Id="rId141" Type="http://schemas.openxmlformats.org/officeDocument/2006/relationships/hyperlink" Target="http://dx.doi.org/10.1016/S0924-977X(16)31372-4" TargetMode="External"/><Relationship Id="rId146" Type="http://schemas.openxmlformats.org/officeDocument/2006/relationships/hyperlink" Target="http://itc2016.educ.ubc.ca/scientific-program/presentations/" TargetMode="External"/><Relationship Id="rId7" Type="http://schemas.openxmlformats.org/officeDocument/2006/relationships/webSettings" Target="webSettings.xml"/><Relationship Id="rId71" Type="http://schemas.openxmlformats.org/officeDocument/2006/relationships/hyperlink" Target="https://www.ncbi.nlm.nih.gov/pubmed/27609360" TargetMode="External"/><Relationship Id="rId92" Type="http://schemas.openxmlformats.org/officeDocument/2006/relationships/image" Target="media/image8.png"/><Relationship Id="rId2" Type="http://schemas.openxmlformats.org/officeDocument/2006/relationships/customXml" Target="../customXml/item2.xml"/><Relationship Id="rId29" Type="http://schemas.openxmlformats.org/officeDocument/2006/relationships/hyperlink" Target="https://www.ueg.eu/education/document/the-seroprevalence-of-positive-celiac-disease-tests-substantially-differs-depending-upon-the-criteria-set-for-a-positive-test-result/103872/" TargetMode="External"/><Relationship Id="rId24" Type="http://schemas.openxmlformats.org/officeDocument/2006/relationships/hyperlink" Target="https://www.ueg.eu/education/author-detail/?name=jelena-pahomova&amp;author=191041" TargetMode="External"/><Relationship Id="rId40" Type="http://schemas.openxmlformats.org/officeDocument/2006/relationships/hyperlink" Target="https://www.ueg.eu/education/author-detail/?name=sergejs-isajevs&amp;author=119579" TargetMode="External"/><Relationship Id="rId45" Type="http://schemas.openxmlformats.org/officeDocument/2006/relationships/hyperlink" Target="https://www.ueg.eu/education/author-detail/?name=marcis-leja&amp;author=6775" TargetMode="External"/><Relationship Id="rId66" Type="http://schemas.openxmlformats.org/officeDocument/2006/relationships/hyperlink" Target="http://sirdsunveseliba.lv/index.php?page=semejnaya-giperholesterinemiya-naibolee-chasto-vstrechayuscheesya-geneticheski-nasleduemoe-zabolevanie-v-mire" TargetMode="External"/><Relationship Id="rId87" Type="http://schemas.openxmlformats.org/officeDocument/2006/relationships/image" Target="media/image3.jpeg"/><Relationship Id="rId110" Type="http://schemas.openxmlformats.org/officeDocument/2006/relationships/hyperlink" Target="https://www.ncbi.nlm.nih.gov/pubmed/?term=Groma%20V%5BAuthor%5D&amp;cauthor=true&amp;cauthor_uid=27693656" TargetMode="External"/><Relationship Id="rId115" Type="http://schemas.openxmlformats.org/officeDocument/2006/relationships/hyperlink" Target="https://www.ncbi.nlm.nih.gov/pubmed/27001605" TargetMode="External"/><Relationship Id="rId131" Type="http://schemas.openxmlformats.org/officeDocument/2006/relationships/hyperlink" Target="https://www.youtube.com/watch?v=IuHXxUHbN-o" TargetMode="External"/><Relationship Id="rId136" Type="http://schemas.openxmlformats.org/officeDocument/2006/relationships/hyperlink" Target="http://dx.doi.org/10.1016/j.eurpsy.2016.01.1492" TargetMode="External"/><Relationship Id="rId157" Type="http://schemas.openxmlformats.org/officeDocument/2006/relationships/fontTable" Target="fontTable.xml"/><Relationship Id="rId61" Type="http://schemas.openxmlformats.org/officeDocument/2006/relationships/hyperlink" Target="http://www.imvisualization.com/program-english-version/" TargetMode="External"/><Relationship Id="rId82" Type="http://schemas.openxmlformats.org/officeDocument/2006/relationships/hyperlink" Target="http://www.tukums.lv/lv/156-zias/5691-tukum%C4%81-uzs%C4%81kts-gistar-p%C4%93t%C4%ABjums" TargetMode="External"/><Relationship Id="rId152" Type="http://schemas.openxmlformats.org/officeDocument/2006/relationships/hyperlink" Target="http://www.rsu.lv/dazadi/zinas-un-notikumi/rsu-notikumu-kalendars/g-3-vt8354nmfkgj7c3n54plo2pvj4_201611071100popul&#257;rzin&#257;tniskas%20publik&#257;cijas5.8" TargetMode="External"/><Relationship Id="rId19" Type="http://schemas.openxmlformats.org/officeDocument/2006/relationships/hyperlink" Target="http://www.ebiomedicine.com/action/doSearch?searchType=quick&amp;searchText=Tretjakovs&amp;occurrences=all&amp;journalCode=ebiom&amp;searchScope=fullSite" TargetMode="External"/><Relationship Id="rId14" Type="http://schemas.openxmlformats.org/officeDocument/2006/relationships/hyperlink" Target="http://scireslit.com/VascularMedicine/aboutJ.php" TargetMode="External"/><Relationship Id="rId30" Type="http://schemas.openxmlformats.org/officeDocument/2006/relationships/hyperlink" Target="https://www.ueg.eu/education/author-detail/?name=olga-sjomina&amp;author=418357" TargetMode="External"/><Relationship Id="rId35" Type="http://schemas.openxmlformats.org/officeDocument/2006/relationships/hyperlink" Target="https://www.ueg.eu/education/author-detail/?name=ivars-tolmanis&amp;author=117799" TargetMode="External"/><Relationship Id="rId56" Type="http://schemas.openxmlformats.org/officeDocument/2006/relationships/hyperlink" Target="http://www.rsu.lv/images/stories/zk_2016/kardiokirurgisko_pacientu_d_vitamina_limenis.pdf" TargetMode="External"/><Relationship Id="rId77" Type="http://schemas.openxmlformats.org/officeDocument/2006/relationships/hyperlink" Target="https://ecis2016.org/sites/default/files/ECIS-2016-Poster-Book-of-Abstracts.pdf" TargetMode="External"/><Relationship Id="rId100" Type="http://schemas.openxmlformats.org/officeDocument/2006/relationships/hyperlink" Target="http://2016.cipediatrics.org/wp-content/uploads/2016/03/Posters.pdf" TargetMode="External"/><Relationship Id="rId105" Type="http://schemas.openxmlformats.org/officeDocument/2006/relationships/hyperlink" Target="https://www.ncbi.nlm.nih.gov/pubmed/?term=Gravelsina%20S%5BAuthor%5D&amp;cauthor=true&amp;cauthor_uid=27693656" TargetMode="External"/><Relationship Id="rId126" Type="http://schemas.openxmlformats.org/officeDocument/2006/relationships/hyperlink" Target="http://cmoffice.kenes.com/cdautoi2016/data/HtmlApp/main.html" TargetMode="External"/><Relationship Id="rId147" Type="http://schemas.openxmlformats.org/officeDocument/2006/relationships/hyperlink" Target="http://ecp18.psihologietm.ro/assets/program_-_abstracts_book_320_pages_july_20th_2016.pdf" TargetMode="External"/><Relationship Id="rId8" Type="http://schemas.openxmlformats.org/officeDocument/2006/relationships/footnotes" Target="footnotes.xml"/><Relationship Id="rId51" Type="http://schemas.openxmlformats.org/officeDocument/2006/relationships/hyperlink" Target="http://www.rmkoledza.lu.lv/system/application/uploads/file/Konference/konferences_programma_finalv8-1.pdf" TargetMode="External"/><Relationship Id="rId72" Type="http://schemas.openxmlformats.org/officeDocument/2006/relationships/hyperlink" Target="https://www.ncbi.nlm.nih.gov/pubmed/27500523" TargetMode="External"/><Relationship Id="rId93" Type="http://schemas.openxmlformats.org/officeDocument/2006/relationships/hyperlink" Target="http://balmcongress.weebly.com/" TargetMode="External"/><Relationship Id="rId98" Type="http://schemas.openxmlformats.org/officeDocument/2006/relationships/hyperlink" Target="https://www.aslimnica.lv/sites/default/files/editor/medicinas_sekcijas_programma_lu74_2016.pdf" TargetMode="External"/><Relationship Id="rId121" Type="http://schemas.openxmlformats.org/officeDocument/2006/relationships/hyperlink" Target="http://jgv.microbiologyresearch.org/content/journal/jgv/10.1099/jgv.0.000621" TargetMode="External"/><Relationship Id="rId142" Type="http://schemas.openxmlformats.org/officeDocument/2006/relationships/hyperlink" Target="https://drive.google.com/file/d/0B-q8xKm8AR2_UnY5U0dPeE9UNEE/view" TargetMode="External"/><Relationship Id="rId3" Type="http://schemas.openxmlformats.org/officeDocument/2006/relationships/numbering" Target="numbering.xml"/><Relationship Id="rId25" Type="http://schemas.openxmlformats.org/officeDocument/2006/relationships/hyperlink" Target="https://www.ueg.eu/education/author-detail/?name=vilnis-dzerve&amp;author=191042" TargetMode="External"/><Relationship Id="rId46" Type="http://schemas.openxmlformats.org/officeDocument/2006/relationships/hyperlink" Target="https://www.ueg.eu/education/document/the-yield-of-pepsinogen-testing-in-a-general-population-sample-of-caucasian-origin/131153/" TargetMode="External"/><Relationship Id="rId67" Type="http://schemas.openxmlformats.org/officeDocument/2006/relationships/hyperlink" Target="http://parholesterinu.lv/gimenes-hiperholesterinemija/par-slimibu/" TargetMode="External"/><Relationship Id="rId116" Type="http://schemas.openxmlformats.org/officeDocument/2006/relationships/hyperlink" Target="https://www.ncbi.nlm.nih.gov/pubmed/27178993" TargetMode="External"/><Relationship Id="rId137" Type="http://schemas.openxmlformats.org/officeDocument/2006/relationships/hyperlink" Target="http://dx.doi.org/10.1016/S0924-977X(16)31363-3" TargetMode="External"/><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Ma&#291;istra%20darbs\SNP_combination_analysi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7681175269758"/>
          <c:y val="3.8853962152368748E-2"/>
          <c:w val="0.83441837999416735"/>
          <c:h val="0.79956823022581169"/>
        </c:manualLayout>
      </c:layout>
      <c:scatterChart>
        <c:scatterStyle val="smoothMarker"/>
        <c:varyColors val="0"/>
        <c:ser>
          <c:idx val="0"/>
          <c:order val="0"/>
          <c:tx>
            <c:strRef>
              <c:f>Lapa1!$H$1</c:f>
              <c:strCache>
                <c:ptCount val="1"/>
                <c:pt idx="0">
                  <c:v>Veselas sievietes</c:v>
                </c:pt>
              </c:strCache>
            </c:strRef>
          </c:tx>
          <c:spPr>
            <a:ln w="25400">
              <a:solidFill>
                <a:schemeClr val="tx1"/>
              </a:solidFill>
              <a:prstDash val="solid"/>
            </a:ln>
          </c:spPr>
          <c:marker>
            <c:symbol val="none"/>
          </c:marker>
          <c:xVal>
            <c:numRef>
              <c:f>Lapa1!$G$2:$G$7</c:f>
              <c:numCache>
                <c:formatCode>General</c:formatCode>
                <c:ptCount val="6"/>
                <c:pt idx="0">
                  <c:v>0</c:v>
                </c:pt>
                <c:pt idx="1">
                  <c:v>1</c:v>
                </c:pt>
                <c:pt idx="2">
                  <c:v>2</c:v>
                </c:pt>
                <c:pt idx="3">
                  <c:v>3</c:v>
                </c:pt>
                <c:pt idx="4">
                  <c:v>4</c:v>
                </c:pt>
                <c:pt idx="5">
                  <c:v>5</c:v>
                </c:pt>
              </c:numCache>
            </c:numRef>
          </c:xVal>
          <c:yVal>
            <c:numRef>
              <c:f>Lapa1!$H$2:$H$7</c:f>
              <c:numCache>
                <c:formatCode>General</c:formatCode>
                <c:ptCount val="6"/>
                <c:pt idx="0">
                  <c:v>2.6470588235294117</c:v>
                </c:pt>
                <c:pt idx="1">
                  <c:v>19.411764705882351</c:v>
                </c:pt>
                <c:pt idx="2">
                  <c:v>33.529411764705884</c:v>
                </c:pt>
                <c:pt idx="3">
                  <c:v>30.294117647058822</c:v>
                </c:pt>
                <c:pt idx="4">
                  <c:v>10.882352941176471</c:v>
                </c:pt>
                <c:pt idx="5">
                  <c:v>3.2352941176470589</c:v>
                </c:pt>
              </c:numCache>
            </c:numRef>
          </c:yVal>
          <c:smooth val="1"/>
          <c:extLst xmlns:c16r2="http://schemas.microsoft.com/office/drawing/2015/06/chart">
            <c:ext xmlns:c16="http://schemas.microsoft.com/office/drawing/2014/chart" uri="{C3380CC4-5D6E-409C-BE32-E72D297353CC}">
              <c16:uniqueId val="{00000000-303E-4EDC-9510-9653A73C1044}"/>
            </c:ext>
          </c:extLst>
        </c:ser>
        <c:ser>
          <c:idx val="1"/>
          <c:order val="1"/>
          <c:tx>
            <c:strRef>
              <c:f>Lapa1!$I$1</c:f>
              <c:strCache>
                <c:ptCount val="1"/>
                <c:pt idx="0">
                  <c:v>Krūts vēža pacientes</c:v>
                </c:pt>
              </c:strCache>
            </c:strRef>
          </c:tx>
          <c:spPr>
            <a:ln w="25400">
              <a:solidFill>
                <a:schemeClr val="tx1"/>
              </a:solidFill>
              <a:prstDash val="sysDash"/>
            </a:ln>
          </c:spPr>
          <c:marker>
            <c:symbol val="none"/>
          </c:marker>
          <c:xVal>
            <c:numRef>
              <c:f>Lapa1!$G$2:$G$7</c:f>
              <c:numCache>
                <c:formatCode>General</c:formatCode>
                <c:ptCount val="6"/>
                <c:pt idx="0">
                  <c:v>0</c:v>
                </c:pt>
                <c:pt idx="1">
                  <c:v>1</c:v>
                </c:pt>
                <c:pt idx="2">
                  <c:v>2</c:v>
                </c:pt>
                <c:pt idx="3">
                  <c:v>3</c:v>
                </c:pt>
                <c:pt idx="4">
                  <c:v>4</c:v>
                </c:pt>
                <c:pt idx="5">
                  <c:v>5</c:v>
                </c:pt>
              </c:numCache>
            </c:numRef>
          </c:xVal>
          <c:yVal>
            <c:numRef>
              <c:f>Lapa1!$I$2:$I$7</c:f>
              <c:numCache>
                <c:formatCode>General</c:formatCode>
                <c:ptCount val="6"/>
                <c:pt idx="0">
                  <c:v>2.0061728395061729</c:v>
                </c:pt>
                <c:pt idx="1">
                  <c:v>14.429012345679013</c:v>
                </c:pt>
                <c:pt idx="2">
                  <c:v>29.166666666666668</c:v>
                </c:pt>
                <c:pt idx="3">
                  <c:v>34.336419753086417</c:v>
                </c:pt>
                <c:pt idx="4">
                  <c:v>16.898148148148149</c:v>
                </c:pt>
                <c:pt idx="5">
                  <c:v>3.1635802469135803</c:v>
                </c:pt>
              </c:numCache>
            </c:numRef>
          </c:yVal>
          <c:smooth val="1"/>
          <c:extLst xmlns:c16r2="http://schemas.microsoft.com/office/drawing/2015/06/chart">
            <c:ext xmlns:c16="http://schemas.microsoft.com/office/drawing/2014/chart" uri="{C3380CC4-5D6E-409C-BE32-E72D297353CC}">
              <c16:uniqueId val="{00000001-303E-4EDC-9510-9653A73C1044}"/>
            </c:ext>
          </c:extLst>
        </c:ser>
        <c:dLbls>
          <c:showLegendKey val="0"/>
          <c:showVal val="0"/>
          <c:showCatName val="0"/>
          <c:showSerName val="0"/>
          <c:showPercent val="0"/>
          <c:showBubbleSize val="0"/>
        </c:dLbls>
        <c:axId val="36490240"/>
        <c:axId val="36496512"/>
      </c:scatterChart>
      <c:valAx>
        <c:axId val="36490240"/>
        <c:scaling>
          <c:orientation val="minMax"/>
        </c:scaling>
        <c:delete val="0"/>
        <c:axPos val="b"/>
        <c:title>
          <c:tx>
            <c:rich>
              <a:bodyPr/>
              <a:lstStyle/>
              <a:p>
                <a:pPr>
                  <a:defRPr/>
                </a:pPr>
                <a:r>
                  <a:rPr lang="lv-LV" sz="1200" b="0">
                    <a:latin typeface="Times New Roman" pitchFamily="18" charset="0"/>
                    <a:cs typeface="Times New Roman" pitchFamily="18" charset="0"/>
                  </a:rPr>
                  <a:t>Kategorija</a:t>
                </a:r>
                <a:r>
                  <a:rPr lang="lv-LV" sz="1200" b="0" baseline="0">
                    <a:latin typeface="Times New Roman" pitchFamily="18" charset="0"/>
                    <a:cs typeface="Times New Roman" pitchFamily="18" charset="0"/>
                  </a:rPr>
                  <a:t> (atkarībā no riska alēļu skaita)</a:t>
                </a:r>
                <a:endParaRPr lang="lv-LV" sz="1200" b="0">
                  <a:latin typeface="Times New Roman" pitchFamily="18" charset="0"/>
                  <a:cs typeface="Times New Roman" pitchFamily="18" charset="0"/>
                </a:endParaRPr>
              </a:p>
            </c:rich>
          </c:tx>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36496512"/>
        <c:crosses val="autoZero"/>
        <c:crossBetween val="midCat"/>
      </c:valAx>
      <c:valAx>
        <c:axId val="36496512"/>
        <c:scaling>
          <c:orientation val="minMax"/>
          <c:min val="2"/>
        </c:scaling>
        <c:delete val="0"/>
        <c:axPos val="l"/>
        <c:title>
          <c:tx>
            <c:rich>
              <a:bodyPr rot="-5400000" vert="horz"/>
              <a:lstStyle/>
              <a:p>
                <a:pPr>
                  <a:defRPr/>
                </a:pPr>
                <a:r>
                  <a:rPr lang="lv-LV" sz="1200" b="0">
                    <a:latin typeface="Times New Roman" pitchFamily="18" charset="0"/>
                    <a:cs typeface="Times New Roman" pitchFamily="18" charset="0"/>
                  </a:rPr>
                  <a:t>Indivīdu īpatsvars (%)</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36490240"/>
        <c:crosses val="autoZero"/>
        <c:crossBetween val="midCat"/>
      </c:valAx>
    </c:plotArea>
    <c:legend>
      <c:legendPos val="r"/>
      <c:legendEntry>
        <c:idx val="0"/>
        <c:txPr>
          <a:bodyPr/>
          <a:lstStyle/>
          <a:p>
            <a:pPr>
              <a:defRPr sz="1200">
                <a:latin typeface="Times New Roman" pitchFamily="18" charset="0"/>
                <a:cs typeface="Times New Roman" pitchFamily="18" charset="0"/>
              </a:defRPr>
            </a:pPr>
            <a:endParaRPr lang="lv-LV"/>
          </a:p>
        </c:txPr>
      </c:legendEntry>
      <c:legendEntry>
        <c:idx val="1"/>
        <c:txPr>
          <a:bodyPr/>
          <a:lstStyle/>
          <a:p>
            <a:pPr>
              <a:defRPr sz="1200">
                <a:latin typeface="Times New Roman" pitchFamily="18" charset="0"/>
                <a:cs typeface="Times New Roman" pitchFamily="18" charset="0"/>
              </a:defRPr>
            </a:pPr>
            <a:endParaRPr lang="lv-LV"/>
          </a:p>
        </c:txPr>
      </c:legendEntry>
      <c:layout>
        <c:manualLayout>
          <c:xMode val="edge"/>
          <c:yMode val="edge"/>
          <c:x val="0.67064705453484985"/>
          <c:y val="4.4474214285025876E-2"/>
          <c:w val="0.31546405657626131"/>
          <c:h val="0.19285831074394388"/>
        </c:manualLayout>
      </c:layout>
      <c:overlay val="0"/>
      <c:txPr>
        <a:bodyPr/>
        <a:lstStyle/>
        <a:p>
          <a:pPr>
            <a:defRPr>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ln>
      <a:solidFill>
        <a:schemeClr val="tx1"/>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Programmas virsmērķis ir ar multidisciplināra zinātniska konsorcija palīdzību radīt pasaules līmeņa zināšanas un tehnoloģijas Latvijas iedzīvotāju dzīvildzi un dzīves kvalitāti visvairāk apdraudošo slimību jomās - sirds, asinsvadu un metabolo slimību, onkoloģisko slimību, bērnu slimību, infekcijas slimību, kā arī psihisko slimību izpētes jomās.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40553A-979E-401D-A56A-C572BB78C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134</Pages>
  <Words>45589</Words>
  <Characters>320950</Characters>
  <Application>Microsoft Office Word</Application>
  <DocSecurity>0</DocSecurity>
  <Lines>10029</Lines>
  <Paragraphs>4072</Paragraphs>
  <ScaleCrop>false</ScaleCrop>
  <HeadingPairs>
    <vt:vector size="2" baseType="variant">
      <vt:variant>
        <vt:lpstr>Title</vt:lpstr>
      </vt:variant>
      <vt:variant>
        <vt:i4>1</vt:i4>
      </vt:variant>
    </vt:vector>
  </HeadingPairs>
  <TitlesOfParts>
    <vt:vector size="1" baseType="lpstr">
      <vt:lpstr>Valsts pētījumu programma Biomedicīna Sabiedrības Veselībai (BIOMEDICINE)</vt:lpstr>
    </vt:vector>
  </TitlesOfParts>
  <Company>Hewlett-Packard Company</Company>
  <LinksUpToDate>false</LinksUpToDate>
  <CharactersWithSpaces>362467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pētījumu programma Biomedicīna Sabiedrības Veselībai (BIOMEDICINE)</dc:title>
  <dc:subject>Zinātniskais pārskats par 3. posma izpildes gaitu (2016)</dc:subject>
  <dc:creator>Valdis Pīrāgs</dc:creator>
  <cp:lastModifiedBy>Madara Grīnšteine</cp:lastModifiedBy>
  <cp:revision>6</cp:revision>
  <cp:lastPrinted>2017-01-31T08:40:00Z</cp:lastPrinted>
  <dcterms:created xsi:type="dcterms:W3CDTF">2017-01-23T12:57:00Z</dcterms:created>
  <dcterms:modified xsi:type="dcterms:W3CDTF">2017-01-31T16:03:00Z</dcterms:modified>
</cp:coreProperties>
</file>