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251B" w:rsidRDefault="002B5E57">
      <w:pPr>
        <w:suppressAutoHyphens/>
        <w:spacing w:after="0" w:line="240" w:lineRule="auto"/>
        <w:ind w:right="-766"/>
        <w:jc w:val="center"/>
        <w:textAlignment w:val="baseline"/>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PIEGĀDES LĪGUMS Nr. </w:t>
      </w:r>
      <w:r w:rsidR="004D0A1D">
        <w:rPr>
          <w:rFonts w:ascii="Times New Roman" w:eastAsia="Times New Roman" w:hAnsi="Times New Roman" w:cs="Times New Roman"/>
          <w:sz w:val="24"/>
          <w:szCs w:val="24"/>
        </w:rPr>
        <w:t>SKUS 155/18</w:t>
      </w:r>
    </w:p>
    <w:p w:rsidR="00B7251B" w:rsidRDefault="002B5E57">
      <w:pPr>
        <w:widowControl w:val="0"/>
        <w:tabs>
          <w:tab w:val="right" w:pos="9072"/>
        </w:tabs>
        <w:suppressAutoHyphens/>
        <w:spacing w:after="0" w:line="240" w:lineRule="auto"/>
        <w:ind w:right="-766"/>
        <w:jc w:val="center"/>
        <w:textAlignment w:val="baseline"/>
        <w:rPr>
          <w:rFonts w:ascii="Times New Roman" w:eastAsia="Calibri" w:hAnsi="Times New Roman" w:cs="Times New Roman"/>
          <w:bCs/>
          <w:i/>
          <w:sz w:val="24"/>
          <w:szCs w:val="24"/>
        </w:rPr>
      </w:pPr>
      <w:r>
        <w:rPr>
          <w:rFonts w:ascii="Times New Roman" w:eastAsia="Calibri" w:hAnsi="Times New Roman" w:cs="Times New Roman"/>
          <w:bCs/>
          <w:i/>
          <w:sz w:val="24"/>
          <w:szCs w:val="24"/>
        </w:rPr>
        <w:t>Perimetra aizsardzības iekārtas licenču nodrošinājums</w:t>
      </w:r>
    </w:p>
    <w:p w:rsidR="00B7251B" w:rsidRDefault="00B7251B">
      <w:pPr>
        <w:widowControl w:val="0"/>
        <w:tabs>
          <w:tab w:val="right" w:pos="9072"/>
        </w:tabs>
        <w:suppressAutoHyphens/>
        <w:spacing w:after="0" w:line="240" w:lineRule="auto"/>
        <w:ind w:right="-766"/>
        <w:jc w:val="center"/>
        <w:textAlignment w:val="baseline"/>
        <w:rPr>
          <w:rFonts w:ascii="Times New Roman" w:eastAsia="Times New Roman" w:hAnsi="Times New Roman" w:cs="Times New Roman"/>
          <w:bCs/>
          <w:i/>
          <w:sz w:val="24"/>
          <w:szCs w:val="24"/>
        </w:rPr>
      </w:pPr>
    </w:p>
    <w:p w:rsidR="00B7251B" w:rsidRDefault="002B5E57">
      <w:pPr>
        <w:widowControl w:val="0"/>
        <w:tabs>
          <w:tab w:val="right" w:pos="9072"/>
        </w:tabs>
        <w:suppressAutoHyphens/>
        <w:spacing w:after="0" w:line="240" w:lineRule="auto"/>
        <w:ind w:right="-766"/>
        <w:jc w:val="both"/>
        <w:textAlignment w:val="baseline"/>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Rīgā,</w:t>
      </w:r>
      <w:r>
        <w:rPr>
          <w:rFonts w:ascii="Times New Roman" w:eastAsia="Times New Roman" w:hAnsi="Times New Roman" w:cs="Times New Roman"/>
          <w:bCs/>
          <w:sz w:val="24"/>
          <w:szCs w:val="24"/>
        </w:rPr>
        <w:tab/>
        <w:t xml:space="preserve">               2018. gada </w:t>
      </w:r>
      <w:r w:rsidR="004D0A1D">
        <w:rPr>
          <w:rFonts w:ascii="Times New Roman" w:eastAsia="Times New Roman" w:hAnsi="Times New Roman" w:cs="Times New Roman"/>
          <w:bCs/>
          <w:sz w:val="24"/>
          <w:szCs w:val="24"/>
        </w:rPr>
        <w:t>27.marts</w:t>
      </w:r>
    </w:p>
    <w:p w:rsidR="00B7251B" w:rsidRDefault="00B7251B">
      <w:pPr>
        <w:widowControl w:val="0"/>
        <w:suppressAutoHyphens/>
        <w:spacing w:after="0" w:line="240" w:lineRule="auto"/>
        <w:ind w:right="-766"/>
        <w:jc w:val="both"/>
        <w:textAlignment w:val="baseline"/>
        <w:rPr>
          <w:rFonts w:ascii="Times New Roman" w:eastAsia="Times New Roman" w:hAnsi="Times New Roman" w:cs="Times New Roman"/>
          <w:b/>
          <w:sz w:val="24"/>
          <w:szCs w:val="24"/>
        </w:rPr>
      </w:pPr>
    </w:p>
    <w:p w:rsidR="00B7251B" w:rsidRDefault="002B5E57">
      <w:pPr>
        <w:spacing w:after="0" w:line="240" w:lineRule="auto"/>
        <w:ind w:right="-766"/>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VSIA „Paula Stradiņa klīniskā universitātes slimnīca”</w:t>
      </w:r>
      <w:r>
        <w:rPr>
          <w:rFonts w:ascii="Times New Roman" w:eastAsia="Times New Roman" w:hAnsi="Times New Roman" w:cs="Times New Roman"/>
          <w:sz w:val="24"/>
          <w:szCs w:val="24"/>
        </w:rPr>
        <w:t xml:space="preserve">, reģ.Nr.40003457109, kuru, </w:t>
      </w:r>
      <w:r>
        <w:rPr>
          <w:rFonts w:ascii="Times New Roman" w:hAnsi="Times New Roman"/>
          <w:sz w:val="24"/>
          <w:szCs w:val="24"/>
        </w:rPr>
        <w:t>saskaņā ar statūtiem un 01.03.2018. valdes lēmumu Nr.22 (protokols Nr.9 p.3) “Par pilnvarojuma (</w:t>
      </w:r>
      <w:proofErr w:type="spellStart"/>
      <w:r>
        <w:rPr>
          <w:rFonts w:ascii="Times New Roman" w:hAnsi="Times New Roman"/>
          <w:sz w:val="24"/>
          <w:szCs w:val="24"/>
        </w:rPr>
        <w:t>paraksttiesību</w:t>
      </w:r>
      <w:proofErr w:type="spellEnd"/>
      <w:r>
        <w:rPr>
          <w:rFonts w:ascii="Times New Roman" w:hAnsi="Times New Roman"/>
          <w:sz w:val="24"/>
          <w:szCs w:val="24"/>
        </w:rPr>
        <w:t xml:space="preserve">) piešķiršanu” pārstāv valdes priekšsēdētāja </w:t>
      </w:r>
      <w:r>
        <w:rPr>
          <w:rFonts w:ascii="Times New Roman" w:hAnsi="Times New Roman"/>
          <w:b/>
          <w:sz w:val="24"/>
          <w:szCs w:val="24"/>
        </w:rPr>
        <w:t>Ilze Kreicberga</w:t>
      </w:r>
      <w:r>
        <w:rPr>
          <w:rFonts w:ascii="Times New Roman" w:hAnsi="Times New Roman"/>
          <w:sz w:val="24"/>
          <w:szCs w:val="24"/>
        </w:rPr>
        <w:t>, (turpmāk - Pasūtītājs) no vienas puses</w:t>
      </w:r>
      <w:r>
        <w:rPr>
          <w:rFonts w:ascii="Times New Roman" w:eastAsia="Times New Roman" w:hAnsi="Times New Roman"/>
          <w:sz w:val="24"/>
          <w:szCs w:val="24"/>
        </w:rPr>
        <w:t xml:space="preserve">, </w:t>
      </w:r>
      <w:r>
        <w:rPr>
          <w:rFonts w:ascii="Times New Roman" w:eastAsia="Times New Roman" w:hAnsi="Times New Roman" w:cs="Times New Roman"/>
          <w:sz w:val="24"/>
          <w:szCs w:val="24"/>
        </w:rPr>
        <w:t>un</w:t>
      </w:r>
    </w:p>
    <w:p w:rsidR="00B7251B" w:rsidRDefault="002B5E57">
      <w:pPr>
        <w:spacing w:after="0" w:line="240" w:lineRule="auto"/>
        <w:ind w:right="-766"/>
        <w:jc w:val="both"/>
        <w:rPr>
          <w:rFonts w:ascii="Times New Roman" w:eastAsia="Times New Roman" w:hAnsi="Times New Roman" w:cs="Times New Roman"/>
          <w:sz w:val="24"/>
          <w:szCs w:val="24"/>
        </w:rPr>
      </w:pPr>
      <w:r>
        <w:rPr>
          <w:rFonts w:ascii="Times New Roman" w:eastAsia="Times New Roman" w:hAnsi="Times New Roman" w:cs="Times New Roman"/>
          <w:b/>
          <w:bCs/>
          <w:color w:val="00000A"/>
          <w:sz w:val="24"/>
          <w:szCs w:val="24"/>
        </w:rPr>
        <w:t>SIA “ENTRONS”</w:t>
      </w:r>
      <w:r>
        <w:rPr>
          <w:rFonts w:ascii="Times New Roman" w:eastAsia="Times New Roman" w:hAnsi="Times New Roman" w:cs="Times New Roman"/>
          <w:color w:val="00000A"/>
          <w:sz w:val="24"/>
          <w:szCs w:val="24"/>
        </w:rPr>
        <w:t xml:space="preserve">, reģistrācijas Nr. 40103770356, </w:t>
      </w:r>
      <w:r>
        <w:rPr>
          <w:rFonts w:ascii="Times New Roman" w:eastAsia="Times New Roman" w:hAnsi="Times New Roman" w:cs="Times New Roman"/>
          <w:sz w:val="24"/>
          <w:szCs w:val="24"/>
        </w:rPr>
        <w:t xml:space="preserve">tās valdes locekļa Anrija </w:t>
      </w:r>
      <w:proofErr w:type="spellStart"/>
      <w:r>
        <w:rPr>
          <w:rFonts w:ascii="Times New Roman" w:eastAsia="Times New Roman" w:hAnsi="Times New Roman" w:cs="Times New Roman"/>
          <w:sz w:val="24"/>
          <w:szCs w:val="24"/>
        </w:rPr>
        <w:t>Grosberga</w:t>
      </w:r>
      <w:proofErr w:type="spellEnd"/>
      <w:r>
        <w:rPr>
          <w:rFonts w:ascii="Times New Roman" w:eastAsia="Times New Roman" w:hAnsi="Times New Roman" w:cs="Times New Roman"/>
          <w:sz w:val="24"/>
          <w:szCs w:val="24"/>
        </w:rPr>
        <w:t xml:space="preserve"> personā, kurš rīkojas uz statūtu pamata (turpmāk – Piegādātājs) no otras puses (abi kopā – Puses), pamatojoties uz iepirkuma „Perimetra aizsardzības iekārtas licenču nodrošinājums” (ID Nr. PSKUS 2018/59), rezultātiem un, saskaņā ar Piegādātāja iesniegto piedāvājumu, noslēdz šādu līgumu (turpmāk – Līgums):</w:t>
      </w:r>
    </w:p>
    <w:p w:rsidR="00B7251B" w:rsidRDefault="002B5E57">
      <w:pPr>
        <w:numPr>
          <w:ilvl w:val="0"/>
          <w:numId w:val="1"/>
        </w:numPr>
        <w:spacing w:before="120" w:after="120" w:line="240" w:lineRule="auto"/>
        <w:ind w:right="-766"/>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Līguma priekšmets</w:t>
      </w:r>
    </w:p>
    <w:p w:rsidR="00B7251B" w:rsidRDefault="002B5E57">
      <w:pPr>
        <w:numPr>
          <w:ilvl w:val="1"/>
          <w:numId w:val="1"/>
        </w:numPr>
        <w:spacing w:after="0" w:line="240" w:lineRule="auto"/>
        <w:ind w:right="-766" w:hanging="562"/>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lv-LV"/>
        </w:rPr>
        <w:t>Atbilstoši Līguma noteikumiem, Piegādātājs piegādā un Pasūtītājs pieņem datortīkla perimetra aizsardzības iekārtu licences (turpmāk – Licences). Visas piedāvātās Licences ir paredzētas lietošanai Eiropas Savienības tirgū. Licenču apraksts, skaits un izmaksas pievienotas Līguma pielikumā</w:t>
      </w:r>
      <w:r>
        <w:rPr>
          <w:rFonts w:ascii="Times New Roman" w:eastAsia="Times New Roman" w:hAnsi="Times New Roman" w:cs="Times New Roman"/>
          <w:sz w:val="24"/>
          <w:szCs w:val="24"/>
        </w:rPr>
        <w:t xml:space="preserve">. </w:t>
      </w:r>
    </w:p>
    <w:p w:rsidR="00B7251B" w:rsidRDefault="002B5E57">
      <w:pPr>
        <w:numPr>
          <w:ilvl w:val="1"/>
          <w:numId w:val="1"/>
        </w:numPr>
        <w:spacing w:after="0" w:line="240" w:lineRule="auto"/>
        <w:ind w:right="-766" w:hanging="56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Licenču piegādes vieta: VSIA “Paula Stradiņa klīniskā universitātes slimnīca” Pilsoņu iela 13, Rīga, LV – 1002, 108.korpuss, slimnīcas aptieka.</w:t>
      </w:r>
    </w:p>
    <w:p w:rsidR="00B7251B" w:rsidRDefault="002B5E57">
      <w:pPr>
        <w:numPr>
          <w:ilvl w:val="1"/>
          <w:numId w:val="1"/>
        </w:numPr>
        <w:spacing w:after="0" w:line="240" w:lineRule="auto"/>
        <w:ind w:right="-766" w:hanging="562"/>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lv-LV"/>
        </w:rPr>
        <w:t>Licenču piegāde: Piegādātājs piegādā Licences 30 (trīsdesmit) kalendāro dienu laikā no Līguma abpusējas parakstīšanas dienas.</w:t>
      </w:r>
    </w:p>
    <w:p w:rsidR="00B7251B" w:rsidRDefault="002B5E57">
      <w:pPr>
        <w:numPr>
          <w:ilvl w:val="0"/>
          <w:numId w:val="1"/>
        </w:numPr>
        <w:spacing w:before="120" w:after="120" w:line="240" w:lineRule="auto"/>
        <w:ind w:right="-766"/>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Līguma summa, norēķinu kārtība</w:t>
      </w:r>
    </w:p>
    <w:p w:rsidR="00B7251B" w:rsidRDefault="002B5E57">
      <w:pPr>
        <w:numPr>
          <w:ilvl w:val="1"/>
          <w:numId w:val="1"/>
        </w:numPr>
        <w:spacing w:after="0" w:line="240" w:lineRule="auto"/>
        <w:ind w:right="-766" w:hanging="562"/>
        <w:jc w:val="both"/>
        <w:rPr>
          <w:rFonts w:ascii="Times New Roman" w:eastAsia="Calibri" w:hAnsi="Times New Roman" w:cs="Times New Roman"/>
          <w:sz w:val="24"/>
          <w:szCs w:val="24"/>
        </w:rPr>
      </w:pPr>
      <w:r>
        <w:rPr>
          <w:rFonts w:ascii="Times New Roman" w:eastAsia="Times New Roman" w:hAnsi="Times New Roman" w:cs="Times New Roman"/>
          <w:sz w:val="24"/>
          <w:szCs w:val="24"/>
        </w:rPr>
        <w:t xml:space="preserve">Līguma kopējā summa nepārsniedz </w:t>
      </w:r>
      <w:r>
        <w:rPr>
          <w:rFonts w:ascii="Times New Roman" w:eastAsia="Times New Roman" w:hAnsi="Times New Roman" w:cs="Times New Roman"/>
          <w:b/>
          <w:bCs/>
          <w:sz w:val="24"/>
          <w:szCs w:val="24"/>
        </w:rPr>
        <w:t xml:space="preserve"> 38 184.00 EUR </w:t>
      </w:r>
      <w:r>
        <w:rPr>
          <w:rFonts w:ascii="Times New Roman" w:eastAsia="Times New Roman" w:hAnsi="Times New Roman" w:cs="Times New Roman"/>
          <w:sz w:val="24"/>
          <w:szCs w:val="24"/>
        </w:rPr>
        <w:t xml:space="preserve"> (trīsdesmit astoņi tūkstoši viens simts astoņdesmit četri </w:t>
      </w:r>
      <w:proofErr w:type="spellStart"/>
      <w:r>
        <w:rPr>
          <w:rFonts w:ascii="Times New Roman" w:eastAsia="Times New Roman" w:hAnsi="Times New Roman" w:cs="Times New Roman"/>
          <w:i/>
          <w:sz w:val="24"/>
          <w:szCs w:val="24"/>
        </w:rPr>
        <w:t>euro</w:t>
      </w:r>
      <w:proofErr w:type="spellEnd"/>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un 00 centi) bez pievienotās vērtības nodokļa (turpmāk – PVN). PVN tiek aprēķināts un maksāts papildus saskaņā ar spēkā esošo nodokļu likmi. </w:t>
      </w:r>
    </w:p>
    <w:p w:rsidR="00B7251B" w:rsidRDefault="002B5E57">
      <w:pPr>
        <w:numPr>
          <w:ilvl w:val="1"/>
          <w:numId w:val="1"/>
        </w:numPr>
        <w:spacing w:after="0" w:line="240" w:lineRule="auto"/>
        <w:ind w:right="-766" w:hanging="562"/>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lv-LV"/>
        </w:rPr>
        <w:t>Konkrēto Licenču vienas vienības cenas ir norādītas Līguma pielikumā.</w:t>
      </w:r>
      <w:r>
        <w:rPr>
          <w:rFonts w:ascii="Times New Roman" w:eastAsia="Times New Roman" w:hAnsi="Times New Roman" w:cs="Times New Roman"/>
          <w:sz w:val="24"/>
          <w:szCs w:val="24"/>
        </w:rPr>
        <w:t xml:space="preserve">  </w:t>
      </w:r>
    </w:p>
    <w:p w:rsidR="00B7251B" w:rsidRDefault="002B5E57">
      <w:pPr>
        <w:numPr>
          <w:ilvl w:val="1"/>
          <w:numId w:val="1"/>
        </w:numPr>
        <w:spacing w:after="0" w:line="240" w:lineRule="auto"/>
        <w:ind w:right="-766" w:hanging="56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Līguma 2.1.punktā norādītajā summā ir ietverti visi Piegādātāja izdevumi, kas tam rodas saistībā ar Līguma izpildi, tajā skaitā izdevumi, kas saistīti ar licenču piegādi Pasūtītājam uz Līguma 1.2.punktā norādīto adresi, </w:t>
      </w:r>
      <w:r>
        <w:rPr>
          <w:rFonts w:ascii="Times New Roman" w:eastAsia="Calibri" w:hAnsi="Times New Roman" w:cs="Times New Roman"/>
          <w:sz w:val="24"/>
          <w:szCs w:val="24"/>
        </w:rPr>
        <w:t>u.c. saistītās izmaksas</w:t>
      </w:r>
      <w:r>
        <w:rPr>
          <w:rFonts w:ascii="Times New Roman" w:eastAsia="Times New Roman" w:hAnsi="Times New Roman" w:cs="Times New Roman"/>
          <w:sz w:val="24"/>
          <w:szCs w:val="24"/>
        </w:rPr>
        <w:t>.</w:t>
      </w:r>
    </w:p>
    <w:p w:rsidR="00B7251B" w:rsidRDefault="002B5E57">
      <w:pPr>
        <w:numPr>
          <w:ilvl w:val="1"/>
          <w:numId w:val="1"/>
        </w:numPr>
        <w:spacing w:after="0" w:line="240" w:lineRule="auto"/>
        <w:ind w:left="567" w:right="-766"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Pasūtītājs veic samaksu ne vēlāk kā 60 (sešdesmit) kalendāro dienu laikā pēc </w:t>
      </w:r>
      <w:r>
        <w:rPr>
          <w:rFonts w:ascii="Times New Roman" w:eastAsia="Times New Roman" w:hAnsi="Times New Roman" w:cs="Times New Roman"/>
          <w:sz w:val="24"/>
          <w:szCs w:val="24"/>
          <w:lang w:eastAsia="lv-LV"/>
        </w:rPr>
        <w:t>Līguma noteikumiem atbilstošu Licenču piegādes un rēķina saņemšanas un abpusējas parakstīšanas dienas, pārskaitot rēķinā norādīto naudas summu uz Līgumā norādīto Piegādātāja bankas norēķina kontu</w:t>
      </w:r>
      <w:r>
        <w:rPr>
          <w:rFonts w:ascii="Times New Roman" w:eastAsia="Times New Roman" w:hAnsi="Times New Roman" w:cs="Times New Roman"/>
          <w:sz w:val="24"/>
          <w:szCs w:val="24"/>
        </w:rPr>
        <w:t>.</w:t>
      </w:r>
    </w:p>
    <w:p w:rsidR="00B7251B" w:rsidRDefault="002B5E57">
      <w:pPr>
        <w:numPr>
          <w:ilvl w:val="1"/>
          <w:numId w:val="1"/>
        </w:numPr>
        <w:spacing w:after="0" w:line="240" w:lineRule="auto"/>
        <w:ind w:left="567" w:right="-766"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lv-LV"/>
        </w:rPr>
        <w:t>Pasūtītājam nav pienākums apmaksāt Piegādātāja rēķinus vai segt jebkādas Piegādātāja izmaksas vai zaudējumus par Līguma prasībām neatbilstošu Licenču piegādi</w:t>
      </w:r>
      <w:r>
        <w:rPr>
          <w:rFonts w:ascii="Times New Roman" w:eastAsia="Times New Roman" w:hAnsi="Times New Roman" w:cs="Times New Roman"/>
          <w:sz w:val="24"/>
          <w:szCs w:val="24"/>
        </w:rPr>
        <w:t>.</w:t>
      </w:r>
    </w:p>
    <w:p w:rsidR="00B7251B" w:rsidRDefault="002B5E57">
      <w:pPr>
        <w:numPr>
          <w:ilvl w:val="1"/>
          <w:numId w:val="1"/>
        </w:numPr>
        <w:spacing w:after="0" w:line="240" w:lineRule="auto"/>
        <w:ind w:right="-766" w:hanging="562"/>
        <w:contextualSpacing/>
        <w:jc w:val="both"/>
      </w:pPr>
      <w:r>
        <w:rPr>
          <w:rFonts w:ascii="Times New Roman" w:eastAsia="Calibri" w:hAnsi="Times New Roman" w:cs="Times New Roman"/>
          <w:sz w:val="24"/>
          <w:szCs w:val="24"/>
        </w:rPr>
        <w:t xml:space="preserve">Puses vienojas, ka Piegādātājs rēķinus un aktus par savstarpējo norēķinu salīdzināšanu sagatavo elektroniskā formā un tie būs derīgi bez paraksta un zīmoga. Rēķini un akti par savstarpējo norēķinu salīdzināšanu tiek nosūtīti elektroniski uz Pasūtītāja elektronisko pasta adresi: </w:t>
      </w:r>
      <w:hyperlink r:id="rId7">
        <w:r>
          <w:rPr>
            <w:rStyle w:val="InternetLink"/>
            <w:rFonts w:ascii="Times New Roman" w:eastAsia="Calibri" w:hAnsi="Times New Roman" w:cs="Times New Roman"/>
            <w:color w:val="0000FF"/>
            <w:sz w:val="24"/>
            <w:szCs w:val="24"/>
          </w:rPr>
          <w:t>rekini@stradini.lv</w:t>
        </w:r>
      </w:hyperlink>
      <w:r>
        <w:rPr>
          <w:rFonts w:ascii="Times New Roman" w:eastAsia="Calibri" w:hAnsi="Times New Roman" w:cs="Times New Roman"/>
          <w:sz w:val="24"/>
          <w:szCs w:val="24"/>
        </w:rPr>
        <w:t xml:space="preserve">. </w:t>
      </w:r>
    </w:p>
    <w:p w:rsidR="00B7251B" w:rsidRDefault="002B5E57">
      <w:pPr>
        <w:numPr>
          <w:ilvl w:val="1"/>
          <w:numId w:val="1"/>
        </w:numPr>
        <w:spacing w:after="0" w:line="240" w:lineRule="auto"/>
        <w:ind w:right="-766" w:hanging="56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Samaksa uzskatāma par veiktu ar brīdi, kad Pasūtītājs veicis pārskaitījumu uz Piegādātāja norādīto norēķinu kontu.</w:t>
      </w:r>
    </w:p>
    <w:p w:rsidR="00B7251B" w:rsidRDefault="002B5E57">
      <w:pPr>
        <w:numPr>
          <w:ilvl w:val="0"/>
          <w:numId w:val="1"/>
        </w:numPr>
        <w:spacing w:before="120" w:after="120" w:line="240" w:lineRule="auto"/>
        <w:ind w:right="-766"/>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Līguma darbības termiņš un spēkā esamība</w:t>
      </w:r>
    </w:p>
    <w:p w:rsidR="00B7251B" w:rsidRDefault="002B5E57">
      <w:pPr>
        <w:numPr>
          <w:ilvl w:val="1"/>
          <w:numId w:val="1"/>
        </w:numPr>
        <w:spacing w:after="0" w:line="240" w:lineRule="auto"/>
        <w:ind w:right="-766" w:hanging="562"/>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Līgums stājas spēkā tā abpusējas parakstīšanas brīdī un ir spēkā līdz</w:t>
      </w:r>
      <w:r>
        <w:rPr>
          <w:rFonts w:ascii="Times New Roman" w:eastAsia="Times New Roman" w:hAnsi="Times New Roman" w:cs="Times New Roman"/>
          <w:sz w:val="24"/>
          <w:szCs w:val="24"/>
        </w:rPr>
        <w:t xml:space="preserve"> īsākajam no šādiem termiņiem:</w:t>
      </w:r>
    </w:p>
    <w:p w:rsidR="00B7251B" w:rsidRDefault="002B5E57">
      <w:pPr>
        <w:numPr>
          <w:ilvl w:val="2"/>
          <w:numId w:val="1"/>
        </w:numPr>
        <w:tabs>
          <w:tab w:val="left" w:pos="1276"/>
        </w:tabs>
        <w:spacing w:after="0" w:line="240" w:lineRule="auto"/>
        <w:ind w:left="1276" w:right="-766" w:hanging="709"/>
        <w:jc w:val="both"/>
        <w:rPr>
          <w:rFonts w:ascii="Times New Roman" w:eastAsia="Calibri" w:hAnsi="Times New Roman" w:cs="Times New Roman"/>
          <w:sz w:val="24"/>
          <w:szCs w:val="24"/>
        </w:rPr>
      </w:pPr>
      <w:r>
        <w:rPr>
          <w:rFonts w:ascii="Times New Roman" w:eastAsia="Calibri" w:hAnsi="Times New Roman" w:cs="Times New Roman"/>
          <w:sz w:val="24"/>
          <w:szCs w:val="24"/>
        </w:rPr>
        <w:t>līdz Līguma 2.1.punktā noteiktās summas izlietojumam;</w:t>
      </w:r>
    </w:p>
    <w:p w:rsidR="00B7251B" w:rsidRDefault="002B5E57">
      <w:pPr>
        <w:numPr>
          <w:ilvl w:val="2"/>
          <w:numId w:val="1"/>
        </w:numPr>
        <w:tabs>
          <w:tab w:val="left" w:pos="1276"/>
        </w:tabs>
        <w:spacing w:after="0" w:line="240" w:lineRule="auto"/>
        <w:ind w:left="1276" w:right="-766" w:hanging="709"/>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rPr>
        <w:lastRenderedPageBreak/>
        <w:t>12 (divpadsmit) mēneši no Līguma spēkā stāšanās dienas.</w:t>
      </w:r>
    </w:p>
    <w:p w:rsidR="00B7251B" w:rsidRDefault="002B5E57">
      <w:pPr>
        <w:numPr>
          <w:ilvl w:val="1"/>
          <w:numId w:val="1"/>
        </w:numPr>
        <w:spacing w:after="0" w:line="240" w:lineRule="auto"/>
        <w:ind w:right="-766" w:hanging="562"/>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Pusēm ir tiesības jebkurā brīdī izbeigt Līgumu, par to rakstiski vienojoties.</w:t>
      </w:r>
    </w:p>
    <w:p w:rsidR="00B7251B" w:rsidRDefault="002B5E57">
      <w:pPr>
        <w:numPr>
          <w:ilvl w:val="1"/>
          <w:numId w:val="1"/>
        </w:numPr>
        <w:spacing w:after="0" w:line="240" w:lineRule="auto"/>
        <w:ind w:right="-766" w:hanging="562"/>
        <w:jc w:val="both"/>
        <w:rPr>
          <w:rFonts w:ascii="Times New Roman" w:eastAsia="Calibri" w:hAnsi="Times New Roman" w:cs="Times New Roman"/>
          <w:sz w:val="24"/>
          <w:szCs w:val="24"/>
        </w:rPr>
      </w:pPr>
      <w:r>
        <w:rPr>
          <w:rFonts w:ascii="Times New Roman" w:eastAsia="Times New Roman" w:hAnsi="Times New Roman" w:cs="Times New Roman"/>
          <w:sz w:val="24"/>
          <w:szCs w:val="24"/>
        </w:rPr>
        <w:t>Pasūtītājam ir tiesības vienpusēji atkāpties no Līguma, 30 (trīsdesmit) kalendārās dienas iepriekš rakstiski par to brīdinot Piegādātāju, ja:</w:t>
      </w:r>
    </w:p>
    <w:p w:rsidR="00B7251B" w:rsidRDefault="002B5E57">
      <w:pPr>
        <w:numPr>
          <w:ilvl w:val="2"/>
          <w:numId w:val="1"/>
        </w:numPr>
        <w:tabs>
          <w:tab w:val="left" w:pos="1276"/>
        </w:tabs>
        <w:spacing w:after="0" w:line="240" w:lineRule="auto"/>
        <w:ind w:left="1276" w:right="-766" w:hanging="709"/>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Piegādātājs ilgāk kā 2 mēnešus nepilda savas Līgumā noteiktās saistības;</w:t>
      </w:r>
    </w:p>
    <w:p w:rsidR="00B7251B" w:rsidRDefault="002B5E57">
      <w:pPr>
        <w:numPr>
          <w:ilvl w:val="2"/>
          <w:numId w:val="1"/>
        </w:numPr>
        <w:tabs>
          <w:tab w:val="left" w:pos="1276"/>
        </w:tabs>
        <w:spacing w:after="0" w:line="240" w:lineRule="auto"/>
        <w:ind w:left="1276" w:right="-766"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Piegādātājs Līguma noslēgšanas vai Līguma izpildes laikā sniedzis nepatiesas vai nepilnīgas ziņas vai apliecinājumus; </w:t>
      </w:r>
    </w:p>
    <w:p w:rsidR="00B7251B" w:rsidRDefault="002B5E57">
      <w:pPr>
        <w:numPr>
          <w:ilvl w:val="2"/>
          <w:numId w:val="1"/>
        </w:numPr>
        <w:tabs>
          <w:tab w:val="left" w:pos="1276"/>
        </w:tabs>
        <w:spacing w:after="0" w:line="240" w:lineRule="auto"/>
        <w:ind w:left="1276" w:right="-766"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notikusi Piegādātāja likvidācija; </w:t>
      </w:r>
    </w:p>
    <w:p w:rsidR="00B7251B" w:rsidRDefault="002B5E57">
      <w:pPr>
        <w:numPr>
          <w:ilvl w:val="2"/>
          <w:numId w:val="1"/>
        </w:numPr>
        <w:tabs>
          <w:tab w:val="left" w:pos="1276"/>
        </w:tabs>
        <w:spacing w:after="0" w:line="240" w:lineRule="auto"/>
        <w:ind w:left="1276" w:right="-766"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pret Piegādātāju uzsākta maksātnespējas procedūra.</w:t>
      </w:r>
    </w:p>
    <w:p w:rsidR="00B7251B" w:rsidRDefault="002B5E57">
      <w:pPr>
        <w:numPr>
          <w:ilvl w:val="1"/>
          <w:numId w:val="1"/>
        </w:numPr>
        <w:spacing w:after="0" w:line="240" w:lineRule="auto"/>
        <w:ind w:right="-766" w:hanging="56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 vienpusēju atkāpšanos no līguma Pasūtītājs Līguma 3.3.punktā noteiktajā termiņā nosuta Piegādātājam rakstisku paziņojumu. Līgums uzskatāms par izbeigtu trīsdesmitajā dienā pēc Pasūtītāja rakstiska paziņojuma nosūtīšanas.</w:t>
      </w:r>
    </w:p>
    <w:p w:rsidR="00B7251B" w:rsidRDefault="002B5E57">
      <w:pPr>
        <w:numPr>
          <w:ilvl w:val="1"/>
          <w:numId w:val="1"/>
        </w:numPr>
        <w:spacing w:after="0" w:line="240" w:lineRule="auto"/>
        <w:ind w:right="-766" w:hanging="56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Piegādātājs ir tiesīgs vienpusēji atkāpties no Līguma, nosūtot par to rakstisku paziņojumu uz Pasūtītāja juridisko adresi 30 (trīsdesmit) kalendārās dienas iepriekš, ja iestājies kāds no šādiem apstākļiem:</w:t>
      </w:r>
    </w:p>
    <w:p w:rsidR="00B7251B" w:rsidRDefault="002B5E57">
      <w:pPr>
        <w:numPr>
          <w:ilvl w:val="2"/>
          <w:numId w:val="1"/>
        </w:numPr>
        <w:tabs>
          <w:tab w:val="left" w:pos="1276"/>
        </w:tabs>
        <w:spacing w:after="0" w:line="240" w:lineRule="auto"/>
        <w:ind w:left="1276" w:right="-766"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Pasūtītājs 30 (trīsdesmit) kalendārās dienas kavē Līgumā noteikto maksājumu veikšanas termiņu un Pasūtītājs pārkāpumu nenovērš 30 (trīsdesmit) kalendāro dienu laikā no Izpildītāja pretenzijas nosūtīšanas dienas uz Pasūtītāja juridisko adresi;</w:t>
      </w:r>
    </w:p>
    <w:p w:rsidR="00B7251B" w:rsidRDefault="002B5E57">
      <w:pPr>
        <w:numPr>
          <w:ilvl w:val="2"/>
          <w:numId w:val="1"/>
        </w:numPr>
        <w:tabs>
          <w:tab w:val="left" w:pos="1276"/>
        </w:tabs>
        <w:spacing w:after="0" w:line="240" w:lineRule="auto"/>
        <w:ind w:left="1276" w:right="-766" w:hanging="709"/>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iestājušies apstākļi, kas apgrūtina vai padara neiespējamu Piegādātāja Līgumā noteikto saistību izpildi, iesniedzot Pasūtītāja rakstisku pamatojumu</w:t>
      </w:r>
      <w:r>
        <w:rPr>
          <w:rFonts w:ascii="Times New Roman" w:eastAsia="Times New Roman" w:hAnsi="Times New Roman" w:cs="Times New Roman"/>
          <w:sz w:val="24"/>
          <w:szCs w:val="24"/>
        </w:rPr>
        <w:t>.</w:t>
      </w:r>
    </w:p>
    <w:p w:rsidR="00B7251B" w:rsidRDefault="002B5E57">
      <w:pPr>
        <w:numPr>
          <w:ilvl w:val="1"/>
          <w:numId w:val="1"/>
        </w:numPr>
        <w:spacing w:after="0" w:line="240" w:lineRule="auto"/>
        <w:ind w:right="-766" w:hanging="56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Šī Līguma saistību izbeigšanas gadījumā Pasūtītājs veic pilnu norēķinu un samaksā visus Piegādātāja pamatoti iesniegtos rēķinus par faktiski veikto piegādi līdz līgumsaistību pilnīgai izbeigšanai.</w:t>
      </w:r>
    </w:p>
    <w:p w:rsidR="00B7251B" w:rsidRDefault="00B7251B">
      <w:pPr>
        <w:spacing w:after="0" w:line="240" w:lineRule="auto"/>
        <w:ind w:right="-766"/>
        <w:jc w:val="both"/>
        <w:rPr>
          <w:rFonts w:ascii="Times New Roman" w:eastAsia="Times New Roman" w:hAnsi="Times New Roman" w:cs="Times New Roman"/>
          <w:sz w:val="24"/>
          <w:szCs w:val="24"/>
        </w:rPr>
      </w:pPr>
    </w:p>
    <w:p w:rsidR="00B7251B" w:rsidRDefault="002B5E57">
      <w:pPr>
        <w:numPr>
          <w:ilvl w:val="0"/>
          <w:numId w:val="1"/>
        </w:numPr>
        <w:spacing w:before="120" w:after="120" w:line="240" w:lineRule="auto"/>
        <w:ind w:right="-766"/>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Pušu saistības</w:t>
      </w:r>
    </w:p>
    <w:p w:rsidR="00B7251B" w:rsidRDefault="002B5E57">
      <w:pPr>
        <w:numPr>
          <w:ilvl w:val="1"/>
          <w:numId w:val="1"/>
        </w:numPr>
        <w:spacing w:after="0" w:line="240" w:lineRule="auto"/>
        <w:ind w:right="-766" w:hanging="562"/>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Piegādātāja pienākumi:</w:t>
      </w:r>
    </w:p>
    <w:p w:rsidR="00B7251B" w:rsidRDefault="002B5E57">
      <w:pPr>
        <w:numPr>
          <w:ilvl w:val="2"/>
          <w:numId w:val="1"/>
        </w:numPr>
        <w:tabs>
          <w:tab w:val="left" w:pos="1276"/>
        </w:tabs>
        <w:spacing w:after="0" w:line="240" w:lineRule="auto"/>
        <w:ind w:left="1276" w:right="-766" w:hanging="709"/>
        <w:jc w:val="both"/>
        <w:rPr>
          <w:rFonts w:ascii="Times New Roman" w:eastAsia="Calibri" w:hAnsi="Times New Roman" w:cs="Times New Roman"/>
          <w:sz w:val="24"/>
          <w:szCs w:val="24"/>
        </w:rPr>
      </w:pPr>
      <w:r>
        <w:rPr>
          <w:rFonts w:ascii="Times New Roman" w:eastAsia="Times New Roman" w:hAnsi="Times New Roman" w:cs="Times New Roman"/>
          <w:sz w:val="24"/>
          <w:szCs w:val="24"/>
        </w:rPr>
        <w:t>piegādāt Līguma prasībām atbilstošas Licences, saskaņā ar Līguma noteikumiem</w:t>
      </w:r>
      <w:r>
        <w:rPr>
          <w:rFonts w:ascii="Times New Roman" w:eastAsia="Calibri" w:hAnsi="Times New Roman" w:cs="Times New Roman"/>
          <w:sz w:val="24"/>
          <w:szCs w:val="24"/>
        </w:rPr>
        <w:t>;</w:t>
      </w:r>
    </w:p>
    <w:p w:rsidR="00B7251B" w:rsidRDefault="002B5E57">
      <w:pPr>
        <w:numPr>
          <w:ilvl w:val="2"/>
          <w:numId w:val="1"/>
        </w:numPr>
        <w:tabs>
          <w:tab w:val="left" w:pos="1276"/>
        </w:tabs>
        <w:spacing w:after="0" w:line="240" w:lineRule="auto"/>
        <w:ind w:left="1276" w:right="-766"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sagatavot un nodot Pasūtītājam rēķinu par piegādātajām Licencēm;</w:t>
      </w:r>
    </w:p>
    <w:p w:rsidR="00B7251B" w:rsidRDefault="002B5E57">
      <w:pPr>
        <w:numPr>
          <w:ilvl w:val="2"/>
          <w:numId w:val="1"/>
        </w:numPr>
        <w:tabs>
          <w:tab w:val="left" w:pos="1276"/>
        </w:tabs>
        <w:spacing w:after="0" w:line="240" w:lineRule="auto"/>
        <w:ind w:left="1276" w:right="-766"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laikus, 5 (piecas) darba dienas pirms piegādes termiņa iestāšanās, informēt Pasūtītāju par iespējamiem vai paredzamiem kavējumiem Līguma izpildē un apstākļiem, notikumiem un problēmām, kas kavē veikt piegādi noteiktajā laikā. Pasūtītājs ir tiesīgs izvērtēt Piegādātāja sniegto informāciju, kā arī lemt par Līguma 5.2.punkta piemērošanu šajā gadījumā. Uz šo punktu nav attiecināmi Līguma 6.punkta noteikumi;</w:t>
      </w:r>
    </w:p>
    <w:p w:rsidR="00B7251B" w:rsidRDefault="002B5E57">
      <w:pPr>
        <w:numPr>
          <w:ilvl w:val="2"/>
          <w:numId w:val="1"/>
        </w:numPr>
        <w:tabs>
          <w:tab w:val="left" w:pos="1276"/>
        </w:tabs>
        <w:spacing w:after="0" w:line="240" w:lineRule="auto"/>
        <w:ind w:left="1276" w:right="-766"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veikt Līguma izpildi ar saviem spēkiem, resursiem un līdzekļiem.</w:t>
      </w:r>
    </w:p>
    <w:p w:rsidR="00B7251B" w:rsidRDefault="002B5E57">
      <w:pPr>
        <w:tabs>
          <w:tab w:val="left" w:pos="567"/>
        </w:tabs>
        <w:spacing w:after="0" w:line="240" w:lineRule="auto"/>
        <w:ind w:left="1276" w:right="-766" w:hanging="127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    Piegādātāja tiesības:</w:t>
      </w:r>
    </w:p>
    <w:p w:rsidR="00B7251B" w:rsidRDefault="002B5E57">
      <w:pPr>
        <w:spacing w:after="0" w:line="240" w:lineRule="auto"/>
        <w:ind w:left="1276" w:right="-766"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4.2.1.</w:t>
      </w:r>
      <w:r>
        <w:rPr>
          <w:rFonts w:ascii="Times New Roman" w:eastAsia="Times New Roman" w:hAnsi="Times New Roman" w:cs="Times New Roman"/>
          <w:sz w:val="24"/>
          <w:szCs w:val="24"/>
        </w:rPr>
        <w:tab/>
        <w:t>par atbilstošu Licenču piegādi savlaicīgi saņemt Līgumā noteikto samaksu;</w:t>
      </w:r>
    </w:p>
    <w:p w:rsidR="00B7251B" w:rsidRDefault="002B5E57">
      <w:pPr>
        <w:spacing w:after="0" w:line="240" w:lineRule="auto"/>
        <w:ind w:left="1276" w:right="-766"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4.2.2.</w:t>
      </w:r>
      <w:r>
        <w:rPr>
          <w:rFonts w:ascii="Times New Roman" w:eastAsia="Times New Roman" w:hAnsi="Times New Roman" w:cs="Times New Roman"/>
          <w:sz w:val="24"/>
          <w:szCs w:val="24"/>
        </w:rPr>
        <w:tab/>
        <w:t>saņemt no Pasūtītāja saistību izpildei nepieciešamo informāciju.</w:t>
      </w:r>
    </w:p>
    <w:p w:rsidR="00B7251B" w:rsidRDefault="002B5E57">
      <w:pPr>
        <w:tabs>
          <w:tab w:val="left" w:pos="567"/>
          <w:tab w:val="left" w:pos="993"/>
        </w:tabs>
        <w:spacing w:after="0" w:line="240" w:lineRule="auto"/>
        <w:ind w:left="142" w:right="-766" w:hanging="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    Pasūtītāja pienākumi:</w:t>
      </w:r>
    </w:p>
    <w:p w:rsidR="00B7251B" w:rsidRDefault="002B5E57">
      <w:pPr>
        <w:numPr>
          <w:ilvl w:val="2"/>
          <w:numId w:val="2"/>
        </w:numPr>
        <w:spacing w:after="0" w:line="240" w:lineRule="auto"/>
        <w:ind w:left="1276" w:right="-766" w:hanging="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Līgumā noteiktajā kārtībā savlaicīgi samaksāt par pieņemtajām, Līguma prasībām atbilstošajām Licencēm</w:t>
      </w:r>
      <w:r>
        <w:rPr>
          <w:rFonts w:ascii="Times New Roman" w:eastAsia="Calibri" w:hAnsi="Times New Roman" w:cs="Times New Roman"/>
          <w:sz w:val="24"/>
          <w:szCs w:val="24"/>
        </w:rPr>
        <w:t>.</w:t>
      </w:r>
    </w:p>
    <w:p w:rsidR="00B7251B" w:rsidRDefault="002B5E57">
      <w:pPr>
        <w:numPr>
          <w:ilvl w:val="1"/>
          <w:numId w:val="2"/>
        </w:numPr>
        <w:tabs>
          <w:tab w:val="left" w:pos="567"/>
        </w:tabs>
        <w:spacing w:after="0" w:line="240" w:lineRule="auto"/>
        <w:ind w:left="567" w:right="-766" w:hanging="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Pasūtītāja tiesības:</w:t>
      </w:r>
    </w:p>
    <w:p w:rsidR="00B7251B" w:rsidRDefault="002B5E57">
      <w:pPr>
        <w:numPr>
          <w:ilvl w:val="2"/>
          <w:numId w:val="2"/>
        </w:numPr>
        <w:spacing w:after="0" w:line="240" w:lineRule="auto"/>
        <w:ind w:left="1276" w:right="-766" w:hanging="709"/>
        <w:jc w:val="both"/>
        <w:rPr>
          <w:rFonts w:ascii="Times New Roman" w:eastAsia="Calibri" w:hAnsi="Times New Roman" w:cs="Times New Roman"/>
          <w:sz w:val="24"/>
          <w:szCs w:val="24"/>
        </w:rPr>
      </w:pPr>
      <w:r>
        <w:rPr>
          <w:rFonts w:ascii="Times New Roman" w:eastAsia="Calibri" w:hAnsi="Times New Roman" w:cs="Times New Roman"/>
          <w:sz w:val="24"/>
          <w:szCs w:val="24"/>
        </w:rPr>
        <w:t>dot Piegādātājam saistošus norādījumus attiecībā uz Līguma izpildi;</w:t>
      </w:r>
    </w:p>
    <w:p w:rsidR="00B7251B" w:rsidRDefault="002B5E57">
      <w:pPr>
        <w:numPr>
          <w:ilvl w:val="2"/>
          <w:numId w:val="2"/>
        </w:numPr>
        <w:spacing w:after="0" w:line="240" w:lineRule="auto"/>
        <w:ind w:left="1276" w:right="-766"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saņemt no Piegādātāja informāciju un paskaidrojumus par Līguma izpildes gaitu un citiem Līguma izpildes jautājumiem;</w:t>
      </w:r>
    </w:p>
    <w:p w:rsidR="00B7251B" w:rsidRDefault="002B5E57">
      <w:pPr>
        <w:numPr>
          <w:ilvl w:val="2"/>
          <w:numId w:val="2"/>
        </w:numPr>
        <w:spacing w:after="0" w:line="240" w:lineRule="auto"/>
        <w:ind w:left="1276" w:right="-766"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pieņemt, saskaņā ar Līguma noteikumiem piegādātās, Līguma prasībām atbilstošās Licences;</w:t>
      </w:r>
    </w:p>
    <w:p w:rsidR="00B7251B" w:rsidRDefault="002B5E57">
      <w:pPr>
        <w:numPr>
          <w:ilvl w:val="2"/>
          <w:numId w:val="2"/>
        </w:numPr>
        <w:spacing w:after="0" w:line="240" w:lineRule="auto"/>
        <w:ind w:left="1276" w:right="-766"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laicīgi saņemt no Piegādātāja informāciju un paskaidrojumus par iespējamajiem vai paredzamajiem kavējumiem Līguma izpildē;</w:t>
      </w:r>
    </w:p>
    <w:p w:rsidR="00B7251B" w:rsidRDefault="002B5E57">
      <w:pPr>
        <w:numPr>
          <w:ilvl w:val="2"/>
          <w:numId w:val="2"/>
        </w:numPr>
        <w:spacing w:after="0" w:line="240" w:lineRule="auto"/>
        <w:ind w:left="1276" w:right="-766"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apturēt Līguma izpildi Līguma 3.4.punktā noteiktajos gadījumos;</w:t>
      </w:r>
    </w:p>
    <w:p w:rsidR="00B7251B" w:rsidRDefault="002B5E57">
      <w:pPr>
        <w:numPr>
          <w:ilvl w:val="2"/>
          <w:numId w:val="2"/>
        </w:numPr>
        <w:spacing w:after="0" w:line="240" w:lineRule="auto"/>
        <w:ind w:left="1276" w:right="-766"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apturēt un atlikt Līgumā paredzēto maksājumu ārējā normatīvajā aktā vai šajā Līgumā noteiktajos gadījumos.</w:t>
      </w:r>
    </w:p>
    <w:p w:rsidR="00B7251B" w:rsidRDefault="002B5E57">
      <w:pPr>
        <w:numPr>
          <w:ilvl w:val="1"/>
          <w:numId w:val="2"/>
        </w:numPr>
        <w:spacing w:after="0" w:line="240" w:lineRule="auto"/>
        <w:ind w:left="567" w:right="-766" w:hanging="567"/>
        <w:jc w:val="both"/>
        <w:rPr>
          <w:rFonts w:ascii="Times New Roman" w:eastAsia="Calibri" w:hAnsi="Times New Roman" w:cs="Times New Roman"/>
          <w:sz w:val="24"/>
          <w:szCs w:val="24"/>
        </w:rPr>
      </w:pPr>
      <w:r>
        <w:rPr>
          <w:rFonts w:ascii="Times New Roman" w:eastAsia="Times New Roman" w:hAnsi="Times New Roman" w:cs="Times New Roman"/>
          <w:sz w:val="24"/>
          <w:szCs w:val="24"/>
        </w:rPr>
        <w:t>Pasūtītājs atsaka pieņemt Līguma izpildījumu, ja piegādāta nekvalitatīva un Līguma noteikumiem neatbilstoša Prece.</w:t>
      </w:r>
    </w:p>
    <w:p w:rsidR="00B7251B" w:rsidRDefault="00B7251B">
      <w:pPr>
        <w:spacing w:after="0" w:line="240" w:lineRule="auto"/>
        <w:ind w:right="-766"/>
        <w:jc w:val="both"/>
        <w:rPr>
          <w:rFonts w:ascii="Times New Roman" w:eastAsia="Times New Roman" w:hAnsi="Times New Roman" w:cs="Times New Roman"/>
          <w:sz w:val="24"/>
          <w:szCs w:val="24"/>
        </w:rPr>
      </w:pPr>
    </w:p>
    <w:p w:rsidR="00B7251B" w:rsidRDefault="002B5E57">
      <w:pPr>
        <w:numPr>
          <w:ilvl w:val="0"/>
          <w:numId w:val="2"/>
        </w:numPr>
        <w:spacing w:after="0" w:line="240" w:lineRule="auto"/>
        <w:ind w:right="-766"/>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Konfidencialitāte</w:t>
      </w:r>
    </w:p>
    <w:p w:rsidR="00B7251B" w:rsidRDefault="002B5E57">
      <w:pPr>
        <w:spacing w:after="0" w:line="240" w:lineRule="auto"/>
        <w:ind w:left="567" w:right="-766" w:hanging="567"/>
        <w:contextualSpacing/>
        <w:jc w:val="both"/>
        <w:rPr>
          <w:rFonts w:ascii="Times New Roman" w:eastAsia="Calibri" w:hAnsi="Times New Roman" w:cs="Times New Roman"/>
          <w:sz w:val="24"/>
          <w:szCs w:val="24"/>
        </w:rPr>
      </w:pPr>
      <w:r>
        <w:rPr>
          <w:rFonts w:ascii="Times New Roman" w:eastAsia="Calibri" w:hAnsi="Times New Roman" w:cs="Times New Roman"/>
          <w:bCs/>
          <w:sz w:val="24"/>
          <w:szCs w:val="24"/>
        </w:rPr>
        <w:t>5.1.</w:t>
      </w:r>
      <w:r>
        <w:rPr>
          <w:rFonts w:ascii="Times New Roman" w:eastAsia="Calibri" w:hAnsi="Times New Roman" w:cs="Times New Roman"/>
          <w:b/>
          <w:bCs/>
          <w:sz w:val="24"/>
          <w:szCs w:val="24"/>
        </w:rPr>
        <w:t xml:space="preserve"> </w:t>
      </w:r>
      <w:r>
        <w:rPr>
          <w:rFonts w:ascii="Times New Roman" w:eastAsia="Calibri" w:hAnsi="Times New Roman" w:cs="Times New Roman"/>
          <w:bCs/>
          <w:sz w:val="24"/>
          <w:szCs w:val="24"/>
        </w:rPr>
        <w:tab/>
      </w:r>
      <w:r>
        <w:rPr>
          <w:rFonts w:ascii="Times New Roman" w:eastAsia="Calibri" w:hAnsi="Times New Roman" w:cs="Times New Roman"/>
          <w:sz w:val="24"/>
          <w:szCs w:val="24"/>
        </w:rPr>
        <w:t xml:space="preserve">Konfidenciāla informācija Līguma ietvaros ir tāda </w:t>
      </w:r>
      <w:proofErr w:type="spellStart"/>
      <w:r>
        <w:rPr>
          <w:rFonts w:ascii="Times New Roman" w:eastAsia="Calibri" w:hAnsi="Times New Roman" w:cs="Times New Roman"/>
          <w:sz w:val="24"/>
          <w:szCs w:val="24"/>
        </w:rPr>
        <w:t>rakstveidā</w:t>
      </w:r>
      <w:proofErr w:type="spellEnd"/>
      <w:r>
        <w:rPr>
          <w:rFonts w:ascii="Times New Roman" w:eastAsia="Calibri" w:hAnsi="Times New Roman" w:cs="Times New Roman"/>
          <w:sz w:val="24"/>
          <w:szCs w:val="24"/>
        </w:rPr>
        <w:t xml:space="preserve"> vai citādā veidā fiksēta vai nefiksēta informācija, kurai ir faktiska vai potenciāla mantiska vai nemantiska vērtība, kuras nonākšana citu personu rīcībā var radīt zaudējumus kādai no Pusēm un attiecībā uz kuru Puse veikusi saprātīgus slepenības saglabāšanas pasākumus. Konfidenciāla informācija nav informācija, kas ir publiski pieejama. Puse neizpauž otras Puses konfidenciālo informāciju trešajām personām, un neizmanto to ne savā, ne trešo personu labā.</w:t>
      </w:r>
    </w:p>
    <w:p w:rsidR="00B7251B" w:rsidRDefault="002B5E57">
      <w:pPr>
        <w:spacing w:before="120" w:after="120" w:line="240" w:lineRule="auto"/>
        <w:ind w:left="567" w:right="-766" w:hanging="567"/>
        <w:contextualSpacing/>
        <w:jc w:val="both"/>
        <w:rPr>
          <w:rFonts w:ascii="Calibri" w:eastAsia="Calibri" w:hAnsi="Calibri" w:cs="Times New Roman"/>
        </w:rPr>
      </w:pPr>
      <w:r>
        <w:rPr>
          <w:rFonts w:ascii="Times New Roman" w:eastAsia="Calibri" w:hAnsi="Times New Roman" w:cs="Times New Roman"/>
          <w:bCs/>
          <w:sz w:val="24"/>
          <w:szCs w:val="24"/>
        </w:rPr>
        <w:t>5.2.</w:t>
      </w:r>
      <w:r>
        <w:rPr>
          <w:rFonts w:ascii="Times New Roman" w:eastAsia="Calibri" w:hAnsi="Times New Roman" w:cs="Times New Roman"/>
          <w:b/>
          <w:bCs/>
          <w:sz w:val="24"/>
          <w:szCs w:val="24"/>
        </w:rPr>
        <w:tab/>
      </w:r>
      <w:r>
        <w:rPr>
          <w:rFonts w:ascii="Times New Roman" w:eastAsia="Calibri" w:hAnsi="Times New Roman" w:cs="Times New Roman"/>
          <w:sz w:val="24"/>
          <w:szCs w:val="24"/>
        </w:rPr>
        <w:t>Puse nodod otras Puses konfidenciālu informāciju tikai tiem saviem darbiniekiem, kam tā nepieciešama Līguma izpildei, un apakšuzņēmējiem, kam tā neieciešama Līguma izpildei un kas pirms tam rakstiski apņēmušies turēt šo informāciju noslēpumā, neizpaust to trešajām personām un neizmantot to ne savā, ne citu personu labā. Citām personām konfidenciālu informāciju var nodot tikai pēc tam, kad Puses rakstiski vienojas par nododamās konfidenciālās informācijas saturu, apjomu un saņēmēju, kā arī tad, ja šādu informāciju sniegt ir pienākums saskaņā ar Latvijas Republikas normatīvajiem aktiem. Puse pēc otras Puses pieprasījuma iesniedz sarakstu ar visu to personu vārdiem un uzvārdiem, kam nodota Puses konfidenciālā informācija</w:t>
      </w:r>
      <w:r>
        <w:rPr>
          <w:rFonts w:eastAsia="Calibri" w:cs="Times New Roman"/>
        </w:rPr>
        <w:t>.</w:t>
      </w:r>
    </w:p>
    <w:p w:rsidR="00B7251B" w:rsidRDefault="00B7251B">
      <w:pPr>
        <w:spacing w:before="120" w:after="120" w:line="240" w:lineRule="auto"/>
        <w:ind w:right="-766"/>
        <w:contextualSpacing/>
        <w:jc w:val="both"/>
        <w:rPr>
          <w:rFonts w:ascii="Times New Roman" w:eastAsia="Calibri" w:hAnsi="Times New Roman" w:cs="Times New Roman"/>
          <w:b/>
          <w:bCs/>
          <w:sz w:val="24"/>
          <w:szCs w:val="24"/>
        </w:rPr>
      </w:pPr>
    </w:p>
    <w:p w:rsidR="00B7251B" w:rsidRDefault="002B5E57">
      <w:pPr>
        <w:numPr>
          <w:ilvl w:val="0"/>
          <w:numId w:val="2"/>
        </w:numPr>
        <w:spacing w:before="120" w:after="120" w:line="240" w:lineRule="auto"/>
        <w:ind w:right="-766"/>
        <w:contextualSpacing/>
        <w:jc w:val="center"/>
        <w:rPr>
          <w:rFonts w:ascii="Times New Roman" w:eastAsia="Calibri" w:hAnsi="Times New Roman" w:cs="Times New Roman"/>
          <w:b/>
          <w:bCs/>
          <w:sz w:val="24"/>
          <w:szCs w:val="24"/>
        </w:rPr>
      </w:pPr>
      <w:r>
        <w:rPr>
          <w:rFonts w:ascii="Times New Roman" w:eastAsia="Times New Roman" w:hAnsi="Times New Roman" w:cs="Times New Roman"/>
          <w:b/>
          <w:bCs/>
          <w:sz w:val="24"/>
          <w:szCs w:val="24"/>
        </w:rPr>
        <w:t>Pušu atbildība</w:t>
      </w:r>
    </w:p>
    <w:p w:rsidR="00B7251B" w:rsidRDefault="002B5E57">
      <w:pPr>
        <w:numPr>
          <w:ilvl w:val="1"/>
          <w:numId w:val="3"/>
        </w:numPr>
        <w:spacing w:after="0" w:line="240" w:lineRule="auto"/>
        <w:ind w:left="567" w:right="-766" w:hanging="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Pusei ir pienākums atlīdzināt otrai Pusei nodarītos tiešos vai netiešos zaudējumus, ja tādi ir radušies prettiesiskas rīcības rezultātā un ir konstatēta un dokumentāli pamatoti pierādīta zaudējumu nodarītajā vaina, zaudējumu esamības fakts un zaudējumu apmērs, kā arī cēloniskais sakars starp prettiesisko rīcību un nodarītajiem zaudējumiem.</w:t>
      </w:r>
    </w:p>
    <w:p w:rsidR="00B7251B" w:rsidRDefault="002B5E57">
      <w:pPr>
        <w:numPr>
          <w:ilvl w:val="1"/>
          <w:numId w:val="3"/>
        </w:numPr>
        <w:spacing w:after="0" w:line="240" w:lineRule="auto"/>
        <w:ind w:left="567" w:right="-766" w:hanging="567"/>
        <w:contextualSpacing/>
        <w:jc w:val="both"/>
        <w:rPr>
          <w:rFonts w:ascii="Times New Roman" w:eastAsia="Times New Roman" w:hAnsi="Times New Roman" w:cs="Times New Roman"/>
          <w:sz w:val="24"/>
          <w:szCs w:val="24"/>
        </w:rPr>
      </w:pPr>
      <w:r>
        <w:rPr>
          <w:rFonts w:ascii="Times New Roman" w:eastAsia="Calibri" w:hAnsi="Times New Roman" w:cs="Times New Roman"/>
          <w:sz w:val="24"/>
          <w:szCs w:val="24"/>
          <w:lang w:eastAsia="lv-LV"/>
        </w:rPr>
        <w:t>Par Licenču piegādes termiņa kavēšanu vai citu Līgumā noteikto saistību nepildīšanu Pasūtītājs ir tiesīgs piemērot Piegādātājam līgumsodu 0.1% apmērā no kopējās Līguma summas par katru nokavējuma dienu, bet ne vairāk kā 10% no kopējās Līguma summas</w:t>
      </w:r>
      <w:r>
        <w:rPr>
          <w:rFonts w:ascii="Times New Roman" w:eastAsia="Times New Roman" w:hAnsi="Times New Roman" w:cs="Times New Roman"/>
          <w:sz w:val="24"/>
          <w:szCs w:val="24"/>
        </w:rPr>
        <w:t>.</w:t>
      </w:r>
    </w:p>
    <w:p w:rsidR="00B7251B" w:rsidRDefault="002B5E57">
      <w:pPr>
        <w:numPr>
          <w:ilvl w:val="1"/>
          <w:numId w:val="3"/>
        </w:numPr>
        <w:tabs>
          <w:tab w:val="left" w:pos="567"/>
        </w:tabs>
        <w:spacing w:after="0" w:line="240" w:lineRule="auto"/>
        <w:ind w:left="567" w:right="-766"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 Līgumā noteikto maksājumu termiņu kavējumu Piegādātājs ir tiesīgs piemērot Pasūtītājam līgumsodu  0,1% apmērā no termiņā nesamaksātās summas par katru maksājuma nokavējuma dienu, bet ne vairāk kā 10% no kavētā maksājuma summas.</w:t>
      </w:r>
      <w:r>
        <w:rPr>
          <w:rFonts w:ascii="Times New Roman" w:eastAsia="Times New Roman" w:hAnsi="Times New Roman" w:cs="Times New Roman"/>
          <w:color w:val="000000"/>
          <w:sz w:val="24"/>
          <w:szCs w:val="24"/>
        </w:rPr>
        <w:t xml:space="preserve"> </w:t>
      </w:r>
    </w:p>
    <w:p w:rsidR="00B7251B" w:rsidRDefault="002B5E57">
      <w:pPr>
        <w:numPr>
          <w:ilvl w:val="1"/>
          <w:numId w:val="3"/>
        </w:numPr>
        <w:tabs>
          <w:tab w:val="left" w:pos="567"/>
        </w:tabs>
        <w:spacing w:after="0" w:line="240" w:lineRule="auto"/>
        <w:ind w:left="567" w:right="-766"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Līgumā noteikto līgumsodu apmaksas tiek veikta 30 (trīsdesmit) dienu laikā pēc attiecīgās puses rēķina par līgumsoda samaksu saņemšanas. </w:t>
      </w:r>
    </w:p>
    <w:p w:rsidR="00B7251B" w:rsidRDefault="002B5E57">
      <w:pPr>
        <w:numPr>
          <w:ilvl w:val="1"/>
          <w:numId w:val="3"/>
        </w:numPr>
        <w:spacing w:after="0" w:line="240" w:lineRule="auto"/>
        <w:ind w:left="567" w:right="-766"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Līgumsoda samaksa neatbrīvo Puses no turpmākas saistību izpildes pienākuma un netiek ieskaitīta zaudējumu atlīdzībā.</w:t>
      </w:r>
    </w:p>
    <w:p w:rsidR="00B7251B" w:rsidRDefault="00B7251B">
      <w:pPr>
        <w:spacing w:after="0" w:line="240" w:lineRule="auto"/>
        <w:ind w:right="-766"/>
        <w:jc w:val="both"/>
        <w:rPr>
          <w:rFonts w:ascii="Times New Roman" w:eastAsia="Times New Roman" w:hAnsi="Times New Roman" w:cs="Times New Roman"/>
          <w:sz w:val="24"/>
          <w:szCs w:val="24"/>
        </w:rPr>
      </w:pPr>
    </w:p>
    <w:p w:rsidR="00B7251B" w:rsidRDefault="002B5E57">
      <w:pPr>
        <w:numPr>
          <w:ilvl w:val="0"/>
          <w:numId w:val="3"/>
        </w:numPr>
        <w:spacing w:before="120" w:after="120" w:line="240" w:lineRule="auto"/>
        <w:ind w:right="-766"/>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Nepārvarama vara</w:t>
      </w:r>
    </w:p>
    <w:p w:rsidR="00B7251B" w:rsidRDefault="002B5E57">
      <w:pPr>
        <w:numPr>
          <w:ilvl w:val="1"/>
          <w:numId w:val="3"/>
        </w:numPr>
        <w:spacing w:after="0" w:line="240" w:lineRule="auto"/>
        <w:ind w:left="567" w:right="-766" w:hanging="56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lv-LV"/>
        </w:rPr>
        <w:t xml:space="preserve">Puses tiek atbrīvotas no atbildības par pilnīgu vai daļēju līgumā paredzēto saistību neizpildi, ja šāda neizpilde ir notikusi nepārvaramas varas apstākļu iestāšanās rezultātā pēc līguma spēkā stāšanās dienas, kuru nebija iespējams ne paredzēt, ne novērst. Šāda nepārvarama vara ietver sevī notikumus, kuri iziet ārpus Pušu kontroles un atbildības (dabas katastrofas, ūdens plūdi, ugunsgrēks, zemestrīce un citas stihiskas nelaimes, kā arī karš un karadarbība, streiki, Latvijas valsts institūciju, kā arī pašvaldību institūciju </w:t>
      </w:r>
      <w:r>
        <w:rPr>
          <w:rFonts w:ascii="Times New Roman" w:eastAsia="Times New Roman" w:hAnsi="Times New Roman" w:cs="Times New Roman"/>
          <w:sz w:val="24"/>
          <w:szCs w:val="24"/>
          <w:lang w:eastAsia="lv-LV"/>
        </w:rPr>
        <w:lastRenderedPageBreak/>
        <w:t>pieņemtie normatīvie akti un norādījumi un citi apstākļi, kas neiekļaujas Pušu iespējamās kontroles robežās u.c.)</w:t>
      </w:r>
      <w:r>
        <w:rPr>
          <w:rFonts w:ascii="Times New Roman" w:eastAsia="Times New Roman" w:hAnsi="Times New Roman" w:cs="Times New Roman"/>
          <w:sz w:val="24"/>
          <w:szCs w:val="24"/>
        </w:rPr>
        <w:t>.</w:t>
      </w:r>
    </w:p>
    <w:p w:rsidR="00B7251B" w:rsidRDefault="002B5E57">
      <w:pPr>
        <w:numPr>
          <w:ilvl w:val="1"/>
          <w:numId w:val="3"/>
        </w:numPr>
        <w:spacing w:after="0" w:line="240" w:lineRule="auto"/>
        <w:ind w:left="567" w:right="-766"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lv-LV"/>
        </w:rPr>
        <w:t>Par nepārvaramas varas apstākli nevar tikt atzīts Izpildītāja un citu iesaistīto personu saistību neizpilde vai nesavlaicīga izpilde</w:t>
      </w:r>
      <w:r>
        <w:rPr>
          <w:rFonts w:ascii="Times New Roman" w:eastAsia="Times New Roman" w:hAnsi="Times New Roman" w:cs="Times New Roman"/>
          <w:sz w:val="24"/>
          <w:szCs w:val="24"/>
        </w:rPr>
        <w:t>.</w:t>
      </w:r>
    </w:p>
    <w:p w:rsidR="00B7251B" w:rsidRDefault="002B5E57">
      <w:pPr>
        <w:numPr>
          <w:ilvl w:val="1"/>
          <w:numId w:val="3"/>
        </w:numPr>
        <w:spacing w:after="0" w:line="240" w:lineRule="auto"/>
        <w:ind w:left="567" w:right="-766"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lv-LV"/>
        </w:rPr>
        <w:t>Puse, kas nokļuvusi nepārvaramas varas apstākļos, nekavējoties, bet ne vēlāk kā 3 (trīs) darba dienu laikā pēc nepārvaramas varas apstākļu iestāšanās dienas, rakstiski jāinformē par to otra Puse un, ja tas ir iespējams, ziņojumam jāpievieno izziņa, kuru izsniegušas kompetentas iestādes un kura satur nepārvaramas varas apstākļu apstiprinājumu un raksturojumu.</w:t>
      </w:r>
    </w:p>
    <w:p w:rsidR="00B7251B" w:rsidRDefault="002B5E57">
      <w:pPr>
        <w:numPr>
          <w:ilvl w:val="1"/>
          <w:numId w:val="3"/>
        </w:numPr>
        <w:spacing w:after="0" w:line="240" w:lineRule="auto"/>
        <w:ind w:left="567" w:right="-766" w:hanging="567"/>
        <w:jc w:val="both"/>
        <w:rPr>
          <w:rFonts w:ascii="Times New Roman" w:eastAsia="Times New Roman" w:hAnsi="Times New Roman" w:cs="Times New Roman"/>
          <w:sz w:val="24"/>
          <w:szCs w:val="24"/>
        </w:rPr>
      </w:pPr>
      <w:r>
        <w:rPr>
          <w:rFonts w:ascii="Times New Roman" w:eastAsia="Times New Roman" w:hAnsi="Times New Roman" w:cs="Times New Roman"/>
          <w:iCs/>
          <w:sz w:val="24"/>
          <w:szCs w:val="24"/>
          <w:lang w:eastAsia="lv-LV"/>
        </w:rPr>
        <w:t xml:space="preserve">Ar rakstisku vienošanos </w:t>
      </w:r>
      <w:r>
        <w:rPr>
          <w:rFonts w:ascii="Times New Roman" w:eastAsia="Times New Roman" w:hAnsi="Times New Roman" w:cs="Times New Roman"/>
          <w:bCs/>
          <w:iCs/>
          <w:sz w:val="24"/>
          <w:szCs w:val="24"/>
          <w:lang w:eastAsia="lv-LV"/>
        </w:rPr>
        <w:t>Puses</w:t>
      </w:r>
      <w:r>
        <w:rPr>
          <w:rFonts w:ascii="Times New Roman" w:eastAsia="Times New Roman" w:hAnsi="Times New Roman" w:cs="Times New Roman"/>
          <w:iCs/>
          <w:sz w:val="24"/>
          <w:szCs w:val="24"/>
          <w:lang w:eastAsia="lv-LV"/>
        </w:rPr>
        <w:t xml:space="preserve"> apliecina, vai nepārvaramas varas apstākļi traucē vai padara Līguma saistību izpildi par neiespējamu, kā arī izlemj līgumsaistību turpināšanas (vai izbeigšanas) būtiskos jautājumus, un vienošanos pievieno līgumam. Līgumsaistību turpināšanas gadījumā, </w:t>
      </w:r>
      <w:r>
        <w:rPr>
          <w:rFonts w:ascii="Times New Roman" w:eastAsia="Times New Roman" w:hAnsi="Times New Roman" w:cs="Times New Roman"/>
          <w:bCs/>
          <w:iCs/>
          <w:sz w:val="24"/>
          <w:szCs w:val="24"/>
          <w:lang w:eastAsia="lv-LV"/>
        </w:rPr>
        <w:t>Puses</w:t>
      </w:r>
      <w:r>
        <w:rPr>
          <w:rFonts w:ascii="Times New Roman" w:eastAsia="Times New Roman" w:hAnsi="Times New Roman" w:cs="Times New Roman"/>
          <w:b/>
          <w:bCs/>
          <w:iCs/>
          <w:sz w:val="24"/>
          <w:szCs w:val="24"/>
          <w:lang w:eastAsia="lv-LV"/>
        </w:rPr>
        <w:t xml:space="preserve"> </w:t>
      </w:r>
      <w:r>
        <w:rPr>
          <w:rFonts w:ascii="Times New Roman" w:eastAsia="Times New Roman" w:hAnsi="Times New Roman" w:cs="Times New Roman"/>
          <w:iCs/>
          <w:sz w:val="24"/>
          <w:szCs w:val="24"/>
          <w:lang w:eastAsia="lv-LV"/>
        </w:rPr>
        <w:t>apņemas līgumsaistību termiņu pagarināt atbilstoši tam laika posmam, kas būs vienāds ar iepriekš minēto apstākļu izraisīto kavēšanos.</w:t>
      </w:r>
    </w:p>
    <w:p w:rsidR="00B7251B" w:rsidRDefault="002B5E57">
      <w:pPr>
        <w:numPr>
          <w:ilvl w:val="1"/>
          <w:numId w:val="3"/>
        </w:numPr>
        <w:spacing w:after="0" w:line="240" w:lineRule="auto"/>
        <w:ind w:left="567" w:right="-766" w:hanging="567"/>
        <w:jc w:val="both"/>
        <w:rPr>
          <w:rFonts w:ascii="Times New Roman" w:eastAsia="Times New Roman" w:hAnsi="Times New Roman" w:cs="Times New Roman"/>
          <w:sz w:val="24"/>
          <w:szCs w:val="24"/>
        </w:rPr>
      </w:pPr>
      <w:r>
        <w:rPr>
          <w:rFonts w:ascii="Times New Roman" w:eastAsia="Times New Roman" w:hAnsi="Times New Roman" w:cs="Times New Roman"/>
          <w:iCs/>
          <w:sz w:val="24"/>
          <w:szCs w:val="24"/>
          <w:lang w:eastAsia="lv-LV"/>
        </w:rPr>
        <w:t xml:space="preserve">Ja nepārvaramas varas apstākļu dēļ saistības nav iespējams izpildīt ilgāk par 30 kalendārajām dienām, tad Pusēm ir tiesības atteikties no Līguma izpildes. Līguma izbeigšanas gadījumā katrai </w:t>
      </w:r>
      <w:r>
        <w:rPr>
          <w:rFonts w:ascii="Times New Roman" w:eastAsia="Times New Roman" w:hAnsi="Times New Roman" w:cs="Times New Roman"/>
          <w:bCs/>
          <w:iCs/>
          <w:sz w:val="24"/>
          <w:szCs w:val="24"/>
          <w:lang w:eastAsia="lv-LV"/>
        </w:rPr>
        <w:t>Pusei</w:t>
      </w:r>
      <w:r>
        <w:rPr>
          <w:rFonts w:ascii="Times New Roman" w:eastAsia="Times New Roman" w:hAnsi="Times New Roman" w:cs="Times New Roman"/>
          <w:b/>
          <w:bCs/>
          <w:iCs/>
          <w:sz w:val="24"/>
          <w:szCs w:val="24"/>
          <w:lang w:eastAsia="lv-LV"/>
        </w:rPr>
        <w:t xml:space="preserve"> </w:t>
      </w:r>
      <w:r>
        <w:rPr>
          <w:rFonts w:ascii="Times New Roman" w:eastAsia="Times New Roman" w:hAnsi="Times New Roman" w:cs="Times New Roman"/>
          <w:iCs/>
          <w:sz w:val="24"/>
          <w:szCs w:val="24"/>
          <w:lang w:eastAsia="lv-LV"/>
        </w:rPr>
        <w:t>ir jāatdod otrai tas, ko tā izpildījusi vai par izpildīto jāatlīdzina.</w:t>
      </w:r>
    </w:p>
    <w:p w:rsidR="00B7251B" w:rsidRDefault="002B5E57">
      <w:pPr>
        <w:numPr>
          <w:ilvl w:val="1"/>
          <w:numId w:val="3"/>
        </w:numPr>
        <w:spacing w:after="0" w:line="240" w:lineRule="auto"/>
        <w:ind w:left="567" w:right="-766"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lv-LV"/>
        </w:rPr>
        <w:t>Par zaudējumiem, kas radušies nepārvaramas varas apstākļu dēļ, neviena no Pusēm atbildību nenes, ja Puse ir informējusi otru Pusi atbilstoši līguma 6.3.punktam.</w:t>
      </w:r>
    </w:p>
    <w:p w:rsidR="00B7251B" w:rsidRDefault="00B7251B">
      <w:pPr>
        <w:spacing w:after="0" w:line="240" w:lineRule="auto"/>
        <w:ind w:right="-766"/>
        <w:jc w:val="both"/>
        <w:rPr>
          <w:rFonts w:ascii="Times New Roman" w:eastAsia="Times New Roman" w:hAnsi="Times New Roman" w:cs="Times New Roman"/>
          <w:sz w:val="24"/>
          <w:szCs w:val="24"/>
        </w:rPr>
      </w:pPr>
    </w:p>
    <w:p w:rsidR="00B7251B" w:rsidRDefault="002B5E57">
      <w:pPr>
        <w:numPr>
          <w:ilvl w:val="0"/>
          <w:numId w:val="3"/>
        </w:numPr>
        <w:spacing w:before="120" w:after="120" w:line="240" w:lineRule="auto"/>
        <w:ind w:right="-766"/>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Strīdu izskatīšanas kārtība</w:t>
      </w:r>
    </w:p>
    <w:p w:rsidR="00B7251B" w:rsidRDefault="002B5E57">
      <w:pPr>
        <w:numPr>
          <w:ilvl w:val="1"/>
          <w:numId w:val="3"/>
        </w:numPr>
        <w:spacing w:before="120" w:after="120" w:line="240" w:lineRule="auto"/>
        <w:ind w:left="567" w:right="-766" w:hanging="56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Strīdus, kas rodas Līguma izpildes gaitā vai sakarā ar Līgumu, Puses risina savstarpēju pārrunu ceļā. Vienošanās par strīda atrisināšanu noformējama </w:t>
      </w:r>
      <w:proofErr w:type="spellStart"/>
      <w:r>
        <w:rPr>
          <w:rFonts w:ascii="Times New Roman" w:eastAsia="Times New Roman" w:hAnsi="Times New Roman" w:cs="Times New Roman"/>
          <w:sz w:val="24"/>
          <w:szCs w:val="24"/>
        </w:rPr>
        <w:t>rakstveidā</w:t>
      </w:r>
      <w:proofErr w:type="spellEnd"/>
      <w:r>
        <w:rPr>
          <w:rFonts w:ascii="Times New Roman" w:eastAsia="Times New Roman" w:hAnsi="Times New Roman" w:cs="Times New Roman"/>
          <w:sz w:val="24"/>
          <w:szCs w:val="24"/>
        </w:rPr>
        <w:t xml:space="preserve"> un Puses to abpusēji paraksta. Minētā vienošanās pievienojama pie Līguma. Ja vienošanās netiek panākta, tad strīdus risina tiesā Latvijas Republikas normatīvajos aktos noteiktajā kārtībā.</w:t>
      </w:r>
    </w:p>
    <w:p w:rsidR="00B7251B" w:rsidRDefault="002B5E57">
      <w:pPr>
        <w:numPr>
          <w:ilvl w:val="1"/>
          <w:numId w:val="3"/>
        </w:numPr>
        <w:spacing w:before="120" w:after="120" w:line="240" w:lineRule="auto"/>
        <w:ind w:left="567" w:right="-766" w:hanging="56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Jautājumos, kas nav tiešā veidā paredzēti Līgumā, Puses risina saskaņā ar spēkā esošajiem normatīvajiem aktiem.</w:t>
      </w:r>
    </w:p>
    <w:p w:rsidR="00B7251B" w:rsidRDefault="00B7251B">
      <w:pPr>
        <w:spacing w:before="120" w:after="120" w:line="240" w:lineRule="auto"/>
        <w:ind w:left="567" w:right="-766"/>
        <w:contextualSpacing/>
        <w:jc w:val="both"/>
        <w:rPr>
          <w:rFonts w:ascii="Times New Roman" w:eastAsia="Times New Roman" w:hAnsi="Times New Roman" w:cs="Times New Roman"/>
          <w:sz w:val="24"/>
          <w:szCs w:val="24"/>
        </w:rPr>
      </w:pPr>
    </w:p>
    <w:p w:rsidR="00B7251B" w:rsidRDefault="002B5E57">
      <w:pPr>
        <w:numPr>
          <w:ilvl w:val="0"/>
          <w:numId w:val="3"/>
        </w:numPr>
        <w:spacing w:before="120" w:after="120" w:line="240" w:lineRule="auto"/>
        <w:ind w:right="-766" w:hanging="72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Citi noteikumi</w:t>
      </w:r>
    </w:p>
    <w:p w:rsidR="00B7251B" w:rsidRDefault="002B5E57">
      <w:pPr>
        <w:numPr>
          <w:ilvl w:val="1"/>
          <w:numId w:val="3"/>
        </w:numPr>
        <w:spacing w:after="0" w:line="240" w:lineRule="auto"/>
        <w:ind w:left="567" w:right="-766" w:hanging="567"/>
        <w:jc w:val="both"/>
        <w:rPr>
          <w:rFonts w:ascii="Times New Roman" w:eastAsia="Calibri" w:hAnsi="Times New Roman" w:cs="Times New Roman"/>
          <w:sz w:val="24"/>
          <w:szCs w:val="24"/>
        </w:rPr>
      </w:pPr>
      <w:r>
        <w:rPr>
          <w:rFonts w:ascii="Times New Roman" w:eastAsia="Times New Roman" w:hAnsi="Times New Roman" w:cs="Times New Roman"/>
          <w:sz w:val="24"/>
          <w:szCs w:val="24"/>
        </w:rPr>
        <w:t>Ja kāds no Līguma nosacījumiem zaudē spēku normatīvo aktu grozījumu rezultātā, Līgums nezaudē spēku tā pārējos punktos un šajā gadījumā Puses piemēro Līgumu, atbilstoši spēkā esošajiem normatīvajiem aktiem.</w:t>
      </w:r>
    </w:p>
    <w:p w:rsidR="00B7251B" w:rsidRDefault="002B5E57">
      <w:pPr>
        <w:numPr>
          <w:ilvl w:val="1"/>
          <w:numId w:val="3"/>
        </w:numPr>
        <w:spacing w:after="0" w:line="240" w:lineRule="auto"/>
        <w:ind w:left="567" w:right="-766"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Puses ir tiesīgas veikt Līguma grozījumus, ja Piegādātāju aizstāj ar citu, atbilstoši komerctiesību jomas normatīvo aktu noteikumiem par komersantu reorganizāciju un uzņēmuma pāreju.</w:t>
      </w:r>
    </w:p>
    <w:p w:rsidR="00B7251B" w:rsidRDefault="002B5E57">
      <w:pPr>
        <w:numPr>
          <w:ilvl w:val="1"/>
          <w:numId w:val="3"/>
        </w:numPr>
        <w:spacing w:after="0" w:line="240" w:lineRule="auto"/>
        <w:ind w:left="567" w:right="-766"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Jebkuri Līguma grozījumi tiek noformēti </w:t>
      </w:r>
      <w:proofErr w:type="spellStart"/>
      <w:r>
        <w:rPr>
          <w:rFonts w:ascii="Times New Roman" w:eastAsia="Times New Roman" w:hAnsi="Times New Roman" w:cs="Times New Roman"/>
          <w:sz w:val="24"/>
          <w:szCs w:val="24"/>
        </w:rPr>
        <w:t>rakstveidā</w:t>
      </w:r>
      <w:proofErr w:type="spellEnd"/>
      <w:r>
        <w:rPr>
          <w:rFonts w:ascii="Times New Roman" w:eastAsia="Times New Roman" w:hAnsi="Times New Roman" w:cs="Times New Roman"/>
          <w:sz w:val="24"/>
          <w:szCs w:val="24"/>
        </w:rPr>
        <w:t xml:space="preserve"> un kļūst par Līguma neatņemamu sastāvdaļu. Puses ir tiesīgas veikt Līguma grozījumus saskaņā ar Publisko iepirkumu likumā noteikto. </w:t>
      </w:r>
    </w:p>
    <w:p w:rsidR="00B7251B" w:rsidRDefault="002B5E57">
      <w:pPr>
        <w:numPr>
          <w:ilvl w:val="1"/>
          <w:numId w:val="3"/>
        </w:numPr>
        <w:spacing w:after="0" w:line="240" w:lineRule="auto"/>
        <w:ind w:left="567" w:right="-766"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Puses ir tiesīgas </w:t>
      </w:r>
      <w:proofErr w:type="spellStart"/>
      <w:r>
        <w:rPr>
          <w:rFonts w:ascii="Times New Roman" w:eastAsia="Times New Roman" w:hAnsi="Times New Roman" w:cs="Times New Roman"/>
          <w:sz w:val="24"/>
          <w:szCs w:val="24"/>
        </w:rPr>
        <w:t>rakstveidā</w:t>
      </w:r>
      <w:proofErr w:type="spellEnd"/>
      <w:r>
        <w:rPr>
          <w:rFonts w:ascii="Times New Roman" w:eastAsia="Times New Roman" w:hAnsi="Times New Roman" w:cs="Times New Roman"/>
          <w:sz w:val="24"/>
          <w:szCs w:val="24"/>
        </w:rPr>
        <w:t xml:space="preserve"> vienoties par līguma termiņa pagarinājumu vai Līguma kopējās summas palielinājumu atbilstoši Publisko iepirkumu likumā noteiktajam.</w:t>
      </w:r>
    </w:p>
    <w:p w:rsidR="00B7251B" w:rsidRDefault="002B5E57">
      <w:pPr>
        <w:numPr>
          <w:ilvl w:val="1"/>
          <w:numId w:val="3"/>
        </w:numPr>
        <w:spacing w:after="0" w:line="240" w:lineRule="auto"/>
        <w:ind w:left="567" w:right="-766"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Puses apliecina un garantē, ka tām ir tiesības parakstīt Līgumu un tās uzņemas visas ar Līgumu noteiktās saistības un pienākumus. Gadījumā, ja Līgumu parakstījusi persona bez paraksta tiesībām, tā uzņemas pilnu atbildību pret otru Pusi, tajā skaitā par radītajiem zaudējumiem, ja tādi radušies.</w:t>
      </w:r>
    </w:p>
    <w:p w:rsidR="00B7251B" w:rsidRDefault="002B5E57">
      <w:pPr>
        <w:numPr>
          <w:ilvl w:val="1"/>
          <w:numId w:val="3"/>
        </w:numPr>
        <w:spacing w:after="0" w:line="240" w:lineRule="auto"/>
        <w:ind w:left="567" w:right="-766"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 kādai no Pusēm tiek mainīti rekvizīti vai Līguma 9.10.punktā noteiktās Pušu kontaktpersonas vai to kontaktinformācija, attiecīgā Puse 5 (piecu) darba dienu laikā no notikušo izmaiņu iestāšanās rakstiski paziņo par to otrai Pusei. Ja Puse neizpilda šī punkta </w:t>
      </w:r>
      <w:r>
        <w:rPr>
          <w:rFonts w:ascii="Times New Roman" w:eastAsia="Times New Roman" w:hAnsi="Times New Roman" w:cs="Times New Roman"/>
          <w:sz w:val="24"/>
          <w:szCs w:val="24"/>
        </w:rPr>
        <w:lastRenderedPageBreak/>
        <w:t>nosacījumus, uzskatāms, ka otra Puse ir pilnībā izpildījusi savas saistības, lietojot Līgumā esošo informāciju attiecībā pret otras Puses sniegto informāciju.</w:t>
      </w:r>
    </w:p>
    <w:p w:rsidR="00B7251B" w:rsidRDefault="002B5E57">
      <w:pPr>
        <w:numPr>
          <w:ilvl w:val="1"/>
          <w:numId w:val="3"/>
        </w:numPr>
        <w:spacing w:after="0" w:line="240" w:lineRule="auto"/>
        <w:ind w:left="567" w:right="-766"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Pasūtītāja vadītāja maiņa nevar būt par pamatu Līguma pārtraukšanai vai izbeigšanai. Gadījumā, ja notiek Pasūtītāja reorganizācija, Līgums paliek spēkā un tā nosacījumi ir saistoši tā tiesību un saistību pārņēmējam. Pasūtītājs par šādu apstākļu iestāšanos 10 (desmit) dienas iepriekš rakstiski brīdina Piegādātāju.</w:t>
      </w:r>
    </w:p>
    <w:p w:rsidR="00B7251B" w:rsidRDefault="002B5E57">
      <w:pPr>
        <w:numPr>
          <w:ilvl w:val="1"/>
          <w:numId w:val="3"/>
        </w:numPr>
        <w:spacing w:after="0" w:line="240" w:lineRule="auto"/>
        <w:ind w:left="709" w:right="-766"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Informācijas apmaiņa starp Pusēm var notikt arī izmantojot e-pasta saraksti, kas kļūst par Līguma neatņemamu sastāvdaļu.</w:t>
      </w:r>
    </w:p>
    <w:p w:rsidR="00B7251B" w:rsidRDefault="002B5E57">
      <w:pPr>
        <w:numPr>
          <w:ilvl w:val="1"/>
          <w:numId w:val="3"/>
        </w:numPr>
        <w:spacing w:after="0" w:line="240" w:lineRule="auto"/>
        <w:ind w:left="709" w:right="-766"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Puses nav tiesīgas nodot savas tiesības un saistības, kas saistītas ar Līgumu un izriet no tā, trešajai personai.</w:t>
      </w:r>
    </w:p>
    <w:p w:rsidR="00B7251B" w:rsidRDefault="002B5E57">
      <w:pPr>
        <w:numPr>
          <w:ilvl w:val="1"/>
          <w:numId w:val="3"/>
        </w:numPr>
        <w:spacing w:after="0" w:line="240" w:lineRule="auto"/>
        <w:ind w:left="709" w:right="-766"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Pušu kontaktpersonas: </w:t>
      </w:r>
    </w:p>
    <w:p w:rsidR="00B7251B" w:rsidRDefault="002B5E57">
      <w:pPr>
        <w:numPr>
          <w:ilvl w:val="2"/>
          <w:numId w:val="3"/>
        </w:numPr>
        <w:spacing w:after="0" w:line="240" w:lineRule="auto"/>
        <w:ind w:left="851" w:right="-766" w:hanging="851"/>
        <w:contextualSpacing/>
        <w:jc w:val="both"/>
      </w:pPr>
      <w:r>
        <w:rPr>
          <w:rFonts w:ascii="Times New Roman" w:eastAsia="Times New Roman" w:hAnsi="Times New Roman" w:cs="Times New Roman"/>
          <w:sz w:val="24"/>
          <w:szCs w:val="24"/>
        </w:rPr>
        <w:t xml:space="preserve">no Pasūtītāja puses: Kārlis Bētiņš, tālrunis: </w:t>
      </w:r>
      <w:r>
        <w:rPr>
          <w:rFonts w:ascii="Times New Roman" w:eastAsia="Times New Roman" w:hAnsi="Times New Roman" w:cs="Times New Roman"/>
          <w:sz w:val="24"/>
          <w:szCs w:val="24"/>
          <w:lang w:val="en-GB"/>
        </w:rPr>
        <w:t>29417489</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GB"/>
        </w:rPr>
        <w:t>67069693,</w:t>
      </w:r>
      <w:r>
        <w:rPr>
          <w:rFonts w:ascii="Times New Roman" w:eastAsia="Times New Roman" w:hAnsi="Times New Roman" w:cs="Times New Roman"/>
          <w:color w:val="1F497D"/>
          <w:sz w:val="24"/>
          <w:szCs w:val="24"/>
          <w:lang w:val="en-GB"/>
        </w:rPr>
        <w:t xml:space="preserve"> </w:t>
      </w:r>
      <w:r>
        <w:rPr>
          <w:rFonts w:ascii="Times New Roman" w:eastAsia="Times New Roman" w:hAnsi="Times New Roman" w:cs="Times New Roman"/>
          <w:sz w:val="24"/>
          <w:szCs w:val="24"/>
        </w:rPr>
        <w:t xml:space="preserve">e-pasts: </w:t>
      </w:r>
      <w:hyperlink r:id="rId8">
        <w:r>
          <w:rPr>
            <w:rStyle w:val="InternetLink"/>
            <w:rFonts w:ascii="Times New Roman" w:eastAsia="Times New Roman" w:hAnsi="Times New Roman" w:cs="Times New Roman"/>
            <w:color w:val="0000FF"/>
            <w:sz w:val="24"/>
            <w:szCs w:val="24"/>
          </w:rPr>
          <w:t>karlis.betins@stradini.lv</w:t>
        </w:r>
      </w:hyperlink>
      <w:r>
        <w:rPr>
          <w:rFonts w:ascii="Times New Roman" w:eastAsia="Calibri" w:hAnsi="Times New Roman" w:cs="Times New Roman"/>
          <w:sz w:val="24"/>
          <w:szCs w:val="24"/>
        </w:rPr>
        <w:t>.</w:t>
      </w:r>
    </w:p>
    <w:p w:rsidR="00B7251B" w:rsidRDefault="002B5E57">
      <w:pPr>
        <w:numPr>
          <w:ilvl w:val="2"/>
          <w:numId w:val="3"/>
        </w:numPr>
        <w:spacing w:after="0" w:line="240" w:lineRule="auto"/>
        <w:ind w:left="851" w:right="-766" w:hanging="851"/>
        <w:contextualSpacing/>
        <w:jc w:val="both"/>
      </w:pPr>
      <w:r>
        <w:rPr>
          <w:rFonts w:ascii="Times New Roman" w:eastAsia="Times New Roman" w:hAnsi="Times New Roman" w:cs="Times New Roman"/>
          <w:sz w:val="24"/>
          <w:szCs w:val="24"/>
        </w:rPr>
        <w:t xml:space="preserve">no Piegādātāja puses: Anrijs Grosbergs, tālrunis: 29512850, 67815557, e-pasts: </w:t>
      </w:r>
      <w:hyperlink r:id="rId9">
        <w:r>
          <w:rPr>
            <w:rStyle w:val="InternetLink"/>
            <w:rFonts w:ascii="Times New Roman" w:eastAsia="Times New Roman" w:hAnsi="Times New Roman" w:cs="Times New Roman"/>
            <w:sz w:val="24"/>
            <w:szCs w:val="24"/>
          </w:rPr>
          <w:t>ag@entrons.lv</w:t>
        </w:r>
      </w:hyperlink>
      <w:r>
        <w:rPr>
          <w:rFonts w:ascii="Times New Roman" w:eastAsia="Times New Roman" w:hAnsi="Times New Roman" w:cs="Times New Roman"/>
          <w:sz w:val="24"/>
          <w:szCs w:val="24"/>
        </w:rPr>
        <w:t>.</w:t>
      </w:r>
      <w:r>
        <w:rPr>
          <w:rFonts w:ascii="Times New Roman" w:eastAsia="Calibri" w:hAnsi="Times New Roman" w:cs="Times New Roman"/>
          <w:sz w:val="24"/>
          <w:szCs w:val="24"/>
        </w:rPr>
        <w:tab/>
      </w:r>
    </w:p>
    <w:p w:rsidR="00B7251B" w:rsidRDefault="002B5E57">
      <w:pPr>
        <w:numPr>
          <w:ilvl w:val="1"/>
          <w:numId w:val="3"/>
        </w:numPr>
        <w:spacing w:after="0" w:line="240" w:lineRule="auto"/>
        <w:ind w:left="709" w:right="-766"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Līgums sagatavots latviešu valodā, parakstīts divos oriģinālos eksemplāros uz 9 (deviņām) lapām, abi eksemplāri ir ar vienādu juridisko spēku. Viens no Līguma eksemplāriem atrodas pie Pasūtītāja, bet otrs – pie Piegādātāja.</w:t>
      </w:r>
    </w:p>
    <w:p w:rsidR="00B7251B" w:rsidRDefault="00B7251B">
      <w:pPr>
        <w:spacing w:after="0" w:line="240" w:lineRule="auto"/>
        <w:ind w:left="709" w:right="-766"/>
        <w:jc w:val="both"/>
        <w:rPr>
          <w:rFonts w:ascii="Times New Roman" w:eastAsia="Times New Roman" w:hAnsi="Times New Roman" w:cs="Times New Roman"/>
          <w:sz w:val="24"/>
          <w:szCs w:val="24"/>
        </w:rPr>
      </w:pPr>
    </w:p>
    <w:p w:rsidR="00B7251B" w:rsidRDefault="002B5E57">
      <w:pPr>
        <w:numPr>
          <w:ilvl w:val="0"/>
          <w:numId w:val="3"/>
        </w:numPr>
        <w:spacing w:before="120" w:after="120" w:line="240" w:lineRule="auto"/>
        <w:ind w:right="-1" w:hanging="72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Pušu juridiskās adreses un rekvizīti:</w:t>
      </w:r>
    </w:p>
    <w:p w:rsidR="00B7251B" w:rsidRDefault="00B7251B">
      <w:pPr>
        <w:spacing w:before="120" w:after="120" w:line="240" w:lineRule="auto"/>
        <w:ind w:left="360" w:right="-1"/>
        <w:rPr>
          <w:rFonts w:ascii="Times New Roman" w:eastAsia="Times New Roman" w:hAnsi="Times New Roman" w:cs="Times New Roman"/>
          <w:b/>
          <w:bCs/>
          <w:sz w:val="24"/>
          <w:szCs w:val="24"/>
        </w:rPr>
      </w:pPr>
    </w:p>
    <w:tbl>
      <w:tblPr>
        <w:tblW w:w="9194" w:type="dxa"/>
        <w:tblInd w:w="-106" w:type="dxa"/>
        <w:tblLook w:val="01E0" w:firstRow="1" w:lastRow="1" w:firstColumn="1" w:lastColumn="1" w:noHBand="0" w:noVBand="0"/>
      </w:tblPr>
      <w:tblGrid>
        <w:gridCol w:w="4583"/>
        <w:gridCol w:w="4611"/>
      </w:tblGrid>
      <w:tr w:rsidR="00B7251B">
        <w:trPr>
          <w:trHeight w:val="116"/>
        </w:trPr>
        <w:tc>
          <w:tcPr>
            <w:tcW w:w="4583" w:type="dxa"/>
            <w:shd w:val="clear" w:color="auto" w:fill="auto"/>
          </w:tcPr>
          <w:p w:rsidR="00B7251B" w:rsidRDefault="002B5E57">
            <w:pPr>
              <w:tabs>
                <w:tab w:val="left" w:pos="2160"/>
              </w:tabs>
              <w:spacing w:after="0" w:line="240" w:lineRule="auto"/>
              <w:ind w:right="-1"/>
              <w:jc w:val="both"/>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Pasūtītājs:</w:t>
            </w:r>
          </w:p>
          <w:p w:rsidR="00B7251B" w:rsidRDefault="002B5E57">
            <w:pPr>
              <w:tabs>
                <w:tab w:val="left" w:pos="2160"/>
              </w:tabs>
              <w:spacing w:after="0" w:line="240" w:lineRule="auto"/>
              <w:ind w:right="-1"/>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VSIA “Paula Stradiņa klīniskās</w:t>
            </w:r>
          </w:p>
          <w:p w:rsidR="00B7251B" w:rsidRDefault="002B5E57">
            <w:pPr>
              <w:tabs>
                <w:tab w:val="left" w:pos="2160"/>
              </w:tabs>
              <w:spacing w:after="0" w:line="240" w:lineRule="auto"/>
              <w:ind w:right="-1"/>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universitātes slimnīca”</w:t>
            </w:r>
          </w:p>
          <w:p w:rsidR="00B7251B" w:rsidRDefault="002B5E57">
            <w:pPr>
              <w:tabs>
                <w:tab w:val="left" w:pos="2160"/>
              </w:tabs>
              <w:spacing w:after="0" w:line="240" w:lineRule="auto"/>
              <w:ind w:right="-1"/>
              <w:jc w:val="both"/>
              <w:rPr>
                <w:rFonts w:ascii="Times New Roman" w:eastAsia="Times New Roman" w:hAnsi="Times New Roman" w:cs="Times New Roman"/>
                <w:bCs/>
                <w:sz w:val="24"/>
                <w:szCs w:val="24"/>
              </w:rPr>
            </w:pPr>
            <w:proofErr w:type="spellStart"/>
            <w:r>
              <w:rPr>
                <w:rFonts w:ascii="Times New Roman" w:eastAsia="Times New Roman" w:hAnsi="Times New Roman" w:cs="Times New Roman"/>
                <w:bCs/>
                <w:sz w:val="24"/>
                <w:szCs w:val="24"/>
              </w:rPr>
              <w:t>Reģ</w:t>
            </w:r>
            <w:proofErr w:type="spellEnd"/>
            <w:r>
              <w:rPr>
                <w:rFonts w:ascii="Times New Roman" w:eastAsia="Times New Roman" w:hAnsi="Times New Roman" w:cs="Times New Roman"/>
                <w:bCs/>
                <w:sz w:val="24"/>
                <w:szCs w:val="24"/>
              </w:rPr>
              <w:t>. Nr. 40003457109</w:t>
            </w:r>
          </w:p>
          <w:p w:rsidR="00B7251B" w:rsidRDefault="002B5E57">
            <w:pPr>
              <w:tabs>
                <w:tab w:val="left" w:pos="2160"/>
              </w:tabs>
              <w:spacing w:after="0" w:line="240" w:lineRule="auto"/>
              <w:ind w:right="-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Pilsoņu iela 13, Rīga, LV - 1002</w:t>
            </w:r>
          </w:p>
          <w:p w:rsidR="00B7251B" w:rsidRDefault="002B5E57">
            <w:pPr>
              <w:tabs>
                <w:tab w:val="left" w:pos="2160"/>
              </w:tabs>
              <w:spacing w:after="0" w:line="240" w:lineRule="auto"/>
              <w:ind w:right="-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Konta Nr. LV74HABA0551027673367</w:t>
            </w:r>
          </w:p>
          <w:p w:rsidR="00B7251B" w:rsidRDefault="002B5E57">
            <w:pPr>
              <w:tabs>
                <w:tab w:val="left" w:pos="2160"/>
              </w:tabs>
              <w:spacing w:after="0" w:line="240" w:lineRule="auto"/>
              <w:ind w:right="-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Banka: AS Swedbank </w:t>
            </w:r>
          </w:p>
          <w:p w:rsidR="00B7251B" w:rsidRDefault="002B5E57">
            <w:pPr>
              <w:tabs>
                <w:tab w:val="left" w:pos="2160"/>
              </w:tabs>
              <w:spacing w:after="0" w:line="240" w:lineRule="auto"/>
              <w:ind w:right="-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Kods: HABALV22</w:t>
            </w:r>
          </w:p>
          <w:p w:rsidR="00B7251B" w:rsidRDefault="00B7251B">
            <w:pPr>
              <w:tabs>
                <w:tab w:val="left" w:pos="2160"/>
              </w:tabs>
              <w:spacing w:after="0" w:line="240" w:lineRule="auto"/>
              <w:ind w:right="-1"/>
              <w:jc w:val="both"/>
              <w:rPr>
                <w:rFonts w:ascii="Times New Roman" w:eastAsia="Times New Roman" w:hAnsi="Times New Roman" w:cs="Times New Roman"/>
                <w:bCs/>
                <w:sz w:val="24"/>
                <w:szCs w:val="24"/>
              </w:rPr>
            </w:pPr>
          </w:p>
          <w:p w:rsidR="00B7251B" w:rsidRDefault="00B7251B">
            <w:pPr>
              <w:tabs>
                <w:tab w:val="left" w:pos="2160"/>
              </w:tabs>
              <w:spacing w:after="0" w:line="240" w:lineRule="auto"/>
              <w:ind w:right="-1"/>
              <w:jc w:val="both"/>
              <w:rPr>
                <w:rFonts w:ascii="Times New Roman" w:eastAsia="Times New Roman" w:hAnsi="Times New Roman" w:cs="Times New Roman"/>
                <w:bCs/>
                <w:sz w:val="24"/>
                <w:szCs w:val="24"/>
              </w:rPr>
            </w:pPr>
          </w:p>
          <w:p w:rsidR="00B7251B" w:rsidRDefault="002B5E57">
            <w:pPr>
              <w:tabs>
                <w:tab w:val="left" w:pos="2160"/>
              </w:tabs>
              <w:spacing w:after="0" w:line="240" w:lineRule="auto"/>
              <w:ind w:right="-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_________________________</w:t>
            </w:r>
          </w:p>
          <w:p w:rsidR="00B7251B" w:rsidRDefault="002B5E57">
            <w:pPr>
              <w:tabs>
                <w:tab w:val="left" w:pos="2160"/>
              </w:tabs>
              <w:spacing w:after="0" w:line="240" w:lineRule="auto"/>
              <w:ind w:right="-1"/>
              <w:jc w:val="both"/>
              <w:rPr>
                <w:rFonts w:ascii="Times New Roman" w:eastAsia="Times New Roman" w:hAnsi="Times New Roman" w:cs="Times New Roman"/>
                <w:bCs/>
                <w:sz w:val="24"/>
                <w:szCs w:val="24"/>
              </w:rPr>
            </w:pPr>
            <w:proofErr w:type="spellStart"/>
            <w:r>
              <w:rPr>
                <w:rFonts w:ascii="Times New Roman" w:eastAsia="Times New Roman" w:hAnsi="Times New Roman" w:cs="Times New Roman"/>
                <w:bCs/>
                <w:sz w:val="24"/>
                <w:szCs w:val="24"/>
              </w:rPr>
              <w:t>I.Kreicberga</w:t>
            </w:r>
            <w:proofErr w:type="spellEnd"/>
          </w:p>
          <w:p w:rsidR="00B7251B" w:rsidRDefault="00B7251B">
            <w:pPr>
              <w:tabs>
                <w:tab w:val="left" w:pos="2160"/>
              </w:tabs>
              <w:spacing w:after="0" w:line="240" w:lineRule="auto"/>
              <w:ind w:right="-1"/>
              <w:jc w:val="both"/>
              <w:rPr>
                <w:rFonts w:ascii="Times New Roman" w:eastAsia="Times New Roman" w:hAnsi="Times New Roman" w:cs="Times New Roman"/>
                <w:bCs/>
                <w:sz w:val="24"/>
                <w:szCs w:val="24"/>
              </w:rPr>
            </w:pPr>
          </w:p>
          <w:p w:rsidR="00B7251B" w:rsidRDefault="00B7251B">
            <w:pPr>
              <w:tabs>
                <w:tab w:val="left" w:pos="2160"/>
              </w:tabs>
              <w:spacing w:after="0" w:line="240" w:lineRule="auto"/>
              <w:ind w:right="-1"/>
              <w:jc w:val="both"/>
              <w:rPr>
                <w:rFonts w:ascii="Times New Roman" w:eastAsia="Times New Roman" w:hAnsi="Times New Roman" w:cs="Times New Roman"/>
                <w:bCs/>
                <w:sz w:val="24"/>
                <w:szCs w:val="24"/>
              </w:rPr>
            </w:pPr>
          </w:p>
          <w:p w:rsidR="00B7251B" w:rsidRDefault="00B7251B">
            <w:pPr>
              <w:tabs>
                <w:tab w:val="left" w:pos="1089"/>
              </w:tabs>
              <w:spacing w:after="0" w:line="240" w:lineRule="auto"/>
              <w:ind w:right="-1"/>
              <w:jc w:val="both"/>
              <w:rPr>
                <w:rFonts w:ascii="Times New Roman" w:eastAsia="Times New Roman" w:hAnsi="Times New Roman" w:cs="Times New Roman"/>
                <w:bCs/>
                <w:sz w:val="24"/>
                <w:szCs w:val="24"/>
              </w:rPr>
            </w:pPr>
          </w:p>
        </w:tc>
        <w:tc>
          <w:tcPr>
            <w:tcW w:w="4610" w:type="dxa"/>
            <w:shd w:val="clear" w:color="auto" w:fill="auto"/>
          </w:tcPr>
          <w:p w:rsidR="00B7251B" w:rsidRDefault="002B5E57">
            <w:pPr>
              <w:tabs>
                <w:tab w:val="left" w:pos="2160"/>
              </w:tabs>
              <w:spacing w:after="0" w:line="240" w:lineRule="auto"/>
              <w:ind w:right="-1"/>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u w:val="single"/>
              </w:rPr>
              <w:t>Izpildītājs:</w:t>
            </w:r>
          </w:p>
          <w:p w:rsidR="00B7251B" w:rsidRDefault="002B5E57">
            <w:pPr>
              <w:spacing w:after="0" w:line="240" w:lineRule="auto"/>
              <w:ind w:right="-1"/>
              <w:rPr>
                <w:rFonts w:ascii="Times New Roman" w:eastAsia="Times New Roman" w:hAnsi="Times New Roman" w:cs="Times New Roman"/>
                <w:b/>
                <w:bCs/>
                <w:color w:val="00000A"/>
                <w:sz w:val="24"/>
                <w:szCs w:val="24"/>
              </w:rPr>
            </w:pPr>
            <w:r>
              <w:rPr>
                <w:rFonts w:ascii="Times New Roman" w:eastAsia="Times New Roman" w:hAnsi="Times New Roman" w:cs="Times New Roman"/>
                <w:b/>
                <w:bCs/>
                <w:color w:val="00000A"/>
                <w:sz w:val="24"/>
                <w:szCs w:val="24"/>
              </w:rPr>
              <w:t>SIA “ENTRONS”</w:t>
            </w:r>
          </w:p>
          <w:p w:rsidR="00B7251B" w:rsidRDefault="002B5E57">
            <w:pPr>
              <w:spacing w:after="0" w:line="240" w:lineRule="auto"/>
              <w:ind w:right="-1"/>
              <w:rPr>
                <w:rFonts w:ascii="Times New Roman" w:eastAsia="Times New Roman" w:hAnsi="Times New Roman" w:cs="Times New Roman"/>
                <w:color w:val="00000A"/>
                <w:sz w:val="24"/>
                <w:szCs w:val="24"/>
              </w:rPr>
            </w:pPr>
            <w:proofErr w:type="spellStart"/>
            <w:r>
              <w:rPr>
                <w:rFonts w:ascii="Times New Roman" w:eastAsia="Times New Roman" w:hAnsi="Times New Roman" w:cs="Times New Roman"/>
                <w:color w:val="00000A"/>
                <w:sz w:val="24"/>
                <w:szCs w:val="24"/>
              </w:rPr>
              <w:t>Reģ</w:t>
            </w:r>
            <w:proofErr w:type="spellEnd"/>
            <w:r>
              <w:rPr>
                <w:rFonts w:ascii="Times New Roman" w:eastAsia="Times New Roman" w:hAnsi="Times New Roman" w:cs="Times New Roman"/>
                <w:color w:val="00000A"/>
                <w:sz w:val="24"/>
                <w:szCs w:val="24"/>
              </w:rPr>
              <w:t>. Nr.: 40103770356,</w:t>
            </w:r>
          </w:p>
          <w:p w:rsidR="00B7251B" w:rsidRDefault="002B5E57">
            <w:pPr>
              <w:spacing w:after="0" w:line="240" w:lineRule="auto"/>
              <w:ind w:right="-1"/>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Kalnciema iela 10, Rīga, LV - 1048,</w:t>
            </w:r>
          </w:p>
          <w:p w:rsidR="00B7251B" w:rsidRDefault="002B5E57">
            <w:pPr>
              <w:spacing w:after="0" w:line="240" w:lineRule="auto"/>
              <w:ind w:right="-1"/>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Konta Nr.: LV52RIKO0002930168476</w:t>
            </w:r>
          </w:p>
          <w:p w:rsidR="00B7251B" w:rsidRDefault="002B5E57">
            <w:pPr>
              <w:spacing w:after="0" w:line="240" w:lineRule="auto"/>
              <w:ind w:right="-1"/>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Banka: AS </w:t>
            </w:r>
            <w:proofErr w:type="spellStart"/>
            <w:r>
              <w:rPr>
                <w:rFonts w:ascii="Times New Roman" w:eastAsia="Times New Roman" w:hAnsi="Times New Roman" w:cs="Times New Roman"/>
                <w:color w:val="00000A"/>
                <w:sz w:val="24"/>
                <w:szCs w:val="24"/>
              </w:rPr>
              <w:t>Luminor</w:t>
            </w:r>
            <w:proofErr w:type="spellEnd"/>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Bank</w:t>
            </w:r>
            <w:proofErr w:type="spellEnd"/>
          </w:p>
          <w:p w:rsidR="00B7251B" w:rsidRDefault="002B5E57">
            <w:pPr>
              <w:tabs>
                <w:tab w:val="left" w:pos="2160"/>
              </w:tabs>
              <w:spacing w:after="0" w:line="240" w:lineRule="auto"/>
              <w:ind w:right="-1"/>
              <w:jc w:val="both"/>
              <w:rPr>
                <w:rFonts w:ascii="Times New Roman" w:eastAsia="Times New Roman" w:hAnsi="Times New Roman" w:cs="Times New Roman"/>
                <w:bCs/>
                <w:sz w:val="24"/>
                <w:szCs w:val="24"/>
              </w:rPr>
            </w:pPr>
            <w:r>
              <w:rPr>
                <w:rFonts w:ascii="Times New Roman" w:eastAsia="Times New Roman" w:hAnsi="Times New Roman" w:cs="Times New Roman"/>
                <w:color w:val="00000A"/>
                <w:sz w:val="24"/>
                <w:szCs w:val="24"/>
              </w:rPr>
              <w:t>Kods: RIKOLV2X</w:t>
            </w:r>
          </w:p>
          <w:p w:rsidR="00B7251B" w:rsidRDefault="00B7251B">
            <w:pPr>
              <w:tabs>
                <w:tab w:val="left" w:pos="2160"/>
              </w:tabs>
              <w:spacing w:after="0" w:line="240" w:lineRule="auto"/>
              <w:ind w:right="-1"/>
              <w:jc w:val="both"/>
              <w:rPr>
                <w:rFonts w:ascii="Times New Roman" w:eastAsia="Times New Roman" w:hAnsi="Times New Roman" w:cs="Times New Roman"/>
                <w:bCs/>
                <w:sz w:val="24"/>
                <w:szCs w:val="24"/>
              </w:rPr>
            </w:pPr>
          </w:p>
          <w:p w:rsidR="00B7251B" w:rsidRDefault="00B7251B">
            <w:pPr>
              <w:tabs>
                <w:tab w:val="left" w:pos="2160"/>
              </w:tabs>
              <w:spacing w:after="0" w:line="240" w:lineRule="auto"/>
              <w:ind w:right="-1"/>
              <w:jc w:val="both"/>
              <w:rPr>
                <w:rFonts w:ascii="Times New Roman" w:eastAsia="Times New Roman" w:hAnsi="Times New Roman" w:cs="Times New Roman"/>
                <w:bCs/>
                <w:sz w:val="24"/>
                <w:szCs w:val="24"/>
              </w:rPr>
            </w:pPr>
          </w:p>
          <w:p w:rsidR="00B7251B" w:rsidRDefault="00B7251B">
            <w:pPr>
              <w:tabs>
                <w:tab w:val="left" w:pos="2160"/>
              </w:tabs>
              <w:spacing w:after="0" w:line="240" w:lineRule="auto"/>
              <w:ind w:right="-1"/>
              <w:jc w:val="both"/>
              <w:rPr>
                <w:rFonts w:ascii="Times New Roman" w:eastAsia="Times New Roman" w:hAnsi="Times New Roman" w:cs="Times New Roman"/>
                <w:bCs/>
                <w:sz w:val="24"/>
                <w:szCs w:val="24"/>
              </w:rPr>
            </w:pPr>
          </w:p>
          <w:p w:rsidR="00B7251B" w:rsidRDefault="002B5E57">
            <w:pPr>
              <w:tabs>
                <w:tab w:val="left" w:pos="2160"/>
              </w:tabs>
              <w:spacing w:after="0" w:line="240" w:lineRule="auto"/>
              <w:ind w:right="-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_______________________________</w:t>
            </w:r>
          </w:p>
          <w:p w:rsidR="00B7251B" w:rsidRDefault="002B5E57">
            <w:pPr>
              <w:tabs>
                <w:tab w:val="left" w:pos="2160"/>
              </w:tabs>
              <w:spacing w:after="0" w:line="240" w:lineRule="auto"/>
              <w:ind w:right="-1"/>
              <w:jc w:val="both"/>
            </w:pPr>
            <w:r>
              <w:rPr>
                <w:rFonts w:ascii="Times New Roman" w:eastAsia="Times New Roman" w:hAnsi="Times New Roman" w:cs="Times New Roman"/>
                <w:bCs/>
                <w:sz w:val="24"/>
                <w:szCs w:val="24"/>
              </w:rPr>
              <w:t>Anrijs Grosbergs</w:t>
            </w:r>
          </w:p>
        </w:tc>
      </w:tr>
    </w:tbl>
    <w:p w:rsidR="00B7251B" w:rsidRDefault="00B7251B"/>
    <w:p w:rsidR="00B7251B" w:rsidRDefault="00B7251B"/>
    <w:p w:rsidR="00B7251B" w:rsidRDefault="00B7251B"/>
    <w:p w:rsidR="00B7251B" w:rsidRDefault="00B7251B"/>
    <w:p w:rsidR="00B7251B" w:rsidRDefault="00B7251B"/>
    <w:p w:rsidR="00B7251B" w:rsidRDefault="00B7251B"/>
    <w:p w:rsidR="00B7251B" w:rsidRDefault="00B7251B"/>
    <w:p w:rsidR="00B7251B" w:rsidRDefault="00B7251B">
      <w:bookmarkStart w:id="0" w:name="_GoBack"/>
      <w:bookmarkEnd w:id="0"/>
    </w:p>
    <w:sectPr w:rsidR="00B7251B">
      <w:footerReference w:type="default" r:id="rId10"/>
      <w:pgSz w:w="11906" w:h="16838"/>
      <w:pgMar w:top="1440" w:right="1800" w:bottom="1440" w:left="1800" w:header="0" w:footer="708" w:gutter="0"/>
      <w:cols w:space="720"/>
      <w:formProt w:val="0"/>
      <w:titlePg/>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1866" w:rsidRDefault="002B5E57">
      <w:pPr>
        <w:spacing w:after="0" w:line="240" w:lineRule="auto"/>
      </w:pPr>
      <w:r>
        <w:separator/>
      </w:r>
    </w:p>
  </w:endnote>
  <w:endnote w:type="continuationSeparator" w:id="0">
    <w:p w:rsidR="00D81866" w:rsidRDefault="002B5E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Liberation Sans">
    <w:altName w:val="Arial"/>
    <w:charset w:val="BA"/>
    <w:family w:val="swiss"/>
    <w:pitch w:val="variable"/>
  </w:font>
  <w:font w:name="Microsoft YaHei">
    <w:panose1 w:val="020B0503020204020204"/>
    <w:charset w:val="86"/>
    <w:family w:val="swiss"/>
    <w:pitch w:val="variable"/>
    <w:sig w:usb0="A0000287" w:usb1="28CF3C52"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0590743"/>
      <w:docPartObj>
        <w:docPartGallery w:val="Page Numbers (Bottom of Page)"/>
        <w:docPartUnique/>
      </w:docPartObj>
    </w:sdtPr>
    <w:sdtEndPr/>
    <w:sdtContent>
      <w:p w:rsidR="00B7251B" w:rsidRDefault="002B5E57">
        <w:pPr>
          <w:pStyle w:val="Footer"/>
          <w:jc w:val="center"/>
        </w:pPr>
        <w:r>
          <w:fldChar w:fldCharType="begin"/>
        </w:r>
        <w:r>
          <w:instrText>PAGE</w:instrText>
        </w:r>
        <w:r>
          <w:fldChar w:fldCharType="separate"/>
        </w:r>
        <w:r>
          <w:t>0</w:t>
        </w:r>
        <w:r>
          <w:fldChar w:fldCharType="end"/>
        </w:r>
      </w:p>
    </w:sdtContent>
  </w:sdt>
  <w:p w:rsidR="00B7251B" w:rsidRDefault="00B725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1866" w:rsidRDefault="002B5E57">
      <w:pPr>
        <w:spacing w:after="0" w:line="240" w:lineRule="auto"/>
      </w:pPr>
      <w:r>
        <w:separator/>
      </w:r>
    </w:p>
  </w:footnote>
  <w:footnote w:type="continuationSeparator" w:id="0">
    <w:p w:rsidR="00D81866" w:rsidRDefault="002B5E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6F56DB"/>
    <w:multiLevelType w:val="multilevel"/>
    <w:tmpl w:val="C5AAAA7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446D4A23"/>
    <w:multiLevelType w:val="multilevel"/>
    <w:tmpl w:val="E3561B3E"/>
    <w:lvl w:ilvl="0">
      <w:start w:val="1"/>
      <w:numFmt w:val="decimal"/>
      <w:lvlText w:val="%1."/>
      <w:lvlJc w:val="left"/>
      <w:pPr>
        <w:ind w:left="720" w:hanging="360"/>
      </w:pPr>
    </w:lvl>
    <w:lvl w:ilvl="1">
      <w:start w:val="1"/>
      <w:numFmt w:val="decimal"/>
      <w:lvlText w:val="%1.%2."/>
      <w:lvlJc w:val="left"/>
      <w:pPr>
        <w:ind w:left="562" w:hanging="420"/>
      </w:pPr>
      <w:rPr>
        <w:rFonts w:ascii="Times New Roman" w:hAnsi="Times New Roman"/>
        <w:i w:val="0"/>
        <w:sz w:val="24"/>
      </w:rPr>
    </w:lvl>
    <w:lvl w:ilvl="2">
      <w:start w:val="1"/>
      <w:numFmt w:val="decimal"/>
      <w:lvlText w:val="%1.%2.%3."/>
      <w:lvlJc w:val="left"/>
      <w:pPr>
        <w:ind w:left="1997"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 w15:restartNumberingAfterBreak="0">
    <w:nsid w:val="52276318"/>
    <w:multiLevelType w:val="multilevel"/>
    <w:tmpl w:val="A994302E"/>
    <w:lvl w:ilvl="0">
      <w:start w:val="4"/>
      <w:numFmt w:val="decimal"/>
      <w:lvlText w:val="%1."/>
      <w:lvlJc w:val="left"/>
      <w:pPr>
        <w:ind w:left="540" w:hanging="540"/>
      </w:pPr>
    </w:lvl>
    <w:lvl w:ilvl="1">
      <w:start w:val="3"/>
      <w:numFmt w:val="decimal"/>
      <w:lvlText w:val="%1.%2."/>
      <w:lvlJc w:val="left"/>
      <w:pPr>
        <w:ind w:left="895" w:hanging="540"/>
      </w:pPr>
    </w:lvl>
    <w:lvl w:ilvl="2">
      <w:start w:val="1"/>
      <w:numFmt w:val="decimal"/>
      <w:lvlText w:val="%1.%2.%3."/>
      <w:lvlJc w:val="left"/>
      <w:pPr>
        <w:ind w:left="1430" w:hanging="720"/>
      </w:pPr>
    </w:lvl>
    <w:lvl w:ilvl="3">
      <w:start w:val="1"/>
      <w:numFmt w:val="decimal"/>
      <w:lvlText w:val="%1.%2.%3.%4."/>
      <w:lvlJc w:val="left"/>
      <w:pPr>
        <w:ind w:left="1785" w:hanging="720"/>
      </w:pPr>
    </w:lvl>
    <w:lvl w:ilvl="4">
      <w:start w:val="1"/>
      <w:numFmt w:val="decimal"/>
      <w:lvlText w:val="%1.%2.%3.%4.%5."/>
      <w:lvlJc w:val="left"/>
      <w:pPr>
        <w:ind w:left="2500" w:hanging="1080"/>
      </w:pPr>
    </w:lvl>
    <w:lvl w:ilvl="5">
      <w:start w:val="1"/>
      <w:numFmt w:val="decimal"/>
      <w:lvlText w:val="%1.%2.%3.%4.%5.%6."/>
      <w:lvlJc w:val="left"/>
      <w:pPr>
        <w:ind w:left="2855" w:hanging="1080"/>
      </w:pPr>
    </w:lvl>
    <w:lvl w:ilvl="6">
      <w:start w:val="1"/>
      <w:numFmt w:val="decimal"/>
      <w:lvlText w:val="%1.%2.%3.%4.%5.%6.%7."/>
      <w:lvlJc w:val="left"/>
      <w:pPr>
        <w:ind w:left="3570" w:hanging="1440"/>
      </w:pPr>
    </w:lvl>
    <w:lvl w:ilvl="7">
      <w:start w:val="1"/>
      <w:numFmt w:val="decimal"/>
      <w:lvlText w:val="%1.%2.%3.%4.%5.%6.%7.%8."/>
      <w:lvlJc w:val="left"/>
      <w:pPr>
        <w:ind w:left="3925" w:hanging="1440"/>
      </w:pPr>
    </w:lvl>
    <w:lvl w:ilvl="8">
      <w:start w:val="1"/>
      <w:numFmt w:val="decimal"/>
      <w:lvlText w:val="%1.%2.%3.%4.%5.%6.%7.%8.%9."/>
      <w:lvlJc w:val="left"/>
      <w:pPr>
        <w:ind w:left="4640" w:hanging="1800"/>
      </w:pPr>
    </w:lvl>
  </w:abstractNum>
  <w:abstractNum w:abstractNumId="3" w15:restartNumberingAfterBreak="0">
    <w:nsid w:val="62727EFB"/>
    <w:multiLevelType w:val="multilevel"/>
    <w:tmpl w:val="9220728A"/>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51B"/>
    <w:rsid w:val="002B5E57"/>
    <w:rsid w:val="004D0A1D"/>
    <w:rsid w:val="00657ADE"/>
    <w:rsid w:val="009E6677"/>
    <w:rsid w:val="00B7251B"/>
    <w:rsid w:val="00D81866"/>
  </w:rsids>
  <m:mathPr>
    <m:mathFont m:val="Cambria Math"/>
    <m:brkBin m:val="before"/>
    <m:brkBinSub m:val="--"/>
    <m:smallFrac m:val="0"/>
    <m:dispDef/>
    <m:lMargin m:val="0"/>
    <m:rMargin m:val="0"/>
    <m:defJc m:val="centerGroup"/>
    <m:wrapIndent m:val="1440"/>
    <m:intLim m:val="subSup"/>
    <m:naryLim m:val="undOvr"/>
  </m:mathPr>
  <w:themeFontLang w:val="lv-LV"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C17B44-AB99-48EA-BF47-78ECDF7B7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6B3097"/>
  </w:style>
  <w:style w:type="character" w:customStyle="1" w:styleId="FooterChar">
    <w:name w:val="Footer Char"/>
    <w:basedOn w:val="DefaultParagraphFont"/>
    <w:link w:val="Footer"/>
    <w:uiPriority w:val="99"/>
    <w:qFormat/>
    <w:rsid w:val="006B3097"/>
  </w:style>
  <w:style w:type="character" w:customStyle="1" w:styleId="ListLabel1">
    <w:name w:val="ListLabel 1"/>
    <w:qFormat/>
    <w:rPr>
      <w:rFonts w:ascii="Times New Roman" w:hAnsi="Times New Roman"/>
      <w:i w:val="0"/>
      <w:sz w:val="24"/>
    </w:rPr>
  </w:style>
  <w:style w:type="character" w:customStyle="1" w:styleId="InternetLink">
    <w:name w:val="Internet Link"/>
    <w:rPr>
      <w:color w:val="000080"/>
      <w:u w:val="single"/>
    </w:rPr>
  </w:style>
  <w:style w:type="paragraph" w:customStyle="1" w:styleId="Heading">
    <w:name w:val="Heading"/>
    <w:basedOn w:val="Normal"/>
    <w:next w:val="BodyText"/>
    <w:qFormat/>
    <w:pPr>
      <w:keepNext/>
      <w:spacing w:before="240" w:after="120"/>
    </w:pPr>
    <w:rPr>
      <w:rFonts w:ascii="Liberation Sans" w:eastAsia="Microsoft YaHei" w:hAnsi="Liberation Sans" w:cs="Arial Unicode MS"/>
      <w:sz w:val="28"/>
      <w:szCs w:val="28"/>
    </w:rPr>
  </w:style>
  <w:style w:type="paragraph" w:styleId="BodyText">
    <w:name w:val="Body Text"/>
    <w:basedOn w:val="Normal"/>
    <w:pPr>
      <w:spacing w:after="140" w:line="288" w:lineRule="auto"/>
    </w:pPr>
  </w:style>
  <w:style w:type="paragraph" w:styleId="List">
    <w:name w:val="List"/>
    <w:basedOn w:val="BodyText"/>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customStyle="1" w:styleId="Index">
    <w:name w:val="Index"/>
    <w:basedOn w:val="Normal"/>
    <w:qFormat/>
    <w:pPr>
      <w:suppressLineNumbers/>
    </w:pPr>
    <w:rPr>
      <w:rFonts w:cs="Arial Unicode MS"/>
    </w:rPr>
  </w:style>
  <w:style w:type="paragraph" w:styleId="Header">
    <w:name w:val="header"/>
    <w:basedOn w:val="Normal"/>
    <w:link w:val="HeaderChar"/>
    <w:uiPriority w:val="99"/>
    <w:unhideWhenUsed/>
    <w:rsid w:val="006B3097"/>
    <w:pPr>
      <w:tabs>
        <w:tab w:val="center" w:pos="4153"/>
        <w:tab w:val="right" w:pos="8306"/>
      </w:tabs>
      <w:spacing w:after="0" w:line="240" w:lineRule="auto"/>
    </w:pPr>
  </w:style>
  <w:style w:type="paragraph" w:styleId="Footer">
    <w:name w:val="footer"/>
    <w:basedOn w:val="Normal"/>
    <w:link w:val="FooterChar"/>
    <w:uiPriority w:val="99"/>
    <w:unhideWhenUsed/>
    <w:rsid w:val="006B3097"/>
    <w:pPr>
      <w:tabs>
        <w:tab w:val="center" w:pos="4153"/>
        <w:tab w:val="right" w:pos="8306"/>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karlis.betins@stradini.lv" TargetMode="External"/><Relationship Id="rId3" Type="http://schemas.openxmlformats.org/officeDocument/2006/relationships/settings" Target="settings.xml"/><Relationship Id="rId7" Type="http://schemas.openxmlformats.org/officeDocument/2006/relationships/hyperlink" Target="mailto:rekini@stradini.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g@entron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9069</Words>
  <Characters>5170</Characters>
  <Application>Microsoft Office Word</Application>
  <DocSecurity>0</DocSecurity>
  <Lines>43</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Lāsma Vītoliņa</dc:creator>
  <dc:description/>
  <cp:lastModifiedBy>Lāsma Vītoliņa</cp:lastModifiedBy>
  <cp:revision>5</cp:revision>
  <dcterms:created xsi:type="dcterms:W3CDTF">2018-03-26T09:33:00Z</dcterms:created>
  <dcterms:modified xsi:type="dcterms:W3CDTF">2018-04-05T06:14:00Z</dcterms:modified>
  <dc:language>lv-LV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